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4CCAA4" w14:textId="77777777" w:rsidR="00F035F2" w:rsidRDefault="00F035F2" w:rsidP="00972F14">
      <w:pPr>
        <w:jc w:val="center"/>
        <w:rPr>
          <w:rFonts w:ascii="Arial" w:hAnsi="Arial" w:cs="Arial"/>
          <w:b/>
          <w:bCs/>
          <w:sz w:val="24"/>
          <w:szCs w:val="24"/>
        </w:rPr>
      </w:pPr>
    </w:p>
    <w:p w14:paraId="1CD44799" w14:textId="77777777" w:rsidR="00F035F2" w:rsidRDefault="00F035F2" w:rsidP="00972F14">
      <w:pPr>
        <w:jc w:val="center"/>
        <w:rPr>
          <w:rFonts w:ascii="Arial" w:hAnsi="Arial" w:cs="Arial"/>
          <w:b/>
          <w:bCs/>
          <w:sz w:val="24"/>
          <w:szCs w:val="24"/>
        </w:rPr>
      </w:pPr>
    </w:p>
    <w:p w14:paraId="15424A05" w14:textId="77777777" w:rsidR="00F035F2" w:rsidRDefault="00F035F2" w:rsidP="00972F14">
      <w:pPr>
        <w:jc w:val="center"/>
        <w:rPr>
          <w:rFonts w:ascii="Arial" w:hAnsi="Arial" w:cs="Arial"/>
          <w:b/>
          <w:bCs/>
          <w:sz w:val="24"/>
          <w:szCs w:val="24"/>
        </w:rPr>
      </w:pPr>
    </w:p>
    <w:p w14:paraId="481694C2" w14:textId="77777777" w:rsidR="00F035F2" w:rsidRDefault="00F035F2" w:rsidP="00972F14">
      <w:pPr>
        <w:jc w:val="center"/>
        <w:rPr>
          <w:rFonts w:ascii="Arial" w:hAnsi="Arial" w:cs="Arial"/>
          <w:b/>
          <w:bCs/>
          <w:sz w:val="24"/>
          <w:szCs w:val="24"/>
        </w:rPr>
      </w:pPr>
    </w:p>
    <w:p w14:paraId="65D248A5" w14:textId="77777777" w:rsidR="00F035F2" w:rsidRDefault="00F035F2" w:rsidP="00972F14">
      <w:pPr>
        <w:jc w:val="center"/>
        <w:rPr>
          <w:rFonts w:ascii="Arial" w:hAnsi="Arial" w:cs="Arial"/>
          <w:b/>
          <w:bCs/>
          <w:sz w:val="24"/>
          <w:szCs w:val="24"/>
        </w:rPr>
      </w:pPr>
    </w:p>
    <w:p w14:paraId="59282F14" w14:textId="2555C0CD" w:rsidR="00972F14" w:rsidRPr="00F035F2" w:rsidRDefault="00972F14" w:rsidP="00972F14">
      <w:pPr>
        <w:jc w:val="center"/>
        <w:rPr>
          <w:rFonts w:ascii="Arial" w:hAnsi="Arial" w:cs="Arial"/>
          <w:b/>
          <w:bCs/>
          <w:sz w:val="24"/>
          <w:szCs w:val="24"/>
        </w:rPr>
      </w:pPr>
      <w:r w:rsidRPr="00F035F2">
        <w:rPr>
          <w:rFonts w:ascii="Arial" w:hAnsi="Arial" w:cs="Arial"/>
          <w:b/>
          <w:bCs/>
          <w:sz w:val="24"/>
          <w:szCs w:val="24"/>
        </w:rPr>
        <w:t>Assignment Title: Methodology poster and Chapter 3</w:t>
      </w:r>
    </w:p>
    <w:p w14:paraId="75A2E5BC" w14:textId="77777777" w:rsidR="00972F14" w:rsidRPr="00F035F2" w:rsidRDefault="00972F14" w:rsidP="00972F14">
      <w:pPr>
        <w:jc w:val="center"/>
        <w:rPr>
          <w:rFonts w:ascii="Arial" w:hAnsi="Arial" w:cs="Arial"/>
          <w:b/>
          <w:bCs/>
          <w:sz w:val="24"/>
          <w:szCs w:val="24"/>
        </w:rPr>
      </w:pPr>
      <w:r w:rsidRPr="00F035F2">
        <w:rPr>
          <w:rFonts w:ascii="Arial" w:hAnsi="Arial" w:cs="Arial"/>
          <w:b/>
          <w:bCs/>
          <w:sz w:val="24"/>
          <w:szCs w:val="24"/>
        </w:rPr>
        <w:t>Student Name: Nurkas Kaneez</w:t>
      </w:r>
    </w:p>
    <w:p w14:paraId="0554447A" w14:textId="77777777" w:rsidR="00972F14" w:rsidRPr="00F035F2" w:rsidRDefault="00972F14" w:rsidP="00972F14">
      <w:pPr>
        <w:jc w:val="center"/>
        <w:rPr>
          <w:rFonts w:ascii="Arial" w:hAnsi="Arial" w:cs="Arial"/>
          <w:b/>
          <w:bCs/>
          <w:sz w:val="24"/>
          <w:szCs w:val="24"/>
        </w:rPr>
      </w:pPr>
      <w:r w:rsidRPr="00F035F2">
        <w:rPr>
          <w:rFonts w:ascii="Arial" w:hAnsi="Arial" w:cs="Arial"/>
          <w:b/>
          <w:bCs/>
          <w:sz w:val="24"/>
          <w:szCs w:val="24"/>
        </w:rPr>
        <w:t>Student Number: 2225340</w:t>
      </w:r>
    </w:p>
    <w:p w14:paraId="0CD3B472" w14:textId="77777777" w:rsidR="00972F14" w:rsidRPr="00F035F2" w:rsidRDefault="00972F14" w:rsidP="00972F14">
      <w:pPr>
        <w:jc w:val="center"/>
        <w:rPr>
          <w:rFonts w:ascii="Arial" w:hAnsi="Arial" w:cs="Arial"/>
          <w:b/>
          <w:bCs/>
          <w:sz w:val="24"/>
          <w:szCs w:val="24"/>
        </w:rPr>
      </w:pPr>
      <w:r w:rsidRPr="00F035F2">
        <w:rPr>
          <w:rFonts w:ascii="Arial" w:hAnsi="Arial" w:cs="Arial"/>
          <w:b/>
          <w:bCs/>
          <w:sz w:val="24"/>
          <w:szCs w:val="24"/>
        </w:rPr>
        <w:t>Module Title: Independent Project</w:t>
      </w:r>
    </w:p>
    <w:p w14:paraId="30BE2EC4" w14:textId="77777777" w:rsidR="00972F14" w:rsidRPr="00F035F2" w:rsidRDefault="00972F14" w:rsidP="00972F14">
      <w:pPr>
        <w:jc w:val="center"/>
        <w:rPr>
          <w:rFonts w:ascii="Arial" w:hAnsi="Arial" w:cs="Arial"/>
          <w:b/>
          <w:bCs/>
          <w:sz w:val="24"/>
          <w:szCs w:val="24"/>
        </w:rPr>
      </w:pPr>
      <w:r w:rsidRPr="00F035F2">
        <w:rPr>
          <w:rFonts w:ascii="Arial" w:hAnsi="Arial" w:cs="Arial"/>
          <w:b/>
          <w:bCs/>
          <w:sz w:val="24"/>
          <w:szCs w:val="24"/>
        </w:rPr>
        <w:t>Module Code: BMHP6020</w:t>
      </w:r>
    </w:p>
    <w:p w14:paraId="727CA1DE" w14:textId="0B14D545" w:rsidR="00CD2A9F" w:rsidRPr="00F035F2" w:rsidRDefault="00972F14" w:rsidP="00972F14">
      <w:pPr>
        <w:jc w:val="center"/>
        <w:rPr>
          <w:rFonts w:ascii="Arial" w:hAnsi="Arial" w:cs="Arial"/>
          <w:b/>
          <w:bCs/>
          <w:sz w:val="24"/>
          <w:szCs w:val="24"/>
        </w:rPr>
      </w:pPr>
      <w:r w:rsidRPr="00F035F2">
        <w:rPr>
          <w:rFonts w:ascii="Arial" w:hAnsi="Arial" w:cs="Arial"/>
          <w:b/>
          <w:bCs/>
          <w:sz w:val="24"/>
          <w:szCs w:val="24"/>
        </w:rPr>
        <w:t>Lecturer’s Name: Danielle Dunne</w:t>
      </w:r>
    </w:p>
    <w:p w14:paraId="3AE3ABB9" w14:textId="77777777" w:rsidR="00972F14" w:rsidRDefault="00972F14" w:rsidP="00972F14">
      <w:pPr>
        <w:jc w:val="center"/>
      </w:pPr>
    </w:p>
    <w:p w14:paraId="63C6DD3D" w14:textId="77777777" w:rsidR="00972F14" w:rsidRDefault="00972F14" w:rsidP="00972F14">
      <w:pPr>
        <w:jc w:val="center"/>
      </w:pPr>
    </w:p>
    <w:p w14:paraId="4485B495" w14:textId="77777777" w:rsidR="00972F14" w:rsidRDefault="00972F14" w:rsidP="00972F14">
      <w:pPr>
        <w:jc w:val="center"/>
      </w:pPr>
    </w:p>
    <w:p w14:paraId="7CB9BD74" w14:textId="77777777" w:rsidR="00972F14" w:rsidRDefault="00972F14" w:rsidP="00972F14">
      <w:pPr>
        <w:jc w:val="center"/>
      </w:pPr>
    </w:p>
    <w:p w14:paraId="0A10B514" w14:textId="77777777" w:rsidR="00972F14" w:rsidRDefault="00972F14" w:rsidP="00972F14">
      <w:pPr>
        <w:jc w:val="center"/>
      </w:pPr>
    </w:p>
    <w:p w14:paraId="0EEDB055" w14:textId="77777777" w:rsidR="00972F14" w:rsidRDefault="00972F14" w:rsidP="00972F14">
      <w:pPr>
        <w:jc w:val="center"/>
      </w:pPr>
    </w:p>
    <w:p w14:paraId="3F19C2A0" w14:textId="77777777" w:rsidR="00972F14" w:rsidRDefault="00972F14" w:rsidP="00972F14">
      <w:pPr>
        <w:jc w:val="center"/>
      </w:pPr>
    </w:p>
    <w:p w14:paraId="3C0D11C4" w14:textId="77777777" w:rsidR="00972F14" w:rsidRDefault="00972F14" w:rsidP="00972F14">
      <w:pPr>
        <w:jc w:val="center"/>
      </w:pPr>
    </w:p>
    <w:p w14:paraId="37689427" w14:textId="77777777" w:rsidR="00972F14" w:rsidRDefault="00972F14" w:rsidP="00972F14">
      <w:pPr>
        <w:jc w:val="center"/>
      </w:pPr>
    </w:p>
    <w:p w14:paraId="59C0BB1B" w14:textId="77777777" w:rsidR="00972F14" w:rsidRDefault="00972F14" w:rsidP="00972F14">
      <w:pPr>
        <w:jc w:val="center"/>
      </w:pPr>
    </w:p>
    <w:p w14:paraId="392A3BAB" w14:textId="77777777" w:rsidR="00972F14" w:rsidRDefault="00972F14" w:rsidP="00972F14">
      <w:pPr>
        <w:jc w:val="center"/>
      </w:pPr>
    </w:p>
    <w:p w14:paraId="413549EC" w14:textId="77777777" w:rsidR="00972F14" w:rsidRDefault="00972F14" w:rsidP="00972F14">
      <w:pPr>
        <w:jc w:val="center"/>
      </w:pPr>
    </w:p>
    <w:p w14:paraId="22A93ACE" w14:textId="77777777" w:rsidR="00972F14" w:rsidRDefault="00972F14" w:rsidP="00972F14">
      <w:pPr>
        <w:jc w:val="center"/>
      </w:pPr>
    </w:p>
    <w:p w14:paraId="5E7D2068" w14:textId="77777777" w:rsidR="00972F14" w:rsidRDefault="00972F14" w:rsidP="00972F14">
      <w:pPr>
        <w:jc w:val="center"/>
      </w:pPr>
    </w:p>
    <w:p w14:paraId="1E2194D1" w14:textId="77777777" w:rsidR="00972F14" w:rsidRDefault="00972F14" w:rsidP="00972F14">
      <w:pPr>
        <w:jc w:val="center"/>
      </w:pPr>
    </w:p>
    <w:p w14:paraId="615C92E2" w14:textId="77777777" w:rsidR="00972F14" w:rsidRDefault="00972F14" w:rsidP="00972F14">
      <w:pPr>
        <w:jc w:val="center"/>
      </w:pPr>
    </w:p>
    <w:p w14:paraId="2459FED7" w14:textId="77777777" w:rsidR="00972F14" w:rsidRDefault="00972F14" w:rsidP="00972F14">
      <w:pPr>
        <w:jc w:val="center"/>
      </w:pPr>
    </w:p>
    <w:p w14:paraId="2633C862" w14:textId="77777777" w:rsidR="00972F14" w:rsidRDefault="00972F14" w:rsidP="00972F14">
      <w:pPr>
        <w:jc w:val="center"/>
      </w:pPr>
    </w:p>
    <w:p w14:paraId="7A5A5E04" w14:textId="77777777" w:rsidR="00972F14" w:rsidRDefault="00972F14" w:rsidP="00972F14">
      <w:pPr>
        <w:jc w:val="center"/>
      </w:pPr>
    </w:p>
    <w:p w14:paraId="5B690155" w14:textId="77777777" w:rsidR="00972F14" w:rsidRDefault="00972F14" w:rsidP="00972F14">
      <w:pPr>
        <w:jc w:val="center"/>
      </w:pPr>
    </w:p>
    <w:p w14:paraId="4C1A122B" w14:textId="77777777" w:rsidR="00972F14" w:rsidRDefault="00972F14" w:rsidP="00972F14">
      <w:pPr>
        <w:jc w:val="center"/>
      </w:pPr>
    </w:p>
    <w:p w14:paraId="24D8C743" w14:textId="77777777" w:rsidR="00F035F2" w:rsidRDefault="00F035F2" w:rsidP="00972F14">
      <w:pPr>
        <w:jc w:val="center"/>
        <w:rPr>
          <w:rFonts w:ascii="Arial" w:hAnsi="Arial" w:cs="Arial"/>
          <w:sz w:val="24"/>
          <w:szCs w:val="24"/>
        </w:rPr>
      </w:pPr>
    </w:p>
    <w:p w14:paraId="460BFB0B" w14:textId="77777777" w:rsidR="00F035F2" w:rsidRDefault="00F035F2" w:rsidP="00972F14">
      <w:pPr>
        <w:jc w:val="center"/>
        <w:rPr>
          <w:rFonts w:ascii="Arial" w:hAnsi="Arial" w:cs="Arial"/>
          <w:sz w:val="24"/>
          <w:szCs w:val="24"/>
        </w:rPr>
      </w:pPr>
    </w:p>
    <w:p w14:paraId="3460C9A3" w14:textId="77777777" w:rsidR="00F035F2" w:rsidRDefault="00F035F2" w:rsidP="00972F14">
      <w:pPr>
        <w:jc w:val="center"/>
        <w:rPr>
          <w:rFonts w:ascii="Arial" w:hAnsi="Arial" w:cs="Arial"/>
          <w:sz w:val="24"/>
          <w:szCs w:val="24"/>
        </w:rPr>
      </w:pPr>
    </w:p>
    <w:p w14:paraId="0ADA0E85" w14:textId="77777777" w:rsidR="00F035F2" w:rsidRPr="00F035F2" w:rsidRDefault="00F035F2" w:rsidP="00972F14">
      <w:pPr>
        <w:jc w:val="center"/>
        <w:rPr>
          <w:rFonts w:ascii="Arial" w:hAnsi="Arial" w:cs="Arial"/>
          <w:sz w:val="24"/>
          <w:szCs w:val="24"/>
        </w:rPr>
      </w:pPr>
    </w:p>
    <w:p w14:paraId="772F56CC" w14:textId="77777777" w:rsidR="00972F14" w:rsidRPr="00F035F2" w:rsidRDefault="00972F14" w:rsidP="00972F14">
      <w:pPr>
        <w:jc w:val="center"/>
        <w:rPr>
          <w:rFonts w:ascii="Arial" w:hAnsi="Arial" w:cs="Arial"/>
          <w:b/>
          <w:bCs/>
          <w:sz w:val="24"/>
          <w:szCs w:val="24"/>
        </w:rPr>
      </w:pPr>
    </w:p>
    <w:p w14:paraId="5AD0DC48" w14:textId="22C2B8EB" w:rsidR="00972F14" w:rsidRPr="00F035F2" w:rsidRDefault="00972F14" w:rsidP="00972F14">
      <w:pPr>
        <w:jc w:val="center"/>
        <w:rPr>
          <w:rFonts w:ascii="Arial" w:hAnsi="Arial" w:cs="Arial"/>
          <w:b/>
          <w:bCs/>
          <w:sz w:val="24"/>
          <w:szCs w:val="24"/>
        </w:rPr>
      </w:pPr>
      <w:r w:rsidRPr="00F035F2">
        <w:rPr>
          <w:rFonts w:ascii="Arial" w:hAnsi="Arial" w:cs="Arial"/>
          <w:b/>
          <w:bCs/>
          <w:sz w:val="24"/>
          <w:szCs w:val="24"/>
        </w:rPr>
        <w:t>Exploring the barriers to accessing health and social care services in the Asian community living in the UK.</w:t>
      </w:r>
    </w:p>
    <w:p w14:paraId="6DF1C628" w14:textId="77777777" w:rsidR="00972F14" w:rsidRDefault="00972F14" w:rsidP="00972F14">
      <w:pPr>
        <w:jc w:val="center"/>
        <w:rPr>
          <w:b/>
          <w:bCs/>
        </w:rPr>
      </w:pPr>
    </w:p>
    <w:p w14:paraId="4B4AA222" w14:textId="77777777" w:rsidR="00972F14" w:rsidRDefault="00972F14" w:rsidP="00972F14">
      <w:pPr>
        <w:jc w:val="center"/>
        <w:rPr>
          <w:b/>
          <w:bCs/>
        </w:rPr>
      </w:pPr>
    </w:p>
    <w:p w14:paraId="326FE62D" w14:textId="77777777" w:rsidR="00972F14" w:rsidRDefault="00972F14" w:rsidP="00972F14">
      <w:pPr>
        <w:jc w:val="center"/>
        <w:rPr>
          <w:b/>
          <w:bCs/>
        </w:rPr>
      </w:pPr>
    </w:p>
    <w:p w14:paraId="2A6051A1" w14:textId="77777777" w:rsidR="00972F14" w:rsidRDefault="00972F14" w:rsidP="00972F14">
      <w:pPr>
        <w:jc w:val="center"/>
        <w:rPr>
          <w:b/>
          <w:bCs/>
        </w:rPr>
      </w:pPr>
    </w:p>
    <w:p w14:paraId="41B839BA" w14:textId="77777777" w:rsidR="00972F14" w:rsidRDefault="00972F14" w:rsidP="00972F14">
      <w:pPr>
        <w:jc w:val="center"/>
        <w:rPr>
          <w:b/>
          <w:bCs/>
        </w:rPr>
      </w:pPr>
    </w:p>
    <w:p w14:paraId="271783D1" w14:textId="77777777" w:rsidR="00972F14" w:rsidRDefault="00972F14" w:rsidP="00972F14">
      <w:pPr>
        <w:jc w:val="center"/>
        <w:rPr>
          <w:b/>
          <w:bCs/>
        </w:rPr>
      </w:pPr>
    </w:p>
    <w:p w14:paraId="52B36BA6" w14:textId="77777777" w:rsidR="00972F14" w:rsidRDefault="00972F14" w:rsidP="00972F14">
      <w:pPr>
        <w:jc w:val="center"/>
        <w:rPr>
          <w:b/>
          <w:bCs/>
        </w:rPr>
      </w:pPr>
    </w:p>
    <w:p w14:paraId="4EE44836" w14:textId="77777777" w:rsidR="00972F14" w:rsidRDefault="00972F14" w:rsidP="00972F14">
      <w:pPr>
        <w:jc w:val="center"/>
        <w:rPr>
          <w:b/>
          <w:bCs/>
        </w:rPr>
      </w:pPr>
    </w:p>
    <w:p w14:paraId="40F2A305" w14:textId="77777777" w:rsidR="00972F14" w:rsidRDefault="00972F14" w:rsidP="00972F14">
      <w:pPr>
        <w:jc w:val="center"/>
        <w:rPr>
          <w:b/>
          <w:bCs/>
        </w:rPr>
      </w:pPr>
    </w:p>
    <w:p w14:paraId="310495F2" w14:textId="77777777" w:rsidR="00972F14" w:rsidRDefault="00972F14" w:rsidP="00972F14">
      <w:pPr>
        <w:jc w:val="center"/>
        <w:rPr>
          <w:b/>
          <w:bCs/>
        </w:rPr>
      </w:pPr>
    </w:p>
    <w:p w14:paraId="4FEF0387" w14:textId="77777777" w:rsidR="00972F14" w:rsidRDefault="00972F14" w:rsidP="00972F14">
      <w:pPr>
        <w:jc w:val="center"/>
        <w:rPr>
          <w:b/>
          <w:bCs/>
        </w:rPr>
      </w:pPr>
    </w:p>
    <w:p w14:paraId="52BDDDC6" w14:textId="77777777" w:rsidR="00972F14" w:rsidRDefault="00972F14" w:rsidP="00972F14">
      <w:pPr>
        <w:jc w:val="center"/>
        <w:rPr>
          <w:b/>
          <w:bCs/>
        </w:rPr>
      </w:pPr>
    </w:p>
    <w:p w14:paraId="522B4F7E" w14:textId="77777777" w:rsidR="00972F14" w:rsidRDefault="00972F14" w:rsidP="00972F14">
      <w:pPr>
        <w:jc w:val="center"/>
        <w:rPr>
          <w:b/>
          <w:bCs/>
        </w:rPr>
      </w:pPr>
    </w:p>
    <w:p w14:paraId="1B5F3C16" w14:textId="77777777" w:rsidR="00972F14" w:rsidRDefault="00972F14" w:rsidP="00972F14">
      <w:pPr>
        <w:jc w:val="center"/>
        <w:rPr>
          <w:b/>
          <w:bCs/>
        </w:rPr>
      </w:pPr>
    </w:p>
    <w:p w14:paraId="63D729DD" w14:textId="77777777" w:rsidR="00972F14" w:rsidRDefault="00972F14" w:rsidP="00972F14">
      <w:pPr>
        <w:jc w:val="center"/>
        <w:rPr>
          <w:b/>
          <w:bCs/>
        </w:rPr>
      </w:pPr>
    </w:p>
    <w:p w14:paraId="242A4AE2" w14:textId="77777777" w:rsidR="00972F14" w:rsidRDefault="00972F14" w:rsidP="00972F14">
      <w:pPr>
        <w:jc w:val="center"/>
        <w:rPr>
          <w:b/>
          <w:bCs/>
        </w:rPr>
      </w:pPr>
    </w:p>
    <w:p w14:paraId="39A5F836" w14:textId="77777777" w:rsidR="00972F14" w:rsidRDefault="00972F14" w:rsidP="00972F14">
      <w:pPr>
        <w:jc w:val="center"/>
        <w:rPr>
          <w:b/>
          <w:bCs/>
        </w:rPr>
      </w:pPr>
    </w:p>
    <w:p w14:paraId="61E493CB" w14:textId="77777777" w:rsidR="00972F14" w:rsidRDefault="00972F14" w:rsidP="00972F14">
      <w:pPr>
        <w:jc w:val="center"/>
        <w:rPr>
          <w:b/>
          <w:bCs/>
        </w:rPr>
      </w:pPr>
    </w:p>
    <w:p w14:paraId="332B64BB" w14:textId="77777777" w:rsidR="00972F14" w:rsidRDefault="00972F14" w:rsidP="00972F14">
      <w:pPr>
        <w:jc w:val="center"/>
        <w:rPr>
          <w:b/>
          <w:bCs/>
        </w:rPr>
      </w:pPr>
    </w:p>
    <w:p w14:paraId="5973A216" w14:textId="77777777" w:rsidR="00972F14" w:rsidRDefault="00972F14" w:rsidP="00972F14">
      <w:pPr>
        <w:jc w:val="center"/>
        <w:rPr>
          <w:b/>
          <w:bCs/>
        </w:rPr>
      </w:pPr>
    </w:p>
    <w:p w14:paraId="6038A439" w14:textId="77777777" w:rsidR="00972F14" w:rsidRDefault="00972F14" w:rsidP="00972F14">
      <w:pPr>
        <w:rPr>
          <w:b/>
          <w:bCs/>
        </w:rPr>
      </w:pPr>
    </w:p>
    <w:p w14:paraId="4FE43827" w14:textId="77777777" w:rsidR="00972F14" w:rsidRDefault="00972F14" w:rsidP="00972F14">
      <w:pPr>
        <w:jc w:val="center"/>
        <w:rPr>
          <w:rFonts w:ascii="Arial" w:hAnsi="Arial" w:cs="Arial"/>
          <w:color w:val="000000" w:themeColor="text1"/>
        </w:rPr>
        <w:sectPr w:rsidR="00972F14">
          <w:pgSz w:w="11906" w:h="16838"/>
          <w:pgMar w:top="1440" w:right="1440" w:bottom="1440" w:left="1440" w:header="708" w:footer="708" w:gutter="0"/>
          <w:cols w:space="708"/>
          <w:docGrid w:linePitch="360"/>
        </w:sectPr>
      </w:pPr>
      <w:r w:rsidRPr="005B4D6D">
        <w:rPr>
          <w:rFonts w:ascii="Arial" w:hAnsi="Arial" w:cs="Arial"/>
          <w:color w:val="000000" w:themeColor="text1"/>
        </w:rPr>
        <w:br w:type="page"/>
      </w:r>
    </w:p>
    <w:tbl>
      <w:tblPr>
        <w:tblStyle w:val="TableGrid"/>
        <w:tblW w:w="15588" w:type="dxa"/>
        <w:tblLook w:val="04A0" w:firstRow="1" w:lastRow="0" w:firstColumn="1" w:lastColumn="0" w:noHBand="0" w:noVBand="1"/>
      </w:tblPr>
      <w:tblGrid>
        <w:gridCol w:w="7225"/>
        <w:gridCol w:w="8363"/>
      </w:tblGrid>
      <w:tr w:rsidR="00972F14" w:rsidRPr="00972F14" w14:paraId="0D886ACC" w14:textId="77777777" w:rsidTr="00972F14">
        <w:trPr>
          <w:trHeight w:val="597"/>
        </w:trPr>
        <w:tc>
          <w:tcPr>
            <w:tcW w:w="15588" w:type="dxa"/>
            <w:gridSpan w:val="2"/>
            <w:vAlign w:val="center"/>
          </w:tcPr>
          <w:p w14:paraId="0ADE4EF9" w14:textId="77777777" w:rsidR="00972F14" w:rsidRPr="00972F14" w:rsidRDefault="00972F14" w:rsidP="00F76BB2">
            <w:pPr>
              <w:jc w:val="center"/>
              <w:rPr>
                <w:rFonts w:ascii="Arial" w:hAnsi="Arial" w:cs="Arial"/>
                <w:b/>
                <w:bCs/>
                <w:sz w:val="18"/>
                <w:szCs w:val="18"/>
              </w:rPr>
            </w:pPr>
            <w:r w:rsidRPr="00972F14">
              <w:rPr>
                <w:rFonts w:ascii="Arial" w:hAnsi="Arial" w:cs="Arial"/>
                <w:b/>
                <w:bCs/>
              </w:rPr>
              <w:lastRenderedPageBreak/>
              <w:t>Exploring the barriers to accessing health and social care services in the Asian community living in the UK</w:t>
            </w:r>
          </w:p>
        </w:tc>
      </w:tr>
      <w:tr w:rsidR="00972F14" w:rsidRPr="00972F14" w14:paraId="219DE36A" w14:textId="77777777" w:rsidTr="00972F14">
        <w:trPr>
          <w:trHeight w:val="1856"/>
        </w:trPr>
        <w:tc>
          <w:tcPr>
            <w:tcW w:w="7225" w:type="dxa"/>
          </w:tcPr>
          <w:p w14:paraId="4575BA66" w14:textId="77777777" w:rsidR="00972F14" w:rsidRPr="00972F14" w:rsidRDefault="00972F14" w:rsidP="00F76BB2">
            <w:pPr>
              <w:rPr>
                <w:rFonts w:ascii="Arial" w:hAnsi="Arial" w:cs="Arial"/>
                <w:b/>
                <w:bCs/>
              </w:rPr>
            </w:pPr>
            <w:r w:rsidRPr="00972F14">
              <w:rPr>
                <w:rFonts w:ascii="Arial" w:hAnsi="Arial" w:cs="Arial"/>
                <w:b/>
                <w:bCs/>
              </w:rPr>
              <w:t>01</w:t>
            </w:r>
            <w:r w:rsidRPr="00972F14">
              <w:rPr>
                <w:rFonts w:ascii="Arial" w:hAnsi="Arial" w:cs="Arial"/>
              </w:rPr>
              <w:t xml:space="preserve">  </w:t>
            </w:r>
            <w:r w:rsidRPr="00972F14">
              <w:rPr>
                <w:rFonts w:ascii="Arial" w:hAnsi="Arial" w:cs="Arial"/>
                <w:b/>
                <w:bCs/>
              </w:rPr>
              <w:t xml:space="preserve">Introduction and Research Aim </w:t>
            </w:r>
          </w:p>
          <w:p w14:paraId="507CADED" w14:textId="77777777" w:rsidR="00972F14" w:rsidRPr="00972F14" w:rsidRDefault="00972F14" w:rsidP="00F76BB2">
            <w:pPr>
              <w:spacing w:line="360" w:lineRule="auto"/>
              <w:jc w:val="both"/>
              <w:rPr>
                <w:rFonts w:ascii="Arial" w:hAnsi="Arial" w:cs="Arial"/>
              </w:rPr>
            </w:pPr>
            <w:r w:rsidRPr="00972F14">
              <w:rPr>
                <w:rFonts w:ascii="Arial" w:hAnsi="Arial" w:cs="Arial"/>
              </w:rPr>
              <w:t>The methodology chapter evaluates how research is executed and why specific approaches are considered in the process (Kaur and Sharma, 2023). The posters key steps of the research method that are used in a dissertation, including validation, data selection, method of analysis and search strategy. The secondary research approach is taken into account for drawing on existing policy and academic literature (</w:t>
            </w:r>
            <w:proofErr w:type="spellStart"/>
            <w:r w:rsidRPr="00972F14">
              <w:rPr>
                <w:rFonts w:ascii="Arial" w:hAnsi="Arial" w:cs="Arial"/>
              </w:rPr>
              <w:t>Hamzani</w:t>
            </w:r>
            <w:proofErr w:type="spellEnd"/>
            <w:r w:rsidRPr="00972F14">
              <w:rPr>
                <w:rFonts w:ascii="Arial" w:hAnsi="Arial" w:cs="Arial"/>
              </w:rPr>
              <w:t xml:space="preserve"> et al., 2023). The research aims to evaluate barriers that influence the ancient community in accessing the care facilities in the UK. It helps in recognising strategies for improving accessibility and inclusivity. The research focuses on identifying inequality-related issues and utilises the thematic analysis technique for developing practical recommendations and improving access to care facilities. </w:t>
            </w:r>
          </w:p>
        </w:tc>
        <w:tc>
          <w:tcPr>
            <w:tcW w:w="8363" w:type="dxa"/>
          </w:tcPr>
          <w:p w14:paraId="5A2932E4" w14:textId="77777777" w:rsidR="00972F14" w:rsidRPr="00972F14" w:rsidRDefault="00972F14" w:rsidP="00F76BB2">
            <w:pPr>
              <w:rPr>
                <w:rFonts w:ascii="Arial" w:hAnsi="Arial" w:cs="Arial"/>
              </w:rPr>
            </w:pPr>
            <w:r w:rsidRPr="00972F14">
              <w:rPr>
                <w:rFonts w:ascii="Arial" w:hAnsi="Arial" w:cs="Arial"/>
                <w:b/>
                <w:bCs/>
              </w:rPr>
              <w:t>02 Search Strategy</w:t>
            </w:r>
            <w:r w:rsidRPr="00972F14">
              <w:rPr>
                <w:rFonts w:ascii="Arial" w:hAnsi="Arial" w:cs="Arial"/>
              </w:rPr>
              <w:t xml:space="preserve"> </w:t>
            </w:r>
          </w:p>
          <w:p w14:paraId="79922DD7" w14:textId="77777777" w:rsidR="00972F14" w:rsidRPr="00972F14" w:rsidRDefault="00972F14" w:rsidP="00F76BB2">
            <w:pPr>
              <w:spacing w:line="360" w:lineRule="auto"/>
              <w:jc w:val="both"/>
              <w:rPr>
                <w:rFonts w:ascii="Arial" w:hAnsi="Arial" w:cs="Arial"/>
              </w:rPr>
            </w:pPr>
            <w:r w:rsidRPr="00972F14">
              <w:rPr>
                <w:rFonts w:ascii="Arial" w:hAnsi="Arial" w:cs="Arial"/>
              </w:rPr>
              <w:t>The search strategy considered in this case is secondary, which refers to a structured and planned method that is utilised for recognising relevant literature from academic sources (</w:t>
            </w:r>
            <w:proofErr w:type="spellStart"/>
            <w:r w:rsidRPr="00972F14">
              <w:rPr>
                <w:rFonts w:ascii="Arial" w:hAnsi="Arial" w:cs="Arial"/>
              </w:rPr>
              <w:t>Ruslin</w:t>
            </w:r>
            <w:proofErr w:type="spellEnd"/>
            <w:r w:rsidRPr="00972F14">
              <w:rPr>
                <w:rFonts w:ascii="Arial" w:hAnsi="Arial" w:cs="Arial"/>
              </w:rPr>
              <w:t xml:space="preserve"> et al., 2022). It assists the researchers in finding high-quality, focused and reliable information. This research has utilised an appropriate search strategy for using keywords that are obtained from the objectives and aims of the study. Cultural barriers, healthcare services, health inequalities, the Asian community and healthcare access are the main keywords for the study. OR and </w:t>
            </w:r>
            <w:proofErr w:type="spellStart"/>
            <w:r w:rsidRPr="00972F14">
              <w:rPr>
                <w:rFonts w:ascii="Arial" w:hAnsi="Arial" w:cs="Arial"/>
              </w:rPr>
              <w:t>AND</w:t>
            </w:r>
            <w:proofErr w:type="spellEnd"/>
            <w:r w:rsidRPr="00972F14">
              <w:rPr>
                <w:rFonts w:ascii="Arial" w:hAnsi="Arial" w:cs="Arial"/>
              </w:rPr>
              <w:t xml:space="preserve"> are the Boolean operators that help in combining the keywords for searching relevant literature. </w:t>
            </w:r>
          </w:p>
          <w:p w14:paraId="77F58936" w14:textId="77777777" w:rsidR="00972F14" w:rsidRPr="00972F14" w:rsidRDefault="00972F14" w:rsidP="00F76BB2">
            <w:pPr>
              <w:spacing w:line="360" w:lineRule="auto"/>
              <w:jc w:val="both"/>
              <w:rPr>
                <w:rFonts w:ascii="Arial" w:hAnsi="Arial" w:cs="Arial"/>
              </w:rPr>
            </w:pPr>
          </w:p>
        </w:tc>
      </w:tr>
      <w:tr w:rsidR="00972F14" w:rsidRPr="00972F14" w14:paraId="26804A06" w14:textId="77777777" w:rsidTr="00972F14">
        <w:trPr>
          <w:trHeight w:val="1856"/>
        </w:trPr>
        <w:tc>
          <w:tcPr>
            <w:tcW w:w="7225" w:type="dxa"/>
          </w:tcPr>
          <w:p w14:paraId="412A2AA8" w14:textId="77777777" w:rsidR="00972F14" w:rsidRPr="00972F14" w:rsidRDefault="00972F14" w:rsidP="00F76BB2">
            <w:pPr>
              <w:rPr>
                <w:rFonts w:ascii="Arial" w:hAnsi="Arial" w:cs="Arial"/>
              </w:rPr>
            </w:pPr>
            <w:r w:rsidRPr="00972F14">
              <w:rPr>
                <w:rFonts w:ascii="Arial" w:hAnsi="Arial" w:cs="Arial"/>
                <w:b/>
                <w:bCs/>
              </w:rPr>
              <w:t>03</w:t>
            </w:r>
            <w:r w:rsidRPr="00972F14">
              <w:rPr>
                <w:rFonts w:ascii="Arial" w:hAnsi="Arial" w:cs="Arial"/>
              </w:rPr>
              <w:t xml:space="preserve"> </w:t>
            </w:r>
            <w:r w:rsidRPr="00972F14">
              <w:rPr>
                <w:rFonts w:ascii="Arial" w:hAnsi="Arial" w:cs="Arial"/>
                <w:b/>
                <w:bCs/>
              </w:rPr>
              <w:t>Searching for Information</w:t>
            </w:r>
            <w:r w:rsidRPr="00972F14">
              <w:rPr>
                <w:rFonts w:ascii="Arial" w:hAnsi="Arial" w:cs="Arial"/>
              </w:rPr>
              <w:t xml:space="preserve"> </w:t>
            </w:r>
          </w:p>
          <w:p w14:paraId="09B33E02" w14:textId="541F01A6" w:rsidR="00972F14" w:rsidRPr="00972F14" w:rsidRDefault="00972F14" w:rsidP="00F76BB2">
            <w:pPr>
              <w:spacing w:line="360" w:lineRule="auto"/>
              <w:jc w:val="both"/>
              <w:rPr>
                <w:rFonts w:ascii="Arial" w:hAnsi="Arial" w:cs="Arial"/>
              </w:rPr>
            </w:pPr>
            <w:r w:rsidRPr="00972F14">
              <w:rPr>
                <w:rFonts w:ascii="Arial" w:hAnsi="Arial" w:cs="Arial"/>
              </w:rPr>
              <w:t>Information was gathered from critical databases like ResearchGate, NHS digital and ScienceDirect. The platforms are selected because they offer a wide range of trusted documents and peer-reviewed articles (Islam et al., 2025). The search process follows clear steps, such as the selection of broad keywords, the consideration of filters like the date of publication and refining of the search results by focusing on healthcare access and ethnic minorities. In this way, the steps collectively help in gathering high-quality and relevant sources for the study.</w:t>
            </w:r>
          </w:p>
        </w:tc>
        <w:tc>
          <w:tcPr>
            <w:tcW w:w="8363" w:type="dxa"/>
          </w:tcPr>
          <w:p w14:paraId="3C5E9770" w14:textId="0EB51623" w:rsidR="00972F14" w:rsidRPr="00972F14" w:rsidRDefault="00972F14" w:rsidP="00972F14">
            <w:pPr>
              <w:jc w:val="center"/>
              <w:rPr>
                <w:rFonts w:ascii="Arial" w:hAnsi="Arial" w:cs="Arial"/>
              </w:rPr>
            </w:pPr>
            <w:r w:rsidRPr="00972F14">
              <w:rPr>
                <w:rFonts w:ascii="Arial" w:hAnsi="Arial" w:cs="Arial"/>
                <w:noProof/>
              </w:rPr>
              <w:drawing>
                <wp:anchor distT="0" distB="0" distL="114300" distR="114300" simplePos="0" relativeHeight="251659264" behindDoc="1" locked="0" layoutInCell="1" allowOverlap="1" wp14:anchorId="11F8C460" wp14:editId="0F925033">
                  <wp:simplePos x="0" y="0"/>
                  <wp:positionH relativeFrom="column">
                    <wp:posOffset>306994</wp:posOffset>
                  </wp:positionH>
                  <wp:positionV relativeFrom="page">
                    <wp:posOffset>381751</wp:posOffset>
                  </wp:positionV>
                  <wp:extent cx="3413760" cy="1551305"/>
                  <wp:effectExtent l="0" t="0" r="0" b="0"/>
                  <wp:wrapTight wrapText="bothSides">
                    <wp:wrapPolygon edited="0">
                      <wp:start x="0" y="0"/>
                      <wp:lineTo x="0" y="21220"/>
                      <wp:lineTo x="21455" y="21220"/>
                      <wp:lineTo x="21455" y="0"/>
                      <wp:lineTo x="0" y="0"/>
                    </wp:wrapPolygon>
                  </wp:wrapTight>
                  <wp:docPr id="1584835271" name="Picture 1"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413760" cy="1551305"/>
                          </a:xfrm>
                          <a:prstGeom prst="rect">
                            <a:avLst/>
                          </a:prstGeom>
                          <a:noFill/>
                          <a:ln>
                            <a:noFill/>
                          </a:ln>
                        </pic:spPr>
                      </pic:pic>
                    </a:graphicData>
                  </a:graphic>
                </wp:anchor>
              </w:drawing>
            </w:r>
            <w:r w:rsidRPr="00972F14">
              <w:rPr>
                <w:rFonts w:ascii="Arial" w:hAnsi="Arial" w:cs="Arial"/>
                <w:b/>
                <w:bCs/>
              </w:rPr>
              <w:t>04</w:t>
            </w:r>
            <w:r w:rsidRPr="00972F14">
              <w:rPr>
                <w:rFonts w:ascii="Arial" w:hAnsi="Arial" w:cs="Arial"/>
              </w:rPr>
              <w:t xml:space="preserve"> </w:t>
            </w:r>
            <w:r w:rsidRPr="00972F14">
              <w:rPr>
                <w:rFonts w:ascii="Arial" w:hAnsi="Arial" w:cs="Arial"/>
                <w:b/>
                <w:bCs/>
              </w:rPr>
              <w:t>Picture / Graph / Visual Aid / Statistics</w:t>
            </w:r>
          </w:p>
          <w:p w14:paraId="13E46CD2" w14:textId="77777777" w:rsidR="00972F14" w:rsidRPr="00972F14" w:rsidRDefault="00972F14" w:rsidP="00F76BB2">
            <w:pPr>
              <w:spacing w:line="360" w:lineRule="auto"/>
              <w:jc w:val="both"/>
              <w:rPr>
                <w:rFonts w:ascii="Arial" w:hAnsi="Arial" w:cs="Arial"/>
                <w:sz w:val="22"/>
                <w:szCs w:val="22"/>
              </w:rPr>
            </w:pPr>
            <w:r w:rsidRPr="00972F14">
              <w:rPr>
                <w:rFonts w:ascii="Arial" w:hAnsi="Arial" w:cs="Arial"/>
              </w:rPr>
              <w:t xml:space="preserve"> </w:t>
            </w:r>
          </w:p>
          <w:p w14:paraId="2D86A112" w14:textId="77777777" w:rsidR="00972F14" w:rsidRDefault="00972F14" w:rsidP="00F76BB2">
            <w:pPr>
              <w:spacing w:line="360" w:lineRule="auto"/>
              <w:jc w:val="center"/>
              <w:rPr>
                <w:rFonts w:ascii="Arial" w:hAnsi="Arial" w:cs="Arial"/>
                <w:b/>
                <w:bCs/>
                <w:sz w:val="22"/>
                <w:szCs w:val="22"/>
              </w:rPr>
            </w:pPr>
          </w:p>
          <w:p w14:paraId="7CDC10CB" w14:textId="77777777" w:rsidR="00972F14" w:rsidRDefault="00972F14" w:rsidP="00F76BB2">
            <w:pPr>
              <w:spacing w:line="360" w:lineRule="auto"/>
              <w:jc w:val="center"/>
              <w:rPr>
                <w:rFonts w:ascii="Arial" w:hAnsi="Arial" w:cs="Arial"/>
                <w:b/>
                <w:bCs/>
                <w:sz w:val="22"/>
                <w:szCs w:val="22"/>
              </w:rPr>
            </w:pPr>
          </w:p>
          <w:p w14:paraId="5A1BC5EC" w14:textId="77777777" w:rsidR="00972F14" w:rsidRDefault="00972F14" w:rsidP="00F76BB2">
            <w:pPr>
              <w:spacing w:line="360" w:lineRule="auto"/>
              <w:jc w:val="center"/>
              <w:rPr>
                <w:rFonts w:ascii="Arial" w:hAnsi="Arial" w:cs="Arial"/>
                <w:b/>
                <w:bCs/>
                <w:sz w:val="22"/>
                <w:szCs w:val="22"/>
              </w:rPr>
            </w:pPr>
          </w:p>
          <w:p w14:paraId="62037F0F" w14:textId="77777777" w:rsidR="00972F14" w:rsidRDefault="00972F14" w:rsidP="00F76BB2">
            <w:pPr>
              <w:spacing w:line="360" w:lineRule="auto"/>
              <w:jc w:val="center"/>
              <w:rPr>
                <w:rFonts w:ascii="Arial" w:hAnsi="Arial" w:cs="Arial"/>
                <w:b/>
                <w:bCs/>
                <w:sz w:val="22"/>
                <w:szCs w:val="22"/>
              </w:rPr>
            </w:pPr>
          </w:p>
          <w:p w14:paraId="7C0A43AB" w14:textId="77777777" w:rsidR="00972F14" w:rsidRDefault="00972F14" w:rsidP="00F76BB2">
            <w:pPr>
              <w:spacing w:line="360" w:lineRule="auto"/>
              <w:jc w:val="center"/>
              <w:rPr>
                <w:rFonts w:ascii="Arial" w:hAnsi="Arial" w:cs="Arial"/>
                <w:b/>
                <w:bCs/>
                <w:sz w:val="22"/>
                <w:szCs w:val="22"/>
              </w:rPr>
            </w:pPr>
          </w:p>
          <w:p w14:paraId="24DAA5C5" w14:textId="77777777" w:rsidR="00972F14" w:rsidRDefault="00972F14" w:rsidP="00F76BB2">
            <w:pPr>
              <w:spacing w:line="360" w:lineRule="auto"/>
              <w:jc w:val="center"/>
              <w:rPr>
                <w:rFonts w:ascii="Arial" w:hAnsi="Arial" w:cs="Arial"/>
                <w:b/>
                <w:bCs/>
                <w:sz w:val="22"/>
                <w:szCs w:val="22"/>
              </w:rPr>
            </w:pPr>
          </w:p>
          <w:p w14:paraId="3501520A" w14:textId="77777777" w:rsidR="00972F14" w:rsidRDefault="00972F14" w:rsidP="00F76BB2">
            <w:pPr>
              <w:spacing w:line="360" w:lineRule="auto"/>
              <w:jc w:val="center"/>
              <w:rPr>
                <w:rFonts w:ascii="Arial" w:hAnsi="Arial" w:cs="Arial"/>
                <w:b/>
                <w:bCs/>
                <w:sz w:val="22"/>
                <w:szCs w:val="22"/>
              </w:rPr>
            </w:pPr>
          </w:p>
          <w:p w14:paraId="3D2F728E" w14:textId="73162E76" w:rsidR="00972F14" w:rsidRPr="00972F14" w:rsidRDefault="00972F14" w:rsidP="00F76BB2">
            <w:pPr>
              <w:spacing w:line="360" w:lineRule="auto"/>
              <w:jc w:val="center"/>
              <w:rPr>
                <w:rFonts w:ascii="Arial" w:hAnsi="Arial" w:cs="Arial"/>
                <w:b/>
                <w:bCs/>
                <w:sz w:val="22"/>
                <w:szCs w:val="22"/>
              </w:rPr>
            </w:pPr>
            <w:r w:rsidRPr="00972F14">
              <w:rPr>
                <w:rFonts w:ascii="Arial" w:hAnsi="Arial" w:cs="Arial"/>
                <w:b/>
                <w:bCs/>
                <w:sz w:val="22"/>
                <w:szCs w:val="22"/>
              </w:rPr>
              <w:t>Figure 1: Death rate of people from different ethnic groups</w:t>
            </w:r>
          </w:p>
          <w:p w14:paraId="604A8940" w14:textId="77777777" w:rsidR="00972F14" w:rsidRPr="00972F14" w:rsidRDefault="00972F14" w:rsidP="00F76BB2">
            <w:pPr>
              <w:spacing w:line="360" w:lineRule="auto"/>
              <w:jc w:val="center"/>
              <w:rPr>
                <w:rFonts w:ascii="Arial" w:hAnsi="Arial" w:cs="Arial"/>
              </w:rPr>
            </w:pPr>
            <w:r w:rsidRPr="00972F14">
              <w:rPr>
                <w:rFonts w:ascii="Arial" w:hAnsi="Arial" w:cs="Arial"/>
                <w:sz w:val="22"/>
                <w:szCs w:val="22"/>
              </w:rPr>
              <w:t>(Source: SHF, 2020)</w:t>
            </w:r>
          </w:p>
        </w:tc>
      </w:tr>
      <w:tr w:rsidR="00972F14" w:rsidRPr="00972F14" w14:paraId="573097FC" w14:textId="77777777" w:rsidTr="00972F14">
        <w:trPr>
          <w:trHeight w:val="983"/>
        </w:trPr>
        <w:tc>
          <w:tcPr>
            <w:tcW w:w="15588" w:type="dxa"/>
            <w:gridSpan w:val="2"/>
          </w:tcPr>
          <w:p w14:paraId="22A47FA1" w14:textId="77777777" w:rsidR="00972F14" w:rsidRPr="00972F14" w:rsidRDefault="00972F14" w:rsidP="00F76BB2">
            <w:pPr>
              <w:jc w:val="center"/>
              <w:rPr>
                <w:rFonts w:ascii="Arial" w:hAnsi="Arial" w:cs="Arial"/>
                <w:b/>
                <w:bCs/>
                <w:sz w:val="22"/>
                <w:szCs w:val="22"/>
              </w:rPr>
            </w:pPr>
            <w:r w:rsidRPr="00972F14">
              <w:rPr>
                <w:rFonts w:ascii="Arial" w:hAnsi="Arial" w:cs="Arial"/>
                <w:b/>
                <w:bCs/>
                <w:sz w:val="36"/>
                <w:szCs w:val="36"/>
              </w:rPr>
              <w:lastRenderedPageBreak/>
              <w:t>05</w:t>
            </w:r>
            <w:r w:rsidRPr="00972F14">
              <w:rPr>
                <w:rFonts w:ascii="Arial" w:hAnsi="Arial" w:cs="Arial"/>
                <w:sz w:val="22"/>
                <w:szCs w:val="22"/>
              </w:rPr>
              <w:t xml:space="preserve"> </w:t>
            </w:r>
            <w:r w:rsidRPr="00972F14">
              <w:rPr>
                <w:rFonts w:ascii="Arial" w:hAnsi="Arial" w:cs="Arial"/>
                <w:b/>
                <w:bCs/>
                <w:sz w:val="22"/>
                <w:szCs w:val="22"/>
              </w:rPr>
              <w:t>Research Validation and Analysis</w:t>
            </w:r>
          </w:p>
          <w:p w14:paraId="1BC106DA" w14:textId="77777777" w:rsidR="00972F14" w:rsidRPr="00972F14" w:rsidRDefault="00972F14" w:rsidP="00F76BB2">
            <w:pPr>
              <w:spacing w:line="360" w:lineRule="auto"/>
              <w:jc w:val="both"/>
              <w:rPr>
                <w:rFonts w:ascii="Arial" w:hAnsi="Arial" w:cs="Arial"/>
                <w:sz w:val="22"/>
                <w:szCs w:val="22"/>
              </w:rPr>
            </w:pPr>
            <w:r w:rsidRPr="00972F14">
              <w:rPr>
                <w:rFonts w:ascii="Arial" w:hAnsi="Arial" w:cs="Arial"/>
                <w:sz w:val="22"/>
                <w:szCs w:val="22"/>
              </w:rPr>
              <w:t xml:space="preserve">Research validation in the secondary method of research indicates the process of checking relevance, reliability and credibility of the sources. Validation is essential for ensuring that conclusions are based on appropriate evidence. The sources are evaluated utilising several criteria like the credibility of authors, relevance to the ethnic minority population and the date of publication (Savolainen, 2023). The secondary research evaluation involves reviewing existing literature for recognising repeated concepts. Thematic analysis technique is utilised for coding the information and developing themes such as the role of care professionals, cultural issues and barriers to accessing care services. </w:t>
            </w:r>
          </w:p>
        </w:tc>
      </w:tr>
      <w:tr w:rsidR="00972F14" w:rsidRPr="00972F14" w14:paraId="4EBF2620" w14:textId="77777777" w:rsidTr="00972F14">
        <w:trPr>
          <w:trHeight w:val="1856"/>
        </w:trPr>
        <w:tc>
          <w:tcPr>
            <w:tcW w:w="7225" w:type="dxa"/>
          </w:tcPr>
          <w:p w14:paraId="7E4380A0" w14:textId="77777777" w:rsidR="00972F14" w:rsidRPr="00972F14" w:rsidRDefault="00972F14" w:rsidP="00F76BB2">
            <w:pPr>
              <w:rPr>
                <w:rFonts w:ascii="Arial" w:hAnsi="Arial" w:cs="Arial"/>
                <w:sz w:val="22"/>
                <w:szCs w:val="22"/>
              </w:rPr>
            </w:pPr>
            <w:r w:rsidRPr="00972F14">
              <w:rPr>
                <w:rFonts w:ascii="Arial" w:hAnsi="Arial" w:cs="Arial"/>
                <w:b/>
                <w:bCs/>
                <w:sz w:val="36"/>
                <w:szCs w:val="36"/>
              </w:rPr>
              <w:t>06</w:t>
            </w:r>
            <w:r w:rsidRPr="00972F14">
              <w:rPr>
                <w:rFonts w:ascii="Arial" w:hAnsi="Arial" w:cs="Arial"/>
                <w:sz w:val="22"/>
                <w:szCs w:val="22"/>
              </w:rPr>
              <w:t xml:space="preserve"> </w:t>
            </w:r>
            <w:r w:rsidRPr="00972F14">
              <w:rPr>
                <w:rFonts w:ascii="Arial" w:hAnsi="Arial" w:cs="Arial"/>
                <w:b/>
                <w:bCs/>
                <w:sz w:val="22"/>
                <w:szCs w:val="22"/>
              </w:rPr>
              <w:t>Inclusion Criteria</w:t>
            </w:r>
            <w:r w:rsidRPr="00972F14">
              <w:rPr>
                <w:rFonts w:ascii="Arial" w:hAnsi="Arial" w:cs="Arial"/>
                <w:sz w:val="22"/>
                <w:szCs w:val="22"/>
              </w:rPr>
              <w:t xml:space="preserve"> </w:t>
            </w:r>
          </w:p>
          <w:p w14:paraId="7EAA7168" w14:textId="77777777" w:rsidR="00972F14" w:rsidRPr="00972F14" w:rsidRDefault="00972F14" w:rsidP="00F76BB2">
            <w:pPr>
              <w:spacing w:line="360" w:lineRule="auto"/>
              <w:contextualSpacing/>
              <w:jc w:val="both"/>
              <w:rPr>
                <w:rFonts w:ascii="Arial" w:hAnsi="Arial" w:cs="Arial"/>
                <w:sz w:val="22"/>
                <w:szCs w:val="22"/>
              </w:rPr>
            </w:pPr>
            <w:r w:rsidRPr="00972F14">
              <w:rPr>
                <w:rFonts w:ascii="Arial" w:hAnsi="Arial" w:cs="Arial"/>
                <w:sz w:val="22"/>
                <w:szCs w:val="22"/>
              </w:rPr>
              <w:t>The peer-reviewed journals that have been published during the last 5 years are taken into account for conducting the study. It is ensured that all the sources are published and written specifically in the English language.</w:t>
            </w:r>
          </w:p>
          <w:p w14:paraId="6BCDA993" w14:textId="77777777" w:rsidR="00972F14" w:rsidRPr="00972F14" w:rsidRDefault="00972F14" w:rsidP="00F76BB2">
            <w:pPr>
              <w:rPr>
                <w:rFonts w:ascii="Arial" w:hAnsi="Arial" w:cs="Arial"/>
                <w:sz w:val="22"/>
                <w:szCs w:val="22"/>
              </w:rPr>
            </w:pPr>
          </w:p>
        </w:tc>
        <w:tc>
          <w:tcPr>
            <w:tcW w:w="8363" w:type="dxa"/>
          </w:tcPr>
          <w:p w14:paraId="4BEF63EA" w14:textId="77777777" w:rsidR="00972F14" w:rsidRPr="00972F14" w:rsidRDefault="00972F14" w:rsidP="00F76BB2">
            <w:pPr>
              <w:rPr>
                <w:rFonts w:ascii="Arial" w:hAnsi="Arial" w:cs="Arial"/>
                <w:sz w:val="22"/>
                <w:szCs w:val="22"/>
              </w:rPr>
            </w:pPr>
            <w:r w:rsidRPr="00972F14">
              <w:rPr>
                <w:rFonts w:ascii="Arial" w:hAnsi="Arial" w:cs="Arial"/>
                <w:b/>
                <w:bCs/>
                <w:sz w:val="36"/>
                <w:szCs w:val="36"/>
              </w:rPr>
              <w:t>07</w:t>
            </w:r>
            <w:r w:rsidRPr="00972F14">
              <w:rPr>
                <w:rFonts w:ascii="Arial" w:hAnsi="Arial" w:cs="Arial"/>
                <w:sz w:val="22"/>
                <w:szCs w:val="22"/>
              </w:rPr>
              <w:t xml:space="preserve"> </w:t>
            </w:r>
            <w:r w:rsidRPr="00972F14">
              <w:rPr>
                <w:rFonts w:ascii="Arial" w:hAnsi="Arial" w:cs="Arial"/>
                <w:b/>
                <w:bCs/>
                <w:sz w:val="22"/>
                <w:szCs w:val="22"/>
              </w:rPr>
              <w:t>Exclusion Criteria</w:t>
            </w:r>
            <w:r w:rsidRPr="00972F14">
              <w:rPr>
                <w:rFonts w:ascii="Arial" w:hAnsi="Arial" w:cs="Arial"/>
                <w:sz w:val="22"/>
                <w:szCs w:val="22"/>
              </w:rPr>
              <w:t xml:space="preserve"> </w:t>
            </w:r>
          </w:p>
          <w:p w14:paraId="39D8D70F" w14:textId="77777777" w:rsidR="00972F14" w:rsidRPr="00972F14" w:rsidRDefault="00972F14" w:rsidP="00F76BB2">
            <w:pPr>
              <w:spacing w:line="360" w:lineRule="auto"/>
              <w:jc w:val="both"/>
              <w:rPr>
                <w:rFonts w:ascii="Arial" w:hAnsi="Arial" w:cs="Arial"/>
                <w:sz w:val="22"/>
                <w:szCs w:val="22"/>
              </w:rPr>
            </w:pPr>
            <w:r w:rsidRPr="00972F14">
              <w:rPr>
                <w:rFonts w:ascii="Arial" w:hAnsi="Arial" w:cs="Arial"/>
                <w:sz w:val="22"/>
                <w:szCs w:val="22"/>
              </w:rPr>
              <w:t xml:space="preserve">The sources published before 2020 and non-English language sources are excluded from the study. The research papers that are not directly associated with ethnic minorities are also avoided in this case. </w:t>
            </w:r>
          </w:p>
        </w:tc>
      </w:tr>
      <w:tr w:rsidR="00972F14" w:rsidRPr="00972F14" w14:paraId="6269DAB9" w14:textId="77777777" w:rsidTr="00972F14">
        <w:trPr>
          <w:trHeight w:val="1798"/>
        </w:trPr>
        <w:tc>
          <w:tcPr>
            <w:tcW w:w="15588" w:type="dxa"/>
            <w:gridSpan w:val="2"/>
          </w:tcPr>
          <w:p w14:paraId="16268500" w14:textId="77777777" w:rsidR="00972F14" w:rsidRPr="00972F14" w:rsidRDefault="00972F14" w:rsidP="00F76BB2">
            <w:pPr>
              <w:jc w:val="center"/>
              <w:rPr>
                <w:rFonts w:ascii="Arial" w:hAnsi="Arial" w:cs="Arial"/>
                <w:b/>
                <w:bCs/>
                <w:sz w:val="22"/>
                <w:szCs w:val="22"/>
              </w:rPr>
            </w:pPr>
            <w:r w:rsidRPr="00972F14">
              <w:rPr>
                <w:rFonts w:ascii="Arial" w:hAnsi="Arial" w:cs="Arial"/>
                <w:b/>
                <w:bCs/>
                <w:sz w:val="36"/>
                <w:szCs w:val="36"/>
              </w:rPr>
              <w:t>08</w:t>
            </w:r>
            <w:r w:rsidRPr="00972F14">
              <w:rPr>
                <w:rFonts w:ascii="Arial" w:hAnsi="Arial" w:cs="Arial"/>
                <w:sz w:val="22"/>
                <w:szCs w:val="22"/>
              </w:rPr>
              <w:t xml:space="preserve"> </w:t>
            </w:r>
            <w:r w:rsidRPr="00972F14">
              <w:rPr>
                <w:rFonts w:ascii="Arial" w:hAnsi="Arial" w:cs="Arial"/>
                <w:b/>
                <w:bCs/>
                <w:sz w:val="22"/>
                <w:szCs w:val="22"/>
              </w:rPr>
              <w:t>Ethical Considerations</w:t>
            </w:r>
          </w:p>
          <w:p w14:paraId="5EC90FA3" w14:textId="77777777" w:rsidR="00972F14" w:rsidRPr="00972F14" w:rsidRDefault="00972F14" w:rsidP="00F76BB2">
            <w:pPr>
              <w:rPr>
                <w:rFonts w:ascii="Arial" w:hAnsi="Arial" w:cs="Arial"/>
                <w:sz w:val="22"/>
                <w:szCs w:val="22"/>
              </w:rPr>
            </w:pPr>
            <w:r w:rsidRPr="00972F14">
              <w:rPr>
                <w:rFonts w:ascii="Arial" w:hAnsi="Arial" w:cs="Arial"/>
                <w:noProof/>
              </w:rPr>
              <w:drawing>
                <wp:anchor distT="0" distB="0" distL="114300" distR="114300" simplePos="0" relativeHeight="251660288" behindDoc="1" locked="0" layoutInCell="1" allowOverlap="1" wp14:anchorId="7B1B6647" wp14:editId="652FA302">
                  <wp:simplePos x="0" y="0"/>
                  <wp:positionH relativeFrom="column">
                    <wp:posOffset>160655</wp:posOffset>
                  </wp:positionH>
                  <wp:positionV relativeFrom="paragraph">
                    <wp:posOffset>168275</wp:posOffset>
                  </wp:positionV>
                  <wp:extent cx="8886825" cy="2209800"/>
                  <wp:effectExtent l="19050" t="0" r="9525" b="19050"/>
                  <wp:wrapTight wrapText="bothSides">
                    <wp:wrapPolygon edited="0">
                      <wp:start x="-46" y="0"/>
                      <wp:lineTo x="-46" y="21600"/>
                      <wp:lineTo x="21577" y="21600"/>
                      <wp:lineTo x="21577" y="0"/>
                      <wp:lineTo x="-46" y="0"/>
                    </wp:wrapPolygon>
                  </wp:wrapTight>
                  <wp:docPr id="623136086" name="Diagram 1">
                    <a:extLst xmlns:a="http://schemas.openxmlformats.org/drawingml/2006/main">
                      <a:ext uri="{FF2B5EF4-FFF2-40B4-BE49-F238E27FC236}">
                        <a16:creationId xmlns:a16="http://schemas.microsoft.com/office/drawing/2014/main" id="{B484D78E-E6A4-3161-5AD7-28F81C814DA5}"/>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14:sizeRelV relativeFrom="margin">
                    <wp14:pctHeight>0</wp14:pctHeight>
                  </wp14:sizeRelV>
                </wp:anchor>
              </w:drawing>
            </w:r>
          </w:p>
        </w:tc>
      </w:tr>
    </w:tbl>
    <w:p w14:paraId="5823A657" w14:textId="53761418" w:rsidR="00972F14" w:rsidRDefault="00972F14" w:rsidP="00972F14">
      <w:pPr>
        <w:jc w:val="center"/>
        <w:rPr>
          <w:b/>
          <w:bCs/>
          <w:sz w:val="20"/>
          <w:szCs w:val="20"/>
        </w:rPr>
      </w:pPr>
    </w:p>
    <w:p w14:paraId="13C72BBD" w14:textId="77777777" w:rsidR="00972F14" w:rsidRDefault="00972F14" w:rsidP="00972F14">
      <w:pPr>
        <w:jc w:val="center"/>
        <w:rPr>
          <w:b/>
          <w:bCs/>
          <w:sz w:val="20"/>
          <w:szCs w:val="20"/>
        </w:rPr>
      </w:pPr>
    </w:p>
    <w:p w14:paraId="36B5249F" w14:textId="77777777" w:rsidR="00972F14" w:rsidRDefault="00972F14" w:rsidP="00972F14">
      <w:pPr>
        <w:jc w:val="center"/>
        <w:rPr>
          <w:b/>
          <w:bCs/>
          <w:sz w:val="20"/>
          <w:szCs w:val="20"/>
        </w:rPr>
      </w:pPr>
    </w:p>
    <w:p w14:paraId="7311F836" w14:textId="77777777" w:rsidR="00972F14" w:rsidRDefault="00972F14" w:rsidP="00972F14">
      <w:pPr>
        <w:jc w:val="center"/>
        <w:rPr>
          <w:b/>
          <w:bCs/>
          <w:sz w:val="20"/>
          <w:szCs w:val="20"/>
        </w:rPr>
      </w:pPr>
    </w:p>
    <w:p w14:paraId="380901E6" w14:textId="77777777" w:rsidR="00972F14" w:rsidRDefault="00972F14" w:rsidP="00972F14">
      <w:pPr>
        <w:jc w:val="center"/>
        <w:rPr>
          <w:b/>
          <w:bCs/>
          <w:sz w:val="20"/>
          <w:szCs w:val="20"/>
        </w:rPr>
      </w:pPr>
    </w:p>
    <w:p w14:paraId="15D47C2B" w14:textId="3F718399" w:rsidR="00972F14" w:rsidRPr="00972F14" w:rsidRDefault="00972F14" w:rsidP="00972F14">
      <w:pPr>
        <w:rPr>
          <w:rFonts w:ascii="Arial" w:hAnsi="Arial" w:cs="Arial"/>
          <w:b/>
          <w:bCs/>
          <w:sz w:val="24"/>
          <w:szCs w:val="24"/>
        </w:rPr>
      </w:pPr>
      <w:r w:rsidRPr="00972F14">
        <w:rPr>
          <w:rFonts w:ascii="Arial" w:hAnsi="Arial" w:cs="Arial"/>
          <w:b/>
          <w:bCs/>
          <w:sz w:val="24"/>
          <w:szCs w:val="24"/>
        </w:rPr>
        <w:t>Poster References</w:t>
      </w:r>
    </w:p>
    <w:p w14:paraId="52A49E11" w14:textId="77777777" w:rsidR="00972F14" w:rsidRDefault="00972F14" w:rsidP="00972F14">
      <w:pPr>
        <w:rPr>
          <w:b/>
          <w:bCs/>
          <w:sz w:val="20"/>
          <w:szCs w:val="20"/>
        </w:rPr>
      </w:pPr>
    </w:p>
    <w:p w14:paraId="16433970" w14:textId="77777777" w:rsidR="00972F14" w:rsidRPr="006021AB" w:rsidRDefault="00972F14" w:rsidP="00972F14">
      <w:pPr>
        <w:rPr>
          <w:rFonts w:ascii="Arial" w:hAnsi="Arial" w:cs="Arial"/>
        </w:rPr>
      </w:pPr>
      <w:r w:rsidRPr="006021AB">
        <w:rPr>
          <w:rFonts w:ascii="Arial" w:hAnsi="Arial" w:cs="Arial"/>
          <w:b/>
          <w:bCs/>
          <w:sz w:val="28"/>
          <w:szCs w:val="28"/>
        </w:rPr>
        <w:t>References</w:t>
      </w:r>
    </w:p>
    <w:p w14:paraId="2BFF4DA3" w14:textId="7ED5C40F" w:rsidR="00972F14" w:rsidRDefault="00972F14" w:rsidP="00972F14">
      <w:pPr>
        <w:spacing w:line="360" w:lineRule="auto"/>
        <w:rPr>
          <w:rFonts w:ascii="Arial" w:hAnsi="Arial" w:cs="Arial"/>
        </w:rPr>
      </w:pPr>
      <w:proofErr w:type="spellStart"/>
      <w:r w:rsidRPr="00BA56C6">
        <w:rPr>
          <w:rFonts w:ascii="Arial" w:hAnsi="Arial" w:cs="Arial"/>
        </w:rPr>
        <w:t>Hamzani</w:t>
      </w:r>
      <w:proofErr w:type="spellEnd"/>
      <w:r w:rsidRPr="00BA56C6">
        <w:rPr>
          <w:rFonts w:ascii="Arial" w:hAnsi="Arial" w:cs="Arial"/>
        </w:rPr>
        <w:t xml:space="preserve">, A.I., </w:t>
      </w:r>
      <w:proofErr w:type="spellStart"/>
      <w:r w:rsidRPr="00BA56C6">
        <w:rPr>
          <w:rFonts w:ascii="Arial" w:hAnsi="Arial" w:cs="Arial"/>
        </w:rPr>
        <w:t>Widyastuti</w:t>
      </w:r>
      <w:proofErr w:type="spellEnd"/>
      <w:r w:rsidRPr="00BA56C6">
        <w:rPr>
          <w:rFonts w:ascii="Arial" w:hAnsi="Arial" w:cs="Arial"/>
        </w:rPr>
        <w:t xml:space="preserve">, T.V., </w:t>
      </w:r>
      <w:proofErr w:type="spellStart"/>
      <w:r w:rsidRPr="00BA56C6">
        <w:rPr>
          <w:rFonts w:ascii="Arial" w:hAnsi="Arial" w:cs="Arial"/>
        </w:rPr>
        <w:t>Khasanah</w:t>
      </w:r>
      <w:proofErr w:type="spellEnd"/>
      <w:r w:rsidRPr="00BA56C6">
        <w:rPr>
          <w:rFonts w:ascii="Arial" w:hAnsi="Arial" w:cs="Arial"/>
        </w:rPr>
        <w:t xml:space="preserve">, N. and Rusli, M.H.M. </w:t>
      </w:r>
      <w:r>
        <w:rPr>
          <w:rFonts w:ascii="Arial" w:hAnsi="Arial" w:cs="Arial"/>
        </w:rPr>
        <w:t>(</w:t>
      </w:r>
      <w:r w:rsidRPr="00BA56C6">
        <w:rPr>
          <w:rFonts w:ascii="Arial" w:hAnsi="Arial" w:cs="Arial"/>
        </w:rPr>
        <w:t>2023</w:t>
      </w:r>
      <w:r>
        <w:rPr>
          <w:rFonts w:ascii="Arial" w:hAnsi="Arial" w:cs="Arial"/>
        </w:rPr>
        <w:t>)</w:t>
      </w:r>
      <w:r w:rsidRPr="00BA56C6">
        <w:rPr>
          <w:rFonts w:ascii="Arial" w:hAnsi="Arial" w:cs="Arial"/>
        </w:rPr>
        <w:t xml:space="preserve"> </w:t>
      </w:r>
      <w:r>
        <w:rPr>
          <w:rFonts w:ascii="Arial" w:hAnsi="Arial" w:cs="Arial"/>
        </w:rPr>
        <w:t>‘</w:t>
      </w:r>
      <w:r w:rsidRPr="00BA56C6">
        <w:rPr>
          <w:rFonts w:ascii="Arial" w:hAnsi="Arial" w:cs="Arial"/>
        </w:rPr>
        <w:t xml:space="preserve">Legal research method: Theoretical and </w:t>
      </w:r>
      <w:proofErr w:type="spellStart"/>
      <w:r w:rsidRPr="00BA56C6">
        <w:rPr>
          <w:rFonts w:ascii="Arial" w:hAnsi="Arial" w:cs="Arial"/>
        </w:rPr>
        <w:t>implementative</w:t>
      </w:r>
      <w:proofErr w:type="spellEnd"/>
      <w:r w:rsidRPr="00BA56C6">
        <w:rPr>
          <w:rFonts w:ascii="Arial" w:hAnsi="Arial" w:cs="Arial"/>
        </w:rPr>
        <w:t xml:space="preserve"> review</w:t>
      </w:r>
      <w:r>
        <w:rPr>
          <w:rFonts w:ascii="Arial" w:hAnsi="Arial" w:cs="Arial"/>
        </w:rPr>
        <w:t>’,</w:t>
      </w:r>
      <w:r w:rsidRPr="00BA56C6">
        <w:rPr>
          <w:rFonts w:ascii="Arial" w:hAnsi="Arial" w:cs="Arial"/>
        </w:rPr>
        <w:t> </w:t>
      </w:r>
      <w:r w:rsidRPr="00BA56C6">
        <w:rPr>
          <w:rFonts w:ascii="Arial" w:hAnsi="Arial" w:cs="Arial"/>
          <w:i/>
          <w:iCs/>
        </w:rPr>
        <w:t>International Journal of Membrane Science and Technology</w:t>
      </w:r>
      <w:r w:rsidRPr="00BA56C6">
        <w:rPr>
          <w:rFonts w:ascii="Arial" w:hAnsi="Arial" w:cs="Arial"/>
        </w:rPr>
        <w:t>, </w:t>
      </w:r>
      <w:r w:rsidRPr="00BA56C6">
        <w:rPr>
          <w:rFonts w:ascii="Arial" w:hAnsi="Arial" w:cs="Arial"/>
          <w:i/>
          <w:iCs/>
        </w:rPr>
        <w:t>10</w:t>
      </w:r>
      <w:r w:rsidRPr="00BA56C6">
        <w:rPr>
          <w:rFonts w:ascii="Arial" w:hAnsi="Arial" w:cs="Arial"/>
        </w:rPr>
        <w:t>(2), pp.3610-3619.</w:t>
      </w:r>
      <w:r>
        <w:rPr>
          <w:rFonts w:ascii="Arial" w:hAnsi="Arial" w:cs="Arial"/>
        </w:rPr>
        <w:t xml:space="preserve"> </w:t>
      </w:r>
      <w:r w:rsidRPr="00972F14">
        <w:rPr>
          <w:rFonts w:ascii="Arial" w:hAnsi="Arial" w:cs="Arial"/>
        </w:rPr>
        <w:t>https://www.researchgate.net/profile/Tiyas-Widyastuti-3/publication/375917477_Legal_Research_Method_Theoretical_and_Implementative_Review/links/66b044922361f42f23b4a486/Legal-Research-Method-Theoretical-and-Implementative-Review.pdf</w:t>
      </w:r>
      <w:r>
        <w:rPr>
          <w:rFonts w:ascii="Arial" w:hAnsi="Arial" w:cs="Arial"/>
        </w:rPr>
        <w:t xml:space="preserve"> </w:t>
      </w:r>
    </w:p>
    <w:p w14:paraId="7C5238C8" w14:textId="548F36B1" w:rsidR="00972F14" w:rsidRDefault="00972F14" w:rsidP="00972F14">
      <w:pPr>
        <w:spacing w:line="360" w:lineRule="auto"/>
        <w:rPr>
          <w:rFonts w:ascii="Arial" w:hAnsi="Arial" w:cs="Arial"/>
        </w:rPr>
      </w:pPr>
      <w:r w:rsidRPr="00BA56C6">
        <w:rPr>
          <w:rFonts w:ascii="Arial" w:hAnsi="Arial" w:cs="Arial"/>
        </w:rPr>
        <w:t xml:space="preserve">Islam, S., Shahriyar, R., Agarwala, A., Zaman, M., Ahamed, S., Rahman, R., Chowdhury, M.H., Sarker, F. and Mamun, K.A. </w:t>
      </w:r>
      <w:r>
        <w:rPr>
          <w:rFonts w:ascii="Arial" w:hAnsi="Arial" w:cs="Arial"/>
        </w:rPr>
        <w:t>(</w:t>
      </w:r>
      <w:r w:rsidRPr="00BA56C6">
        <w:rPr>
          <w:rFonts w:ascii="Arial" w:hAnsi="Arial" w:cs="Arial"/>
        </w:rPr>
        <w:t>2025</w:t>
      </w:r>
      <w:r>
        <w:rPr>
          <w:rFonts w:ascii="Arial" w:hAnsi="Arial" w:cs="Arial"/>
        </w:rPr>
        <w:t>)</w:t>
      </w:r>
      <w:r w:rsidRPr="00BA56C6">
        <w:rPr>
          <w:rFonts w:ascii="Arial" w:hAnsi="Arial" w:cs="Arial"/>
        </w:rPr>
        <w:t xml:space="preserve"> </w:t>
      </w:r>
      <w:r>
        <w:rPr>
          <w:rFonts w:ascii="Arial" w:hAnsi="Arial" w:cs="Arial"/>
        </w:rPr>
        <w:t>‘</w:t>
      </w:r>
      <w:r w:rsidRPr="00BA56C6">
        <w:rPr>
          <w:rFonts w:ascii="Arial" w:hAnsi="Arial" w:cs="Arial"/>
        </w:rPr>
        <w:t>Artificial intelligence-based risk assessment tools for sexual, reproductive and mental health: a systematic review</w:t>
      </w:r>
      <w:r>
        <w:rPr>
          <w:rFonts w:ascii="Arial" w:hAnsi="Arial" w:cs="Arial"/>
        </w:rPr>
        <w:t>’,</w:t>
      </w:r>
      <w:r w:rsidRPr="00BA56C6">
        <w:rPr>
          <w:rFonts w:ascii="Arial" w:hAnsi="Arial" w:cs="Arial"/>
        </w:rPr>
        <w:t> </w:t>
      </w:r>
      <w:r w:rsidRPr="00BA56C6">
        <w:rPr>
          <w:rFonts w:ascii="Arial" w:hAnsi="Arial" w:cs="Arial"/>
          <w:i/>
          <w:iCs/>
        </w:rPr>
        <w:t>BMC medical informatics and decision making</w:t>
      </w:r>
      <w:r w:rsidRPr="00BA56C6">
        <w:rPr>
          <w:rFonts w:ascii="Arial" w:hAnsi="Arial" w:cs="Arial"/>
        </w:rPr>
        <w:t>, </w:t>
      </w:r>
      <w:r w:rsidRPr="00BA56C6">
        <w:rPr>
          <w:rFonts w:ascii="Arial" w:hAnsi="Arial" w:cs="Arial"/>
          <w:i/>
          <w:iCs/>
        </w:rPr>
        <w:t>25</w:t>
      </w:r>
      <w:r w:rsidRPr="00BA56C6">
        <w:rPr>
          <w:rFonts w:ascii="Arial" w:hAnsi="Arial" w:cs="Arial"/>
        </w:rPr>
        <w:t>(1), p</w:t>
      </w:r>
      <w:r>
        <w:rPr>
          <w:rFonts w:ascii="Arial" w:hAnsi="Arial" w:cs="Arial"/>
        </w:rPr>
        <w:t>p.1-25</w:t>
      </w:r>
      <w:r w:rsidRPr="00BA56C6">
        <w:rPr>
          <w:rFonts w:ascii="Arial" w:hAnsi="Arial" w:cs="Arial"/>
        </w:rPr>
        <w:t>.</w:t>
      </w:r>
      <w:r>
        <w:rPr>
          <w:rFonts w:ascii="Arial" w:hAnsi="Arial" w:cs="Arial"/>
        </w:rPr>
        <w:t xml:space="preserve"> </w:t>
      </w:r>
      <w:r w:rsidRPr="00972F14">
        <w:rPr>
          <w:rFonts w:ascii="Arial" w:hAnsi="Arial" w:cs="Arial"/>
        </w:rPr>
        <w:t>https://link.springer.com/content/pdf/10.1186/s12911-025-02864-5.pdf</w:t>
      </w:r>
      <w:r>
        <w:rPr>
          <w:rFonts w:ascii="Arial" w:hAnsi="Arial" w:cs="Arial"/>
        </w:rPr>
        <w:t xml:space="preserve"> </w:t>
      </w:r>
    </w:p>
    <w:p w14:paraId="7959574D" w14:textId="3CD7FB41" w:rsidR="00972F14" w:rsidRDefault="00972F14" w:rsidP="00972F14">
      <w:pPr>
        <w:spacing w:line="360" w:lineRule="auto"/>
        <w:rPr>
          <w:rFonts w:ascii="Arial" w:hAnsi="Arial" w:cs="Arial"/>
        </w:rPr>
      </w:pPr>
      <w:r w:rsidRPr="00BA56C6">
        <w:rPr>
          <w:rFonts w:ascii="Arial" w:hAnsi="Arial" w:cs="Arial"/>
        </w:rPr>
        <w:t xml:space="preserve">Kaur, G. and Sharma, A. </w:t>
      </w:r>
      <w:r>
        <w:rPr>
          <w:rFonts w:ascii="Arial" w:hAnsi="Arial" w:cs="Arial"/>
        </w:rPr>
        <w:t>(</w:t>
      </w:r>
      <w:r w:rsidRPr="00BA56C6">
        <w:rPr>
          <w:rFonts w:ascii="Arial" w:hAnsi="Arial" w:cs="Arial"/>
        </w:rPr>
        <w:t>2023</w:t>
      </w:r>
      <w:r>
        <w:rPr>
          <w:rFonts w:ascii="Arial" w:hAnsi="Arial" w:cs="Arial"/>
        </w:rPr>
        <w:t>)</w:t>
      </w:r>
      <w:r w:rsidRPr="00BA56C6">
        <w:rPr>
          <w:rFonts w:ascii="Arial" w:hAnsi="Arial" w:cs="Arial"/>
        </w:rPr>
        <w:t xml:space="preserve"> </w:t>
      </w:r>
      <w:r>
        <w:rPr>
          <w:rFonts w:ascii="Arial" w:hAnsi="Arial" w:cs="Arial"/>
        </w:rPr>
        <w:t>‘</w:t>
      </w:r>
      <w:r w:rsidRPr="00BA56C6">
        <w:rPr>
          <w:rFonts w:ascii="Arial" w:hAnsi="Arial" w:cs="Arial"/>
        </w:rPr>
        <w:t>A deep learning-based model using hybrid feature extraction approach for consumer sentiment analysis</w:t>
      </w:r>
      <w:r>
        <w:rPr>
          <w:rFonts w:ascii="Arial" w:hAnsi="Arial" w:cs="Arial"/>
        </w:rPr>
        <w:t>’,</w:t>
      </w:r>
      <w:r w:rsidRPr="00BA56C6">
        <w:rPr>
          <w:rFonts w:ascii="Arial" w:hAnsi="Arial" w:cs="Arial"/>
        </w:rPr>
        <w:t> </w:t>
      </w:r>
      <w:r w:rsidRPr="00BA56C6">
        <w:rPr>
          <w:rFonts w:ascii="Arial" w:hAnsi="Arial" w:cs="Arial"/>
          <w:i/>
          <w:iCs/>
        </w:rPr>
        <w:t>Journal of big data</w:t>
      </w:r>
      <w:r w:rsidRPr="00BA56C6">
        <w:rPr>
          <w:rFonts w:ascii="Arial" w:hAnsi="Arial" w:cs="Arial"/>
        </w:rPr>
        <w:t>, </w:t>
      </w:r>
      <w:r w:rsidRPr="00BA56C6">
        <w:rPr>
          <w:rFonts w:ascii="Arial" w:hAnsi="Arial" w:cs="Arial"/>
          <w:i/>
          <w:iCs/>
        </w:rPr>
        <w:t>10</w:t>
      </w:r>
      <w:r w:rsidRPr="00BA56C6">
        <w:rPr>
          <w:rFonts w:ascii="Arial" w:hAnsi="Arial" w:cs="Arial"/>
        </w:rPr>
        <w:t>(1), p</w:t>
      </w:r>
      <w:r>
        <w:rPr>
          <w:rFonts w:ascii="Arial" w:hAnsi="Arial" w:cs="Arial"/>
        </w:rPr>
        <w:t>p.1-23</w:t>
      </w:r>
      <w:r w:rsidRPr="00BA56C6">
        <w:rPr>
          <w:rFonts w:ascii="Arial" w:hAnsi="Arial" w:cs="Arial"/>
        </w:rPr>
        <w:t>.</w:t>
      </w:r>
      <w:r>
        <w:rPr>
          <w:rFonts w:ascii="Arial" w:hAnsi="Arial" w:cs="Arial"/>
        </w:rPr>
        <w:t xml:space="preserve"> </w:t>
      </w:r>
      <w:r w:rsidRPr="00972F14">
        <w:rPr>
          <w:rFonts w:ascii="Arial" w:hAnsi="Arial" w:cs="Arial"/>
        </w:rPr>
        <w:t>https://link.springer.com/content/pdf/10.1186/s40537-022-00680-6.pdf</w:t>
      </w:r>
      <w:r>
        <w:rPr>
          <w:rFonts w:ascii="Arial" w:hAnsi="Arial" w:cs="Arial"/>
        </w:rPr>
        <w:t xml:space="preserve"> </w:t>
      </w:r>
    </w:p>
    <w:p w14:paraId="73770E8B" w14:textId="4C9476D2" w:rsidR="00972F14" w:rsidRDefault="00972F14" w:rsidP="00972F14">
      <w:pPr>
        <w:spacing w:line="360" w:lineRule="auto"/>
        <w:rPr>
          <w:rFonts w:ascii="Arial" w:hAnsi="Arial" w:cs="Arial"/>
        </w:rPr>
      </w:pPr>
      <w:proofErr w:type="spellStart"/>
      <w:r w:rsidRPr="00BA56C6">
        <w:rPr>
          <w:rFonts w:ascii="Arial" w:hAnsi="Arial" w:cs="Arial"/>
        </w:rPr>
        <w:t>Ruslin</w:t>
      </w:r>
      <w:proofErr w:type="spellEnd"/>
      <w:r w:rsidRPr="00BA56C6">
        <w:rPr>
          <w:rFonts w:ascii="Arial" w:hAnsi="Arial" w:cs="Arial"/>
        </w:rPr>
        <w:t xml:space="preserve">, R., </w:t>
      </w:r>
      <w:proofErr w:type="spellStart"/>
      <w:r w:rsidRPr="00BA56C6">
        <w:rPr>
          <w:rFonts w:ascii="Arial" w:hAnsi="Arial" w:cs="Arial"/>
        </w:rPr>
        <w:t>Mashuri</w:t>
      </w:r>
      <w:proofErr w:type="spellEnd"/>
      <w:r w:rsidRPr="00BA56C6">
        <w:rPr>
          <w:rFonts w:ascii="Arial" w:hAnsi="Arial" w:cs="Arial"/>
        </w:rPr>
        <w:t xml:space="preserve">, S., Rasak, M.S.A., Alhabsyi, F. and Syam, H. </w:t>
      </w:r>
      <w:r>
        <w:rPr>
          <w:rFonts w:ascii="Arial" w:hAnsi="Arial" w:cs="Arial"/>
        </w:rPr>
        <w:t>(</w:t>
      </w:r>
      <w:r w:rsidRPr="00BA56C6">
        <w:rPr>
          <w:rFonts w:ascii="Arial" w:hAnsi="Arial" w:cs="Arial"/>
        </w:rPr>
        <w:t>2022</w:t>
      </w:r>
      <w:r>
        <w:rPr>
          <w:rFonts w:ascii="Arial" w:hAnsi="Arial" w:cs="Arial"/>
        </w:rPr>
        <w:t>)</w:t>
      </w:r>
      <w:r w:rsidRPr="00BA56C6">
        <w:rPr>
          <w:rFonts w:ascii="Arial" w:hAnsi="Arial" w:cs="Arial"/>
        </w:rPr>
        <w:t xml:space="preserve"> </w:t>
      </w:r>
      <w:r>
        <w:rPr>
          <w:rFonts w:ascii="Arial" w:hAnsi="Arial" w:cs="Arial"/>
        </w:rPr>
        <w:t>‘</w:t>
      </w:r>
      <w:r w:rsidRPr="00BA56C6">
        <w:rPr>
          <w:rFonts w:ascii="Arial" w:hAnsi="Arial" w:cs="Arial"/>
        </w:rPr>
        <w:t>Semi-structured Interview: A methodological reflection on the development of a qualitative research instrument in educational studies</w:t>
      </w:r>
      <w:r>
        <w:rPr>
          <w:rFonts w:ascii="Arial" w:hAnsi="Arial" w:cs="Arial"/>
        </w:rPr>
        <w:t>’,</w:t>
      </w:r>
      <w:r w:rsidRPr="00BA56C6">
        <w:rPr>
          <w:rFonts w:ascii="Arial" w:hAnsi="Arial" w:cs="Arial"/>
        </w:rPr>
        <w:t> </w:t>
      </w:r>
      <w:r w:rsidRPr="00BA56C6">
        <w:rPr>
          <w:rFonts w:ascii="Arial" w:hAnsi="Arial" w:cs="Arial"/>
          <w:i/>
          <w:iCs/>
        </w:rPr>
        <w:t>IOSR Journal of Research &amp; Method in Education (IOSR-JRME)</w:t>
      </w:r>
      <w:r w:rsidRPr="00BA56C6">
        <w:rPr>
          <w:rFonts w:ascii="Arial" w:hAnsi="Arial" w:cs="Arial"/>
        </w:rPr>
        <w:t>, </w:t>
      </w:r>
      <w:r w:rsidRPr="00BA56C6">
        <w:rPr>
          <w:rFonts w:ascii="Arial" w:hAnsi="Arial" w:cs="Arial"/>
          <w:i/>
          <w:iCs/>
        </w:rPr>
        <w:t>12</w:t>
      </w:r>
      <w:r w:rsidRPr="00BA56C6">
        <w:rPr>
          <w:rFonts w:ascii="Arial" w:hAnsi="Arial" w:cs="Arial"/>
        </w:rPr>
        <w:t>(1), pp.22-29.</w:t>
      </w:r>
      <w:r>
        <w:rPr>
          <w:rFonts w:ascii="Arial" w:hAnsi="Arial" w:cs="Arial"/>
        </w:rPr>
        <w:t xml:space="preserve"> </w:t>
      </w:r>
      <w:r w:rsidRPr="00972F14">
        <w:rPr>
          <w:rFonts w:ascii="Arial" w:hAnsi="Arial" w:cs="Arial"/>
        </w:rPr>
        <w:t>http://repository.iainpalu.ac.id/id/eprint/1247/1/Saepudin%20Mashuri.%20Artkel%20inter..pdf</w:t>
      </w:r>
      <w:r>
        <w:rPr>
          <w:rFonts w:ascii="Arial" w:hAnsi="Arial" w:cs="Arial"/>
        </w:rPr>
        <w:t xml:space="preserve"> </w:t>
      </w:r>
    </w:p>
    <w:p w14:paraId="3975E827" w14:textId="53345D1A" w:rsidR="00972F14" w:rsidRDefault="00972F14" w:rsidP="00972F14">
      <w:pPr>
        <w:spacing w:line="360" w:lineRule="auto"/>
        <w:rPr>
          <w:rFonts w:ascii="Arial" w:hAnsi="Arial" w:cs="Arial"/>
        </w:rPr>
      </w:pPr>
      <w:r w:rsidRPr="00BA56C6">
        <w:rPr>
          <w:rFonts w:ascii="Arial" w:hAnsi="Arial" w:cs="Arial"/>
        </w:rPr>
        <w:t xml:space="preserve">Savolainen, R. </w:t>
      </w:r>
      <w:r>
        <w:rPr>
          <w:rFonts w:ascii="Arial" w:hAnsi="Arial" w:cs="Arial"/>
        </w:rPr>
        <w:t>(</w:t>
      </w:r>
      <w:r w:rsidRPr="00BA56C6">
        <w:rPr>
          <w:rFonts w:ascii="Arial" w:hAnsi="Arial" w:cs="Arial"/>
        </w:rPr>
        <w:t>2023</w:t>
      </w:r>
      <w:r>
        <w:rPr>
          <w:rFonts w:ascii="Arial" w:hAnsi="Arial" w:cs="Arial"/>
        </w:rPr>
        <w:t>)</w:t>
      </w:r>
      <w:r w:rsidRPr="00BA56C6">
        <w:rPr>
          <w:rFonts w:ascii="Arial" w:hAnsi="Arial" w:cs="Arial"/>
        </w:rPr>
        <w:t xml:space="preserve"> </w:t>
      </w:r>
      <w:r>
        <w:rPr>
          <w:rFonts w:ascii="Arial" w:hAnsi="Arial" w:cs="Arial"/>
        </w:rPr>
        <w:t>‘</w:t>
      </w:r>
      <w:r w:rsidRPr="00BA56C6">
        <w:rPr>
          <w:rFonts w:ascii="Arial" w:hAnsi="Arial" w:cs="Arial"/>
        </w:rPr>
        <w:t>Assessing the credibility of COVID-19 vaccine mis/disinformation in online discussion</w:t>
      </w:r>
      <w:r>
        <w:rPr>
          <w:rFonts w:ascii="Arial" w:hAnsi="Arial" w:cs="Arial"/>
        </w:rPr>
        <w:t>’,</w:t>
      </w:r>
      <w:r w:rsidRPr="00BA56C6">
        <w:rPr>
          <w:rFonts w:ascii="Arial" w:hAnsi="Arial" w:cs="Arial"/>
        </w:rPr>
        <w:t> </w:t>
      </w:r>
      <w:r w:rsidRPr="00BA56C6">
        <w:rPr>
          <w:rFonts w:ascii="Arial" w:hAnsi="Arial" w:cs="Arial"/>
          <w:i/>
          <w:iCs/>
        </w:rPr>
        <w:t>Journal of Information Science</w:t>
      </w:r>
      <w:r w:rsidRPr="00BA56C6">
        <w:rPr>
          <w:rFonts w:ascii="Arial" w:hAnsi="Arial" w:cs="Arial"/>
        </w:rPr>
        <w:t>, </w:t>
      </w:r>
      <w:r w:rsidRPr="00BA56C6">
        <w:rPr>
          <w:rFonts w:ascii="Arial" w:hAnsi="Arial" w:cs="Arial"/>
          <w:i/>
          <w:iCs/>
        </w:rPr>
        <w:t>49</w:t>
      </w:r>
      <w:r w:rsidRPr="00BA56C6">
        <w:rPr>
          <w:rFonts w:ascii="Arial" w:hAnsi="Arial" w:cs="Arial"/>
        </w:rPr>
        <w:t>(4), pp.1096-1110.</w:t>
      </w:r>
      <w:r>
        <w:rPr>
          <w:rFonts w:ascii="Arial" w:hAnsi="Arial" w:cs="Arial"/>
        </w:rPr>
        <w:t xml:space="preserve"> </w:t>
      </w:r>
      <w:r w:rsidRPr="00972F14">
        <w:rPr>
          <w:rFonts w:ascii="Arial" w:hAnsi="Arial" w:cs="Arial"/>
        </w:rPr>
        <w:t>https://journals.sagepub.com/doi/pdf/10.1177/01655515211040653</w:t>
      </w:r>
      <w:r>
        <w:rPr>
          <w:rFonts w:ascii="Arial" w:hAnsi="Arial" w:cs="Arial"/>
        </w:rPr>
        <w:t xml:space="preserve"> </w:t>
      </w:r>
    </w:p>
    <w:p w14:paraId="7B57EB2B" w14:textId="4B55F550" w:rsidR="00972F14" w:rsidRPr="00D55193" w:rsidRDefault="00972F14" w:rsidP="00972F14">
      <w:pPr>
        <w:spacing w:line="360" w:lineRule="auto"/>
        <w:rPr>
          <w:rFonts w:ascii="Arial" w:hAnsi="Arial" w:cs="Arial"/>
        </w:rPr>
      </w:pPr>
      <w:r>
        <w:rPr>
          <w:rFonts w:ascii="Arial" w:hAnsi="Arial" w:cs="Arial"/>
        </w:rPr>
        <w:t xml:space="preserve">SHF (2020) </w:t>
      </w:r>
      <w:r w:rsidRPr="00A52CA7">
        <w:rPr>
          <w:rFonts w:ascii="Arial" w:hAnsi="Arial" w:cs="Arial"/>
          <w:i/>
          <w:iCs/>
        </w:rPr>
        <w:t>Why are so many BAME people dying of COVID-19?</w:t>
      </w:r>
      <w:r>
        <w:rPr>
          <w:rFonts w:ascii="Arial" w:hAnsi="Arial" w:cs="Arial"/>
        </w:rPr>
        <w:t xml:space="preserve"> Available at: </w:t>
      </w:r>
      <w:r w:rsidRPr="00972F14">
        <w:rPr>
          <w:rFonts w:ascii="Arial" w:hAnsi="Arial" w:cs="Arial"/>
        </w:rPr>
        <w:t>https://sharedhealthfoundation.org.uk/blog/why-are-so-many-bame-people-dying-of-covid-19/</w:t>
      </w:r>
      <w:r>
        <w:rPr>
          <w:rFonts w:ascii="Arial" w:hAnsi="Arial" w:cs="Arial"/>
        </w:rPr>
        <w:t xml:space="preserve"> [Accessed 24 January 2026].</w:t>
      </w:r>
    </w:p>
    <w:p w14:paraId="0A897AC5" w14:textId="77777777" w:rsidR="00972F14" w:rsidRDefault="00972F14" w:rsidP="00972F14">
      <w:pPr>
        <w:rPr>
          <w:b/>
          <w:bCs/>
          <w:sz w:val="20"/>
          <w:szCs w:val="20"/>
        </w:rPr>
      </w:pPr>
    </w:p>
    <w:p w14:paraId="09AFCD3B" w14:textId="77777777" w:rsidR="00972F14" w:rsidRDefault="00972F14" w:rsidP="00972F14">
      <w:pPr>
        <w:jc w:val="center"/>
        <w:rPr>
          <w:b/>
          <w:bCs/>
          <w:sz w:val="20"/>
          <w:szCs w:val="20"/>
        </w:rPr>
      </w:pPr>
    </w:p>
    <w:p w14:paraId="7DB7699D" w14:textId="77777777" w:rsidR="00972F14" w:rsidRDefault="00972F14" w:rsidP="00972F14">
      <w:pPr>
        <w:jc w:val="center"/>
        <w:rPr>
          <w:b/>
          <w:bCs/>
          <w:sz w:val="20"/>
          <w:szCs w:val="20"/>
        </w:rPr>
      </w:pPr>
    </w:p>
    <w:p w14:paraId="5786D65B" w14:textId="77777777" w:rsidR="00972F14" w:rsidRDefault="00972F14" w:rsidP="00972F14">
      <w:pPr>
        <w:jc w:val="center"/>
        <w:rPr>
          <w:b/>
          <w:bCs/>
          <w:sz w:val="20"/>
          <w:szCs w:val="20"/>
        </w:rPr>
      </w:pPr>
    </w:p>
    <w:p w14:paraId="555F5814" w14:textId="77777777" w:rsidR="00972F14" w:rsidRDefault="00972F14" w:rsidP="00972F14">
      <w:pPr>
        <w:jc w:val="center"/>
        <w:rPr>
          <w:b/>
          <w:bCs/>
          <w:sz w:val="20"/>
          <w:szCs w:val="20"/>
        </w:rPr>
      </w:pPr>
    </w:p>
    <w:p w14:paraId="62045AA1" w14:textId="77777777" w:rsidR="00972F14" w:rsidRDefault="00972F14" w:rsidP="00972F14">
      <w:pPr>
        <w:jc w:val="center"/>
        <w:rPr>
          <w:b/>
          <w:bCs/>
          <w:sz w:val="20"/>
          <w:szCs w:val="20"/>
        </w:rPr>
      </w:pPr>
    </w:p>
    <w:p w14:paraId="43DA2945" w14:textId="77777777" w:rsidR="00972F14" w:rsidRDefault="00972F14" w:rsidP="00972F14">
      <w:pPr>
        <w:jc w:val="center"/>
        <w:rPr>
          <w:b/>
          <w:bCs/>
          <w:sz w:val="20"/>
          <w:szCs w:val="20"/>
        </w:rPr>
        <w:sectPr w:rsidR="00972F14" w:rsidSect="00972F14">
          <w:pgSz w:w="16838" w:h="11906" w:orient="landscape"/>
          <w:pgMar w:top="720" w:right="720" w:bottom="720" w:left="720" w:header="709" w:footer="709" w:gutter="0"/>
          <w:cols w:space="708"/>
          <w:docGrid w:linePitch="360"/>
        </w:sectPr>
      </w:pPr>
    </w:p>
    <w:p w14:paraId="47E55427" w14:textId="77777777" w:rsidR="00972F14" w:rsidRPr="00972F14" w:rsidRDefault="00972F14" w:rsidP="00972F14">
      <w:pPr>
        <w:jc w:val="center"/>
        <w:rPr>
          <w:b/>
          <w:bCs/>
          <w:sz w:val="20"/>
          <w:szCs w:val="20"/>
        </w:rPr>
      </w:pPr>
    </w:p>
    <w:sectPr w:rsidR="00972F14" w:rsidRPr="00972F14" w:rsidSect="00972F14">
      <w:pgSz w:w="16838" w:h="11906" w:orient="landscape"/>
      <w:pgMar w:top="720" w:right="720" w:bottom="720" w:left="72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1"/>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2F14"/>
    <w:rsid w:val="000247C7"/>
    <w:rsid w:val="00611E42"/>
    <w:rsid w:val="00972F14"/>
    <w:rsid w:val="00A60C50"/>
    <w:rsid w:val="00B37B16"/>
    <w:rsid w:val="00CD2A9F"/>
    <w:rsid w:val="00E43F7A"/>
    <w:rsid w:val="00F035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2CE8A9"/>
  <w15:chartTrackingRefBased/>
  <w15:docId w15:val="{45B73261-5948-4469-B17D-596712A035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2F1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972F1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72F1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72F1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72F1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72F1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72F1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72F1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72F1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2F1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972F1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72F1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72F1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72F1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72F1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72F1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72F1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72F14"/>
    <w:rPr>
      <w:rFonts w:eastAsiaTheme="majorEastAsia" w:cstheme="majorBidi"/>
      <w:color w:val="272727" w:themeColor="text1" w:themeTint="D8"/>
    </w:rPr>
  </w:style>
  <w:style w:type="paragraph" w:styleId="Title">
    <w:name w:val="Title"/>
    <w:basedOn w:val="Normal"/>
    <w:next w:val="Normal"/>
    <w:link w:val="TitleChar"/>
    <w:uiPriority w:val="10"/>
    <w:qFormat/>
    <w:rsid w:val="00972F1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2F1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72F1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72F1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72F14"/>
    <w:pPr>
      <w:spacing w:before="160"/>
      <w:jc w:val="center"/>
    </w:pPr>
    <w:rPr>
      <w:i/>
      <w:iCs/>
      <w:color w:val="404040" w:themeColor="text1" w:themeTint="BF"/>
    </w:rPr>
  </w:style>
  <w:style w:type="character" w:customStyle="1" w:styleId="QuoteChar">
    <w:name w:val="Quote Char"/>
    <w:basedOn w:val="DefaultParagraphFont"/>
    <w:link w:val="Quote"/>
    <w:uiPriority w:val="29"/>
    <w:rsid w:val="00972F14"/>
    <w:rPr>
      <w:i/>
      <w:iCs/>
      <w:color w:val="404040" w:themeColor="text1" w:themeTint="BF"/>
    </w:rPr>
  </w:style>
  <w:style w:type="paragraph" w:styleId="ListParagraph">
    <w:name w:val="List Paragraph"/>
    <w:basedOn w:val="Normal"/>
    <w:uiPriority w:val="34"/>
    <w:qFormat/>
    <w:rsid w:val="00972F14"/>
    <w:pPr>
      <w:ind w:left="720"/>
      <w:contextualSpacing/>
    </w:pPr>
  </w:style>
  <w:style w:type="character" w:styleId="IntenseEmphasis">
    <w:name w:val="Intense Emphasis"/>
    <w:basedOn w:val="DefaultParagraphFont"/>
    <w:uiPriority w:val="21"/>
    <w:qFormat/>
    <w:rsid w:val="00972F14"/>
    <w:rPr>
      <w:i/>
      <w:iCs/>
      <w:color w:val="2F5496" w:themeColor="accent1" w:themeShade="BF"/>
    </w:rPr>
  </w:style>
  <w:style w:type="paragraph" w:styleId="IntenseQuote">
    <w:name w:val="Intense Quote"/>
    <w:basedOn w:val="Normal"/>
    <w:next w:val="Normal"/>
    <w:link w:val="IntenseQuoteChar"/>
    <w:uiPriority w:val="30"/>
    <w:qFormat/>
    <w:rsid w:val="00972F1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72F14"/>
    <w:rPr>
      <w:i/>
      <w:iCs/>
      <w:color w:val="2F5496" w:themeColor="accent1" w:themeShade="BF"/>
    </w:rPr>
  </w:style>
  <w:style w:type="character" w:styleId="IntenseReference">
    <w:name w:val="Intense Reference"/>
    <w:basedOn w:val="DefaultParagraphFont"/>
    <w:uiPriority w:val="32"/>
    <w:qFormat/>
    <w:rsid w:val="00972F14"/>
    <w:rPr>
      <w:b/>
      <w:bCs/>
      <w:smallCaps/>
      <w:color w:val="2F5496" w:themeColor="accent1" w:themeShade="BF"/>
      <w:spacing w:val="5"/>
    </w:rPr>
  </w:style>
  <w:style w:type="table" w:styleId="TableGrid">
    <w:name w:val="Table Grid"/>
    <w:basedOn w:val="TableNormal"/>
    <w:uiPriority w:val="39"/>
    <w:rsid w:val="00972F14"/>
    <w:pPr>
      <w:spacing w:after="0" w:line="240" w:lineRule="auto"/>
    </w:pPr>
    <w:rPr>
      <w:sz w:val="24"/>
      <w:szCs w:val="24"/>
      <w:lang w:val="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72F1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3" Type="http://schemas.openxmlformats.org/officeDocument/2006/relationships/settings" Target="settings.xml"/><Relationship Id="rId7" Type="http://schemas.openxmlformats.org/officeDocument/2006/relationships/diagramLayout" Target="diagrams/layout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diagramData" Target="diagrams/data1.xml"/><Relationship Id="rId11" Type="http://schemas.openxmlformats.org/officeDocument/2006/relationships/fontTable" Target="fontTable.xml"/><Relationship Id="rId5" Type="http://schemas.openxmlformats.org/officeDocument/2006/relationships/image" Target="media/image1.png"/><Relationship Id="rId10" Type="http://schemas.microsoft.com/office/2007/relationships/diagramDrawing" Target="diagrams/drawing1.xml"/><Relationship Id="rId4" Type="http://schemas.openxmlformats.org/officeDocument/2006/relationships/webSettings" Target="webSettings.xml"/><Relationship Id="rId9"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634D104-7D93-4DC9-AA78-CFDC22EB2B7D}" type="doc">
      <dgm:prSet loTypeId="urn:microsoft.com/office/officeart/2005/8/layout/hList1" loCatId="list" qsTypeId="urn:microsoft.com/office/officeart/2005/8/quickstyle/simple1" qsCatId="simple" csTypeId="urn:microsoft.com/office/officeart/2005/8/colors/accent1_2" csCatId="accent1" phldr="1"/>
      <dgm:spPr/>
      <dgm:t>
        <a:bodyPr/>
        <a:lstStyle/>
        <a:p>
          <a:endParaRPr lang="en-GB"/>
        </a:p>
      </dgm:t>
    </dgm:pt>
    <dgm:pt modelId="{D2F35989-0D76-4707-8851-E95507DAC780}">
      <dgm:prSet custT="1"/>
      <dgm:spPr/>
      <dgm:t>
        <a:bodyPr/>
        <a:lstStyle/>
        <a:p>
          <a:pPr>
            <a:lnSpc>
              <a:spcPct val="150000"/>
            </a:lnSpc>
          </a:pPr>
          <a:r>
            <a:rPr lang="en-GB" sz="1100" b="1">
              <a:latin typeface="Arial" panose="020B0604020202020204" pitchFamily="34" charset="0"/>
              <a:cs typeface="Arial" panose="020B0604020202020204" pitchFamily="34" charset="0"/>
            </a:rPr>
            <a:t>Originality and clarity</a:t>
          </a:r>
          <a:r>
            <a:rPr lang="en-GB" sz="1100" b="1" i="0">
              <a:latin typeface="Arial" panose="020B0604020202020204" pitchFamily="34" charset="0"/>
              <a:cs typeface="Arial" panose="020B0604020202020204" pitchFamily="34" charset="0"/>
            </a:rPr>
            <a:t>:</a:t>
          </a:r>
          <a:endParaRPr lang="en-GB" sz="1100" b="1">
            <a:latin typeface="Arial" panose="020B0604020202020204" pitchFamily="34" charset="0"/>
            <a:cs typeface="Arial" panose="020B0604020202020204" pitchFamily="34" charset="0"/>
          </a:endParaRPr>
        </a:p>
      </dgm:t>
    </dgm:pt>
    <dgm:pt modelId="{95A47F62-7CA1-4144-B825-A44483178729}" type="parTrans" cxnId="{CB93FF67-74EB-4163-A9EC-6469F10734D1}">
      <dgm:prSet/>
      <dgm:spPr/>
      <dgm:t>
        <a:bodyPr/>
        <a:lstStyle/>
        <a:p>
          <a:pPr>
            <a:lnSpc>
              <a:spcPct val="150000"/>
            </a:lnSpc>
          </a:pPr>
          <a:endParaRPr lang="en-GB" sz="1100">
            <a:latin typeface="Arial" panose="020B0604020202020204" pitchFamily="34" charset="0"/>
            <a:cs typeface="Arial" panose="020B0604020202020204" pitchFamily="34" charset="0"/>
          </a:endParaRPr>
        </a:p>
      </dgm:t>
    </dgm:pt>
    <dgm:pt modelId="{B96B68E4-E5AE-4BB2-A658-AF9FA9406E6C}" type="sibTrans" cxnId="{CB93FF67-74EB-4163-A9EC-6469F10734D1}">
      <dgm:prSet/>
      <dgm:spPr/>
      <dgm:t>
        <a:bodyPr/>
        <a:lstStyle/>
        <a:p>
          <a:pPr>
            <a:lnSpc>
              <a:spcPct val="150000"/>
            </a:lnSpc>
          </a:pPr>
          <a:endParaRPr lang="en-GB" sz="1100">
            <a:latin typeface="Arial" panose="020B0604020202020204" pitchFamily="34" charset="0"/>
            <a:cs typeface="Arial" panose="020B0604020202020204" pitchFamily="34" charset="0"/>
          </a:endParaRPr>
        </a:p>
      </dgm:t>
    </dgm:pt>
    <dgm:pt modelId="{B8AA4B07-C565-4CCF-9950-02D7DCC3515C}">
      <dgm:prSet custT="1"/>
      <dgm:spPr/>
      <dgm:t>
        <a:bodyPr/>
        <a:lstStyle/>
        <a:p>
          <a:pPr>
            <a:lnSpc>
              <a:spcPct val="150000"/>
            </a:lnSpc>
          </a:pPr>
          <a:r>
            <a:rPr lang="en-GB" sz="1100">
              <a:latin typeface="Arial" panose="020B0604020202020204" pitchFamily="34" charset="0"/>
              <a:cs typeface="Arial" panose="020B0604020202020204" pitchFamily="34" charset="0"/>
            </a:rPr>
            <a:t>Microsoft Office Word </a:t>
          </a:r>
        </a:p>
      </dgm:t>
    </dgm:pt>
    <dgm:pt modelId="{7CE0ECD8-FF60-40FC-834A-69289342858B}" type="parTrans" cxnId="{54E1D1F9-2D03-4A36-ADEB-7EC8EB0F85F9}">
      <dgm:prSet/>
      <dgm:spPr/>
      <dgm:t>
        <a:bodyPr/>
        <a:lstStyle/>
        <a:p>
          <a:pPr>
            <a:lnSpc>
              <a:spcPct val="150000"/>
            </a:lnSpc>
          </a:pPr>
          <a:endParaRPr lang="en-GB" sz="1100">
            <a:latin typeface="Arial" panose="020B0604020202020204" pitchFamily="34" charset="0"/>
            <a:cs typeface="Arial" panose="020B0604020202020204" pitchFamily="34" charset="0"/>
          </a:endParaRPr>
        </a:p>
      </dgm:t>
    </dgm:pt>
    <dgm:pt modelId="{BA44317E-0141-443D-B3B3-5D8A23F7257D}" type="sibTrans" cxnId="{54E1D1F9-2D03-4A36-ADEB-7EC8EB0F85F9}">
      <dgm:prSet/>
      <dgm:spPr/>
      <dgm:t>
        <a:bodyPr/>
        <a:lstStyle/>
        <a:p>
          <a:pPr>
            <a:lnSpc>
              <a:spcPct val="150000"/>
            </a:lnSpc>
          </a:pPr>
          <a:endParaRPr lang="en-GB" sz="1100">
            <a:latin typeface="Arial" panose="020B0604020202020204" pitchFamily="34" charset="0"/>
            <a:cs typeface="Arial" panose="020B0604020202020204" pitchFamily="34" charset="0"/>
          </a:endParaRPr>
        </a:p>
      </dgm:t>
    </dgm:pt>
    <dgm:pt modelId="{5674B894-A55E-4559-8EA7-028C3F32E4B2}">
      <dgm:prSet custT="1"/>
      <dgm:spPr/>
      <dgm:t>
        <a:bodyPr/>
        <a:lstStyle/>
        <a:p>
          <a:pPr>
            <a:lnSpc>
              <a:spcPct val="150000"/>
            </a:lnSpc>
          </a:pPr>
          <a:r>
            <a:rPr lang="en-GB" sz="1100" b="1" i="0">
              <a:latin typeface="Arial" panose="020B0604020202020204" pitchFamily="34" charset="0"/>
              <a:cs typeface="Arial" panose="020B0604020202020204" pitchFamily="34" charset="0"/>
            </a:rPr>
            <a:t>Data Integrity and Reliability:</a:t>
          </a:r>
          <a:r>
            <a:rPr lang="en-GB" sz="1100">
              <a:latin typeface="Arial" panose="020B0604020202020204" pitchFamily="34" charset="0"/>
              <a:cs typeface="Arial" panose="020B0604020202020204" pitchFamily="34" charset="0"/>
            </a:rPr>
            <a:t> </a:t>
          </a:r>
        </a:p>
      </dgm:t>
    </dgm:pt>
    <dgm:pt modelId="{CF4D6B60-7FC7-4A9C-B7E1-C22EA10EB381}" type="parTrans" cxnId="{8A48955A-FF8F-4776-99D4-D2F9A35739B0}">
      <dgm:prSet/>
      <dgm:spPr/>
      <dgm:t>
        <a:bodyPr/>
        <a:lstStyle/>
        <a:p>
          <a:pPr>
            <a:lnSpc>
              <a:spcPct val="150000"/>
            </a:lnSpc>
          </a:pPr>
          <a:endParaRPr lang="en-GB" sz="1100">
            <a:latin typeface="Arial" panose="020B0604020202020204" pitchFamily="34" charset="0"/>
            <a:cs typeface="Arial" panose="020B0604020202020204" pitchFamily="34" charset="0"/>
          </a:endParaRPr>
        </a:p>
      </dgm:t>
    </dgm:pt>
    <dgm:pt modelId="{94E754A5-C7C4-42B9-A350-BD17338F58B9}" type="sibTrans" cxnId="{8A48955A-FF8F-4776-99D4-D2F9A35739B0}">
      <dgm:prSet/>
      <dgm:spPr/>
      <dgm:t>
        <a:bodyPr/>
        <a:lstStyle/>
        <a:p>
          <a:pPr>
            <a:lnSpc>
              <a:spcPct val="150000"/>
            </a:lnSpc>
          </a:pPr>
          <a:endParaRPr lang="en-GB" sz="1100">
            <a:latin typeface="Arial" panose="020B0604020202020204" pitchFamily="34" charset="0"/>
            <a:cs typeface="Arial" panose="020B0604020202020204" pitchFamily="34" charset="0"/>
          </a:endParaRPr>
        </a:p>
      </dgm:t>
    </dgm:pt>
    <dgm:pt modelId="{DED7677A-A811-4E99-A359-AF267F66CB3B}">
      <dgm:prSet custT="1"/>
      <dgm:spPr/>
      <dgm:t>
        <a:bodyPr/>
        <a:lstStyle/>
        <a:p>
          <a:pPr>
            <a:lnSpc>
              <a:spcPct val="150000"/>
            </a:lnSpc>
          </a:pPr>
          <a:r>
            <a:rPr lang="en-GB" sz="1100" b="1" i="0" dirty="0">
              <a:latin typeface="Arial" panose="020B0604020202020204" pitchFamily="34" charset="0"/>
              <a:cs typeface="Arial" panose="020B0604020202020204" pitchFamily="34" charset="0"/>
            </a:rPr>
            <a:t>Compliance with Laws and Regulations:</a:t>
          </a:r>
          <a:endParaRPr lang="en-GB" sz="1100" dirty="0">
            <a:latin typeface="Arial" panose="020B0604020202020204" pitchFamily="34" charset="0"/>
            <a:cs typeface="Arial" panose="020B0604020202020204" pitchFamily="34" charset="0"/>
          </a:endParaRPr>
        </a:p>
      </dgm:t>
    </dgm:pt>
    <dgm:pt modelId="{F38EF5EE-50CB-434C-B7C2-9D5B46BCDA7A}" type="parTrans" cxnId="{81E8ED4A-9C61-4261-A97E-A8FB2B721822}">
      <dgm:prSet/>
      <dgm:spPr/>
      <dgm:t>
        <a:bodyPr/>
        <a:lstStyle/>
        <a:p>
          <a:pPr>
            <a:lnSpc>
              <a:spcPct val="150000"/>
            </a:lnSpc>
          </a:pPr>
          <a:endParaRPr lang="en-GB" sz="1100">
            <a:latin typeface="Arial" panose="020B0604020202020204" pitchFamily="34" charset="0"/>
            <a:cs typeface="Arial" panose="020B0604020202020204" pitchFamily="34" charset="0"/>
          </a:endParaRPr>
        </a:p>
      </dgm:t>
    </dgm:pt>
    <dgm:pt modelId="{9F4A521B-0AB9-4C49-8D3E-A4522CDAC745}" type="sibTrans" cxnId="{81E8ED4A-9C61-4261-A97E-A8FB2B721822}">
      <dgm:prSet/>
      <dgm:spPr/>
      <dgm:t>
        <a:bodyPr/>
        <a:lstStyle/>
        <a:p>
          <a:pPr>
            <a:lnSpc>
              <a:spcPct val="150000"/>
            </a:lnSpc>
          </a:pPr>
          <a:endParaRPr lang="en-GB" sz="1100">
            <a:latin typeface="Arial" panose="020B0604020202020204" pitchFamily="34" charset="0"/>
            <a:cs typeface="Arial" panose="020B0604020202020204" pitchFamily="34" charset="0"/>
          </a:endParaRPr>
        </a:p>
      </dgm:t>
    </dgm:pt>
    <dgm:pt modelId="{F5AC5549-675B-444B-905D-2F1D9FDC1779}">
      <dgm:prSet custT="1"/>
      <dgm:spPr/>
      <dgm:t>
        <a:bodyPr/>
        <a:lstStyle/>
        <a:p>
          <a:pPr>
            <a:lnSpc>
              <a:spcPct val="150000"/>
            </a:lnSpc>
          </a:pPr>
          <a:r>
            <a:rPr lang="en-GB" sz="1100" b="1" i="0" dirty="0">
              <a:latin typeface="Arial" panose="020B0604020202020204" pitchFamily="34" charset="0"/>
              <a:cs typeface="Arial" panose="020B0604020202020204" pitchFamily="34" charset="0"/>
            </a:rPr>
            <a:t>Transparency:</a:t>
          </a:r>
          <a:endParaRPr lang="en-GB" sz="1100" dirty="0">
            <a:latin typeface="Arial" panose="020B0604020202020204" pitchFamily="34" charset="0"/>
            <a:cs typeface="Arial" panose="020B0604020202020204" pitchFamily="34" charset="0"/>
          </a:endParaRPr>
        </a:p>
      </dgm:t>
    </dgm:pt>
    <dgm:pt modelId="{AC81EE79-FF8C-4405-963A-7F74BE293A69}" type="parTrans" cxnId="{F047993C-E79F-4DF4-8E68-009CE95435BF}">
      <dgm:prSet/>
      <dgm:spPr/>
      <dgm:t>
        <a:bodyPr/>
        <a:lstStyle/>
        <a:p>
          <a:pPr>
            <a:lnSpc>
              <a:spcPct val="150000"/>
            </a:lnSpc>
          </a:pPr>
          <a:endParaRPr lang="en-GB" sz="1100">
            <a:latin typeface="Arial" panose="020B0604020202020204" pitchFamily="34" charset="0"/>
            <a:cs typeface="Arial" panose="020B0604020202020204" pitchFamily="34" charset="0"/>
          </a:endParaRPr>
        </a:p>
      </dgm:t>
    </dgm:pt>
    <dgm:pt modelId="{B7249222-7390-4801-8772-10BB94E221D0}" type="sibTrans" cxnId="{F047993C-E79F-4DF4-8E68-009CE95435BF}">
      <dgm:prSet/>
      <dgm:spPr/>
      <dgm:t>
        <a:bodyPr/>
        <a:lstStyle/>
        <a:p>
          <a:pPr>
            <a:lnSpc>
              <a:spcPct val="150000"/>
            </a:lnSpc>
          </a:pPr>
          <a:endParaRPr lang="en-GB" sz="1100">
            <a:latin typeface="Arial" panose="020B0604020202020204" pitchFamily="34" charset="0"/>
            <a:cs typeface="Arial" panose="020B0604020202020204" pitchFamily="34" charset="0"/>
          </a:endParaRPr>
        </a:p>
      </dgm:t>
    </dgm:pt>
    <dgm:pt modelId="{31ECEDD7-80EF-414B-BE50-B610D566367B}">
      <dgm:prSet custT="1"/>
      <dgm:spPr/>
      <dgm:t>
        <a:bodyPr/>
        <a:lstStyle/>
        <a:p>
          <a:pPr>
            <a:lnSpc>
              <a:spcPct val="150000"/>
            </a:lnSpc>
          </a:pPr>
          <a:r>
            <a:rPr lang="en-GB" sz="1100">
              <a:latin typeface="Arial" panose="020B0604020202020204" pitchFamily="34" charset="0"/>
              <a:cs typeface="Arial" panose="020B0604020202020204" pitchFamily="34" charset="0"/>
            </a:rPr>
            <a:t>Harvard referencing system</a:t>
          </a:r>
          <a:r>
            <a:rPr lang="en-GB" sz="1100" b="0" i="0">
              <a:latin typeface="Arial" panose="020B0604020202020204" pitchFamily="34" charset="0"/>
              <a:cs typeface="Arial" panose="020B0604020202020204" pitchFamily="34" charset="0"/>
            </a:rPr>
            <a:t>.</a:t>
          </a:r>
          <a:endParaRPr lang="en-GB" sz="1100">
            <a:latin typeface="Arial" panose="020B0604020202020204" pitchFamily="34" charset="0"/>
            <a:cs typeface="Arial" panose="020B0604020202020204" pitchFamily="34" charset="0"/>
          </a:endParaRPr>
        </a:p>
      </dgm:t>
    </dgm:pt>
    <dgm:pt modelId="{20439AF7-F994-4596-8154-7958604637F8}" type="parTrans" cxnId="{7B9CB682-0DC9-4815-951A-E787AB7CD2FE}">
      <dgm:prSet/>
      <dgm:spPr/>
      <dgm:t>
        <a:bodyPr/>
        <a:lstStyle/>
        <a:p>
          <a:pPr>
            <a:lnSpc>
              <a:spcPct val="150000"/>
            </a:lnSpc>
          </a:pPr>
          <a:endParaRPr lang="en-GB" sz="1100">
            <a:latin typeface="Arial" panose="020B0604020202020204" pitchFamily="34" charset="0"/>
            <a:cs typeface="Arial" panose="020B0604020202020204" pitchFamily="34" charset="0"/>
          </a:endParaRPr>
        </a:p>
      </dgm:t>
    </dgm:pt>
    <dgm:pt modelId="{BAE7B1D5-018D-43C6-93C5-0E28100285E0}" type="sibTrans" cxnId="{7B9CB682-0DC9-4815-951A-E787AB7CD2FE}">
      <dgm:prSet/>
      <dgm:spPr/>
      <dgm:t>
        <a:bodyPr/>
        <a:lstStyle/>
        <a:p>
          <a:pPr>
            <a:lnSpc>
              <a:spcPct val="150000"/>
            </a:lnSpc>
          </a:pPr>
          <a:endParaRPr lang="en-GB" sz="1100">
            <a:latin typeface="Arial" panose="020B0604020202020204" pitchFamily="34" charset="0"/>
            <a:cs typeface="Arial" panose="020B0604020202020204" pitchFamily="34" charset="0"/>
          </a:endParaRPr>
        </a:p>
      </dgm:t>
    </dgm:pt>
    <dgm:pt modelId="{7D9AB477-3831-4B66-903C-51888FAB2EF1}">
      <dgm:prSet custT="1"/>
      <dgm:spPr/>
      <dgm:t>
        <a:bodyPr/>
        <a:lstStyle/>
        <a:p>
          <a:pPr>
            <a:lnSpc>
              <a:spcPct val="150000"/>
            </a:lnSpc>
          </a:pPr>
          <a:r>
            <a:rPr lang="en-GB" sz="1100" b="0" i="0">
              <a:latin typeface="Arial" panose="020B0604020202020204" pitchFamily="34" charset="0"/>
              <a:cs typeface="Arial" panose="020B0604020202020204" pitchFamily="34" charset="0"/>
            </a:rPr>
            <a:t>Adhere to relevant laws and avoiding misinterpretation.</a:t>
          </a:r>
          <a:endParaRPr lang="en-GB" sz="1100">
            <a:latin typeface="Arial" panose="020B0604020202020204" pitchFamily="34" charset="0"/>
            <a:cs typeface="Arial" panose="020B0604020202020204" pitchFamily="34" charset="0"/>
          </a:endParaRPr>
        </a:p>
      </dgm:t>
    </dgm:pt>
    <dgm:pt modelId="{1C5BF6D7-9EA3-4496-9259-CCFB570AB9BC}" type="parTrans" cxnId="{62CB3FEB-664D-43E7-89EF-51AA5774E707}">
      <dgm:prSet/>
      <dgm:spPr/>
      <dgm:t>
        <a:bodyPr/>
        <a:lstStyle/>
        <a:p>
          <a:pPr>
            <a:lnSpc>
              <a:spcPct val="150000"/>
            </a:lnSpc>
          </a:pPr>
          <a:endParaRPr lang="en-GB" sz="1100">
            <a:latin typeface="Arial" panose="020B0604020202020204" pitchFamily="34" charset="0"/>
            <a:cs typeface="Arial" panose="020B0604020202020204" pitchFamily="34" charset="0"/>
          </a:endParaRPr>
        </a:p>
      </dgm:t>
    </dgm:pt>
    <dgm:pt modelId="{13866862-3E71-49D6-8E54-5828906B8520}" type="sibTrans" cxnId="{62CB3FEB-664D-43E7-89EF-51AA5774E707}">
      <dgm:prSet/>
      <dgm:spPr/>
      <dgm:t>
        <a:bodyPr/>
        <a:lstStyle/>
        <a:p>
          <a:pPr>
            <a:lnSpc>
              <a:spcPct val="150000"/>
            </a:lnSpc>
          </a:pPr>
          <a:endParaRPr lang="en-GB" sz="1100">
            <a:latin typeface="Arial" panose="020B0604020202020204" pitchFamily="34" charset="0"/>
            <a:cs typeface="Arial" panose="020B0604020202020204" pitchFamily="34" charset="0"/>
          </a:endParaRPr>
        </a:p>
      </dgm:t>
    </dgm:pt>
    <dgm:pt modelId="{D0F2A51A-8617-4842-9A50-755676DCD3DD}">
      <dgm:prSet custT="1"/>
      <dgm:spPr/>
      <dgm:t>
        <a:bodyPr/>
        <a:lstStyle/>
        <a:p>
          <a:pPr>
            <a:lnSpc>
              <a:spcPct val="150000"/>
            </a:lnSpc>
          </a:pPr>
          <a:r>
            <a:rPr lang="en-GB" sz="1100" b="0" i="0">
              <a:latin typeface="Arial" panose="020B0604020202020204" pitchFamily="34" charset="0"/>
              <a:cs typeface="Arial" panose="020B0604020202020204" pitchFamily="34" charset="0"/>
            </a:rPr>
            <a:t>Thorough presentation of literature. </a:t>
          </a:r>
          <a:endParaRPr lang="en-GB" sz="1100">
            <a:latin typeface="Arial" panose="020B0604020202020204" pitchFamily="34" charset="0"/>
            <a:cs typeface="Arial" panose="020B0604020202020204" pitchFamily="34" charset="0"/>
          </a:endParaRPr>
        </a:p>
      </dgm:t>
    </dgm:pt>
    <dgm:pt modelId="{DD30637A-3765-4C05-B6F7-B47484906C94}" type="parTrans" cxnId="{19EBC273-BE40-4DF3-AD90-42CF3D009016}">
      <dgm:prSet/>
      <dgm:spPr/>
      <dgm:t>
        <a:bodyPr/>
        <a:lstStyle/>
        <a:p>
          <a:pPr>
            <a:lnSpc>
              <a:spcPct val="150000"/>
            </a:lnSpc>
          </a:pPr>
          <a:endParaRPr lang="en-GB" sz="1100">
            <a:latin typeface="Arial" panose="020B0604020202020204" pitchFamily="34" charset="0"/>
            <a:cs typeface="Arial" panose="020B0604020202020204" pitchFamily="34" charset="0"/>
          </a:endParaRPr>
        </a:p>
      </dgm:t>
    </dgm:pt>
    <dgm:pt modelId="{6BC62B7F-2BE1-4735-BEF1-C93E581063AE}" type="sibTrans" cxnId="{19EBC273-BE40-4DF3-AD90-42CF3D009016}">
      <dgm:prSet/>
      <dgm:spPr/>
      <dgm:t>
        <a:bodyPr/>
        <a:lstStyle/>
        <a:p>
          <a:pPr>
            <a:lnSpc>
              <a:spcPct val="150000"/>
            </a:lnSpc>
          </a:pPr>
          <a:endParaRPr lang="en-GB" sz="1100">
            <a:latin typeface="Arial" panose="020B0604020202020204" pitchFamily="34" charset="0"/>
            <a:cs typeface="Arial" panose="020B0604020202020204" pitchFamily="34" charset="0"/>
          </a:endParaRPr>
        </a:p>
      </dgm:t>
    </dgm:pt>
    <dgm:pt modelId="{79749EAD-3BBA-4870-9CC6-720469C8DEAA}">
      <dgm:prSet custT="1"/>
      <dgm:spPr/>
      <dgm:t>
        <a:bodyPr/>
        <a:lstStyle/>
        <a:p>
          <a:pPr>
            <a:lnSpc>
              <a:spcPct val="150000"/>
            </a:lnSpc>
          </a:pPr>
          <a:r>
            <a:rPr lang="en-GB" sz="1100">
              <a:latin typeface="Arial" panose="020B0604020202020204" pitchFamily="34" charset="0"/>
              <a:cs typeface="Arial" panose="020B0604020202020204" pitchFamily="34" charset="0"/>
            </a:rPr>
            <a:t>Grammarly tool </a:t>
          </a:r>
        </a:p>
      </dgm:t>
    </dgm:pt>
    <dgm:pt modelId="{B62D8ED4-12AA-4CF3-9430-3E49BE49161C}" type="parTrans" cxnId="{587B32B4-D4CD-42B6-9997-36B300AB847C}">
      <dgm:prSet/>
      <dgm:spPr/>
      <dgm:t>
        <a:bodyPr/>
        <a:lstStyle/>
        <a:p>
          <a:endParaRPr lang="en-IN" sz="1100">
            <a:latin typeface="Arial" panose="020B0604020202020204" pitchFamily="34" charset="0"/>
            <a:cs typeface="Arial" panose="020B0604020202020204" pitchFamily="34" charset="0"/>
          </a:endParaRPr>
        </a:p>
      </dgm:t>
    </dgm:pt>
    <dgm:pt modelId="{E645366B-F71C-4B85-9C55-C5C2BFD6EBE8}" type="sibTrans" cxnId="{587B32B4-D4CD-42B6-9997-36B300AB847C}">
      <dgm:prSet/>
      <dgm:spPr/>
      <dgm:t>
        <a:bodyPr/>
        <a:lstStyle/>
        <a:p>
          <a:endParaRPr lang="en-IN" sz="1100">
            <a:latin typeface="Arial" panose="020B0604020202020204" pitchFamily="34" charset="0"/>
            <a:cs typeface="Arial" panose="020B0604020202020204" pitchFamily="34" charset="0"/>
          </a:endParaRPr>
        </a:p>
      </dgm:t>
    </dgm:pt>
    <dgm:pt modelId="{15D7D02F-9806-4A7F-A42D-FE7E83343FED}" type="pres">
      <dgm:prSet presAssocID="{7634D104-7D93-4DC9-AA78-CFDC22EB2B7D}" presName="Name0" presStyleCnt="0">
        <dgm:presLayoutVars>
          <dgm:dir/>
          <dgm:animLvl val="lvl"/>
          <dgm:resizeHandles val="exact"/>
        </dgm:presLayoutVars>
      </dgm:prSet>
      <dgm:spPr/>
    </dgm:pt>
    <dgm:pt modelId="{ABE7DA82-7937-4173-A683-867FD7F4045F}" type="pres">
      <dgm:prSet presAssocID="{D2F35989-0D76-4707-8851-E95507DAC780}" presName="composite" presStyleCnt="0"/>
      <dgm:spPr/>
    </dgm:pt>
    <dgm:pt modelId="{0F07604D-46A6-4ADA-B996-B9E43A897BA8}" type="pres">
      <dgm:prSet presAssocID="{D2F35989-0D76-4707-8851-E95507DAC780}" presName="parTx" presStyleLbl="alignNode1" presStyleIdx="0" presStyleCnt="4">
        <dgm:presLayoutVars>
          <dgm:chMax val="0"/>
          <dgm:chPref val="0"/>
          <dgm:bulletEnabled val="1"/>
        </dgm:presLayoutVars>
      </dgm:prSet>
      <dgm:spPr/>
    </dgm:pt>
    <dgm:pt modelId="{D9C43641-36D4-43D5-A2FD-0F9F6D2C43BC}" type="pres">
      <dgm:prSet presAssocID="{D2F35989-0D76-4707-8851-E95507DAC780}" presName="desTx" presStyleLbl="alignAccFollowNode1" presStyleIdx="0" presStyleCnt="4">
        <dgm:presLayoutVars>
          <dgm:bulletEnabled val="1"/>
        </dgm:presLayoutVars>
      </dgm:prSet>
      <dgm:spPr/>
    </dgm:pt>
    <dgm:pt modelId="{8D77E0EF-A152-4EF7-A7FC-CC6FAF7F6B43}" type="pres">
      <dgm:prSet presAssocID="{B96B68E4-E5AE-4BB2-A658-AF9FA9406E6C}" presName="space" presStyleCnt="0"/>
      <dgm:spPr/>
    </dgm:pt>
    <dgm:pt modelId="{D3157F63-FA9E-47B4-8FF4-EE6DAC4A8479}" type="pres">
      <dgm:prSet presAssocID="{5674B894-A55E-4559-8EA7-028C3F32E4B2}" presName="composite" presStyleCnt="0"/>
      <dgm:spPr/>
    </dgm:pt>
    <dgm:pt modelId="{594F44BC-596E-4978-9BF4-2F7DCCF10A7F}" type="pres">
      <dgm:prSet presAssocID="{5674B894-A55E-4559-8EA7-028C3F32E4B2}" presName="parTx" presStyleLbl="alignNode1" presStyleIdx="1" presStyleCnt="4">
        <dgm:presLayoutVars>
          <dgm:chMax val="0"/>
          <dgm:chPref val="0"/>
          <dgm:bulletEnabled val="1"/>
        </dgm:presLayoutVars>
      </dgm:prSet>
      <dgm:spPr/>
    </dgm:pt>
    <dgm:pt modelId="{B4F89DDA-DC7D-4C4E-967D-E22B07A05DB1}" type="pres">
      <dgm:prSet presAssocID="{5674B894-A55E-4559-8EA7-028C3F32E4B2}" presName="desTx" presStyleLbl="alignAccFollowNode1" presStyleIdx="1" presStyleCnt="4">
        <dgm:presLayoutVars>
          <dgm:bulletEnabled val="1"/>
        </dgm:presLayoutVars>
      </dgm:prSet>
      <dgm:spPr/>
    </dgm:pt>
    <dgm:pt modelId="{3A60D635-F235-4B71-8993-A550528BFBFB}" type="pres">
      <dgm:prSet presAssocID="{94E754A5-C7C4-42B9-A350-BD17338F58B9}" presName="space" presStyleCnt="0"/>
      <dgm:spPr/>
    </dgm:pt>
    <dgm:pt modelId="{F2A85F99-7F33-46A4-9E84-7525455EC96E}" type="pres">
      <dgm:prSet presAssocID="{DED7677A-A811-4E99-A359-AF267F66CB3B}" presName="composite" presStyleCnt="0"/>
      <dgm:spPr/>
    </dgm:pt>
    <dgm:pt modelId="{4B0BA49E-53FB-4A48-8A53-1DCC68267D3A}" type="pres">
      <dgm:prSet presAssocID="{DED7677A-A811-4E99-A359-AF267F66CB3B}" presName="parTx" presStyleLbl="alignNode1" presStyleIdx="2" presStyleCnt="4">
        <dgm:presLayoutVars>
          <dgm:chMax val="0"/>
          <dgm:chPref val="0"/>
          <dgm:bulletEnabled val="1"/>
        </dgm:presLayoutVars>
      </dgm:prSet>
      <dgm:spPr/>
    </dgm:pt>
    <dgm:pt modelId="{0426731F-8A3C-42F1-804E-8F6D7BF28D02}" type="pres">
      <dgm:prSet presAssocID="{DED7677A-A811-4E99-A359-AF267F66CB3B}" presName="desTx" presStyleLbl="alignAccFollowNode1" presStyleIdx="2" presStyleCnt="4">
        <dgm:presLayoutVars>
          <dgm:bulletEnabled val="1"/>
        </dgm:presLayoutVars>
      </dgm:prSet>
      <dgm:spPr/>
    </dgm:pt>
    <dgm:pt modelId="{D9831088-02B0-4486-B332-594DEF4AFDB7}" type="pres">
      <dgm:prSet presAssocID="{9F4A521B-0AB9-4C49-8D3E-A4522CDAC745}" presName="space" presStyleCnt="0"/>
      <dgm:spPr/>
    </dgm:pt>
    <dgm:pt modelId="{25E0243E-9C63-48E2-BDA9-959F204AC029}" type="pres">
      <dgm:prSet presAssocID="{F5AC5549-675B-444B-905D-2F1D9FDC1779}" presName="composite" presStyleCnt="0"/>
      <dgm:spPr/>
    </dgm:pt>
    <dgm:pt modelId="{527B8B4B-D6E7-4EB7-86F6-6A7D2579D756}" type="pres">
      <dgm:prSet presAssocID="{F5AC5549-675B-444B-905D-2F1D9FDC1779}" presName="parTx" presStyleLbl="alignNode1" presStyleIdx="3" presStyleCnt="4">
        <dgm:presLayoutVars>
          <dgm:chMax val="0"/>
          <dgm:chPref val="0"/>
          <dgm:bulletEnabled val="1"/>
        </dgm:presLayoutVars>
      </dgm:prSet>
      <dgm:spPr/>
    </dgm:pt>
    <dgm:pt modelId="{3FAC58C7-563C-4DE2-B8E2-03C2F5DF4A75}" type="pres">
      <dgm:prSet presAssocID="{F5AC5549-675B-444B-905D-2F1D9FDC1779}" presName="desTx" presStyleLbl="alignAccFollowNode1" presStyleIdx="3" presStyleCnt="4">
        <dgm:presLayoutVars>
          <dgm:bulletEnabled val="1"/>
        </dgm:presLayoutVars>
      </dgm:prSet>
      <dgm:spPr/>
    </dgm:pt>
  </dgm:ptLst>
  <dgm:cxnLst>
    <dgm:cxn modelId="{1D40D500-2967-46E3-817F-582348E97C84}" type="presOf" srcId="{D0F2A51A-8617-4842-9A50-755676DCD3DD}" destId="{3FAC58C7-563C-4DE2-B8E2-03C2F5DF4A75}" srcOrd="0" destOrd="0" presId="urn:microsoft.com/office/officeart/2005/8/layout/hList1"/>
    <dgm:cxn modelId="{13C3E23B-BFDC-4842-A19F-1E6AA14AFE0E}" type="presOf" srcId="{79749EAD-3BBA-4870-9CC6-720469C8DEAA}" destId="{D9C43641-36D4-43D5-A2FD-0F9F6D2C43BC}" srcOrd="0" destOrd="1" presId="urn:microsoft.com/office/officeart/2005/8/layout/hList1"/>
    <dgm:cxn modelId="{F047993C-E79F-4DF4-8E68-009CE95435BF}" srcId="{7634D104-7D93-4DC9-AA78-CFDC22EB2B7D}" destId="{F5AC5549-675B-444B-905D-2F1D9FDC1779}" srcOrd="3" destOrd="0" parTransId="{AC81EE79-FF8C-4405-963A-7F74BE293A69}" sibTransId="{B7249222-7390-4801-8772-10BB94E221D0}"/>
    <dgm:cxn modelId="{399E6863-0942-4C7F-888F-D5A856FD2535}" type="presOf" srcId="{D2F35989-0D76-4707-8851-E95507DAC780}" destId="{0F07604D-46A6-4ADA-B996-B9E43A897BA8}" srcOrd="0" destOrd="0" presId="urn:microsoft.com/office/officeart/2005/8/layout/hList1"/>
    <dgm:cxn modelId="{CB93FF67-74EB-4163-A9EC-6469F10734D1}" srcId="{7634D104-7D93-4DC9-AA78-CFDC22EB2B7D}" destId="{D2F35989-0D76-4707-8851-E95507DAC780}" srcOrd="0" destOrd="0" parTransId="{95A47F62-7CA1-4144-B825-A44483178729}" sibTransId="{B96B68E4-E5AE-4BB2-A658-AF9FA9406E6C}"/>
    <dgm:cxn modelId="{81E8ED4A-9C61-4261-A97E-A8FB2B721822}" srcId="{7634D104-7D93-4DC9-AA78-CFDC22EB2B7D}" destId="{DED7677A-A811-4E99-A359-AF267F66CB3B}" srcOrd="2" destOrd="0" parTransId="{F38EF5EE-50CB-434C-B7C2-9D5B46BCDA7A}" sibTransId="{9F4A521B-0AB9-4C49-8D3E-A4522CDAC745}"/>
    <dgm:cxn modelId="{6D02BE70-8BF6-45CD-ABFA-06108FDCC6B4}" type="presOf" srcId="{B8AA4B07-C565-4CCF-9950-02D7DCC3515C}" destId="{D9C43641-36D4-43D5-A2FD-0F9F6D2C43BC}" srcOrd="0" destOrd="0" presId="urn:microsoft.com/office/officeart/2005/8/layout/hList1"/>
    <dgm:cxn modelId="{19EBC273-BE40-4DF3-AD90-42CF3D009016}" srcId="{F5AC5549-675B-444B-905D-2F1D9FDC1779}" destId="{D0F2A51A-8617-4842-9A50-755676DCD3DD}" srcOrd="0" destOrd="0" parTransId="{DD30637A-3765-4C05-B6F7-B47484906C94}" sibTransId="{6BC62B7F-2BE1-4735-BEF1-C93E581063AE}"/>
    <dgm:cxn modelId="{F0545359-5F04-43E8-A631-131816166571}" type="presOf" srcId="{7D9AB477-3831-4B66-903C-51888FAB2EF1}" destId="{0426731F-8A3C-42F1-804E-8F6D7BF28D02}" srcOrd="0" destOrd="0" presId="urn:microsoft.com/office/officeart/2005/8/layout/hList1"/>
    <dgm:cxn modelId="{8A48955A-FF8F-4776-99D4-D2F9A35739B0}" srcId="{7634D104-7D93-4DC9-AA78-CFDC22EB2B7D}" destId="{5674B894-A55E-4559-8EA7-028C3F32E4B2}" srcOrd="1" destOrd="0" parTransId="{CF4D6B60-7FC7-4A9C-B7E1-C22EA10EB381}" sibTransId="{94E754A5-C7C4-42B9-A350-BD17338F58B9}"/>
    <dgm:cxn modelId="{7B9CB682-0DC9-4815-951A-E787AB7CD2FE}" srcId="{5674B894-A55E-4559-8EA7-028C3F32E4B2}" destId="{31ECEDD7-80EF-414B-BE50-B610D566367B}" srcOrd="0" destOrd="0" parTransId="{20439AF7-F994-4596-8154-7958604637F8}" sibTransId="{BAE7B1D5-018D-43C6-93C5-0E28100285E0}"/>
    <dgm:cxn modelId="{9835A583-CD6D-42A3-B319-63D857434C2F}" type="presOf" srcId="{5674B894-A55E-4559-8EA7-028C3F32E4B2}" destId="{594F44BC-596E-4978-9BF4-2F7DCCF10A7F}" srcOrd="0" destOrd="0" presId="urn:microsoft.com/office/officeart/2005/8/layout/hList1"/>
    <dgm:cxn modelId="{E184228C-34B7-4DE5-A1F8-16A52B0ADA2D}" type="presOf" srcId="{7634D104-7D93-4DC9-AA78-CFDC22EB2B7D}" destId="{15D7D02F-9806-4A7F-A42D-FE7E83343FED}" srcOrd="0" destOrd="0" presId="urn:microsoft.com/office/officeart/2005/8/layout/hList1"/>
    <dgm:cxn modelId="{BE8BA2AF-7358-466A-818A-8E689518B231}" type="presOf" srcId="{DED7677A-A811-4E99-A359-AF267F66CB3B}" destId="{4B0BA49E-53FB-4A48-8A53-1DCC68267D3A}" srcOrd="0" destOrd="0" presId="urn:microsoft.com/office/officeart/2005/8/layout/hList1"/>
    <dgm:cxn modelId="{587B32B4-D4CD-42B6-9997-36B300AB847C}" srcId="{D2F35989-0D76-4707-8851-E95507DAC780}" destId="{79749EAD-3BBA-4870-9CC6-720469C8DEAA}" srcOrd="1" destOrd="0" parTransId="{B62D8ED4-12AA-4CF3-9430-3E49BE49161C}" sibTransId="{E645366B-F71C-4B85-9C55-C5C2BFD6EBE8}"/>
    <dgm:cxn modelId="{4A6AD1C3-5816-4962-BB6E-DFFD66292B92}" type="presOf" srcId="{F5AC5549-675B-444B-905D-2F1D9FDC1779}" destId="{527B8B4B-D6E7-4EB7-86F6-6A7D2579D756}" srcOrd="0" destOrd="0" presId="urn:microsoft.com/office/officeart/2005/8/layout/hList1"/>
    <dgm:cxn modelId="{62CB3FEB-664D-43E7-89EF-51AA5774E707}" srcId="{DED7677A-A811-4E99-A359-AF267F66CB3B}" destId="{7D9AB477-3831-4B66-903C-51888FAB2EF1}" srcOrd="0" destOrd="0" parTransId="{1C5BF6D7-9EA3-4496-9259-CCFB570AB9BC}" sibTransId="{13866862-3E71-49D6-8E54-5828906B8520}"/>
    <dgm:cxn modelId="{6BE8E3EC-C2A7-498E-A235-A16E4F8BFFEE}" type="presOf" srcId="{31ECEDD7-80EF-414B-BE50-B610D566367B}" destId="{B4F89DDA-DC7D-4C4E-967D-E22B07A05DB1}" srcOrd="0" destOrd="0" presId="urn:microsoft.com/office/officeart/2005/8/layout/hList1"/>
    <dgm:cxn modelId="{54E1D1F9-2D03-4A36-ADEB-7EC8EB0F85F9}" srcId="{D2F35989-0D76-4707-8851-E95507DAC780}" destId="{B8AA4B07-C565-4CCF-9950-02D7DCC3515C}" srcOrd="0" destOrd="0" parTransId="{7CE0ECD8-FF60-40FC-834A-69289342858B}" sibTransId="{BA44317E-0141-443D-B3B3-5D8A23F7257D}"/>
    <dgm:cxn modelId="{8CD2570A-1DB5-4713-8ECD-C3D1706E5888}" type="presParOf" srcId="{15D7D02F-9806-4A7F-A42D-FE7E83343FED}" destId="{ABE7DA82-7937-4173-A683-867FD7F4045F}" srcOrd="0" destOrd="0" presId="urn:microsoft.com/office/officeart/2005/8/layout/hList1"/>
    <dgm:cxn modelId="{1ED1A475-0814-4B15-8A8C-467C10F19746}" type="presParOf" srcId="{ABE7DA82-7937-4173-A683-867FD7F4045F}" destId="{0F07604D-46A6-4ADA-B996-B9E43A897BA8}" srcOrd="0" destOrd="0" presId="urn:microsoft.com/office/officeart/2005/8/layout/hList1"/>
    <dgm:cxn modelId="{00619DFD-61E0-4F5F-BDA6-AAFE0C663138}" type="presParOf" srcId="{ABE7DA82-7937-4173-A683-867FD7F4045F}" destId="{D9C43641-36D4-43D5-A2FD-0F9F6D2C43BC}" srcOrd="1" destOrd="0" presId="urn:microsoft.com/office/officeart/2005/8/layout/hList1"/>
    <dgm:cxn modelId="{9EC54B59-14EE-4AAC-BEB8-245DACFF5D57}" type="presParOf" srcId="{15D7D02F-9806-4A7F-A42D-FE7E83343FED}" destId="{8D77E0EF-A152-4EF7-A7FC-CC6FAF7F6B43}" srcOrd="1" destOrd="0" presId="urn:microsoft.com/office/officeart/2005/8/layout/hList1"/>
    <dgm:cxn modelId="{C415C117-14BC-4407-B987-447450AB1CBE}" type="presParOf" srcId="{15D7D02F-9806-4A7F-A42D-FE7E83343FED}" destId="{D3157F63-FA9E-47B4-8FF4-EE6DAC4A8479}" srcOrd="2" destOrd="0" presId="urn:microsoft.com/office/officeart/2005/8/layout/hList1"/>
    <dgm:cxn modelId="{19B97481-E48F-43F3-A077-97AA9B37C348}" type="presParOf" srcId="{D3157F63-FA9E-47B4-8FF4-EE6DAC4A8479}" destId="{594F44BC-596E-4978-9BF4-2F7DCCF10A7F}" srcOrd="0" destOrd="0" presId="urn:microsoft.com/office/officeart/2005/8/layout/hList1"/>
    <dgm:cxn modelId="{B1886AD7-B1E8-4153-BF70-4C17CC2F5B8C}" type="presParOf" srcId="{D3157F63-FA9E-47B4-8FF4-EE6DAC4A8479}" destId="{B4F89DDA-DC7D-4C4E-967D-E22B07A05DB1}" srcOrd="1" destOrd="0" presId="urn:microsoft.com/office/officeart/2005/8/layout/hList1"/>
    <dgm:cxn modelId="{34069BD4-39E5-46B5-812D-488EA03F16BC}" type="presParOf" srcId="{15D7D02F-9806-4A7F-A42D-FE7E83343FED}" destId="{3A60D635-F235-4B71-8993-A550528BFBFB}" srcOrd="3" destOrd="0" presId="urn:microsoft.com/office/officeart/2005/8/layout/hList1"/>
    <dgm:cxn modelId="{F67628F1-777E-458A-ABC5-61A0314751DF}" type="presParOf" srcId="{15D7D02F-9806-4A7F-A42D-FE7E83343FED}" destId="{F2A85F99-7F33-46A4-9E84-7525455EC96E}" srcOrd="4" destOrd="0" presId="urn:microsoft.com/office/officeart/2005/8/layout/hList1"/>
    <dgm:cxn modelId="{3170DE25-156A-4863-BC4C-8C91C9A5D814}" type="presParOf" srcId="{F2A85F99-7F33-46A4-9E84-7525455EC96E}" destId="{4B0BA49E-53FB-4A48-8A53-1DCC68267D3A}" srcOrd="0" destOrd="0" presId="urn:microsoft.com/office/officeart/2005/8/layout/hList1"/>
    <dgm:cxn modelId="{70DC27C0-6B04-49DC-9116-F0D087BAE3E5}" type="presParOf" srcId="{F2A85F99-7F33-46A4-9E84-7525455EC96E}" destId="{0426731F-8A3C-42F1-804E-8F6D7BF28D02}" srcOrd="1" destOrd="0" presId="urn:microsoft.com/office/officeart/2005/8/layout/hList1"/>
    <dgm:cxn modelId="{0A3D3E68-E253-4BBB-93FE-D0529826BEE8}" type="presParOf" srcId="{15D7D02F-9806-4A7F-A42D-FE7E83343FED}" destId="{D9831088-02B0-4486-B332-594DEF4AFDB7}" srcOrd="5" destOrd="0" presId="urn:microsoft.com/office/officeart/2005/8/layout/hList1"/>
    <dgm:cxn modelId="{59A3EAA2-7F04-462A-B61D-E06E4901F47A}" type="presParOf" srcId="{15D7D02F-9806-4A7F-A42D-FE7E83343FED}" destId="{25E0243E-9C63-48E2-BDA9-959F204AC029}" srcOrd="6" destOrd="0" presId="urn:microsoft.com/office/officeart/2005/8/layout/hList1"/>
    <dgm:cxn modelId="{18B45B99-086B-4028-98E6-CEEE9E130CCE}" type="presParOf" srcId="{25E0243E-9C63-48E2-BDA9-959F204AC029}" destId="{527B8B4B-D6E7-4EB7-86F6-6A7D2579D756}" srcOrd="0" destOrd="0" presId="urn:microsoft.com/office/officeart/2005/8/layout/hList1"/>
    <dgm:cxn modelId="{BCF933E7-95C5-4DB2-AAEE-46F81520A954}" type="presParOf" srcId="{25E0243E-9C63-48E2-BDA9-959F204AC029}" destId="{3FAC58C7-563C-4DE2-B8E2-03C2F5DF4A75}" srcOrd="1" destOrd="0" presId="urn:microsoft.com/office/officeart/2005/8/layout/hList1"/>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F07604D-46A6-4ADA-B996-B9E43A897BA8}">
      <dsp:nvSpPr>
        <dsp:cNvPr id="0" name=""/>
        <dsp:cNvSpPr/>
      </dsp:nvSpPr>
      <dsp:spPr>
        <a:xfrm>
          <a:off x="3341" y="363"/>
          <a:ext cx="2009082" cy="803632"/>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44704" rIns="78232" bIns="44704" numCol="1" spcCol="1270" anchor="ctr" anchorCtr="0">
          <a:noAutofit/>
        </a:bodyPr>
        <a:lstStyle/>
        <a:p>
          <a:pPr marL="0" lvl="0" indent="0" algn="ctr" defTabSz="488950">
            <a:lnSpc>
              <a:spcPct val="150000"/>
            </a:lnSpc>
            <a:spcBef>
              <a:spcPct val="0"/>
            </a:spcBef>
            <a:spcAft>
              <a:spcPct val="35000"/>
            </a:spcAft>
            <a:buNone/>
          </a:pPr>
          <a:r>
            <a:rPr lang="en-GB" sz="1100" b="1" kern="1200">
              <a:latin typeface="Arial" panose="020B0604020202020204" pitchFamily="34" charset="0"/>
              <a:cs typeface="Arial" panose="020B0604020202020204" pitchFamily="34" charset="0"/>
            </a:rPr>
            <a:t>Originality and clarity</a:t>
          </a:r>
          <a:r>
            <a:rPr lang="en-GB" sz="1100" b="1" i="0" kern="1200">
              <a:latin typeface="Arial" panose="020B0604020202020204" pitchFamily="34" charset="0"/>
              <a:cs typeface="Arial" panose="020B0604020202020204" pitchFamily="34" charset="0"/>
            </a:rPr>
            <a:t>:</a:t>
          </a:r>
          <a:endParaRPr lang="en-GB" sz="1100" b="1" kern="1200">
            <a:latin typeface="Arial" panose="020B0604020202020204" pitchFamily="34" charset="0"/>
            <a:cs typeface="Arial" panose="020B0604020202020204" pitchFamily="34" charset="0"/>
          </a:endParaRPr>
        </a:p>
      </dsp:txBody>
      <dsp:txXfrm>
        <a:off x="3341" y="363"/>
        <a:ext cx="2009082" cy="803632"/>
      </dsp:txXfrm>
    </dsp:sp>
    <dsp:sp modelId="{D9C43641-36D4-43D5-A2FD-0F9F6D2C43BC}">
      <dsp:nvSpPr>
        <dsp:cNvPr id="0" name=""/>
        <dsp:cNvSpPr/>
      </dsp:nvSpPr>
      <dsp:spPr>
        <a:xfrm>
          <a:off x="3341" y="803996"/>
          <a:ext cx="2009082" cy="1405440"/>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8674" tIns="58674" rIns="78232" bIns="88011" numCol="1" spcCol="1270" anchor="t" anchorCtr="0">
          <a:noAutofit/>
        </a:bodyPr>
        <a:lstStyle/>
        <a:p>
          <a:pPr marL="57150" lvl="1" indent="-57150" algn="l" defTabSz="488950">
            <a:lnSpc>
              <a:spcPct val="150000"/>
            </a:lnSpc>
            <a:spcBef>
              <a:spcPct val="0"/>
            </a:spcBef>
            <a:spcAft>
              <a:spcPct val="15000"/>
            </a:spcAft>
            <a:buChar char="•"/>
          </a:pPr>
          <a:r>
            <a:rPr lang="en-GB" sz="1100" kern="1200">
              <a:latin typeface="Arial" panose="020B0604020202020204" pitchFamily="34" charset="0"/>
              <a:cs typeface="Arial" panose="020B0604020202020204" pitchFamily="34" charset="0"/>
            </a:rPr>
            <a:t>Microsoft Office Word </a:t>
          </a:r>
        </a:p>
        <a:p>
          <a:pPr marL="57150" lvl="1" indent="-57150" algn="l" defTabSz="488950">
            <a:lnSpc>
              <a:spcPct val="150000"/>
            </a:lnSpc>
            <a:spcBef>
              <a:spcPct val="0"/>
            </a:spcBef>
            <a:spcAft>
              <a:spcPct val="15000"/>
            </a:spcAft>
            <a:buChar char="•"/>
          </a:pPr>
          <a:r>
            <a:rPr lang="en-GB" sz="1100" kern="1200">
              <a:latin typeface="Arial" panose="020B0604020202020204" pitchFamily="34" charset="0"/>
              <a:cs typeface="Arial" panose="020B0604020202020204" pitchFamily="34" charset="0"/>
            </a:rPr>
            <a:t>Grammarly tool </a:t>
          </a:r>
        </a:p>
      </dsp:txBody>
      <dsp:txXfrm>
        <a:off x="3341" y="803996"/>
        <a:ext cx="2009082" cy="1405440"/>
      </dsp:txXfrm>
    </dsp:sp>
    <dsp:sp modelId="{594F44BC-596E-4978-9BF4-2F7DCCF10A7F}">
      <dsp:nvSpPr>
        <dsp:cNvPr id="0" name=""/>
        <dsp:cNvSpPr/>
      </dsp:nvSpPr>
      <dsp:spPr>
        <a:xfrm>
          <a:off x="2293694" y="363"/>
          <a:ext cx="2009082" cy="803632"/>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44704" rIns="78232" bIns="44704" numCol="1" spcCol="1270" anchor="ctr" anchorCtr="0">
          <a:noAutofit/>
        </a:bodyPr>
        <a:lstStyle/>
        <a:p>
          <a:pPr marL="0" lvl="0" indent="0" algn="ctr" defTabSz="488950">
            <a:lnSpc>
              <a:spcPct val="150000"/>
            </a:lnSpc>
            <a:spcBef>
              <a:spcPct val="0"/>
            </a:spcBef>
            <a:spcAft>
              <a:spcPct val="35000"/>
            </a:spcAft>
            <a:buNone/>
          </a:pPr>
          <a:r>
            <a:rPr lang="en-GB" sz="1100" b="1" i="0" kern="1200">
              <a:latin typeface="Arial" panose="020B0604020202020204" pitchFamily="34" charset="0"/>
              <a:cs typeface="Arial" panose="020B0604020202020204" pitchFamily="34" charset="0"/>
            </a:rPr>
            <a:t>Data Integrity and Reliability:</a:t>
          </a:r>
          <a:r>
            <a:rPr lang="en-GB" sz="1100" kern="1200">
              <a:latin typeface="Arial" panose="020B0604020202020204" pitchFamily="34" charset="0"/>
              <a:cs typeface="Arial" panose="020B0604020202020204" pitchFamily="34" charset="0"/>
            </a:rPr>
            <a:t> </a:t>
          </a:r>
        </a:p>
      </dsp:txBody>
      <dsp:txXfrm>
        <a:off x="2293694" y="363"/>
        <a:ext cx="2009082" cy="803632"/>
      </dsp:txXfrm>
    </dsp:sp>
    <dsp:sp modelId="{B4F89DDA-DC7D-4C4E-967D-E22B07A05DB1}">
      <dsp:nvSpPr>
        <dsp:cNvPr id="0" name=""/>
        <dsp:cNvSpPr/>
      </dsp:nvSpPr>
      <dsp:spPr>
        <a:xfrm>
          <a:off x="2293694" y="803996"/>
          <a:ext cx="2009082" cy="1405440"/>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8674" tIns="58674" rIns="78232" bIns="88011" numCol="1" spcCol="1270" anchor="t" anchorCtr="0">
          <a:noAutofit/>
        </a:bodyPr>
        <a:lstStyle/>
        <a:p>
          <a:pPr marL="57150" lvl="1" indent="-57150" algn="l" defTabSz="488950">
            <a:lnSpc>
              <a:spcPct val="150000"/>
            </a:lnSpc>
            <a:spcBef>
              <a:spcPct val="0"/>
            </a:spcBef>
            <a:spcAft>
              <a:spcPct val="15000"/>
            </a:spcAft>
            <a:buChar char="•"/>
          </a:pPr>
          <a:r>
            <a:rPr lang="en-GB" sz="1100" kern="1200">
              <a:latin typeface="Arial" panose="020B0604020202020204" pitchFamily="34" charset="0"/>
              <a:cs typeface="Arial" panose="020B0604020202020204" pitchFamily="34" charset="0"/>
            </a:rPr>
            <a:t>Harvard referencing system</a:t>
          </a:r>
          <a:r>
            <a:rPr lang="en-GB" sz="1100" b="0" i="0" kern="1200">
              <a:latin typeface="Arial" panose="020B0604020202020204" pitchFamily="34" charset="0"/>
              <a:cs typeface="Arial" panose="020B0604020202020204" pitchFamily="34" charset="0"/>
            </a:rPr>
            <a:t>.</a:t>
          </a:r>
          <a:endParaRPr lang="en-GB" sz="1100" kern="1200">
            <a:latin typeface="Arial" panose="020B0604020202020204" pitchFamily="34" charset="0"/>
            <a:cs typeface="Arial" panose="020B0604020202020204" pitchFamily="34" charset="0"/>
          </a:endParaRPr>
        </a:p>
      </dsp:txBody>
      <dsp:txXfrm>
        <a:off x="2293694" y="803996"/>
        <a:ext cx="2009082" cy="1405440"/>
      </dsp:txXfrm>
    </dsp:sp>
    <dsp:sp modelId="{4B0BA49E-53FB-4A48-8A53-1DCC68267D3A}">
      <dsp:nvSpPr>
        <dsp:cNvPr id="0" name=""/>
        <dsp:cNvSpPr/>
      </dsp:nvSpPr>
      <dsp:spPr>
        <a:xfrm>
          <a:off x="4584048" y="363"/>
          <a:ext cx="2009082" cy="803632"/>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44704" rIns="78232" bIns="44704" numCol="1" spcCol="1270" anchor="ctr" anchorCtr="0">
          <a:noAutofit/>
        </a:bodyPr>
        <a:lstStyle/>
        <a:p>
          <a:pPr marL="0" lvl="0" indent="0" algn="ctr" defTabSz="488950">
            <a:lnSpc>
              <a:spcPct val="150000"/>
            </a:lnSpc>
            <a:spcBef>
              <a:spcPct val="0"/>
            </a:spcBef>
            <a:spcAft>
              <a:spcPct val="35000"/>
            </a:spcAft>
            <a:buNone/>
          </a:pPr>
          <a:r>
            <a:rPr lang="en-GB" sz="1100" b="1" i="0" kern="1200" dirty="0">
              <a:latin typeface="Arial" panose="020B0604020202020204" pitchFamily="34" charset="0"/>
              <a:cs typeface="Arial" panose="020B0604020202020204" pitchFamily="34" charset="0"/>
            </a:rPr>
            <a:t>Compliance with Laws and Regulations:</a:t>
          </a:r>
          <a:endParaRPr lang="en-GB" sz="1100" kern="1200" dirty="0">
            <a:latin typeface="Arial" panose="020B0604020202020204" pitchFamily="34" charset="0"/>
            <a:cs typeface="Arial" panose="020B0604020202020204" pitchFamily="34" charset="0"/>
          </a:endParaRPr>
        </a:p>
      </dsp:txBody>
      <dsp:txXfrm>
        <a:off x="4584048" y="363"/>
        <a:ext cx="2009082" cy="803632"/>
      </dsp:txXfrm>
    </dsp:sp>
    <dsp:sp modelId="{0426731F-8A3C-42F1-804E-8F6D7BF28D02}">
      <dsp:nvSpPr>
        <dsp:cNvPr id="0" name=""/>
        <dsp:cNvSpPr/>
      </dsp:nvSpPr>
      <dsp:spPr>
        <a:xfrm>
          <a:off x="4584048" y="803996"/>
          <a:ext cx="2009082" cy="1405440"/>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8674" tIns="58674" rIns="78232" bIns="88011" numCol="1" spcCol="1270" anchor="t" anchorCtr="0">
          <a:noAutofit/>
        </a:bodyPr>
        <a:lstStyle/>
        <a:p>
          <a:pPr marL="57150" lvl="1" indent="-57150" algn="l" defTabSz="488950">
            <a:lnSpc>
              <a:spcPct val="150000"/>
            </a:lnSpc>
            <a:spcBef>
              <a:spcPct val="0"/>
            </a:spcBef>
            <a:spcAft>
              <a:spcPct val="15000"/>
            </a:spcAft>
            <a:buChar char="•"/>
          </a:pPr>
          <a:r>
            <a:rPr lang="en-GB" sz="1100" b="0" i="0" kern="1200">
              <a:latin typeface="Arial" panose="020B0604020202020204" pitchFamily="34" charset="0"/>
              <a:cs typeface="Arial" panose="020B0604020202020204" pitchFamily="34" charset="0"/>
            </a:rPr>
            <a:t>Adhere to relevant laws and avoiding misinterpretation.</a:t>
          </a:r>
          <a:endParaRPr lang="en-GB" sz="1100" kern="1200">
            <a:latin typeface="Arial" panose="020B0604020202020204" pitchFamily="34" charset="0"/>
            <a:cs typeface="Arial" panose="020B0604020202020204" pitchFamily="34" charset="0"/>
          </a:endParaRPr>
        </a:p>
      </dsp:txBody>
      <dsp:txXfrm>
        <a:off x="4584048" y="803996"/>
        <a:ext cx="2009082" cy="1405440"/>
      </dsp:txXfrm>
    </dsp:sp>
    <dsp:sp modelId="{527B8B4B-D6E7-4EB7-86F6-6A7D2579D756}">
      <dsp:nvSpPr>
        <dsp:cNvPr id="0" name=""/>
        <dsp:cNvSpPr/>
      </dsp:nvSpPr>
      <dsp:spPr>
        <a:xfrm>
          <a:off x="6874401" y="363"/>
          <a:ext cx="2009082" cy="803632"/>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44704" rIns="78232" bIns="44704" numCol="1" spcCol="1270" anchor="ctr" anchorCtr="0">
          <a:noAutofit/>
        </a:bodyPr>
        <a:lstStyle/>
        <a:p>
          <a:pPr marL="0" lvl="0" indent="0" algn="ctr" defTabSz="488950">
            <a:lnSpc>
              <a:spcPct val="150000"/>
            </a:lnSpc>
            <a:spcBef>
              <a:spcPct val="0"/>
            </a:spcBef>
            <a:spcAft>
              <a:spcPct val="35000"/>
            </a:spcAft>
            <a:buNone/>
          </a:pPr>
          <a:r>
            <a:rPr lang="en-GB" sz="1100" b="1" i="0" kern="1200" dirty="0">
              <a:latin typeface="Arial" panose="020B0604020202020204" pitchFamily="34" charset="0"/>
              <a:cs typeface="Arial" panose="020B0604020202020204" pitchFamily="34" charset="0"/>
            </a:rPr>
            <a:t>Transparency:</a:t>
          </a:r>
          <a:endParaRPr lang="en-GB" sz="1100" kern="1200" dirty="0">
            <a:latin typeface="Arial" panose="020B0604020202020204" pitchFamily="34" charset="0"/>
            <a:cs typeface="Arial" panose="020B0604020202020204" pitchFamily="34" charset="0"/>
          </a:endParaRPr>
        </a:p>
      </dsp:txBody>
      <dsp:txXfrm>
        <a:off x="6874401" y="363"/>
        <a:ext cx="2009082" cy="803632"/>
      </dsp:txXfrm>
    </dsp:sp>
    <dsp:sp modelId="{3FAC58C7-563C-4DE2-B8E2-03C2F5DF4A75}">
      <dsp:nvSpPr>
        <dsp:cNvPr id="0" name=""/>
        <dsp:cNvSpPr/>
      </dsp:nvSpPr>
      <dsp:spPr>
        <a:xfrm>
          <a:off x="6874401" y="803996"/>
          <a:ext cx="2009082" cy="1405440"/>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8674" tIns="58674" rIns="78232" bIns="88011" numCol="1" spcCol="1270" anchor="t" anchorCtr="0">
          <a:noAutofit/>
        </a:bodyPr>
        <a:lstStyle/>
        <a:p>
          <a:pPr marL="57150" lvl="1" indent="-57150" algn="l" defTabSz="488950">
            <a:lnSpc>
              <a:spcPct val="150000"/>
            </a:lnSpc>
            <a:spcBef>
              <a:spcPct val="0"/>
            </a:spcBef>
            <a:spcAft>
              <a:spcPct val="15000"/>
            </a:spcAft>
            <a:buChar char="•"/>
          </a:pPr>
          <a:r>
            <a:rPr lang="en-GB" sz="1100" b="0" i="0" kern="1200">
              <a:latin typeface="Arial" panose="020B0604020202020204" pitchFamily="34" charset="0"/>
              <a:cs typeface="Arial" panose="020B0604020202020204" pitchFamily="34" charset="0"/>
            </a:rPr>
            <a:t>Thorough presentation of literature. </a:t>
          </a:r>
          <a:endParaRPr lang="en-GB" sz="1100" kern="1200">
            <a:latin typeface="Arial" panose="020B0604020202020204" pitchFamily="34" charset="0"/>
            <a:cs typeface="Arial" panose="020B0604020202020204" pitchFamily="34" charset="0"/>
          </a:endParaRPr>
        </a:p>
      </dsp:txBody>
      <dsp:txXfrm>
        <a:off x="6874401" y="803996"/>
        <a:ext cx="2009082" cy="1405440"/>
      </dsp:txXfrm>
    </dsp:sp>
  </dsp:spTree>
</dsp:drawing>
</file>

<file path=word/diagrams/layout1.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B19300-3912-4FCB-A8E7-D53DBB9CF3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Pages>
  <Words>880</Words>
  <Characters>5021</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Nurkas Kaneez (2225340)</dc:creator>
  <cp:keywords/>
  <dc:description/>
  <cp:lastModifiedBy>Nurkas Kaneez (2225340)</cp:lastModifiedBy>
  <cp:revision>3</cp:revision>
  <dcterms:created xsi:type="dcterms:W3CDTF">2026-02-20T09:28:00Z</dcterms:created>
  <dcterms:modified xsi:type="dcterms:W3CDTF">2026-02-20T09:48:00Z</dcterms:modified>
</cp:coreProperties>
</file>