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2C97CA27" w14:textId="77777777" w:rsidR="00D45A63" w:rsidRPr="00446E2F" w:rsidRDefault="00D45A63" w:rsidP="00D45A63">
      <w:pPr>
        <w:jc w:val="center"/>
        <w:rPr>
          <w:rFonts w:cs="Times New Roman"/>
          <w:lang w:val="en-GB"/>
        </w:rPr>
      </w:pPr>
    </w:p>
    <w:p w14:paraId="56330B18" w14:textId="77777777" w:rsidR="00D45A63" w:rsidRPr="00446E2F" w:rsidRDefault="00D45A63" w:rsidP="00D45A63">
      <w:pPr>
        <w:jc w:val="center"/>
        <w:rPr>
          <w:rFonts w:cs="Times New Roman"/>
          <w:lang w:val="en-GB"/>
        </w:rPr>
      </w:pPr>
    </w:p>
    <w:p w14:paraId="7F3D68CA" w14:textId="77777777" w:rsidR="00D45A63" w:rsidRPr="00446E2F" w:rsidRDefault="00D45A63" w:rsidP="00D45A63">
      <w:pPr>
        <w:jc w:val="center"/>
        <w:rPr>
          <w:rFonts w:cs="Times New Roman"/>
          <w:lang w:val="en-GB"/>
        </w:rPr>
      </w:pPr>
    </w:p>
    <w:p w14:paraId="71E9FBC0" w14:textId="77777777" w:rsidR="00D45A63" w:rsidRPr="00446E2F" w:rsidRDefault="00D45A63" w:rsidP="00D45A63">
      <w:pPr>
        <w:jc w:val="center"/>
        <w:rPr>
          <w:rFonts w:cs="Times New Roman"/>
          <w:lang w:val="en-GB"/>
        </w:rPr>
      </w:pPr>
    </w:p>
    <w:p w14:paraId="386BE405" w14:textId="77777777" w:rsidR="00D45A63" w:rsidRPr="00446E2F" w:rsidRDefault="00D45A63" w:rsidP="00D45A63">
      <w:pPr>
        <w:jc w:val="center"/>
        <w:rPr>
          <w:rFonts w:cs="Times New Roman"/>
          <w:lang w:val="en-GB"/>
        </w:rPr>
      </w:pPr>
    </w:p>
    <w:p w14:paraId="1E17639E" w14:textId="3EEB35AC" w:rsidR="0058604F" w:rsidRPr="00446E2F" w:rsidRDefault="00283106" w:rsidP="00D45A63">
      <w:pPr>
        <w:jc w:val="center"/>
        <w:rPr>
          <w:rFonts w:cs="Times New Roman"/>
          <w:b/>
          <w:bCs/>
          <w:lang w:val="en-GB"/>
        </w:rPr>
      </w:pPr>
      <w:r w:rsidRPr="00446E2F">
        <w:rPr>
          <w:rFonts w:cs="Times New Roman"/>
          <w:b/>
          <w:bCs/>
          <w:lang w:val="en-GB"/>
        </w:rPr>
        <w:t>Modu</w:t>
      </w:r>
      <w:r w:rsidR="00FB183B" w:rsidRPr="00446E2F">
        <w:rPr>
          <w:rFonts w:cs="Times New Roman"/>
          <w:b/>
          <w:bCs/>
          <w:lang w:val="en-GB"/>
        </w:rPr>
        <w:t xml:space="preserve">le : </w:t>
      </w:r>
      <w:r w:rsidR="00D45A63" w:rsidRPr="00446E2F">
        <w:rPr>
          <w:rFonts w:cs="Times New Roman"/>
          <w:b/>
          <w:bCs/>
          <w:lang w:val="en-GB"/>
        </w:rPr>
        <w:t xml:space="preserve">LCMB7011 Managing People HRM </w:t>
      </w:r>
    </w:p>
    <w:p w14:paraId="02556909" w14:textId="77777777" w:rsidR="00D45A63" w:rsidRPr="00446E2F" w:rsidRDefault="00D45A63" w:rsidP="00D45A63">
      <w:pPr>
        <w:jc w:val="center"/>
        <w:rPr>
          <w:rFonts w:cs="Times New Roman"/>
          <w:b/>
          <w:bCs/>
          <w:lang w:val="en-GB"/>
        </w:rPr>
      </w:pPr>
      <w:r w:rsidRPr="00446E2F">
        <w:rPr>
          <w:rFonts w:cs="Times New Roman"/>
          <w:b/>
          <w:bCs/>
          <w:lang w:val="en-GB"/>
        </w:rPr>
        <w:t xml:space="preserve">Report </w:t>
      </w:r>
    </w:p>
    <w:p w14:paraId="21AB406F" w14:textId="23EA2124" w:rsidR="00D45A63" w:rsidRPr="00446E2F" w:rsidRDefault="00AE2498" w:rsidP="00D45A63">
      <w:pPr>
        <w:jc w:val="center"/>
        <w:rPr>
          <w:rFonts w:cs="Times New Roman"/>
          <w:b/>
          <w:bCs/>
          <w:lang w:val="en-GB"/>
        </w:rPr>
      </w:pPr>
      <w:r w:rsidRPr="00446E2F">
        <w:rPr>
          <w:rFonts w:cs="Times New Roman"/>
          <w:b/>
          <w:bCs/>
          <w:lang w:val="en-GB"/>
        </w:rPr>
        <w:t>Lecture: Efua Adams</w:t>
      </w:r>
    </w:p>
    <w:p w14:paraId="41D3A4B7" w14:textId="3C7C0C56" w:rsidR="00D45A63" w:rsidRPr="00446E2F" w:rsidRDefault="008D2746" w:rsidP="00D45A63">
      <w:pPr>
        <w:jc w:val="center"/>
        <w:rPr>
          <w:rFonts w:cs="Times New Roman"/>
          <w:b/>
          <w:bCs/>
          <w:lang w:val="en-GB"/>
        </w:rPr>
      </w:pPr>
      <w:r w:rsidRPr="00446E2F">
        <w:rPr>
          <w:rFonts w:cs="Times New Roman"/>
          <w:b/>
          <w:bCs/>
          <w:lang w:val="en-GB"/>
        </w:rPr>
        <w:t>S</w:t>
      </w:r>
      <w:r w:rsidR="00283106" w:rsidRPr="00446E2F">
        <w:rPr>
          <w:rFonts w:cs="Times New Roman"/>
          <w:b/>
          <w:bCs/>
          <w:lang w:val="en-GB"/>
        </w:rPr>
        <w:t>tudent Name</w:t>
      </w:r>
      <w:r w:rsidRPr="00446E2F">
        <w:rPr>
          <w:rFonts w:cs="Times New Roman"/>
          <w:b/>
          <w:bCs/>
          <w:lang w:val="en-GB"/>
        </w:rPr>
        <w:t xml:space="preserve">: </w:t>
      </w:r>
      <w:r w:rsidR="00D45A63" w:rsidRPr="00446E2F">
        <w:rPr>
          <w:rFonts w:cs="Times New Roman"/>
          <w:b/>
          <w:bCs/>
          <w:lang w:val="en-GB"/>
        </w:rPr>
        <w:t xml:space="preserve">Hussain Ahmed </w:t>
      </w:r>
    </w:p>
    <w:p w14:paraId="6F62C869" w14:textId="1810F3F6" w:rsidR="008D2746" w:rsidRPr="00446E2F" w:rsidRDefault="008D2746" w:rsidP="00D45A63">
      <w:pPr>
        <w:jc w:val="center"/>
        <w:rPr>
          <w:rFonts w:cs="Times New Roman"/>
          <w:b/>
          <w:bCs/>
          <w:lang w:val="en-GB"/>
        </w:rPr>
      </w:pPr>
      <w:r w:rsidRPr="00446E2F">
        <w:rPr>
          <w:rFonts w:cs="Times New Roman"/>
          <w:b/>
          <w:bCs/>
          <w:lang w:val="en-GB"/>
        </w:rPr>
        <w:t>Student ID:</w:t>
      </w:r>
      <w:r w:rsidR="00FA0219" w:rsidRPr="00446E2F">
        <w:rPr>
          <w:rFonts w:cs="Times New Roman"/>
          <w:b/>
          <w:bCs/>
          <w:lang w:val="en-GB"/>
        </w:rPr>
        <w:t xml:space="preserve"> 1815238</w:t>
      </w:r>
    </w:p>
    <w:p w14:paraId="3BAF4C5F" w14:textId="77777777" w:rsidR="00D45A63" w:rsidRPr="00446E2F" w:rsidRDefault="00D45A63" w:rsidP="008D2746">
      <w:pPr>
        <w:rPr>
          <w:rFonts w:cs="Times New Roman"/>
          <w:lang w:val="en-GB"/>
        </w:rPr>
      </w:pPr>
    </w:p>
    <w:p w14:paraId="4F11A576" w14:textId="77777777" w:rsidR="00D45A63" w:rsidRPr="00446E2F" w:rsidRDefault="00D45A63" w:rsidP="00D45A63">
      <w:pPr>
        <w:jc w:val="center"/>
        <w:rPr>
          <w:rFonts w:cs="Times New Roman"/>
          <w:lang w:val="en-GB"/>
        </w:rPr>
      </w:pPr>
    </w:p>
    <w:p w14:paraId="73058E9C" w14:textId="77777777" w:rsidR="00D45A63" w:rsidRPr="00446E2F" w:rsidRDefault="00D45A63">
      <w:pPr>
        <w:spacing w:line="259" w:lineRule="auto"/>
        <w:rPr>
          <w:rFonts w:cs="Times New Roman"/>
          <w:lang w:val="en-GB"/>
        </w:rPr>
      </w:pPr>
      <w:r w:rsidRPr="00446E2F">
        <w:rPr>
          <w:rFonts w:cs="Times New Roman"/>
          <w:lang w:val="en-GB"/>
        </w:rPr>
        <w:br w:type="page"/>
      </w:r>
    </w:p>
    <w:sdt>
      <w:sdtPr>
        <w:rPr>
          <w:rFonts w:ascii="Arial" w:eastAsiaTheme="minorHAnsi" w:hAnsi="Arial" w:cs="Arial"/>
          <w:color w:val="auto"/>
          <w:sz w:val="22"/>
          <w:szCs w:val="22"/>
          <w:lang w:val="en-GB"/>
        </w:rPr>
        <w:id w:val="-1586452186"/>
        <w:docPartObj>
          <w:docPartGallery w:val="Table of Contents"/>
          <w:docPartUnique/>
        </w:docPartObj>
      </w:sdtPr>
      <w:sdtEndPr>
        <w:rPr>
          <w:b/>
          <w:bCs/>
        </w:rPr>
      </w:sdtEndPr>
      <w:sdtContent>
        <w:p w14:paraId="373CE258" w14:textId="77777777" w:rsidR="00C34D55" w:rsidRPr="0043606F" w:rsidRDefault="00C34D55" w:rsidP="00253ABF">
          <w:pPr>
            <w:pStyle w:val="TOCHeading"/>
            <w:spacing w:line="360" w:lineRule="auto"/>
            <w:jc w:val="both"/>
            <w:rPr>
              <w:rFonts w:ascii="Arial" w:hAnsi="Arial" w:cs="Arial"/>
              <w:sz w:val="22"/>
              <w:szCs w:val="22"/>
              <w:lang w:val="en-GB"/>
            </w:rPr>
          </w:pPr>
          <w:r w:rsidRPr="0043606F">
            <w:rPr>
              <w:rFonts w:ascii="Arial" w:hAnsi="Arial" w:cs="Arial"/>
              <w:sz w:val="22"/>
              <w:szCs w:val="22"/>
              <w:lang w:val="en-GB"/>
            </w:rPr>
            <w:t>Table of Contents</w:t>
          </w:r>
        </w:p>
        <w:p w14:paraId="1981EF36" w14:textId="159AB91D" w:rsidR="003A21C6" w:rsidRPr="0043606F" w:rsidRDefault="00C34D55" w:rsidP="00253ABF">
          <w:pPr>
            <w:pStyle w:val="TOC1"/>
            <w:tabs>
              <w:tab w:val="left" w:pos="880"/>
              <w:tab w:val="right" w:leader="dot" w:pos="9350"/>
            </w:tabs>
            <w:jc w:val="both"/>
            <w:rPr>
              <w:rFonts w:ascii="Arial" w:eastAsiaTheme="minorEastAsia" w:hAnsi="Arial" w:cs="Arial"/>
              <w:noProof/>
              <w:kern w:val="2"/>
              <w:sz w:val="22"/>
              <w:lang w:val="en-GB" w:eastAsia="en-GB"/>
              <w14:ligatures w14:val="standardContextual"/>
            </w:rPr>
          </w:pPr>
          <w:r w:rsidRPr="0043606F">
            <w:rPr>
              <w:rFonts w:ascii="Arial" w:hAnsi="Arial" w:cs="Arial"/>
              <w:b/>
              <w:bCs/>
              <w:sz w:val="22"/>
              <w:lang w:val="en-GB"/>
            </w:rPr>
            <w:fldChar w:fldCharType="begin"/>
          </w:r>
          <w:r w:rsidRPr="0043606F">
            <w:rPr>
              <w:rFonts w:ascii="Arial" w:hAnsi="Arial" w:cs="Arial"/>
              <w:b/>
              <w:bCs/>
              <w:sz w:val="22"/>
              <w:lang w:val="en-GB"/>
            </w:rPr>
            <w:instrText xml:space="preserve"> TOC \o "1-3" \h \z \u </w:instrText>
          </w:r>
          <w:r w:rsidRPr="0043606F">
            <w:rPr>
              <w:rFonts w:ascii="Arial" w:hAnsi="Arial" w:cs="Arial"/>
              <w:b/>
              <w:bCs/>
              <w:sz w:val="22"/>
              <w:lang w:val="en-GB"/>
            </w:rPr>
            <w:fldChar w:fldCharType="separate"/>
          </w:r>
          <w:hyperlink w:anchor="_Toc141360200" w:history="1">
            <w:r w:rsidR="003A21C6" w:rsidRPr="0043606F">
              <w:rPr>
                <w:rStyle w:val="Hyperlink"/>
                <w:rFonts w:ascii="Arial" w:hAnsi="Arial" w:cs="Arial"/>
                <w:noProof/>
                <w:sz w:val="22"/>
                <w:lang w:val="en-GB"/>
              </w:rPr>
              <w:t>PartA</w:t>
            </w:r>
            <w:r w:rsidR="003A21C6" w:rsidRPr="0043606F">
              <w:rPr>
                <w:rFonts w:ascii="Arial" w:eastAsiaTheme="minorEastAsia" w:hAnsi="Arial" w:cs="Arial"/>
                <w:noProof/>
                <w:kern w:val="2"/>
                <w:sz w:val="22"/>
                <w:lang w:val="en-GB" w:eastAsia="en-GB"/>
                <w14:ligatures w14:val="standardContextual"/>
              </w:rPr>
              <w:tab/>
            </w:r>
            <w:r w:rsidR="003A21C6" w:rsidRPr="0043606F">
              <w:rPr>
                <w:rStyle w:val="Hyperlink"/>
                <w:rFonts w:ascii="Arial" w:hAnsi="Arial" w:cs="Arial"/>
                <w:noProof/>
                <w:sz w:val="22"/>
                <w:lang w:val="en-GB"/>
              </w:rPr>
              <w:t xml:space="preserve"> Introduction</w:t>
            </w:r>
            <w:r w:rsidR="003A21C6" w:rsidRPr="0043606F">
              <w:rPr>
                <w:rFonts w:ascii="Arial" w:hAnsi="Arial" w:cs="Arial"/>
                <w:noProof/>
                <w:webHidden/>
                <w:sz w:val="22"/>
              </w:rPr>
              <w:tab/>
            </w:r>
            <w:r w:rsidR="003A21C6" w:rsidRPr="0043606F">
              <w:rPr>
                <w:rFonts w:ascii="Arial" w:hAnsi="Arial" w:cs="Arial"/>
                <w:noProof/>
                <w:webHidden/>
                <w:sz w:val="22"/>
              </w:rPr>
              <w:fldChar w:fldCharType="begin"/>
            </w:r>
            <w:r w:rsidR="003A21C6" w:rsidRPr="0043606F">
              <w:rPr>
                <w:rFonts w:ascii="Arial" w:hAnsi="Arial" w:cs="Arial"/>
                <w:noProof/>
                <w:webHidden/>
                <w:sz w:val="22"/>
              </w:rPr>
              <w:instrText xml:space="preserve"> PAGEREF _Toc141360200 \h </w:instrText>
            </w:r>
            <w:r w:rsidR="003A21C6" w:rsidRPr="0043606F">
              <w:rPr>
                <w:rFonts w:ascii="Arial" w:hAnsi="Arial" w:cs="Arial"/>
                <w:noProof/>
                <w:webHidden/>
                <w:sz w:val="22"/>
              </w:rPr>
            </w:r>
            <w:r w:rsidR="003A21C6" w:rsidRPr="0043606F">
              <w:rPr>
                <w:rFonts w:ascii="Arial" w:hAnsi="Arial" w:cs="Arial"/>
                <w:noProof/>
                <w:webHidden/>
                <w:sz w:val="22"/>
              </w:rPr>
              <w:fldChar w:fldCharType="separate"/>
            </w:r>
            <w:r w:rsidR="003A21C6" w:rsidRPr="0043606F">
              <w:rPr>
                <w:rFonts w:ascii="Arial" w:hAnsi="Arial" w:cs="Arial"/>
                <w:noProof/>
                <w:webHidden/>
                <w:sz w:val="22"/>
              </w:rPr>
              <w:t>3</w:t>
            </w:r>
            <w:r w:rsidR="003A21C6" w:rsidRPr="0043606F">
              <w:rPr>
                <w:rFonts w:ascii="Arial" w:hAnsi="Arial" w:cs="Arial"/>
                <w:noProof/>
                <w:webHidden/>
                <w:sz w:val="22"/>
              </w:rPr>
              <w:fldChar w:fldCharType="end"/>
            </w:r>
          </w:hyperlink>
        </w:p>
        <w:p w14:paraId="28C29E3F" w14:textId="0C80497B" w:rsidR="003A21C6" w:rsidRPr="0043606F" w:rsidRDefault="003A21C6" w:rsidP="00253ABF">
          <w:pPr>
            <w:pStyle w:val="TOC1"/>
            <w:tabs>
              <w:tab w:val="right" w:leader="dot" w:pos="9350"/>
            </w:tabs>
            <w:jc w:val="both"/>
            <w:rPr>
              <w:rFonts w:ascii="Arial" w:eastAsiaTheme="minorEastAsia" w:hAnsi="Arial" w:cs="Arial"/>
              <w:noProof/>
              <w:kern w:val="2"/>
              <w:sz w:val="22"/>
              <w:lang w:val="en-GB" w:eastAsia="en-GB"/>
              <w14:ligatures w14:val="standardContextual"/>
            </w:rPr>
          </w:pPr>
          <w:hyperlink w:anchor="_Toc141360201" w:history="1">
            <w:r w:rsidRPr="0043606F">
              <w:rPr>
                <w:rStyle w:val="Hyperlink"/>
                <w:rFonts w:ascii="Arial" w:hAnsi="Arial" w:cs="Arial"/>
                <w:noProof/>
                <w:sz w:val="22"/>
                <w:lang w:val="en-GB"/>
              </w:rPr>
              <w:t>Role and Functions of HRM</w:t>
            </w:r>
            <w:r w:rsidRPr="0043606F">
              <w:rPr>
                <w:rFonts w:ascii="Arial" w:hAnsi="Arial" w:cs="Arial"/>
                <w:noProof/>
                <w:webHidden/>
                <w:sz w:val="22"/>
              </w:rPr>
              <w:tab/>
            </w:r>
            <w:r w:rsidRPr="0043606F">
              <w:rPr>
                <w:rFonts w:ascii="Arial" w:hAnsi="Arial" w:cs="Arial"/>
                <w:noProof/>
                <w:webHidden/>
                <w:sz w:val="22"/>
              </w:rPr>
              <w:fldChar w:fldCharType="begin"/>
            </w:r>
            <w:r w:rsidRPr="0043606F">
              <w:rPr>
                <w:rFonts w:ascii="Arial" w:hAnsi="Arial" w:cs="Arial"/>
                <w:noProof/>
                <w:webHidden/>
                <w:sz w:val="22"/>
              </w:rPr>
              <w:instrText xml:space="preserve"> PAGEREF _Toc141360201 \h </w:instrText>
            </w:r>
            <w:r w:rsidRPr="0043606F">
              <w:rPr>
                <w:rFonts w:ascii="Arial" w:hAnsi="Arial" w:cs="Arial"/>
                <w:noProof/>
                <w:webHidden/>
                <w:sz w:val="22"/>
              </w:rPr>
            </w:r>
            <w:r w:rsidRPr="0043606F">
              <w:rPr>
                <w:rFonts w:ascii="Arial" w:hAnsi="Arial" w:cs="Arial"/>
                <w:noProof/>
                <w:webHidden/>
                <w:sz w:val="22"/>
              </w:rPr>
              <w:fldChar w:fldCharType="separate"/>
            </w:r>
            <w:r w:rsidRPr="0043606F">
              <w:rPr>
                <w:rFonts w:ascii="Arial" w:hAnsi="Arial" w:cs="Arial"/>
                <w:noProof/>
                <w:webHidden/>
                <w:sz w:val="22"/>
              </w:rPr>
              <w:t>3</w:t>
            </w:r>
            <w:r w:rsidRPr="0043606F">
              <w:rPr>
                <w:rFonts w:ascii="Arial" w:hAnsi="Arial" w:cs="Arial"/>
                <w:noProof/>
                <w:webHidden/>
                <w:sz w:val="22"/>
              </w:rPr>
              <w:fldChar w:fldCharType="end"/>
            </w:r>
          </w:hyperlink>
        </w:p>
        <w:p w14:paraId="4D3D9022" w14:textId="36B3CEB6" w:rsidR="003A21C6" w:rsidRPr="0043606F" w:rsidRDefault="003A21C6" w:rsidP="00253ABF">
          <w:pPr>
            <w:pStyle w:val="TOC1"/>
            <w:tabs>
              <w:tab w:val="right" w:leader="dot" w:pos="9350"/>
            </w:tabs>
            <w:jc w:val="both"/>
            <w:rPr>
              <w:rFonts w:ascii="Arial" w:eastAsiaTheme="minorEastAsia" w:hAnsi="Arial" w:cs="Arial"/>
              <w:noProof/>
              <w:kern w:val="2"/>
              <w:sz w:val="22"/>
              <w:lang w:val="en-GB" w:eastAsia="en-GB"/>
              <w14:ligatures w14:val="standardContextual"/>
            </w:rPr>
          </w:pPr>
          <w:hyperlink w:anchor="_Toc141360202" w:history="1">
            <w:r w:rsidRPr="0043606F">
              <w:rPr>
                <w:rStyle w:val="Hyperlink"/>
                <w:rFonts w:ascii="Arial" w:hAnsi="Arial" w:cs="Arial"/>
                <w:noProof/>
                <w:sz w:val="22"/>
                <w:lang w:val="en-GB"/>
              </w:rPr>
              <w:t>Flexible Working Strategies applied by Businesses Post Pandemic</w:t>
            </w:r>
            <w:r w:rsidRPr="0043606F">
              <w:rPr>
                <w:rFonts w:ascii="Arial" w:hAnsi="Arial" w:cs="Arial"/>
                <w:noProof/>
                <w:webHidden/>
                <w:sz w:val="22"/>
              </w:rPr>
              <w:tab/>
            </w:r>
            <w:r w:rsidRPr="0043606F">
              <w:rPr>
                <w:rFonts w:ascii="Arial" w:hAnsi="Arial" w:cs="Arial"/>
                <w:noProof/>
                <w:webHidden/>
                <w:sz w:val="22"/>
              </w:rPr>
              <w:fldChar w:fldCharType="begin"/>
            </w:r>
            <w:r w:rsidRPr="0043606F">
              <w:rPr>
                <w:rFonts w:ascii="Arial" w:hAnsi="Arial" w:cs="Arial"/>
                <w:noProof/>
                <w:webHidden/>
                <w:sz w:val="22"/>
              </w:rPr>
              <w:instrText xml:space="preserve"> PAGEREF _Toc141360202 \h </w:instrText>
            </w:r>
            <w:r w:rsidRPr="0043606F">
              <w:rPr>
                <w:rFonts w:ascii="Arial" w:hAnsi="Arial" w:cs="Arial"/>
                <w:noProof/>
                <w:webHidden/>
                <w:sz w:val="22"/>
              </w:rPr>
            </w:r>
            <w:r w:rsidRPr="0043606F">
              <w:rPr>
                <w:rFonts w:ascii="Arial" w:hAnsi="Arial" w:cs="Arial"/>
                <w:noProof/>
                <w:webHidden/>
                <w:sz w:val="22"/>
              </w:rPr>
              <w:fldChar w:fldCharType="separate"/>
            </w:r>
            <w:r w:rsidRPr="0043606F">
              <w:rPr>
                <w:rFonts w:ascii="Arial" w:hAnsi="Arial" w:cs="Arial"/>
                <w:noProof/>
                <w:webHidden/>
                <w:sz w:val="22"/>
              </w:rPr>
              <w:t>4</w:t>
            </w:r>
            <w:r w:rsidRPr="0043606F">
              <w:rPr>
                <w:rFonts w:ascii="Arial" w:hAnsi="Arial" w:cs="Arial"/>
                <w:noProof/>
                <w:webHidden/>
                <w:sz w:val="22"/>
              </w:rPr>
              <w:fldChar w:fldCharType="end"/>
            </w:r>
          </w:hyperlink>
        </w:p>
        <w:p w14:paraId="4DCF3980" w14:textId="4D1D5A64" w:rsidR="003A21C6" w:rsidRPr="0043606F" w:rsidRDefault="003A21C6" w:rsidP="00253ABF">
          <w:pPr>
            <w:pStyle w:val="TOC1"/>
            <w:tabs>
              <w:tab w:val="right" w:leader="dot" w:pos="9350"/>
            </w:tabs>
            <w:jc w:val="both"/>
            <w:rPr>
              <w:rFonts w:ascii="Arial" w:eastAsiaTheme="minorEastAsia" w:hAnsi="Arial" w:cs="Arial"/>
              <w:noProof/>
              <w:kern w:val="2"/>
              <w:sz w:val="22"/>
              <w:lang w:val="en-GB" w:eastAsia="en-GB"/>
              <w14:ligatures w14:val="standardContextual"/>
            </w:rPr>
          </w:pPr>
          <w:hyperlink w:anchor="_Toc141360203" w:history="1">
            <w:r w:rsidRPr="0043606F">
              <w:rPr>
                <w:rStyle w:val="Hyperlink"/>
                <w:rFonts w:ascii="Arial" w:hAnsi="Arial" w:cs="Arial"/>
                <w:noProof/>
                <w:sz w:val="22"/>
                <w:lang w:val="en-GB"/>
              </w:rPr>
              <w:t>Impact of Technology on HRM</w:t>
            </w:r>
            <w:r w:rsidRPr="0043606F">
              <w:rPr>
                <w:rFonts w:ascii="Arial" w:hAnsi="Arial" w:cs="Arial"/>
                <w:noProof/>
                <w:webHidden/>
                <w:sz w:val="22"/>
              </w:rPr>
              <w:tab/>
            </w:r>
            <w:r w:rsidRPr="0043606F">
              <w:rPr>
                <w:rFonts w:ascii="Arial" w:hAnsi="Arial" w:cs="Arial"/>
                <w:noProof/>
                <w:webHidden/>
                <w:sz w:val="22"/>
              </w:rPr>
              <w:fldChar w:fldCharType="begin"/>
            </w:r>
            <w:r w:rsidRPr="0043606F">
              <w:rPr>
                <w:rFonts w:ascii="Arial" w:hAnsi="Arial" w:cs="Arial"/>
                <w:noProof/>
                <w:webHidden/>
                <w:sz w:val="22"/>
              </w:rPr>
              <w:instrText xml:space="preserve"> PAGEREF _Toc141360203 \h </w:instrText>
            </w:r>
            <w:r w:rsidRPr="0043606F">
              <w:rPr>
                <w:rFonts w:ascii="Arial" w:hAnsi="Arial" w:cs="Arial"/>
                <w:noProof/>
                <w:webHidden/>
                <w:sz w:val="22"/>
              </w:rPr>
            </w:r>
            <w:r w:rsidRPr="0043606F">
              <w:rPr>
                <w:rFonts w:ascii="Arial" w:hAnsi="Arial" w:cs="Arial"/>
                <w:noProof/>
                <w:webHidden/>
                <w:sz w:val="22"/>
              </w:rPr>
              <w:fldChar w:fldCharType="separate"/>
            </w:r>
            <w:r w:rsidRPr="0043606F">
              <w:rPr>
                <w:rFonts w:ascii="Arial" w:hAnsi="Arial" w:cs="Arial"/>
                <w:noProof/>
                <w:webHidden/>
                <w:sz w:val="22"/>
              </w:rPr>
              <w:t>6</w:t>
            </w:r>
            <w:r w:rsidRPr="0043606F">
              <w:rPr>
                <w:rFonts w:ascii="Arial" w:hAnsi="Arial" w:cs="Arial"/>
                <w:noProof/>
                <w:webHidden/>
                <w:sz w:val="22"/>
              </w:rPr>
              <w:fldChar w:fldCharType="end"/>
            </w:r>
          </w:hyperlink>
        </w:p>
        <w:p w14:paraId="21DDB27A" w14:textId="02AFEC71" w:rsidR="003A21C6" w:rsidRPr="0043606F" w:rsidRDefault="003A21C6" w:rsidP="00253ABF">
          <w:pPr>
            <w:pStyle w:val="TOC1"/>
            <w:tabs>
              <w:tab w:val="right" w:leader="dot" w:pos="9350"/>
            </w:tabs>
            <w:jc w:val="both"/>
            <w:rPr>
              <w:rFonts w:ascii="Arial" w:eastAsiaTheme="minorEastAsia" w:hAnsi="Arial" w:cs="Arial"/>
              <w:noProof/>
              <w:kern w:val="2"/>
              <w:sz w:val="22"/>
              <w:lang w:val="en-GB" w:eastAsia="en-GB"/>
              <w14:ligatures w14:val="standardContextual"/>
            </w:rPr>
          </w:pPr>
          <w:hyperlink w:anchor="_Toc141360204" w:history="1">
            <w:r w:rsidRPr="0043606F">
              <w:rPr>
                <w:rStyle w:val="Hyperlink"/>
                <w:rFonts w:ascii="Arial" w:hAnsi="Arial" w:cs="Arial"/>
                <w:noProof/>
                <w:sz w:val="22"/>
                <w:lang w:val="en-GB"/>
              </w:rPr>
              <w:t>The Negative Aspect of Technology</w:t>
            </w:r>
            <w:r w:rsidRPr="0043606F">
              <w:rPr>
                <w:rFonts w:ascii="Arial" w:hAnsi="Arial" w:cs="Arial"/>
                <w:noProof/>
                <w:webHidden/>
                <w:sz w:val="22"/>
              </w:rPr>
              <w:tab/>
            </w:r>
            <w:r w:rsidRPr="0043606F">
              <w:rPr>
                <w:rFonts w:ascii="Arial" w:hAnsi="Arial" w:cs="Arial"/>
                <w:noProof/>
                <w:webHidden/>
                <w:sz w:val="22"/>
              </w:rPr>
              <w:fldChar w:fldCharType="begin"/>
            </w:r>
            <w:r w:rsidRPr="0043606F">
              <w:rPr>
                <w:rFonts w:ascii="Arial" w:hAnsi="Arial" w:cs="Arial"/>
                <w:noProof/>
                <w:webHidden/>
                <w:sz w:val="22"/>
              </w:rPr>
              <w:instrText xml:space="preserve"> PAGEREF _Toc141360204 \h </w:instrText>
            </w:r>
            <w:r w:rsidRPr="0043606F">
              <w:rPr>
                <w:rFonts w:ascii="Arial" w:hAnsi="Arial" w:cs="Arial"/>
                <w:noProof/>
                <w:webHidden/>
                <w:sz w:val="22"/>
              </w:rPr>
            </w:r>
            <w:r w:rsidRPr="0043606F">
              <w:rPr>
                <w:rFonts w:ascii="Arial" w:hAnsi="Arial" w:cs="Arial"/>
                <w:noProof/>
                <w:webHidden/>
                <w:sz w:val="22"/>
              </w:rPr>
              <w:fldChar w:fldCharType="separate"/>
            </w:r>
            <w:r w:rsidRPr="0043606F">
              <w:rPr>
                <w:rFonts w:ascii="Arial" w:hAnsi="Arial" w:cs="Arial"/>
                <w:noProof/>
                <w:webHidden/>
                <w:sz w:val="22"/>
              </w:rPr>
              <w:t>8</w:t>
            </w:r>
            <w:r w:rsidRPr="0043606F">
              <w:rPr>
                <w:rFonts w:ascii="Arial" w:hAnsi="Arial" w:cs="Arial"/>
                <w:noProof/>
                <w:webHidden/>
                <w:sz w:val="22"/>
              </w:rPr>
              <w:fldChar w:fldCharType="end"/>
            </w:r>
          </w:hyperlink>
        </w:p>
        <w:p w14:paraId="5114B707" w14:textId="33156D3A" w:rsidR="003A21C6" w:rsidRPr="0043606F" w:rsidRDefault="003A21C6" w:rsidP="00253ABF">
          <w:pPr>
            <w:pStyle w:val="TOC1"/>
            <w:tabs>
              <w:tab w:val="right" w:leader="dot" w:pos="9350"/>
            </w:tabs>
            <w:jc w:val="both"/>
            <w:rPr>
              <w:rFonts w:ascii="Arial" w:eastAsiaTheme="minorEastAsia" w:hAnsi="Arial" w:cs="Arial"/>
              <w:noProof/>
              <w:kern w:val="2"/>
              <w:sz w:val="22"/>
              <w:lang w:val="en-GB" w:eastAsia="en-GB"/>
              <w14:ligatures w14:val="standardContextual"/>
            </w:rPr>
          </w:pPr>
          <w:hyperlink w:anchor="_Toc141360205" w:history="1">
            <w:r w:rsidRPr="0043606F">
              <w:rPr>
                <w:rStyle w:val="Hyperlink"/>
                <w:rFonts w:ascii="Arial" w:hAnsi="Arial" w:cs="Arial"/>
                <w:noProof/>
                <w:sz w:val="22"/>
                <w:lang w:val="en-GB"/>
              </w:rPr>
              <w:t>Trends Shaping Sustainability within the HRM</w:t>
            </w:r>
            <w:r w:rsidRPr="0043606F">
              <w:rPr>
                <w:rFonts w:ascii="Arial" w:hAnsi="Arial" w:cs="Arial"/>
                <w:noProof/>
                <w:webHidden/>
                <w:sz w:val="22"/>
              </w:rPr>
              <w:tab/>
            </w:r>
            <w:r w:rsidRPr="0043606F">
              <w:rPr>
                <w:rFonts w:ascii="Arial" w:hAnsi="Arial" w:cs="Arial"/>
                <w:noProof/>
                <w:webHidden/>
                <w:sz w:val="22"/>
              </w:rPr>
              <w:fldChar w:fldCharType="begin"/>
            </w:r>
            <w:r w:rsidRPr="0043606F">
              <w:rPr>
                <w:rFonts w:ascii="Arial" w:hAnsi="Arial" w:cs="Arial"/>
                <w:noProof/>
                <w:webHidden/>
                <w:sz w:val="22"/>
              </w:rPr>
              <w:instrText xml:space="preserve"> PAGEREF _Toc141360205 \h </w:instrText>
            </w:r>
            <w:r w:rsidRPr="0043606F">
              <w:rPr>
                <w:rFonts w:ascii="Arial" w:hAnsi="Arial" w:cs="Arial"/>
                <w:noProof/>
                <w:webHidden/>
                <w:sz w:val="22"/>
              </w:rPr>
            </w:r>
            <w:r w:rsidRPr="0043606F">
              <w:rPr>
                <w:rFonts w:ascii="Arial" w:hAnsi="Arial" w:cs="Arial"/>
                <w:noProof/>
                <w:webHidden/>
                <w:sz w:val="22"/>
              </w:rPr>
              <w:fldChar w:fldCharType="separate"/>
            </w:r>
            <w:r w:rsidRPr="0043606F">
              <w:rPr>
                <w:rFonts w:ascii="Arial" w:hAnsi="Arial" w:cs="Arial"/>
                <w:noProof/>
                <w:webHidden/>
                <w:sz w:val="22"/>
              </w:rPr>
              <w:t>8</w:t>
            </w:r>
            <w:r w:rsidRPr="0043606F">
              <w:rPr>
                <w:rFonts w:ascii="Arial" w:hAnsi="Arial" w:cs="Arial"/>
                <w:noProof/>
                <w:webHidden/>
                <w:sz w:val="22"/>
              </w:rPr>
              <w:fldChar w:fldCharType="end"/>
            </w:r>
          </w:hyperlink>
        </w:p>
        <w:p w14:paraId="22BE770A" w14:textId="18FF5D7E" w:rsidR="003A21C6" w:rsidRPr="0043606F" w:rsidRDefault="003A21C6" w:rsidP="00253ABF">
          <w:pPr>
            <w:pStyle w:val="TOC1"/>
            <w:tabs>
              <w:tab w:val="right" w:leader="dot" w:pos="9350"/>
            </w:tabs>
            <w:jc w:val="both"/>
            <w:rPr>
              <w:rFonts w:ascii="Arial" w:eastAsiaTheme="minorEastAsia" w:hAnsi="Arial" w:cs="Arial"/>
              <w:noProof/>
              <w:kern w:val="2"/>
              <w:sz w:val="22"/>
              <w:lang w:val="en-GB" w:eastAsia="en-GB"/>
              <w14:ligatures w14:val="standardContextual"/>
            </w:rPr>
          </w:pPr>
          <w:hyperlink w:anchor="_Toc141360206" w:history="1">
            <w:r w:rsidRPr="0043606F">
              <w:rPr>
                <w:rStyle w:val="Hyperlink"/>
                <w:rFonts w:ascii="Arial" w:hAnsi="Arial" w:cs="Arial"/>
                <w:noProof/>
                <w:sz w:val="22"/>
                <w:lang w:val="en-GB"/>
              </w:rPr>
              <w:t>Implications of Changing Contractual Employment Terms</w:t>
            </w:r>
            <w:r w:rsidRPr="0043606F">
              <w:rPr>
                <w:rFonts w:ascii="Arial" w:hAnsi="Arial" w:cs="Arial"/>
                <w:noProof/>
                <w:webHidden/>
                <w:sz w:val="22"/>
              </w:rPr>
              <w:tab/>
            </w:r>
            <w:r w:rsidRPr="0043606F">
              <w:rPr>
                <w:rFonts w:ascii="Arial" w:hAnsi="Arial" w:cs="Arial"/>
                <w:noProof/>
                <w:webHidden/>
                <w:sz w:val="22"/>
              </w:rPr>
              <w:fldChar w:fldCharType="begin"/>
            </w:r>
            <w:r w:rsidRPr="0043606F">
              <w:rPr>
                <w:rFonts w:ascii="Arial" w:hAnsi="Arial" w:cs="Arial"/>
                <w:noProof/>
                <w:webHidden/>
                <w:sz w:val="22"/>
              </w:rPr>
              <w:instrText xml:space="preserve"> PAGEREF _Toc141360206 \h </w:instrText>
            </w:r>
            <w:r w:rsidRPr="0043606F">
              <w:rPr>
                <w:rFonts w:ascii="Arial" w:hAnsi="Arial" w:cs="Arial"/>
                <w:noProof/>
                <w:webHidden/>
                <w:sz w:val="22"/>
              </w:rPr>
            </w:r>
            <w:r w:rsidRPr="0043606F">
              <w:rPr>
                <w:rFonts w:ascii="Arial" w:hAnsi="Arial" w:cs="Arial"/>
                <w:noProof/>
                <w:webHidden/>
                <w:sz w:val="22"/>
              </w:rPr>
              <w:fldChar w:fldCharType="separate"/>
            </w:r>
            <w:r w:rsidRPr="0043606F">
              <w:rPr>
                <w:rFonts w:ascii="Arial" w:hAnsi="Arial" w:cs="Arial"/>
                <w:noProof/>
                <w:webHidden/>
                <w:sz w:val="22"/>
              </w:rPr>
              <w:t>9</w:t>
            </w:r>
            <w:r w:rsidRPr="0043606F">
              <w:rPr>
                <w:rFonts w:ascii="Arial" w:hAnsi="Arial" w:cs="Arial"/>
                <w:noProof/>
                <w:webHidden/>
                <w:sz w:val="22"/>
              </w:rPr>
              <w:fldChar w:fldCharType="end"/>
            </w:r>
          </w:hyperlink>
        </w:p>
        <w:p w14:paraId="7FE978E5" w14:textId="414DD087" w:rsidR="003A21C6" w:rsidRPr="0043606F" w:rsidRDefault="003A21C6" w:rsidP="00253ABF">
          <w:pPr>
            <w:pStyle w:val="TOC1"/>
            <w:tabs>
              <w:tab w:val="right" w:leader="dot" w:pos="9350"/>
            </w:tabs>
            <w:jc w:val="both"/>
            <w:rPr>
              <w:rFonts w:ascii="Arial" w:eastAsiaTheme="minorEastAsia" w:hAnsi="Arial" w:cs="Arial"/>
              <w:noProof/>
              <w:kern w:val="2"/>
              <w:sz w:val="22"/>
              <w:lang w:val="en-GB" w:eastAsia="en-GB"/>
              <w14:ligatures w14:val="standardContextual"/>
            </w:rPr>
          </w:pPr>
          <w:hyperlink w:anchor="_Toc141360207" w:history="1">
            <w:r w:rsidRPr="0043606F">
              <w:rPr>
                <w:rStyle w:val="Hyperlink"/>
                <w:rFonts w:ascii="Arial" w:hAnsi="Arial" w:cs="Arial"/>
                <w:noProof/>
                <w:sz w:val="22"/>
                <w:lang w:val="en-GB"/>
              </w:rPr>
              <w:t>Impact of Flexible Working on Employee Engagement during the Pandemic Outbreak</w:t>
            </w:r>
            <w:r w:rsidRPr="0043606F">
              <w:rPr>
                <w:rFonts w:ascii="Arial" w:hAnsi="Arial" w:cs="Arial"/>
                <w:noProof/>
                <w:webHidden/>
                <w:sz w:val="22"/>
              </w:rPr>
              <w:tab/>
            </w:r>
            <w:r w:rsidRPr="0043606F">
              <w:rPr>
                <w:rFonts w:ascii="Arial" w:hAnsi="Arial" w:cs="Arial"/>
                <w:noProof/>
                <w:webHidden/>
                <w:sz w:val="22"/>
              </w:rPr>
              <w:fldChar w:fldCharType="begin"/>
            </w:r>
            <w:r w:rsidRPr="0043606F">
              <w:rPr>
                <w:rFonts w:ascii="Arial" w:hAnsi="Arial" w:cs="Arial"/>
                <w:noProof/>
                <w:webHidden/>
                <w:sz w:val="22"/>
              </w:rPr>
              <w:instrText xml:space="preserve"> PAGEREF _Toc141360207 \h </w:instrText>
            </w:r>
            <w:r w:rsidRPr="0043606F">
              <w:rPr>
                <w:rFonts w:ascii="Arial" w:hAnsi="Arial" w:cs="Arial"/>
                <w:noProof/>
                <w:webHidden/>
                <w:sz w:val="22"/>
              </w:rPr>
            </w:r>
            <w:r w:rsidRPr="0043606F">
              <w:rPr>
                <w:rFonts w:ascii="Arial" w:hAnsi="Arial" w:cs="Arial"/>
                <w:noProof/>
                <w:webHidden/>
                <w:sz w:val="22"/>
              </w:rPr>
              <w:fldChar w:fldCharType="separate"/>
            </w:r>
            <w:r w:rsidRPr="0043606F">
              <w:rPr>
                <w:rFonts w:ascii="Arial" w:hAnsi="Arial" w:cs="Arial"/>
                <w:noProof/>
                <w:webHidden/>
                <w:sz w:val="22"/>
              </w:rPr>
              <w:t>11</w:t>
            </w:r>
            <w:r w:rsidRPr="0043606F">
              <w:rPr>
                <w:rFonts w:ascii="Arial" w:hAnsi="Arial" w:cs="Arial"/>
                <w:noProof/>
                <w:webHidden/>
                <w:sz w:val="22"/>
              </w:rPr>
              <w:fldChar w:fldCharType="end"/>
            </w:r>
          </w:hyperlink>
        </w:p>
        <w:p w14:paraId="3ACFE739" w14:textId="6F36783A" w:rsidR="003A21C6" w:rsidRPr="0043606F" w:rsidRDefault="003A21C6" w:rsidP="00253ABF">
          <w:pPr>
            <w:pStyle w:val="TOC1"/>
            <w:tabs>
              <w:tab w:val="right" w:leader="dot" w:pos="9350"/>
            </w:tabs>
            <w:jc w:val="both"/>
            <w:rPr>
              <w:rFonts w:ascii="Arial" w:eastAsiaTheme="minorEastAsia" w:hAnsi="Arial" w:cs="Arial"/>
              <w:noProof/>
              <w:kern w:val="2"/>
              <w:sz w:val="22"/>
              <w:lang w:val="en-GB" w:eastAsia="en-GB"/>
              <w14:ligatures w14:val="standardContextual"/>
            </w:rPr>
          </w:pPr>
          <w:hyperlink w:anchor="_Toc141360208" w:history="1">
            <w:r w:rsidRPr="0043606F">
              <w:rPr>
                <w:rStyle w:val="Hyperlink"/>
                <w:rFonts w:ascii="Arial" w:hAnsi="Arial" w:cs="Arial"/>
                <w:noProof/>
                <w:sz w:val="22"/>
                <w:lang w:val="en-GB"/>
              </w:rPr>
              <w:t>HRM Strategies in Managing Global Workforce</w:t>
            </w:r>
            <w:r w:rsidRPr="0043606F">
              <w:rPr>
                <w:rFonts w:ascii="Arial" w:hAnsi="Arial" w:cs="Arial"/>
                <w:noProof/>
                <w:webHidden/>
                <w:sz w:val="22"/>
              </w:rPr>
              <w:tab/>
            </w:r>
            <w:r w:rsidRPr="0043606F">
              <w:rPr>
                <w:rFonts w:ascii="Arial" w:hAnsi="Arial" w:cs="Arial"/>
                <w:noProof/>
                <w:webHidden/>
                <w:sz w:val="22"/>
              </w:rPr>
              <w:fldChar w:fldCharType="begin"/>
            </w:r>
            <w:r w:rsidRPr="0043606F">
              <w:rPr>
                <w:rFonts w:ascii="Arial" w:hAnsi="Arial" w:cs="Arial"/>
                <w:noProof/>
                <w:webHidden/>
                <w:sz w:val="22"/>
              </w:rPr>
              <w:instrText xml:space="preserve"> PAGEREF _Toc141360208 \h </w:instrText>
            </w:r>
            <w:r w:rsidRPr="0043606F">
              <w:rPr>
                <w:rFonts w:ascii="Arial" w:hAnsi="Arial" w:cs="Arial"/>
                <w:noProof/>
                <w:webHidden/>
                <w:sz w:val="22"/>
              </w:rPr>
            </w:r>
            <w:r w:rsidRPr="0043606F">
              <w:rPr>
                <w:rFonts w:ascii="Arial" w:hAnsi="Arial" w:cs="Arial"/>
                <w:noProof/>
                <w:webHidden/>
                <w:sz w:val="22"/>
              </w:rPr>
              <w:fldChar w:fldCharType="separate"/>
            </w:r>
            <w:r w:rsidRPr="0043606F">
              <w:rPr>
                <w:rFonts w:ascii="Arial" w:hAnsi="Arial" w:cs="Arial"/>
                <w:noProof/>
                <w:webHidden/>
                <w:sz w:val="22"/>
              </w:rPr>
              <w:t>12</w:t>
            </w:r>
            <w:r w:rsidRPr="0043606F">
              <w:rPr>
                <w:rFonts w:ascii="Arial" w:hAnsi="Arial" w:cs="Arial"/>
                <w:noProof/>
                <w:webHidden/>
                <w:sz w:val="22"/>
              </w:rPr>
              <w:fldChar w:fldCharType="end"/>
            </w:r>
          </w:hyperlink>
        </w:p>
        <w:p w14:paraId="54E63D43" w14:textId="711CA90C" w:rsidR="003A21C6" w:rsidRPr="0043606F" w:rsidRDefault="003A21C6" w:rsidP="00253ABF">
          <w:pPr>
            <w:pStyle w:val="TOC1"/>
            <w:tabs>
              <w:tab w:val="right" w:leader="dot" w:pos="9350"/>
            </w:tabs>
            <w:jc w:val="both"/>
            <w:rPr>
              <w:rFonts w:ascii="Arial" w:eastAsiaTheme="minorEastAsia" w:hAnsi="Arial" w:cs="Arial"/>
              <w:noProof/>
              <w:kern w:val="2"/>
              <w:sz w:val="22"/>
              <w:lang w:val="en-GB" w:eastAsia="en-GB"/>
              <w14:ligatures w14:val="standardContextual"/>
            </w:rPr>
          </w:pPr>
          <w:hyperlink w:anchor="_Toc141360209" w:history="1">
            <w:r w:rsidRPr="0043606F">
              <w:rPr>
                <w:rStyle w:val="Hyperlink"/>
                <w:rFonts w:ascii="Arial" w:hAnsi="Arial" w:cs="Arial"/>
                <w:noProof/>
                <w:sz w:val="22"/>
                <w:lang w:val="en-GB"/>
              </w:rPr>
              <w:t>Part B  Managerial Implications on Effective strategies of HRM</w:t>
            </w:r>
            <w:r w:rsidRPr="0043606F">
              <w:rPr>
                <w:rFonts w:ascii="Arial" w:hAnsi="Arial" w:cs="Arial"/>
                <w:noProof/>
                <w:webHidden/>
                <w:sz w:val="22"/>
              </w:rPr>
              <w:tab/>
            </w:r>
            <w:r w:rsidRPr="0043606F">
              <w:rPr>
                <w:rFonts w:ascii="Arial" w:hAnsi="Arial" w:cs="Arial"/>
                <w:noProof/>
                <w:webHidden/>
                <w:sz w:val="22"/>
              </w:rPr>
              <w:fldChar w:fldCharType="begin"/>
            </w:r>
            <w:r w:rsidRPr="0043606F">
              <w:rPr>
                <w:rFonts w:ascii="Arial" w:hAnsi="Arial" w:cs="Arial"/>
                <w:noProof/>
                <w:webHidden/>
                <w:sz w:val="22"/>
              </w:rPr>
              <w:instrText xml:space="preserve"> PAGEREF _Toc141360209 \h </w:instrText>
            </w:r>
            <w:r w:rsidRPr="0043606F">
              <w:rPr>
                <w:rFonts w:ascii="Arial" w:hAnsi="Arial" w:cs="Arial"/>
                <w:noProof/>
                <w:webHidden/>
                <w:sz w:val="22"/>
              </w:rPr>
            </w:r>
            <w:r w:rsidRPr="0043606F">
              <w:rPr>
                <w:rFonts w:ascii="Arial" w:hAnsi="Arial" w:cs="Arial"/>
                <w:noProof/>
                <w:webHidden/>
                <w:sz w:val="22"/>
              </w:rPr>
              <w:fldChar w:fldCharType="separate"/>
            </w:r>
            <w:r w:rsidRPr="0043606F">
              <w:rPr>
                <w:rFonts w:ascii="Arial" w:hAnsi="Arial" w:cs="Arial"/>
                <w:noProof/>
                <w:webHidden/>
                <w:sz w:val="22"/>
              </w:rPr>
              <w:t>13</w:t>
            </w:r>
            <w:r w:rsidRPr="0043606F">
              <w:rPr>
                <w:rFonts w:ascii="Arial" w:hAnsi="Arial" w:cs="Arial"/>
                <w:noProof/>
                <w:webHidden/>
                <w:sz w:val="22"/>
              </w:rPr>
              <w:fldChar w:fldCharType="end"/>
            </w:r>
          </w:hyperlink>
        </w:p>
        <w:p w14:paraId="1FC91F17" w14:textId="26A72248" w:rsidR="003A21C6" w:rsidRPr="0043606F" w:rsidRDefault="003A21C6" w:rsidP="00253ABF">
          <w:pPr>
            <w:pStyle w:val="TOC2"/>
            <w:tabs>
              <w:tab w:val="right" w:leader="dot" w:pos="9350"/>
            </w:tabs>
            <w:spacing w:line="360" w:lineRule="auto"/>
            <w:jc w:val="both"/>
            <w:rPr>
              <w:rFonts w:ascii="Arial" w:hAnsi="Arial" w:cs="Arial"/>
              <w:noProof/>
              <w:kern w:val="2"/>
              <w:lang w:val="en-GB" w:eastAsia="en-GB"/>
              <w14:ligatures w14:val="standardContextual"/>
            </w:rPr>
          </w:pPr>
          <w:hyperlink w:anchor="_Toc141360210" w:history="1">
            <w:r w:rsidRPr="0043606F">
              <w:rPr>
                <w:rStyle w:val="Hyperlink"/>
                <w:rFonts w:ascii="Arial" w:hAnsi="Arial" w:cs="Arial"/>
                <w:noProof/>
                <w:lang w:val="en-GB"/>
              </w:rPr>
              <w:t>Managing Workforce Diversity</w:t>
            </w:r>
            <w:r w:rsidRPr="0043606F">
              <w:rPr>
                <w:rFonts w:ascii="Arial" w:hAnsi="Arial" w:cs="Arial"/>
                <w:noProof/>
                <w:webHidden/>
              </w:rPr>
              <w:tab/>
            </w:r>
            <w:r w:rsidRPr="0043606F">
              <w:rPr>
                <w:rFonts w:ascii="Arial" w:hAnsi="Arial" w:cs="Arial"/>
                <w:noProof/>
                <w:webHidden/>
              </w:rPr>
              <w:fldChar w:fldCharType="begin"/>
            </w:r>
            <w:r w:rsidRPr="0043606F">
              <w:rPr>
                <w:rFonts w:ascii="Arial" w:hAnsi="Arial" w:cs="Arial"/>
                <w:noProof/>
                <w:webHidden/>
              </w:rPr>
              <w:instrText xml:space="preserve"> PAGEREF _Toc141360210 \h </w:instrText>
            </w:r>
            <w:r w:rsidRPr="0043606F">
              <w:rPr>
                <w:rFonts w:ascii="Arial" w:hAnsi="Arial" w:cs="Arial"/>
                <w:noProof/>
                <w:webHidden/>
              </w:rPr>
            </w:r>
            <w:r w:rsidRPr="0043606F">
              <w:rPr>
                <w:rFonts w:ascii="Arial" w:hAnsi="Arial" w:cs="Arial"/>
                <w:noProof/>
                <w:webHidden/>
              </w:rPr>
              <w:fldChar w:fldCharType="separate"/>
            </w:r>
            <w:r w:rsidRPr="0043606F">
              <w:rPr>
                <w:rFonts w:ascii="Arial" w:hAnsi="Arial" w:cs="Arial"/>
                <w:noProof/>
                <w:webHidden/>
              </w:rPr>
              <w:t>13</w:t>
            </w:r>
            <w:r w:rsidRPr="0043606F">
              <w:rPr>
                <w:rFonts w:ascii="Arial" w:hAnsi="Arial" w:cs="Arial"/>
                <w:noProof/>
                <w:webHidden/>
              </w:rPr>
              <w:fldChar w:fldCharType="end"/>
            </w:r>
          </w:hyperlink>
        </w:p>
        <w:p w14:paraId="01BA707A" w14:textId="08B6D0FD" w:rsidR="003A21C6" w:rsidRPr="0043606F" w:rsidRDefault="003A21C6" w:rsidP="00253ABF">
          <w:pPr>
            <w:pStyle w:val="TOC2"/>
            <w:tabs>
              <w:tab w:val="right" w:leader="dot" w:pos="9350"/>
            </w:tabs>
            <w:spacing w:line="360" w:lineRule="auto"/>
            <w:jc w:val="both"/>
            <w:rPr>
              <w:rFonts w:ascii="Arial" w:hAnsi="Arial" w:cs="Arial"/>
              <w:noProof/>
              <w:kern w:val="2"/>
              <w:lang w:val="en-GB" w:eastAsia="en-GB"/>
              <w14:ligatures w14:val="standardContextual"/>
            </w:rPr>
          </w:pPr>
          <w:hyperlink w:anchor="_Toc141360211" w:history="1">
            <w:r w:rsidRPr="0043606F">
              <w:rPr>
                <w:rStyle w:val="Hyperlink"/>
                <w:rFonts w:ascii="Arial" w:hAnsi="Arial" w:cs="Arial"/>
                <w:noProof/>
                <w:lang w:val="en-GB"/>
              </w:rPr>
              <w:t>Environmental and Sustainability Issues</w:t>
            </w:r>
            <w:r w:rsidRPr="0043606F">
              <w:rPr>
                <w:rFonts w:ascii="Arial" w:hAnsi="Arial" w:cs="Arial"/>
                <w:noProof/>
                <w:webHidden/>
              </w:rPr>
              <w:tab/>
            </w:r>
            <w:r w:rsidRPr="0043606F">
              <w:rPr>
                <w:rFonts w:ascii="Arial" w:hAnsi="Arial" w:cs="Arial"/>
                <w:noProof/>
                <w:webHidden/>
              </w:rPr>
              <w:fldChar w:fldCharType="begin"/>
            </w:r>
            <w:r w:rsidRPr="0043606F">
              <w:rPr>
                <w:rFonts w:ascii="Arial" w:hAnsi="Arial" w:cs="Arial"/>
                <w:noProof/>
                <w:webHidden/>
              </w:rPr>
              <w:instrText xml:space="preserve"> PAGEREF _Toc141360211 \h </w:instrText>
            </w:r>
            <w:r w:rsidRPr="0043606F">
              <w:rPr>
                <w:rFonts w:ascii="Arial" w:hAnsi="Arial" w:cs="Arial"/>
                <w:noProof/>
                <w:webHidden/>
              </w:rPr>
            </w:r>
            <w:r w:rsidRPr="0043606F">
              <w:rPr>
                <w:rFonts w:ascii="Arial" w:hAnsi="Arial" w:cs="Arial"/>
                <w:noProof/>
                <w:webHidden/>
              </w:rPr>
              <w:fldChar w:fldCharType="separate"/>
            </w:r>
            <w:r w:rsidRPr="0043606F">
              <w:rPr>
                <w:rFonts w:ascii="Arial" w:hAnsi="Arial" w:cs="Arial"/>
                <w:noProof/>
                <w:webHidden/>
              </w:rPr>
              <w:t>14</w:t>
            </w:r>
            <w:r w:rsidRPr="0043606F">
              <w:rPr>
                <w:rFonts w:ascii="Arial" w:hAnsi="Arial" w:cs="Arial"/>
                <w:noProof/>
                <w:webHidden/>
              </w:rPr>
              <w:fldChar w:fldCharType="end"/>
            </w:r>
          </w:hyperlink>
        </w:p>
        <w:p w14:paraId="6879B7DB" w14:textId="2B221489" w:rsidR="003A21C6" w:rsidRPr="0043606F" w:rsidRDefault="003A21C6" w:rsidP="00253ABF">
          <w:pPr>
            <w:pStyle w:val="TOC2"/>
            <w:tabs>
              <w:tab w:val="right" w:leader="dot" w:pos="9350"/>
            </w:tabs>
            <w:spacing w:line="360" w:lineRule="auto"/>
            <w:jc w:val="both"/>
            <w:rPr>
              <w:rFonts w:ascii="Arial" w:hAnsi="Arial" w:cs="Arial"/>
              <w:noProof/>
              <w:kern w:val="2"/>
              <w:lang w:val="en-GB" w:eastAsia="en-GB"/>
              <w14:ligatures w14:val="standardContextual"/>
            </w:rPr>
          </w:pPr>
          <w:hyperlink w:anchor="_Toc141360212" w:history="1">
            <w:r w:rsidRPr="0043606F">
              <w:rPr>
                <w:rStyle w:val="Hyperlink"/>
                <w:rFonts w:ascii="Arial" w:hAnsi="Arial" w:cs="Arial"/>
                <w:noProof/>
                <w:lang w:val="en-GB"/>
              </w:rPr>
              <w:t>Increased Use of Technology within Business Activities and Task</w:t>
            </w:r>
            <w:r w:rsidRPr="0043606F">
              <w:rPr>
                <w:rFonts w:ascii="Arial" w:hAnsi="Arial" w:cs="Arial"/>
                <w:noProof/>
                <w:webHidden/>
              </w:rPr>
              <w:tab/>
            </w:r>
            <w:r w:rsidRPr="0043606F">
              <w:rPr>
                <w:rFonts w:ascii="Arial" w:hAnsi="Arial" w:cs="Arial"/>
                <w:noProof/>
                <w:webHidden/>
              </w:rPr>
              <w:fldChar w:fldCharType="begin"/>
            </w:r>
            <w:r w:rsidRPr="0043606F">
              <w:rPr>
                <w:rFonts w:ascii="Arial" w:hAnsi="Arial" w:cs="Arial"/>
                <w:noProof/>
                <w:webHidden/>
              </w:rPr>
              <w:instrText xml:space="preserve"> PAGEREF _Toc141360212 \h </w:instrText>
            </w:r>
            <w:r w:rsidRPr="0043606F">
              <w:rPr>
                <w:rFonts w:ascii="Arial" w:hAnsi="Arial" w:cs="Arial"/>
                <w:noProof/>
                <w:webHidden/>
              </w:rPr>
            </w:r>
            <w:r w:rsidRPr="0043606F">
              <w:rPr>
                <w:rFonts w:ascii="Arial" w:hAnsi="Arial" w:cs="Arial"/>
                <w:noProof/>
                <w:webHidden/>
              </w:rPr>
              <w:fldChar w:fldCharType="separate"/>
            </w:r>
            <w:r w:rsidRPr="0043606F">
              <w:rPr>
                <w:rFonts w:ascii="Arial" w:hAnsi="Arial" w:cs="Arial"/>
                <w:noProof/>
                <w:webHidden/>
              </w:rPr>
              <w:t>14</w:t>
            </w:r>
            <w:r w:rsidRPr="0043606F">
              <w:rPr>
                <w:rFonts w:ascii="Arial" w:hAnsi="Arial" w:cs="Arial"/>
                <w:noProof/>
                <w:webHidden/>
              </w:rPr>
              <w:fldChar w:fldCharType="end"/>
            </w:r>
          </w:hyperlink>
        </w:p>
        <w:p w14:paraId="208F4DF7" w14:textId="5A625503" w:rsidR="003A21C6" w:rsidRPr="0043606F" w:rsidRDefault="003A21C6" w:rsidP="00253ABF">
          <w:pPr>
            <w:pStyle w:val="TOC2"/>
            <w:tabs>
              <w:tab w:val="right" w:leader="dot" w:pos="9350"/>
            </w:tabs>
            <w:spacing w:line="360" w:lineRule="auto"/>
            <w:jc w:val="both"/>
            <w:rPr>
              <w:rFonts w:ascii="Arial" w:hAnsi="Arial" w:cs="Arial"/>
              <w:noProof/>
              <w:kern w:val="2"/>
              <w:lang w:val="en-GB" w:eastAsia="en-GB"/>
              <w14:ligatures w14:val="standardContextual"/>
            </w:rPr>
          </w:pPr>
          <w:hyperlink w:anchor="_Toc141360213" w:history="1">
            <w:r w:rsidRPr="0043606F">
              <w:rPr>
                <w:rStyle w:val="Hyperlink"/>
                <w:rFonts w:ascii="Arial" w:hAnsi="Arial" w:cs="Arial"/>
                <w:noProof/>
                <w:lang w:val="en-GB"/>
              </w:rPr>
              <w:t>Ethical Adherences for Workforce during Pandemic Outbreak</w:t>
            </w:r>
            <w:r w:rsidRPr="0043606F">
              <w:rPr>
                <w:rFonts w:ascii="Arial" w:hAnsi="Arial" w:cs="Arial"/>
                <w:noProof/>
                <w:webHidden/>
              </w:rPr>
              <w:tab/>
            </w:r>
            <w:r w:rsidRPr="0043606F">
              <w:rPr>
                <w:rFonts w:ascii="Arial" w:hAnsi="Arial" w:cs="Arial"/>
                <w:noProof/>
                <w:webHidden/>
              </w:rPr>
              <w:fldChar w:fldCharType="begin"/>
            </w:r>
            <w:r w:rsidRPr="0043606F">
              <w:rPr>
                <w:rFonts w:ascii="Arial" w:hAnsi="Arial" w:cs="Arial"/>
                <w:noProof/>
                <w:webHidden/>
              </w:rPr>
              <w:instrText xml:space="preserve"> PAGEREF _Toc141360213 \h </w:instrText>
            </w:r>
            <w:r w:rsidRPr="0043606F">
              <w:rPr>
                <w:rFonts w:ascii="Arial" w:hAnsi="Arial" w:cs="Arial"/>
                <w:noProof/>
                <w:webHidden/>
              </w:rPr>
            </w:r>
            <w:r w:rsidRPr="0043606F">
              <w:rPr>
                <w:rFonts w:ascii="Arial" w:hAnsi="Arial" w:cs="Arial"/>
                <w:noProof/>
                <w:webHidden/>
              </w:rPr>
              <w:fldChar w:fldCharType="separate"/>
            </w:r>
            <w:r w:rsidRPr="0043606F">
              <w:rPr>
                <w:rFonts w:ascii="Arial" w:hAnsi="Arial" w:cs="Arial"/>
                <w:noProof/>
                <w:webHidden/>
              </w:rPr>
              <w:t>15</w:t>
            </w:r>
            <w:r w:rsidRPr="0043606F">
              <w:rPr>
                <w:rFonts w:ascii="Arial" w:hAnsi="Arial" w:cs="Arial"/>
                <w:noProof/>
                <w:webHidden/>
              </w:rPr>
              <w:fldChar w:fldCharType="end"/>
            </w:r>
          </w:hyperlink>
        </w:p>
        <w:p w14:paraId="34AEBB72" w14:textId="63FCC701" w:rsidR="003A21C6" w:rsidRPr="0043606F" w:rsidRDefault="003A21C6" w:rsidP="00253ABF">
          <w:pPr>
            <w:pStyle w:val="TOC2"/>
            <w:tabs>
              <w:tab w:val="right" w:leader="dot" w:pos="9350"/>
            </w:tabs>
            <w:spacing w:line="360" w:lineRule="auto"/>
            <w:jc w:val="both"/>
            <w:rPr>
              <w:rFonts w:ascii="Arial" w:hAnsi="Arial" w:cs="Arial"/>
              <w:noProof/>
              <w:kern w:val="2"/>
              <w:lang w:val="en-GB" w:eastAsia="en-GB"/>
              <w14:ligatures w14:val="standardContextual"/>
            </w:rPr>
          </w:pPr>
          <w:hyperlink w:anchor="_Toc141360214" w:history="1">
            <w:r w:rsidRPr="0043606F">
              <w:rPr>
                <w:rStyle w:val="Hyperlink"/>
                <w:rFonts w:ascii="Arial" w:hAnsi="Arial" w:cs="Arial"/>
                <w:noProof/>
                <w:lang w:val="en-GB"/>
              </w:rPr>
              <w:t>Building Trust and Focusing on Retention</w:t>
            </w:r>
            <w:r w:rsidRPr="0043606F">
              <w:rPr>
                <w:rFonts w:ascii="Arial" w:hAnsi="Arial" w:cs="Arial"/>
                <w:noProof/>
                <w:webHidden/>
              </w:rPr>
              <w:tab/>
            </w:r>
            <w:r w:rsidRPr="0043606F">
              <w:rPr>
                <w:rFonts w:ascii="Arial" w:hAnsi="Arial" w:cs="Arial"/>
                <w:noProof/>
                <w:webHidden/>
              </w:rPr>
              <w:fldChar w:fldCharType="begin"/>
            </w:r>
            <w:r w:rsidRPr="0043606F">
              <w:rPr>
                <w:rFonts w:ascii="Arial" w:hAnsi="Arial" w:cs="Arial"/>
                <w:noProof/>
                <w:webHidden/>
              </w:rPr>
              <w:instrText xml:space="preserve"> PAGEREF _Toc141360214 \h </w:instrText>
            </w:r>
            <w:r w:rsidRPr="0043606F">
              <w:rPr>
                <w:rFonts w:ascii="Arial" w:hAnsi="Arial" w:cs="Arial"/>
                <w:noProof/>
                <w:webHidden/>
              </w:rPr>
            </w:r>
            <w:r w:rsidRPr="0043606F">
              <w:rPr>
                <w:rFonts w:ascii="Arial" w:hAnsi="Arial" w:cs="Arial"/>
                <w:noProof/>
                <w:webHidden/>
              </w:rPr>
              <w:fldChar w:fldCharType="separate"/>
            </w:r>
            <w:r w:rsidRPr="0043606F">
              <w:rPr>
                <w:rFonts w:ascii="Arial" w:hAnsi="Arial" w:cs="Arial"/>
                <w:noProof/>
                <w:webHidden/>
              </w:rPr>
              <w:t>16</w:t>
            </w:r>
            <w:r w:rsidRPr="0043606F">
              <w:rPr>
                <w:rFonts w:ascii="Arial" w:hAnsi="Arial" w:cs="Arial"/>
                <w:noProof/>
                <w:webHidden/>
              </w:rPr>
              <w:fldChar w:fldCharType="end"/>
            </w:r>
          </w:hyperlink>
        </w:p>
        <w:p w14:paraId="2E59DF87" w14:textId="6661CCFD" w:rsidR="003A21C6" w:rsidRPr="0043606F" w:rsidRDefault="003A21C6" w:rsidP="00253ABF">
          <w:pPr>
            <w:pStyle w:val="TOC2"/>
            <w:tabs>
              <w:tab w:val="right" w:leader="dot" w:pos="9350"/>
            </w:tabs>
            <w:spacing w:line="360" w:lineRule="auto"/>
            <w:jc w:val="both"/>
            <w:rPr>
              <w:rFonts w:ascii="Arial" w:hAnsi="Arial" w:cs="Arial"/>
              <w:noProof/>
              <w:kern w:val="2"/>
              <w:lang w:val="en-GB" w:eastAsia="en-GB"/>
              <w14:ligatures w14:val="standardContextual"/>
            </w:rPr>
          </w:pPr>
          <w:hyperlink w:anchor="_Toc141360215" w:history="1">
            <w:r w:rsidRPr="0043606F">
              <w:rPr>
                <w:rStyle w:val="Hyperlink"/>
                <w:rFonts w:ascii="Arial" w:hAnsi="Arial" w:cs="Arial"/>
                <w:noProof/>
                <w:lang w:val="en-GB"/>
              </w:rPr>
              <w:t>Improved Communication Channels</w:t>
            </w:r>
            <w:r w:rsidRPr="0043606F">
              <w:rPr>
                <w:rFonts w:ascii="Arial" w:hAnsi="Arial" w:cs="Arial"/>
                <w:noProof/>
                <w:webHidden/>
              </w:rPr>
              <w:tab/>
            </w:r>
            <w:r w:rsidRPr="0043606F">
              <w:rPr>
                <w:rFonts w:ascii="Arial" w:hAnsi="Arial" w:cs="Arial"/>
                <w:noProof/>
                <w:webHidden/>
              </w:rPr>
              <w:fldChar w:fldCharType="begin"/>
            </w:r>
            <w:r w:rsidRPr="0043606F">
              <w:rPr>
                <w:rFonts w:ascii="Arial" w:hAnsi="Arial" w:cs="Arial"/>
                <w:noProof/>
                <w:webHidden/>
              </w:rPr>
              <w:instrText xml:space="preserve"> PAGEREF _Toc141360215 \h </w:instrText>
            </w:r>
            <w:r w:rsidRPr="0043606F">
              <w:rPr>
                <w:rFonts w:ascii="Arial" w:hAnsi="Arial" w:cs="Arial"/>
                <w:noProof/>
                <w:webHidden/>
              </w:rPr>
            </w:r>
            <w:r w:rsidRPr="0043606F">
              <w:rPr>
                <w:rFonts w:ascii="Arial" w:hAnsi="Arial" w:cs="Arial"/>
                <w:noProof/>
                <w:webHidden/>
              </w:rPr>
              <w:fldChar w:fldCharType="separate"/>
            </w:r>
            <w:r w:rsidRPr="0043606F">
              <w:rPr>
                <w:rFonts w:ascii="Arial" w:hAnsi="Arial" w:cs="Arial"/>
                <w:noProof/>
                <w:webHidden/>
              </w:rPr>
              <w:t>16</w:t>
            </w:r>
            <w:r w:rsidRPr="0043606F">
              <w:rPr>
                <w:rFonts w:ascii="Arial" w:hAnsi="Arial" w:cs="Arial"/>
                <w:noProof/>
                <w:webHidden/>
              </w:rPr>
              <w:fldChar w:fldCharType="end"/>
            </w:r>
          </w:hyperlink>
        </w:p>
        <w:p w14:paraId="48E11316" w14:textId="29444055" w:rsidR="003A21C6" w:rsidRPr="0043606F" w:rsidRDefault="003A21C6" w:rsidP="00253ABF">
          <w:pPr>
            <w:pStyle w:val="TOC2"/>
            <w:tabs>
              <w:tab w:val="right" w:leader="dot" w:pos="9350"/>
            </w:tabs>
            <w:spacing w:line="360" w:lineRule="auto"/>
            <w:jc w:val="both"/>
            <w:rPr>
              <w:rFonts w:ascii="Arial" w:hAnsi="Arial" w:cs="Arial"/>
              <w:noProof/>
              <w:kern w:val="2"/>
              <w:lang w:val="en-GB" w:eastAsia="en-GB"/>
              <w14:ligatures w14:val="standardContextual"/>
            </w:rPr>
          </w:pPr>
          <w:hyperlink w:anchor="_Toc141360216" w:history="1">
            <w:r w:rsidRPr="0043606F">
              <w:rPr>
                <w:rStyle w:val="Hyperlink"/>
                <w:rFonts w:ascii="Arial" w:hAnsi="Arial" w:cs="Arial"/>
                <w:noProof/>
                <w:lang w:val="en-GB"/>
              </w:rPr>
              <w:t>Example of Google Inc. Software Organisation</w:t>
            </w:r>
            <w:r w:rsidRPr="0043606F">
              <w:rPr>
                <w:rFonts w:ascii="Arial" w:hAnsi="Arial" w:cs="Arial"/>
                <w:noProof/>
                <w:webHidden/>
              </w:rPr>
              <w:tab/>
            </w:r>
            <w:r w:rsidRPr="0043606F">
              <w:rPr>
                <w:rFonts w:ascii="Arial" w:hAnsi="Arial" w:cs="Arial"/>
                <w:noProof/>
                <w:webHidden/>
              </w:rPr>
              <w:fldChar w:fldCharType="begin"/>
            </w:r>
            <w:r w:rsidRPr="0043606F">
              <w:rPr>
                <w:rFonts w:ascii="Arial" w:hAnsi="Arial" w:cs="Arial"/>
                <w:noProof/>
                <w:webHidden/>
              </w:rPr>
              <w:instrText xml:space="preserve"> PAGEREF _Toc141360216 \h </w:instrText>
            </w:r>
            <w:r w:rsidRPr="0043606F">
              <w:rPr>
                <w:rFonts w:ascii="Arial" w:hAnsi="Arial" w:cs="Arial"/>
                <w:noProof/>
                <w:webHidden/>
              </w:rPr>
            </w:r>
            <w:r w:rsidRPr="0043606F">
              <w:rPr>
                <w:rFonts w:ascii="Arial" w:hAnsi="Arial" w:cs="Arial"/>
                <w:noProof/>
                <w:webHidden/>
              </w:rPr>
              <w:fldChar w:fldCharType="separate"/>
            </w:r>
            <w:r w:rsidRPr="0043606F">
              <w:rPr>
                <w:rFonts w:ascii="Arial" w:hAnsi="Arial" w:cs="Arial"/>
                <w:noProof/>
                <w:webHidden/>
              </w:rPr>
              <w:t>17</w:t>
            </w:r>
            <w:r w:rsidRPr="0043606F">
              <w:rPr>
                <w:rFonts w:ascii="Arial" w:hAnsi="Arial" w:cs="Arial"/>
                <w:noProof/>
                <w:webHidden/>
              </w:rPr>
              <w:fldChar w:fldCharType="end"/>
            </w:r>
          </w:hyperlink>
        </w:p>
        <w:p w14:paraId="7DA6130C" w14:textId="28A952B8" w:rsidR="003A21C6" w:rsidRPr="0043606F" w:rsidRDefault="003A21C6" w:rsidP="00253ABF">
          <w:pPr>
            <w:pStyle w:val="TOC1"/>
            <w:tabs>
              <w:tab w:val="right" w:leader="dot" w:pos="9350"/>
            </w:tabs>
            <w:jc w:val="both"/>
            <w:rPr>
              <w:rFonts w:ascii="Arial" w:eastAsiaTheme="minorEastAsia" w:hAnsi="Arial" w:cs="Arial"/>
              <w:noProof/>
              <w:kern w:val="2"/>
              <w:sz w:val="22"/>
              <w:lang w:val="en-GB" w:eastAsia="en-GB"/>
              <w14:ligatures w14:val="standardContextual"/>
            </w:rPr>
          </w:pPr>
          <w:hyperlink w:anchor="_Toc141360217" w:history="1">
            <w:r w:rsidRPr="0043606F">
              <w:rPr>
                <w:rStyle w:val="Hyperlink"/>
                <w:rFonts w:ascii="Arial" w:hAnsi="Arial" w:cs="Arial"/>
                <w:noProof/>
                <w:sz w:val="22"/>
                <w:lang w:val="en-GB"/>
              </w:rPr>
              <w:t>References</w:t>
            </w:r>
            <w:r w:rsidRPr="0043606F">
              <w:rPr>
                <w:rFonts w:ascii="Arial" w:hAnsi="Arial" w:cs="Arial"/>
                <w:noProof/>
                <w:webHidden/>
                <w:sz w:val="22"/>
              </w:rPr>
              <w:tab/>
            </w:r>
            <w:r w:rsidRPr="0043606F">
              <w:rPr>
                <w:rFonts w:ascii="Arial" w:hAnsi="Arial" w:cs="Arial"/>
                <w:noProof/>
                <w:webHidden/>
                <w:sz w:val="22"/>
              </w:rPr>
              <w:fldChar w:fldCharType="begin"/>
            </w:r>
            <w:r w:rsidRPr="0043606F">
              <w:rPr>
                <w:rFonts w:ascii="Arial" w:hAnsi="Arial" w:cs="Arial"/>
                <w:noProof/>
                <w:webHidden/>
                <w:sz w:val="22"/>
              </w:rPr>
              <w:instrText xml:space="preserve"> PAGEREF _Toc141360217 \h </w:instrText>
            </w:r>
            <w:r w:rsidRPr="0043606F">
              <w:rPr>
                <w:rFonts w:ascii="Arial" w:hAnsi="Arial" w:cs="Arial"/>
                <w:noProof/>
                <w:webHidden/>
                <w:sz w:val="22"/>
              </w:rPr>
            </w:r>
            <w:r w:rsidRPr="0043606F">
              <w:rPr>
                <w:rFonts w:ascii="Arial" w:hAnsi="Arial" w:cs="Arial"/>
                <w:noProof/>
                <w:webHidden/>
                <w:sz w:val="22"/>
              </w:rPr>
              <w:fldChar w:fldCharType="separate"/>
            </w:r>
            <w:r w:rsidRPr="0043606F">
              <w:rPr>
                <w:rFonts w:ascii="Arial" w:hAnsi="Arial" w:cs="Arial"/>
                <w:noProof/>
                <w:webHidden/>
                <w:sz w:val="22"/>
              </w:rPr>
              <w:t>17</w:t>
            </w:r>
            <w:r w:rsidRPr="0043606F">
              <w:rPr>
                <w:rFonts w:ascii="Arial" w:hAnsi="Arial" w:cs="Arial"/>
                <w:noProof/>
                <w:webHidden/>
                <w:sz w:val="22"/>
              </w:rPr>
              <w:fldChar w:fldCharType="end"/>
            </w:r>
          </w:hyperlink>
        </w:p>
        <w:p w14:paraId="31482F0F" w14:textId="6735AE51" w:rsidR="00C34D55" w:rsidRPr="0043606F" w:rsidRDefault="00C34D55" w:rsidP="00253ABF">
          <w:pPr>
            <w:jc w:val="both"/>
            <w:rPr>
              <w:rFonts w:ascii="Arial" w:hAnsi="Arial" w:cs="Arial"/>
              <w:sz w:val="22"/>
              <w:lang w:val="en-GB"/>
            </w:rPr>
          </w:pPr>
          <w:r w:rsidRPr="0043606F">
            <w:rPr>
              <w:rFonts w:ascii="Arial" w:hAnsi="Arial" w:cs="Arial"/>
              <w:b/>
              <w:bCs/>
              <w:sz w:val="22"/>
              <w:lang w:val="en-GB"/>
            </w:rPr>
            <w:fldChar w:fldCharType="end"/>
          </w:r>
        </w:p>
      </w:sdtContent>
    </w:sdt>
    <w:p w14:paraId="39421EF4" w14:textId="77777777" w:rsidR="000E6B81" w:rsidRPr="0043606F" w:rsidRDefault="000E6B81" w:rsidP="00253ABF">
      <w:pPr>
        <w:jc w:val="both"/>
        <w:rPr>
          <w:rFonts w:ascii="Arial" w:hAnsi="Arial" w:cs="Arial"/>
          <w:sz w:val="22"/>
          <w:lang w:val="en-GB"/>
        </w:rPr>
      </w:pPr>
    </w:p>
    <w:p w14:paraId="38AA3B93" w14:textId="77777777" w:rsidR="000E6B81" w:rsidRPr="0043606F" w:rsidRDefault="000E6B81" w:rsidP="00253ABF">
      <w:pPr>
        <w:jc w:val="both"/>
        <w:rPr>
          <w:rFonts w:ascii="Arial" w:eastAsiaTheme="majorEastAsia" w:hAnsi="Arial" w:cs="Arial"/>
          <w:b/>
          <w:sz w:val="22"/>
          <w:lang w:val="en-GB"/>
        </w:rPr>
      </w:pPr>
      <w:r w:rsidRPr="0043606F">
        <w:rPr>
          <w:rFonts w:ascii="Arial" w:hAnsi="Arial" w:cs="Arial"/>
          <w:sz w:val="22"/>
          <w:lang w:val="en-GB"/>
        </w:rPr>
        <w:br w:type="page"/>
      </w:r>
    </w:p>
    <w:p w14:paraId="6AECD77A" w14:textId="5FEE89FB" w:rsidR="0043606F" w:rsidRDefault="000F246A" w:rsidP="00253ABF">
      <w:pPr>
        <w:pStyle w:val="Heading1"/>
        <w:tabs>
          <w:tab w:val="left" w:pos="1905"/>
        </w:tabs>
        <w:jc w:val="both"/>
        <w:rPr>
          <w:rFonts w:ascii="Arial" w:hAnsi="Arial" w:cs="Arial"/>
          <w:sz w:val="22"/>
          <w:szCs w:val="22"/>
          <w:lang w:val="en-GB"/>
        </w:rPr>
      </w:pPr>
      <w:bookmarkStart w:id="0" w:name="_Toc141360200"/>
      <w:r w:rsidRPr="0043606F">
        <w:rPr>
          <w:rFonts w:ascii="Arial" w:hAnsi="Arial" w:cs="Arial"/>
          <w:sz w:val="22"/>
          <w:szCs w:val="22"/>
          <w:lang w:val="en-GB"/>
        </w:rPr>
        <w:lastRenderedPageBreak/>
        <w:t>Part</w:t>
      </w:r>
      <w:r w:rsidR="0043606F">
        <w:rPr>
          <w:rFonts w:ascii="Arial" w:hAnsi="Arial" w:cs="Arial"/>
          <w:sz w:val="22"/>
          <w:szCs w:val="22"/>
          <w:lang w:val="en-GB"/>
        </w:rPr>
        <w:t xml:space="preserve"> </w:t>
      </w:r>
      <w:r w:rsidRPr="0043606F">
        <w:rPr>
          <w:rFonts w:ascii="Arial" w:hAnsi="Arial" w:cs="Arial"/>
          <w:sz w:val="22"/>
          <w:szCs w:val="22"/>
          <w:lang w:val="en-GB"/>
        </w:rPr>
        <w:t>A</w:t>
      </w:r>
    </w:p>
    <w:p w14:paraId="75BC546F" w14:textId="26AA362B" w:rsidR="00D45A63" w:rsidRPr="0043606F" w:rsidRDefault="00551227" w:rsidP="00253ABF">
      <w:pPr>
        <w:pStyle w:val="Heading1"/>
        <w:tabs>
          <w:tab w:val="left" w:pos="1905"/>
        </w:tabs>
        <w:jc w:val="both"/>
        <w:rPr>
          <w:rFonts w:ascii="Arial" w:hAnsi="Arial" w:cs="Arial"/>
          <w:sz w:val="22"/>
          <w:szCs w:val="22"/>
          <w:lang w:val="en-GB"/>
        </w:rPr>
      </w:pPr>
      <w:r w:rsidRPr="0043606F">
        <w:rPr>
          <w:rFonts w:ascii="Arial" w:hAnsi="Arial" w:cs="Arial"/>
          <w:sz w:val="22"/>
          <w:szCs w:val="22"/>
          <w:lang w:val="en-GB"/>
        </w:rPr>
        <w:tab/>
      </w:r>
      <w:r w:rsidR="000F246A" w:rsidRPr="0043606F">
        <w:rPr>
          <w:rFonts w:ascii="Arial" w:hAnsi="Arial" w:cs="Arial"/>
          <w:sz w:val="22"/>
          <w:szCs w:val="22"/>
          <w:lang w:val="en-GB"/>
        </w:rPr>
        <w:br/>
      </w:r>
      <w:r w:rsidR="00D45A63" w:rsidRPr="0043606F">
        <w:rPr>
          <w:rFonts w:ascii="Arial" w:hAnsi="Arial" w:cs="Arial"/>
          <w:sz w:val="22"/>
          <w:szCs w:val="22"/>
          <w:lang w:val="en-GB"/>
        </w:rPr>
        <w:t>Introduction</w:t>
      </w:r>
      <w:bookmarkEnd w:id="0"/>
      <w:r w:rsidR="00D45A63" w:rsidRPr="0043606F">
        <w:rPr>
          <w:rFonts w:ascii="Arial" w:hAnsi="Arial" w:cs="Arial"/>
          <w:sz w:val="22"/>
          <w:szCs w:val="22"/>
          <w:lang w:val="en-GB"/>
        </w:rPr>
        <w:t xml:space="preserve"> </w:t>
      </w:r>
    </w:p>
    <w:p w14:paraId="550024F4" w14:textId="1BAB7B92" w:rsidR="00815D6E" w:rsidRPr="0043606F" w:rsidRDefault="00815D6E" w:rsidP="00253ABF">
      <w:pPr>
        <w:jc w:val="both"/>
        <w:rPr>
          <w:rFonts w:ascii="Arial" w:hAnsi="Arial" w:cs="Arial"/>
          <w:sz w:val="22"/>
          <w:lang w:val="en-GB"/>
        </w:rPr>
      </w:pPr>
      <w:r w:rsidRPr="0043606F">
        <w:rPr>
          <w:rFonts w:ascii="Arial" w:hAnsi="Arial" w:cs="Arial"/>
          <w:sz w:val="22"/>
          <w:lang w:val="en-GB"/>
        </w:rPr>
        <w:t xml:space="preserve">Human resources management (HRM) plays a vital role in </w:t>
      </w:r>
      <w:r w:rsidR="00C504C9" w:rsidRPr="0043606F">
        <w:rPr>
          <w:rFonts w:ascii="Arial" w:hAnsi="Arial" w:cs="Arial"/>
          <w:sz w:val="22"/>
          <w:lang w:val="en-GB"/>
        </w:rPr>
        <w:t>organisation</w:t>
      </w:r>
      <w:r w:rsidRPr="0043606F">
        <w:rPr>
          <w:rFonts w:ascii="Arial" w:hAnsi="Arial" w:cs="Arial"/>
          <w:sz w:val="22"/>
          <w:lang w:val="en-GB"/>
        </w:rPr>
        <w:t xml:space="preserve">s regardless of size and nature. According to Rasool et al. (2019), HRM </w:t>
      </w:r>
      <w:r w:rsidR="00C504C9" w:rsidRPr="0043606F">
        <w:rPr>
          <w:rFonts w:ascii="Arial" w:hAnsi="Arial" w:cs="Arial"/>
          <w:sz w:val="22"/>
          <w:lang w:val="en-GB"/>
        </w:rPr>
        <w:t>creates</w:t>
      </w:r>
      <w:r w:rsidRPr="0043606F">
        <w:rPr>
          <w:rFonts w:ascii="Arial" w:hAnsi="Arial" w:cs="Arial"/>
          <w:sz w:val="22"/>
          <w:lang w:val="en-GB"/>
        </w:rPr>
        <w:t xml:space="preserve"> the </w:t>
      </w:r>
      <w:r w:rsidR="00C504C9" w:rsidRPr="0043606F">
        <w:rPr>
          <w:rFonts w:ascii="Arial" w:hAnsi="Arial" w:cs="Arial"/>
          <w:sz w:val="22"/>
          <w:lang w:val="en-GB"/>
        </w:rPr>
        <w:t>organisation</w:t>
      </w:r>
      <w:r w:rsidRPr="0043606F">
        <w:rPr>
          <w:rFonts w:ascii="Arial" w:hAnsi="Arial" w:cs="Arial"/>
          <w:sz w:val="22"/>
          <w:lang w:val="en-GB"/>
        </w:rPr>
        <w:t>'s human resources practices and policies. These policies and practices include hiring people, development of employees, performance management, encouraging employees, and other practices. In other words, HRM is defined as the adoption of activities and different functions used to utilize the efficiency and effectiveness of the workforce (Opatha, 2021).</w:t>
      </w:r>
      <w:r w:rsidR="00562006" w:rsidRPr="0043606F">
        <w:rPr>
          <w:rFonts w:ascii="Arial" w:hAnsi="Arial" w:cs="Arial"/>
          <w:sz w:val="22"/>
          <w:lang w:val="en-GB"/>
        </w:rPr>
        <w:t xml:space="preserve"> No business</w:t>
      </w:r>
      <w:r w:rsidR="00886AAF" w:rsidRPr="0043606F">
        <w:rPr>
          <w:rFonts w:ascii="Arial" w:hAnsi="Arial" w:cs="Arial"/>
          <w:sz w:val="22"/>
          <w:lang w:val="en-GB"/>
        </w:rPr>
        <w:t>es</w:t>
      </w:r>
      <w:r w:rsidR="00562006" w:rsidRPr="0043606F">
        <w:rPr>
          <w:rFonts w:ascii="Arial" w:hAnsi="Arial" w:cs="Arial"/>
          <w:sz w:val="22"/>
          <w:lang w:val="en-GB"/>
        </w:rPr>
        <w:t xml:space="preserve"> </w:t>
      </w:r>
      <w:r w:rsidR="00886AAF" w:rsidRPr="0043606F">
        <w:rPr>
          <w:rFonts w:ascii="Arial" w:hAnsi="Arial" w:cs="Arial"/>
          <w:sz w:val="22"/>
          <w:lang w:val="en-GB"/>
        </w:rPr>
        <w:t>can</w:t>
      </w:r>
      <w:r w:rsidR="00562006" w:rsidRPr="0043606F">
        <w:rPr>
          <w:rFonts w:ascii="Arial" w:hAnsi="Arial" w:cs="Arial"/>
          <w:sz w:val="22"/>
          <w:lang w:val="en-GB"/>
        </w:rPr>
        <w:t xml:space="preserve"> effective</w:t>
      </w:r>
      <w:r w:rsidR="00C504C9" w:rsidRPr="0043606F">
        <w:rPr>
          <w:rFonts w:ascii="Arial" w:hAnsi="Arial" w:cs="Arial"/>
          <w:sz w:val="22"/>
          <w:lang w:val="en-GB"/>
        </w:rPr>
        <w:t>ly</w:t>
      </w:r>
      <w:r w:rsidR="00562006" w:rsidRPr="0043606F">
        <w:rPr>
          <w:rFonts w:ascii="Arial" w:hAnsi="Arial" w:cs="Arial"/>
          <w:sz w:val="22"/>
          <w:lang w:val="en-GB"/>
        </w:rPr>
        <w:t xml:space="preserve"> function and work without the policies and practices of HRM. Therefore, it </w:t>
      </w:r>
      <w:proofErr w:type="gramStart"/>
      <w:r w:rsidR="00562006" w:rsidRPr="0043606F">
        <w:rPr>
          <w:rFonts w:ascii="Arial" w:hAnsi="Arial" w:cs="Arial"/>
          <w:sz w:val="22"/>
          <w:lang w:val="en-GB"/>
        </w:rPr>
        <w:t>is considered to be</w:t>
      </w:r>
      <w:proofErr w:type="gramEnd"/>
      <w:r w:rsidR="00562006" w:rsidRPr="0043606F">
        <w:rPr>
          <w:rFonts w:ascii="Arial" w:hAnsi="Arial" w:cs="Arial"/>
          <w:sz w:val="22"/>
          <w:lang w:val="en-GB"/>
        </w:rPr>
        <w:t xml:space="preserve"> the most important aspect within an organisation</w:t>
      </w:r>
      <w:r w:rsidR="00C504C9" w:rsidRPr="0043606F">
        <w:rPr>
          <w:rFonts w:ascii="Arial" w:hAnsi="Arial" w:cs="Arial"/>
          <w:sz w:val="22"/>
          <w:lang w:val="en-GB"/>
        </w:rPr>
        <w:t>’s</w:t>
      </w:r>
      <w:r w:rsidR="00562006" w:rsidRPr="0043606F">
        <w:rPr>
          <w:rFonts w:ascii="Arial" w:hAnsi="Arial" w:cs="Arial"/>
          <w:sz w:val="22"/>
          <w:lang w:val="en-GB"/>
        </w:rPr>
        <w:t xml:space="preserve"> operations and its functions related to</w:t>
      </w:r>
      <w:r w:rsidR="00CB0C0B" w:rsidRPr="0043606F">
        <w:rPr>
          <w:rFonts w:ascii="Arial" w:hAnsi="Arial" w:cs="Arial"/>
          <w:sz w:val="22"/>
          <w:lang w:val="en-GB"/>
        </w:rPr>
        <w:t xml:space="preserve"> its</w:t>
      </w:r>
      <w:r w:rsidR="00562006" w:rsidRPr="0043606F">
        <w:rPr>
          <w:rFonts w:ascii="Arial" w:hAnsi="Arial" w:cs="Arial"/>
          <w:sz w:val="22"/>
          <w:lang w:val="en-GB"/>
        </w:rPr>
        <w:t xml:space="preserve"> workforce. </w:t>
      </w:r>
    </w:p>
    <w:p w14:paraId="01967D96" w14:textId="77777777" w:rsidR="001A1682" w:rsidRPr="0043606F" w:rsidRDefault="001A1682" w:rsidP="00253ABF">
      <w:pPr>
        <w:jc w:val="both"/>
        <w:rPr>
          <w:rFonts w:ascii="Arial" w:hAnsi="Arial" w:cs="Arial"/>
          <w:sz w:val="22"/>
          <w:lang w:val="en-GB"/>
        </w:rPr>
      </w:pPr>
      <w:r w:rsidRPr="0043606F">
        <w:rPr>
          <w:rFonts w:ascii="Arial" w:hAnsi="Arial" w:cs="Arial"/>
          <w:sz w:val="22"/>
          <w:lang w:val="en-GB"/>
        </w:rPr>
        <w:t xml:space="preserve">The essay aims to identify and appraise the role of HRM within different dimensions of an organisation and changes implemented due to post-pandemic outbreak. Moreover, it will discuss the functions, practices, and issues involved within an </w:t>
      </w:r>
      <w:r w:rsidR="00C504C9" w:rsidRPr="0043606F">
        <w:rPr>
          <w:rFonts w:ascii="Arial" w:hAnsi="Arial" w:cs="Arial"/>
          <w:sz w:val="22"/>
          <w:lang w:val="en-GB"/>
        </w:rPr>
        <w:t>organisation</w:t>
      </w:r>
      <w:r w:rsidRPr="0043606F">
        <w:rPr>
          <w:rFonts w:ascii="Arial" w:hAnsi="Arial" w:cs="Arial"/>
          <w:sz w:val="22"/>
          <w:lang w:val="en-GB"/>
        </w:rPr>
        <w:t xml:space="preserve"> while managing a complex, diverse, and real-time event, along with </w:t>
      </w:r>
      <w:r w:rsidR="00C504C9" w:rsidRPr="0043606F">
        <w:rPr>
          <w:rFonts w:ascii="Arial" w:hAnsi="Arial" w:cs="Arial"/>
          <w:sz w:val="22"/>
          <w:lang w:val="en-GB"/>
        </w:rPr>
        <w:t>organisation</w:t>
      </w:r>
      <w:r w:rsidRPr="0043606F">
        <w:rPr>
          <w:rFonts w:ascii="Arial" w:hAnsi="Arial" w:cs="Arial"/>
          <w:sz w:val="22"/>
          <w:lang w:val="en-GB"/>
        </w:rPr>
        <w:t>al success and workforce well-being practices implemented by the HRM.</w:t>
      </w:r>
    </w:p>
    <w:p w14:paraId="055C87E9" w14:textId="77777777" w:rsidR="00815D6E" w:rsidRPr="0043606F" w:rsidRDefault="00815D6E" w:rsidP="00253ABF">
      <w:pPr>
        <w:pStyle w:val="Heading1"/>
        <w:jc w:val="both"/>
        <w:rPr>
          <w:rFonts w:ascii="Arial" w:hAnsi="Arial" w:cs="Arial"/>
          <w:sz w:val="22"/>
          <w:szCs w:val="22"/>
          <w:lang w:val="en-GB"/>
        </w:rPr>
      </w:pPr>
      <w:bookmarkStart w:id="1" w:name="_Toc141360201"/>
      <w:r w:rsidRPr="0043606F">
        <w:rPr>
          <w:rFonts w:ascii="Arial" w:hAnsi="Arial" w:cs="Arial"/>
          <w:sz w:val="22"/>
          <w:szCs w:val="22"/>
          <w:lang w:val="en-GB"/>
        </w:rPr>
        <w:t>Role and Functions of HRM</w:t>
      </w:r>
      <w:bookmarkEnd w:id="1"/>
    </w:p>
    <w:p w14:paraId="49D6B3C3" w14:textId="77777777" w:rsidR="00632431" w:rsidRPr="0043606F" w:rsidRDefault="00632431" w:rsidP="00253ABF">
      <w:pPr>
        <w:jc w:val="both"/>
        <w:rPr>
          <w:rFonts w:ascii="Arial" w:hAnsi="Arial" w:cs="Arial"/>
          <w:sz w:val="22"/>
          <w:lang w:val="en-GB"/>
        </w:rPr>
      </w:pPr>
      <w:r w:rsidRPr="0043606F">
        <w:rPr>
          <w:rFonts w:ascii="Arial" w:hAnsi="Arial" w:cs="Arial"/>
          <w:sz w:val="22"/>
          <w:lang w:val="en-GB"/>
        </w:rPr>
        <w:t xml:space="preserve">HRM has a direct role in the company's success compared to other business functions. HRM's role and functions help an organisation increase profits and prosper its workforce (Patrick &amp; Mazhar, 2021). </w:t>
      </w:r>
      <w:r w:rsidR="00426D08" w:rsidRPr="0043606F">
        <w:rPr>
          <w:rFonts w:ascii="Arial" w:hAnsi="Arial" w:cs="Arial"/>
          <w:sz w:val="22"/>
          <w:lang w:val="en-GB"/>
        </w:rPr>
        <w:t xml:space="preserve">The </w:t>
      </w:r>
      <w:r w:rsidRPr="0043606F">
        <w:rPr>
          <w:rFonts w:ascii="Arial" w:hAnsi="Arial" w:cs="Arial"/>
          <w:sz w:val="22"/>
          <w:lang w:val="en-GB"/>
        </w:rPr>
        <w:t>pandemic expanded the role of HR within the current business sectors. According to Harbert (2021), the pandemic has made it challenging for the human resource to operate, deliver resources to the workers to work remotely and provide them with mental and physical health support. Job performance is one of the most crucial functions of HRM. Therefore, it ensures the implementation of different strategies likely to influence job and organisational performance positively.</w:t>
      </w:r>
    </w:p>
    <w:p w14:paraId="4CBB1511" w14:textId="77777777" w:rsidR="00632431" w:rsidRPr="0043606F" w:rsidRDefault="00632431" w:rsidP="00253ABF">
      <w:pPr>
        <w:jc w:val="both"/>
        <w:rPr>
          <w:rFonts w:ascii="Arial" w:hAnsi="Arial" w:cs="Arial"/>
          <w:sz w:val="22"/>
          <w:lang w:val="en-GB"/>
        </w:rPr>
      </w:pPr>
      <w:r w:rsidRPr="0043606F">
        <w:rPr>
          <w:rFonts w:ascii="Arial" w:hAnsi="Arial" w:cs="Arial"/>
          <w:sz w:val="22"/>
          <w:lang w:val="en-GB"/>
        </w:rPr>
        <w:t xml:space="preserve">According to Bienkowska (2022), HRM is now applying different soft HRM strategies to help employees maintain their job and organisational performance during the pandemic. Similarly, Lloyds TSB Group HRM has implemented work flexibility as a practical function to maintain job performance and organisational performance. Moreover, Lloyds TSB Group has also implemented different social and economic changes, which helps them fix complex work arrangements by offering all its staff flexible work options. According to Shagvaliyeva and </w:t>
      </w:r>
      <w:r w:rsidRPr="0043606F">
        <w:rPr>
          <w:rFonts w:ascii="Arial" w:hAnsi="Arial" w:cs="Arial"/>
          <w:sz w:val="22"/>
          <w:lang w:val="en-GB"/>
        </w:rPr>
        <w:lastRenderedPageBreak/>
        <w:t>Yazdanifard (2014), flexible work is significant in promoting work-life balance, eliminating stress, and increasing employee well-being compared to long working hours.</w:t>
      </w:r>
    </w:p>
    <w:p w14:paraId="619A9034" w14:textId="6097CF5A" w:rsidR="00F349A8" w:rsidRPr="0043606F" w:rsidRDefault="00F349A8" w:rsidP="00253ABF">
      <w:pPr>
        <w:jc w:val="both"/>
        <w:rPr>
          <w:rFonts w:ascii="Arial" w:hAnsi="Arial" w:cs="Arial"/>
          <w:sz w:val="22"/>
          <w:lang w:val="en-GB"/>
        </w:rPr>
      </w:pPr>
      <w:r w:rsidRPr="0043606F">
        <w:rPr>
          <w:rFonts w:ascii="Arial" w:hAnsi="Arial" w:cs="Arial"/>
          <w:sz w:val="22"/>
          <w:lang w:val="en-GB"/>
        </w:rPr>
        <w:t xml:space="preserve">Some important functions of HRM include data control, </w:t>
      </w:r>
      <w:proofErr w:type="gramStart"/>
      <w:r w:rsidRPr="0043606F">
        <w:rPr>
          <w:rFonts w:ascii="Arial" w:hAnsi="Arial" w:cs="Arial"/>
          <w:sz w:val="22"/>
          <w:lang w:val="en-GB"/>
        </w:rPr>
        <w:t>pay</w:t>
      </w:r>
      <w:proofErr w:type="gramEnd"/>
      <w:r w:rsidRPr="0043606F">
        <w:rPr>
          <w:rFonts w:ascii="Arial" w:hAnsi="Arial" w:cs="Arial"/>
          <w:sz w:val="22"/>
          <w:lang w:val="en-GB"/>
        </w:rPr>
        <w:t xml:space="preserve"> and reward, and recruitment and selection. HRM involves collecting, maintaining, and analyzing various data related to employees. This data includes personal information, employment history, performance evaluations, training records, and more. The HR department ensures that this data is accurate, confidential, and complies with relevant laws and regulations </w:t>
      </w:r>
      <w:sdt>
        <w:sdtPr>
          <w:rPr>
            <w:rFonts w:ascii="Arial" w:hAnsi="Arial" w:cs="Arial"/>
            <w:sz w:val="22"/>
            <w:lang w:val="en-GB"/>
          </w:rPr>
          <w:id w:val="1875494315"/>
          <w:citation/>
        </w:sdtPr>
        <w:sdtEndPr/>
        <w:sdtContent>
          <w:r w:rsidRPr="0043606F">
            <w:rPr>
              <w:rFonts w:ascii="Arial" w:hAnsi="Arial" w:cs="Arial"/>
              <w:sz w:val="22"/>
              <w:lang w:val="en-GB"/>
            </w:rPr>
            <w:fldChar w:fldCharType="begin"/>
          </w:r>
          <w:r w:rsidRPr="0043606F">
            <w:rPr>
              <w:rFonts w:ascii="Arial" w:hAnsi="Arial" w:cs="Arial"/>
              <w:sz w:val="22"/>
              <w:lang w:val="en-GB"/>
            </w:rPr>
            <w:instrText xml:space="preserve"> CITATION You14 \l 1033 </w:instrText>
          </w:r>
          <w:r w:rsidRPr="0043606F">
            <w:rPr>
              <w:rFonts w:ascii="Arial" w:hAnsi="Arial" w:cs="Arial"/>
              <w:sz w:val="22"/>
              <w:lang w:val="en-GB"/>
            </w:rPr>
            <w:fldChar w:fldCharType="separate"/>
          </w:r>
          <w:r w:rsidRPr="0043606F">
            <w:rPr>
              <w:rFonts w:ascii="Arial" w:hAnsi="Arial" w:cs="Arial"/>
              <w:sz w:val="22"/>
              <w:lang w:val="en-GB"/>
            </w:rPr>
            <w:t>(Maalderink, 2014)</w:t>
          </w:r>
          <w:r w:rsidRPr="0043606F">
            <w:rPr>
              <w:rFonts w:ascii="Arial" w:hAnsi="Arial" w:cs="Arial"/>
              <w:sz w:val="22"/>
              <w:lang w:val="en-GB"/>
            </w:rPr>
            <w:fldChar w:fldCharType="end"/>
          </w:r>
        </w:sdtContent>
      </w:sdt>
      <w:r w:rsidRPr="0043606F">
        <w:rPr>
          <w:rFonts w:ascii="Arial" w:hAnsi="Arial" w:cs="Arial"/>
          <w:sz w:val="22"/>
          <w:lang w:val="en-GB"/>
        </w:rPr>
        <w:t xml:space="preserve">. Effective data control allows HR professionals to make informed decisions, assess workforce trends, and plan for future talent needs. HRM also designs and manages the organization's compensation and reward systems. This includes determining salary structures, performance-based incentives, bonuses, benefits, and other perks. Ensuring fair and competitive pay is crucial for attracting and retaining top talent, motivating employees, and promoting a positive work culture. Moreover, HRM is responsible for finding and hiring the right people for the organization. This involves creating job descriptions, advertising vacancies, conducting interviews, and selecting candidates who fit the job requirements and the company's culture. Effective recruitment and selection processes are essential for building a skilled and diverse workforce that can contribute to the organization's success </w:t>
      </w:r>
      <w:sdt>
        <w:sdtPr>
          <w:rPr>
            <w:rFonts w:ascii="Arial" w:hAnsi="Arial" w:cs="Arial"/>
            <w:sz w:val="22"/>
            <w:lang w:val="en-GB"/>
          </w:rPr>
          <w:id w:val="1225025629"/>
          <w:citation/>
        </w:sdtPr>
        <w:sdtEndPr/>
        <w:sdtContent>
          <w:r w:rsidRPr="0043606F">
            <w:rPr>
              <w:rFonts w:ascii="Arial" w:hAnsi="Arial" w:cs="Arial"/>
              <w:sz w:val="22"/>
              <w:lang w:val="en-GB"/>
            </w:rPr>
            <w:fldChar w:fldCharType="begin"/>
          </w:r>
          <w:r w:rsidRPr="0043606F">
            <w:rPr>
              <w:rFonts w:ascii="Arial" w:hAnsi="Arial" w:cs="Arial"/>
              <w:sz w:val="22"/>
              <w:lang w:val="en-GB"/>
            </w:rPr>
            <w:instrText xml:space="preserve"> CITATION Asi17 \l 1033 </w:instrText>
          </w:r>
          <w:r w:rsidRPr="0043606F">
            <w:rPr>
              <w:rFonts w:ascii="Arial" w:hAnsi="Arial" w:cs="Arial"/>
              <w:sz w:val="22"/>
              <w:lang w:val="en-GB"/>
            </w:rPr>
            <w:fldChar w:fldCharType="separate"/>
          </w:r>
          <w:r w:rsidRPr="0043606F">
            <w:rPr>
              <w:rFonts w:ascii="Arial" w:hAnsi="Arial" w:cs="Arial"/>
              <w:sz w:val="22"/>
              <w:lang w:val="en-GB"/>
            </w:rPr>
            <w:t>(Alamgir, 2017)</w:t>
          </w:r>
          <w:r w:rsidRPr="0043606F">
            <w:rPr>
              <w:rFonts w:ascii="Arial" w:hAnsi="Arial" w:cs="Arial"/>
              <w:sz w:val="22"/>
              <w:lang w:val="en-GB"/>
            </w:rPr>
            <w:fldChar w:fldCharType="end"/>
          </w:r>
        </w:sdtContent>
      </w:sdt>
      <w:r w:rsidRPr="0043606F">
        <w:rPr>
          <w:rFonts w:ascii="Arial" w:hAnsi="Arial" w:cs="Arial"/>
          <w:sz w:val="22"/>
          <w:lang w:val="en-GB"/>
        </w:rPr>
        <w:t>.</w:t>
      </w:r>
    </w:p>
    <w:p w14:paraId="40B53B8F" w14:textId="6AB1D066" w:rsidR="00632431" w:rsidRPr="0043606F" w:rsidRDefault="00632431" w:rsidP="00253ABF">
      <w:pPr>
        <w:jc w:val="both"/>
        <w:rPr>
          <w:rFonts w:ascii="Arial" w:hAnsi="Arial" w:cs="Arial"/>
          <w:sz w:val="22"/>
          <w:lang w:val="en-GB"/>
        </w:rPr>
      </w:pPr>
      <w:r w:rsidRPr="0043606F">
        <w:rPr>
          <w:rFonts w:ascii="Arial" w:hAnsi="Arial" w:cs="Arial"/>
          <w:sz w:val="22"/>
          <w:lang w:val="en-GB"/>
        </w:rPr>
        <w:t xml:space="preserve">Based on the evidence, during the pandemic, HRM ensured </w:t>
      </w:r>
      <w:r w:rsidR="00426D08" w:rsidRPr="0043606F">
        <w:rPr>
          <w:rFonts w:ascii="Arial" w:hAnsi="Arial" w:cs="Arial"/>
          <w:sz w:val="22"/>
          <w:lang w:val="en-GB"/>
        </w:rPr>
        <w:t xml:space="preserve">that employees had </w:t>
      </w:r>
      <w:r w:rsidRPr="0043606F">
        <w:rPr>
          <w:rFonts w:ascii="Arial" w:hAnsi="Arial" w:cs="Arial"/>
          <w:sz w:val="22"/>
          <w:lang w:val="en-GB"/>
        </w:rPr>
        <w:t xml:space="preserve">clear workplace guidelines to help reduce stress and increase their overall motivation and confidence (Hamouche, 2021). This shows that HRM in businesses is responsible for maintaining the well-being of its employees and establishing significant workplace guidelines to ensure that the workplace is free from discrimination, harm, and hazard that can physically or psychologically harm </w:t>
      </w:r>
      <w:r w:rsidR="00426D08" w:rsidRPr="0043606F">
        <w:rPr>
          <w:rFonts w:ascii="Arial" w:hAnsi="Arial" w:cs="Arial"/>
          <w:sz w:val="22"/>
          <w:lang w:val="en-GB"/>
        </w:rPr>
        <w:t>employees</w:t>
      </w:r>
      <w:r w:rsidRPr="0043606F">
        <w:rPr>
          <w:rFonts w:ascii="Arial" w:hAnsi="Arial" w:cs="Arial"/>
          <w:sz w:val="22"/>
          <w:lang w:val="en-GB"/>
        </w:rPr>
        <w:t>.</w:t>
      </w:r>
      <w:r w:rsidR="00F349A8" w:rsidRPr="0043606F">
        <w:rPr>
          <w:rFonts w:ascii="Arial" w:hAnsi="Arial" w:cs="Arial"/>
          <w:sz w:val="22"/>
          <w:lang w:val="en-GB"/>
        </w:rPr>
        <w:t xml:space="preserve">  CIPD profession map provides a comprehensive framework for HRM. It establishes a framework for the HRM industry worldwide. The key values of the CIPD profession map that HR personnel can adhere to include core knowledge, purpose and values, specialist knowledge, and behaviours. </w:t>
      </w:r>
    </w:p>
    <w:p w14:paraId="03BAA39C" w14:textId="77777777" w:rsidR="001C0323" w:rsidRPr="0043606F" w:rsidRDefault="001C0323" w:rsidP="00253ABF">
      <w:pPr>
        <w:pStyle w:val="Heading1"/>
        <w:jc w:val="both"/>
        <w:rPr>
          <w:rFonts w:ascii="Arial" w:hAnsi="Arial" w:cs="Arial"/>
          <w:sz w:val="22"/>
          <w:szCs w:val="22"/>
          <w:lang w:val="en-GB"/>
        </w:rPr>
      </w:pPr>
      <w:bookmarkStart w:id="2" w:name="_Toc141360202"/>
      <w:r w:rsidRPr="0043606F">
        <w:rPr>
          <w:rFonts w:ascii="Arial" w:hAnsi="Arial" w:cs="Arial"/>
          <w:sz w:val="22"/>
          <w:szCs w:val="22"/>
          <w:lang w:val="en-GB"/>
        </w:rPr>
        <w:t xml:space="preserve">Flexible </w:t>
      </w:r>
      <w:r w:rsidR="00426D08" w:rsidRPr="0043606F">
        <w:rPr>
          <w:rFonts w:ascii="Arial" w:hAnsi="Arial" w:cs="Arial"/>
          <w:sz w:val="22"/>
          <w:szCs w:val="22"/>
          <w:lang w:val="en-GB"/>
        </w:rPr>
        <w:t>W</w:t>
      </w:r>
      <w:r w:rsidRPr="0043606F">
        <w:rPr>
          <w:rFonts w:ascii="Arial" w:hAnsi="Arial" w:cs="Arial"/>
          <w:sz w:val="22"/>
          <w:szCs w:val="22"/>
          <w:lang w:val="en-GB"/>
        </w:rPr>
        <w:t xml:space="preserve">orking </w:t>
      </w:r>
      <w:r w:rsidR="00426D08" w:rsidRPr="0043606F">
        <w:rPr>
          <w:rFonts w:ascii="Arial" w:hAnsi="Arial" w:cs="Arial"/>
          <w:sz w:val="22"/>
          <w:szCs w:val="22"/>
          <w:lang w:val="en-GB"/>
        </w:rPr>
        <w:t>S</w:t>
      </w:r>
      <w:r w:rsidRPr="0043606F">
        <w:rPr>
          <w:rFonts w:ascii="Arial" w:hAnsi="Arial" w:cs="Arial"/>
          <w:sz w:val="22"/>
          <w:szCs w:val="22"/>
          <w:lang w:val="en-GB"/>
        </w:rPr>
        <w:t xml:space="preserve">trategies applied by </w:t>
      </w:r>
      <w:r w:rsidR="00426D08" w:rsidRPr="0043606F">
        <w:rPr>
          <w:rFonts w:ascii="Arial" w:hAnsi="Arial" w:cs="Arial"/>
          <w:sz w:val="22"/>
          <w:szCs w:val="22"/>
          <w:lang w:val="en-GB"/>
        </w:rPr>
        <w:t>B</w:t>
      </w:r>
      <w:r w:rsidRPr="0043606F">
        <w:rPr>
          <w:rFonts w:ascii="Arial" w:hAnsi="Arial" w:cs="Arial"/>
          <w:sz w:val="22"/>
          <w:szCs w:val="22"/>
          <w:lang w:val="en-GB"/>
        </w:rPr>
        <w:t xml:space="preserve">usinesses </w:t>
      </w:r>
      <w:r w:rsidR="00426D08" w:rsidRPr="0043606F">
        <w:rPr>
          <w:rFonts w:ascii="Arial" w:hAnsi="Arial" w:cs="Arial"/>
          <w:sz w:val="22"/>
          <w:szCs w:val="22"/>
          <w:lang w:val="en-GB"/>
        </w:rPr>
        <w:t>P</w:t>
      </w:r>
      <w:r w:rsidRPr="0043606F">
        <w:rPr>
          <w:rFonts w:ascii="Arial" w:hAnsi="Arial" w:cs="Arial"/>
          <w:sz w:val="22"/>
          <w:szCs w:val="22"/>
          <w:lang w:val="en-GB"/>
        </w:rPr>
        <w:t xml:space="preserve">ost </w:t>
      </w:r>
      <w:r w:rsidR="00426D08" w:rsidRPr="0043606F">
        <w:rPr>
          <w:rFonts w:ascii="Arial" w:hAnsi="Arial" w:cs="Arial"/>
          <w:sz w:val="22"/>
          <w:szCs w:val="22"/>
          <w:lang w:val="en-GB"/>
        </w:rPr>
        <w:t>P</w:t>
      </w:r>
      <w:r w:rsidRPr="0043606F">
        <w:rPr>
          <w:rFonts w:ascii="Arial" w:hAnsi="Arial" w:cs="Arial"/>
          <w:sz w:val="22"/>
          <w:szCs w:val="22"/>
          <w:lang w:val="en-GB"/>
        </w:rPr>
        <w:t>andemic</w:t>
      </w:r>
      <w:bookmarkEnd w:id="2"/>
      <w:r w:rsidRPr="0043606F">
        <w:rPr>
          <w:rFonts w:ascii="Arial" w:hAnsi="Arial" w:cs="Arial"/>
          <w:sz w:val="22"/>
          <w:szCs w:val="22"/>
          <w:lang w:val="en-GB"/>
        </w:rPr>
        <w:t xml:space="preserve"> </w:t>
      </w:r>
    </w:p>
    <w:p w14:paraId="2A23562A" w14:textId="1CB05E57" w:rsidR="008A30B9" w:rsidRPr="0043606F" w:rsidRDefault="008A30B9" w:rsidP="00253ABF">
      <w:pPr>
        <w:jc w:val="both"/>
        <w:rPr>
          <w:rFonts w:ascii="Arial" w:hAnsi="Arial" w:cs="Arial"/>
          <w:sz w:val="22"/>
          <w:lang w:val="en-GB"/>
        </w:rPr>
      </w:pPr>
      <w:r w:rsidRPr="0043606F">
        <w:rPr>
          <w:rFonts w:ascii="Arial" w:hAnsi="Arial" w:cs="Arial"/>
          <w:sz w:val="22"/>
          <w:lang w:val="en-GB"/>
        </w:rPr>
        <w:t>According to Smith et al. (2022), the pandemic outbreak brought a significant change</w:t>
      </w:r>
      <w:r w:rsidR="00426D08" w:rsidRPr="0043606F">
        <w:rPr>
          <w:rFonts w:ascii="Arial" w:hAnsi="Arial" w:cs="Arial"/>
          <w:sz w:val="22"/>
          <w:lang w:val="en-GB"/>
        </w:rPr>
        <w:t>.</w:t>
      </w:r>
      <w:r w:rsidRPr="0043606F">
        <w:rPr>
          <w:rFonts w:ascii="Arial" w:hAnsi="Arial" w:cs="Arial"/>
          <w:sz w:val="22"/>
          <w:lang w:val="en-GB"/>
        </w:rPr>
        <w:t xml:space="preserve"> </w:t>
      </w:r>
      <w:r w:rsidR="00426D08" w:rsidRPr="0043606F">
        <w:rPr>
          <w:rFonts w:ascii="Arial" w:hAnsi="Arial" w:cs="Arial"/>
          <w:sz w:val="22"/>
          <w:lang w:val="en-GB"/>
        </w:rPr>
        <w:t>I</w:t>
      </w:r>
      <w:r w:rsidRPr="0043606F">
        <w:rPr>
          <w:rFonts w:ascii="Arial" w:hAnsi="Arial" w:cs="Arial"/>
          <w:sz w:val="22"/>
          <w:lang w:val="en-GB"/>
        </w:rPr>
        <w:t xml:space="preserve">t forced the workforce within different companies on a global perspective to abruptly transition from working at </w:t>
      </w:r>
      <w:r w:rsidR="00426D08" w:rsidRPr="0043606F">
        <w:rPr>
          <w:rFonts w:ascii="Arial" w:hAnsi="Arial" w:cs="Arial"/>
          <w:sz w:val="22"/>
          <w:lang w:val="en-GB"/>
        </w:rPr>
        <w:t>office</w:t>
      </w:r>
      <w:r w:rsidRPr="0043606F">
        <w:rPr>
          <w:rFonts w:ascii="Arial" w:hAnsi="Arial" w:cs="Arial"/>
          <w:sz w:val="22"/>
          <w:lang w:val="en-GB"/>
        </w:rPr>
        <w:t xml:space="preserve"> to working remotely from their home. Most HRM</w:t>
      </w:r>
      <w:r w:rsidR="00426D08" w:rsidRPr="0043606F">
        <w:rPr>
          <w:rFonts w:ascii="Arial" w:hAnsi="Arial" w:cs="Arial"/>
          <w:sz w:val="22"/>
          <w:lang w:val="en-GB"/>
        </w:rPr>
        <w:t xml:space="preserve"> department</w:t>
      </w:r>
      <w:r w:rsidRPr="0043606F">
        <w:rPr>
          <w:rFonts w:ascii="Arial" w:hAnsi="Arial" w:cs="Arial"/>
          <w:sz w:val="22"/>
          <w:lang w:val="en-GB"/>
        </w:rPr>
        <w:t xml:space="preserve"> in companies </w:t>
      </w:r>
      <w:r w:rsidR="00426D08" w:rsidRPr="0043606F">
        <w:rPr>
          <w:rFonts w:ascii="Arial" w:hAnsi="Arial" w:cs="Arial"/>
          <w:sz w:val="22"/>
          <w:lang w:val="en-GB"/>
        </w:rPr>
        <w:t>started</w:t>
      </w:r>
      <w:r w:rsidRPr="0043606F">
        <w:rPr>
          <w:rFonts w:ascii="Arial" w:hAnsi="Arial" w:cs="Arial"/>
          <w:sz w:val="22"/>
          <w:lang w:val="en-GB"/>
        </w:rPr>
        <w:t xml:space="preserve"> experimenting with new policies within the workplace that help</w:t>
      </w:r>
      <w:r w:rsidR="00426D08" w:rsidRPr="0043606F">
        <w:rPr>
          <w:rFonts w:ascii="Arial" w:hAnsi="Arial" w:cs="Arial"/>
          <w:sz w:val="22"/>
          <w:lang w:val="en-GB"/>
        </w:rPr>
        <w:t>ed</w:t>
      </w:r>
      <w:r w:rsidRPr="0043606F">
        <w:rPr>
          <w:rFonts w:ascii="Arial" w:hAnsi="Arial" w:cs="Arial"/>
          <w:sz w:val="22"/>
          <w:lang w:val="en-GB"/>
        </w:rPr>
        <w:t xml:space="preserve"> them balance their workforce</w:t>
      </w:r>
      <w:r w:rsidR="00426D08" w:rsidRPr="0043606F">
        <w:rPr>
          <w:rFonts w:ascii="Arial" w:hAnsi="Arial" w:cs="Arial"/>
          <w:sz w:val="22"/>
          <w:lang w:val="en-GB"/>
        </w:rPr>
        <w:t xml:space="preserve"> and ensured that employees were able to work easily from home</w:t>
      </w:r>
      <w:r w:rsidRPr="0043606F">
        <w:rPr>
          <w:rFonts w:ascii="Arial" w:hAnsi="Arial" w:cs="Arial"/>
          <w:sz w:val="22"/>
          <w:lang w:val="en-GB"/>
        </w:rPr>
        <w:t xml:space="preserve">. The </w:t>
      </w:r>
      <w:proofErr w:type="gramStart"/>
      <w:r w:rsidRPr="0043606F">
        <w:rPr>
          <w:rFonts w:ascii="Arial" w:hAnsi="Arial" w:cs="Arial"/>
          <w:sz w:val="22"/>
          <w:lang w:val="en-GB"/>
        </w:rPr>
        <w:t>most commonly applied</w:t>
      </w:r>
      <w:proofErr w:type="gramEnd"/>
      <w:r w:rsidRPr="0043606F">
        <w:rPr>
          <w:rFonts w:ascii="Arial" w:hAnsi="Arial" w:cs="Arial"/>
          <w:sz w:val="22"/>
          <w:lang w:val="en-GB"/>
        </w:rPr>
        <w:t xml:space="preserve"> change during post-pandemic was working from home. These new policies have given its </w:t>
      </w:r>
      <w:r w:rsidRPr="0043606F">
        <w:rPr>
          <w:rFonts w:ascii="Arial" w:hAnsi="Arial" w:cs="Arial"/>
          <w:sz w:val="22"/>
          <w:lang w:val="en-GB"/>
        </w:rPr>
        <w:lastRenderedPageBreak/>
        <w:t xml:space="preserve">employees the flexibility to work regarding working time and location. </w:t>
      </w:r>
      <w:r w:rsidR="00F349A8" w:rsidRPr="0043606F">
        <w:rPr>
          <w:rFonts w:ascii="Arial" w:hAnsi="Arial" w:cs="Arial"/>
          <w:sz w:val="22"/>
          <w:lang w:val="en-GB"/>
        </w:rPr>
        <w:t>Technology has played an important role in ensuring flexible working. For example, Zoom has allowed employees to stay connected through video calls. This platform was widely used by companies as a communication medium to ensure that managers can have meetings with employees</w:t>
      </w:r>
      <w:r w:rsidR="00886AAF" w:rsidRPr="0043606F">
        <w:rPr>
          <w:rFonts w:ascii="Arial" w:hAnsi="Arial" w:cs="Arial"/>
          <w:sz w:val="22"/>
          <w:lang w:val="en-GB"/>
        </w:rPr>
        <w:t>,</w:t>
      </w:r>
      <w:r w:rsidR="00F349A8" w:rsidRPr="0043606F">
        <w:rPr>
          <w:rFonts w:ascii="Arial" w:hAnsi="Arial" w:cs="Arial"/>
          <w:sz w:val="22"/>
          <w:lang w:val="en-GB"/>
        </w:rPr>
        <w:t xml:space="preserve"> and employees can engage with other team members. </w:t>
      </w:r>
      <w:r w:rsidRPr="0043606F">
        <w:rPr>
          <w:rFonts w:ascii="Arial" w:hAnsi="Arial" w:cs="Arial"/>
          <w:sz w:val="22"/>
          <w:lang w:val="en-GB"/>
        </w:rPr>
        <w:t>Lloyds TSB believed that the ability of flexible working would strengthen the company’s position and will help them deliver effective services. The firm stated it will also help them attract and retain the best staff.</w:t>
      </w:r>
    </w:p>
    <w:p w14:paraId="28AD4F78" w14:textId="77777777" w:rsidR="008A30B9" w:rsidRPr="0043606F" w:rsidRDefault="008A30B9" w:rsidP="00253ABF">
      <w:pPr>
        <w:jc w:val="both"/>
        <w:rPr>
          <w:rFonts w:ascii="Arial" w:hAnsi="Arial" w:cs="Arial"/>
          <w:sz w:val="22"/>
          <w:lang w:val="en-GB"/>
        </w:rPr>
      </w:pPr>
      <w:r w:rsidRPr="0043606F">
        <w:rPr>
          <w:rFonts w:ascii="Arial" w:hAnsi="Arial" w:cs="Arial"/>
          <w:sz w:val="22"/>
          <w:lang w:val="en-GB"/>
        </w:rPr>
        <w:t xml:space="preserve">Due to the post-pandemic outbreak in recent decades, companies are now focused on achieving social sustainability and flexibility within workplaces as a central concern of governments and employers (Alsulami et al., 2023). By imposing flexible working arrangements (FWAs), governments and employers aim to establish a more agreeable work environment for their employees. As a result, multiple existing companies have remote work plans or are implementing effective, flexible workplaces for their workforce. For instance, Spotify, Google, Airbnb, SAP, HubSpot, AT&amp;T, and many others are either planning to convert remote working within the </w:t>
      </w:r>
      <w:r w:rsidR="00C504C9" w:rsidRPr="0043606F">
        <w:rPr>
          <w:rFonts w:ascii="Arial" w:hAnsi="Arial" w:cs="Arial"/>
          <w:sz w:val="22"/>
          <w:lang w:val="en-GB"/>
        </w:rPr>
        <w:t>organisation</w:t>
      </w:r>
      <w:r w:rsidRPr="0043606F">
        <w:rPr>
          <w:rFonts w:ascii="Arial" w:hAnsi="Arial" w:cs="Arial"/>
          <w:sz w:val="22"/>
          <w:lang w:val="en-GB"/>
        </w:rPr>
        <w:t xml:space="preserve"> permanently or to apply adequate flexibility in work, where the employees will be given the option to choose flexibility in their working hours daily (Howington, 2023).</w:t>
      </w:r>
    </w:p>
    <w:p w14:paraId="1BCE69A4" w14:textId="77777777" w:rsidR="008D1D34" w:rsidRPr="0043606F" w:rsidRDefault="008A30B9" w:rsidP="00253ABF">
      <w:pPr>
        <w:jc w:val="both"/>
        <w:rPr>
          <w:rFonts w:ascii="Arial" w:hAnsi="Arial" w:cs="Arial"/>
          <w:sz w:val="22"/>
          <w:lang w:val="en-GB"/>
        </w:rPr>
      </w:pPr>
      <w:r w:rsidRPr="0043606F">
        <w:rPr>
          <w:rFonts w:ascii="Arial" w:hAnsi="Arial" w:cs="Arial"/>
          <w:sz w:val="22"/>
          <w:lang w:val="en-GB"/>
        </w:rPr>
        <w:t xml:space="preserve">According to Rahman et al. (2020), there is increased evidence indicating that flexible working practices and arrangements are leading organisations towards increased productivity, creativity, and innovation in the work behavior of their employee. Moreover, the approach of flexible working leads </w:t>
      </w:r>
      <w:r w:rsidR="00C504C9" w:rsidRPr="0043606F">
        <w:rPr>
          <w:rFonts w:ascii="Arial" w:hAnsi="Arial" w:cs="Arial"/>
          <w:sz w:val="22"/>
          <w:lang w:val="en-GB"/>
        </w:rPr>
        <w:t>organisation</w:t>
      </w:r>
      <w:r w:rsidRPr="0043606F">
        <w:rPr>
          <w:rFonts w:ascii="Arial" w:hAnsi="Arial" w:cs="Arial"/>
          <w:sz w:val="22"/>
          <w:lang w:val="en-GB"/>
        </w:rPr>
        <w:t>s towards better employee performance within the pandemic outbreak era. Lloyds TSB stated that imposing flexibility in its wo</w:t>
      </w:r>
      <w:r w:rsidR="001107DB" w:rsidRPr="0043606F">
        <w:rPr>
          <w:rFonts w:ascii="Arial" w:hAnsi="Arial" w:cs="Arial"/>
          <w:sz w:val="22"/>
          <w:lang w:val="en-GB"/>
        </w:rPr>
        <w:t>rkplace</w:t>
      </w:r>
      <w:r w:rsidRPr="0043606F">
        <w:rPr>
          <w:rFonts w:ascii="Arial" w:hAnsi="Arial" w:cs="Arial"/>
          <w:sz w:val="22"/>
          <w:lang w:val="en-GB"/>
        </w:rPr>
        <w:t xml:space="preserve"> would help the company gain long-term commitment and motivation within the well-qualified and experienced staff rather than recruiting and training new staff. Through HRM implications towards flexibility within </w:t>
      </w:r>
      <w:r w:rsidR="00C504C9" w:rsidRPr="0043606F">
        <w:rPr>
          <w:rFonts w:ascii="Arial" w:hAnsi="Arial" w:cs="Arial"/>
          <w:sz w:val="22"/>
          <w:lang w:val="en-GB"/>
        </w:rPr>
        <w:t>organisation</w:t>
      </w:r>
      <w:r w:rsidRPr="0043606F">
        <w:rPr>
          <w:rFonts w:ascii="Arial" w:hAnsi="Arial" w:cs="Arial"/>
          <w:sz w:val="22"/>
          <w:lang w:val="en-GB"/>
        </w:rPr>
        <w:t>s, businesses can retain well-experienced and talented staff, adding more competitiveness within their workplace.</w:t>
      </w:r>
    </w:p>
    <w:p w14:paraId="0BE6B722" w14:textId="3DFA0B57" w:rsidR="00F349A8" w:rsidRPr="0043606F" w:rsidRDefault="00F349A8" w:rsidP="00253ABF">
      <w:pPr>
        <w:jc w:val="both"/>
        <w:rPr>
          <w:rFonts w:ascii="Arial" w:hAnsi="Arial" w:cs="Arial"/>
          <w:sz w:val="22"/>
          <w:lang w:val="en-GB"/>
        </w:rPr>
      </w:pPr>
      <w:r w:rsidRPr="0043606F">
        <w:rPr>
          <w:rFonts w:ascii="Arial" w:hAnsi="Arial" w:cs="Arial"/>
          <w:sz w:val="22"/>
          <w:lang w:val="en-GB"/>
        </w:rPr>
        <w:t>HRM has traditionally involved a lot of paperwork and manual data entry. Technology has automated these processes, leading to the development of HR information systems (HRIS). HRIS platforms centralize employee data, including personal information, employment history, training records, and performance evaluations. This centralized approach allows for easier data access, analysis, and reporting.</w:t>
      </w:r>
    </w:p>
    <w:p w14:paraId="58B77126" w14:textId="77777777" w:rsidR="00E856E7" w:rsidRPr="0043606F" w:rsidRDefault="00E856E7" w:rsidP="00253ABF">
      <w:pPr>
        <w:jc w:val="both"/>
        <w:rPr>
          <w:rFonts w:ascii="Arial" w:hAnsi="Arial" w:cs="Arial"/>
          <w:sz w:val="22"/>
          <w:lang w:val="en-GB"/>
        </w:rPr>
      </w:pPr>
      <w:r w:rsidRPr="0043606F">
        <w:rPr>
          <w:rFonts w:ascii="Arial" w:hAnsi="Arial" w:cs="Arial"/>
          <w:sz w:val="22"/>
          <w:lang w:val="en-GB"/>
        </w:rPr>
        <w:t xml:space="preserve">During the pandemic, businesses introduced several more practices, such as part-time work, job-sharing, hybrid working, working remotely regularly, annual hours, zero-hours contracts, etc. For </w:t>
      </w:r>
      <w:r w:rsidRPr="0043606F">
        <w:rPr>
          <w:rFonts w:ascii="Arial" w:hAnsi="Arial" w:cs="Arial"/>
          <w:sz w:val="22"/>
          <w:lang w:val="en-GB"/>
        </w:rPr>
        <w:lastRenderedPageBreak/>
        <w:t xml:space="preserve">instance, hybrid working is more like a combination of remote or home and workplace work. According to Dobbins (2021), the hybrid working option is considered adequate because it enhances employers' experience of autonomy, which results in significant trust between workers and employers. In addition, hybrid is considered a beneficial change the government takes in terms of flexible working (ACAS, 2023). </w:t>
      </w:r>
    </w:p>
    <w:p w14:paraId="107C9DF8" w14:textId="28061860" w:rsidR="00E856E7" w:rsidRPr="0043606F" w:rsidRDefault="00E856E7" w:rsidP="00253ABF">
      <w:pPr>
        <w:jc w:val="both"/>
        <w:rPr>
          <w:rFonts w:ascii="Arial" w:hAnsi="Arial" w:cs="Arial"/>
          <w:sz w:val="22"/>
          <w:lang w:val="en-GB"/>
        </w:rPr>
      </w:pPr>
      <w:r w:rsidRPr="0043606F">
        <w:rPr>
          <w:rFonts w:ascii="Arial" w:hAnsi="Arial" w:cs="Arial"/>
          <w:sz w:val="22"/>
          <w:lang w:val="en-GB"/>
        </w:rPr>
        <w:t xml:space="preserve">Hybrid </w:t>
      </w:r>
      <w:r w:rsidR="003B777C" w:rsidRPr="0043606F">
        <w:rPr>
          <w:rFonts w:ascii="Arial" w:hAnsi="Arial" w:cs="Arial"/>
          <w:sz w:val="22"/>
          <w:lang w:val="en-GB"/>
        </w:rPr>
        <w:t xml:space="preserve">model </w:t>
      </w:r>
      <w:r w:rsidRPr="0043606F">
        <w:rPr>
          <w:rFonts w:ascii="Arial" w:hAnsi="Arial" w:cs="Arial"/>
          <w:sz w:val="22"/>
          <w:lang w:val="en-GB"/>
        </w:rPr>
        <w:t xml:space="preserve">helps employers divide the time of employers within the workplace and remote working. Therefore, most employees can either work from home (remotely) twice or thrice a week, and the remaining </w:t>
      </w:r>
      <w:r w:rsidR="00886AAF" w:rsidRPr="0043606F">
        <w:rPr>
          <w:rFonts w:ascii="Arial" w:hAnsi="Arial" w:cs="Arial"/>
          <w:sz w:val="22"/>
          <w:lang w:val="en-GB"/>
        </w:rPr>
        <w:t>days</w:t>
      </w:r>
      <w:r w:rsidRPr="0043606F">
        <w:rPr>
          <w:rFonts w:ascii="Arial" w:hAnsi="Arial" w:cs="Arial"/>
          <w:sz w:val="22"/>
          <w:lang w:val="en-GB"/>
        </w:rPr>
        <w:t xml:space="preserve"> </w:t>
      </w:r>
      <w:r w:rsidR="003B777C" w:rsidRPr="0043606F">
        <w:rPr>
          <w:rFonts w:ascii="Arial" w:hAnsi="Arial" w:cs="Arial"/>
          <w:sz w:val="22"/>
          <w:lang w:val="en-GB"/>
        </w:rPr>
        <w:t xml:space="preserve">involve working from the </w:t>
      </w:r>
      <w:r w:rsidRPr="0043606F">
        <w:rPr>
          <w:rFonts w:ascii="Arial" w:hAnsi="Arial" w:cs="Arial"/>
          <w:sz w:val="22"/>
          <w:lang w:val="en-GB"/>
        </w:rPr>
        <w:t xml:space="preserve">office. </w:t>
      </w:r>
      <w:r w:rsidR="003B777C" w:rsidRPr="0043606F">
        <w:rPr>
          <w:rFonts w:ascii="Arial" w:hAnsi="Arial" w:cs="Arial"/>
          <w:sz w:val="22"/>
          <w:lang w:val="en-GB"/>
        </w:rPr>
        <w:t>E</w:t>
      </w:r>
      <w:r w:rsidRPr="0043606F">
        <w:rPr>
          <w:rFonts w:ascii="Arial" w:hAnsi="Arial" w:cs="Arial"/>
          <w:sz w:val="22"/>
          <w:lang w:val="en-GB"/>
        </w:rPr>
        <w:t>mployers are required to consult with the workforce and their representatives regarding the policies of hybrid, which helps in deciding which work can be done remotely and which requires the needs of employees. It also includes deciding the work activities and tasks for the employees based on their health, safety, and reasonable adjustment for the employers (Dobbins, 2021).</w:t>
      </w:r>
    </w:p>
    <w:p w14:paraId="485E9FD4" w14:textId="5E5850A2" w:rsidR="00F349A8" w:rsidRPr="0043606F" w:rsidRDefault="00E856E7" w:rsidP="00253ABF">
      <w:pPr>
        <w:jc w:val="both"/>
        <w:rPr>
          <w:rFonts w:ascii="Arial" w:hAnsi="Arial" w:cs="Arial"/>
          <w:sz w:val="22"/>
          <w:lang w:val="en-GB"/>
        </w:rPr>
      </w:pPr>
      <w:r w:rsidRPr="0043606F">
        <w:rPr>
          <w:rFonts w:ascii="Arial" w:hAnsi="Arial" w:cs="Arial"/>
          <w:sz w:val="22"/>
          <w:lang w:val="en-GB"/>
        </w:rPr>
        <w:t xml:space="preserve">Working regularly but remotely is another advanced practice of work that was applied within companies due to the pandemic outbreak. In this flexible working practice, employees were asked to </w:t>
      </w:r>
      <w:r w:rsidR="00461E2E" w:rsidRPr="0043606F">
        <w:rPr>
          <w:rFonts w:ascii="Arial" w:hAnsi="Arial" w:cs="Arial"/>
          <w:sz w:val="22"/>
          <w:lang w:val="en-GB"/>
        </w:rPr>
        <w:t>work at a remote location</w:t>
      </w:r>
      <w:r w:rsidRPr="0043606F">
        <w:rPr>
          <w:rFonts w:ascii="Arial" w:hAnsi="Arial" w:cs="Arial"/>
          <w:sz w:val="22"/>
          <w:lang w:val="en-GB"/>
        </w:rPr>
        <w:t xml:space="preserve">. It can be either from home or mobile or teleworking methods. </w:t>
      </w:r>
      <w:r w:rsidR="00461E2E" w:rsidRPr="0043606F">
        <w:rPr>
          <w:rFonts w:ascii="Arial" w:hAnsi="Arial" w:cs="Arial"/>
          <w:sz w:val="22"/>
          <w:lang w:val="en-GB"/>
        </w:rPr>
        <w:t xml:space="preserve">The term, </w:t>
      </w:r>
      <w:r w:rsidRPr="0043606F">
        <w:rPr>
          <w:rFonts w:ascii="Arial" w:hAnsi="Arial" w:cs="Arial"/>
          <w:sz w:val="22"/>
          <w:lang w:val="en-GB"/>
        </w:rPr>
        <w:t>zero-hours contracts</w:t>
      </w:r>
      <w:r w:rsidR="00461E2E" w:rsidRPr="0043606F">
        <w:rPr>
          <w:rFonts w:ascii="Arial" w:hAnsi="Arial" w:cs="Arial"/>
          <w:sz w:val="22"/>
          <w:lang w:val="en-GB"/>
        </w:rPr>
        <w:t xml:space="preserve">, was used for this purpose and it meant that </w:t>
      </w:r>
      <w:r w:rsidRPr="0043606F">
        <w:rPr>
          <w:rFonts w:ascii="Arial" w:hAnsi="Arial" w:cs="Arial"/>
          <w:sz w:val="22"/>
          <w:lang w:val="en-GB"/>
        </w:rPr>
        <w:t xml:space="preserve">the employee </w:t>
      </w:r>
      <w:r w:rsidR="00461E2E" w:rsidRPr="0043606F">
        <w:rPr>
          <w:rFonts w:ascii="Arial" w:hAnsi="Arial" w:cs="Arial"/>
          <w:sz w:val="22"/>
          <w:lang w:val="en-GB"/>
        </w:rPr>
        <w:t>was</w:t>
      </w:r>
      <w:r w:rsidRPr="0043606F">
        <w:rPr>
          <w:rFonts w:ascii="Arial" w:hAnsi="Arial" w:cs="Arial"/>
          <w:sz w:val="22"/>
          <w:lang w:val="en-GB"/>
        </w:rPr>
        <w:t xml:space="preserve"> not required to work regularly and is only called when required and paid for their hours. According to Atkinson (2022), the zero-hours contract is a practical work arrangement where employees are given the right to choose their working hours and can refuse to commit themselves in advance to perform any given quantum of work available. Another effective, flexible working practice includes job sharing, where two or more employers working in an </w:t>
      </w:r>
      <w:r w:rsidR="00C504C9" w:rsidRPr="0043606F">
        <w:rPr>
          <w:rFonts w:ascii="Arial" w:hAnsi="Arial" w:cs="Arial"/>
          <w:sz w:val="22"/>
          <w:lang w:val="en-GB"/>
        </w:rPr>
        <w:t>organisation</w:t>
      </w:r>
      <w:r w:rsidRPr="0043606F">
        <w:rPr>
          <w:rFonts w:ascii="Arial" w:hAnsi="Arial" w:cs="Arial"/>
          <w:sz w:val="22"/>
          <w:lang w:val="en-GB"/>
        </w:rPr>
        <w:t xml:space="preserve"> can share their work responsibilities for a job between </w:t>
      </w:r>
      <w:r w:rsidR="000638A9" w:rsidRPr="0043606F">
        <w:rPr>
          <w:rFonts w:ascii="Arial" w:hAnsi="Arial" w:cs="Arial"/>
          <w:sz w:val="22"/>
          <w:lang w:val="en-GB"/>
        </w:rPr>
        <w:t>both</w:t>
      </w:r>
      <w:r w:rsidRPr="0043606F">
        <w:rPr>
          <w:rFonts w:ascii="Arial" w:hAnsi="Arial" w:cs="Arial"/>
          <w:sz w:val="22"/>
          <w:lang w:val="en-GB"/>
        </w:rPr>
        <w:t xml:space="preserve">. According to Ray and Pana-Cryan (2021), </w:t>
      </w:r>
      <w:r w:rsidR="00C504C9" w:rsidRPr="0043606F">
        <w:rPr>
          <w:rFonts w:ascii="Arial" w:hAnsi="Arial" w:cs="Arial"/>
          <w:sz w:val="22"/>
          <w:lang w:val="en-GB"/>
        </w:rPr>
        <w:t>organisation</w:t>
      </w:r>
      <w:r w:rsidRPr="0043606F">
        <w:rPr>
          <w:rFonts w:ascii="Arial" w:hAnsi="Arial" w:cs="Arial"/>
          <w:sz w:val="22"/>
          <w:lang w:val="en-GB"/>
        </w:rPr>
        <w:t>s have also included non-standard work arrangements for their people, including flexible schedules, technology, and automation use, and substantial global changes.</w:t>
      </w:r>
    </w:p>
    <w:p w14:paraId="75FC95A9" w14:textId="77777777" w:rsidR="003B3399" w:rsidRPr="0043606F" w:rsidRDefault="003B3399" w:rsidP="00253ABF">
      <w:pPr>
        <w:pStyle w:val="Heading1"/>
        <w:jc w:val="both"/>
        <w:rPr>
          <w:rFonts w:ascii="Arial" w:hAnsi="Arial" w:cs="Arial"/>
          <w:sz w:val="22"/>
          <w:szCs w:val="22"/>
          <w:lang w:val="en-GB"/>
        </w:rPr>
      </w:pPr>
      <w:bookmarkStart w:id="3" w:name="_Toc141360203"/>
      <w:r w:rsidRPr="0043606F">
        <w:rPr>
          <w:rFonts w:ascii="Arial" w:hAnsi="Arial" w:cs="Arial"/>
          <w:sz w:val="22"/>
          <w:szCs w:val="22"/>
          <w:lang w:val="en-GB"/>
        </w:rPr>
        <w:t>Impact of Technology on HRM</w:t>
      </w:r>
      <w:bookmarkEnd w:id="3"/>
    </w:p>
    <w:p w14:paraId="76065D37" w14:textId="77777777" w:rsidR="00AC0B06" w:rsidRPr="0043606F" w:rsidRDefault="00AC0B06" w:rsidP="00253ABF">
      <w:pPr>
        <w:jc w:val="both"/>
        <w:rPr>
          <w:rFonts w:ascii="Arial" w:hAnsi="Arial" w:cs="Arial"/>
          <w:sz w:val="22"/>
          <w:lang w:val="en-GB"/>
        </w:rPr>
      </w:pPr>
      <w:r w:rsidRPr="0043606F">
        <w:rPr>
          <w:rFonts w:ascii="Arial" w:hAnsi="Arial" w:cs="Arial"/>
          <w:sz w:val="22"/>
          <w:lang w:val="en-GB"/>
        </w:rPr>
        <w:t>Technology has altered business functions and operations. Similarly, it is considered an indispensable element within the contemporary world which has a more significant impact on human resource management through its adoption and application (</w:t>
      </w:r>
      <w:r w:rsidR="00A7068C" w:rsidRPr="0043606F">
        <w:rPr>
          <w:rFonts w:ascii="Arial" w:hAnsi="Arial" w:cs="Arial"/>
          <w:sz w:val="22"/>
          <w:lang w:val="en-GB"/>
        </w:rPr>
        <w:t>Suganthiya</w:t>
      </w:r>
      <w:r w:rsidRPr="0043606F">
        <w:rPr>
          <w:rFonts w:ascii="Arial" w:hAnsi="Arial" w:cs="Arial"/>
          <w:sz w:val="22"/>
          <w:lang w:val="en-GB"/>
        </w:rPr>
        <w:t>, 2021). For example, most organisations have involved technol</w:t>
      </w:r>
      <w:r w:rsidR="006F357D" w:rsidRPr="0043606F">
        <w:rPr>
          <w:rFonts w:ascii="Arial" w:hAnsi="Arial" w:cs="Arial"/>
          <w:sz w:val="22"/>
          <w:lang w:val="en-GB"/>
        </w:rPr>
        <w:t xml:space="preserve">ogy within their HRM functions, </w:t>
      </w:r>
      <w:r w:rsidRPr="0043606F">
        <w:rPr>
          <w:rFonts w:ascii="Arial" w:hAnsi="Arial" w:cs="Arial"/>
          <w:sz w:val="22"/>
          <w:lang w:val="en-GB"/>
        </w:rPr>
        <w:t xml:space="preserve">such as </w:t>
      </w:r>
      <w:r w:rsidR="006F357D" w:rsidRPr="0043606F">
        <w:rPr>
          <w:rFonts w:ascii="Arial" w:hAnsi="Arial" w:cs="Arial"/>
          <w:sz w:val="22"/>
          <w:lang w:val="en-GB"/>
        </w:rPr>
        <w:t>companies</w:t>
      </w:r>
      <w:r w:rsidRPr="0043606F">
        <w:rPr>
          <w:rFonts w:ascii="Arial" w:hAnsi="Arial" w:cs="Arial"/>
          <w:sz w:val="22"/>
          <w:lang w:val="en-GB"/>
        </w:rPr>
        <w:t xml:space="preserve"> are using the internet to hire new talented candidates by posting jobs and receiving resumes on different sites such as LinkedIn. Moreover, most </w:t>
      </w:r>
      <w:r w:rsidR="00C504C9" w:rsidRPr="0043606F">
        <w:rPr>
          <w:rFonts w:ascii="Arial" w:hAnsi="Arial" w:cs="Arial"/>
          <w:sz w:val="22"/>
          <w:lang w:val="en-GB"/>
        </w:rPr>
        <w:t>organisation</w:t>
      </w:r>
      <w:r w:rsidRPr="0043606F">
        <w:rPr>
          <w:rFonts w:ascii="Arial" w:hAnsi="Arial" w:cs="Arial"/>
          <w:sz w:val="22"/>
          <w:lang w:val="en-GB"/>
        </w:rPr>
        <w:t xml:space="preserve">s need to start using technology to select candidates online by setting each step with procedural requirements like shortlisting, evaluation, and feedback to the individuals and others. In addition, organisations are </w:t>
      </w:r>
      <w:r w:rsidRPr="0043606F">
        <w:rPr>
          <w:rFonts w:ascii="Arial" w:hAnsi="Arial" w:cs="Arial"/>
          <w:sz w:val="22"/>
          <w:lang w:val="en-GB"/>
        </w:rPr>
        <w:lastRenderedPageBreak/>
        <w:t>using electronic performance support systems within their HRM functions by using this software and educating the staff regarding different elements, which reduces employee training costs.</w:t>
      </w:r>
    </w:p>
    <w:p w14:paraId="4C64322D" w14:textId="33804294" w:rsidR="00B60583" w:rsidRPr="0043606F" w:rsidRDefault="00B60583" w:rsidP="00253ABF">
      <w:pPr>
        <w:jc w:val="both"/>
        <w:rPr>
          <w:rFonts w:ascii="Arial" w:hAnsi="Arial" w:cs="Arial"/>
          <w:sz w:val="22"/>
          <w:lang w:val="en-GB"/>
        </w:rPr>
      </w:pPr>
      <w:r w:rsidRPr="0043606F">
        <w:rPr>
          <w:rFonts w:ascii="Arial" w:hAnsi="Arial" w:cs="Arial"/>
          <w:sz w:val="22"/>
          <w:lang w:val="en-GB"/>
        </w:rPr>
        <w:t xml:space="preserve">Lloyds TSB allows its staff members to work from home, a work pattern that unimaginable a few years ago. Due to tele-working technology like email, video conferencing platforms, and mobile phones, staff members can complete their tasks remotely, often at home. Communication is the key to working remotely and managers at Lloyds stay connected with their employees through mobile messages and emails. </w:t>
      </w:r>
    </w:p>
    <w:p w14:paraId="6D330BAD" w14:textId="77777777" w:rsidR="00AC0B06" w:rsidRPr="0043606F" w:rsidRDefault="00AC0B06" w:rsidP="00253ABF">
      <w:pPr>
        <w:jc w:val="both"/>
        <w:rPr>
          <w:rFonts w:ascii="Arial" w:hAnsi="Arial" w:cs="Arial"/>
          <w:sz w:val="22"/>
          <w:lang w:val="en-GB"/>
        </w:rPr>
      </w:pPr>
      <w:r w:rsidRPr="0043606F">
        <w:rPr>
          <w:rFonts w:ascii="Arial" w:hAnsi="Arial" w:cs="Arial"/>
          <w:sz w:val="22"/>
          <w:lang w:val="en-GB"/>
        </w:rPr>
        <w:t>According to Ritter (2016), most companies still need to adopt electronic human resource m</w:t>
      </w:r>
      <w:r w:rsidR="006F357D" w:rsidRPr="0043606F">
        <w:rPr>
          <w:rFonts w:ascii="Arial" w:hAnsi="Arial" w:cs="Arial"/>
          <w:sz w:val="22"/>
          <w:lang w:val="en-GB"/>
        </w:rPr>
        <w:t>anagement, also known as e-HRM. E</w:t>
      </w:r>
      <w:r w:rsidRPr="0043606F">
        <w:rPr>
          <w:rFonts w:ascii="Arial" w:hAnsi="Arial" w:cs="Arial"/>
          <w:sz w:val="22"/>
          <w:lang w:val="en-GB"/>
        </w:rPr>
        <w:t xml:space="preserve">-HRM </w:t>
      </w:r>
      <w:r w:rsidR="006F357D" w:rsidRPr="0043606F">
        <w:rPr>
          <w:rFonts w:ascii="Arial" w:hAnsi="Arial" w:cs="Arial"/>
          <w:sz w:val="22"/>
          <w:lang w:val="en-GB"/>
        </w:rPr>
        <w:t xml:space="preserve">can be used </w:t>
      </w:r>
      <w:r w:rsidRPr="0043606F">
        <w:rPr>
          <w:rFonts w:ascii="Arial" w:hAnsi="Arial" w:cs="Arial"/>
          <w:sz w:val="22"/>
          <w:lang w:val="en-GB"/>
        </w:rPr>
        <w:t xml:space="preserve">for more strategic roles by </w:t>
      </w:r>
      <w:r w:rsidR="006F357D" w:rsidRPr="0043606F">
        <w:rPr>
          <w:rFonts w:ascii="Arial" w:hAnsi="Arial" w:cs="Arial"/>
          <w:sz w:val="22"/>
          <w:lang w:val="en-GB"/>
        </w:rPr>
        <w:t xml:space="preserve">organizing </w:t>
      </w:r>
      <w:r w:rsidRPr="0043606F">
        <w:rPr>
          <w:rFonts w:ascii="Arial" w:hAnsi="Arial" w:cs="Arial"/>
          <w:sz w:val="22"/>
          <w:lang w:val="en-GB"/>
        </w:rPr>
        <w:t xml:space="preserve">activities with the help of advanced intelligence technology. The HRM activities, including performance management, rewarding, and others, </w:t>
      </w:r>
      <w:r w:rsidR="006F357D" w:rsidRPr="0043606F">
        <w:rPr>
          <w:rFonts w:ascii="Arial" w:hAnsi="Arial" w:cs="Arial"/>
          <w:sz w:val="22"/>
          <w:lang w:val="en-GB"/>
        </w:rPr>
        <w:t>can</w:t>
      </w:r>
      <w:r w:rsidRPr="0043606F">
        <w:rPr>
          <w:rFonts w:ascii="Arial" w:hAnsi="Arial" w:cs="Arial"/>
          <w:sz w:val="22"/>
          <w:lang w:val="en-GB"/>
        </w:rPr>
        <w:t xml:space="preserve"> now </w:t>
      </w:r>
      <w:r w:rsidR="006F357D" w:rsidRPr="0043606F">
        <w:rPr>
          <w:rFonts w:ascii="Arial" w:hAnsi="Arial" w:cs="Arial"/>
          <w:sz w:val="22"/>
          <w:lang w:val="en-GB"/>
        </w:rPr>
        <w:t xml:space="preserve">be </w:t>
      </w:r>
      <w:r w:rsidRPr="0043606F">
        <w:rPr>
          <w:rFonts w:ascii="Arial" w:hAnsi="Arial" w:cs="Arial"/>
          <w:sz w:val="22"/>
          <w:lang w:val="en-GB"/>
        </w:rPr>
        <w:t xml:space="preserve">performed with the help of technology. The contribution of IT within the HRM is likely to increase its overall workforce efficiency, help them save administrative HR work, and involve standardization within the organisation. Moreover, the </w:t>
      </w:r>
      <w:r w:rsidR="006F357D" w:rsidRPr="0043606F">
        <w:rPr>
          <w:rFonts w:ascii="Arial" w:hAnsi="Arial" w:cs="Arial"/>
          <w:sz w:val="22"/>
          <w:lang w:val="en-GB"/>
        </w:rPr>
        <w:t>e</w:t>
      </w:r>
      <w:r w:rsidRPr="0043606F">
        <w:rPr>
          <w:rFonts w:ascii="Arial" w:hAnsi="Arial" w:cs="Arial"/>
          <w:sz w:val="22"/>
          <w:lang w:val="en-GB"/>
        </w:rPr>
        <w:t>-HRM is part of the enterprise resource planning (ERP) system that is used within the organisation, such as SAP or Oracle. The involvement of Chartered Institute of Personnel and Development (CIPD) with the UK government along with professional bodies, unions, charities, and other taskforces of flexible working has also helped effectively by offering professional training and accreditation for those working within the HR and learning development (CIPD, 2019).</w:t>
      </w:r>
    </w:p>
    <w:p w14:paraId="5A53E00F" w14:textId="77777777" w:rsidR="00AC0B06" w:rsidRPr="0043606F" w:rsidRDefault="00AC0B06" w:rsidP="00253ABF">
      <w:pPr>
        <w:jc w:val="both"/>
        <w:rPr>
          <w:rFonts w:ascii="Arial" w:hAnsi="Arial" w:cs="Arial"/>
          <w:sz w:val="22"/>
          <w:lang w:val="en-GB"/>
        </w:rPr>
      </w:pPr>
      <w:r w:rsidRPr="0043606F">
        <w:rPr>
          <w:rFonts w:ascii="Arial" w:hAnsi="Arial" w:cs="Arial"/>
          <w:sz w:val="22"/>
          <w:lang w:val="en-GB"/>
        </w:rPr>
        <w:t>Technology has simplified daily activities performed by the HRM within an organisation. For instance, converting raw data to useful information can further help them make</w:t>
      </w:r>
      <w:r w:rsidR="00A37D4E" w:rsidRPr="0043606F">
        <w:rPr>
          <w:rFonts w:ascii="Arial" w:hAnsi="Arial" w:cs="Arial"/>
          <w:sz w:val="22"/>
          <w:lang w:val="en-GB"/>
        </w:rPr>
        <w:t xml:space="preserve"> more informed</w:t>
      </w:r>
      <w:r w:rsidRPr="0043606F">
        <w:rPr>
          <w:rFonts w:ascii="Arial" w:hAnsi="Arial" w:cs="Arial"/>
          <w:sz w:val="22"/>
          <w:lang w:val="en-GB"/>
        </w:rPr>
        <w:t xml:space="preserve"> decisions. The optimal use of advanced technology will likely assist the HRM in playing a more strategic role within the municipality than other administrative tasks (James, 2006). </w:t>
      </w:r>
      <w:proofErr w:type="gramStart"/>
      <w:r w:rsidRPr="0043606F">
        <w:rPr>
          <w:rFonts w:ascii="Arial" w:hAnsi="Arial" w:cs="Arial"/>
          <w:sz w:val="22"/>
          <w:lang w:val="en-GB"/>
        </w:rPr>
        <w:t>The majority of</w:t>
      </w:r>
      <w:proofErr w:type="gramEnd"/>
      <w:r w:rsidRPr="0043606F">
        <w:rPr>
          <w:rFonts w:ascii="Arial" w:hAnsi="Arial" w:cs="Arial"/>
          <w:sz w:val="22"/>
          <w:lang w:val="en-GB"/>
        </w:rPr>
        <w:t xml:space="preserve"> </w:t>
      </w:r>
      <w:r w:rsidR="00C504C9" w:rsidRPr="0043606F">
        <w:rPr>
          <w:rFonts w:ascii="Arial" w:hAnsi="Arial" w:cs="Arial"/>
          <w:sz w:val="22"/>
          <w:lang w:val="en-GB"/>
        </w:rPr>
        <w:t>organisation</w:t>
      </w:r>
      <w:r w:rsidR="00A37D4E" w:rsidRPr="0043606F">
        <w:rPr>
          <w:rFonts w:ascii="Arial" w:hAnsi="Arial" w:cs="Arial"/>
          <w:sz w:val="22"/>
          <w:lang w:val="en-GB"/>
        </w:rPr>
        <w:t>s</w:t>
      </w:r>
      <w:r w:rsidRPr="0043606F">
        <w:rPr>
          <w:rFonts w:ascii="Arial" w:hAnsi="Arial" w:cs="Arial"/>
          <w:sz w:val="22"/>
          <w:lang w:val="en-GB"/>
        </w:rPr>
        <w:t xml:space="preserve"> are now using advanced technology, which focuses on using technology to attract, select, motivate, and retain skilled employees within the </w:t>
      </w:r>
      <w:r w:rsidR="00C504C9" w:rsidRPr="0043606F">
        <w:rPr>
          <w:rFonts w:ascii="Arial" w:hAnsi="Arial" w:cs="Arial"/>
          <w:sz w:val="22"/>
          <w:lang w:val="en-GB"/>
        </w:rPr>
        <w:t>organisation</w:t>
      </w:r>
      <w:r w:rsidRPr="0043606F">
        <w:rPr>
          <w:rFonts w:ascii="Arial" w:hAnsi="Arial" w:cs="Arial"/>
          <w:sz w:val="22"/>
          <w:lang w:val="en-GB"/>
        </w:rPr>
        <w:t xml:space="preserve">. Moreover, technology has transformed the processes of the HRM regarding how they manage, collect, store, apply, and disseminate information related to the HRM and its activities. Information system has resulted in a significant change within </w:t>
      </w:r>
      <w:r w:rsidR="00C504C9" w:rsidRPr="0043606F">
        <w:rPr>
          <w:rFonts w:ascii="Arial" w:hAnsi="Arial" w:cs="Arial"/>
          <w:sz w:val="22"/>
          <w:lang w:val="en-GB"/>
        </w:rPr>
        <w:t>organisation</w:t>
      </w:r>
      <w:r w:rsidRPr="0043606F">
        <w:rPr>
          <w:rFonts w:ascii="Arial" w:hAnsi="Arial" w:cs="Arial"/>
          <w:sz w:val="22"/>
          <w:lang w:val="en-GB"/>
        </w:rPr>
        <w:t xml:space="preserve">al communication, involvement of its employees, steps ahead of enhancing skills of the managers working within the human resource, and recruitment is all being advanced and reorganized by </w:t>
      </w:r>
      <w:r w:rsidR="00C504C9" w:rsidRPr="0043606F">
        <w:rPr>
          <w:rFonts w:ascii="Arial" w:hAnsi="Arial" w:cs="Arial"/>
          <w:sz w:val="22"/>
          <w:lang w:val="en-GB"/>
        </w:rPr>
        <w:t>organisation</w:t>
      </w:r>
      <w:r w:rsidRPr="0043606F">
        <w:rPr>
          <w:rFonts w:ascii="Arial" w:hAnsi="Arial" w:cs="Arial"/>
          <w:sz w:val="22"/>
          <w:lang w:val="en-GB"/>
        </w:rPr>
        <w:t xml:space="preserve">s using technologies (Hoti et al., 2021). </w:t>
      </w:r>
    </w:p>
    <w:p w14:paraId="5EC79529" w14:textId="77777777" w:rsidR="009A5014" w:rsidRPr="0043606F" w:rsidRDefault="00A37D4E" w:rsidP="00253ABF">
      <w:pPr>
        <w:pStyle w:val="Heading1"/>
        <w:jc w:val="both"/>
        <w:rPr>
          <w:rFonts w:ascii="Arial" w:hAnsi="Arial" w:cs="Arial"/>
          <w:sz w:val="22"/>
          <w:szCs w:val="22"/>
          <w:lang w:val="en-GB"/>
        </w:rPr>
      </w:pPr>
      <w:bookmarkStart w:id="4" w:name="_Toc141360204"/>
      <w:r w:rsidRPr="0043606F">
        <w:rPr>
          <w:rFonts w:ascii="Arial" w:hAnsi="Arial" w:cs="Arial"/>
          <w:sz w:val="22"/>
          <w:szCs w:val="22"/>
          <w:lang w:val="en-GB"/>
        </w:rPr>
        <w:lastRenderedPageBreak/>
        <w:t>The Negative Aspect of Technology</w:t>
      </w:r>
      <w:bookmarkEnd w:id="4"/>
    </w:p>
    <w:p w14:paraId="29B22D72" w14:textId="58A1B27C" w:rsidR="00903FE4" w:rsidRPr="0043606F" w:rsidRDefault="00E30348" w:rsidP="00253ABF">
      <w:pPr>
        <w:jc w:val="both"/>
        <w:rPr>
          <w:rFonts w:ascii="Arial" w:hAnsi="Arial" w:cs="Arial"/>
          <w:sz w:val="22"/>
          <w:lang w:val="en-GB"/>
        </w:rPr>
      </w:pPr>
      <w:r w:rsidRPr="0043606F">
        <w:rPr>
          <w:rFonts w:ascii="Arial" w:hAnsi="Arial" w:cs="Arial"/>
          <w:sz w:val="22"/>
          <w:lang w:val="en-GB"/>
        </w:rPr>
        <w:t xml:space="preserve">Excessive use of technology can lead employees to severe concerns such as obesity, anxiety, and attention problems. According to De et al. (2020), the increased use of technology and digital technologies during the pandemic outbreak has adjusted employees and employers to new ways of work and life, which will be negatively impacted when employees </w:t>
      </w:r>
      <w:r w:rsidR="00644513" w:rsidRPr="0043606F">
        <w:rPr>
          <w:rFonts w:ascii="Arial" w:hAnsi="Arial" w:cs="Arial"/>
          <w:sz w:val="22"/>
          <w:lang w:val="en-GB"/>
        </w:rPr>
        <w:t>must</w:t>
      </w:r>
      <w:r w:rsidRPr="0043606F">
        <w:rPr>
          <w:rFonts w:ascii="Arial" w:hAnsi="Arial" w:cs="Arial"/>
          <w:sz w:val="22"/>
          <w:lang w:val="en-GB"/>
        </w:rPr>
        <w:t xml:space="preserve"> discontinue remote working. Moreover, excessive use of technology is harmful because it makes employees depend on digital work than paperwork or maintaining data. It is also risky because a significant breakout of connectivity and damage to the laptop or computer can delay work and affect the work activities that are on deadline and are supposed to be done within the same day. Due to frequent </w:t>
      </w:r>
      <w:r w:rsidR="00A37D4E" w:rsidRPr="0043606F">
        <w:rPr>
          <w:rFonts w:ascii="Arial" w:hAnsi="Arial" w:cs="Arial"/>
          <w:sz w:val="22"/>
          <w:lang w:val="en-GB"/>
        </w:rPr>
        <w:t>i</w:t>
      </w:r>
      <w:r w:rsidRPr="0043606F">
        <w:rPr>
          <w:rFonts w:ascii="Arial" w:hAnsi="Arial" w:cs="Arial"/>
          <w:sz w:val="22"/>
          <w:lang w:val="en-GB"/>
        </w:rPr>
        <w:t xml:space="preserve">nternet use, most employees </w:t>
      </w:r>
      <w:r w:rsidR="00644513" w:rsidRPr="0043606F">
        <w:rPr>
          <w:rFonts w:ascii="Arial" w:hAnsi="Arial" w:cs="Arial"/>
          <w:sz w:val="22"/>
          <w:lang w:val="en-GB"/>
        </w:rPr>
        <w:t>must</w:t>
      </w:r>
      <w:r w:rsidRPr="0043606F">
        <w:rPr>
          <w:rFonts w:ascii="Arial" w:hAnsi="Arial" w:cs="Arial"/>
          <w:sz w:val="22"/>
          <w:lang w:val="en-GB"/>
        </w:rPr>
        <w:t xml:space="preserve"> face difficulties balancing their everyday routines.</w:t>
      </w:r>
    </w:p>
    <w:p w14:paraId="3386494E" w14:textId="77777777" w:rsidR="00F307D7" w:rsidRPr="0043606F" w:rsidRDefault="00F307D7" w:rsidP="00253ABF">
      <w:pPr>
        <w:pStyle w:val="Heading1"/>
        <w:jc w:val="both"/>
        <w:rPr>
          <w:rFonts w:ascii="Arial" w:hAnsi="Arial" w:cs="Arial"/>
          <w:sz w:val="22"/>
          <w:szCs w:val="22"/>
          <w:lang w:val="en-GB"/>
        </w:rPr>
      </w:pPr>
      <w:bookmarkStart w:id="5" w:name="_Toc141360205"/>
      <w:r w:rsidRPr="0043606F">
        <w:rPr>
          <w:rFonts w:ascii="Arial" w:hAnsi="Arial" w:cs="Arial"/>
          <w:sz w:val="22"/>
          <w:szCs w:val="22"/>
          <w:lang w:val="en-GB"/>
        </w:rPr>
        <w:t xml:space="preserve">Trends </w:t>
      </w:r>
      <w:r w:rsidR="00865A71" w:rsidRPr="0043606F">
        <w:rPr>
          <w:rFonts w:ascii="Arial" w:hAnsi="Arial" w:cs="Arial"/>
          <w:sz w:val="22"/>
          <w:szCs w:val="22"/>
          <w:lang w:val="en-GB"/>
        </w:rPr>
        <w:t>S</w:t>
      </w:r>
      <w:r w:rsidRPr="0043606F">
        <w:rPr>
          <w:rFonts w:ascii="Arial" w:hAnsi="Arial" w:cs="Arial"/>
          <w:sz w:val="22"/>
          <w:szCs w:val="22"/>
          <w:lang w:val="en-GB"/>
        </w:rPr>
        <w:t>hapi</w:t>
      </w:r>
      <w:r w:rsidR="00865A71" w:rsidRPr="0043606F">
        <w:rPr>
          <w:rFonts w:ascii="Arial" w:hAnsi="Arial" w:cs="Arial"/>
          <w:sz w:val="22"/>
          <w:szCs w:val="22"/>
          <w:lang w:val="en-GB"/>
        </w:rPr>
        <w:t>ng S</w:t>
      </w:r>
      <w:r w:rsidRPr="0043606F">
        <w:rPr>
          <w:rFonts w:ascii="Arial" w:hAnsi="Arial" w:cs="Arial"/>
          <w:sz w:val="22"/>
          <w:szCs w:val="22"/>
          <w:lang w:val="en-GB"/>
        </w:rPr>
        <w:t>ustainability within the HRM</w:t>
      </w:r>
      <w:bookmarkEnd w:id="5"/>
    </w:p>
    <w:p w14:paraId="41B6F57A" w14:textId="77777777" w:rsidR="007A1332" w:rsidRPr="0043606F" w:rsidRDefault="00CE6AB7" w:rsidP="00253ABF">
      <w:pPr>
        <w:jc w:val="both"/>
        <w:rPr>
          <w:rFonts w:ascii="Arial" w:hAnsi="Arial" w:cs="Arial"/>
          <w:sz w:val="22"/>
          <w:lang w:val="en-GB"/>
        </w:rPr>
      </w:pPr>
      <w:r w:rsidRPr="0043606F">
        <w:rPr>
          <w:rFonts w:ascii="Arial" w:hAnsi="Arial" w:cs="Arial"/>
          <w:sz w:val="22"/>
          <w:lang w:val="en-GB"/>
        </w:rPr>
        <w:t xml:space="preserve">According to Lu et al. (2022), sustainability within the HRM has become an increasingly important aspect of organisations because it enhances global awareness of sustainable development within workplaces. The </w:t>
      </w:r>
      <w:r w:rsidR="00C504C9" w:rsidRPr="0043606F">
        <w:rPr>
          <w:rFonts w:ascii="Arial" w:hAnsi="Arial" w:cs="Arial"/>
          <w:sz w:val="22"/>
          <w:lang w:val="en-GB"/>
        </w:rPr>
        <w:t>organisation</w:t>
      </w:r>
      <w:r w:rsidRPr="0043606F">
        <w:rPr>
          <w:rFonts w:ascii="Arial" w:hAnsi="Arial" w:cs="Arial"/>
          <w:sz w:val="22"/>
          <w:lang w:val="en-GB"/>
        </w:rPr>
        <w:t xml:space="preserve"> ensures to involve and values elements such as solidarity, dignity, and reciprocity within its policies and procedures, which develop sustainability within its workforce. Moreover, the </w:t>
      </w:r>
      <w:r w:rsidR="00C504C9" w:rsidRPr="0043606F">
        <w:rPr>
          <w:rFonts w:ascii="Arial" w:hAnsi="Arial" w:cs="Arial"/>
          <w:sz w:val="22"/>
          <w:lang w:val="en-GB"/>
        </w:rPr>
        <w:t>organisation</w:t>
      </w:r>
      <w:r w:rsidRPr="0043606F">
        <w:rPr>
          <w:rFonts w:ascii="Arial" w:hAnsi="Arial" w:cs="Arial"/>
          <w:sz w:val="22"/>
          <w:lang w:val="en-GB"/>
        </w:rPr>
        <w:t xml:space="preserve"> ensures to maintain of green HRM, which means implementing and focusing more on the environm</w:t>
      </w:r>
      <w:r w:rsidR="00BB4990" w:rsidRPr="0043606F">
        <w:rPr>
          <w:rFonts w:ascii="Arial" w:hAnsi="Arial" w:cs="Arial"/>
          <w:sz w:val="22"/>
          <w:lang w:val="en-GB"/>
        </w:rPr>
        <w:t>ent and economic outcomes. T</w:t>
      </w:r>
      <w:r w:rsidRPr="0043606F">
        <w:rPr>
          <w:rFonts w:ascii="Arial" w:hAnsi="Arial" w:cs="Arial"/>
          <w:sz w:val="22"/>
          <w:lang w:val="en-GB"/>
        </w:rPr>
        <w:t xml:space="preserve">he </w:t>
      </w:r>
      <w:r w:rsidR="00C504C9" w:rsidRPr="0043606F">
        <w:rPr>
          <w:rFonts w:ascii="Arial" w:hAnsi="Arial" w:cs="Arial"/>
          <w:sz w:val="22"/>
          <w:lang w:val="en-GB"/>
        </w:rPr>
        <w:t>organisation</w:t>
      </w:r>
      <w:r w:rsidR="00BB4990" w:rsidRPr="0043606F">
        <w:rPr>
          <w:rFonts w:ascii="Arial" w:hAnsi="Arial" w:cs="Arial"/>
          <w:sz w:val="22"/>
          <w:lang w:val="en-GB"/>
        </w:rPr>
        <w:t xml:space="preserve"> can</w:t>
      </w:r>
      <w:r w:rsidRPr="0043606F">
        <w:rPr>
          <w:rFonts w:ascii="Arial" w:hAnsi="Arial" w:cs="Arial"/>
          <w:sz w:val="22"/>
          <w:lang w:val="en-GB"/>
        </w:rPr>
        <w:t xml:space="preserve"> creat</w:t>
      </w:r>
      <w:r w:rsidR="00BB4990" w:rsidRPr="0043606F">
        <w:rPr>
          <w:rFonts w:ascii="Arial" w:hAnsi="Arial" w:cs="Arial"/>
          <w:sz w:val="22"/>
          <w:lang w:val="en-GB"/>
        </w:rPr>
        <w:t>e</w:t>
      </w:r>
      <w:r w:rsidRPr="0043606F">
        <w:rPr>
          <w:rFonts w:ascii="Arial" w:hAnsi="Arial" w:cs="Arial"/>
          <w:sz w:val="22"/>
          <w:lang w:val="en-GB"/>
        </w:rPr>
        <w:t xml:space="preserve"> ecological value</w:t>
      </w:r>
      <w:r w:rsidR="00BB4990" w:rsidRPr="0043606F">
        <w:rPr>
          <w:rFonts w:ascii="Arial" w:hAnsi="Arial" w:cs="Arial"/>
          <w:sz w:val="22"/>
          <w:lang w:val="en-GB"/>
        </w:rPr>
        <w:t xml:space="preserve"> </w:t>
      </w:r>
      <w:r w:rsidRPr="0043606F">
        <w:rPr>
          <w:rFonts w:ascii="Arial" w:hAnsi="Arial" w:cs="Arial"/>
          <w:sz w:val="22"/>
          <w:lang w:val="en-GB"/>
        </w:rPr>
        <w:t>and promot</w:t>
      </w:r>
      <w:r w:rsidR="00BB4990" w:rsidRPr="0043606F">
        <w:rPr>
          <w:rFonts w:ascii="Arial" w:hAnsi="Arial" w:cs="Arial"/>
          <w:sz w:val="22"/>
          <w:lang w:val="en-GB"/>
        </w:rPr>
        <w:t>e</w:t>
      </w:r>
      <w:r w:rsidRPr="0043606F">
        <w:rPr>
          <w:rFonts w:ascii="Arial" w:hAnsi="Arial" w:cs="Arial"/>
          <w:sz w:val="22"/>
          <w:lang w:val="en-GB"/>
        </w:rPr>
        <w:t xml:space="preserve"> environmentally friendly policies and practices such as green recruitment (virtually interviewing people), green rewards and awareness training including electronic filing</w:t>
      </w:r>
      <w:r w:rsidR="00BB4990" w:rsidRPr="0043606F">
        <w:rPr>
          <w:rFonts w:ascii="Arial" w:hAnsi="Arial" w:cs="Arial"/>
          <w:sz w:val="22"/>
          <w:lang w:val="en-GB"/>
        </w:rPr>
        <w:t xml:space="preserve"> and</w:t>
      </w:r>
      <w:r w:rsidRPr="0043606F">
        <w:rPr>
          <w:rFonts w:ascii="Arial" w:hAnsi="Arial" w:cs="Arial"/>
          <w:sz w:val="22"/>
          <w:lang w:val="en-GB"/>
        </w:rPr>
        <w:t xml:space="preserve"> rewarding car-pooling</w:t>
      </w:r>
      <w:r w:rsidR="00BB4990" w:rsidRPr="0043606F">
        <w:rPr>
          <w:rFonts w:ascii="Arial" w:hAnsi="Arial" w:cs="Arial"/>
          <w:sz w:val="22"/>
          <w:lang w:val="en-GB"/>
        </w:rPr>
        <w:t xml:space="preserve"> </w:t>
      </w:r>
      <w:r w:rsidR="007A1332" w:rsidRPr="0043606F">
        <w:rPr>
          <w:rFonts w:ascii="Arial" w:hAnsi="Arial" w:cs="Arial"/>
          <w:sz w:val="22"/>
          <w:lang w:val="en-GB"/>
        </w:rPr>
        <w:t xml:space="preserve">(Lu et al., 2022). </w:t>
      </w:r>
    </w:p>
    <w:p w14:paraId="22F40F61" w14:textId="77777777" w:rsidR="007A1332" w:rsidRPr="0043606F" w:rsidRDefault="00CE6AB7" w:rsidP="00253ABF">
      <w:pPr>
        <w:jc w:val="both"/>
        <w:rPr>
          <w:rFonts w:ascii="Arial" w:hAnsi="Arial" w:cs="Arial"/>
          <w:sz w:val="22"/>
          <w:lang w:val="en-GB"/>
        </w:rPr>
      </w:pPr>
      <w:r w:rsidRPr="0043606F">
        <w:rPr>
          <w:rFonts w:ascii="Arial" w:hAnsi="Arial" w:cs="Arial"/>
          <w:sz w:val="22"/>
          <w:lang w:val="en-GB"/>
        </w:rPr>
        <w:t xml:space="preserve">Another effective trend related to sustainability is work engagement and employee satisfaction within the HRM practices, which helps companies retain, polish, and engage well with their employees (Sypniewska et al., 2023). Through sustainable human resource management (SHRM), companies can view their workforce as an essence of the firm by delivering more attention to their needs, perspectives, and preferences. In addition, aspects such as the well-being of the employees, development, and job engagement help the firm maintain sustainability within its organisation. Solid and effective relations with the workforce automatically </w:t>
      </w:r>
      <w:r w:rsidR="00BB4990" w:rsidRPr="0043606F">
        <w:rPr>
          <w:rFonts w:ascii="Arial" w:hAnsi="Arial" w:cs="Arial"/>
          <w:sz w:val="22"/>
          <w:lang w:val="en-GB"/>
        </w:rPr>
        <w:t>improved</w:t>
      </w:r>
      <w:r w:rsidRPr="0043606F">
        <w:rPr>
          <w:rFonts w:ascii="Arial" w:hAnsi="Arial" w:cs="Arial"/>
          <w:sz w:val="22"/>
          <w:lang w:val="en-GB"/>
        </w:rPr>
        <w:t xml:space="preserve"> workforce performance within the organisation. </w:t>
      </w:r>
    </w:p>
    <w:p w14:paraId="07FECFB6" w14:textId="77777777" w:rsidR="00CE6AB7" w:rsidRPr="0043606F" w:rsidRDefault="00CE6AB7" w:rsidP="00253ABF">
      <w:pPr>
        <w:jc w:val="both"/>
        <w:rPr>
          <w:rFonts w:ascii="Arial" w:hAnsi="Arial" w:cs="Arial"/>
          <w:sz w:val="22"/>
          <w:lang w:val="en-GB"/>
        </w:rPr>
      </w:pPr>
      <w:r w:rsidRPr="0043606F">
        <w:rPr>
          <w:rFonts w:ascii="Arial" w:hAnsi="Arial" w:cs="Arial"/>
          <w:sz w:val="22"/>
          <w:lang w:val="en-GB"/>
        </w:rPr>
        <w:t xml:space="preserve">According to Bulinska-Stangrecka and Bagienska (2021), the pandemic impacted the mental health and well-being of the workforce. Therefore, companies are focusing on strategies to enforce better employee relations and interpersonal trust to help as a source of influence towards increased job satisfaction within the workforce. An </w:t>
      </w:r>
      <w:r w:rsidR="00C504C9" w:rsidRPr="0043606F">
        <w:rPr>
          <w:rFonts w:ascii="Arial" w:hAnsi="Arial" w:cs="Arial"/>
          <w:sz w:val="22"/>
          <w:lang w:val="en-GB"/>
        </w:rPr>
        <w:t>organisation</w:t>
      </w:r>
      <w:r w:rsidRPr="0043606F">
        <w:rPr>
          <w:rFonts w:ascii="Arial" w:hAnsi="Arial" w:cs="Arial"/>
          <w:sz w:val="22"/>
          <w:lang w:val="en-GB"/>
        </w:rPr>
        <w:t xml:space="preserve"> focusing on promoting positive </w:t>
      </w:r>
      <w:r w:rsidRPr="0043606F">
        <w:rPr>
          <w:rFonts w:ascii="Arial" w:hAnsi="Arial" w:cs="Arial"/>
          <w:sz w:val="22"/>
          <w:lang w:val="en-GB"/>
        </w:rPr>
        <w:lastRenderedPageBreak/>
        <w:t>mental health help enables improvement within the work atmosphere and positively impacts the workforce (Bulinska-Stangrecka &amp; Bagienska, 2021).</w:t>
      </w:r>
    </w:p>
    <w:p w14:paraId="557339EE" w14:textId="77777777" w:rsidR="00865A71" w:rsidRPr="0043606F" w:rsidRDefault="00865A71" w:rsidP="00253ABF">
      <w:pPr>
        <w:pStyle w:val="Heading1"/>
        <w:jc w:val="both"/>
        <w:rPr>
          <w:rFonts w:ascii="Arial" w:hAnsi="Arial" w:cs="Arial"/>
          <w:sz w:val="22"/>
          <w:szCs w:val="22"/>
          <w:lang w:val="en-GB"/>
        </w:rPr>
      </w:pPr>
      <w:bookmarkStart w:id="6" w:name="_Toc141360206"/>
      <w:r w:rsidRPr="0043606F">
        <w:rPr>
          <w:rFonts w:ascii="Arial" w:hAnsi="Arial" w:cs="Arial"/>
          <w:sz w:val="22"/>
          <w:szCs w:val="22"/>
          <w:lang w:val="en-GB"/>
        </w:rPr>
        <w:t>Implications of Changing Contractual Employment Terms</w:t>
      </w:r>
      <w:bookmarkEnd w:id="6"/>
    </w:p>
    <w:p w14:paraId="40823DDF" w14:textId="30E0A75D" w:rsidR="00017F64" w:rsidRPr="0043606F" w:rsidRDefault="00017F64" w:rsidP="00253ABF">
      <w:pPr>
        <w:jc w:val="both"/>
        <w:rPr>
          <w:rFonts w:ascii="Arial" w:hAnsi="Arial" w:cs="Arial"/>
          <w:sz w:val="22"/>
          <w:lang w:val="en-GB"/>
        </w:rPr>
      </w:pPr>
      <w:r w:rsidRPr="0043606F">
        <w:rPr>
          <w:rFonts w:ascii="Arial" w:hAnsi="Arial" w:cs="Arial"/>
          <w:sz w:val="22"/>
          <w:lang w:val="en-GB"/>
        </w:rPr>
        <w:t xml:space="preserve">Companies are to focus on the </w:t>
      </w:r>
      <w:r w:rsidR="00D87D87" w:rsidRPr="0043606F">
        <w:rPr>
          <w:rFonts w:ascii="Arial" w:hAnsi="Arial" w:cs="Arial"/>
          <w:sz w:val="22"/>
          <w:lang w:val="en-GB"/>
        </w:rPr>
        <w:t>parties associated with</w:t>
      </w:r>
      <w:r w:rsidRPr="0043606F">
        <w:rPr>
          <w:rFonts w:ascii="Arial" w:hAnsi="Arial" w:cs="Arial"/>
          <w:sz w:val="22"/>
          <w:lang w:val="en-GB"/>
        </w:rPr>
        <w:t xml:space="preserve"> employment relationship, including the employer, trade union, non-union representatives, employer </w:t>
      </w:r>
      <w:r w:rsidR="00C504C9" w:rsidRPr="0043606F">
        <w:rPr>
          <w:rFonts w:ascii="Arial" w:hAnsi="Arial" w:cs="Arial"/>
          <w:sz w:val="22"/>
          <w:lang w:val="en-GB"/>
        </w:rPr>
        <w:t>organisation</w:t>
      </w:r>
      <w:r w:rsidRPr="0043606F">
        <w:rPr>
          <w:rFonts w:ascii="Arial" w:hAnsi="Arial" w:cs="Arial"/>
          <w:sz w:val="22"/>
          <w:lang w:val="en-GB"/>
        </w:rPr>
        <w:t xml:space="preserve">, and employee representation. These are all interested parties that help an </w:t>
      </w:r>
      <w:r w:rsidR="00C504C9" w:rsidRPr="0043606F">
        <w:rPr>
          <w:rFonts w:ascii="Arial" w:hAnsi="Arial" w:cs="Arial"/>
          <w:sz w:val="22"/>
          <w:lang w:val="en-GB"/>
        </w:rPr>
        <w:t>organisation</w:t>
      </w:r>
      <w:r w:rsidRPr="0043606F">
        <w:rPr>
          <w:rFonts w:ascii="Arial" w:hAnsi="Arial" w:cs="Arial"/>
          <w:sz w:val="22"/>
          <w:lang w:val="en-GB"/>
        </w:rPr>
        <w:t xml:space="preserve"> to involve sustainability within its HRM practices and policies. However, companies are to apply a contract of employment such as the </w:t>
      </w:r>
      <w:r w:rsidR="00B80412" w:rsidRPr="0043606F">
        <w:rPr>
          <w:rFonts w:ascii="Arial" w:hAnsi="Arial" w:cs="Arial"/>
          <w:sz w:val="22"/>
          <w:lang w:val="en-GB"/>
        </w:rPr>
        <w:t>E</w:t>
      </w:r>
      <w:r w:rsidRPr="0043606F">
        <w:rPr>
          <w:rFonts w:ascii="Arial" w:hAnsi="Arial" w:cs="Arial"/>
          <w:sz w:val="22"/>
          <w:lang w:val="en-GB"/>
        </w:rPr>
        <w:t xml:space="preserve">mployment </w:t>
      </w:r>
      <w:r w:rsidR="00B80412" w:rsidRPr="0043606F">
        <w:rPr>
          <w:rFonts w:ascii="Arial" w:hAnsi="Arial" w:cs="Arial"/>
          <w:sz w:val="22"/>
          <w:lang w:val="en-GB"/>
        </w:rPr>
        <w:t>R</w:t>
      </w:r>
      <w:r w:rsidRPr="0043606F">
        <w:rPr>
          <w:rFonts w:ascii="Arial" w:hAnsi="Arial" w:cs="Arial"/>
          <w:sz w:val="22"/>
          <w:lang w:val="en-GB"/>
        </w:rPr>
        <w:t xml:space="preserve">ights Act 1996 or the subsequent Employment Act 2008 within their work to ensure they fulfill the statutory requirement within the </w:t>
      </w:r>
      <w:r w:rsidR="00C504C9" w:rsidRPr="0043606F">
        <w:rPr>
          <w:rFonts w:ascii="Arial" w:hAnsi="Arial" w:cs="Arial"/>
          <w:sz w:val="22"/>
          <w:lang w:val="en-GB"/>
        </w:rPr>
        <w:t>organisation</w:t>
      </w:r>
      <w:r w:rsidRPr="0043606F">
        <w:rPr>
          <w:rFonts w:ascii="Arial" w:hAnsi="Arial" w:cs="Arial"/>
          <w:sz w:val="22"/>
          <w:lang w:val="en-GB"/>
        </w:rPr>
        <w:t>. In addition, allowing the employee to share their ideas and differences and developing an approach for the workforce by considering the voice of all employees will help maintain an influential culture and sustainability within the organisation.</w:t>
      </w:r>
    </w:p>
    <w:p w14:paraId="5F8C68C1" w14:textId="77777777" w:rsidR="00017F64" w:rsidRPr="0043606F" w:rsidRDefault="00017F64" w:rsidP="00253ABF">
      <w:pPr>
        <w:jc w:val="both"/>
        <w:rPr>
          <w:rFonts w:ascii="Arial" w:hAnsi="Arial" w:cs="Arial"/>
          <w:sz w:val="22"/>
          <w:lang w:val="en-GB"/>
        </w:rPr>
      </w:pPr>
      <w:r w:rsidRPr="0043606F">
        <w:rPr>
          <w:rFonts w:ascii="Arial" w:hAnsi="Arial" w:cs="Arial"/>
          <w:sz w:val="22"/>
          <w:lang w:val="en-GB"/>
        </w:rPr>
        <w:t xml:space="preserve">The </w:t>
      </w:r>
      <w:r w:rsidR="00B80412" w:rsidRPr="0043606F">
        <w:rPr>
          <w:rFonts w:ascii="Arial" w:hAnsi="Arial" w:cs="Arial"/>
          <w:sz w:val="22"/>
          <w:lang w:val="en-GB"/>
        </w:rPr>
        <w:t>E</w:t>
      </w:r>
      <w:r w:rsidRPr="0043606F">
        <w:rPr>
          <w:rFonts w:ascii="Arial" w:hAnsi="Arial" w:cs="Arial"/>
          <w:sz w:val="22"/>
          <w:lang w:val="en-GB"/>
        </w:rPr>
        <w:t xml:space="preserve">mployment </w:t>
      </w:r>
      <w:r w:rsidR="00B80412" w:rsidRPr="0043606F">
        <w:rPr>
          <w:rFonts w:ascii="Arial" w:hAnsi="Arial" w:cs="Arial"/>
          <w:sz w:val="22"/>
          <w:lang w:val="en-GB"/>
        </w:rPr>
        <w:t>R</w:t>
      </w:r>
      <w:r w:rsidRPr="0043606F">
        <w:rPr>
          <w:rFonts w:ascii="Arial" w:hAnsi="Arial" w:cs="Arial"/>
          <w:sz w:val="22"/>
          <w:lang w:val="en-GB"/>
        </w:rPr>
        <w:t xml:space="preserve">ights Act 1996 is a valuable source that includes effective legal rights and terms which need to be followed by every </w:t>
      </w:r>
      <w:r w:rsidR="00C504C9" w:rsidRPr="0043606F">
        <w:rPr>
          <w:rFonts w:ascii="Arial" w:hAnsi="Arial" w:cs="Arial"/>
          <w:sz w:val="22"/>
          <w:lang w:val="en-GB"/>
        </w:rPr>
        <w:t>organisation</w:t>
      </w:r>
      <w:r w:rsidRPr="0043606F">
        <w:rPr>
          <w:rFonts w:ascii="Arial" w:hAnsi="Arial" w:cs="Arial"/>
          <w:sz w:val="22"/>
          <w:lang w:val="en-GB"/>
        </w:rPr>
        <w:t xml:space="preserve"> while engaging and maintaining a relationship with their employees (Legislation, 2023). </w:t>
      </w:r>
      <w:r w:rsidR="00C504C9" w:rsidRPr="0043606F">
        <w:rPr>
          <w:rFonts w:ascii="Arial" w:hAnsi="Arial" w:cs="Arial"/>
          <w:sz w:val="22"/>
          <w:lang w:val="en-GB"/>
        </w:rPr>
        <w:t>Organisation</w:t>
      </w:r>
      <w:r w:rsidRPr="0043606F">
        <w:rPr>
          <w:rFonts w:ascii="Arial" w:hAnsi="Arial" w:cs="Arial"/>
          <w:sz w:val="22"/>
          <w:lang w:val="en-GB"/>
        </w:rPr>
        <w:t xml:space="preserve">s need to focus on labor market regulation, which includes the protection of employee based on legislation that has been introduced or established for the well-being of employees working in the </w:t>
      </w:r>
      <w:r w:rsidR="00C504C9" w:rsidRPr="0043606F">
        <w:rPr>
          <w:rFonts w:ascii="Arial" w:hAnsi="Arial" w:cs="Arial"/>
          <w:sz w:val="22"/>
          <w:lang w:val="en-GB"/>
        </w:rPr>
        <w:t>organisation</w:t>
      </w:r>
      <w:r w:rsidRPr="0043606F">
        <w:rPr>
          <w:rFonts w:ascii="Arial" w:hAnsi="Arial" w:cs="Arial"/>
          <w:sz w:val="22"/>
          <w:lang w:val="en-GB"/>
        </w:rPr>
        <w:t xml:space="preserve">, which automatically bring sustainable processes and practices. However, based on the post-pandemic outbreak, firms will likely apply labor market flexibility to overcome the crises. </w:t>
      </w:r>
      <w:r w:rsidR="00B80412" w:rsidRPr="0043606F">
        <w:rPr>
          <w:rFonts w:ascii="Arial" w:hAnsi="Arial" w:cs="Arial"/>
          <w:sz w:val="22"/>
          <w:lang w:val="en-GB"/>
        </w:rPr>
        <w:t>C</w:t>
      </w:r>
      <w:r w:rsidRPr="0043606F">
        <w:rPr>
          <w:rFonts w:ascii="Arial" w:hAnsi="Arial" w:cs="Arial"/>
          <w:sz w:val="22"/>
          <w:lang w:val="en-GB"/>
        </w:rPr>
        <w:t>ompanies adopt employee protection legislation (EPL) to boost employment creation and reduce unemployment among vulnerable people.</w:t>
      </w:r>
    </w:p>
    <w:p w14:paraId="289B9EAA" w14:textId="77777777" w:rsidR="00017F64" w:rsidRPr="0043606F" w:rsidRDefault="00017F64" w:rsidP="00253ABF">
      <w:pPr>
        <w:jc w:val="both"/>
        <w:rPr>
          <w:rFonts w:ascii="Arial" w:hAnsi="Arial" w:cs="Arial"/>
          <w:sz w:val="22"/>
          <w:lang w:val="en-GB"/>
        </w:rPr>
      </w:pPr>
      <w:r w:rsidRPr="0043606F">
        <w:rPr>
          <w:rFonts w:ascii="Arial" w:hAnsi="Arial" w:cs="Arial"/>
          <w:sz w:val="22"/>
          <w:lang w:val="en-GB"/>
        </w:rPr>
        <w:t xml:space="preserve">To apply the legal implications of changing contractual employment terms focusing on the post-pandemic outbreak, companies should introduce changes within their employment contracts to avoid conflicts. For instance, the UK government has introduced flexible working for the </w:t>
      </w:r>
      <w:r w:rsidR="00B80412" w:rsidRPr="0043606F">
        <w:rPr>
          <w:rFonts w:ascii="Arial" w:hAnsi="Arial" w:cs="Arial"/>
          <w:sz w:val="22"/>
          <w:lang w:val="en-GB"/>
        </w:rPr>
        <w:t>employees</w:t>
      </w:r>
      <w:r w:rsidRPr="0043606F">
        <w:rPr>
          <w:rFonts w:ascii="Arial" w:hAnsi="Arial" w:cs="Arial"/>
          <w:sz w:val="22"/>
          <w:lang w:val="en-GB"/>
        </w:rPr>
        <w:t xml:space="preserve"> in an organisation to control when and where they choose to work effectively. In addition, it is a less costly option for organisations to help workers with families manage work and family demands related to post-pandemic. Based on the work-family border t</w:t>
      </w:r>
      <w:r w:rsidR="00B80412" w:rsidRPr="0043606F">
        <w:rPr>
          <w:rFonts w:ascii="Arial" w:hAnsi="Arial" w:cs="Arial"/>
          <w:sz w:val="22"/>
          <w:lang w:val="en-GB"/>
        </w:rPr>
        <w:t xml:space="preserve">heory and work resources theory, </w:t>
      </w:r>
      <w:r w:rsidRPr="0043606F">
        <w:rPr>
          <w:rFonts w:ascii="Arial" w:hAnsi="Arial" w:cs="Arial"/>
          <w:sz w:val="22"/>
          <w:lang w:val="en-GB"/>
        </w:rPr>
        <w:t>giving employees flexibility and control over temporal and physical boundaries within their work and the home domain is likely to help them integrate well, automatically reducing the work-family conflict (Chung &amp; Horst, 2020). However, the pandemic has expanded the potential for conflict within businesses and challenges in maintaining relationships with its workforce.</w:t>
      </w:r>
    </w:p>
    <w:p w14:paraId="75229E78" w14:textId="77777777" w:rsidR="00017F64" w:rsidRPr="0043606F" w:rsidRDefault="00017F64" w:rsidP="00253ABF">
      <w:pPr>
        <w:jc w:val="both"/>
        <w:rPr>
          <w:rFonts w:ascii="Arial" w:hAnsi="Arial" w:cs="Arial"/>
          <w:sz w:val="22"/>
          <w:lang w:val="en-GB"/>
        </w:rPr>
      </w:pPr>
      <w:r w:rsidRPr="0043606F">
        <w:rPr>
          <w:rFonts w:ascii="Arial" w:hAnsi="Arial" w:cs="Arial"/>
          <w:sz w:val="22"/>
          <w:lang w:val="en-GB"/>
        </w:rPr>
        <w:lastRenderedPageBreak/>
        <w:t>Moreover, it has a more significant impact on the labor market status. For instance, there was a fall of about 194,000 young people's employment and about a 48,000 increase in unemployment due to the pandemic outbreak. Therefore, the government of the UK has imposed updated employee contracts during the pandemic.</w:t>
      </w:r>
    </w:p>
    <w:p w14:paraId="4C266312" w14:textId="548F1C7B" w:rsidR="00992C97" w:rsidRPr="0043606F" w:rsidRDefault="00017F64" w:rsidP="00253ABF">
      <w:pPr>
        <w:jc w:val="both"/>
        <w:rPr>
          <w:rFonts w:ascii="Arial" w:hAnsi="Arial" w:cs="Arial"/>
          <w:sz w:val="22"/>
          <w:lang w:val="en-GB"/>
        </w:rPr>
      </w:pPr>
      <w:r w:rsidRPr="0043606F">
        <w:rPr>
          <w:rFonts w:ascii="Arial" w:hAnsi="Arial" w:cs="Arial"/>
          <w:sz w:val="22"/>
          <w:lang w:val="en-GB"/>
        </w:rPr>
        <w:t>These contract</w:t>
      </w:r>
      <w:r w:rsidR="00B80412" w:rsidRPr="0043606F">
        <w:rPr>
          <w:rFonts w:ascii="Arial" w:hAnsi="Arial" w:cs="Arial"/>
          <w:sz w:val="22"/>
          <w:lang w:val="en-GB"/>
        </w:rPr>
        <w:t>s</w:t>
      </w:r>
      <w:r w:rsidRPr="0043606F">
        <w:rPr>
          <w:rFonts w:ascii="Arial" w:hAnsi="Arial" w:cs="Arial"/>
          <w:sz w:val="22"/>
          <w:lang w:val="en-GB"/>
        </w:rPr>
        <w:t xml:space="preserve"> to avoid conflict within employee relationship and employment includes the right to request flexible working, a practical initiative related to the Employment Right Act 1996 and regulation (Department for Business, </w:t>
      </w:r>
      <w:r w:rsidR="000638A9" w:rsidRPr="0043606F">
        <w:rPr>
          <w:rFonts w:ascii="Arial" w:hAnsi="Arial" w:cs="Arial"/>
          <w:sz w:val="22"/>
          <w:lang w:val="en-GB"/>
        </w:rPr>
        <w:t>Energy,</w:t>
      </w:r>
      <w:r w:rsidRPr="0043606F">
        <w:rPr>
          <w:rFonts w:ascii="Arial" w:hAnsi="Arial" w:cs="Arial"/>
          <w:sz w:val="22"/>
          <w:lang w:val="en-GB"/>
        </w:rPr>
        <w:t xml:space="preserve"> and Industrial Strategy, 2021). It gives employees the statutory right to ask the employer to make changes within their contract terms and conditions towards work flexibility for those who worked for a maximum of 26 weeks continuously at the date when the application was made. Furthermore, it allows the employee to request flexible work within 12 months (Department for Business, </w:t>
      </w:r>
      <w:r w:rsidR="000638A9" w:rsidRPr="0043606F">
        <w:rPr>
          <w:rFonts w:ascii="Arial" w:hAnsi="Arial" w:cs="Arial"/>
          <w:sz w:val="22"/>
          <w:lang w:val="en-GB"/>
        </w:rPr>
        <w:t>Energy,</w:t>
      </w:r>
      <w:r w:rsidRPr="0043606F">
        <w:rPr>
          <w:rFonts w:ascii="Arial" w:hAnsi="Arial" w:cs="Arial"/>
          <w:sz w:val="22"/>
          <w:lang w:val="en-GB"/>
        </w:rPr>
        <w:t xml:space="preserve"> and Industrial Strategy, 2021). However, specific steps must be followed, such as the person working in the organisation must inform their employer of the request, which </w:t>
      </w:r>
      <w:r w:rsidR="004D7E5C" w:rsidRPr="0043606F">
        <w:rPr>
          <w:rFonts w:ascii="Arial" w:hAnsi="Arial" w:cs="Arial"/>
          <w:sz w:val="22"/>
          <w:lang w:val="en-GB"/>
        </w:rPr>
        <w:t>must</w:t>
      </w:r>
      <w:r w:rsidRPr="0043606F">
        <w:rPr>
          <w:rFonts w:ascii="Arial" w:hAnsi="Arial" w:cs="Arial"/>
          <w:sz w:val="22"/>
          <w:lang w:val="en-GB"/>
        </w:rPr>
        <w:t xml:space="preserve"> be under the legislation of right to request flexibility within their work. Moreover, the employer considers the request of its employee and updates them in 3 months or can be longer if agreed with the employee. Another critical step is that the employer agrees to the individual's request, which must be changed within the terms and conditions of an employee's contract.</w:t>
      </w:r>
    </w:p>
    <w:p w14:paraId="3C202263" w14:textId="01370A89" w:rsidR="00B1410C" w:rsidRPr="0043606F" w:rsidRDefault="00B1410C" w:rsidP="00253ABF">
      <w:pPr>
        <w:jc w:val="both"/>
        <w:rPr>
          <w:rFonts w:ascii="Arial" w:hAnsi="Arial" w:cs="Arial"/>
          <w:sz w:val="22"/>
          <w:lang w:val="en-GB"/>
        </w:rPr>
      </w:pPr>
      <w:r w:rsidRPr="0043606F">
        <w:rPr>
          <w:rFonts w:ascii="Arial" w:hAnsi="Arial" w:cs="Arial"/>
          <w:sz w:val="22"/>
          <w:lang w:val="en-GB"/>
        </w:rPr>
        <w:t>Varying contracts to accommodate emerging trends can have both positive and negative implications</w:t>
      </w:r>
      <w:r w:rsidR="00446E2F" w:rsidRPr="0043606F">
        <w:rPr>
          <w:rFonts w:ascii="Arial" w:hAnsi="Arial" w:cs="Arial"/>
          <w:sz w:val="22"/>
          <w:lang w:val="en-GB"/>
        </w:rPr>
        <w:t xml:space="preserve">. Technological advances play an essential </w:t>
      </w:r>
      <w:r w:rsidRPr="0043606F">
        <w:rPr>
          <w:rFonts w:ascii="Arial" w:hAnsi="Arial" w:cs="Arial"/>
          <w:sz w:val="22"/>
          <w:lang w:val="en-GB"/>
        </w:rPr>
        <w:t xml:space="preserve">role in mitigating the challenges brought about by these </w:t>
      </w:r>
      <w:r w:rsidR="004D7E5C" w:rsidRPr="0043606F">
        <w:rPr>
          <w:rFonts w:ascii="Arial" w:hAnsi="Arial" w:cs="Arial"/>
          <w:sz w:val="22"/>
          <w:lang w:val="en-GB"/>
        </w:rPr>
        <w:t>changes and</w:t>
      </w:r>
      <w:r w:rsidRPr="0043606F">
        <w:rPr>
          <w:rFonts w:ascii="Arial" w:hAnsi="Arial" w:cs="Arial"/>
          <w:sz w:val="22"/>
          <w:lang w:val="en-GB"/>
        </w:rPr>
        <w:t xml:space="preserve"> ensuring a seamless transition to the new world of work. Varying contracts can provide organizations with the flexibility to respond to market demands and economic fluctuations. Short-term contracts, freelance arrangements, and gig work can enable companies to access specialized skills as needed, fostering agility in resource allocation.</w:t>
      </w:r>
    </w:p>
    <w:p w14:paraId="71FC929F" w14:textId="75D11350" w:rsidR="00B1410C" w:rsidRPr="0043606F" w:rsidRDefault="00B1410C" w:rsidP="00253ABF">
      <w:pPr>
        <w:jc w:val="both"/>
        <w:rPr>
          <w:rFonts w:ascii="Arial" w:hAnsi="Arial" w:cs="Arial"/>
          <w:sz w:val="22"/>
          <w:lang w:val="en-GB"/>
        </w:rPr>
      </w:pPr>
      <w:r w:rsidRPr="0043606F">
        <w:rPr>
          <w:rFonts w:ascii="Arial" w:hAnsi="Arial" w:cs="Arial"/>
          <w:sz w:val="22"/>
          <w:lang w:val="en-GB"/>
        </w:rPr>
        <w:t>While flexibility can benefit businesses, it can also lead to job insecurity for workers. Short-term contracts and gig work might provide income streams, but they can lack stability and benefits traditionally associated with permanent employment.</w:t>
      </w:r>
    </w:p>
    <w:p w14:paraId="42C5A707" w14:textId="6BACA72B" w:rsidR="00B1410C" w:rsidRPr="0043606F" w:rsidRDefault="00B1410C" w:rsidP="00253ABF">
      <w:pPr>
        <w:jc w:val="both"/>
        <w:rPr>
          <w:rFonts w:ascii="Arial" w:hAnsi="Arial" w:cs="Arial"/>
          <w:sz w:val="22"/>
          <w:lang w:val="en-GB"/>
        </w:rPr>
      </w:pPr>
      <w:r w:rsidRPr="0043606F">
        <w:rPr>
          <w:rFonts w:ascii="Arial" w:hAnsi="Arial" w:cs="Arial"/>
          <w:sz w:val="22"/>
          <w:lang w:val="en-GB"/>
        </w:rPr>
        <w:t xml:space="preserve">Advancements in communication and collaboration technologies have facilitated the widespread adoption of remote work. Virtual meeting platforms, team collaboration tools, and cloud-based systems allow teams to collaborate seamlessly from anywhere in the world </w:t>
      </w:r>
      <w:sdt>
        <w:sdtPr>
          <w:rPr>
            <w:rFonts w:ascii="Arial" w:hAnsi="Arial" w:cs="Arial"/>
            <w:sz w:val="22"/>
            <w:lang w:val="en-GB"/>
          </w:rPr>
          <w:id w:val="1144232361"/>
          <w:citation/>
        </w:sdtPr>
        <w:sdtEndPr/>
        <w:sdtContent>
          <w:r w:rsidRPr="0043606F">
            <w:rPr>
              <w:rFonts w:ascii="Arial" w:hAnsi="Arial" w:cs="Arial"/>
              <w:sz w:val="22"/>
              <w:lang w:val="en-GB"/>
            </w:rPr>
            <w:fldChar w:fldCharType="begin"/>
          </w:r>
          <w:r w:rsidRPr="0043606F">
            <w:rPr>
              <w:rFonts w:ascii="Arial" w:hAnsi="Arial" w:cs="Arial"/>
              <w:sz w:val="22"/>
              <w:lang w:val="en-GB"/>
            </w:rPr>
            <w:instrText xml:space="preserve"> CITATION Jos21 \l 1033 </w:instrText>
          </w:r>
          <w:r w:rsidRPr="0043606F">
            <w:rPr>
              <w:rFonts w:ascii="Arial" w:hAnsi="Arial" w:cs="Arial"/>
              <w:sz w:val="22"/>
              <w:lang w:val="en-GB"/>
            </w:rPr>
            <w:fldChar w:fldCharType="separate"/>
          </w:r>
          <w:r w:rsidRPr="0043606F">
            <w:rPr>
              <w:rFonts w:ascii="Arial" w:hAnsi="Arial" w:cs="Arial"/>
              <w:sz w:val="22"/>
              <w:lang w:val="en-GB"/>
            </w:rPr>
            <w:t>(Joshi, 2021)</w:t>
          </w:r>
          <w:r w:rsidRPr="0043606F">
            <w:rPr>
              <w:rFonts w:ascii="Arial" w:hAnsi="Arial" w:cs="Arial"/>
              <w:sz w:val="22"/>
              <w:lang w:val="en-GB"/>
            </w:rPr>
            <w:fldChar w:fldCharType="end"/>
          </w:r>
        </w:sdtContent>
      </w:sdt>
      <w:r w:rsidRPr="0043606F">
        <w:rPr>
          <w:rFonts w:ascii="Arial" w:hAnsi="Arial" w:cs="Arial"/>
          <w:sz w:val="22"/>
          <w:lang w:val="en-GB"/>
        </w:rPr>
        <w:t>.</w:t>
      </w:r>
    </w:p>
    <w:p w14:paraId="70DED6ED" w14:textId="1A245489" w:rsidR="00B1410C" w:rsidRPr="0043606F" w:rsidRDefault="00B1410C" w:rsidP="00253ABF">
      <w:pPr>
        <w:jc w:val="both"/>
        <w:rPr>
          <w:rFonts w:ascii="Arial" w:hAnsi="Arial" w:cs="Arial"/>
          <w:sz w:val="22"/>
          <w:lang w:val="en-GB"/>
        </w:rPr>
      </w:pPr>
      <w:r w:rsidRPr="0043606F">
        <w:rPr>
          <w:rFonts w:ascii="Arial" w:hAnsi="Arial" w:cs="Arial"/>
          <w:sz w:val="22"/>
          <w:lang w:val="en-GB"/>
        </w:rPr>
        <w:t>Technology provides accessible and cost-effective avenues for up</w:t>
      </w:r>
      <w:r w:rsidR="00A50CEF" w:rsidRPr="0043606F">
        <w:rPr>
          <w:rFonts w:ascii="Arial" w:hAnsi="Arial" w:cs="Arial"/>
          <w:sz w:val="22"/>
          <w:lang w:val="en-GB"/>
        </w:rPr>
        <w:t>-</w:t>
      </w:r>
      <w:r w:rsidRPr="0043606F">
        <w:rPr>
          <w:rFonts w:ascii="Arial" w:hAnsi="Arial" w:cs="Arial"/>
          <w:sz w:val="22"/>
          <w:lang w:val="en-GB"/>
        </w:rPr>
        <w:t>skilling and re</w:t>
      </w:r>
      <w:r w:rsidR="00A50CEF" w:rsidRPr="0043606F">
        <w:rPr>
          <w:rFonts w:ascii="Arial" w:hAnsi="Arial" w:cs="Arial"/>
          <w:sz w:val="22"/>
          <w:lang w:val="en-GB"/>
        </w:rPr>
        <w:t>-</w:t>
      </w:r>
      <w:r w:rsidRPr="0043606F">
        <w:rPr>
          <w:rFonts w:ascii="Arial" w:hAnsi="Arial" w:cs="Arial"/>
          <w:sz w:val="22"/>
          <w:lang w:val="en-GB"/>
        </w:rPr>
        <w:t>skilling the workforce. Online learning platforms and AI-driven personalized learning experiences can empower workers to acquire relevant skills and stay competitive in the job market.</w:t>
      </w:r>
    </w:p>
    <w:p w14:paraId="77B37E94" w14:textId="77777777" w:rsidR="001249D6" w:rsidRPr="0043606F" w:rsidRDefault="00C319B1" w:rsidP="00253ABF">
      <w:pPr>
        <w:pStyle w:val="Heading1"/>
        <w:jc w:val="both"/>
        <w:rPr>
          <w:rFonts w:ascii="Arial" w:hAnsi="Arial" w:cs="Arial"/>
          <w:sz w:val="22"/>
          <w:szCs w:val="22"/>
          <w:lang w:val="en-GB"/>
        </w:rPr>
      </w:pPr>
      <w:bookmarkStart w:id="7" w:name="_Toc141360207"/>
      <w:r w:rsidRPr="0043606F">
        <w:rPr>
          <w:rFonts w:ascii="Arial" w:hAnsi="Arial" w:cs="Arial"/>
          <w:sz w:val="22"/>
          <w:szCs w:val="22"/>
          <w:lang w:val="en-GB"/>
        </w:rPr>
        <w:lastRenderedPageBreak/>
        <w:t>I</w:t>
      </w:r>
      <w:r w:rsidR="00701974" w:rsidRPr="0043606F">
        <w:rPr>
          <w:rFonts w:ascii="Arial" w:hAnsi="Arial" w:cs="Arial"/>
          <w:sz w:val="22"/>
          <w:szCs w:val="22"/>
          <w:lang w:val="en-GB"/>
        </w:rPr>
        <w:t>mpact of Flexible Working</w:t>
      </w:r>
      <w:r w:rsidR="00042847" w:rsidRPr="0043606F">
        <w:rPr>
          <w:rFonts w:ascii="Arial" w:hAnsi="Arial" w:cs="Arial"/>
          <w:sz w:val="22"/>
          <w:szCs w:val="22"/>
          <w:lang w:val="en-GB"/>
        </w:rPr>
        <w:t xml:space="preserve"> on Employee Engagement</w:t>
      </w:r>
      <w:r w:rsidR="00701974" w:rsidRPr="0043606F">
        <w:rPr>
          <w:rFonts w:ascii="Arial" w:hAnsi="Arial" w:cs="Arial"/>
          <w:sz w:val="22"/>
          <w:szCs w:val="22"/>
          <w:lang w:val="en-GB"/>
        </w:rPr>
        <w:t xml:space="preserve"> during the Pandemic Outbreak</w:t>
      </w:r>
      <w:bookmarkEnd w:id="7"/>
    </w:p>
    <w:p w14:paraId="3C0BFA30" w14:textId="77777777" w:rsidR="001249D6" w:rsidRPr="0043606F" w:rsidRDefault="001249D6" w:rsidP="00253ABF">
      <w:pPr>
        <w:jc w:val="both"/>
        <w:rPr>
          <w:rFonts w:ascii="Arial" w:hAnsi="Arial" w:cs="Arial"/>
          <w:sz w:val="22"/>
          <w:lang w:val="en-GB"/>
        </w:rPr>
      </w:pPr>
      <w:r w:rsidRPr="0043606F">
        <w:rPr>
          <w:rFonts w:ascii="Arial" w:hAnsi="Arial" w:cs="Arial"/>
          <w:sz w:val="22"/>
          <w:lang w:val="en-GB"/>
        </w:rPr>
        <w:t xml:space="preserve">According to Weideman and Hofemeyr (2020), flexible work arrangements (FWAs) were the most applied employment practice within the </w:t>
      </w:r>
      <w:r w:rsidR="00C504C9" w:rsidRPr="0043606F">
        <w:rPr>
          <w:rFonts w:ascii="Arial" w:hAnsi="Arial" w:cs="Arial"/>
          <w:sz w:val="22"/>
          <w:lang w:val="en-GB"/>
        </w:rPr>
        <w:t>organisation</w:t>
      </w:r>
      <w:r w:rsidRPr="0043606F">
        <w:rPr>
          <w:rFonts w:ascii="Arial" w:hAnsi="Arial" w:cs="Arial"/>
          <w:sz w:val="22"/>
          <w:lang w:val="en-GB"/>
        </w:rPr>
        <w:t xml:space="preserve"> during the pandemic, among which the most common forms of FWAs include flexible working hours and working from home have been fueled by employee engagement and job performance. In addition, evidence indicates that adopting flexible working arrangements has resulted in gaining compelling interest within the </w:t>
      </w:r>
      <w:r w:rsidR="00C504C9" w:rsidRPr="0043606F">
        <w:rPr>
          <w:rFonts w:ascii="Arial" w:hAnsi="Arial" w:cs="Arial"/>
          <w:sz w:val="22"/>
          <w:lang w:val="en-GB"/>
        </w:rPr>
        <w:t>organisation</w:t>
      </w:r>
      <w:r w:rsidRPr="0043606F">
        <w:rPr>
          <w:rFonts w:ascii="Arial" w:hAnsi="Arial" w:cs="Arial"/>
          <w:sz w:val="22"/>
          <w:lang w:val="en-GB"/>
        </w:rPr>
        <w:t xml:space="preserve"> from a global perspective and offering employees better engagement in their professional and personal activities (Weideman &amp; Hofmeyr, 2020).</w:t>
      </w:r>
    </w:p>
    <w:p w14:paraId="3289D82F" w14:textId="30FD01D4" w:rsidR="001249D6" w:rsidRPr="0043606F" w:rsidRDefault="001249D6" w:rsidP="00253ABF">
      <w:pPr>
        <w:jc w:val="both"/>
        <w:rPr>
          <w:rFonts w:ascii="Arial" w:hAnsi="Arial" w:cs="Arial"/>
          <w:sz w:val="22"/>
          <w:lang w:val="en-GB"/>
        </w:rPr>
      </w:pPr>
      <w:r w:rsidRPr="0043606F">
        <w:rPr>
          <w:rFonts w:ascii="Arial" w:hAnsi="Arial" w:cs="Arial"/>
          <w:sz w:val="22"/>
          <w:lang w:val="en-GB"/>
        </w:rPr>
        <w:t xml:space="preserve">The engagement among employee </w:t>
      </w:r>
      <w:r w:rsidR="00A50CEF" w:rsidRPr="0043606F">
        <w:rPr>
          <w:rFonts w:ascii="Arial" w:hAnsi="Arial" w:cs="Arial"/>
          <w:sz w:val="22"/>
          <w:lang w:val="en-GB"/>
        </w:rPr>
        <w:t>varies</w:t>
      </w:r>
      <w:r w:rsidRPr="0043606F">
        <w:rPr>
          <w:rFonts w:ascii="Arial" w:hAnsi="Arial" w:cs="Arial"/>
          <w:sz w:val="22"/>
          <w:lang w:val="en-GB"/>
        </w:rPr>
        <w:t xml:space="preserve"> based on the implementation and how flexible working practices are imposed within their workplace. For instance, </w:t>
      </w:r>
      <w:r w:rsidR="002E0C54" w:rsidRPr="0043606F">
        <w:rPr>
          <w:rFonts w:ascii="Arial" w:hAnsi="Arial" w:cs="Arial"/>
          <w:sz w:val="22"/>
          <w:lang w:val="en-GB"/>
        </w:rPr>
        <w:t>most of the</w:t>
      </w:r>
      <w:r w:rsidRPr="0043606F">
        <w:rPr>
          <w:rFonts w:ascii="Arial" w:hAnsi="Arial" w:cs="Arial"/>
          <w:sz w:val="22"/>
          <w:lang w:val="en-GB"/>
        </w:rPr>
        <w:t xml:space="preserve"> employee engagement during the pandemic was low. At the same time, it has been reported that employees who were offered or were working under flexible work arrangements reported a reduction in their turnover intention by being more engaged at work (Gasic &amp; Berber, 2023). This shows that the potential impact of flexible working varies in businesses depending on how employees engage with the employer or manager during the pandemic.</w:t>
      </w:r>
    </w:p>
    <w:p w14:paraId="6D374742" w14:textId="77777777" w:rsidR="009C6059" w:rsidRPr="0043606F" w:rsidRDefault="001249D6" w:rsidP="00253ABF">
      <w:pPr>
        <w:jc w:val="both"/>
        <w:rPr>
          <w:rFonts w:ascii="Arial" w:hAnsi="Arial" w:cs="Arial"/>
          <w:sz w:val="22"/>
          <w:lang w:val="en-GB"/>
        </w:rPr>
      </w:pPr>
      <w:r w:rsidRPr="0043606F">
        <w:rPr>
          <w:rFonts w:ascii="Arial" w:hAnsi="Arial" w:cs="Arial"/>
          <w:sz w:val="22"/>
          <w:lang w:val="en-GB"/>
        </w:rPr>
        <w:t xml:space="preserve">Another piece of evidence indicates that flexible working practices within businesses have resulted in a positive relationship between flexible working arrangements and employee arrangements (Weideman &amp; Hofmeyr, 2020). Moreover, it is also stated that implementing flexible working practices has revealed a positive association with several employee engagements with a positive influence on their health and well-being. Moreover, flexible working practices are associated with a source that helps employees maintain a work-life balance (Chung &amp; Lippe, 2020). </w:t>
      </w:r>
    </w:p>
    <w:p w14:paraId="7CB5940D" w14:textId="77777777" w:rsidR="00094319" w:rsidRPr="0043606F" w:rsidRDefault="00094319" w:rsidP="00253ABF">
      <w:pPr>
        <w:jc w:val="both"/>
        <w:rPr>
          <w:rFonts w:ascii="Arial" w:hAnsi="Arial" w:cs="Arial"/>
          <w:sz w:val="22"/>
          <w:lang w:val="en-GB"/>
        </w:rPr>
      </w:pPr>
      <w:r w:rsidRPr="0043606F">
        <w:rPr>
          <w:rFonts w:ascii="Arial" w:hAnsi="Arial" w:cs="Arial"/>
          <w:sz w:val="22"/>
          <w:lang w:val="en-GB"/>
        </w:rPr>
        <w:t xml:space="preserve">Most of the employees were more productive and had observed improved performance due to flexible working practices, where they could choose the place and time to work. In addition, employers could engage more and interact with their employees during the pandemic, which increased their productivity and positively impacted their professional performance (Chanana &amp; Sangeeta., 2021). According to Bulinska-Stangrecka and Bagienska (2021), remote work has been done by skilled workers with the autonomy and experience of working remotely. The IT companies were the first to adopt remote employment during the pandemic. Moreover, remote working has become a norm for most employees. Due to the approach of working remotely, most of the employees were able to transform their relations and had experienced influences on job satisfaction within their performance. This shows that flexibility in work has helped employees </w:t>
      </w:r>
      <w:r w:rsidRPr="0043606F">
        <w:rPr>
          <w:rFonts w:ascii="Arial" w:hAnsi="Arial" w:cs="Arial"/>
          <w:sz w:val="22"/>
          <w:lang w:val="en-GB"/>
        </w:rPr>
        <w:lastRenderedPageBreak/>
        <w:t xml:space="preserve">engage better with their </w:t>
      </w:r>
      <w:r w:rsidR="00C504C9" w:rsidRPr="0043606F">
        <w:rPr>
          <w:rFonts w:ascii="Arial" w:hAnsi="Arial" w:cs="Arial"/>
          <w:sz w:val="22"/>
          <w:lang w:val="en-GB"/>
        </w:rPr>
        <w:t>organisation</w:t>
      </w:r>
      <w:r w:rsidRPr="0043606F">
        <w:rPr>
          <w:rFonts w:ascii="Arial" w:hAnsi="Arial" w:cs="Arial"/>
          <w:sz w:val="22"/>
          <w:lang w:val="en-GB"/>
        </w:rPr>
        <w:t xml:space="preserve"> and to have a better relationship that influences their job satisfaction and work performance during the pandemic.</w:t>
      </w:r>
    </w:p>
    <w:p w14:paraId="376FBBB2" w14:textId="1A6623D6" w:rsidR="00B1410C" w:rsidRPr="0043606F" w:rsidRDefault="00B1410C" w:rsidP="00253ABF">
      <w:pPr>
        <w:jc w:val="both"/>
        <w:rPr>
          <w:rFonts w:ascii="Arial" w:hAnsi="Arial" w:cs="Arial"/>
          <w:sz w:val="22"/>
          <w:lang w:val="en-GB"/>
        </w:rPr>
      </w:pPr>
      <w:r w:rsidRPr="0043606F">
        <w:rPr>
          <w:rFonts w:ascii="Arial" w:hAnsi="Arial" w:cs="Arial"/>
          <w:sz w:val="22"/>
          <w:lang w:val="en-GB"/>
        </w:rPr>
        <w:t xml:space="preserve">Flexible working arrangements allow employees to better balance their personal and professional lives. This can lead to increased job satisfaction, reduced burnout, and improved overall well-being. Post-pandemic employee engagement strategies that prioritize work-life balance can enhance retention rates and attract top talent </w:t>
      </w:r>
      <w:sdt>
        <w:sdtPr>
          <w:rPr>
            <w:rFonts w:ascii="Arial" w:hAnsi="Arial" w:cs="Arial"/>
            <w:sz w:val="22"/>
            <w:lang w:val="en-GB"/>
          </w:rPr>
          <w:id w:val="1081344814"/>
          <w:citation/>
        </w:sdtPr>
        <w:sdtEndPr/>
        <w:sdtContent>
          <w:r w:rsidRPr="0043606F">
            <w:rPr>
              <w:rFonts w:ascii="Arial" w:hAnsi="Arial" w:cs="Arial"/>
              <w:sz w:val="22"/>
              <w:lang w:val="en-GB"/>
            </w:rPr>
            <w:fldChar w:fldCharType="begin"/>
          </w:r>
          <w:r w:rsidRPr="0043606F">
            <w:rPr>
              <w:rFonts w:ascii="Arial" w:hAnsi="Arial" w:cs="Arial"/>
              <w:sz w:val="22"/>
              <w:lang w:val="en-GB"/>
            </w:rPr>
            <w:instrText xml:space="preserve"> CITATION Wei20 \l 1033 </w:instrText>
          </w:r>
          <w:r w:rsidRPr="0043606F">
            <w:rPr>
              <w:rFonts w:ascii="Arial" w:hAnsi="Arial" w:cs="Arial"/>
              <w:sz w:val="22"/>
              <w:lang w:val="en-GB"/>
            </w:rPr>
            <w:fldChar w:fldCharType="separate"/>
          </w:r>
          <w:r w:rsidRPr="0043606F">
            <w:rPr>
              <w:rFonts w:ascii="Arial" w:hAnsi="Arial" w:cs="Arial"/>
              <w:sz w:val="22"/>
              <w:lang w:val="en-GB"/>
            </w:rPr>
            <w:t>(Weideman &amp; Hofmeyr, 2020)</w:t>
          </w:r>
          <w:r w:rsidRPr="0043606F">
            <w:rPr>
              <w:rFonts w:ascii="Arial" w:hAnsi="Arial" w:cs="Arial"/>
              <w:sz w:val="22"/>
              <w:lang w:val="en-GB"/>
            </w:rPr>
            <w:fldChar w:fldCharType="end"/>
          </w:r>
        </w:sdtContent>
      </w:sdt>
      <w:r w:rsidRPr="0043606F">
        <w:rPr>
          <w:rFonts w:ascii="Arial" w:hAnsi="Arial" w:cs="Arial"/>
          <w:sz w:val="22"/>
          <w:lang w:val="en-GB"/>
        </w:rPr>
        <w:t>. HR tech solutions can help organizations measure and enhance employee engagement in real-time. Pulse surveys, sentiment analysis, and continuous feedback platforms allow businesses to identify areas for improvement and take timely action.</w:t>
      </w:r>
    </w:p>
    <w:p w14:paraId="64DF7CFA" w14:textId="50CFBAC1" w:rsidR="00B1410C" w:rsidRPr="0043606F" w:rsidRDefault="00B1410C" w:rsidP="00253ABF">
      <w:pPr>
        <w:jc w:val="both"/>
        <w:rPr>
          <w:rFonts w:ascii="Arial" w:hAnsi="Arial" w:cs="Arial"/>
          <w:sz w:val="22"/>
          <w:lang w:val="en-GB"/>
        </w:rPr>
      </w:pPr>
      <w:r w:rsidRPr="0043606F">
        <w:rPr>
          <w:rFonts w:ascii="Arial" w:hAnsi="Arial" w:cs="Arial"/>
          <w:sz w:val="22"/>
          <w:lang w:val="en-GB"/>
        </w:rPr>
        <w:t xml:space="preserve">The pandemic has accelerated the adoption of remote work and virtual collaboration tools. As organizations embrace these practices, physical office spaces may evolve into more flexible and collaborative environments, facilitating a hybrid work model that blends in-person and remote work </w:t>
      </w:r>
      <w:sdt>
        <w:sdtPr>
          <w:rPr>
            <w:rFonts w:ascii="Arial" w:hAnsi="Arial" w:cs="Arial"/>
            <w:sz w:val="22"/>
            <w:lang w:val="en-GB"/>
          </w:rPr>
          <w:id w:val="876968686"/>
          <w:citation/>
        </w:sdtPr>
        <w:sdtEndPr/>
        <w:sdtContent>
          <w:r w:rsidRPr="0043606F">
            <w:rPr>
              <w:rFonts w:ascii="Arial" w:hAnsi="Arial" w:cs="Arial"/>
              <w:sz w:val="22"/>
              <w:lang w:val="en-GB"/>
            </w:rPr>
            <w:fldChar w:fldCharType="begin"/>
          </w:r>
          <w:r w:rsidRPr="0043606F">
            <w:rPr>
              <w:rFonts w:ascii="Arial" w:hAnsi="Arial" w:cs="Arial"/>
              <w:sz w:val="22"/>
              <w:lang w:val="en-GB"/>
            </w:rPr>
            <w:instrText xml:space="preserve"> CITATION Grz21 \l 1033 </w:instrText>
          </w:r>
          <w:r w:rsidRPr="0043606F">
            <w:rPr>
              <w:rFonts w:ascii="Arial" w:hAnsi="Arial" w:cs="Arial"/>
              <w:sz w:val="22"/>
              <w:lang w:val="en-GB"/>
            </w:rPr>
            <w:fldChar w:fldCharType="separate"/>
          </w:r>
          <w:r w:rsidRPr="0043606F">
            <w:rPr>
              <w:rFonts w:ascii="Arial" w:hAnsi="Arial" w:cs="Arial"/>
              <w:sz w:val="22"/>
              <w:lang w:val="en-GB"/>
            </w:rPr>
            <w:t>(Grzegorczyk, et al., 2021)</w:t>
          </w:r>
          <w:r w:rsidRPr="0043606F">
            <w:rPr>
              <w:rFonts w:ascii="Arial" w:hAnsi="Arial" w:cs="Arial"/>
              <w:sz w:val="22"/>
              <w:lang w:val="en-GB"/>
            </w:rPr>
            <w:fldChar w:fldCharType="end"/>
          </w:r>
        </w:sdtContent>
      </w:sdt>
      <w:r w:rsidRPr="0043606F">
        <w:rPr>
          <w:rFonts w:ascii="Arial" w:hAnsi="Arial" w:cs="Arial"/>
          <w:sz w:val="22"/>
          <w:lang w:val="en-GB"/>
        </w:rPr>
        <w:t>. This shift can lead to cost savings, increased productivity, and access to a broader talent pool beyond geographical boundaries. Technological advances in virtual collaboration platforms facilitate seamless communication and teamwork among remote or hybrid teams. These tools include video conferencing, instant messaging, and project management platforms, ensuring efficient and effective collaboration.</w:t>
      </w:r>
    </w:p>
    <w:p w14:paraId="667BE619" w14:textId="77777777" w:rsidR="006126EC" w:rsidRPr="0043606F" w:rsidRDefault="006126EC" w:rsidP="00253ABF">
      <w:pPr>
        <w:pStyle w:val="Heading1"/>
        <w:jc w:val="both"/>
        <w:rPr>
          <w:rFonts w:ascii="Arial" w:hAnsi="Arial" w:cs="Arial"/>
          <w:sz w:val="22"/>
          <w:szCs w:val="22"/>
          <w:lang w:val="en-GB"/>
        </w:rPr>
      </w:pPr>
      <w:bookmarkStart w:id="8" w:name="_Toc141360208"/>
      <w:r w:rsidRPr="0043606F">
        <w:rPr>
          <w:rFonts w:ascii="Arial" w:hAnsi="Arial" w:cs="Arial"/>
          <w:sz w:val="22"/>
          <w:szCs w:val="22"/>
          <w:lang w:val="en-GB"/>
        </w:rPr>
        <w:t>HRM Strategies in Managing Global Workforce</w:t>
      </w:r>
      <w:bookmarkEnd w:id="8"/>
    </w:p>
    <w:p w14:paraId="3A373B14" w14:textId="396B4BF6" w:rsidR="00596516" w:rsidRPr="0043606F" w:rsidRDefault="00596516" w:rsidP="00253ABF">
      <w:pPr>
        <w:jc w:val="both"/>
        <w:rPr>
          <w:rFonts w:ascii="Arial" w:hAnsi="Arial" w:cs="Arial"/>
          <w:sz w:val="22"/>
          <w:lang w:val="en-GB"/>
        </w:rPr>
      </w:pPr>
      <w:r w:rsidRPr="0043606F">
        <w:rPr>
          <w:rFonts w:ascii="Arial" w:hAnsi="Arial" w:cs="Arial"/>
          <w:sz w:val="22"/>
          <w:lang w:val="en-GB"/>
        </w:rPr>
        <w:t xml:space="preserve">Many companies are operating </w:t>
      </w:r>
      <w:r w:rsidR="00672570" w:rsidRPr="0043606F">
        <w:rPr>
          <w:rFonts w:ascii="Arial" w:hAnsi="Arial" w:cs="Arial"/>
          <w:sz w:val="22"/>
          <w:lang w:val="en-GB"/>
        </w:rPr>
        <w:t>internationally,</w:t>
      </w:r>
      <w:r w:rsidRPr="0043606F">
        <w:rPr>
          <w:rFonts w:ascii="Arial" w:hAnsi="Arial" w:cs="Arial"/>
          <w:sz w:val="22"/>
          <w:lang w:val="en-GB"/>
        </w:rPr>
        <w:t xml:space="preserve"> and face significant challenges and issues related to culture, language, pay, and others impacting the global workforce and workplace environment. In such cases, HRM ensures practical strategies that can be applied from a global perspective within their business to reduce global issues and increase competitiveness within the </w:t>
      </w:r>
      <w:r w:rsidR="00C504C9" w:rsidRPr="0043606F">
        <w:rPr>
          <w:rFonts w:ascii="Arial" w:hAnsi="Arial" w:cs="Arial"/>
          <w:sz w:val="22"/>
          <w:lang w:val="en-GB"/>
        </w:rPr>
        <w:t>organisation</w:t>
      </w:r>
      <w:r w:rsidRPr="0043606F">
        <w:rPr>
          <w:rFonts w:ascii="Arial" w:hAnsi="Arial" w:cs="Arial"/>
          <w:sz w:val="22"/>
          <w:lang w:val="en-GB"/>
        </w:rPr>
        <w:t xml:space="preserve">s. To avoid such challenges, HRM in businesses is now developing an increased understanding of decision-making, intercultural negotiation, and promoting cross-cultural communication to overcome the conflict highlighted when companies work internationally (Hutnek, 2016). Moreover, by providing orientation and intercultural training, HRM can overcome </w:t>
      </w:r>
      <w:r w:rsidR="00C504C9" w:rsidRPr="0043606F">
        <w:rPr>
          <w:rFonts w:ascii="Arial" w:hAnsi="Arial" w:cs="Arial"/>
          <w:sz w:val="22"/>
          <w:lang w:val="en-GB"/>
        </w:rPr>
        <w:t>organisation</w:t>
      </w:r>
      <w:r w:rsidRPr="0043606F">
        <w:rPr>
          <w:rFonts w:ascii="Arial" w:hAnsi="Arial" w:cs="Arial"/>
          <w:sz w:val="22"/>
          <w:lang w:val="en-GB"/>
        </w:rPr>
        <w:t>al cultural differences. HRM in businesses now focuses on enhancing intercultural communication skills to overcome cultural clashes when companies internationalize.</w:t>
      </w:r>
    </w:p>
    <w:p w14:paraId="73E23A9D" w14:textId="77777777" w:rsidR="00596516" w:rsidRPr="0043606F" w:rsidRDefault="00266C48" w:rsidP="00253ABF">
      <w:pPr>
        <w:jc w:val="both"/>
        <w:rPr>
          <w:rFonts w:ascii="Arial" w:hAnsi="Arial" w:cs="Arial"/>
          <w:sz w:val="22"/>
          <w:lang w:val="en-GB"/>
        </w:rPr>
      </w:pPr>
      <w:r w:rsidRPr="0043606F">
        <w:rPr>
          <w:rFonts w:ascii="Arial" w:hAnsi="Arial" w:cs="Arial"/>
          <w:sz w:val="22"/>
          <w:lang w:val="en-GB"/>
        </w:rPr>
        <w:t xml:space="preserve">Language training is one of the crucial aspects of managing global workforce. For instance, a multinational firm who wants to send its best resources to work in another country where the native language is different, it might have to train its employees to learn the basics of the new language. It will allow them to communicate with the locals in the foreign nation more easily and </w:t>
      </w:r>
      <w:r w:rsidRPr="0043606F">
        <w:rPr>
          <w:rFonts w:ascii="Arial" w:hAnsi="Arial" w:cs="Arial"/>
          <w:sz w:val="22"/>
          <w:lang w:val="en-GB"/>
        </w:rPr>
        <w:lastRenderedPageBreak/>
        <w:t xml:space="preserve">understand their point of views. </w:t>
      </w:r>
      <w:r w:rsidR="00596516" w:rsidRPr="0043606F">
        <w:rPr>
          <w:rFonts w:ascii="Arial" w:hAnsi="Arial" w:cs="Arial"/>
          <w:sz w:val="22"/>
          <w:lang w:val="en-GB"/>
        </w:rPr>
        <w:t>Similarly, educating employees on cultural differences, introducing diversity by hiring diverse employees, and using ethical considerations and compliance can help businesses operate internationally. Enhancing corporate social responsibility, psychological contracts, emp</w:t>
      </w:r>
      <w:r w:rsidRPr="0043606F">
        <w:rPr>
          <w:rFonts w:ascii="Arial" w:hAnsi="Arial" w:cs="Arial"/>
          <w:sz w:val="22"/>
          <w:lang w:val="en-GB"/>
        </w:rPr>
        <w:t xml:space="preserve">loyee diversity, and education </w:t>
      </w:r>
      <w:r w:rsidR="00596516" w:rsidRPr="0043606F">
        <w:rPr>
          <w:rFonts w:ascii="Arial" w:hAnsi="Arial" w:cs="Arial"/>
          <w:sz w:val="22"/>
          <w:lang w:val="en-GB"/>
        </w:rPr>
        <w:t>greatly influence maintaining internationally increased competitiveness within the workforce and diversity (Cooke et al., 2020).</w:t>
      </w:r>
    </w:p>
    <w:p w14:paraId="48EF9CC2" w14:textId="02201B22" w:rsidR="00596516" w:rsidRPr="0043606F" w:rsidRDefault="00596516" w:rsidP="00253ABF">
      <w:pPr>
        <w:jc w:val="both"/>
        <w:rPr>
          <w:rFonts w:ascii="Arial" w:hAnsi="Arial" w:cs="Arial"/>
          <w:sz w:val="22"/>
          <w:lang w:val="en-GB"/>
        </w:rPr>
      </w:pPr>
      <w:r w:rsidRPr="0043606F">
        <w:rPr>
          <w:rFonts w:ascii="Arial" w:hAnsi="Arial" w:cs="Arial"/>
          <w:sz w:val="22"/>
          <w:lang w:val="en-GB"/>
        </w:rPr>
        <w:t xml:space="preserve">According to Diard (2023), businesses operating globally ensure that the HRM practices are based on diverse cultures and priorities for learning management within its </w:t>
      </w:r>
      <w:r w:rsidR="00C504C9" w:rsidRPr="0043606F">
        <w:rPr>
          <w:rFonts w:ascii="Arial" w:hAnsi="Arial" w:cs="Arial"/>
          <w:sz w:val="22"/>
          <w:lang w:val="en-GB"/>
        </w:rPr>
        <w:t>organisation</w:t>
      </w:r>
      <w:r w:rsidRPr="0043606F">
        <w:rPr>
          <w:rFonts w:ascii="Arial" w:hAnsi="Arial" w:cs="Arial"/>
          <w:sz w:val="22"/>
          <w:lang w:val="en-GB"/>
        </w:rPr>
        <w:t xml:space="preserve">. Moreover, businesses impose different legislations within their operations, which helps them avoid issues such as inequality, </w:t>
      </w:r>
      <w:r w:rsidR="00266C48" w:rsidRPr="0043606F">
        <w:rPr>
          <w:rFonts w:ascii="Arial" w:hAnsi="Arial" w:cs="Arial"/>
          <w:sz w:val="22"/>
          <w:lang w:val="en-GB"/>
        </w:rPr>
        <w:t>not paying</w:t>
      </w:r>
      <w:r w:rsidRPr="0043606F">
        <w:rPr>
          <w:rFonts w:ascii="Arial" w:hAnsi="Arial" w:cs="Arial"/>
          <w:sz w:val="22"/>
          <w:lang w:val="en-GB"/>
        </w:rPr>
        <w:t xml:space="preserve"> taxes, </w:t>
      </w:r>
      <w:r w:rsidR="00266C48" w:rsidRPr="0043606F">
        <w:rPr>
          <w:rFonts w:ascii="Arial" w:hAnsi="Arial" w:cs="Arial"/>
          <w:sz w:val="22"/>
          <w:lang w:val="en-GB"/>
        </w:rPr>
        <w:t xml:space="preserve">failing to understand </w:t>
      </w:r>
      <w:r w:rsidRPr="0043606F">
        <w:rPr>
          <w:rFonts w:ascii="Arial" w:hAnsi="Arial" w:cs="Arial"/>
          <w:sz w:val="22"/>
          <w:lang w:val="en-GB"/>
        </w:rPr>
        <w:t xml:space="preserve">cultural differences, and others while working on a global level. Moreover, HRM practices such as effectively managing the worker's compensation and benefits, improving employee </w:t>
      </w:r>
      <w:r w:rsidR="004D7E5C" w:rsidRPr="0043606F">
        <w:rPr>
          <w:rFonts w:ascii="Arial" w:hAnsi="Arial" w:cs="Arial"/>
          <w:sz w:val="22"/>
          <w:lang w:val="en-GB"/>
        </w:rPr>
        <w:t>relations,</w:t>
      </w:r>
      <w:r w:rsidRPr="0043606F">
        <w:rPr>
          <w:rFonts w:ascii="Arial" w:hAnsi="Arial" w:cs="Arial"/>
          <w:sz w:val="22"/>
          <w:lang w:val="en-GB"/>
        </w:rPr>
        <w:t xml:space="preserve"> and optimizing employee development and training help them to effectively work on a global scale with fewer challenges and issues by the workforce and the employers operating internationally.</w:t>
      </w:r>
    </w:p>
    <w:p w14:paraId="04457A5A" w14:textId="77777777" w:rsidR="00C720B0" w:rsidRPr="0043606F" w:rsidRDefault="00D87D87" w:rsidP="00253ABF">
      <w:pPr>
        <w:jc w:val="both"/>
        <w:rPr>
          <w:rFonts w:ascii="Arial" w:hAnsi="Arial" w:cs="Arial"/>
          <w:sz w:val="22"/>
          <w:lang w:val="en-GB"/>
        </w:rPr>
      </w:pPr>
      <w:r w:rsidRPr="0043606F">
        <w:rPr>
          <w:rFonts w:ascii="Arial" w:hAnsi="Arial" w:cs="Arial"/>
          <w:sz w:val="22"/>
          <w:lang w:val="en-GB"/>
        </w:rPr>
        <w:t xml:space="preserve">Managing complex and diverse workforce of today is possible thanks to the latest technological tools. For example, cloud-based collaboration platforms, such as Microsoft Teams, Slack, or Google Workspace, provide a centralized space for teams to communicate, share files, and collaborate in real-time. These platforms enable seamless communication among geographically dispersed teams and promote a collaborative work environment. Moreover, advanced virtual meeting solutions, like Zoom or Webex, offer high-quality video conferencing, screen sharing, and interactive features that bridge the gap between remote team members </w:t>
      </w:r>
      <w:sdt>
        <w:sdtPr>
          <w:rPr>
            <w:rFonts w:ascii="Arial" w:hAnsi="Arial" w:cs="Arial"/>
            <w:sz w:val="22"/>
            <w:lang w:val="en-GB"/>
          </w:rPr>
          <w:id w:val="-980841994"/>
          <w:citation/>
        </w:sdtPr>
        <w:sdtEndPr/>
        <w:sdtContent>
          <w:r w:rsidRPr="0043606F">
            <w:rPr>
              <w:rFonts w:ascii="Arial" w:hAnsi="Arial" w:cs="Arial"/>
              <w:sz w:val="22"/>
              <w:lang w:val="en-GB"/>
            </w:rPr>
            <w:fldChar w:fldCharType="begin"/>
          </w:r>
          <w:r w:rsidRPr="0043606F">
            <w:rPr>
              <w:rFonts w:ascii="Arial" w:hAnsi="Arial" w:cs="Arial"/>
              <w:sz w:val="22"/>
              <w:lang w:val="en-GB"/>
            </w:rPr>
            <w:instrText xml:space="preserve"> CITATION Rin20 \l 1033 </w:instrText>
          </w:r>
          <w:r w:rsidRPr="0043606F">
            <w:rPr>
              <w:rFonts w:ascii="Arial" w:hAnsi="Arial" w:cs="Arial"/>
              <w:sz w:val="22"/>
              <w:lang w:val="en-GB"/>
            </w:rPr>
            <w:fldChar w:fldCharType="separate"/>
          </w:r>
          <w:r w:rsidRPr="0043606F">
            <w:rPr>
              <w:rFonts w:ascii="Arial" w:hAnsi="Arial" w:cs="Arial"/>
              <w:sz w:val="22"/>
              <w:lang w:val="en-GB"/>
            </w:rPr>
            <w:t>(RingCentral Team, 2020)</w:t>
          </w:r>
          <w:r w:rsidRPr="0043606F">
            <w:rPr>
              <w:rFonts w:ascii="Arial" w:hAnsi="Arial" w:cs="Arial"/>
              <w:sz w:val="22"/>
              <w:lang w:val="en-GB"/>
            </w:rPr>
            <w:fldChar w:fldCharType="end"/>
          </w:r>
        </w:sdtContent>
      </w:sdt>
      <w:r w:rsidRPr="0043606F">
        <w:rPr>
          <w:rFonts w:ascii="Arial" w:hAnsi="Arial" w:cs="Arial"/>
          <w:sz w:val="22"/>
          <w:lang w:val="en-GB"/>
        </w:rPr>
        <w:t>. These tools facilitate virtual face-to-face interactions, fostering a sense of connection among global employees.</w:t>
      </w:r>
      <w:bookmarkStart w:id="9" w:name="_Toc141360209"/>
    </w:p>
    <w:p w14:paraId="0A5340AD" w14:textId="77777777" w:rsidR="00861F87" w:rsidRPr="0043606F" w:rsidRDefault="00861F87" w:rsidP="00253ABF">
      <w:pPr>
        <w:jc w:val="both"/>
        <w:rPr>
          <w:rFonts w:ascii="Arial" w:hAnsi="Arial" w:cs="Arial"/>
          <w:b/>
          <w:bCs/>
          <w:sz w:val="22"/>
          <w:lang w:val="en-GB"/>
        </w:rPr>
      </w:pPr>
      <w:r w:rsidRPr="0043606F">
        <w:rPr>
          <w:rFonts w:ascii="Arial" w:hAnsi="Arial" w:cs="Arial"/>
          <w:b/>
          <w:bCs/>
          <w:sz w:val="22"/>
          <w:lang w:val="en-GB"/>
        </w:rPr>
        <w:t>Part B</w:t>
      </w:r>
    </w:p>
    <w:p w14:paraId="2B5DA4E8" w14:textId="71EC1E4C" w:rsidR="000C0C9F" w:rsidRPr="0043606F" w:rsidRDefault="000F246A" w:rsidP="00253ABF">
      <w:pPr>
        <w:jc w:val="both"/>
        <w:rPr>
          <w:rFonts w:ascii="Arial" w:hAnsi="Arial" w:cs="Arial"/>
          <w:b/>
          <w:bCs/>
          <w:sz w:val="22"/>
          <w:lang w:val="en-GB"/>
        </w:rPr>
      </w:pPr>
      <w:r w:rsidRPr="0043606F">
        <w:rPr>
          <w:rFonts w:ascii="Arial" w:hAnsi="Arial" w:cs="Arial"/>
          <w:sz w:val="22"/>
          <w:lang w:val="en-GB"/>
        </w:rPr>
        <w:br/>
      </w:r>
      <w:r w:rsidR="00F5467D" w:rsidRPr="0043606F">
        <w:rPr>
          <w:rFonts w:ascii="Arial" w:hAnsi="Arial" w:cs="Arial"/>
          <w:b/>
          <w:bCs/>
          <w:sz w:val="22"/>
          <w:lang w:val="en-GB"/>
        </w:rPr>
        <w:t>Managerial Implications on Effective strategies of HRM</w:t>
      </w:r>
      <w:bookmarkEnd w:id="9"/>
      <w:r w:rsidR="00F5467D" w:rsidRPr="0043606F">
        <w:rPr>
          <w:rFonts w:ascii="Arial" w:hAnsi="Arial" w:cs="Arial"/>
          <w:b/>
          <w:bCs/>
          <w:sz w:val="22"/>
          <w:lang w:val="en-GB"/>
        </w:rPr>
        <w:t xml:space="preserve"> </w:t>
      </w:r>
    </w:p>
    <w:p w14:paraId="428C175F" w14:textId="77777777" w:rsidR="00207741" w:rsidRPr="0043606F" w:rsidRDefault="00207741" w:rsidP="00253ABF">
      <w:pPr>
        <w:pStyle w:val="Heading2"/>
        <w:jc w:val="both"/>
        <w:rPr>
          <w:rFonts w:ascii="Arial" w:hAnsi="Arial" w:cs="Arial"/>
          <w:sz w:val="22"/>
          <w:szCs w:val="22"/>
          <w:lang w:val="en-GB"/>
        </w:rPr>
      </w:pPr>
      <w:bookmarkStart w:id="10" w:name="_Toc141360210"/>
      <w:r w:rsidRPr="0043606F">
        <w:rPr>
          <w:rFonts w:ascii="Arial" w:hAnsi="Arial" w:cs="Arial"/>
          <w:sz w:val="22"/>
          <w:szCs w:val="22"/>
          <w:lang w:val="en-GB"/>
        </w:rPr>
        <w:t xml:space="preserve">Managing </w:t>
      </w:r>
      <w:r w:rsidR="00526A90" w:rsidRPr="0043606F">
        <w:rPr>
          <w:rFonts w:ascii="Arial" w:hAnsi="Arial" w:cs="Arial"/>
          <w:sz w:val="22"/>
          <w:szCs w:val="22"/>
          <w:lang w:val="en-GB"/>
        </w:rPr>
        <w:t>W</w:t>
      </w:r>
      <w:r w:rsidRPr="0043606F">
        <w:rPr>
          <w:rFonts w:ascii="Arial" w:hAnsi="Arial" w:cs="Arial"/>
          <w:sz w:val="22"/>
          <w:szCs w:val="22"/>
          <w:lang w:val="en-GB"/>
        </w:rPr>
        <w:t>orkforce</w:t>
      </w:r>
      <w:r w:rsidR="00526A90" w:rsidRPr="0043606F">
        <w:rPr>
          <w:rFonts w:ascii="Arial" w:hAnsi="Arial" w:cs="Arial"/>
          <w:sz w:val="22"/>
          <w:szCs w:val="22"/>
          <w:lang w:val="en-GB"/>
        </w:rPr>
        <w:t xml:space="preserve"> D</w:t>
      </w:r>
      <w:r w:rsidRPr="0043606F">
        <w:rPr>
          <w:rFonts w:ascii="Arial" w:hAnsi="Arial" w:cs="Arial"/>
          <w:sz w:val="22"/>
          <w:szCs w:val="22"/>
          <w:lang w:val="en-GB"/>
        </w:rPr>
        <w:t>iversity</w:t>
      </w:r>
      <w:bookmarkEnd w:id="10"/>
      <w:r w:rsidRPr="0043606F">
        <w:rPr>
          <w:rFonts w:ascii="Arial" w:hAnsi="Arial" w:cs="Arial"/>
          <w:sz w:val="22"/>
          <w:szCs w:val="22"/>
          <w:lang w:val="en-GB"/>
        </w:rPr>
        <w:t xml:space="preserve"> </w:t>
      </w:r>
    </w:p>
    <w:p w14:paraId="13696F1B" w14:textId="77777777" w:rsidR="001B5A52" w:rsidRPr="0043606F" w:rsidRDefault="001B5A52" w:rsidP="00253ABF">
      <w:pPr>
        <w:jc w:val="both"/>
        <w:rPr>
          <w:rFonts w:ascii="Arial" w:hAnsi="Arial" w:cs="Arial"/>
          <w:sz w:val="22"/>
          <w:lang w:val="en-GB"/>
        </w:rPr>
      </w:pPr>
      <w:r w:rsidRPr="0043606F">
        <w:rPr>
          <w:rFonts w:ascii="Arial" w:hAnsi="Arial" w:cs="Arial"/>
          <w:sz w:val="22"/>
          <w:lang w:val="en-GB"/>
        </w:rPr>
        <w:t>It is the responsibility of the HRM to ensure that each employee working in the organisation is given equal access to perform business activities. One of the most important ways to manage workforce diversity is to ensure that the HRM is connected and is in touch with the employee by often communicating or by setting up meetings to communicate and discuss the challenges and difficulties the employees face.</w:t>
      </w:r>
    </w:p>
    <w:p w14:paraId="4ED81F3F" w14:textId="77777777" w:rsidR="001B5A52" w:rsidRPr="0043606F" w:rsidRDefault="001B5A52" w:rsidP="00253ABF">
      <w:pPr>
        <w:jc w:val="both"/>
        <w:rPr>
          <w:rFonts w:ascii="Arial" w:hAnsi="Arial" w:cs="Arial"/>
          <w:sz w:val="22"/>
          <w:lang w:val="en-GB"/>
        </w:rPr>
      </w:pPr>
      <w:r w:rsidRPr="0043606F">
        <w:rPr>
          <w:rFonts w:ascii="Arial" w:hAnsi="Arial" w:cs="Arial"/>
          <w:sz w:val="22"/>
          <w:lang w:val="en-GB"/>
        </w:rPr>
        <w:lastRenderedPageBreak/>
        <w:t>During real-time events or uncertain situations, HRM needs to keep themselves available for an employee without developing discrimination and assist them with the difficulties they are likely to face. For instance, scheduling weekly discussions makes communicating with employees easily. Moreover, procedures, safety, and rules should be implemented depending on the situation and by being empathic toward the employee's situation. HRM can reward employees for their hard work during hard times and difficulties. Employees should be given free access to communication. Moreover, there should be an accessible work environment given to the employee with more adaption to flexible working practices and training regarding different ways to operate and work from home.</w:t>
      </w:r>
    </w:p>
    <w:p w14:paraId="543395D1" w14:textId="77777777" w:rsidR="001B5A52" w:rsidRPr="0043606F" w:rsidRDefault="001B5A52" w:rsidP="00253ABF">
      <w:pPr>
        <w:jc w:val="both"/>
        <w:rPr>
          <w:rFonts w:ascii="Arial" w:hAnsi="Arial" w:cs="Arial"/>
          <w:sz w:val="22"/>
          <w:lang w:val="en-GB"/>
        </w:rPr>
      </w:pPr>
      <w:r w:rsidRPr="0043606F">
        <w:rPr>
          <w:rFonts w:ascii="Arial" w:hAnsi="Arial" w:cs="Arial"/>
          <w:sz w:val="22"/>
          <w:lang w:val="en-GB"/>
        </w:rPr>
        <w:t>By embracing employees from different backgrounds, communities to work with different demographics should be encouraged by the HRM while hiring a candidate for the organization. It results in increased diversity while working in uncertain situations and will enhance innovation and creativity within the business.</w:t>
      </w:r>
    </w:p>
    <w:p w14:paraId="5A075C46" w14:textId="77777777" w:rsidR="001B5A52" w:rsidRPr="0043606F" w:rsidRDefault="001B5A52" w:rsidP="00253ABF">
      <w:pPr>
        <w:pStyle w:val="Heading2"/>
        <w:jc w:val="both"/>
        <w:rPr>
          <w:rFonts w:ascii="Arial" w:hAnsi="Arial" w:cs="Arial"/>
          <w:sz w:val="22"/>
          <w:szCs w:val="22"/>
          <w:lang w:val="en-GB"/>
        </w:rPr>
      </w:pPr>
      <w:bookmarkStart w:id="11" w:name="_Toc141360211"/>
      <w:r w:rsidRPr="0043606F">
        <w:rPr>
          <w:rFonts w:ascii="Arial" w:hAnsi="Arial" w:cs="Arial"/>
          <w:sz w:val="22"/>
          <w:szCs w:val="22"/>
          <w:lang w:val="en-GB"/>
        </w:rPr>
        <w:t xml:space="preserve">Environmental and </w:t>
      </w:r>
      <w:r w:rsidR="000F246A" w:rsidRPr="0043606F">
        <w:rPr>
          <w:rFonts w:ascii="Arial" w:hAnsi="Arial" w:cs="Arial"/>
          <w:sz w:val="22"/>
          <w:szCs w:val="22"/>
          <w:lang w:val="en-GB"/>
        </w:rPr>
        <w:t>S</w:t>
      </w:r>
      <w:r w:rsidRPr="0043606F">
        <w:rPr>
          <w:rFonts w:ascii="Arial" w:hAnsi="Arial" w:cs="Arial"/>
          <w:sz w:val="22"/>
          <w:szCs w:val="22"/>
          <w:lang w:val="en-GB"/>
        </w:rPr>
        <w:t xml:space="preserve">ustainability </w:t>
      </w:r>
      <w:r w:rsidR="000F246A" w:rsidRPr="0043606F">
        <w:rPr>
          <w:rFonts w:ascii="Arial" w:hAnsi="Arial" w:cs="Arial"/>
          <w:sz w:val="22"/>
          <w:szCs w:val="22"/>
          <w:lang w:val="en-GB"/>
        </w:rPr>
        <w:t>I</w:t>
      </w:r>
      <w:r w:rsidRPr="0043606F">
        <w:rPr>
          <w:rFonts w:ascii="Arial" w:hAnsi="Arial" w:cs="Arial"/>
          <w:sz w:val="22"/>
          <w:szCs w:val="22"/>
          <w:lang w:val="en-GB"/>
        </w:rPr>
        <w:t>ssues</w:t>
      </w:r>
      <w:bookmarkEnd w:id="11"/>
    </w:p>
    <w:p w14:paraId="676BD21A" w14:textId="77777777" w:rsidR="001B5A52" w:rsidRPr="0043606F" w:rsidRDefault="001B5A52" w:rsidP="00253ABF">
      <w:pPr>
        <w:jc w:val="both"/>
        <w:rPr>
          <w:rFonts w:ascii="Arial" w:hAnsi="Arial" w:cs="Arial"/>
          <w:sz w:val="22"/>
          <w:lang w:val="en-GB"/>
        </w:rPr>
      </w:pPr>
      <w:r w:rsidRPr="0043606F">
        <w:rPr>
          <w:rFonts w:ascii="Arial" w:hAnsi="Arial" w:cs="Arial"/>
          <w:sz w:val="22"/>
          <w:lang w:val="en-GB"/>
        </w:rPr>
        <w:t>Focusing more on creating a green business plan within the workplace will automatically promote sustainability, leading to an environment-friendly business. Making policies such as reducing discrimination, disrespect, and lack of autonomy and encouraging employees towards sustainable business can form a better environment for employees to work either in the office or remotely.</w:t>
      </w:r>
    </w:p>
    <w:p w14:paraId="2E682622" w14:textId="77777777" w:rsidR="001B5A52" w:rsidRPr="0043606F" w:rsidRDefault="001B5A52" w:rsidP="00253ABF">
      <w:pPr>
        <w:jc w:val="both"/>
        <w:rPr>
          <w:rFonts w:ascii="Arial" w:hAnsi="Arial" w:cs="Arial"/>
          <w:sz w:val="22"/>
          <w:lang w:val="en-GB"/>
        </w:rPr>
      </w:pPr>
      <w:r w:rsidRPr="0043606F">
        <w:rPr>
          <w:rFonts w:ascii="Arial" w:hAnsi="Arial" w:cs="Arial"/>
          <w:sz w:val="22"/>
          <w:lang w:val="en-GB"/>
        </w:rPr>
        <w:t>Focusing on global issues such as poverty, pandemic outbreak, and inflation, businesses can promote policies to help those in need by initiating charity or funds for less fortunate people. Furthermore, by shifting from paper admin to digital systems, HRM can help businesses maintain and increase sustainability. Encouraging employees to work remotely can save polluting the air through cars and other vehicles used to travel to work daily. These initiatives and programs will help businesses control excessive carbon emissions and maintain sustainability within the work environment.</w:t>
      </w:r>
    </w:p>
    <w:p w14:paraId="6C8BB566" w14:textId="77777777" w:rsidR="001B5A52" w:rsidRPr="0043606F" w:rsidRDefault="001B5A52" w:rsidP="00253ABF">
      <w:pPr>
        <w:jc w:val="both"/>
        <w:rPr>
          <w:rFonts w:ascii="Arial" w:hAnsi="Arial" w:cs="Arial"/>
          <w:sz w:val="22"/>
          <w:lang w:val="en-GB"/>
        </w:rPr>
      </w:pPr>
      <w:r w:rsidRPr="0043606F">
        <w:rPr>
          <w:rFonts w:ascii="Arial" w:hAnsi="Arial" w:cs="Arial"/>
          <w:sz w:val="22"/>
          <w:lang w:val="en-GB"/>
        </w:rPr>
        <w:t>Remote working in hardship will not only help businesses switch to digital systems but also save the environment and air and prevent negative climatic impacts from causing harm to society.</w:t>
      </w:r>
    </w:p>
    <w:p w14:paraId="46BAFC18" w14:textId="77777777" w:rsidR="001B5A52" w:rsidRPr="0043606F" w:rsidRDefault="001B5A52" w:rsidP="00253ABF">
      <w:pPr>
        <w:pStyle w:val="Heading2"/>
        <w:jc w:val="both"/>
        <w:rPr>
          <w:rFonts w:ascii="Arial" w:hAnsi="Arial" w:cs="Arial"/>
          <w:sz w:val="22"/>
          <w:szCs w:val="22"/>
          <w:lang w:val="en-GB"/>
        </w:rPr>
      </w:pPr>
      <w:bookmarkStart w:id="12" w:name="_Toc141360212"/>
      <w:r w:rsidRPr="0043606F">
        <w:rPr>
          <w:rFonts w:ascii="Arial" w:hAnsi="Arial" w:cs="Arial"/>
          <w:sz w:val="22"/>
          <w:szCs w:val="22"/>
          <w:lang w:val="en-GB"/>
        </w:rPr>
        <w:t>I</w:t>
      </w:r>
      <w:r w:rsidR="00526A90" w:rsidRPr="0043606F">
        <w:rPr>
          <w:rFonts w:ascii="Arial" w:hAnsi="Arial" w:cs="Arial"/>
          <w:sz w:val="22"/>
          <w:szCs w:val="22"/>
          <w:lang w:val="en-GB"/>
        </w:rPr>
        <w:t>ncreased Use of Technology within Business Activities and T</w:t>
      </w:r>
      <w:r w:rsidRPr="0043606F">
        <w:rPr>
          <w:rFonts w:ascii="Arial" w:hAnsi="Arial" w:cs="Arial"/>
          <w:sz w:val="22"/>
          <w:szCs w:val="22"/>
          <w:lang w:val="en-GB"/>
        </w:rPr>
        <w:t>ask</w:t>
      </w:r>
      <w:bookmarkEnd w:id="12"/>
    </w:p>
    <w:p w14:paraId="0E66103F" w14:textId="77777777" w:rsidR="001B5A52" w:rsidRPr="0043606F" w:rsidRDefault="001B5A52" w:rsidP="00253ABF">
      <w:pPr>
        <w:jc w:val="both"/>
        <w:rPr>
          <w:rFonts w:ascii="Arial" w:hAnsi="Arial" w:cs="Arial"/>
          <w:sz w:val="22"/>
          <w:lang w:val="en-GB"/>
        </w:rPr>
      </w:pPr>
      <w:r w:rsidRPr="0043606F">
        <w:rPr>
          <w:rFonts w:ascii="Arial" w:hAnsi="Arial" w:cs="Arial"/>
          <w:sz w:val="22"/>
          <w:lang w:val="en-GB"/>
        </w:rPr>
        <w:t xml:space="preserve">The HRM can encourage the employee to implement increased technology to help them become more efficient, make better decisions, and maximize potential and productivity. By introducing advanced tools and models, HRM can improve the organization's working methods. For instance, </w:t>
      </w:r>
      <w:r w:rsidRPr="0043606F">
        <w:rPr>
          <w:rFonts w:ascii="Arial" w:hAnsi="Arial" w:cs="Arial"/>
          <w:sz w:val="22"/>
          <w:lang w:val="en-GB"/>
        </w:rPr>
        <w:lastRenderedPageBreak/>
        <w:t>by introducing talent management software and Al-powered chatbox, the HR system can efficiently manage employee data and information. Furthermore, training employees through online platforms, scheduling meetings on Zoom, using Skype for video conferencing, and encouraging employees to operate and communicate through technological systems will help avoid errors and maintain employee performance. </w:t>
      </w:r>
    </w:p>
    <w:p w14:paraId="7C89E719" w14:textId="77777777" w:rsidR="001B5A52" w:rsidRPr="0043606F" w:rsidRDefault="001B5A52" w:rsidP="00253ABF">
      <w:pPr>
        <w:jc w:val="both"/>
        <w:rPr>
          <w:rFonts w:ascii="Arial" w:hAnsi="Arial" w:cs="Arial"/>
          <w:sz w:val="22"/>
          <w:lang w:val="en-GB"/>
        </w:rPr>
      </w:pPr>
      <w:r w:rsidRPr="0043606F">
        <w:rPr>
          <w:rFonts w:ascii="Arial" w:hAnsi="Arial" w:cs="Arial"/>
          <w:sz w:val="22"/>
          <w:lang w:val="en-GB"/>
        </w:rPr>
        <w:t>According to Deshpande et al. (2022), technology has dramatically impacted lives and has a significant impact on HR. As a result of technological advancements such as using technology to communicate with employees, store business data, work remotely, and depend entirely on technology and the internet to complete tasks during the pandemic outbreak. Technology during the pandemic has resulted in increased efficacy and improved the quality of the HRM. For example, businesses in the future can use technological advancements to communicate, schedule meetings and conferences, and use the internet to complete tasks while working remotely under hybrid working than being physically present in the office for meetings and other activities (Deshpande et al., 2022).</w:t>
      </w:r>
    </w:p>
    <w:p w14:paraId="51739C59" w14:textId="77777777" w:rsidR="001B5A52" w:rsidRPr="0043606F" w:rsidRDefault="00526A90" w:rsidP="00253ABF">
      <w:pPr>
        <w:pStyle w:val="Heading2"/>
        <w:jc w:val="both"/>
        <w:rPr>
          <w:rFonts w:ascii="Arial" w:hAnsi="Arial" w:cs="Arial"/>
          <w:sz w:val="22"/>
          <w:szCs w:val="22"/>
          <w:lang w:val="en-GB"/>
        </w:rPr>
      </w:pPr>
      <w:bookmarkStart w:id="13" w:name="_Toc141360213"/>
      <w:r w:rsidRPr="0043606F">
        <w:rPr>
          <w:rFonts w:ascii="Arial" w:hAnsi="Arial" w:cs="Arial"/>
          <w:sz w:val="22"/>
          <w:szCs w:val="22"/>
          <w:lang w:val="en-GB"/>
        </w:rPr>
        <w:t>Ethical Adherences for W</w:t>
      </w:r>
      <w:r w:rsidR="001B5A52" w:rsidRPr="0043606F">
        <w:rPr>
          <w:rFonts w:ascii="Arial" w:hAnsi="Arial" w:cs="Arial"/>
          <w:sz w:val="22"/>
          <w:szCs w:val="22"/>
          <w:lang w:val="en-GB"/>
        </w:rPr>
        <w:t xml:space="preserve">orkforce </w:t>
      </w:r>
      <w:r w:rsidRPr="0043606F">
        <w:rPr>
          <w:rFonts w:ascii="Arial" w:hAnsi="Arial" w:cs="Arial"/>
          <w:sz w:val="22"/>
          <w:szCs w:val="22"/>
          <w:lang w:val="en-GB"/>
        </w:rPr>
        <w:t>during Pandemic O</w:t>
      </w:r>
      <w:r w:rsidR="001B5A52" w:rsidRPr="0043606F">
        <w:rPr>
          <w:rFonts w:ascii="Arial" w:hAnsi="Arial" w:cs="Arial"/>
          <w:sz w:val="22"/>
          <w:szCs w:val="22"/>
          <w:lang w:val="en-GB"/>
        </w:rPr>
        <w:t>utbreak</w:t>
      </w:r>
      <w:bookmarkEnd w:id="13"/>
      <w:r w:rsidR="001B5A52" w:rsidRPr="0043606F">
        <w:rPr>
          <w:rFonts w:ascii="Arial" w:hAnsi="Arial" w:cs="Arial"/>
          <w:sz w:val="22"/>
          <w:szCs w:val="22"/>
          <w:lang w:val="en-GB"/>
        </w:rPr>
        <w:t> </w:t>
      </w:r>
    </w:p>
    <w:p w14:paraId="5B41DC52" w14:textId="0DD05DD2" w:rsidR="001B5A52" w:rsidRPr="0043606F" w:rsidRDefault="001B5A52" w:rsidP="00253ABF">
      <w:pPr>
        <w:jc w:val="both"/>
        <w:rPr>
          <w:rFonts w:ascii="Arial" w:hAnsi="Arial" w:cs="Arial"/>
          <w:sz w:val="22"/>
          <w:lang w:val="en-GB"/>
        </w:rPr>
      </w:pPr>
      <w:r w:rsidRPr="0043606F">
        <w:rPr>
          <w:rFonts w:ascii="Arial" w:hAnsi="Arial" w:cs="Arial"/>
          <w:sz w:val="22"/>
          <w:lang w:val="en-GB"/>
        </w:rPr>
        <w:t xml:space="preserve">Organisations need to maintain ethical adherence to be religiously followed within the work environment because it helps them clearly and distinctly identify the spectrum of issues clearly and distinctly. Moreover, the organisation needs to maintain ethical considerations so that no employee is mistreated or is discrimination during different situations and times. According to Sierra (2022), organisations need proper compliance so that the workforce works </w:t>
      </w:r>
      <w:r w:rsidR="00861F87" w:rsidRPr="0043606F">
        <w:rPr>
          <w:rFonts w:ascii="Arial" w:hAnsi="Arial" w:cs="Arial"/>
          <w:sz w:val="22"/>
          <w:lang w:val="en-GB"/>
        </w:rPr>
        <w:t>ethically,</w:t>
      </w:r>
      <w:r w:rsidRPr="0043606F">
        <w:rPr>
          <w:rFonts w:ascii="Arial" w:hAnsi="Arial" w:cs="Arial"/>
          <w:sz w:val="22"/>
          <w:lang w:val="en-GB"/>
        </w:rPr>
        <w:t xml:space="preserve"> and practices and policies are established with no biases or irrelevant impact on the person's life and performance. During the pandemic, most businesses adopted remote work with a hybrid system interspersing work from home and in the workplace, which is likely to develop workplace challenges and conflict. Therefore, organisations need to enforce ethical considerations to avoid such conflicts in the present and future. These considerations should include respect and dignity of the workforce regardless of age, and job level should be maintained and valued by the organisations.</w:t>
      </w:r>
    </w:p>
    <w:p w14:paraId="08AE1567" w14:textId="77777777" w:rsidR="001B5A52" w:rsidRPr="0043606F" w:rsidRDefault="001B5A52" w:rsidP="00253ABF">
      <w:pPr>
        <w:jc w:val="both"/>
        <w:rPr>
          <w:rFonts w:ascii="Arial" w:hAnsi="Arial" w:cs="Arial"/>
          <w:sz w:val="22"/>
          <w:lang w:val="en-GB"/>
        </w:rPr>
      </w:pPr>
      <w:r w:rsidRPr="0043606F">
        <w:rPr>
          <w:rFonts w:ascii="Arial" w:hAnsi="Arial" w:cs="Arial"/>
          <w:sz w:val="22"/>
          <w:lang w:val="en-GB"/>
        </w:rPr>
        <w:t>There should not be unethical leadership, toxic workplace culture, or any discrimination and harassment in the business that can lead the company to severe consequences. Therefore, the HRM should establish advanced and hybrid policies keeping ethical adherence in mind, which are to be followed by every employee from all organisational levels.</w:t>
      </w:r>
    </w:p>
    <w:p w14:paraId="1977BB34" w14:textId="77777777" w:rsidR="001B5A52" w:rsidRPr="0043606F" w:rsidRDefault="00526A90" w:rsidP="00253ABF">
      <w:pPr>
        <w:pStyle w:val="Heading2"/>
        <w:jc w:val="both"/>
        <w:rPr>
          <w:rFonts w:ascii="Arial" w:hAnsi="Arial" w:cs="Arial"/>
          <w:sz w:val="22"/>
          <w:szCs w:val="22"/>
          <w:lang w:val="en-GB"/>
        </w:rPr>
      </w:pPr>
      <w:bookmarkStart w:id="14" w:name="_Toc141360214"/>
      <w:r w:rsidRPr="0043606F">
        <w:rPr>
          <w:rFonts w:ascii="Arial" w:hAnsi="Arial" w:cs="Arial"/>
          <w:sz w:val="22"/>
          <w:szCs w:val="22"/>
          <w:lang w:val="en-GB"/>
        </w:rPr>
        <w:lastRenderedPageBreak/>
        <w:t>Building Trust and Focusing on R</w:t>
      </w:r>
      <w:r w:rsidR="001B5A52" w:rsidRPr="0043606F">
        <w:rPr>
          <w:rFonts w:ascii="Arial" w:hAnsi="Arial" w:cs="Arial"/>
          <w:sz w:val="22"/>
          <w:szCs w:val="22"/>
          <w:lang w:val="en-GB"/>
        </w:rPr>
        <w:t>etention</w:t>
      </w:r>
      <w:bookmarkEnd w:id="14"/>
      <w:r w:rsidR="001B5A52" w:rsidRPr="0043606F">
        <w:rPr>
          <w:rFonts w:ascii="Arial" w:hAnsi="Arial" w:cs="Arial"/>
          <w:sz w:val="22"/>
          <w:szCs w:val="22"/>
          <w:lang w:val="en-GB"/>
        </w:rPr>
        <w:t> </w:t>
      </w:r>
    </w:p>
    <w:p w14:paraId="215588DE" w14:textId="77777777" w:rsidR="001B5A52" w:rsidRPr="0043606F" w:rsidRDefault="001B5A52" w:rsidP="00253ABF">
      <w:pPr>
        <w:jc w:val="both"/>
        <w:rPr>
          <w:rFonts w:ascii="Arial" w:hAnsi="Arial" w:cs="Arial"/>
          <w:sz w:val="22"/>
          <w:lang w:val="en-GB"/>
        </w:rPr>
      </w:pPr>
      <w:r w:rsidRPr="0043606F">
        <w:rPr>
          <w:rFonts w:ascii="Arial" w:hAnsi="Arial" w:cs="Arial"/>
          <w:sz w:val="22"/>
          <w:lang w:val="en-GB"/>
        </w:rPr>
        <w:t>According to Forbes (2023), HR professionals have a determining role in building trust and improving relationships with the workforce, which is one of the essential aspects of today's work environment. Therefore, to overcome such crucial situations in the future. The HRM needs to implement activities that enforce and develops increased trust in their employees within the HRM. Moreover, the expectations of employees frequently evolve. Therefore, to make them in one order and facilitate them in hard times and uncertainty will not only strengthen the relationship of HRM with the workforce but also improves employee retention within the workplace. Other than that, the HR should often engage with the employees and recognize their work and performance, encourage employees to participate and share their ideas which will offer more flexibility and modern benefits resulting in improved retention within the workforce (Fahim, 2018).</w:t>
      </w:r>
    </w:p>
    <w:p w14:paraId="6970715B" w14:textId="77777777" w:rsidR="001B5A52" w:rsidRPr="0043606F" w:rsidRDefault="001B5A52" w:rsidP="00253ABF">
      <w:pPr>
        <w:jc w:val="both"/>
        <w:rPr>
          <w:rFonts w:ascii="Arial" w:hAnsi="Arial" w:cs="Arial"/>
          <w:sz w:val="22"/>
          <w:lang w:val="en-GB"/>
        </w:rPr>
      </w:pPr>
      <w:r w:rsidRPr="0043606F">
        <w:rPr>
          <w:rFonts w:ascii="Arial" w:hAnsi="Arial" w:cs="Arial"/>
          <w:sz w:val="22"/>
          <w:lang w:val="en-GB"/>
        </w:rPr>
        <w:t>Factors such as work motivation, job satisfaction, and organisational commitment during a crisis or when employees are going through challenges and difficulties can help them stay connected with the workplace (Bienkowska et al., 2022). Therefore, the HRM of the business should focus on activities that motivate them while working from home or working different shifts on alternate days with different timings; regardless of flexible working practices, the HRM should improve and keep their strategies and activities updated so that they can build trust and employee retention within their employees.</w:t>
      </w:r>
    </w:p>
    <w:p w14:paraId="19B99F8E" w14:textId="77777777" w:rsidR="001B5A52" w:rsidRPr="0043606F" w:rsidRDefault="00526A90" w:rsidP="00253ABF">
      <w:pPr>
        <w:pStyle w:val="Heading2"/>
        <w:jc w:val="both"/>
        <w:rPr>
          <w:rFonts w:ascii="Arial" w:hAnsi="Arial" w:cs="Arial"/>
          <w:sz w:val="22"/>
          <w:szCs w:val="22"/>
          <w:lang w:val="en-GB"/>
        </w:rPr>
      </w:pPr>
      <w:bookmarkStart w:id="15" w:name="_Toc141360215"/>
      <w:r w:rsidRPr="0043606F">
        <w:rPr>
          <w:rFonts w:ascii="Arial" w:hAnsi="Arial" w:cs="Arial"/>
          <w:sz w:val="22"/>
          <w:szCs w:val="22"/>
          <w:lang w:val="en-GB"/>
        </w:rPr>
        <w:t>Improved Communication C</w:t>
      </w:r>
      <w:r w:rsidR="001B5A52" w:rsidRPr="0043606F">
        <w:rPr>
          <w:rFonts w:ascii="Arial" w:hAnsi="Arial" w:cs="Arial"/>
          <w:sz w:val="22"/>
          <w:szCs w:val="22"/>
          <w:lang w:val="en-GB"/>
        </w:rPr>
        <w:t>hannels</w:t>
      </w:r>
      <w:bookmarkEnd w:id="15"/>
      <w:r w:rsidR="001B5A52" w:rsidRPr="0043606F">
        <w:rPr>
          <w:rFonts w:ascii="Arial" w:hAnsi="Arial" w:cs="Arial"/>
          <w:sz w:val="22"/>
          <w:szCs w:val="22"/>
          <w:lang w:val="en-GB"/>
        </w:rPr>
        <w:t> </w:t>
      </w:r>
    </w:p>
    <w:p w14:paraId="012AC8DB" w14:textId="77777777" w:rsidR="001B5A52" w:rsidRPr="0043606F" w:rsidRDefault="001B5A52" w:rsidP="00253ABF">
      <w:pPr>
        <w:jc w:val="both"/>
        <w:rPr>
          <w:rFonts w:ascii="Arial" w:hAnsi="Arial" w:cs="Arial"/>
          <w:sz w:val="22"/>
          <w:lang w:val="en-GB"/>
        </w:rPr>
      </w:pPr>
      <w:r w:rsidRPr="0043606F">
        <w:rPr>
          <w:rFonts w:ascii="Arial" w:hAnsi="Arial" w:cs="Arial"/>
          <w:sz w:val="22"/>
          <w:lang w:val="en-GB"/>
        </w:rPr>
        <w:t>According to Ijie and Iyoriobhe (2019), effective communication within the HRM is considered a powerful tool due to its critical role in an organisation's survival management, development, and competitiveness. Therefore, the HRM organisation should improve its communication channels to increase competitiveness during the pandemic and upcoming unpredictable life events. For example, introducing official groups on WhatsApp or making a group on Skype and using other live chat options can help the HRM to stay connected with the workforce during uncertainty and always have internal team communication which automatically will avoid lack of communication and guidance when in need while working remotely or flexible.</w:t>
      </w:r>
    </w:p>
    <w:p w14:paraId="61682ADC" w14:textId="77777777" w:rsidR="001B5A52" w:rsidRPr="0043606F" w:rsidRDefault="001B5A52" w:rsidP="00253ABF">
      <w:pPr>
        <w:jc w:val="both"/>
        <w:rPr>
          <w:rFonts w:ascii="Arial" w:hAnsi="Arial" w:cs="Arial"/>
          <w:sz w:val="22"/>
          <w:lang w:val="en-GB"/>
        </w:rPr>
      </w:pPr>
      <w:r w:rsidRPr="0043606F">
        <w:rPr>
          <w:rFonts w:ascii="Arial" w:hAnsi="Arial" w:cs="Arial"/>
          <w:sz w:val="22"/>
          <w:lang w:val="en-GB"/>
        </w:rPr>
        <w:t xml:space="preserve">Communication is a process that positively influences individuals' exchange and contributes to people's satisfaction by allowing them to exchange intangible resources through communication. Moreover, it operates on three levels, the organisation, the leader, and the peers, which deliver positive employee satisfaction and emotion (Curado et al., 2022). HRM should let the workforce feel valued and know that they are there to listen to them and their problems which can be minor </w:t>
      </w:r>
      <w:r w:rsidRPr="0043606F">
        <w:rPr>
          <w:rFonts w:ascii="Arial" w:hAnsi="Arial" w:cs="Arial"/>
          <w:sz w:val="22"/>
          <w:lang w:val="en-GB"/>
        </w:rPr>
        <w:lastRenderedPageBreak/>
        <w:t>or significant. Moreover, it develops trust within the employee, which makes them feel that their situations are essential and can be shared with HR.</w:t>
      </w:r>
    </w:p>
    <w:p w14:paraId="744127B1" w14:textId="77777777" w:rsidR="001B5A52" w:rsidRPr="0043606F" w:rsidRDefault="001B5A52" w:rsidP="00253ABF">
      <w:pPr>
        <w:pStyle w:val="Heading2"/>
        <w:jc w:val="both"/>
        <w:rPr>
          <w:rFonts w:ascii="Arial" w:hAnsi="Arial" w:cs="Arial"/>
          <w:sz w:val="22"/>
          <w:szCs w:val="22"/>
          <w:lang w:val="en-GB"/>
        </w:rPr>
      </w:pPr>
      <w:bookmarkStart w:id="16" w:name="_Toc141360216"/>
      <w:r w:rsidRPr="0043606F">
        <w:rPr>
          <w:rFonts w:ascii="Arial" w:hAnsi="Arial" w:cs="Arial"/>
          <w:sz w:val="22"/>
          <w:szCs w:val="22"/>
          <w:lang w:val="en-GB"/>
        </w:rPr>
        <w:t>Example of Google Inc. Software Organisation</w:t>
      </w:r>
      <w:bookmarkEnd w:id="16"/>
    </w:p>
    <w:p w14:paraId="029C9A94" w14:textId="77777777" w:rsidR="001B5A52" w:rsidRPr="0043606F" w:rsidRDefault="001B5A52" w:rsidP="00253ABF">
      <w:pPr>
        <w:jc w:val="both"/>
        <w:rPr>
          <w:rFonts w:ascii="Arial" w:hAnsi="Arial" w:cs="Arial"/>
          <w:sz w:val="22"/>
          <w:lang w:val="en-GB"/>
        </w:rPr>
      </w:pPr>
      <w:r w:rsidRPr="0043606F">
        <w:rPr>
          <w:rFonts w:ascii="Arial" w:hAnsi="Arial" w:cs="Arial"/>
          <w:sz w:val="22"/>
          <w:lang w:val="en-GB"/>
        </w:rPr>
        <w:t xml:space="preserve">Google is one of the workplaces that enforces remote working practices implemented by its HRM within the business work culture. Before the pandemic outbreak, Google's HRM implemented effective practices within its workplace. For instance, </w:t>
      </w:r>
      <w:r w:rsidR="000F246A" w:rsidRPr="0043606F">
        <w:rPr>
          <w:rFonts w:ascii="Arial" w:hAnsi="Arial" w:cs="Arial"/>
          <w:sz w:val="22"/>
          <w:lang w:val="en-GB"/>
        </w:rPr>
        <w:t xml:space="preserve">it </w:t>
      </w:r>
      <w:r w:rsidRPr="0043606F">
        <w:rPr>
          <w:rFonts w:ascii="Arial" w:hAnsi="Arial" w:cs="Arial"/>
          <w:sz w:val="22"/>
          <w:lang w:val="en-GB"/>
        </w:rPr>
        <w:t>include</w:t>
      </w:r>
      <w:r w:rsidR="000F246A" w:rsidRPr="0043606F">
        <w:rPr>
          <w:rFonts w:ascii="Arial" w:hAnsi="Arial" w:cs="Arial"/>
          <w:sz w:val="22"/>
          <w:lang w:val="en-GB"/>
        </w:rPr>
        <w:t>d</w:t>
      </w:r>
      <w:r w:rsidRPr="0043606F">
        <w:rPr>
          <w:rFonts w:ascii="Arial" w:hAnsi="Arial" w:cs="Arial"/>
          <w:sz w:val="22"/>
          <w:lang w:val="en-GB"/>
        </w:rPr>
        <w:t xml:space="preserve"> flexible working hours, offering employees to wear casual clothes, permitting them to </w:t>
      </w:r>
      <w:r w:rsidR="000F246A" w:rsidRPr="0043606F">
        <w:rPr>
          <w:rFonts w:ascii="Arial" w:hAnsi="Arial" w:cs="Arial"/>
          <w:sz w:val="22"/>
          <w:lang w:val="en-GB"/>
        </w:rPr>
        <w:t>bring</w:t>
      </w:r>
      <w:r w:rsidRPr="0043606F">
        <w:rPr>
          <w:rFonts w:ascii="Arial" w:hAnsi="Arial" w:cs="Arial"/>
          <w:sz w:val="22"/>
          <w:lang w:val="en-GB"/>
        </w:rPr>
        <w:t xml:space="preserve"> their pets and dogs at work, and enjoying other services offered to the workforce within Google (Thomas &amp; Karodia, 2014). Similarly, during the pandemic, the HRM of Google enforced the best flexible working practices within its workplace. Almost everyone working at Google across the globe was asked to start remote working and was encouraged to stay home and care for themselves and their families (Duffy, 2020). </w:t>
      </w:r>
    </w:p>
    <w:p w14:paraId="35FF757D" w14:textId="322A6236" w:rsidR="00476DC9" w:rsidRPr="0043606F" w:rsidRDefault="001B5A52" w:rsidP="00253ABF">
      <w:pPr>
        <w:jc w:val="both"/>
        <w:rPr>
          <w:rFonts w:ascii="Arial" w:hAnsi="Arial" w:cs="Arial"/>
          <w:sz w:val="22"/>
          <w:lang w:val="en-GB"/>
        </w:rPr>
      </w:pPr>
      <w:r w:rsidRPr="0043606F">
        <w:rPr>
          <w:rFonts w:ascii="Arial" w:hAnsi="Arial" w:cs="Arial"/>
          <w:sz w:val="22"/>
          <w:lang w:val="en-GB"/>
        </w:rPr>
        <w:t>The HRM of Google ensured that every employee worldwide was working remotely and was not asked to come to the office. In fact, places like India, Brazil, and others were given extended days to work remotely due to the environmental conditions and to maintain their employee's safety during the impact. The HRM of Google has also implemented one of the most effective flexible working practices strategies by offering the workforce to work from anywhere. The employees working at Google are offered four weeks of work from anywhere, which provides the workforce an effective deal of flexibility for its workers who are more comfortable working remotely and have built a life around their ability to work remotely (Main, 2022).</w:t>
      </w:r>
    </w:p>
    <w:p w14:paraId="5028820A" w14:textId="77777777" w:rsidR="00AF2D3B" w:rsidRPr="0043606F" w:rsidRDefault="00AF2D3B" w:rsidP="00253ABF">
      <w:pPr>
        <w:jc w:val="both"/>
        <w:rPr>
          <w:rFonts w:ascii="Arial" w:hAnsi="Arial" w:cs="Arial"/>
          <w:sz w:val="22"/>
          <w:lang w:val="en-GB"/>
        </w:rPr>
      </w:pPr>
    </w:p>
    <w:p w14:paraId="1A8AFACA" w14:textId="77777777" w:rsidR="00AF2D3B" w:rsidRPr="0043606F" w:rsidRDefault="00AF2D3B" w:rsidP="00253ABF">
      <w:pPr>
        <w:jc w:val="both"/>
        <w:rPr>
          <w:rFonts w:ascii="Arial" w:hAnsi="Arial" w:cs="Arial"/>
          <w:sz w:val="22"/>
          <w:lang w:val="en-GB"/>
        </w:rPr>
      </w:pPr>
    </w:p>
    <w:p w14:paraId="159FF717" w14:textId="77777777" w:rsidR="00AF2D3B" w:rsidRPr="0043606F" w:rsidRDefault="00AF2D3B" w:rsidP="00253ABF">
      <w:pPr>
        <w:jc w:val="both"/>
        <w:rPr>
          <w:rFonts w:ascii="Arial" w:hAnsi="Arial" w:cs="Arial"/>
          <w:sz w:val="22"/>
          <w:lang w:val="en-GB"/>
        </w:rPr>
      </w:pPr>
    </w:p>
    <w:p w14:paraId="161F4632" w14:textId="77777777" w:rsidR="00AF2D3B" w:rsidRPr="0043606F" w:rsidRDefault="00AF2D3B" w:rsidP="00253ABF">
      <w:pPr>
        <w:jc w:val="both"/>
        <w:rPr>
          <w:rFonts w:ascii="Arial" w:hAnsi="Arial" w:cs="Arial"/>
          <w:sz w:val="22"/>
          <w:lang w:val="en-GB"/>
        </w:rPr>
      </w:pPr>
    </w:p>
    <w:p w14:paraId="2AE9BA39" w14:textId="77777777" w:rsidR="00AF2D3B" w:rsidRPr="0043606F" w:rsidRDefault="00AF2D3B" w:rsidP="00253ABF">
      <w:pPr>
        <w:jc w:val="both"/>
        <w:rPr>
          <w:rFonts w:ascii="Arial" w:hAnsi="Arial" w:cs="Arial"/>
          <w:sz w:val="22"/>
          <w:lang w:val="en-GB"/>
        </w:rPr>
      </w:pPr>
    </w:p>
    <w:p w14:paraId="7521DE91" w14:textId="77777777" w:rsidR="00AF2D3B" w:rsidRPr="0043606F" w:rsidRDefault="00AF2D3B" w:rsidP="00253ABF">
      <w:pPr>
        <w:jc w:val="both"/>
        <w:rPr>
          <w:rFonts w:ascii="Arial" w:hAnsi="Arial" w:cs="Arial"/>
          <w:sz w:val="22"/>
          <w:lang w:val="en-GB"/>
        </w:rPr>
      </w:pPr>
    </w:p>
    <w:p w14:paraId="5F38A49A" w14:textId="77777777" w:rsidR="00AF2D3B" w:rsidRPr="0043606F" w:rsidRDefault="00AF2D3B" w:rsidP="00253ABF">
      <w:pPr>
        <w:jc w:val="both"/>
        <w:rPr>
          <w:rFonts w:ascii="Arial" w:hAnsi="Arial" w:cs="Arial"/>
          <w:sz w:val="22"/>
          <w:lang w:val="en-GB"/>
        </w:rPr>
      </w:pPr>
    </w:p>
    <w:bookmarkStart w:id="17" w:name="_Toc141360217" w:displacedByCustomXml="next"/>
    <w:sdt>
      <w:sdtPr>
        <w:rPr>
          <w:rFonts w:ascii="Arial" w:eastAsiaTheme="minorHAnsi" w:hAnsi="Arial" w:cs="Arial"/>
          <w:b w:val="0"/>
          <w:sz w:val="22"/>
          <w:szCs w:val="22"/>
          <w:lang w:val="en-GB"/>
        </w:rPr>
        <w:id w:val="196976773"/>
        <w:docPartObj>
          <w:docPartGallery w:val="Bibliographies"/>
          <w:docPartUnique/>
        </w:docPartObj>
      </w:sdtPr>
      <w:sdtEndPr/>
      <w:sdtContent>
        <w:p w14:paraId="244B1DF8" w14:textId="77777777" w:rsidR="00534578" w:rsidRPr="0043606F" w:rsidRDefault="00534578" w:rsidP="00253ABF">
          <w:pPr>
            <w:pStyle w:val="Heading1"/>
            <w:jc w:val="both"/>
            <w:rPr>
              <w:rFonts w:ascii="Arial" w:hAnsi="Arial" w:cs="Arial"/>
              <w:sz w:val="22"/>
              <w:szCs w:val="22"/>
              <w:lang w:val="en-GB"/>
            </w:rPr>
          </w:pPr>
          <w:r w:rsidRPr="0043606F">
            <w:rPr>
              <w:rFonts w:ascii="Arial" w:hAnsi="Arial" w:cs="Arial"/>
              <w:sz w:val="22"/>
              <w:szCs w:val="22"/>
              <w:lang w:val="en-GB"/>
            </w:rPr>
            <w:t>References</w:t>
          </w:r>
          <w:bookmarkEnd w:id="17"/>
        </w:p>
        <w:sdt>
          <w:sdtPr>
            <w:rPr>
              <w:rFonts w:ascii="Arial" w:hAnsi="Arial" w:cs="Arial"/>
              <w:sz w:val="22"/>
              <w:lang w:val="en-GB"/>
            </w:rPr>
            <w:id w:val="-573587230"/>
            <w:bibliography/>
          </w:sdtPr>
          <w:sdtEndPr/>
          <w:sdtContent>
            <w:p w14:paraId="0BBDE857" w14:textId="77777777" w:rsidR="00D87D87" w:rsidRPr="0043606F" w:rsidRDefault="00534578" w:rsidP="00253ABF">
              <w:pPr>
                <w:pStyle w:val="Bibliography"/>
                <w:jc w:val="both"/>
                <w:rPr>
                  <w:rFonts w:ascii="Arial" w:hAnsi="Arial" w:cs="Arial"/>
                  <w:sz w:val="22"/>
                  <w:lang w:val="en-GB"/>
                </w:rPr>
              </w:pPr>
              <w:r w:rsidRPr="0043606F">
                <w:rPr>
                  <w:rFonts w:ascii="Arial" w:hAnsi="Arial" w:cs="Arial"/>
                  <w:sz w:val="22"/>
                  <w:lang w:val="en-GB"/>
                </w:rPr>
                <w:fldChar w:fldCharType="begin"/>
              </w:r>
              <w:r w:rsidRPr="0043606F">
                <w:rPr>
                  <w:rFonts w:ascii="Arial" w:hAnsi="Arial" w:cs="Arial"/>
                  <w:sz w:val="22"/>
                  <w:lang w:val="en-GB"/>
                </w:rPr>
                <w:instrText xml:space="preserve"> BIBLIOGRAPHY </w:instrText>
              </w:r>
              <w:r w:rsidRPr="0043606F">
                <w:rPr>
                  <w:rFonts w:ascii="Arial" w:hAnsi="Arial" w:cs="Arial"/>
                  <w:sz w:val="22"/>
                  <w:lang w:val="en-GB"/>
                </w:rPr>
                <w:fldChar w:fldCharType="separate"/>
              </w:r>
              <w:r w:rsidR="00D87D87" w:rsidRPr="0043606F">
                <w:rPr>
                  <w:rFonts w:ascii="Arial" w:hAnsi="Arial" w:cs="Arial"/>
                  <w:sz w:val="22"/>
                  <w:lang w:val="en-GB"/>
                </w:rPr>
                <w:t xml:space="preserve">ACAS, 2023. </w:t>
              </w:r>
              <w:r w:rsidR="00D87D87" w:rsidRPr="0043606F">
                <w:rPr>
                  <w:rFonts w:ascii="Arial" w:hAnsi="Arial" w:cs="Arial"/>
                  <w:i/>
                  <w:iCs/>
                  <w:sz w:val="22"/>
                  <w:lang w:val="en-GB"/>
                </w:rPr>
                <w:t xml:space="preserve">Working from home and hybrid working. </w:t>
              </w:r>
              <w:r w:rsidR="00D87D87" w:rsidRPr="0043606F">
                <w:rPr>
                  <w:rFonts w:ascii="Arial" w:hAnsi="Arial" w:cs="Arial"/>
                  <w:sz w:val="22"/>
                  <w:lang w:val="en-GB"/>
                </w:rPr>
                <w:t xml:space="preserve">[Online] </w:t>
              </w:r>
              <w:r w:rsidR="00D87D87" w:rsidRPr="0043606F">
                <w:rPr>
                  <w:rFonts w:ascii="Arial" w:hAnsi="Arial" w:cs="Arial"/>
                  <w:sz w:val="22"/>
                  <w:lang w:val="en-GB"/>
                </w:rPr>
                <w:br/>
                <w:t xml:space="preserve">Available at: </w:t>
              </w:r>
              <w:r w:rsidR="00D87D87" w:rsidRPr="0043606F">
                <w:rPr>
                  <w:rFonts w:ascii="Arial" w:hAnsi="Arial" w:cs="Arial"/>
                  <w:sz w:val="22"/>
                  <w:u w:val="single"/>
                  <w:lang w:val="en-GB"/>
                </w:rPr>
                <w:t>https://www.acas.org.uk/working-from-home-and-hybrid-working</w:t>
              </w:r>
              <w:r w:rsidR="00D87D87" w:rsidRPr="0043606F">
                <w:rPr>
                  <w:rFonts w:ascii="Arial" w:hAnsi="Arial" w:cs="Arial"/>
                  <w:sz w:val="22"/>
                  <w:lang w:val="en-GB"/>
                </w:rPr>
                <w:br/>
                <w:t>[Accessed 05 June 2023].</w:t>
              </w:r>
            </w:p>
            <w:p w14:paraId="0F871BCA" w14:textId="77777777" w:rsidR="00D87D87" w:rsidRPr="0043606F" w:rsidRDefault="00D87D87" w:rsidP="00253ABF">
              <w:pPr>
                <w:pStyle w:val="Bibliography"/>
                <w:jc w:val="both"/>
                <w:rPr>
                  <w:rFonts w:ascii="Arial" w:hAnsi="Arial" w:cs="Arial"/>
                  <w:sz w:val="22"/>
                  <w:lang w:val="en-GB"/>
                </w:rPr>
              </w:pPr>
              <w:r w:rsidRPr="0043606F">
                <w:rPr>
                  <w:rFonts w:ascii="Arial" w:hAnsi="Arial" w:cs="Arial"/>
                  <w:sz w:val="22"/>
                  <w:lang w:val="en-GB"/>
                </w:rPr>
                <w:t xml:space="preserve">Alamgir, A., 2017. </w:t>
              </w:r>
              <w:r w:rsidRPr="0043606F">
                <w:rPr>
                  <w:rFonts w:ascii="Arial" w:hAnsi="Arial" w:cs="Arial"/>
                  <w:i/>
                  <w:iCs/>
                  <w:sz w:val="22"/>
                  <w:lang w:val="en-GB"/>
                </w:rPr>
                <w:t xml:space="preserve">Fundamentals of Human Resource Management: Functions of HRM. </w:t>
              </w:r>
              <w:r w:rsidRPr="0043606F">
                <w:rPr>
                  <w:rFonts w:ascii="Arial" w:hAnsi="Arial" w:cs="Arial"/>
                  <w:sz w:val="22"/>
                  <w:lang w:val="en-GB"/>
                </w:rPr>
                <w:t xml:space="preserve">1st ed. </w:t>
              </w:r>
              <w:proofErr w:type="gramStart"/>
              <w:r w:rsidRPr="0043606F">
                <w:rPr>
                  <w:rFonts w:ascii="Arial" w:hAnsi="Arial" w:cs="Arial"/>
                  <w:sz w:val="22"/>
                  <w:lang w:val="en-GB"/>
                </w:rPr>
                <w:t>s.l.:Independently</w:t>
              </w:r>
              <w:proofErr w:type="gramEnd"/>
              <w:r w:rsidRPr="0043606F">
                <w:rPr>
                  <w:rFonts w:ascii="Arial" w:hAnsi="Arial" w:cs="Arial"/>
                  <w:sz w:val="22"/>
                  <w:lang w:val="en-GB"/>
                </w:rPr>
                <w:t xml:space="preserve"> Published.</w:t>
              </w:r>
            </w:p>
            <w:p w14:paraId="4D41C11D" w14:textId="77777777" w:rsidR="00D87D87" w:rsidRPr="0043606F" w:rsidRDefault="00D87D87" w:rsidP="00253ABF">
              <w:pPr>
                <w:pStyle w:val="Bibliography"/>
                <w:jc w:val="both"/>
                <w:rPr>
                  <w:rFonts w:ascii="Arial" w:hAnsi="Arial" w:cs="Arial"/>
                  <w:sz w:val="22"/>
                  <w:lang w:val="en-GB"/>
                </w:rPr>
              </w:pPr>
              <w:r w:rsidRPr="0043606F">
                <w:rPr>
                  <w:rFonts w:ascii="Arial" w:hAnsi="Arial" w:cs="Arial"/>
                  <w:sz w:val="22"/>
                  <w:lang w:val="en-GB"/>
                </w:rPr>
                <w:t xml:space="preserve">Alsulami, A., Mabrouk, F. &amp; Bousrih, J., 2023. Flexible Working Arrangements and Social Sustainability: Study on Women Academics Post-COVID-19. </w:t>
              </w:r>
              <w:proofErr w:type="gramStart"/>
              <w:r w:rsidRPr="0043606F">
                <w:rPr>
                  <w:rFonts w:ascii="Arial" w:hAnsi="Arial" w:cs="Arial"/>
                  <w:i/>
                  <w:iCs/>
                  <w:sz w:val="22"/>
                  <w:lang w:val="en-GB"/>
                </w:rPr>
                <w:t>Sustainability ,</w:t>
              </w:r>
              <w:proofErr w:type="gramEnd"/>
              <w:r w:rsidRPr="0043606F">
                <w:rPr>
                  <w:rFonts w:ascii="Arial" w:hAnsi="Arial" w:cs="Arial"/>
                  <w:i/>
                  <w:iCs/>
                  <w:sz w:val="22"/>
                  <w:lang w:val="en-GB"/>
                </w:rPr>
                <w:t xml:space="preserve"> </w:t>
              </w:r>
              <w:r w:rsidRPr="0043606F">
                <w:rPr>
                  <w:rFonts w:ascii="Arial" w:hAnsi="Arial" w:cs="Arial"/>
                  <w:sz w:val="22"/>
                  <w:lang w:val="en-GB"/>
                </w:rPr>
                <w:t>15(1), pp. 544-550.</w:t>
              </w:r>
            </w:p>
            <w:p w14:paraId="6E9A603B" w14:textId="77777777" w:rsidR="00D87D87" w:rsidRPr="0043606F" w:rsidRDefault="00D87D87" w:rsidP="00253ABF">
              <w:pPr>
                <w:pStyle w:val="Bibliography"/>
                <w:jc w:val="both"/>
                <w:rPr>
                  <w:rFonts w:ascii="Arial" w:hAnsi="Arial" w:cs="Arial"/>
                  <w:sz w:val="22"/>
                  <w:lang w:val="en-GB"/>
                </w:rPr>
              </w:pPr>
              <w:r w:rsidRPr="0043606F">
                <w:rPr>
                  <w:rFonts w:ascii="Arial" w:hAnsi="Arial" w:cs="Arial"/>
                  <w:sz w:val="22"/>
                  <w:lang w:val="en-GB"/>
                </w:rPr>
                <w:t xml:space="preserve">Atkinson, J., 2022. Zero-hours contracts and english employment law: Developments and possibilities. </w:t>
              </w:r>
              <w:r w:rsidRPr="0043606F">
                <w:rPr>
                  <w:rFonts w:ascii="Arial" w:hAnsi="Arial" w:cs="Arial"/>
                  <w:i/>
                  <w:iCs/>
                  <w:sz w:val="22"/>
                  <w:lang w:val="en-GB"/>
                </w:rPr>
                <w:t xml:space="preserve">European Labour Law Journal, </w:t>
              </w:r>
              <w:r w:rsidRPr="0043606F">
                <w:rPr>
                  <w:rFonts w:ascii="Arial" w:hAnsi="Arial" w:cs="Arial"/>
                  <w:sz w:val="22"/>
                  <w:lang w:val="en-GB"/>
                </w:rPr>
                <w:t>13(3), pp. 2-12.</w:t>
              </w:r>
            </w:p>
            <w:p w14:paraId="336AAA73" w14:textId="77777777" w:rsidR="00D87D87" w:rsidRPr="0043606F" w:rsidRDefault="00D87D87" w:rsidP="00253ABF">
              <w:pPr>
                <w:pStyle w:val="Bibliography"/>
                <w:jc w:val="both"/>
                <w:rPr>
                  <w:rFonts w:ascii="Arial" w:hAnsi="Arial" w:cs="Arial"/>
                  <w:sz w:val="22"/>
                  <w:lang w:val="en-GB"/>
                </w:rPr>
              </w:pPr>
              <w:r w:rsidRPr="0043606F">
                <w:rPr>
                  <w:rFonts w:ascii="Arial" w:hAnsi="Arial" w:cs="Arial"/>
                  <w:sz w:val="22"/>
                  <w:lang w:val="en-GB"/>
                </w:rPr>
                <w:t xml:space="preserve">Aziz, R. M. et al., 2021. Innovative human resource management strategies during the COVID-19 pandemic: A systematic narrative review approach. </w:t>
              </w:r>
              <w:r w:rsidRPr="0043606F">
                <w:rPr>
                  <w:rFonts w:ascii="Arial" w:hAnsi="Arial" w:cs="Arial"/>
                  <w:i/>
                  <w:iCs/>
                  <w:sz w:val="22"/>
                  <w:lang w:val="en-GB"/>
                </w:rPr>
                <w:t xml:space="preserve">Heliyon, </w:t>
              </w:r>
              <w:r w:rsidRPr="0043606F">
                <w:rPr>
                  <w:rFonts w:ascii="Arial" w:hAnsi="Arial" w:cs="Arial"/>
                  <w:sz w:val="22"/>
                  <w:lang w:val="en-GB"/>
                </w:rPr>
                <w:t>7(6), pp. e07233-e07238.</w:t>
              </w:r>
            </w:p>
            <w:p w14:paraId="1E19D0BA" w14:textId="77777777" w:rsidR="00D87D87" w:rsidRPr="0043606F" w:rsidRDefault="00D87D87" w:rsidP="00253ABF">
              <w:pPr>
                <w:pStyle w:val="Bibliography"/>
                <w:jc w:val="both"/>
                <w:rPr>
                  <w:rFonts w:ascii="Arial" w:hAnsi="Arial" w:cs="Arial"/>
                  <w:sz w:val="22"/>
                  <w:lang w:val="en-GB"/>
                </w:rPr>
              </w:pPr>
              <w:r w:rsidRPr="0043606F">
                <w:rPr>
                  <w:rFonts w:ascii="Arial" w:hAnsi="Arial" w:cs="Arial"/>
                  <w:sz w:val="22"/>
                  <w:lang w:val="en-GB"/>
                </w:rPr>
                <w:t xml:space="preserve">Bienkowska, A., Koszela, A., Salamacha, A. &amp; Tworek, K., 2022. COVID-19 oriented HRM strategies influence on job and organizational performance through job-related attitudes. </w:t>
              </w:r>
              <w:r w:rsidRPr="0043606F">
                <w:rPr>
                  <w:rFonts w:ascii="Arial" w:hAnsi="Arial" w:cs="Arial"/>
                  <w:i/>
                  <w:iCs/>
                  <w:sz w:val="22"/>
                  <w:lang w:val="en-GB"/>
                </w:rPr>
                <w:t xml:space="preserve">PlOs one, </w:t>
              </w:r>
              <w:r w:rsidRPr="0043606F">
                <w:rPr>
                  <w:rFonts w:ascii="Arial" w:hAnsi="Arial" w:cs="Arial"/>
                  <w:sz w:val="22"/>
                  <w:lang w:val="en-GB"/>
                </w:rPr>
                <w:t>17(4), pp. e0266364-e0266370.</w:t>
              </w:r>
            </w:p>
            <w:p w14:paraId="5F6925F7" w14:textId="77777777" w:rsidR="00D87D87" w:rsidRPr="0043606F" w:rsidRDefault="00D87D87" w:rsidP="00253ABF">
              <w:pPr>
                <w:pStyle w:val="Bibliography"/>
                <w:jc w:val="both"/>
                <w:rPr>
                  <w:rFonts w:ascii="Arial" w:hAnsi="Arial" w:cs="Arial"/>
                  <w:sz w:val="22"/>
                  <w:lang w:val="en-GB"/>
                </w:rPr>
              </w:pPr>
              <w:r w:rsidRPr="0043606F">
                <w:rPr>
                  <w:rFonts w:ascii="Arial" w:hAnsi="Arial" w:cs="Arial"/>
                  <w:sz w:val="22"/>
                  <w:lang w:val="en-GB"/>
                </w:rPr>
                <w:t xml:space="preserve">Bienkowska, A., Koszela, A., Salamacha, A. &amp; Tworek, K., 2022. COVID-19 oriented HRM strategies influence on job and organizational performance through job-related attitudes. </w:t>
              </w:r>
              <w:r w:rsidRPr="0043606F">
                <w:rPr>
                  <w:rFonts w:ascii="Arial" w:hAnsi="Arial" w:cs="Arial"/>
                  <w:i/>
                  <w:iCs/>
                  <w:sz w:val="22"/>
                  <w:lang w:val="en-GB"/>
                </w:rPr>
                <w:t xml:space="preserve">PloS One, </w:t>
              </w:r>
              <w:r w:rsidRPr="0043606F">
                <w:rPr>
                  <w:rFonts w:ascii="Arial" w:hAnsi="Arial" w:cs="Arial"/>
                  <w:sz w:val="22"/>
                  <w:lang w:val="en-GB"/>
                </w:rPr>
                <w:t>17(4), pp. e0266364-e0266368.</w:t>
              </w:r>
            </w:p>
            <w:p w14:paraId="5FE26FFC" w14:textId="77777777" w:rsidR="00D87D87" w:rsidRPr="0043606F" w:rsidRDefault="00D87D87" w:rsidP="00253ABF">
              <w:pPr>
                <w:pStyle w:val="Bibliography"/>
                <w:jc w:val="both"/>
                <w:rPr>
                  <w:rFonts w:ascii="Arial" w:hAnsi="Arial" w:cs="Arial"/>
                  <w:sz w:val="22"/>
                  <w:lang w:val="en-GB"/>
                </w:rPr>
              </w:pPr>
              <w:r w:rsidRPr="0043606F">
                <w:rPr>
                  <w:rFonts w:ascii="Arial" w:hAnsi="Arial" w:cs="Arial"/>
                  <w:sz w:val="22"/>
                  <w:lang w:val="en-GB"/>
                </w:rPr>
                <w:t xml:space="preserve">Bulinska-Stangrecka, H. &amp; Bagienska, A., 2021. The Role of Employee Relations in Shaping Job Satisfaction as an Element Promoting Positive Mental Health at Work in the Era of COVID-19. </w:t>
              </w:r>
              <w:r w:rsidRPr="0043606F">
                <w:rPr>
                  <w:rFonts w:ascii="Arial" w:hAnsi="Arial" w:cs="Arial"/>
                  <w:i/>
                  <w:iCs/>
                  <w:sz w:val="22"/>
                  <w:lang w:val="en-GB"/>
                </w:rPr>
                <w:t xml:space="preserve">International Journal of Environmental Research and Public Health, </w:t>
              </w:r>
              <w:r w:rsidRPr="0043606F">
                <w:rPr>
                  <w:rFonts w:ascii="Arial" w:hAnsi="Arial" w:cs="Arial"/>
                  <w:sz w:val="22"/>
                  <w:lang w:val="en-GB"/>
                </w:rPr>
                <w:t>18(4), pp. 1903-1910.</w:t>
              </w:r>
            </w:p>
            <w:p w14:paraId="0CEF0F09" w14:textId="77777777" w:rsidR="00D87D87" w:rsidRPr="0043606F" w:rsidRDefault="00D87D87" w:rsidP="00253ABF">
              <w:pPr>
                <w:pStyle w:val="Bibliography"/>
                <w:jc w:val="both"/>
                <w:rPr>
                  <w:rFonts w:ascii="Arial" w:hAnsi="Arial" w:cs="Arial"/>
                  <w:sz w:val="22"/>
                  <w:lang w:val="en-GB"/>
                </w:rPr>
              </w:pPr>
              <w:r w:rsidRPr="0043606F">
                <w:rPr>
                  <w:rFonts w:ascii="Arial" w:hAnsi="Arial" w:cs="Arial"/>
                  <w:sz w:val="22"/>
                  <w:lang w:val="en-GB"/>
                </w:rPr>
                <w:t xml:space="preserve">Carnevale, B. J. &amp; Hatak, I., 2020. Employee adjustment and well-being in the era of COVID-19: Implications for human resource management. </w:t>
              </w:r>
              <w:r w:rsidRPr="0043606F">
                <w:rPr>
                  <w:rFonts w:ascii="Arial" w:hAnsi="Arial" w:cs="Arial"/>
                  <w:i/>
                  <w:iCs/>
                  <w:sz w:val="22"/>
                  <w:lang w:val="en-GB"/>
                </w:rPr>
                <w:t xml:space="preserve">Journal of Business Research, </w:t>
              </w:r>
              <w:r w:rsidRPr="0043606F">
                <w:rPr>
                  <w:rFonts w:ascii="Arial" w:hAnsi="Arial" w:cs="Arial"/>
                  <w:sz w:val="22"/>
                  <w:lang w:val="en-GB"/>
                </w:rPr>
                <w:t>116(1), pp. 183-187.</w:t>
              </w:r>
            </w:p>
            <w:p w14:paraId="4A2082BE" w14:textId="77777777" w:rsidR="00D87D87" w:rsidRPr="0043606F" w:rsidRDefault="00D87D87" w:rsidP="00253ABF">
              <w:pPr>
                <w:pStyle w:val="Bibliography"/>
                <w:jc w:val="both"/>
                <w:rPr>
                  <w:rFonts w:ascii="Arial" w:hAnsi="Arial" w:cs="Arial"/>
                  <w:sz w:val="22"/>
                  <w:lang w:val="en-GB"/>
                </w:rPr>
              </w:pPr>
              <w:r w:rsidRPr="0043606F">
                <w:rPr>
                  <w:rFonts w:ascii="Arial" w:hAnsi="Arial" w:cs="Arial"/>
                  <w:sz w:val="22"/>
                  <w:lang w:val="en-GB"/>
                </w:rPr>
                <w:t>Chanana, N. &amp; Sangeeta., 2021. Employee engagement practices during COVID</w:t>
              </w:r>
              <w:r w:rsidRPr="0043606F">
                <w:rPr>
                  <w:rFonts w:ascii="Cambria Math" w:hAnsi="Cambria Math" w:cs="Cambria Math"/>
                  <w:sz w:val="22"/>
                  <w:lang w:val="en-GB"/>
                </w:rPr>
                <w:t>‐</w:t>
              </w:r>
              <w:r w:rsidRPr="0043606F">
                <w:rPr>
                  <w:rFonts w:ascii="Arial" w:hAnsi="Arial" w:cs="Arial"/>
                  <w:sz w:val="22"/>
                  <w:lang w:val="en-GB"/>
                </w:rPr>
                <w:t xml:space="preserve">19 lockdown. </w:t>
              </w:r>
              <w:r w:rsidRPr="0043606F">
                <w:rPr>
                  <w:rFonts w:ascii="Arial" w:hAnsi="Arial" w:cs="Arial"/>
                  <w:i/>
                  <w:iCs/>
                  <w:sz w:val="22"/>
                  <w:lang w:val="en-GB"/>
                </w:rPr>
                <w:t xml:space="preserve">Journal of Public Affairs, </w:t>
              </w:r>
              <w:r w:rsidRPr="0043606F">
                <w:rPr>
                  <w:rFonts w:ascii="Arial" w:hAnsi="Arial" w:cs="Arial"/>
                  <w:sz w:val="22"/>
                  <w:lang w:val="en-GB"/>
                </w:rPr>
                <w:t>21(4), pp. e2508-2510.</w:t>
              </w:r>
            </w:p>
            <w:p w14:paraId="5C448EE2" w14:textId="77777777" w:rsidR="00D87D87" w:rsidRPr="0043606F" w:rsidRDefault="00D87D87" w:rsidP="00253ABF">
              <w:pPr>
                <w:pStyle w:val="Bibliography"/>
                <w:jc w:val="both"/>
                <w:rPr>
                  <w:rFonts w:ascii="Arial" w:hAnsi="Arial" w:cs="Arial"/>
                  <w:sz w:val="22"/>
                  <w:lang w:val="en-GB"/>
                </w:rPr>
              </w:pPr>
              <w:r w:rsidRPr="0043606F">
                <w:rPr>
                  <w:rFonts w:ascii="Arial" w:hAnsi="Arial" w:cs="Arial"/>
                  <w:sz w:val="22"/>
                  <w:lang w:val="en-GB"/>
                </w:rPr>
                <w:t xml:space="preserve">Chung, H. &amp; Horst, D. V. M., 2020. Flexible Working and Unpaid Overtime in the UK: The Role of Gender, Parental and Occupational Status. </w:t>
              </w:r>
              <w:r w:rsidRPr="0043606F">
                <w:rPr>
                  <w:rFonts w:ascii="Arial" w:hAnsi="Arial" w:cs="Arial"/>
                  <w:i/>
                  <w:iCs/>
                  <w:sz w:val="22"/>
                  <w:lang w:val="en-GB"/>
                </w:rPr>
                <w:t xml:space="preserve">Social Indicators Research </w:t>
              </w:r>
              <w:proofErr w:type="gramStart"/>
              <w:r w:rsidRPr="0043606F">
                <w:rPr>
                  <w:rFonts w:ascii="Arial" w:hAnsi="Arial" w:cs="Arial"/>
                  <w:i/>
                  <w:iCs/>
                  <w:sz w:val="22"/>
                  <w:lang w:val="en-GB"/>
                </w:rPr>
                <w:t>volume ,</w:t>
              </w:r>
              <w:proofErr w:type="gramEnd"/>
              <w:r w:rsidRPr="0043606F">
                <w:rPr>
                  <w:rFonts w:ascii="Arial" w:hAnsi="Arial" w:cs="Arial"/>
                  <w:i/>
                  <w:iCs/>
                  <w:sz w:val="22"/>
                  <w:lang w:val="en-GB"/>
                </w:rPr>
                <w:t xml:space="preserve"> </w:t>
              </w:r>
              <w:r w:rsidRPr="0043606F">
                <w:rPr>
                  <w:rFonts w:ascii="Arial" w:hAnsi="Arial" w:cs="Arial"/>
                  <w:sz w:val="22"/>
                  <w:lang w:val="en-GB"/>
                </w:rPr>
                <w:t>151(1), pp. 495-520.</w:t>
              </w:r>
            </w:p>
            <w:p w14:paraId="4D2A6877" w14:textId="77777777" w:rsidR="00D87D87" w:rsidRPr="0043606F" w:rsidRDefault="00D87D87" w:rsidP="00253ABF">
              <w:pPr>
                <w:pStyle w:val="Bibliography"/>
                <w:jc w:val="both"/>
                <w:rPr>
                  <w:rFonts w:ascii="Arial" w:hAnsi="Arial" w:cs="Arial"/>
                  <w:sz w:val="22"/>
                  <w:lang w:val="en-GB"/>
                </w:rPr>
              </w:pPr>
              <w:r w:rsidRPr="0043606F">
                <w:rPr>
                  <w:rFonts w:ascii="Arial" w:hAnsi="Arial" w:cs="Arial"/>
                  <w:sz w:val="22"/>
                  <w:lang w:val="en-GB"/>
                </w:rPr>
                <w:lastRenderedPageBreak/>
                <w:t xml:space="preserve">Chung, H. &amp; Lippe, D. V. T., 2020. Flexible Working, Work–Life Balance, and Gender Equality: Introduction. </w:t>
              </w:r>
              <w:r w:rsidRPr="0043606F">
                <w:rPr>
                  <w:rFonts w:ascii="Arial" w:hAnsi="Arial" w:cs="Arial"/>
                  <w:i/>
                  <w:iCs/>
                  <w:sz w:val="22"/>
                  <w:lang w:val="en-GB"/>
                </w:rPr>
                <w:t xml:space="preserve">Social Indicators Research volume, </w:t>
              </w:r>
              <w:r w:rsidRPr="0043606F">
                <w:rPr>
                  <w:rFonts w:ascii="Arial" w:hAnsi="Arial" w:cs="Arial"/>
                  <w:sz w:val="22"/>
                  <w:lang w:val="en-GB"/>
                </w:rPr>
                <w:t>151(1), pp. 365-381.</w:t>
              </w:r>
            </w:p>
            <w:p w14:paraId="6EF67A70" w14:textId="77777777" w:rsidR="00D87D87" w:rsidRPr="0043606F" w:rsidRDefault="00D87D87" w:rsidP="00253ABF">
              <w:pPr>
                <w:pStyle w:val="Bibliography"/>
                <w:jc w:val="both"/>
                <w:rPr>
                  <w:rFonts w:ascii="Arial" w:hAnsi="Arial" w:cs="Arial"/>
                  <w:sz w:val="22"/>
                  <w:lang w:val="en-GB"/>
                </w:rPr>
              </w:pPr>
              <w:r w:rsidRPr="0043606F">
                <w:rPr>
                  <w:rFonts w:ascii="Arial" w:hAnsi="Arial" w:cs="Arial"/>
                  <w:sz w:val="22"/>
                  <w:lang w:val="en-GB"/>
                </w:rPr>
                <w:t xml:space="preserve">CIPD, 2019. </w:t>
              </w:r>
              <w:r w:rsidRPr="0043606F">
                <w:rPr>
                  <w:rFonts w:ascii="Arial" w:hAnsi="Arial" w:cs="Arial"/>
                  <w:i/>
                  <w:iCs/>
                  <w:sz w:val="22"/>
                  <w:lang w:val="en-GB"/>
                </w:rPr>
                <w:t xml:space="preserve">Flexible working in the UK, </w:t>
              </w:r>
              <w:r w:rsidRPr="0043606F">
                <w:rPr>
                  <w:rFonts w:ascii="Arial" w:hAnsi="Arial" w:cs="Arial"/>
                  <w:sz w:val="22"/>
                  <w:lang w:val="en-GB"/>
                </w:rPr>
                <w:t>Wimbledon: CIPD.</w:t>
              </w:r>
            </w:p>
            <w:p w14:paraId="00C41965" w14:textId="77777777" w:rsidR="00D87D87" w:rsidRPr="0043606F" w:rsidRDefault="00D87D87" w:rsidP="00253ABF">
              <w:pPr>
                <w:pStyle w:val="Bibliography"/>
                <w:jc w:val="both"/>
                <w:rPr>
                  <w:rFonts w:ascii="Arial" w:hAnsi="Arial" w:cs="Arial"/>
                  <w:sz w:val="22"/>
                  <w:lang w:val="en-GB"/>
                </w:rPr>
              </w:pPr>
              <w:r w:rsidRPr="0043606F">
                <w:rPr>
                  <w:rFonts w:ascii="Arial" w:hAnsi="Arial" w:cs="Arial"/>
                  <w:sz w:val="22"/>
                  <w:lang w:val="en-GB"/>
                </w:rPr>
                <w:t xml:space="preserve">Cooke, L. F., Schuler, R. &amp; Varma, A., 2020. Human resource management research and practice in Asia: Past, </w:t>
              </w:r>
              <w:proofErr w:type="gramStart"/>
              <w:r w:rsidRPr="0043606F">
                <w:rPr>
                  <w:rFonts w:ascii="Arial" w:hAnsi="Arial" w:cs="Arial"/>
                  <w:sz w:val="22"/>
                  <w:lang w:val="en-GB"/>
                </w:rPr>
                <w:t>present</w:t>
              </w:r>
              <w:proofErr w:type="gramEnd"/>
              <w:r w:rsidRPr="0043606F">
                <w:rPr>
                  <w:rFonts w:ascii="Arial" w:hAnsi="Arial" w:cs="Arial"/>
                  <w:sz w:val="22"/>
                  <w:lang w:val="en-GB"/>
                </w:rPr>
                <w:t xml:space="preserve"> and future. </w:t>
              </w:r>
              <w:r w:rsidRPr="0043606F">
                <w:rPr>
                  <w:rFonts w:ascii="Arial" w:hAnsi="Arial" w:cs="Arial"/>
                  <w:i/>
                  <w:iCs/>
                  <w:sz w:val="22"/>
                  <w:lang w:val="en-GB"/>
                </w:rPr>
                <w:t xml:space="preserve">Human Resource Management Review, </w:t>
              </w:r>
              <w:r w:rsidRPr="0043606F">
                <w:rPr>
                  <w:rFonts w:ascii="Arial" w:hAnsi="Arial" w:cs="Arial"/>
                  <w:sz w:val="22"/>
                  <w:lang w:val="en-GB"/>
                </w:rPr>
                <w:t>30(4), pp. 100778-100789.</w:t>
              </w:r>
            </w:p>
            <w:p w14:paraId="7E0EF128" w14:textId="77777777" w:rsidR="00D87D87" w:rsidRPr="0043606F" w:rsidRDefault="00D87D87" w:rsidP="00253ABF">
              <w:pPr>
                <w:pStyle w:val="Bibliography"/>
                <w:jc w:val="both"/>
                <w:rPr>
                  <w:rFonts w:ascii="Arial" w:hAnsi="Arial" w:cs="Arial"/>
                  <w:sz w:val="22"/>
                  <w:lang w:val="en-GB"/>
                </w:rPr>
              </w:pPr>
              <w:r w:rsidRPr="0043606F">
                <w:rPr>
                  <w:rFonts w:ascii="Arial" w:hAnsi="Arial" w:cs="Arial"/>
                  <w:sz w:val="22"/>
                  <w:lang w:val="en-GB"/>
                </w:rPr>
                <w:t xml:space="preserve">Curado, C., Henriques, L. P. &amp; Azevedo, J., 2022. The Contribution of Communication to Employee Satisfaction in Service Firms: A Causal Configurational Analysis. </w:t>
              </w:r>
              <w:r w:rsidRPr="0043606F">
                <w:rPr>
                  <w:rFonts w:ascii="Arial" w:hAnsi="Arial" w:cs="Arial"/>
                  <w:i/>
                  <w:iCs/>
                  <w:sz w:val="22"/>
                  <w:lang w:val="en-GB"/>
                </w:rPr>
                <w:t xml:space="preserve">The Journal of Business Perspective, </w:t>
              </w:r>
              <w:r w:rsidRPr="0043606F">
                <w:rPr>
                  <w:rFonts w:ascii="Arial" w:hAnsi="Arial" w:cs="Arial"/>
                  <w:sz w:val="22"/>
                  <w:lang w:val="en-GB"/>
                </w:rPr>
                <w:t>1(1), pp. 2-6.</w:t>
              </w:r>
            </w:p>
            <w:p w14:paraId="1E4697F3" w14:textId="77777777" w:rsidR="00D87D87" w:rsidRPr="0043606F" w:rsidRDefault="00D87D87" w:rsidP="00253ABF">
              <w:pPr>
                <w:pStyle w:val="Bibliography"/>
                <w:jc w:val="both"/>
                <w:rPr>
                  <w:rFonts w:ascii="Arial" w:hAnsi="Arial" w:cs="Arial"/>
                  <w:sz w:val="22"/>
                  <w:lang w:val="en-GB"/>
                </w:rPr>
              </w:pPr>
              <w:r w:rsidRPr="0043606F">
                <w:rPr>
                  <w:rFonts w:ascii="Arial" w:hAnsi="Arial" w:cs="Arial"/>
                  <w:sz w:val="22"/>
                  <w:lang w:val="en-GB"/>
                </w:rPr>
                <w:t xml:space="preserve">Davis, L. J. &amp; Mo, K., 2021. </w:t>
              </w:r>
              <w:r w:rsidRPr="0043606F">
                <w:rPr>
                  <w:rFonts w:ascii="Arial" w:hAnsi="Arial" w:cs="Arial"/>
                  <w:i/>
                  <w:iCs/>
                  <w:sz w:val="22"/>
                  <w:lang w:val="en-GB"/>
                </w:rPr>
                <w:t xml:space="preserve">Employee Motivation in Remote Work, </w:t>
              </w:r>
              <w:r w:rsidRPr="0043606F">
                <w:rPr>
                  <w:rFonts w:ascii="Arial" w:hAnsi="Arial" w:cs="Arial"/>
                  <w:sz w:val="22"/>
                  <w:lang w:val="en-GB"/>
                </w:rPr>
                <w:t>Sweden: Linköping University.</w:t>
              </w:r>
            </w:p>
            <w:p w14:paraId="1540136E" w14:textId="77777777" w:rsidR="00D87D87" w:rsidRPr="0043606F" w:rsidRDefault="00D87D87" w:rsidP="00253ABF">
              <w:pPr>
                <w:pStyle w:val="Bibliography"/>
                <w:jc w:val="both"/>
                <w:rPr>
                  <w:rFonts w:ascii="Arial" w:hAnsi="Arial" w:cs="Arial"/>
                  <w:sz w:val="22"/>
                  <w:lang w:val="en-GB"/>
                </w:rPr>
              </w:pPr>
              <w:r w:rsidRPr="0043606F">
                <w:rPr>
                  <w:rFonts w:ascii="Arial" w:hAnsi="Arial" w:cs="Arial"/>
                  <w:sz w:val="22"/>
                  <w:lang w:val="en-GB"/>
                </w:rPr>
                <w:t xml:space="preserve">Department for Business, Energy and Industrial </w:t>
              </w:r>
              <w:proofErr w:type="gramStart"/>
              <w:r w:rsidRPr="0043606F">
                <w:rPr>
                  <w:rFonts w:ascii="Arial" w:hAnsi="Arial" w:cs="Arial"/>
                  <w:sz w:val="22"/>
                  <w:lang w:val="en-GB"/>
                </w:rPr>
                <w:t>Strategy ,</w:t>
              </w:r>
              <w:proofErr w:type="gramEnd"/>
              <w:r w:rsidRPr="0043606F">
                <w:rPr>
                  <w:rFonts w:ascii="Arial" w:hAnsi="Arial" w:cs="Arial"/>
                  <w:sz w:val="22"/>
                  <w:lang w:val="en-GB"/>
                </w:rPr>
                <w:t xml:space="preserve"> 2021. </w:t>
              </w:r>
              <w:r w:rsidRPr="0043606F">
                <w:rPr>
                  <w:rFonts w:ascii="Arial" w:hAnsi="Arial" w:cs="Arial"/>
                  <w:i/>
                  <w:iCs/>
                  <w:sz w:val="22"/>
                  <w:lang w:val="en-GB"/>
                </w:rPr>
                <w:t xml:space="preserve">Making Flexible Working the, </w:t>
              </w:r>
              <w:r w:rsidRPr="0043606F">
                <w:rPr>
                  <w:rFonts w:ascii="Arial" w:hAnsi="Arial" w:cs="Arial"/>
                  <w:sz w:val="22"/>
                  <w:lang w:val="en-GB"/>
                </w:rPr>
                <w:t xml:space="preserve">London: Department for Business, Energy and Industrial </w:t>
              </w:r>
              <w:proofErr w:type="gramStart"/>
              <w:r w:rsidRPr="0043606F">
                <w:rPr>
                  <w:rFonts w:ascii="Arial" w:hAnsi="Arial" w:cs="Arial"/>
                  <w:sz w:val="22"/>
                  <w:lang w:val="en-GB"/>
                </w:rPr>
                <w:t>Strategy .</w:t>
              </w:r>
              <w:proofErr w:type="gramEnd"/>
            </w:p>
            <w:p w14:paraId="563627BE" w14:textId="77777777" w:rsidR="00D87D87" w:rsidRPr="0043606F" w:rsidRDefault="00D87D87" w:rsidP="00253ABF">
              <w:pPr>
                <w:pStyle w:val="Bibliography"/>
                <w:jc w:val="both"/>
                <w:rPr>
                  <w:rFonts w:ascii="Arial" w:hAnsi="Arial" w:cs="Arial"/>
                  <w:sz w:val="22"/>
                  <w:lang w:val="en-GB"/>
                </w:rPr>
              </w:pPr>
              <w:r w:rsidRPr="0043606F">
                <w:rPr>
                  <w:rFonts w:ascii="Arial" w:hAnsi="Arial" w:cs="Arial"/>
                  <w:sz w:val="22"/>
                  <w:lang w:val="en-GB"/>
                </w:rPr>
                <w:t xml:space="preserve">De, R., Pandey, N. &amp; Pal, A., 2020. Impact of digital surge during Covid-19 pandemic: A viewpoint on research and practice. </w:t>
              </w:r>
              <w:r w:rsidRPr="0043606F">
                <w:rPr>
                  <w:rFonts w:ascii="Arial" w:hAnsi="Arial" w:cs="Arial"/>
                  <w:i/>
                  <w:iCs/>
                  <w:sz w:val="22"/>
                  <w:lang w:val="en-GB"/>
                </w:rPr>
                <w:t xml:space="preserve">International Journal of Information Management, </w:t>
              </w:r>
              <w:r w:rsidRPr="0043606F">
                <w:rPr>
                  <w:rFonts w:ascii="Arial" w:hAnsi="Arial" w:cs="Arial"/>
                  <w:sz w:val="22"/>
                  <w:lang w:val="en-GB"/>
                </w:rPr>
                <w:t>55(102171), pp. 2-8.</w:t>
              </w:r>
            </w:p>
            <w:p w14:paraId="769F9A7B" w14:textId="77777777" w:rsidR="00D87D87" w:rsidRPr="0043606F" w:rsidRDefault="00D87D87" w:rsidP="00253ABF">
              <w:pPr>
                <w:pStyle w:val="Bibliography"/>
                <w:jc w:val="both"/>
                <w:rPr>
                  <w:rFonts w:ascii="Arial" w:hAnsi="Arial" w:cs="Arial"/>
                  <w:sz w:val="22"/>
                  <w:lang w:val="en-GB"/>
                </w:rPr>
              </w:pPr>
              <w:r w:rsidRPr="0043606F">
                <w:rPr>
                  <w:rFonts w:ascii="Arial" w:hAnsi="Arial" w:cs="Arial"/>
                  <w:sz w:val="22"/>
                  <w:lang w:val="en-GB"/>
                </w:rPr>
                <w:t xml:space="preserve">Deshpande, A. et al., 2022. </w:t>
              </w:r>
              <w:r w:rsidRPr="0043606F">
                <w:rPr>
                  <w:rFonts w:ascii="Arial" w:hAnsi="Arial" w:cs="Arial"/>
                  <w:i/>
                  <w:iCs/>
                  <w:sz w:val="22"/>
                  <w:lang w:val="en-GB"/>
                </w:rPr>
                <w:t xml:space="preserve">Impact of Technology on Human Resource during Covid-19. </w:t>
              </w:r>
              <w:r w:rsidRPr="0043606F">
                <w:rPr>
                  <w:rFonts w:ascii="Arial" w:hAnsi="Arial" w:cs="Arial"/>
                  <w:sz w:val="22"/>
                  <w:lang w:val="en-GB"/>
                </w:rPr>
                <w:t>India, Proceedings of the International Conference on Innovative Computing &amp; Communication (ICICC</w:t>
              </w:r>
              <w:proofErr w:type="gramStart"/>
              <w:r w:rsidRPr="0043606F">
                <w:rPr>
                  <w:rFonts w:ascii="Arial" w:hAnsi="Arial" w:cs="Arial"/>
                  <w:sz w:val="22"/>
                  <w:lang w:val="en-GB"/>
                </w:rPr>
                <w:t>) .</w:t>
              </w:r>
              <w:proofErr w:type="gramEnd"/>
            </w:p>
            <w:p w14:paraId="63F6678D" w14:textId="77777777" w:rsidR="00D87D87" w:rsidRPr="0043606F" w:rsidRDefault="00D87D87" w:rsidP="00253ABF">
              <w:pPr>
                <w:pStyle w:val="Bibliography"/>
                <w:jc w:val="both"/>
                <w:rPr>
                  <w:rFonts w:ascii="Arial" w:hAnsi="Arial" w:cs="Arial"/>
                  <w:sz w:val="22"/>
                  <w:lang w:val="en-GB"/>
                </w:rPr>
              </w:pPr>
              <w:r w:rsidRPr="0043606F">
                <w:rPr>
                  <w:rFonts w:ascii="Arial" w:hAnsi="Arial" w:cs="Arial"/>
                  <w:sz w:val="22"/>
                  <w:lang w:val="en-GB"/>
                </w:rPr>
                <w:t xml:space="preserve">Diard, A., 2023. </w:t>
              </w:r>
              <w:r w:rsidRPr="0043606F">
                <w:rPr>
                  <w:rFonts w:ascii="Arial" w:hAnsi="Arial" w:cs="Arial"/>
                  <w:i/>
                  <w:iCs/>
                  <w:sz w:val="22"/>
                  <w:lang w:val="en-GB"/>
                </w:rPr>
                <w:t xml:space="preserve">Global HR Management: 5 HR Strategies for Success Abroad. </w:t>
              </w:r>
              <w:r w:rsidRPr="0043606F">
                <w:rPr>
                  <w:rFonts w:ascii="Arial" w:hAnsi="Arial" w:cs="Arial"/>
                  <w:sz w:val="22"/>
                  <w:lang w:val="en-GB"/>
                </w:rPr>
                <w:t xml:space="preserve">[Online] </w:t>
              </w:r>
              <w:r w:rsidRPr="0043606F">
                <w:rPr>
                  <w:rFonts w:ascii="Arial" w:hAnsi="Arial" w:cs="Arial"/>
                  <w:sz w:val="22"/>
                  <w:lang w:val="en-GB"/>
                </w:rPr>
                <w:br/>
                <w:t xml:space="preserve">Available at: </w:t>
              </w:r>
              <w:r w:rsidRPr="0043606F">
                <w:rPr>
                  <w:rFonts w:ascii="Arial" w:hAnsi="Arial" w:cs="Arial"/>
                  <w:sz w:val="22"/>
                  <w:u w:val="single"/>
                  <w:lang w:val="en-GB"/>
                </w:rPr>
                <w:t>https://blog.peoplespheres.com/en-us/global-hr-management-hr-strategies-success-abroad</w:t>
              </w:r>
              <w:r w:rsidRPr="0043606F">
                <w:rPr>
                  <w:rFonts w:ascii="Arial" w:hAnsi="Arial" w:cs="Arial"/>
                  <w:sz w:val="22"/>
                  <w:lang w:val="en-GB"/>
                </w:rPr>
                <w:br/>
                <w:t>[Accessed 10 June 2023].</w:t>
              </w:r>
            </w:p>
            <w:p w14:paraId="7EEF8AA0" w14:textId="77777777" w:rsidR="00D87D87" w:rsidRPr="0043606F" w:rsidRDefault="00D87D87" w:rsidP="00253ABF">
              <w:pPr>
                <w:pStyle w:val="Bibliography"/>
                <w:jc w:val="both"/>
                <w:rPr>
                  <w:rFonts w:ascii="Arial" w:hAnsi="Arial" w:cs="Arial"/>
                  <w:sz w:val="22"/>
                  <w:lang w:val="en-GB"/>
                </w:rPr>
              </w:pPr>
              <w:r w:rsidRPr="0043606F">
                <w:rPr>
                  <w:rFonts w:ascii="Arial" w:hAnsi="Arial" w:cs="Arial"/>
                  <w:sz w:val="22"/>
                  <w:lang w:val="en-GB"/>
                </w:rPr>
                <w:t xml:space="preserve">Dobbins, T., 2021. </w:t>
              </w:r>
              <w:r w:rsidRPr="0043606F">
                <w:rPr>
                  <w:rFonts w:ascii="Arial" w:hAnsi="Arial" w:cs="Arial"/>
                  <w:i/>
                  <w:iCs/>
                  <w:sz w:val="22"/>
                  <w:lang w:val="en-GB"/>
                </w:rPr>
                <w:t xml:space="preserve">Flexible working: Remote and hybrid work, </w:t>
              </w:r>
              <w:r w:rsidRPr="0043606F">
                <w:rPr>
                  <w:rFonts w:ascii="Arial" w:hAnsi="Arial" w:cs="Arial"/>
                  <w:sz w:val="22"/>
                  <w:lang w:val="en-GB"/>
                </w:rPr>
                <w:t>London: House of Commons Library.</w:t>
              </w:r>
            </w:p>
            <w:p w14:paraId="46A60660" w14:textId="77777777" w:rsidR="00D87D87" w:rsidRPr="0043606F" w:rsidRDefault="00D87D87" w:rsidP="00253ABF">
              <w:pPr>
                <w:pStyle w:val="Bibliography"/>
                <w:jc w:val="both"/>
                <w:rPr>
                  <w:rFonts w:ascii="Arial" w:hAnsi="Arial" w:cs="Arial"/>
                  <w:sz w:val="22"/>
                  <w:lang w:val="en-GB"/>
                </w:rPr>
              </w:pPr>
              <w:r w:rsidRPr="0043606F">
                <w:rPr>
                  <w:rFonts w:ascii="Arial" w:hAnsi="Arial" w:cs="Arial"/>
                  <w:sz w:val="22"/>
                  <w:lang w:val="en-GB"/>
                </w:rPr>
                <w:t xml:space="preserve">Duffy, C., 2020. </w:t>
              </w:r>
              <w:r w:rsidRPr="0043606F">
                <w:rPr>
                  <w:rFonts w:ascii="Arial" w:hAnsi="Arial" w:cs="Arial"/>
                  <w:i/>
                  <w:iCs/>
                  <w:sz w:val="22"/>
                  <w:lang w:val="en-GB"/>
                </w:rPr>
                <w:t xml:space="preserve">Big tech firms ramp up remote working orders to prevent coronavirus spread. </w:t>
              </w:r>
              <w:r w:rsidRPr="0043606F">
                <w:rPr>
                  <w:rFonts w:ascii="Arial" w:hAnsi="Arial" w:cs="Arial"/>
                  <w:sz w:val="22"/>
                  <w:lang w:val="en-GB"/>
                </w:rPr>
                <w:t xml:space="preserve">[Online] </w:t>
              </w:r>
              <w:r w:rsidRPr="0043606F">
                <w:rPr>
                  <w:rFonts w:ascii="Arial" w:hAnsi="Arial" w:cs="Arial"/>
                  <w:sz w:val="22"/>
                  <w:lang w:val="en-GB"/>
                </w:rPr>
                <w:br/>
                <w:t xml:space="preserve">Available at: </w:t>
              </w:r>
              <w:r w:rsidRPr="0043606F">
                <w:rPr>
                  <w:rFonts w:ascii="Arial" w:hAnsi="Arial" w:cs="Arial"/>
                  <w:sz w:val="22"/>
                  <w:u w:val="single"/>
                  <w:lang w:val="en-GB"/>
                </w:rPr>
                <w:t>https://edition.cnn.com/2020/03/10/tech/google-work-from-home-coronavirus/index.html</w:t>
              </w:r>
              <w:r w:rsidRPr="0043606F">
                <w:rPr>
                  <w:rFonts w:ascii="Arial" w:hAnsi="Arial" w:cs="Arial"/>
                  <w:sz w:val="22"/>
                  <w:lang w:val="en-GB"/>
                </w:rPr>
                <w:br/>
                <w:t>[Accessed 09 June 2023].</w:t>
              </w:r>
            </w:p>
            <w:p w14:paraId="6A4F5A3A" w14:textId="77777777" w:rsidR="00D87D87" w:rsidRPr="0043606F" w:rsidRDefault="00D87D87" w:rsidP="00253ABF">
              <w:pPr>
                <w:pStyle w:val="Bibliography"/>
                <w:jc w:val="both"/>
                <w:rPr>
                  <w:rFonts w:ascii="Arial" w:hAnsi="Arial" w:cs="Arial"/>
                  <w:sz w:val="22"/>
                  <w:lang w:val="en-GB"/>
                </w:rPr>
              </w:pPr>
              <w:r w:rsidRPr="0043606F">
                <w:rPr>
                  <w:rFonts w:ascii="Arial" w:hAnsi="Arial" w:cs="Arial"/>
                  <w:sz w:val="22"/>
                  <w:lang w:val="en-GB"/>
                </w:rPr>
                <w:lastRenderedPageBreak/>
                <w:t xml:space="preserve">Fadzilah, N., Hanafi, M., Fatimah, S. &amp; Rahmat, H. N., 2021. A Study of Work from Home Motivation among Employees. </w:t>
              </w:r>
              <w:r w:rsidRPr="0043606F">
                <w:rPr>
                  <w:rFonts w:ascii="Arial" w:hAnsi="Arial" w:cs="Arial"/>
                  <w:i/>
                  <w:iCs/>
                  <w:sz w:val="22"/>
                  <w:lang w:val="en-GB"/>
                </w:rPr>
                <w:t xml:space="preserve">International Journal of Asian Social Science, </w:t>
              </w:r>
              <w:r w:rsidRPr="0043606F">
                <w:rPr>
                  <w:rFonts w:ascii="Arial" w:hAnsi="Arial" w:cs="Arial"/>
                  <w:sz w:val="22"/>
                  <w:lang w:val="en-GB"/>
                </w:rPr>
                <w:t>1(1), pp. 588-598.</w:t>
              </w:r>
            </w:p>
            <w:p w14:paraId="01455C9C" w14:textId="77777777" w:rsidR="00D87D87" w:rsidRPr="0043606F" w:rsidRDefault="00D87D87" w:rsidP="00253ABF">
              <w:pPr>
                <w:pStyle w:val="Bibliography"/>
                <w:jc w:val="both"/>
                <w:rPr>
                  <w:rFonts w:ascii="Arial" w:hAnsi="Arial" w:cs="Arial"/>
                  <w:sz w:val="22"/>
                  <w:lang w:val="en-GB"/>
                </w:rPr>
              </w:pPr>
              <w:r w:rsidRPr="0043606F">
                <w:rPr>
                  <w:rFonts w:ascii="Arial" w:hAnsi="Arial" w:cs="Arial"/>
                  <w:sz w:val="22"/>
                  <w:lang w:val="en-GB"/>
                </w:rPr>
                <w:t xml:space="preserve">Fahim, A. G. M., 2018. Strategic human resource management and public employee retention. </w:t>
              </w:r>
              <w:r w:rsidRPr="0043606F">
                <w:rPr>
                  <w:rFonts w:ascii="Arial" w:hAnsi="Arial" w:cs="Arial"/>
                  <w:i/>
                  <w:iCs/>
                  <w:sz w:val="22"/>
                  <w:lang w:val="en-GB"/>
                </w:rPr>
                <w:t xml:space="preserve">Review of Economics and Political Science, </w:t>
              </w:r>
              <w:r w:rsidRPr="0043606F">
                <w:rPr>
                  <w:rFonts w:ascii="Arial" w:hAnsi="Arial" w:cs="Arial"/>
                  <w:sz w:val="22"/>
                  <w:lang w:val="en-GB"/>
                </w:rPr>
                <w:t>3(2), pp. 2-4.</w:t>
              </w:r>
            </w:p>
            <w:p w14:paraId="5CFE719C" w14:textId="77777777" w:rsidR="00D87D87" w:rsidRPr="0043606F" w:rsidRDefault="00D87D87" w:rsidP="00253ABF">
              <w:pPr>
                <w:pStyle w:val="Bibliography"/>
                <w:jc w:val="both"/>
                <w:rPr>
                  <w:rFonts w:ascii="Arial" w:hAnsi="Arial" w:cs="Arial"/>
                  <w:sz w:val="22"/>
                  <w:lang w:val="en-GB"/>
                </w:rPr>
              </w:pPr>
              <w:r w:rsidRPr="0043606F">
                <w:rPr>
                  <w:rFonts w:ascii="Arial" w:hAnsi="Arial" w:cs="Arial"/>
                  <w:sz w:val="22"/>
                  <w:lang w:val="en-GB"/>
                </w:rPr>
                <w:t xml:space="preserve">Forbes, 2023. </w:t>
              </w:r>
              <w:r w:rsidRPr="0043606F">
                <w:rPr>
                  <w:rFonts w:ascii="Arial" w:hAnsi="Arial" w:cs="Arial"/>
                  <w:i/>
                  <w:iCs/>
                  <w:sz w:val="22"/>
                  <w:lang w:val="en-GB"/>
                </w:rPr>
                <w:t xml:space="preserve">Here's How HR Leaders Can Build Trust </w:t>
              </w:r>
              <w:proofErr w:type="gramStart"/>
              <w:r w:rsidRPr="0043606F">
                <w:rPr>
                  <w:rFonts w:ascii="Arial" w:hAnsi="Arial" w:cs="Arial"/>
                  <w:i/>
                  <w:iCs/>
                  <w:sz w:val="22"/>
                  <w:lang w:val="en-GB"/>
                </w:rPr>
                <w:t>And</w:t>
              </w:r>
              <w:proofErr w:type="gramEnd"/>
              <w:r w:rsidRPr="0043606F">
                <w:rPr>
                  <w:rFonts w:ascii="Arial" w:hAnsi="Arial" w:cs="Arial"/>
                  <w:i/>
                  <w:iCs/>
                  <w:sz w:val="22"/>
                  <w:lang w:val="en-GB"/>
                </w:rPr>
                <w:t xml:space="preserve"> Strengthen Employee Relations. </w:t>
              </w:r>
              <w:r w:rsidRPr="0043606F">
                <w:rPr>
                  <w:rFonts w:ascii="Arial" w:hAnsi="Arial" w:cs="Arial"/>
                  <w:sz w:val="22"/>
                  <w:lang w:val="en-GB"/>
                </w:rPr>
                <w:t xml:space="preserve">[Online] </w:t>
              </w:r>
              <w:r w:rsidRPr="0043606F">
                <w:rPr>
                  <w:rFonts w:ascii="Arial" w:hAnsi="Arial" w:cs="Arial"/>
                  <w:sz w:val="22"/>
                  <w:lang w:val="en-GB"/>
                </w:rPr>
                <w:br/>
                <w:t xml:space="preserve">Available at: </w:t>
              </w:r>
              <w:r w:rsidRPr="0043606F">
                <w:rPr>
                  <w:rFonts w:ascii="Arial" w:hAnsi="Arial" w:cs="Arial"/>
                  <w:sz w:val="22"/>
                  <w:u w:val="single"/>
                  <w:lang w:val="en-GB"/>
                </w:rPr>
                <w:t>https://www.forbes.com/sites/forbeshumanresourcescouncil/2023/04/14/heres-how-hr-leaders-can-build-trust-and-strengthen-employee-relations/?sh=3a194aba5ad4</w:t>
              </w:r>
              <w:r w:rsidRPr="0043606F">
                <w:rPr>
                  <w:rFonts w:ascii="Arial" w:hAnsi="Arial" w:cs="Arial"/>
                  <w:sz w:val="22"/>
                  <w:lang w:val="en-GB"/>
                </w:rPr>
                <w:br/>
                <w:t>[Accessed 07 June 2023].</w:t>
              </w:r>
            </w:p>
            <w:p w14:paraId="28595C92" w14:textId="77777777" w:rsidR="00D87D87" w:rsidRPr="0043606F" w:rsidRDefault="00D87D87" w:rsidP="00253ABF">
              <w:pPr>
                <w:pStyle w:val="Bibliography"/>
                <w:jc w:val="both"/>
                <w:rPr>
                  <w:rFonts w:ascii="Arial" w:hAnsi="Arial" w:cs="Arial"/>
                  <w:sz w:val="22"/>
                  <w:lang w:val="en-GB"/>
                </w:rPr>
              </w:pPr>
              <w:r w:rsidRPr="0043606F">
                <w:rPr>
                  <w:rFonts w:ascii="Arial" w:hAnsi="Arial" w:cs="Arial"/>
                  <w:sz w:val="22"/>
                  <w:lang w:val="en-GB"/>
                </w:rPr>
                <w:t xml:space="preserve">Gasic, D. &amp; Berber, N., 2023. The Mediating Role of Employee Engagement in the Relationship between Flexible Work Arrangements and Turnover Intentions among Highly Educated Employees in the Republic of Serbia. </w:t>
              </w:r>
              <w:r w:rsidRPr="0043606F">
                <w:rPr>
                  <w:rFonts w:ascii="Arial" w:hAnsi="Arial" w:cs="Arial"/>
                  <w:i/>
                  <w:iCs/>
                  <w:sz w:val="22"/>
                  <w:lang w:val="en-GB"/>
                </w:rPr>
                <w:t xml:space="preserve">Behvaioral Sciences, </w:t>
              </w:r>
              <w:r w:rsidRPr="0043606F">
                <w:rPr>
                  <w:rFonts w:ascii="Arial" w:hAnsi="Arial" w:cs="Arial"/>
                  <w:sz w:val="22"/>
                  <w:lang w:val="en-GB"/>
                </w:rPr>
                <w:t>13(2), pp. 131-135.</w:t>
              </w:r>
            </w:p>
            <w:p w14:paraId="07410564" w14:textId="77777777" w:rsidR="00D87D87" w:rsidRPr="0043606F" w:rsidRDefault="00D87D87" w:rsidP="00253ABF">
              <w:pPr>
                <w:pStyle w:val="Bibliography"/>
                <w:jc w:val="both"/>
                <w:rPr>
                  <w:rFonts w:ascii="Arial" w:hAnsi="Arial" w:cs="Arial"/>
                  <w:sz w:val="22"/>
                  <w:lang w:val="en-GB"/>
                </w:rPr>
              </w:pPr>
              <w:r w:rsidRPr="0043606F">
                <w:rPr>
                  <w:rFonts w:ascii="Arial" w:hAnsi="Arial" w:cs="Arial"/>
                  <w:sz w:val="22"/>
                  <w:lang w:val="en-GB"/>
                </w:rPr>
                <w:t xml:space="preserve">Grzegorczyk, M., Mariniello, M., Nurski, L. &amp; Schraepen, T., 2021. </w:t>
              </w:r>
              <w:r w:rsidRPr="0043606F">
                <w:rPr>
                  <w:rFonts w:ascii="Arial" w:hAnsi="Arial" w:cs="Arial"/>
                  <w:i/>
                  <w:iCs/>
                  <w:sz w:val="22"/>
                  <w:lang w:val="en-GB"/>
                </w:rPr>
                <w:t>Blending the physical and virtual: a hybrid model for the future of work (No. 14/2021</w:t>
              </w:r>
              <w:proofErr w:type="gramStart"/>
              <w:r w:rsidRPr="0043606F">
                <w:rPr>
                  <w:rFonts w:ascii="Arial" w:hAnsi="Arial" w:cs="Arial"/>
                  <w:i/>
                  <w:iCs/>
                  <w:sz w:val="22"/>
                  <w:lang w:val="en-GB"/>
                </w:rPr>
                <w:t>)..</w:t>
              </w:r>
              <w:proofErr w:type="gramEnd"/>
              <w:r w:rsidRPr="0043606F">
                <w:rPr>
                  <w:rFonts w:ascii="Arial" w:hAnsi="Arial" w:cs="Arial"/>
                  <w:i/>
                  <w:iCs/>
                  <w:sz w:val="22"/>
                  <w:lang w:val="en-GB"/>
                </w:rPr>
                <w:t xml:space="preserve"> </w:t>
              </w:r>
              <w:r w:rsidRPr="0043606F">
                <w:rPr>
                  <w:rFonts w:ascii="Arial" w:hAnsi="Arial" w:cs="Arial"/>
                  <w:sz w:val="22"/>
                  <w:lang w:val="en-GB"/>
                </w:rPr>
                <w:t>s.l., Bruegel Policy Contribution.</w:t>
              </w:r>
            </w:p>
            <w:p w14:paraId="64787138" w14:textId="77777777" w:rsidR="00D87D87" w:rsidRPr="0043606F" w:rsidRDefault="00D87D87" w:rsidP="00253ABF">
              <w:pPr>
                <w:pStyle w:val="Bibliography"/>
                <w:jc w:val="both"/>
                <w:rPr>
                  <w:rFonts w:ascii="Arial" w:hAnsi="Arial" w:cs="Arial"/>
                  <w:sz w:val="22"/>
                  <w:lang w:val="en-GB"/>
                </w:rPr>
              </w:pPr>
              <w:r w:rsidRPr="0043606F">
                <w:rPr>
                  <w:rFonts w:ascii="Arial" w:hAnsi="Arial" w:cs="Arial"/>
                  <w:sz w:val="22"/>
                  <w:lang w:val="en-GB"/>
                </w:rPr>
                <w:t xml:space="preserve">Hamouche, S., 2021. Human resource management and the COVID-19 crisis: implications, challenges, opportunities, and future organizational directions. </w:t>
              </w:r>
              <w:r w:rsidRPr="0043606F">
                <w:rPr>
                  <w:rFonts w:ascii="Arial" w:hAnsi="Arial" w:cs="Arial"/>
                  <w:i/>
                  <w:iCs/>
                  <w:sz w:val="22"/>
                  <w:lang w:val="en-GB"/>
                </w:rPr>
                <w:t xml:space="preserve">Journal of Management &amp; Organization., </w:t>
              </w:r>
              <w:r w:rsidRPr="0043606F">
                <w:rPr>
                  <w:rFonts w:ascii="Arial" w:hAnsi="Arial" w:cs="Arial"/>
                  <w:sz w:val="22"/>
                  <w:lang w:val="en-GB"/>
                </w:rPr>
                <w:t>19(1), pp. 1-16.</w:t>
              </w:r>
            </w:p>
            <w:p w14:paraId="7B9C4B67" w14:textId="77777777" w:rsidR="00D87D87" w:rsidRPr="0043606F" w:rsidRDefault="00D87D87" w:rsidP="00253ABF">
              <w:pPr>
                <w:pStyle w:val="Bibliography"/>
                <w:jc w:val="both"/>
                <w:rPr>
                  <w:rFonts w:ascii="Arial" w:hAnsi="Arial" w:cs="Arial"/>
                  <w:sz w:val="22"/>
                  <w:lang w:val="en-GB"/>
                </w:rPr>
              </w:pPr>
              <w:r w:rsidRPr="0043606F">
                <w:rPr>
                  <w:rFonts w:ascii="Arial" w:hAnsi="Arial" w:cs="Arial"/>
                  <w:sz w:val="22"/>
                  <w:lang w:val="en-GB"/>
                </w:rPr>
                <w:t xml:space="preserve">Harbet, T., 2021. </w:t>
              </w:r>
              <w:r w:rsidRPr="0043606F">
                <w:rPr>
                  <w:rFonts w:ascii="Arial" w:hAnsi="Arial" w:cs="Arial"/>
                  <w:i/>
                  <w:iCs/>
                  <w:sz w:val="22"/>
                  <w:lang w:val="en-GB"/>
                </w:rPr>
                <w:t xml:space="preserve">The Pandemic Has Expanded the Role of HR. </w:t>
              </w:r>
              <w:r w:rsidRPr="0043606F">
                <w:rPr>
                  <w:rFonts w:ascii="Arial" w:hAnsi="Arial" w:cs="Arial"/>
                  <w:sz w:val="22"/>
                  <w:lang w:val="en-GB"/>
                </w:rPr>
                <w:t xml:space="preserve">[Online] </w:t>
              </w:r>
              <w:r w:rsidRPr="0043606F">
                <w:rPr>
                  <w:rFonts w:ascii="Arial" w:hAnsi="Arial" w:cs="Arial"/>
                  <w:sz w:val="22"/>
                  <w:lang w:val="en-GB"/>
                </w:rPr>
                <w:br/>
                <w:t xml:space="preserve">Available at: </w:t>
              </w:r>
              <w:r w:rsidRPr="0043606F">
                <w:rPr>
                  <w:rFonts w:ascii="Arial" w:hAnsi="Arial" w:cs="Arial"/>
                  <w:sz w:val="22"/>
                  <w:u w:val="single"/>
                  <w:lang w:val="en-GB"/>
                </w:rPr>
                <w:t>https://www.shrm.org/hr-today/news/hr-magazine/fall2021/pages/pandemic-expands-role-of-hr.aspx</w:t>
              </w:r>
              <w:r w:rsidRPr="0043606F">
                <w:rPr>
                  <w:rFonts w:ascii="Arial" w:hAnsi="Arial" w:cs="Arial"/>
                  <w:sz w:val="22"/>
                  <w:lang w:val="en-GB"/>
                </w:rPr>
                <w:br/>
                <w:t>[Accessed 03 June 2023].</w:t>
              </w:r>
            </w:p>
            <w:p w14:paraId="3605BB5C" w14:textId="77777777" w:rsidR="00D87D87" w:rsidRPr="0043606F" w:rsidRDefault="00D87D87" w:rsidP="00253ABF">
              <w:pPr>
                <w:pStyle w:val="Bibliography"/>
                <w:jc w:val="both"/>
                <w:rPr>
                  <w:rFonts w:ascii="Arial" w:hAnsi="Arial" w:cs="Arial"/>
                  <w:sz w:val="22"/>
                  <w:lang w:val="en-GB"/>
                </w:rPr>
              </w:pPr>
              <w:r w:rsidRPr="0043606F">
                <w:rPr>
                  <w:rFonts w:ascii="Arial" w:hAnsi="Arial" w:cs="Arial"/>
                  <w:sz w:val="22"/>
                  <w:lang w:val="en-GB"/>
                </w:rPr>
                <w:t xml:space="preserve">Hoti, H., Hoti, H. A. &amp; Kurhasku, E., 2021. Impact of Information Technology on the HR Practices in the Public Sector: Evidence from the Republic of Kosovo. </w:t>
              </w:r>
              <w:r w:rsidRPr="0043606F">
                <w:rPr>
                  <w:rFonts w:ascii="Arial" w:hAnsi="Arial" w:cs="Arial"/>
                  <w:i/>
                  <w:iCs/>
                  <w:sz w:val="22"/>
                  <w:lang w:val="en-GB"/>
                </w:rPr>
                <w:t xml:space="preserve">European Journal of Sustainable Development, </w:t>
              </w:r>
              <w:r w:rsidRPr="0043606F">
                <w:rPr>
                  <w:rFonts w:ascii="Arial" w:hAnsi="Arial" w:cs="Arial"/>
                  <w:sz w:val="22"/>
                  <w:lang w:val="en-GB"/>
                </w:rPr>
                <w:t>10(1), pp. 724-735.</w:t>
              </w:r>
            </w:p>
            <w:p w14:paraId="14F18587" w14:textId="77777777" w:rsidR="00D87D87" w:rsidRPr="0043606F" w:rsidRDefault="00D87D87" w:rsidP="00253ABF">
              <w:pPr>
                <w:pStyle w:val="Bibliography"/>
                <w:jc w:val="both"/>
                <w:rPr>
                  <w:rFonts w:ascii="Arial" w:hAnsi="Arial" w:cs="Arial"/>
                  <w:sz w:val="22"/>
                  <w:lang w:val="en-GB"/>
                </w:rPr>
              </w:pPr>
              <w:r w:rsidRPr="0043606F">
                <w:rPr>
                  <w:rFonts w:ascii="Arial" w:hAnsi="Arial" w:cs="Arial"/>
                  <w:sz w:val="22"/>
                  <w:lang w:val="en-GB"/>
                </w:rPr>
                <w:t xml:space="preserve">Howington, J., 2023. </w:t>
              </w:r>
              <w:r w:rsidRPr="0043606F">
                <w:rPr>
                  <w:rFonts w:ascii="Arial" w:hAnsi="Arial" w:cs="Arial"/>
                  <w:i/>
                  <w:iCs/>
                  <w:sz w:val="22"/>
                  <w:lang w:val="en-GB"/>
                </w:rPr>
                <w:t xml:space="preserve">25 Companies Embracing Permanent Remote Work-From-Home Jobs. </w:t>
              </w:r>
              <w:r w:rsidRPr="0043606F">
                <w:rPr>
                  <w:rFonts w:ascii="Arial" w:hAnsi="Arial" w:cs="Arial"/>
                  <w:sz w:val="22"/>
                  <w:lang w:val="en-GB"/>
                </w:rPr>
                <w:t xml:space="preserve">[Online] </w:t>
              </w:r>
              <w:r w:rsidRPr="0043606F">
                <w:rPr>
                  <w:rFonts w:ascii="Arial" w:hAnsi="Arial" w:cs="Arial"/>
                  <w:sz w:val="22"/>
                  <w:lang w:val="en-GB"/>
                </w:rPr>
                <w:br/>
                <w:t xml:space="preserve">Available at: </w:t>
              </w:r>
              <w:r w:rsidRPr="0043606F">
                <w:rPr>
                  <w:rFonts w:ascii="Arial" w:hAnsi="Arial" w:cs="Arial"/>
                  <w:sz w:val="22"/>
                  <w:u w:val="single"/>
                  <w:lang w:val="en-GB"/>
                </w:rPr>
                <w:t>https://www.flexjobs.com/blog/post/companies-switching-remote-work-long-term/</w:t>
              </w:r>
              <w:r w:rsidRPr="0043606F">
                <w:rPr>
                  <w:rFonts w:ascii="Arial" w:hAnsi="Arial" w:cs="Arial"/>
                  <w:sz w:val="22"/>
                  <w:lang w:val="en-GB"/>
                </w:rPr>
                <w:br/>
                <w:t>[Accessed 03 June 2023].</w:t>
              </w:r>
            </w:p>
            <w:p w14:paraId="109C3C00" w14:textId="77777777" w:rsidR="00D87D87" w:rsidRPr="0043606F" w:rsidRDefault="00D87D87" w:rsidP="00253ABF">
              <w:pPr>
                <w:pStyle w:val="Bibliography"/>
                <w:jc w:val="both"/>
                <w:rPr>
                  <w:rFonts w:ascii="Arial" w:hAnsi="Arial" w:cs="Arial"/>
                  <w:sz w:val="22"/>
                  <w:lang w:val="en-GB"/>
                </w:rPr>
              </w:pPr>
              <w:r w:rsidRPr="0043606F">
                <w:rPr>
                  <w:rFonts w:ascii="Arial" w:hAnsi="Arial" w:cs="Arial"/>
                  <w:sz w:val="22"/>
                  <w:lang w:val="en-GB"/>
                </w:rPr>
                <w:lastRenderedPageBreak/>
                <w:t xml:space="preserve">Hutnek, M. S., 2016. </w:t>
              </w:r>
              <w:r w:rsidRPr="0043606F">
                <w:rPr>
                  <w:rFonts w:ascii="Arial" w:hAnsi="Arial" w:cs="Arial"/>
                  <w:i/>
                  <w:iCs/>
                  <w:sz w:val="22"/>
                  <w:lang w:val="en-GB"/>
                </w:rPr>
                <w:t xml:space="preserve">The Impact of Cultur </w:t>
              </w:r>
              <w:proofErr w:type="gramStart"/>
              <w:r w:rsidRPr="0043606F">
                <w:rPr>
                  <w:rFonts w:ascii="Arial" w:hAnsi="Arial" w:cs="Arial"/>
                  <w:i/>
                  <w:iCs/>
                  <w:sz w:val="22"/>
                  <w:lang w:val="en-GB"/>
                </w:rPr>
                <w:t>The</w:t>
              </w:r>
              <w:proofErr w:type="gramEnd"/>
              <w:r w:rsidRPr="0043606F">
                <w:rPr>
                  <w:rFonts w:ascii="Arial" w:hAnsi="Arial" w:cs="Arial"/>
                  <w:i/>
                  <w:iCs/>
                  <w:sz w:val="22"/>
                  <w:lang w:val="en-GB"/>
                </w:rPr>
                <w:t xml:space="preserve"> Impact of Cultural Diff al Differences on Human Resour ences on Human Resources Policies of Multinational Companies, </w:t>
              </w:r>
              <w:r w:rsidRPr="0043606F">
                <w:rPr>
                  <w:rFonts w:ascii="Arial" w:hAnsi="Arial" w:cs="Arial"/>
                  <w:sz w:val="22"/>
                  <w:lang w:val="en-GB"/>
                </w:rPr>
                <w:t>South Carolina: University of South Carolina.</w:t>
              </w:r>
            </w:p>
            <w:p w14:paraId="54B68911" w14:textId="77777777" w:rsidR="00D87D87" w:rsidRPr="0043606F" w:rsidRDefault="00D87D87" w:rsidP="00253ABF">
              <w:pPr>
                <w:pStyle w:val="Bibliography"/>
                <w:jc w:val="both"/>
                <w:rPr>
                  <w:rFonts w:ascii="Arial" w:hAnsi="Arial" w:cs="Arial"/>
                  <w:sz w:val="22"/>
                  <w:lang w:val="en-GB"/>
                </w:rPr>
              </w:pPr>
              <w:r w:rsidRPr="0043606F">
                <w:rPr>
                  <w:rFonts w:ascii="Arial" w:hAnsi="Arial" w:cs="Arial"/>
                  <w:sz w:val="22"/>
                  <w:lang w:val="en-GB"/>
                </w:rPr>
                <w:t xml:space="preserve">Ijie, A. B. &amp; Iyoriobhe, O. M., 2019. Effective Communication in Human Resources Management. </w:t>
              </w:r>
              <w:r w:rsidRPr="0043606F">
                <w:rPr>
                  <w:rFonts w:ascii="Arial" w:hAnsi="Arial" w:cs="Arial"/>
                  <w:i/>
                  <w:iCs/>
                  <w:sz w:val="22"/>
                  <w:lang w:val="en-GB"/>
                </w:rPr>
                <w:t xml:space="preserve">University of Port Harcourt Journal of Management Sciences, </w:t>
              </w:r>
              <w:r w:rsidRPr="0043606F">
                <w:rPr>
                  <w:rFonts w:ascii="Arial" w:hAnsi="Arial" w:cs="Arial"/>
                  <w:sz w:val="22"/>
                  <w:lang w:val="en-GB"/>
                </w:rPr>
                <w:t>4(1), pp. 2-10.</w:t>
              </w:r>
            </w:p>
            <w:p w14:paraId="79B52C6F" w14:textId="77777777" w:rsidR="00D87D87" w:rsidRPr="0043606F" w:rsidRDefault="00D87D87" w:rsidP="00253ABF">
              <w:pPr>
                <w:pStyle w:val="Bibliography"/>
                <w:jc w:val="both"/>
                <w:rPr>
                  <w:rFonts w:ascii="Arial" w:hAnsi="Arial" w:cs="Arial"/>
                  <w:sz w:val="22"/>
                  <w:lang w:val="en-GB"/>
                </w:rPr>
              </w:pPr>
              <w:r w:rsidRPr="0043606F">
                <w:rPr>
                  <w:rFonts w:ascii="Arial" w:hAnsi="Arial" w:cs="Arial"/>
                  <w:sz w:val="22"/>
                  <w:lang w:val="en-GB"/>
                </w:rPr>
                <w:t xml:space="preserve">James, A. M., 2006. </w:t>
              </w:r>
              <w:r w:rsidRPr="0043606F">
                <w:rPr>
                  <w:rFonts w:ascii="Arial" w:hAnsi="Arial" w:cs="Arial"/>
                  <w:i/>
                  <w:iCs/>
                  <w:sz w:val="22"/>
                  <w:lang w:val="en-GB"/>
                </w:rPr>
                <w:t xml:space="preserve">The impact of technology on human resource management at the breede valley municiplality, </w:t>
              </w:r>
              <w:r w:rsidRPr="0043606F">
                <w:rPr>
                  <w:rFonts w:ascii="Arial" w:hAnsi="Arial" w:cs="Arial"/>
                  <w:sz w:val="22"/>
                  <w:lang w:val="en-GB"/>
                </w:rPr>
                <w:t>South Africa: Stellenbosch University.</w:t>
              </w:r>
            </w:p>
            <w:p w14:paraId="3676A7AB" w14:textId="77777777" w:rsidR="00D87D87" w:rsidRPr="0043606F" w:rsidRDefault="00D87D87" w:rsidP="00253ABF">
              <w:pPr>
                <w:pStyle w:val="Bibliography"/>
                <w:jc w:val="both"/>
                <w:rPr>
                  <w:rFonts w:ascii="Arial" w:hAnsi="Arial" w:cs="Arial"/>
                  <w:sz w:val="22"/>
                  <w:lang w:val="en-GB"/>
                </w:rPr>
              </w:pPr>
              <w:r w:rsidRPr="0043606F">
                <w:rPr>
                  <w:rFonts w:ascii="Arial" w:hAnsi="Arial" w:cs="Arial"/>
                  <w:sz w:val="22"/>
                  <w:lang w:val="en-GB"/>
                </w:rPr>
                <w:t xml:space="preserve">Joshi, N., 2021. </w:t>
              </w:r>
              <w:r w:rsidRPr="0043606F">
                <w:rPr>
                  <w:rFonts w:ascii="Arial" w:hAnsi="Arial" w:cs="Arial"/>
                  <w:i/>
                  <w:iCs/>
                  <w:sz w:val="22"/>
                  <w:lang w:val="en-GB"/>
                </w:rPr>
                <w:t xml:space="preserve">How Technology Has Redefined Remote Work and Training Amid the Pandemic. </w:t>
              </w:r>
              <w:r w:rsidRPr="0043606F">
                <w:rPr>
                  <w:rFonts w:ascii="Arial" w:hAnsi="Arial" w:cs="Arial"/>
                  <w:sz w:val="22"/>
                  <w:lang w:val="en-GB"/>
                </w:rPr>
                <w:t xml:space="preserve">[Online] </w:t>
              </w:r>
              <w:r w:rsidRPr="0043606F">
                <w:rPr>
                  <w:rFonts w:ascii="Arial" w:hAnsi="Arial" w:cs="Arial"/>
                  <w:sz w:val="22"/>
                  <w:lang w:val="en-GB"/>
                </w:rPr>
                <w:br/>
                <w:t xml:space="preserve">Available at: </w:t>
              </w:r>
              <w:r w:rsidRPr="0043606F">
                <w:rPr>
                  <w:rFonts w:ascii="Arial" w:hAnsi="Arial" w:cs="Arial"/>
                  <w:sz w:val="22"/>
                  <w:u w:val="single"/>
                  <w:lang w:val="en-GB"/>
                </w:rPr>
                <w:t>https://trainingmag.com/how-technology-has-redefined-remote-work-and-training-amid-the-pandemic/</w:t>
              </w:r>
              <w:r w:rsidRPr="0043606F">
                <w:rPr>
                  <w:rFonts w:ascii="Arial" w:hAnsi="Arial" w:cs="Arial"/>
                  <w:sz w:val="22"/>
                  <w:lang w:val="en-GB"/>
                </w:rPr>
                <w:br/>
                <w:t>[Accessed 7 July 2023].</w:t>
              </w:r>
            </w:p>
            <w:p w14:paraId="010B2304" w14:textId="77777777" w:rsidR="00D87D87" w:rsidRPr="0043606F" w:rsidRDefault="00D87D87" w:rsidP="00253ABF">
              <w:pPr>
                <w:pStyle w:val="Bibliography"/>
                <w:jc w:val="both"/>
                <w:rPr>
                  <w:rFonts w:ascii="Arial" w:hAnsi="Arial" w:cs="Arial"/>
                  <w:sz w:val="22"/>
                  <w:lang w:val="en-GB"/>
                </w:rPr>
              </w:pPr>
              <w:r w:rsidRPr="0043606F">
                <w:rPr>
                  <w:rFonts w:ascii="Arial" w:hAnsi="Arial" w:cs="Arial"/>
                  <w:sz w:val="22"/>
                  <w:lang w:val="en-GB"/>
                </w:rPr>
                <w:t xml:space="preserve">Legislation, 2023. </w:t>
              </w:r>
              <w:r w:rsidRPr="0043606F">
                <w:rPr>
                  <w:rFonts w:ascii="Arial" w:hAnsi="Arial" w:cs="Arial"/>
                  <w:i/>
                  <w:iCs/>
                  <w:sz w:val="22"/>
                  <w:lang w:val="en-GB"/>
                </w:rPr>
                <w:t xml:space="preserve">Employment Rights Act 1996. </w:t>
              </w:r>
              <w:r w:rsidRPr="0043606F">
                <w:rPr>
                  <w:rFonts w:ascii="Arial" w:hAnsi="Arial" w:cs="Arial"/>
                  <w:sz w:val="22"/>
                  <w:lang w:val="en-GB"/>
                </w:rPr>
                <w:t xml:space="preserve">[Online] </w:t>
              </w:r>
              <w:r w:rsidRPr="0043606F">
                <w:rPr>
                  <w:rFonts w:ascii="Arial" w:hAnsi="Arial" w:cs="Arial"/>
                  <w:sz w:val="22"/>
                  <w:lang w:val="en-GB"/>
                </w:rPr>
                <w:br/>
                <w:t xml:space="preserve">Available at: </w:t>
              </w:r>
              <w:r w:rsidRPr="0043606F">
                <w:rPr>
                  <w:rFonts w:ascii="Arial" w:hAnsi="Arial" w:cs="Arial"/>
                  <w:sz w:val="22"/>
                  <w:u w:val="single"/>
                  <w:lang w:val="en-GB"/>
                </w:rPr>
                <w:t>https://www.legislation.gov.uk/ukpga/1996/18/contents</w:t>
              </w:r>
              <w:r w:rsidRPr="0043606F">
                <w:rPr>
                  <w:rFonts w:ascii="Arial" w:hAnsi="Arial" w:cs="Arial"/>
                  <w:sz w:val="22"/>
                  <w:lang w:val="en-GB"/>
                </w:rPr>
                <w:br/>
                <w:t>[Accessed 05 June 2023].</w:t>
              </w:r>
            </w:p>
            <w:p w14:paraId="234B0667" w14:textId="77777777" w:rsidR="00D87D87" w:rsidRPr="0043606F" w:rsidRDefault="00D87D87" w:rsidP="00253ABF">
              <w:pPr>
                <w:pStyle w:val="Bibliography"/>
                <w:jc w:val="both"/>
                <w:rPr>
                  <w:rFonts w:ascii="Arial" w:hAnsi="Arial" w:cs="Arial"/>
                  <w:sz w:val="22"/>
                  <w:lang w:val="en-GB"/>
                </w:rPr>
              </w:pPr>
              <w:r w:rsidRPr="0043606F">
                <w:rPr>
                  <w:rFonts w:ascii="Arial" w:hAnsi="Arial" w:cs="Arial"/>
                  <w:sz w:val="22"/>
                  <w:lang w:val="en-GB"/>
                </w:rPr>
                <w:t xml:space="preserve">Lu, Y., Zhang, M. M., Yang, M. M. &amp; Wang, Y., 2022. Sustainable human resource management practices, employee resilience, and employee outcomes: Toward common good values. </w:t>
              </w:r>
              <w:r w:rsidRPr="0043606F">
                <w:rPr>
                  <w:rFonts w:ascii="Arial" w:hAnsi="Arial" w:cs="Arial"/>
                  <w:i/>
                  <w:iCs/>
                  <w:sz w:val="22"/>
                  <w:lang w:val="en-GB"/>
                </w:rPr>
                <w:t xml:space="preserve">Human Resource Management, </w:t>
              </w:r>
              <w:r w:rsidRPr="0043606F">
                <w:rPr>
                  <w:rFonts w:ascii="Arial" w:hAnsi="Arial" w:cs="Arial"/>
                  <w:sz w:val="22"/>
                  <w:lang w:val="en-GB"/>
                </w:rPr>
                <w:t>62(3), pp. 331-353.</w:t>
              </w:r>
            </w:p>
            <w:p w14:paraId="10416EDF" w14:textId="77777777" w:rsidR="00D87D87" w:rsidRPr="0043606F" w:rsidRDefault="00D87D87" w:rsidP="00253ABF">
              <w:pPr>
                <w:pStyle w:val="Bibliography"/>
                <w:jc w:val="both"/>
                <w:rPr>
                  <w:rFonts w:ascii="Arial" w:hAnsi="Arial" w:cs="Arial"/>
                  <w:sz w:val="22"/>
                  <w:lang w:val="en-GB"/>
                </w:rPr>
              </w:pPr>
              <w:r w:rsidRPr="0043606F">
                <w:rPr>
                  <w:rFonts w:ascii="Arial" w:hAnsi="Arial" w:cs="Arial"/>
                  <w:sz w:val="22"/>
                  <w:lang w:val="en-GB"/>
                </w:rPr>
                <w:t xml:space="preserve">Maalderink, Y., 2014. </w:t>
              </w:r>
              <w:r w:rsidRPr="0043606F">
                <w:rPr>
                  <w:rFonts w:ascii="Arial" w:hAnsi="Arial" w:cs="Arial"/>
                  <w:i/>
                  <w:iCs/>
                  <w:sz w:val="22"/>
                  <w:lang w:val="en-GB"/>
                </w:rPr>
                <w:t xml:space="preserve">Human Resource Management: Functions, Applications, Skill Development. </w:t>
              </w:r>
              <w:r w:rsidRPr="0043606F">
                <w:rPr>
                  <w:rFonts w:ascii="Arial" w:hAnsi="Arial" w:cs="Arial"/>
                  <w:sz w:val="22"/>
                  <w:lang w:val="en-GB"/>
                </w:rPr>
                <w:t>1st ed. Scotts Valley: CreateSpace Independent Publishing Platform.</w:t>
              </w:r>
            </w:p>
            <w:p w14:paraId="39470AA3" w14:textId="77777777" w:rsidR="00D87D87" w:rsidRPr="0043606F" w:rsidRDefault="00D87D87" w:rsidP="00253ABF">
              <w:pPr>
                <w:pStyle w:val="Bibliography"/>
                <w:jc w:val="both"/>
                <w:rPr>
                  <w:rFonts w:ascii="Arial" w:hAnsi="Arial" w:cs="Arial"/>
                  <w:sz w:val="22"/>
                  <w:lang w:val="en-GB"/>
                </w:rPr>
              </w:pPr>
              <w:r w:rsidRPr="0043606F">
                <w:rPr>
                  <w:rFonts w:ascii="Arial" w:hAnsi="Arial" w:cs="Arial"/>
                  <w:sz w:val="22"/>
                  <w:lang w:val="en-GB"/>
                </w:rPr>
                <w:t xml:space="preserve">Main, K., 2022. </w:t>
              </w:r>
              <w:r w:rsidRPr="0043606F">
                <w:rPr>
                  <w:rFonts w:ascii="Arial" w:hAnsi="Arial" w:cs="Arial"/>
                  <w:i/>
                  <w:iCs/>
                  <w:sz w:val="22"/>
                  <w:lang w:val="en-GB"/>
                </w:rPr>
                <w:t xml:space="preserve">How Google's Reimagined 'Work </w:t>
              </w:r>
              <w:proofErr w:type="gramStart"/>
              <w:r w:rsidRPr="0043606F">
                <w:rPr>
                  <w:rFonts w:ascii="Arial" w:hAnsi="Arial" w:cs="Arial"/>
                  <w:i/>
                  <w:iCs/>
                  <w:sz w:val="22"/>
                  <w:lang w:val="en-GB"/>
                </w:rPr>
                <w:t>From</w:t>
              </w:r>
              <w:proofErr w:type="gramEnd"/>
              <w:r w:rsidRPr="0043606F">
                <w:rPr>
                  <w:rFonts w:ascii="Arial" w:hAnsi="Arial" w:cs="Arial"/>
                  <w:i/>
                  <w:iCs/>
                  <w:sz w:val="22"/>
                  <w:lang w:val="en-GB"/>
                </w:rPr>
                <w:t xml:space="preserve"> Anywhere' Policy Gets Staff Back in the Office. </w:t>
              </w:r>
              <w:r w:rsidRPr="0043606F">
                <w:rPr>
                  <w:rFonts w:ascii="Arial" w:hAnsi="Arial" w:cs="Arial"/>
                  <w:sz w:val="22"/>
                  <w:lang w:val="en-GB"/>
                </w:rPr>
                <w:t xml:space="preserve">[Online] </w:t>
              </w:r>
              <w:r w:rsidRPr="0043606F">
                <w:rPr>
                  <w:rFonts w:ascii="Arial" w:hAnsi="Arial" w:cs="Arial"/>
                  <w:sz w:val="22"/>
                  <w:lang w:val="en-GB"/>
                </w:rPr>
                <w:br/>
                <w:t xml:space="preserve">Available at: </w:t>
              </w:r>
              <w:r w:rsidRPr="0043606F">
                <w:rPr>
                  <w:rFonts w:ascii="Arial" w:hAnsi="Arial" w:cs="Arial"/>
                  <w:sz w:val="22"/>
                  <w:u w:val="single"/>
                  <w:lang w:val="en-GB"/>
                </w:rPr>
                <w:t>https://www.inc.com/kelly-main/how-googles-reimagined-work-from-anywhere-policy-gets-staff-back-in-office.html</w:t>
              </w:r>
              <w:r w:rsidRPr="0043606F">
                <w:rPr>
                  <w:rFonts w:ascii="Arial" w:hAnsi="Arial" w:cs="Arial"/>
                  <w:sz w:val="22"/>
                  <w:lang w:val="en-GB"/>
                </w:rPr>
                <w:br/>
                <w:t>[Accessed 09 June 2023].</w:t>
              </w:r>
            </w:p>
            <w:p w14:paraId="756FD216" w14:textId="77777777" w:rsidR="00D87D87" w:rsidRPr="0043606F" w:rsidRDefault="00D87D87" w:rsidP="00253ABF">
              <w:pPr>
                <w:pStyle w:val="Bibliography"/>
                <w:jc w:val="both"/>
                <w:rPr>
                  <w:rFonts w:ascii="Arial" w:hAnsi="Arial" w:cs="Arial"/>
                  <w:sz w:val="22"/>
                  <w:lang w:val="en-GB"/>
                </w:rPr>
              </w:pPr>
              <w:r w:rsidRPr="0043606F">
                <w:rPr>
                  <w:rFonts w:ascii="Arial" w:hAnsi="Arial" w:cs="Arial"/>
                  <w:sz w:val="22"/>
                  <w:lang w:val="en-GB"/>
                </w:rPr>
                <w:t xml:space="preserve">Opatha, P. N. D. H. H., 2021. A Simplified Study of Definitions of Human Resource Management. </w:t>
              </w:r>
              <w:r w:rsidRPr="0043606F">
                <w:rPr>
                  <w:rFonts w:ascii="Arial" w:hAnsi="Arial" w:cs="Arial"/>
                  <w:i/>
                  <w:iCs/>
                  <w:sz w:val="22"/>
                  <w:lang w:val="en-GB"/>
                </w:rPr>
                <w:t xml:space="preserve">Sri Lankan Journal of Human Resource </w:t>
              </w:r>
              <w:proofErr w:type="gramStart"/>
              <w:r w:rsidRPr="0043606F">
                <w:rPr>
                  <w:rFonts w:ascii="Arial" w:hAnsi="Arial" w:cs="Arial"/>
                  <w:i/>
                  <w:iCs/>
                  <w:sz w:val="22"/>
                  <w:lang w:val="en-GB"/>
                </w:rPr>
                <w:t>Management ,</w:t>
              </w:r>
              <w:proofErr w:type="gramEnd"/>
              <w:r w:rsidRPr="0043606F">
                <w:rPr>
                  <w:rFonts w:ascii="Arial" w:hAnsi="Arial" w:cs="Arial"/>
                  <w:i/>
                  <w:iCs/>
                  <w:sz w:val="22"/>
                  <w:lang w:val="en-GB"/>
                </w:rPr>
                <w:t xml:space="preserve"> </w:t>
              </w:r>
              <w:r w:rsidRPr="0043606F">
                <w:rPr>
                  <w:rFonts w:ascii="Arial" w:hAnsi="Arial" w:cs="Arial"/>
                  <w:sz w:val="22"/>
                  <w:lang w:val="en-GB"/>
                </w:rPr>
                <w:t>11(1), pp. 2-12.</w:t>
              </w:r>
            </w:p>
            <w:p w14:paraId="5DDB876F" w14:textId="77777777" w:rsidR="00D87D87" w:rsidRPr="0043606F" w:rsidRDefault="00D87D87" w:rsidP="00253ABF">
              <w:pPr>
                <w:pStyle w:val="Bibliography"/>
                <w:jc w:val="both"/>
                <w:rPr>
                  <w:rFonts w:ascii="Arial" w:hAnsi="Arial" w:cs="Arial"/>
                  <w:sz w:val="22"/>
                  <w:lang w:val="en-GB"/>
                </w:rPr>
              </w:pPr>
              <w:r w:rsidRPr="0043606F">
                <w:rPr>
                  <w:rFonts w:ascii="Arial" w:hAnsi="Arial" w:cs="Arial"/>
                  <w:sz w:val="22"/>
                  <w:lang w:val="en-GB"/>
                </w:rPr>
                <w:t xml:space="preserve">Patrick, P. &amp; Mazhar, S., 2021. Core Functions of Human Resource Management and its Effectiveness on Organization: A Study. </w:t>
              </w:r>
              <w:r w:rsidRPr="0043606F">
                <w:rPr>
                  <w:rFonts w:ascii="Arial" w:hAnsi="Arial" w:cs="Arial"/>
                  <w:i/>
                  <w:iCs/>
                  <w:sz w:val="22"/>
                  <w:lang w:val="en-GB"/>
                </w:rPr>
                <w:t xml:space="preserve">International Journal of Social </w:t>
              </w:r>
              <w:proofErr w:type="gramStart"/>
              <w:r w:rsidRPr="0043606F">
                <w:rPr>
                  <w:rFonts w:ascii="Arial" w:hAnsi="Arial" w:cs="Arial"/>
                  <w:i/>
                  <w:iCs/>
                  <w:sz w:val="22"/>
                  <w:lang w:val="en-GB"/>
                </w:rPr>
                <w:t>Economics ,</w:t>
              </w:r>
              <w:proofErr w:type="gramEnd"/>
              <w:r w:rsidRPr="0043606F">
                <w:rPr>
                  <w:rFonts w:ascii="Arial" w:hAnsi="Arial" w:cs="Arial"/>
                  <w:i/>
                  <w:iCs/>
                  <w:sz w:val="22"/>
                  <w:lang w:val="en-GB"/>
                </w:rPr>
                <w:t xml:space="preserve"> </w:t>
              </w:r>
              <w:r w:rsidRPr="0043606F">
                <w:rPr>
                  <w:rFonts w:ascii="Arial" w:hAnsi="Arial" w:cs="Arial"/>
                  <w:sz w:val="22"/>
                  <w:lang w:val="en-GB"/>
                </w:rPr>
                <w:t>9(5), pp. 257-266.</w:t>
              </w:r>
            </w:p>
            <w:p w14:paraId="49E78776" w14:textId="77777777" w:rsidR="00D87D87" w:rsidRPr="0043606F" w:rsidRDefault="00D87D87" w:rsidP="00253ABF">
              <w:pPr>
                <w:pStyle w:val="Bibliography"/>
                <w:jc w:val="both"/>
                <w:rPr>
                  <w:rFonts w:ascii="Arial" w:hAnsi="Arial" w:cs="Arial"/>
                  <w:sz w:val="22"/>
                  <w:lang w:val="en-GB"/>
                </w:rPr>
              </w:pPr>
              <w:r w:rsidRPr="0043606F">
                <w:rPr>
                  <w:rFonts w:ascii="Arial" w:hAnsi="Arial" w:cs="Arial"/>
                  <w:sz w:val="22"/>
                  <w:lang w:val="en-GB"/>
                </w:rPr>
                <w:lastRenderedPageBreak/>
                <w:t xml:space="preserve">Rahman, W. F. M., Kistyanto, A. &amp; Surjanti, J., 2020. Flexible work arrangements in Covid-19 pandemic era, influence employee performance: The mediating role of innovative work behavior. </w:t>
              </w:r>
              <w:r w:rsidRPr="0043606F">
                <w:rPr>
                  <w:rFonts w:ascii="Arial" w:hAnsi="Arial" w:cs="Arial"/>
                  <w:i/>
                  <w:iCs/>
                  <w:sz w:val="22"/>
                  <w:lang w:val="en-GB"/>
                </w:rPr>
                <w:t xml:space="preserve">International Journal of Management Innovation &amp; Entrepreneurial Research, </w:t>
              </w:r>
              <w:r w:rsidRPr="0043606F">
                <w:rPr>
                  <w:rFonts w:ascii="Arial" w:hAnsi="Arial" w:cs="Arial"/>
                  <w:sz w:val="22"/>
                  <w:lang w:val="en-GB"/>
                </w:rPr>
                <w:t>6(2), pp. 10-22.</w:t>
              </w:r>
            </w:p>
            <w:p w14:paraId="5244A769" w14:textId="77777777" w:rsidR="00D87D87" w:rsidRPr="0043606F" w:rsidRDefault="00D87D87" w:rsidP="00253ABF">
              <w:pPr>
                <w:pStyle w:val="Bibliography"/>
                <w:jc w:val="both"/>
                <w:rPr>
                  <w:rFonts w:ascii="Arial" w:hAnsi="Arial" w:cs="Arial"/>
                  <w:sz w:val="22"/>
                  <w:lang w:val="en-GB"/>
                </w:rPr>
              </w:pPr>
              <w:r w:rsidRPr="0043606F">
                <w:rPr>
                  <w:rFonts w:ascii="Arial" w:hAnsi="Arial" w:cs="Arial"/>
                  <w:sz w:val="22"/>
                  <w:lang w:val="en-GB"/>
                </w:rPr>
                <w:t xml:space="preserve">Rasool, F. S. et al., 2019. </w:t>
              </w:r>
              <w:proofErr w:type="gramStart"/>
              <w:r w:rsidRPr="0043606F">
                <w:rPr>
                  <w:rFonts w:ascii="Arial" w:hAnsi="Arial" w:cs="Arial"/>
                  <w:sz w:val="22"/>
                  <w:lang w:val="en-GB"/>
                </w:rPr>
                <w:t>How</w:t>
              </w:r>
              <w:proofErr w:type="gramEnd"/>
              <w:r w:rsidRPr="0043606F">
                <w:rPr>
                  <w:rFonts w:ascii="Arial" w:hAnsi="Arial" w:cs="Arial"/>
                  <w:sz w:val="22"/>
                  <w:lang w:val="en-GB"/>
                </w:rPr>
                <w:t xml:space="preserve"> Human Resource Management Practices Translate Into Sustainable Organizational Performance: The Mediating Role Of Product, Process And Knowledge Innovation. </w:t>
              </w:r>
              <w:r w:rsidRPr="0043606F">
                <w:rPr>
                  <w:rFonts w:ascii="Arial" w:hAnsi="Arial" w:cs="Arial"/>
                  <w:i/>
                  <w:iCs/>
                  <w:sz w:val="22"/>
                  <w:lang w:val="en-GB"/>
                </w:rPr>
                <w:t xml:space="preserve">Psychology Research and Behavior Management, </w:t>
              </w:r>
              <w:r w:rsidRPr="0043606F">
                <w:rPr>
                  <w:rFonts w:ascii="Arial" w:hAnsi="Arial" w:cs="Arial"/>
                  <w:sz w:val="22"/>
                  <w:lang w:val="en-GB"/>
                </w:rPr>
                <w:t>12(1), pp. 1009-1025.</w:t>
              </w:r>
            </w:p>
            <w:p w14:paraId="2ED7566A" w14:textId="77777777" w:rsidR="00D87D87" w:rsidRPr="0043606F" w:rsidRDefault="00D87D87" w:rsidP="00253ABF">
              <w:pPr>
                <w:pStyle w:val="Bibliography"/>
                <w:jc w:val="both"/>
                <w:rPr>
                  <w:rFonts w:ascii="Arial" w:hAnsi="Arial" w:cs="Arial"/>
                  <w:sz w:val="22"/>
                  <w:lang w:val="en-GB"/>
                </w:rPr>
              </w:pPr>
              <w:r w:rsidRPr="0043606F">
                <w:rPr>
                  <w:rFonts w:ascii="Arial" w:hAnsi="Arial" w:cs="Arial"/>
                  <w:sz w:val="22"/>
                  <w:lang w:val="en-GB"/>
                </w:rPr>
                <w:t xml:space="preserve">Ray, K. T. &amp; Pana-Cryan, R., 2021. Work Flexibility and Work-Related Well-Being. </w:t>
              </w:r>
              <w:r w:rsidRPr="0043606F">
                <w:rPr>
                  <w:rFonts w:ascii="Arial" w:hAnsi="Arial" w:cs="Arial"/>
                  <w:i/>
                  <w:iCs/>
                  <w:sz w:val="22"/>
                  <w:lang w:val="en-GB"/>
                </w:rPr>
                <w:t xml:space="preserve">International Journal of Envrionmental Research and Public Health, </w:t>
              </w:r>
              <w:r w:rsidRPr="0043606F">
                <w:rPr>
                  <w:rFonts w:ascii="Arial" w:hAnsi="Arial" w:cs="Arial"/>
                  <w:sz w:val="22"/>
                  <w:lang w:val="en-GB"/>
                </w:rPr>
                <w:t>18(6), pp. 3254-3258.</w:t>
              </w:r>
            </w:p>
            <w:p w14:paraId="161AF03C" w14:textId="77777777" w:rsidR="00D87D87" w:rsidRPr="0043606F" w:rsidRDefault="00D87D87" w:rsidP="00253ABF">
              <w:pPr>
                <w:pStyle w:val="Bibliography"/>
                <w:jc w:val="both"/>
                <w:rPr>
                  <w:rFonts w:ascii="Arial" w:hAnsi="Arial" w:cs="Arial"/>
                  <w:sz w:val="22"/>
                  <w:lang w:val="en-GB"/>
                </w:rPr>
              </w:pPr>
              <w:r w:rsidRPr="0043606F">
                <w:rPr>
                  <w:rFonts w:ascii="Arial" w:hAnsi="Arial" w:cs="Arial"/>
                  <w:sz w:val="22"/>
                  <w:lang w:val="en-GB"/>
                </w:rPr>
                <w:t xml:space="preserve">RingCentral Team, 2020. </w:t>
              </w:r>
              <w:r w:rsidRPr="0043606F">
                <w:rPr>
                  <w:rFonts w:ascii="Arial" w:hAnsi="Arial" w:cs="Arial"/>
                  <w:i/>
                  <w:iCs/>
                  <w:sz w:val="22"/>
                  <w:lang w:val="en-GB"/>
                </w:rPr>
                <w:t xml:space="preserve">How Video Conferencing Supports Remote Work. </w:t>
              </w:r>
              <w:r w:rsidRPr="0043606F">
                <w:rPr>
                  <w:rFonts w:ascii="Arial" w:hAnsi="Arial" w:cs="Arial"/>
                  <w:sz w:val="22"/>
                  <w:lang w:val="en-GB"/>
                </w:rPr>
                <w:t xml:space="preserve">[Online] </w:t>
              </w:r>
              <w:r w:rsidRPr="0043606F">
                <w:rPr>
                  <w:rFonts w:ascii="Arial" w:hAnsi="Arial" w:cs="Arial"/>
                  <w:sz w:val="22"/>
                  <w:lang w:val="en-GB"/>
                </w:rPr>
                <w:br/>
                <w:t xml:space="preserve">Available at: </w:t>
              </w:r>
              <w:r w:rsidRPr="0043606F">
                <w:rPr>
                  <w:rFonts w:ascii="Arial" w:hAnsi="Arial" w:cs="Arial"/>
                  <w:sz w:val="22"/>
                  <w:u w:val="single"/>
                  <w:lang w:val="en-GB"/>
                </w:rPr>
                <w:t>https://www.ringcentral.com/gb/en/blog/video-conferencing-supports-remote-work/</w:t>
              </w:r>
              <w:r w:rsidRPr="0043606F">
                <w:rPr>
                  <w:rFonts w:ascii="Arial" w:hAnsi="Arial" w:cs="Arial"/>
                  <w:sz w:val="22"/>
                  <w:lang w:val="en-GB"/>
                </w:rPr>
                <w:br/>
                <w:t>[Accessed 22 July 2023].</w:t>
              </w:r>
            </w:p>
            <w:p w14:paraId="227EEB77" w14:textId="77777777" w:rsidR="00D87D87" w:rsidRPr="0043606F" w:rsidRDefault="00D87D87" w:rsidP="00253ABF">
              <w:pPr>
                <w:pStyle w:val="Bibliography"/>
                <w:jc w:val="both"/>
                <w:rPr>
                  <w:rFonts w:ascii="Arial" w:hAnsi="Arial" w:cs="Arial"/>
                  <w:sz w:val="22"/>
                  <w:lang w:val="en-GB"/>
                </w:rPr>
              </w:pPr>
              <w:r w:rsidRPr="0043606F">
                <w:rPr>
                  <w:rFonts w:ascii="Arial" w:hAnsi="Arial" w:cs="Arial"/>
                  <w:sz w:val="22"/>
                  <w:lang w:val="en-GB"/>
                </w:rPr>
                <w:t xml:space="preserve">Ritter, A., 2016. </w:t>
              </w:r>
              <w:r w:rsidRPr="0043606F">
                <w:rPr>
                  <w:rFonts w:ascii="Arial" w:hAnsi="Arial" w:cs="Arial"/>
                  <w:i/>
                  <w:iCs/>
                  <w:sz w:val="22"/>
                  <w:lang w:val="en-GB"/>
                </w:rPr>
                <w:t xml:space="preserve">The impact of technological era in human resource management, </w:t>
              </w:r>
              <w:r w:rsidRPr="0043606F">
                <w:rPr>
                  <w:rFonts w:ascii="Arial" w:hAnsi="Arial" w:cs="Arial"/>
                  <w:sz w:val="22"/>
                  <w:lang w:val="en-GB"/>
                </w:rPr>
                <w:t xml:space="preserve">Carcavelos: Nova School of Business and </w:t>
              </w:r>
              <w:proofErr w:type="gramStart"/>
              <w:r w:rsidRPr="0043606F">
                <w:rPr>
                  <w:rFonts w:ascii="Arial" w:hAnsi="Arial" w:cs="Arial"/>
                  <w:sz w:val="22"/>
                  <w:lang w:val="en-GB"/>
                </w:rPr>
                <w:t>Economics .</w:t>
              </w:r>
              <w:proofErr w:type="gramEnd"/>
            </w:p>
            <w:p w14:paraId="7A1BFA83" w14:textId="77777777" w:rsidR="00D87D87" w:rsidRPr="0043606F" w:rsidRDefault="00D87D87" w:rsidP="00253ABF">
              <w:pPr>
                <w:pStyle w:val="Bibliography"/>
                <w:jc w:val="both"/>
                <w:rPr>
                  <w:rFonts w:ascii="Arial" w:hAnsi="Arial" w:cs="Arial"/>
                  <w:sz w:val="22"/>
                  <w:lang w:val="en-GB"/>
                </w:rPr>
              </w:pPr>
              <w:r w:rsidRPr="0043606F">
                <w:rPr>
                  <w:rFonts w:ascii="Arial" w:hAnsi="Arial" w:cs="Arial"/>
                  <w:sz w:val="22"/>
                  <w:lang w:val="en-GB"/>
                </w:rPr>
                <w:t xml:space="preserve">Sayed, Z., 2022. </w:t>
              </w:r>
              <w:r w:rsidRPr="0043606F">
                <w:rPr>
                  <w:rFonts w:ascii="Arial" w:hAnsi="Arial" w:cs="Arial"/>
                  <w:i/>
                  <w:iCs/>
                  <w:sz w:val="22"/>
                  <w:lang w:val="en-GB"/>
                </w:rPr>
                <w:t xml:space="preserve">What is the key role of HR in creating an ethical and trusting work </w:t>
              </w:r>
              <w:proofErr w:type="gramStart"/>
              <w:r w:rsidRPr="0043606F">
                <w:rPr>
                  <w:rFonts w:ascii="Arial" w:hAnsi="Arial" w:cs="Arial"/>
                  <w:i/>
                  <w:iCs/>
                  <w:sz w:val="22"/>
                  <w:lang w:val="en-GB"/>
                </w:rPr>
                <w:t>climate?.</w:t>
              </w:r>
              <w:proofErr w:type="gramEnd"/>
              <w:r w:rsidRPr="0043606F">
                <w:rPr>
                  <w:rFonts w:ascii="Arial" w:hAnsi="Arial" w:cs="Arial"/>
                  <w:i/>
                  <w:iCs/>
                  <w:sz w:val="22"/>
                  <w:lang w:val="en-GB"/>
                </w:rPr>
                <w:t xml:space="preserve"> </w:t>
              </w:r>
              <w:r w:rsidRPr="0043606F">
                <w:rPr>
                  <w:rFonts w:ascii="Arial" w:hAnsi="Arial" w:cs="Arial"/>
                  <w:sz w:val="22"/>
                  <w:lang w:val="en-GB"/>
                </w:rPr>
                <w:t xml:space="preserve">[Online] </w:t>
              </w:r>
              <w:r w:rsidRPr="0043606F">
                <w:rPr>
                  <w:rFonts w:ascii="Arial" w:hAnsi="Arial" w:cs="Arial"/>
                  <w:sz w:val="22"/>
                  <w:lang w:val="en-GB"/>
                </w:rPr>
                <w:br/>
                <w:t xml:space="preserve">Available at: </w:t>
              </w:r>
              <w:r w:rsidRPr="0043606F">
                <w:rPr>
                  <w:rFonts w:ascii="Arial" w:hAnsi="Arial" w:cs="Arial"/>
                  <w:sz w:val="22"/>
                  <w:u w:val="single"/>
                  <w:lang w:val="en-GB"/>
                </w:rPr>
                <w:t>https://hrforecast.com/ethics-and-integrity-in-human-resource-management/</w:t>
              </w:r>
              <w:r w:rsidRPr="0043606F">
                <w:rPr>
                  <w:rFonts w:ascii="Arial" w:hAnsi="Arial" w:cs="Arial"/>
                  <w:sz w:val="22"/>
                  <w:lang w:val="en-GB"/>
                </w:rPr>
                <w:br/>
                <w:t>[Accessed 03 June 2023].</w:t>
              </w:r>
            </w:p>
            <w:p w14:paraId="1E665BF8" w14:textId="77777777" w:rsidR="00D87D87" w:rsidRPr="0043606F" w:rsidRDefault="00D87D87" w:rsidP="00253ABF">
              <w:pPr>
                <w:pStyle w:val="Bibliography"/>
                <w:jc w:val="both"/>
                <w:rPr>
                  <w:rFonts w:ascii="Arial" w:hAnsi="Arial" w:cs="Arial"/>
                  <w:sz w:val="22"/>
                  <w:lang w:val="en-GB"/>
                </w:rPr>
              </w:pPr>
              <w:r w:rsidRPr="0043606F">
                <w:rPr>
                  <w:rFonts w:ascii="Arial" w:hAnsi="Arial" w:cs="Arial"/>
                  <w:sz w:val="22"/>
                  <w:lang w:val="en-GB"/>
                </w:rPr>
                <w:t xml:space="preserve">Shagvaliyeva, S. &amp; Yazdanifard, R. D., 2014. Impact of Flexible Working Hours on Work-Life Balance. </w:t>
              </w:r>
              <w:r w:rsidRPr="0043606F">
                <w:rPr>
                  <w:rFonts w:ascii="Arial" w:hAnsi="Arial" w:cs="Arial"/>
                  <w:i/>
                  <w:iCs/>
                  <w:sz w:val="22"/>
                  <w:lang w:val="en-GB"/>
                </w:rPr>
                <w:t xml:space="preserve">American Journal of Industrial and Business </w:t>
              </w:r>
              <w:proofErr w:type="gramStart"/>
              <w:r w:rsidRPr="0043606F">
                <w:rPr>
                  <w:rFonts w:ascii="Arial" w:hAnsi="Arial" w:cs="Arial"/>
                  <w:i/>
                  <w:iCs/>
                  <w:sz w:val="22"/>
                  <w:lang w:val="en-GB"/>
                </w:rPr>
                <w:t>Management ,</w:t>
              </w:r>
              <w:proofErr w:type="gramEnd"/>
              <w:r w:rsidRPr="0043606F">
                <w:rPr>
                  <w:rFonts w:ascii="Arial" w:hAnsi="Arial" w:cs="Arial"/>
                  <w:i/>
                  <w:iCs/>
                  <w:sz w:val="22"/>
                  <w:lang w:val="en-GB"/>
                </w:rPr>
                <w:t xml:space="preserve"> </w:t>
              </w:r>
              <w:r w:rsidRPr="0043606F">
                <w:rPr>
                  <w:rFonts w:ascii="Arial" w:hAnsi="Arial" w:cs="Arial"/>
                  <w:sz w:val="22"/>
                  <w:lang w:val="en-GB"/>
                </w:rPr>
                <w:t>4(1), pp. 20-23.</w:t>
              </w:r>
            </w:p>
            <w:p w14:paraId="57E2ED9E" w14:textId="77777777" w:rsidR="00D87D87" w:rsidRPr="0043606F" w:rsidRDefault="00D87D87" w:rsidP="00253ABF">
              <w:pPr>
                <w:pStyle w:val="Bibliography"/>
                <w:jc w:val="both"/>
                <w:rPr>
                  <w:rFonts w:ascii="Arial" w:hAnsi="Arial" w:cs="Arial"/>
                  <w:sz w:val="22"/>
                  <w:lang w:val="en-GB"/>
                </w:rPr>
              </w:pPr>
              <w:r w:rsidRPr="0043606F">
                <w:rPr>
                  <w:rFonts w:ascii="Arial" w:hAnsi="Arial" w:cs="Arial"/>
                  <w:sz w:val="22"/>
                  <w:lang w:val="en-GB"/>
                </w:rPr>
                <w:t xml:space="preserve">Shahriar, B. H. S., Alam, S. M. &amp; Khan, I. S., 2022. Remote Work and Changes in Organizational HR Practices During Corona Pandemic: A Study from Bangladesh. </w:t>
              </w:r>
              <w:r w:rsidRPr="0043606F">
                <w:rPr>
                  <w:rFonts w:ascii="Arial" w:hAnsi="Arial" w:cs="Arial"/>
                  <w:i/>
                  <w:iCs/>
                  <w:sz w:val="22"/>
                  <w:lang w:val="en-GB"/>
                </w:rPr>
                <w:t xml:space="preserve">The Journal of Business Perspective, </w:t>
              </w:r>
              <w:r w:rsidRPr="0043606F">
                <w:rPr>
                  <w:rFonts w:ascii="Arial" w:hAnsi="Arial" w:cs="Arial"/>
                  <w:sz w:val="22"/>
                  <w:lang w:val="en-GB"/>
                </w:rPr>
                <w:t>1(1), pp. 2-4.</w:t>
              </w:r>
            </w:p>
            <w:p w14:paraId="37C2ACE7" w14:textId="77777777" w:rsidR="00D87D87" w:rsidRPr="0043606F" w:rsidRDefault="00D87D87" w:rsidP="00253ABF">
              <w:pPr>
                <w:pStyle w:val="Bibliography"/>
                <w:jc w:val="both"/>
                <w:rPr>
                  <w:rFonts w:ascii="Arial" w:hAnsi="Arial" w:cs="Arial"/>
                  <w:sz w:val="22"/>
                  <w:lang w:val="en-GB"/>
                </w:rPr>
              </w:pPr>
              <w:r w:rsidRPr="0043606F">
                <w:rPr>
                  <w:rFonts w:ascii="Arial" w:hAnsi="Arial" w:cs="Arial"/>
                  <w:sz w:val="22"/>
                  <w:lang w:val="en-GB"/>
                </w:rPr>
                <w:t xml:space="preserve">Sherman, F., 2019. </w:t>
              </w:r>
              <w:r w:rsidRPr="0043606F">
                <w:rPr>
                  <w:rFonts w:ascii="Arial" w:hAnsi="Arial" w:cs="Arial"/>
                  <w:i/>
                  <w:iCs/>
                  <w:sz w:val="22"/>
                  <w:lang w:val="en-GB"/>
                </w:rPr>
                <w:t xml:space="preserve">The Difference Between Strategic &amp; Traditional HR. </w:t>
              </w:r>
              <w:r w:rsidRPr="0043606F">
                <w:rPr>
                  <w:rFonts w:ascii="Arial" w:hAnsi="Arial" w:cs="Arial"/>
                  <w:sz w:val="22"/>
                  <w:lang w:val="en-GB"/>
                </w:rPr>
                <w:t xml:space="preserve">[Online] </w:t>
              </w:r>
              <w:r w:rsidRPr="0043606F">
                <w:rPr>
                  <w:rFonts w:ascii="Arial" w:hAnsi="Arial" w:cs="Arial"/>
                  <w:sz w:val="22"/>
                  <w:lang w:val="en-GB"/>
                </w:rPr>
                <w:br/>
                <w:t xml:space="preserve">Available at: </w:t>
              </w:r>
              <w:r w:rsidRPr="0043606F">
                <w:rPr>
                  <w:rFonts w:ascii="Arial" w:hAnsi="Arial" w:cs="Arial"/>
                  <w:sz w:val="22"/>
                  <w:u w:val="single"/>
                  <w:lang w:val="en-GB"/>
                </w:rPr>
                <w:t>https://smallbusiness.chron.com/difference-between-strategic-traditional-hr-37372.html</w:t>
              </w:r>
              <w:r w:rsidRPr="0043606F">
                <w:rPr>
                  <w:rFonts w:ascii="Arial" w:hAnsi="Arial" w:cs="Arial"/>
                  <w:sz w:val="22"/>
                  <w:lang w:val="en-GB"/>
                </w:rPr>
                <w:br/>
                <w:t>[Accessed 06 June 2023].</w:t>
              </w:r>
            </w:p>
            <w:p w14:paraId="426FDFFA" w14:textId="77777777" w:rsidR="00D87D87" w:rsidRPr="0043606F" w:rsidRDefault="00D87D87" w:rsidP="00253ABF">
              <w:pPr>
                <w:pStyle w:val="Bibliography"/>
                <w:jc w:val="both"/>
                <w:rPr>
                  <w:rFonts w:ascii="Arial" w:hAnsi="Arial" w:cs="Arial"/>
                  <w:sz w:val="22"/>
                  <w:lang w:val="en-GB"/>
                </w:rPr>
              </w:pPr>
              <w:r w:rsidRPr="0043606F">
                <w:rPr>
                  <w:rFonts w:ascii="Arial" w:hAnsi="Arial" w:cs="Arial"/>
                  <w:sz w:val="22"/>
                  <w:lang w:val="en-GB"/>
                </w:rPr>
                <w:t xml:space="preserve">Sierra, S., 2022. </w:t>
              </w:r>
              <w:r w:rsidRPr="0043606F">
                <w:rPr>
                  <w:rFonts w:ascii="Arial" w:hAnsi="Arial" w:cs="Arial"/>
                  <w:i/>
                  <w:iCs/>
                  <w:sz w:val="22"/>
                  <w:lang w:val="en-GB"/>
                </w:rPr>
                <w:t xml:space="preserve">Ethics-Driven Compliance Is Key </w:t>
              </w:r>
              <w:proofErr w:type="gramStart"/>
              <w:r w:rsidRPr="0043606F">
                <w:rPr>
                  <w:rFonts w:ascii="Arial" w:hAnsi="Arial" w:cs="Arial"/>
                  <w:i/>
                  <w:iCs/>
                  <w:sz w:val="22"/>
                  <w:lang w:val="en-GB"/>
                </w:rPr>
                <w:t>In</w:t>
              </w:r>
              <w:proofErr w:type="gramEnd"/>
              <w:r w:rsidRPr="0043606F">
                <w:rPr>
                  <w:rFonts w:ascii="Arial" w:hAnsi="Arial" w:cs="Arial"/>
                  <w:i/>
                  <w:iCs/>
                  <w:sz w:val="22"/>
                  <w:lang w:val="en-GB"/>
                </w:rPr>
                <w:t xml:space="preserve"> A Post-Pandemic Workforce. </w:t>
              </w:r>
              <w:r w:rsidRPr="0043606F">
                <w:rPr>
                  <w:rFonts w:ascii="Arial" w:hAnsi="Arial" w:cs="Arial"/>
                  <w:sz w:val="22"/>
                  <w:lang w:val="en-GB"/>
                </w:rPr>
                <w:t xml:space="preserve">[Online] </w:t>
              </w:r>
              <w:r w:rsidRPr="0043606F">
                <w:rPr>
                  <w:rFonts w:ascii="Arial" w:hAnsi="Arial" w:cs="Arial"/>
                  <w:sz w:val="22"/>
                  <w:lang w:val="en-GB"/>
                </w:rPr>
                <w:br/>
                <w:t xml:space="preserve">Available at: </w:t>
              </w:r>
              <w:r w:rsidRPr="0043606F">
                <w:rPr>
                  <w:rFonts w:ascii="Arial" w:hAnsi="Arial" w:cs="Arial"/>
                  <w:sz w:val="22"/>
                  <w:u w:val="single"/>
                  <w:lang w:val="en-GB"/>
                </w:rPr>
                <w:t>https://www.forbes.com/sites/forbesbusinesscouncil/2022/11/21/ethics-driven-compliance-is-key-in-a-post-pandemic-workforce/?sh=89f2c7e140ba</w:t>
              </w:r>
              <w:r w:rsidRPr="0043606F">
                <w:rPr>
                  <w:rFonts w:ascii="Arial" w:hAnsi="Arial" w:cs="Arial"/>
                  <w:sz w:val="22"/>
                  <w:lang w:val="en-GB"/>
                </w:rPr>
                <w:br/>
                <w:t>[Accessed 07 June 2023].</w:t>
              </w:r>
            </w:p>
            <w:p w14:paraId="58F04D4A" w14:textId="77777777" w:rsidR="00D87D87" w:rsidRPr="0043606F" w:rsidRDefault="00D87D87" w:rsidP="00253ABF">
              <w:pPr>
                <w:pStyle w:val="Bibliography"/>
                <w:jc w:val="both"/>
                <w:rPr>
                  <w:rFonts w:ascii="Arial" w:hAnsi="Arial" w:cs="Arial"/>
                  <w:sz w:val="22"/>
                  <w:lang w:val="en-GB"/>
                </w:rPr>
              </w:pPr>
              <w:r w:rsidRPr="0043606F">
                <w:rPr>
                  <w:rFonts w:ascii="Arial" w:hAnsi="Arial" w:cs="Arial"/>
                  <w:sz w:val="22"/>
                  <w:lang w:val="en-GB"/>
                </w:rPr>
                <w:lastRenderedPageBreak/>
                <w:t xml:space="preserve">Smite, D. et al., 2022. Work-from-home is here to </w:t>
              </w:r>
              <w:proofErr w:type="gramStart"/>
              <w:r w:rsidRPr="0043606F">
                <w:rPr>
                  <w:rFonts w:ascii="Arial" w:hAnsi="Arial" w:cs="Arial"/>
                  <w:sz w:val="22"/>
                  <w:lang w:val="en-GB"/>
                </w:rPr>
                <w:t>stay:</w:t>
              </w:r>
              <w:proofErr w:type="gramEnd"/>
              <w:r w:rsidRPr="0043606F">
                <w:rPr>
                  <w:rFonts w:ascii="Arial" w:hAnsi="Arial" w:cs="Arial"/>
                  <w:sz w:val="22"/>
                  <w:lang w:val="en-GB"/>
                </w:rPr>
                <w:t xml:space="preserve"> Call for flexibility in post-pandemic work policies. </w:t>
              </w:r>
              <w:r w:rsidRPr="0043606F">
                <w:rPr>
                  <w:rFonts w:ascii="Arial" w:hAnsi="Arial" w:cs="Arial"/>
                  <w:i/>
                  <w:iCs/>
                  <w:sz w:val="22"/>
                  <w:lang w:val="en-GB"/>
                </w:rPr>
                <w:t xml:space="preserve">Journal of Systems and Software, </w:t>
              </w:r>
              <w:r w:rsidRPr="0043606F">
                <w:rPr>
                  <w:rFonts w:ascii="Arial" w:hAnsi="Arial" w:cs="Arial"/>
                  <w:sz w:val="22"/>
                  <w:lang w:val="en-GB"/>
                </w:rPr>
                <w:t>195(111552), pp. 2-12.</w:t>
              </w:r>
            </w:p>
            <w:p w14:paraId="15D1F710" w14:textId="77777777" w:rsidR="00D87D87" w:rsidRPr="0043606F" w:rsidRDefault="00D87D87" w:rsidP="00253ABF">
              <w:pPr>
                <w:pStyle w:val="Bibliography"/>
                <w:jc w:val="both"/>
                <w:rPr>
                  <w:rFonts w:ascii="Arial" w:hAnsi="Arial" w:cs="Arial"/>
                  <w:sz w:val="22"/>
                  <w:lang w:val="en-GB"/>
                </w:rPr>
              </w:pPr>
              <w:r w:rsidRPr="0043606F">
                <w:rPr>
                  <w:rFonts w:ascii="Arial" w:hAnsi="Arial" w:cs="Arial"/>
                  <w:sz w:val="22"/>
                  <w:lang w:val="en-GB"/>
                </w:rPr>
                <w:t xml:space="preserve">Suganthiya, M. S., 2021. Impact of Technology on Human Resource Management. </w:t>
              </w:r>
              <w:r w:rsidRPr="0043606F">
                <w:rPr>
                  <w:rFonts w:ascii="Arial" w:hAnsi="Arial" w:cs="Arial"/>
                  <w:i/>
                  <w:iCs/>
                  <w:sz w:val="22"/>
                  <w:lang w:val="en-GB"/>
                </w:rPr>
                <w:t xml:space="preserve">International Journal of Business Intelligence and Innovations, </w:t>
              </w:r>
              <w:r w:rsidRPr="0043606F">
                <w:rPr>
                  <w:rFonts w:ascii="Arial" w:hAnsi="Arial" w:cs="Arial"/>
                  <w:sz w:val="22"/>
                  <w:lang w:val="en-GB"/>
                </w:rPr>
                <w:t>1(1), pp. 450-456.</w:t>
              </w:r>
            </w:p>
            <w:p w14:paraId="32FFD8DC" w14:textId="77777777" w:rsidR="00D87D87" w:rsidRPr="0043606F" w:rsidRDefault="00D87D87" w:rsidP="00253ABF">
              <w:pPr>
                <w:pStyle w:val="Bibliography"/>
                <w:jc w:val="both"/>
                <w:rPr>
                  <w:rFonts w:ascii="Arial" w:hAnsi="Arial" w:cs="Arial"/>
                  <w:sz w:val="22"/>
                  <w:lang w:val="en-GB"/>
                </w:rPr>
              </w:pPr>
              <w:r w:rsidRPr="0043606F">
                <w:rPr>
                  <w:rFonts w:ascii="Arial" w:hAnsi="Arial" w:cs="Arial"/>
                  <w:sz w:val="22"/>
                  <w:lang w:val="en-GB"/>
                </w:rPr>
                <w:t xml:space="preserve">Sypniewska, B., Baran, M. &amp; Klos, M., 2023. Work engagement and employee satisfaction in the practice of sustainable human resource management – based on the study of Polish employees. </w:t>
              </w:r>
              <w:r w:rsidRPr="0043606F">
                <w:rPr>
                  <w:rFonts w:ascii="Arial" w:hAnsi="Arial" w:cs="Arial"/>
                  <w:i/>
                  <w:iCs/>
                  <w:sz w:val="22"/>
                  <w:lang w:val="en-GB"/>
                </w:rPr>
                <w:t xml:space="preserve">International Entrepreneurship and Management Journal (, </w:t>
              </w:r>
              <w:r w:rsidRPr="0043606F">
                <w:rPr>
                  <w:rFonts w:ascii="Arial" w:hAnsi="Arial" w:cs="Arial"/>
                  <w:sz w:val="22"/>
                  <w:lang w:val="en-GB"/>
                </w:rPr>
                <w:t>1(1), pp. 2-12.</w:t>
              </w:r>
            </w:p>
            <w:p w14:paraId="1C2F44AB" w14:textId="77777777" w:rsidR="00D87D87" w:rsidRPr="0043606F" w:rsidRDefault="00D87D87" w:rsidP="00253ABF">
              <w:pPr>
                <w:pStyle w:val="Bibliography"/>
                <w:jc w:val="both"/>
                <w:rPr>
                  <w:rFonts w:ascii="Arial" w:hAnsi="Arial" w:cs="Arial"/>
                  <w:sz w:val="22"/>
                  <w:lang w:val="en-GB"/>
                </w:rPr>
              </w:pPr>
              <w:r w:rsidRPr="0043606F">
                <w:rPr>
                  <w:rFonts w:ascii="Arial" w:hAnsi="Arial" w:cs="Arial"/>
                  <w:sz w:val="22"/>
                  <w:lang w:val="en-GB"/>
                </w:rPr>
                <w:t xml:space="preserve">Thomas, S. &amp; Karodia, M. A., 2014. Human resources practices at Google in terms of some management perspectives: Exploring the entrepreneurial Spirit. </w:t>
              </w:r>
              <w:r w:rsidRPr="0043606F">
                <w:rPr>
                  <w:rFonts w:ascii="Arial" w:hAnsi="Arial" w:cs="Arial"/>
                  <w:i/>
                  <w:iCs/>
                  <w:sz w:val="22"/>
                  <w:lang w:val="en-GB"/>
                </w:rPr>
                <w:t xml:space="preserve">Arabian Journal of Business and Management Review, </w:t>
              </w:r>
              <w:r w:rsidRPr="0043606F">
                <w:rPr>
                  <w:rFonts w:ascii="Arial" w:hAnsi="Arial" w:cs="Arial"/>
                  <w:sz w:val="22"/>
                  <w:lang w:val="en-GB"/>
                </w:rPr>
                <w:t>2(3), pp. 15-27.</w:t>
              </w:r>
            </w:p>
            <w:p w14:paraId="5C6A184E" w14:textId="77777777" w:rsidR="00D87D87" w:rsidRPr="0043606F" w:rsidRDefault="00D87D87" w:rsidP="00253ABF">
              <w:pPr>
                <w:pStyle w:val="Bibliography"/>
                <w:jc w:val="both"/>
                <w:rPr>
                  <w:rFonts w:ascii="Arial" w:hAnsi="Arial" w:cs="Arial"/>
                  <w:sz w:val="22"/>
                  <w:lang w:val="en-GB"/>
                </w:rPr>
              </w:pPr>
              <w:r w:rsidRPr="0043606F">
                <w:rPr>
                  <w:rFonts w:ascii="Arial" w:hAnsi="Arial" w:cs="Arial"/>
                  <w:sz w:val="22"/>
                  <w:lang w:val="en-GB"/>
                </w:rPr>
                <w:t xml:space="preserve">Weideman, M. &amp; Hofmeyr, K., 2020. The influence of flexible work arrangements on employee engagement: An exploratory study. </w:t>
              </w:r>
              <w:r w:rsidRPr="0043606F">
                <w:rPr>
                  <w:rFonts w:ascii="Arial" w:hAnsi="Arial" w:cs="Arial"/>
                  <w:i/>
                  <w:iCs/>
                  <w:sz w:val="22"/>
                  <w:lang w:val="en-GB"/>
                </w:rPr>
                <w:t xml:space="preserve">SA Journal of Human Resource </w:t>
              </w:r>
              <w:proofErr w:type="gramStart"/>
              <w:r w:rsidRPr="0043606F">
                <w:rPr>
                  <w:rFonts w:ascii="Arial" w:hAnsi="Arial" w:cs="Arial"/>
                  <w:i/>
                  <w:iCs/>
                  <w:sz w:val="22"/>
                  <w:lang w:val="en-GB"/>
                </w:rPr>
                <w:t>Management ,</w:t>
              </w:r>
              <w:proofErr w:type="gramEnd"/>
              <w:r w:rsidRPr="0043606F">
                <w:rPr>
                  <w:rFonts w:ascii="Arial" w:hAnsi="Arial" w:cs="Arial"/>
                  <w:i/>
                  <w:iCs/>
                  <w:sz w:val="22"/>
                  <w:lang w:val="en-GB"/>
                </w:rPr>
                <w:t xml:space="preserve"> </w:t>
              </w:r>
              <w:r w:rsidRPr="0043606F">
                <w:rPr>
                  <w:rFonts w:ascii="Arial" w:hAnsi="Arial" w:cs="Arial"/>
                  <w:sz w:val="22"/>
                  <w:lang w:val="en-GB"/>
                </w:rPr>
                <w:t>18(4), pp. 3-18.</w:t>
              </w:r>
            </w:p>
            <w:p w14:paraId="6D334D69" w14:textId="77777777" w:rsidR="00D87D87" w:rsidRPr="0043606F" w:rsidRDefault="00D87D87" w:rsidP="00253ABF">
              <w:pPr>
                <w:pStyle w:val="Bibliography"/>
                <w:jc w:val="both"/>
                <w:rPr>
                  <w:rFonts w:ascii="Arial" w:hAnsi="Arial" w:cs="Arial"/>
                  <w:sz w:val="22"/>
                  <w:lang w:val="en-GB"/>
                </w:rPr>
              </w:pPr>
              <w:r w:rsidRPr="0043606F">
                <w:rPr>
                  <w:rFonts w:ascii="Arial" w:hAnsi="Arial" w:cs="Arial"/>
                  <w:sz w:val="22"/>
                  <w:lang w:val="en-GB"/>
                </w:rPr>
                <w:t xml:space="preserve">Weideman, M. &amp; Hofmeyr, K., 2020. The influence of flexible work arrangements on employee engagement: An exploratory study. </w:t>
              </w:r>
              <w:r w:rsidRPr="0043606F">
                <w:rPr>
                  <w:rFonts w:ascii="Arial" w:hAnsi="Arial" w:cs="Arial"/>
                  <w:i/>
                  <w:iCs/>
                  <w:sz w:val="22"/>
                  <w:lang w:val="en-GB"/>
                </w:rPr>
                <w:t xml:space="preserve">SA Journal of Human Resource Management, </w:t>
              </w:r>
              <w:r w:rsidRPr="0043606F">
                <w:rPr>
                  <w:rFonts w:ascii="Arial" w:hAnsi="Arial" w:cs="Arial"/>
                  <w:sz w:val="22"/>
                  <w:lang w:val="en-GB"/>
                </w:rPr>
                <w:t>18(1), pp. 1-18.</w:t>
              </w:r>
            </w:p>
            <w:p w14:paraId="30D57D1C" w14:textId="77777777" w:rsidR="00534578" w:rsidRPr="00253ABF" w:rsidRDefault="00534578" w:rsidP="00253ABF">
              <w:pPr>
                <w:jc w:val="both"/>
                <w:rPr>
                  <w:rFonts w:ascii="Arial" w:hAnsi="Arial" w:cs="Arial"/>
                  <w:sz w:val="22"/>
                  <w:lang w:val="en-GB"/>
                </w:rPr>
              </w:pPr>
              <w:r w:rsidRPr="0043606F">
                <w:rPr>
                  <w:rFonts w:ascii="Arial" w:hAnsi="Arial" w:cs="Arial"/>
                  <w:b/>
                  <w:bCs/>
                  <w:sz w:val="22"/>
                  <w:lang w:val="en-GB"/>
                </w:rPr>
                <w:fldChar w:fldCharType="end"/>
              </w:r>
            </w:p>
          </w:sdtContent>
        </w:sdt>
      </w:sdtContent>
    </w:sdt>
    <w:p w14:paraId="092D7637" w14:textId="77777777" w:rsidR="00ED3B27" w:rsidRPr="00253ABF" w:rsidRDefault="00ED3B27" w:rsidP="00253ABF">
      <w:pPr>
        <w:jc w:val="both"/>
        <w:rPr>
          <w:rFonts w:ascii="Arial" w:hAnsi="Arial" w:cs="Arial"/>
          <w:sz w:val="22"/>
          <w:lang w:val="en-GB"/>
        </w:rPr>
      </w:pPr>
    </w:p>
    <w:p w14:paraId="301CC3B2" w14:textId="77777777" w:rsidR="000B48E6" w:rsidRPr="00253ABF" w:rsidRDefault="000B48E6" w:rsidP="00253ABF">
      <w:pPr>
        <w:jc w:val="both"/>
        <w:rPr>
          <w:rFonts w:ascii="Arial" w:hAnsi="Arial" w:cs="Arial"/>
          <w:sz w:val="22"/>
          <w:lang w:val="en-GB"/>
        </w:rPr>
      </w:pPr>
    </w:p>
    <w:p w14:paraId="5A8C417B" w14:textId="77777777" w:rsidR="006E1F37" w:rsidRPr="00253ABF" w:rsidRDefault="006E1F37" w:rsidP="00253ABF">
      <w:pPr>
        <w:jc w:val="both"/>
        <w:rPr>
          <w:rFonts w:ascii="Arial" w:hAnsi="Arial" w:cs="Arial"/>
          <w:sz w:val="22"/>
          <w:lang w:val="en-GB"/>
        </w:rPr>
      </w:pPr>
    </w:p>
    <w:p w14:paraId="51B8DFE7" w14:textId="77777777" w:rsidR="006605E7" w:rsidRPr="00253ABF" w:rsidRDefault="006605E7" w:rsidP="00253ABF">
      <w:pPr>
        <w:jc w:val="both"/>
        <w:rPr>
          <w:rFonts w:ascii="Arial" w:hAnsi="Arial" w:cs="Arial"/>
          <w:sz w:val="22"/>
          <w:lang w:val="en-GB"/>
        </w:rPr>
      </w:pPr>
    </w:p>
    <w:p w14:paraId="3C72810D" w14:textId="77777777" w:rsidR="006605E7" w:rsidRPr="00253ABF" w:rsidRDefault="006605E7" w:rsidP="00253ABF">
      <w:pPr>
        <w:jc w:val="both"/>
        <w:rPr>
          <w:rFonts w:ascii="Arial" w:hAnsi="Arial" w:cs="Arial"/>
          <w:sz w:val="22"/>
          <w:lang w:val="en-GB"/>
        </w:rPr>
      </w:pPr>
    </w:p>
    <w:p w14:paraId="0FCDAB4A" w14:textId="77777777" w:rsidR="00B6734B" w:rsidRPr="00253ABF" w:rsidRDefault="00B6734B" w:rsidP="00253ABF">
      <w:pPr>
        <w:jc w:val="both"/>
        <w:rPr>
          <w:rFonts w:ascii="Arial" w:hAnsi="Arial" w:cs="Arial"/>
          <w:sz w:val="22"/>
          <w:lang w:val="en-GB"/>
        </w:rPr>
      </w:pPr>
    </w:p>
    <w:p w14:paraId="6030E802" w14:textId="77777777" w:rsidR="00E95700" w:rsidRPr="00253ABF" w:rsidRDefault="00E95700" w:rsidP="00253ABF">
      <w:pPr>
        <w:jc w:val="both"/>
        <w:rPr>
          <w:rFonts w:ascii="Arial" w:hAnsi="Arial" w:cs="Arial"/>
          <w:sz w:val="22"/>
          <w:lang w:val="en-GB"/>
        </w:rPr>
      </w:pPr>
    </w:p>
    <w:p w14:paraId="4F41826C" w14:textId="77777777" w:rsidR="001249D6" w:rsidRPr="00253ABF" w:rsidRDefault="001249D6" w:rsidP="00253ABF">
      <w:pPr>
        <w:jc w:val="both"/>
        <w:rPr>
          <w:rFonts w:ascii="Arial" w:hAnsi="Arial" w:cs="Arial"/>
          <w:sz w:val="22"/>
          <w:lang w:val="en-GB"/>
        </w:rPr>
      </w:pPr>
    </w:p>
    <w:p w14:paraId="1F354014" w14:textId="77777777" w:rsidR="00E856E7" w:rsidRPr="00446E2F" w:rsidRDefault="00E856E7" w:rsidP="00E856E7">
      <w:pPr>
        <w:rPr>
          <w:rFonts w:cs="Times New Roman"/>
          <w:lang w:val="en-GB"/>
        </w:rPr>
      </w:pPr>
    </w:p>
    <w:p w14:paraId="58E806BF" w14:textId="77777777" w:rsidR="00FC2077" w:rsidRPr="00446E2F" w:rsidRDefault="00FC2077" w:rsidP="00FC2077">
      <w:pPr>
        <w:rPr>
          <w:rFonts w:cs="Times New Roman"/>
          <w:lang w:val="en-GB"/>
        </w:rPr>
      </w:pPr>
    </w:p>
    <w:p w14:paraId="5857B22A" w14:textId="77777777" w:rsidR="00081E1D" w:rsidRPr="00446E2F" w:rsidRDefault="00081E1D" w:rsidP="00081E1D">
      <w:pPr>
        <w:rPr>
          <w:rFonts w:cs="Times New Roman"/>
          <w:lang w:val="en-GB"/>
        </w:rPr>
      </w:pPr>
    </w:p>
    <w:p w14:paraId="375ADADD" w14:textId="77777777" w:rsidR="00DE4D6C" w:rsidRPr="00446E2F" w:rsidRDefault="00DE4D6C" w:rsidP="00DE4D6C">
      <w:pPr>
        <w:rPr>
          <w:rFonts w:cs="Times New Roman"/>
          <w:lang w:val="en-GB"/>
        </w:rPr>
      </w:pPr>
    </w:p>
    <w:p w14:paraId="338B0F73" w14:textId="77777777" w:rsidR="006779AE" w:rsidRPr="00446E2F" w:rsidRDefault="006779AE" w:rsidP="008A30B9">
      <w:pPr>
        <w:rPr>
          <w:rFonts w:cs="Times New Roman"/>
          <w:lang w:val="en-GB"/>
        </w:rPr>
      </w:pPr>
    </w:p>
    <w:p w14:paraId="78DC8D55" w14:textId="77777777" w:rsidR="003E0D3B" w:rsidRPr="00446E2F" w:rsidRDefault="003E0D3B" w:rsidP="00815D6E">
      <w:pPr>
        <w:rPr>
          <w:rFonts w:cs="Times New Roman"/>
          <w:lang w:val="en-GB"/>
        </w:rPr>
      </w:pPr>
    </w:p>
    <w:sectPr w:rsidR="003E0D3B" w:rsidRPr="00446E2F">
      <w:headerReference w:type="default" r:id="rId7"/>
      <w:footerReference w:type="default" r:id="rId8"/>
      <w:pgSz w:w="12240" w:h="15840"/>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331D43BD" w14:textId="77777777" w:rsidR="00BE015B" w:rsidRDefault="00BE015B" w:rsidP="004B1F25">
      <w:pPr>
        <w:spacing w:after="0" w:line="240" w:lineRule="auto"/>
      </w:pPr>
      <w:r>
        <w:separator/>
      </w:r>
    </w:p>
  </w:endnote>
  <w:endnote w:type="continuationSeparator" w:id="0">
    <w:p w14:paraId="4DD44545" w14:textId="77777777" w:rsidR="00BE015B" w:rsidRDefault="00BE015B" w:rsidP="004B1F25">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MS Mincho">
    <w:altName w:val="ＭＳ 明朝"/>
    <w:panose1 w:val="02020609040205080304"/>
    <w:charset w:val="80"/>
    <w:family w:val="modern"/>
    <w:pitch w:val="fixed"/>
    <w:sig w:usb0="E00002FF" w:usb1="6AC7FDFB" w:usb2="08000012" w:usb3="00000000" w:csb0="0002009F" w:csb1="00000000"/>
  </w:font>
  <w:font w:name="Arial">
    <w:panose1 w:val="020B0604020202020204"/>
    <w:charset w:val="00"/>
    <w:family w:val="swiss"/>
    <w:pitch w:val="variable"/>
    <w:sig w:usb0="E0002EFF" w:usb1="C000785B" w:usb2="00000009" w:usb3="00000000" w:csb0="000001FF" w:csb1="00000000"/>
  </w:font>
  <w:font w:name="Cambria Math">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172029856"/>
      <w:docPartObj>
        <w:docPartGallery w:val="Page Numbers (Bottom of Page)"/>
        <w:docPartUnique/>
      </w:docPartObj>
    </w:sdtPr>
    <w:sdtEndPr>
      <w:rPr>
        <w:color w:val="7F7F7F" w:themeColor="background1" w:themeShade="7F"/>
        <w:spacing w:val="60"/>
      </w:rPr>
    </w:sdtEndPr>
    <w:sdtContent>
      <w:p w14:paraId="1BC09FE2" w14:textId="05788056" w:rsidR="003A21C6" w:rsidRDefault="003A21C6">
        <w:pPr>
          <w:pStyle w:val="Footer"/>
          <w:pBdr>
            <w:top w:val="single" w:sz="4" w:space="1" w:color="D9D9D9" w:themeColor="background1" w:themeShade="D9"/>
          </w:pBdr>
          <w:rPr>
            <w:b/>
            <w:bCs/>
          </w:rPr>
        </w:pPr>
        <w:r>
          <w:fldChar w:fldCharType="begin"/>
        </w:r>
        <w:r>
          <w:instrText xml:space="preserve"> PAGE   \* MERGEFORMAT </w:instrText>
        </w:r>
        <w:r>
          <w:fldChar w:fldCharType="separate"/>
        </w:r>
        <w:r>
          <w:rPr>
            <w:b/>
            <w:bCs/>
            <w:noProof/>
          </w:rPr>
          <w:t>2</w:t>
        </w:r>
        <w:r>
          <w:rPr>
            <w:b/>
            <w:bCs/>
            <w:noProof/>
          </w:rPr>
          <w:fldChar w:fldCharType="end"/>
        </w:r>
        <w:r>
          <w:rPr>
            <w:b/>
            <w:bCs/>
          </w:rPr>
          <w:t xml:space="preserve"> | </w:t>
        </w:r>
        <w:r>
          <w:rPr>
            <w:color w:val="7F7F7F" w:themeColor="background1" w:themeShade="7F"/>
            <w:spacing w:val="60"/>
          </w:rPr>
          <w:t>Page</w:t>
        </w:r>
      </w:p>
    </w:sdtContent>
  </w:sdt>
  <w:p w14:paraId="00B3A808" w14:textId="77777777" w:rsidR="003A21C6" w:rsidRDefault="003A21C6">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2DDDD881" w14:textId="77777777" w:rsidR="00BE015B" w:rsidRDefault="00BE015B" w:rsidP="004B1F25">
      <w:pPr>
        <w:spacing w:after="0" w:line="240" w:lineRule="auto"/>
      </w:pPr>
      <w:r>
        <w:separator/>
      </w:r>
    </w:p>
  </w:footnote>
  <w:footnote w:type="continuationSeparator" w:id="0">
    <w:p w14:paraId="2B795C6F" w14:textId="77777777" w:rsidR="00BE015B" w:rsidRDefault="00BE015B" w:rsidP="004B1F25">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45BD8B3" w14:textId="2E06703B" w:rsidR="004B1F25" w:rsidRDefault="004B1F25" w:rsidP="00994FEC">
    <w:pPr>
      <w:pStyle w:val="Header"/>
      <w:jc w:val="center"/>
    </w:pPr>
  </w:p>
  <w:p w14:paraId="12951AD4" w14:textId="77777777" w:rsidR="004B1F25" w:rsidRDefault="004B1F25">
    <w:pPr>
      <w:pStyle w:val="Header"/>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10"/>
  <w:proofState w:spelling="clean" w:grammar="clean"/>
  <w:revisionView w:inkAnnotations="0"/>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D45A63"/>
    <w:rsid w:val="00003211"/>
    <w:rsid w:val="00007A83"/>
    <w:rsid w:val="0001361D"/>
    <w:rsid w:val="00017F64"/>
    <w:rsid w:val="000326C7"/>
    <w:rsid w:val="00042847"/>
    <w:rsid w:val="000638A9"/>
    <w:rsid w:val="00067AC5"/>
    <w:rsid w:val="00067C93"/>
    <w:rsid w:val="00072585"/>
    <w:rsid w:val="0007591A"/>
    <w:rsid w:val="00076E7D"/>
    <w:rsid w:val="00081A3C"/>
    <w:rsid w:val="00081E1D"/>
    <w:rsid w:val="00086343"/>
    <w:rsid w:val="00093349"/>
    <w:rsid w:val="00094319"/>
    <w:rsid w:val="000965A0"/>
    <w:rsid w:val="000A56F7"/>
    <w:rsid w:val="000B48E6"/>
    <w:rsid w:val="000B6389"/>
    <w:rsid w:val="000C0C9F"/>
    <w:rsid w:val="000C5A88"/>
    <w:rsid w:val="000E0E8C"/>
    <w:rsid w:val="000E6855"/>
    <w:rsid w:val="000E6B81"/>
    <w:rsid w:val="000F070B"/>
    <w:rsid w:val="000F246A"/>
    <w:rsid w:val="000F6C1F"/>
    <w:rsid w:val="001107DB"/>
    <w:rsid w:val="00112505"/>
    <w:rsid w:val="00113014"/>
    <w:rsid w:val="00121A05"/>
    <w:rsid w:val="001249D6"/>
    <w:rsid w:val="00125E71"/>
    <w:rsid w:val="00130610"/>
    <w:rsid w:val="001655C9"/>
    <w:rsid w:val="00171547"/>
    <w:rsid w:val="00172DB6"/>
    <w:rsid w:val="001731DA"/>
    <w:rsid w:val="001A1682"/>
    <w:rsid w:val="001B5A52"/>
    <w:rsid w:val="001B7547"/>
    <w:rsid w:val="001C0323"/>
    <w:rsid w:val="001C5A4D"/>
    <w:rsid w:val="001E1CFC"/>
    <w:rsid w:val="001F15F0"/>
    <w:rsid w:val="00207741"/>
    <w:rsid w:val="00210EAC"/>
    <w:rsid w:val="00215DCD"/>
    <w:rsid w:val="00232207"/>
    <w:rsid w:val="00244675"/>
    <w:rsid w:val="00245319"/>
    <w:rsid w:val="0025198E"/>
    <w:rsid w:val="00253ABF"/>
    <w:rsid w:val="00266C48"/>
    <w:rsid w:val="00273AEF"/>
    <w:rsid w:val="00283106"/>
    <w:rsid w:val="00290628"/>
    <w:rsid w:val="002916D4"/>
    <w:rsid w:val="002A6820"/>
    <w:rsid w:val="002B2210"/>
    <w:rsid w:val="002B2FFD"/>
    <w:rsid w:val="002D2209"/>
    <w:rsid w:val="002D381E"/>
    <w:rsid w:val="002D3D3E"/>
    <w:rsid w:val="002E0C54"/>
    <w:rsid w:val="002E474C"/>
    <w:rsid w:val="00300A9B"/>
    <w:rsid w:val="00312655"/>
    <w:rsid w:val="00314018"/>
    <w:rsid w:val="00345973"/>
    <w:rsid w:val="00354DAB"/>
    <w:rsid w:val="00355213"/>
    <w:rsid w:val="00373C4D"/>
    <w:rsid w:val="00392B7F"/>
    <w:rsid w:val="00397EF4"/>
    <w:rsid w:val="003A21C6"/>
    <w:rsid w:val="003A5BD2"/>
    <w:rsid w:val="003B14DA"/>
    <w:rsid w:val="003B3399"/>
    <w:rsid w:val="003B3953"/>
    <w:rsid w:val="003B4F87"/>
    <w:rsid w:val="003B777C"/>
    <w:rsid w:val="003C7203"/>
    <w:rsid w:val="003E0AB9"/>
    <w:rsid w:val="003E0D3B"/>
    <w:rsid w:val="003F28A5"/>
    <w:rsid w:val="003F4367"/>
    <w:rsid w:val="00426D08"/>
    <w:rsid w:val="0043606F"/>
    <w:rsid w:val="00436F9A"/>
    <w:rsid w:val="0044352E"/>
    <w:rsid w:val="00443CE0"/>
    <w:rsid w:val="00446E2F"/>
    <w:rsid w:val="00451888"/>
    <w:rsid w:val="00454E53"/>
    <w:rsid w:val="00461E2E"/>
    <w:rsid w:val="004631F7"/>
    <w:rsid w:val="00472C6E"/>
    <w:rsid w:val="004768A8"/>
    <w:rsid w:val="00476DC9"/>
    <w:rsid w:val="004A3AAC"/>
    <w:rsid w:val="004A7B75"/>
    <w:rsid w:val="004B1F25"/>
    <w:rsid w:val="004D3EF4"/>
    <w:rsid w:val="004D7E5C"/>
    <w:rsid w:val="004E1FE7"/>
    <w:rsid w:val="004E6219"/>
    <w:rsid w:val="004F497A"/>
    <w:rsid w:val="004F6121"/>
    <w:rsid w:val="005030AA"/>
    <w:rsid w:val="00504E69"/>
    <w:rsid w:val="005066E7"/>
    <w:rsid w:val="00525801"/>
    <w:rsid w:val="00526A90"/>
    <w:rsid w:val="00534578"/>
    <w:rsid w:val="00551227"/>
    <w:rsid w:val="005566C7"/>
    <w:rsid w:val="00562006"/>
    <w:rsid w:val="00564317"/>
    <w:rsid w:val="00571813"/>
    <w:rsid w:val="00573391"/>
    <w:rsid w:val="005755C4"/>
    <w:rsid w:val="0058604F"/>
    <w:rsid w:val="00596516"/>
    <w:rsid w:val="0059779C"/>
    <w:rsid w:val="005A51F6"/>
    <w:rsid w:val="005C3F21"/>
    <w:rsid w:val="005C4183"/>
    <w:rsid w:val="005C4AEB"/>
    <w:rsid w:val="005D41D5"/>
    <w:rsid w:val="00602635"/>
    <w:rsid w:val="006126EC"/>
    <w:rsid w:val="00614BB6"/>
    <w:rsid w:val="00617A1A"/>
    <w:rsid w:val="00632431"/>
    <w:rsid w:val="006344A6"/>
    <w:rsid w:val="006375F2"/>
    <w:rsid w:val="00637CCC"/>
    <w:rsid w:val="00644513"/>
    <w:rsid w:val="0064687A"/>
    <w:rsid w:val="00651313"/>
    <w:rsid w:val="00656221"/>
    <w:rsid w:val="006605E7"/>
    <w:rsid w:val="00664941"/>
    <w:rsid w:val="00672570"/>
    <w:rsid w:val="006762B7"/>
    <w:rsid w:val="006779AE"/>
    <w:rsid w:val="006811C5"/>
    <w:rsid w:val="0068634C"/>
    <w:rsid w:val="006932D2"/>
    <w:rsid w:val="006938AA"/>
    <w:rsid w:val="006A4D2E"/>
    <w:rsid w:val="006B3D51"/>
    <w:rsid w:val="006B55AF"/>
    <w:rsid w:val="006B5B63"/>
    <w:rsid w:val="006B67BF"/>
    <w:rsid w:val="006D74D1"/>
    <w:rsid w:val="006E1F37"/>
    <w:rsid w:val="006E30BA"/>
    <w:rsid w:val="006E4F8D"/>
    <w:rsid w:val="006F357D"/>
    <w:rsid w:val="006F7BCF"/>
    <w:rsid w:val="00701974"/>
    <w:rsid w:val="007156F9"/>
    <w:rsid w:val="007344E1"/>
    <w:rsid w:val="00737C59"/>
    <w:rsid w:val="007460D8"/>
    <w:rsid w:val="007617C4"/>
    <w:rsid w:val="00762553"/>
    <w:rsid w:val="0076514C"/>
    <w:rsid w:val="007828EE"/>
    <w:rsid w:val="00786C96"/>
    <w:rsid w:val="007A1332"/>
    <w:rsid w:val="007A73A4"/>
    <w:rsid w:val="007B7F0F"/>
    <w:rsid w:val="007C1089"/>
    <w:rsid w:val="007C5CF2"/>
    <w:rsid w:val="007D2C23"/>
    <w:rsid w:val="007E073D"/>
    <w:rsid w:val="00815D6E"/>
    <w:rsid w:val="008265E8"/>
    <w:rsid w:val="00846289"/>
    <w:rsid w:val="008514CF"/>
    <w:rsid w:val="008552CB"/>
    <w:rsid w:val="00861F87"/>
    <w:rsid w:val="00865A71"/>
    <w:rsid w:val="00874D2F"/>
    <w:rsid w:val="008767C5"/>
    <w:rsid w:val="008862D8"/>
    <w:rsid w:val="00886AAF"/>
    <w:rsid w:val="008912C5"/>
    <w:rsid w:val="008A22E0"/>
    <w:rsid w:val="008A30B9"/>
    <w:rsid w:val="008D1D34"/>
    <w:rsid w:val="008D2746"/>
    <w:rsid w:val="008E13E2"/>
    <w:rsid w:val="008F288E"/>
    <w:rsid w:val="00903FE4"/>
    <w:rsid w:val="0098030D"/>
    <w:rsid w:val="00982455"/>
    <w:rsid w:val="009849B3"/>
    <w:rsid w:val="00992C97"/>
    <w:rsid w:val="00994FEC"/>
    <w:rsid w:val="009A5014"/>
    <w:rsid w:val="009C3997"/>
    <w:rsid w:val="009C5776"/>
    <w:rsid w:val="009C6059"/>
    <w:rsid w:val="009D7E4A"/>
    <w:rsid w:val="009E1E50"/>
    <w:rsid w:val="009F153F"/>
    <w:rsid w:val="009F5322"/>
    <w:rsid w:val="00A05855"/>
    <w:rsid w:val="00A10854"/>
    <w:rsid w:val="00A113E0"/>
    <w:rsid w:val="00A21370"/>
    <w:rsid w:val="00A275E6"/>
    <w:rsid w:val="00A37D4E"/>
    <w:rsid w:val="00A45739"/>
    <w:rsid w:val="00A50CEF"/>
    <w:rsid w:val="00A53C7D"/>
    <w:rsid w:val="00A57FCB"/>
    <w:rsid w:val="00A7068C"/>
    <w:rsid w:val="00A70EB8"/>
    <w:rsid w:val="00A723CF"/>
    <w:rsid w:val="00A732CD"/>
    <w:rsid w:val="00A73AAD"/>
    <w:rsid w:val="00A9020F"/>
    <w:rsid w:val="00A90F70"/>
    <w:rsid w:val="00A923E8"/>
    <w:rsid w:val="00AA0653"/>
    <w:rsid w:val="00AB032D"/>
    <w:rsid w:val="00AC0B06"/>
    <w:rsid w:val="00AC0C70"/>
    <w:rsid w:val="00AC3DB0"/>
    <w:rsid w:val="00AD00D4"/>
    <w:rsid w:val="00AE221A"/>
    <w:rsid w:val="00AE2498"/>
    <w:rsid w:val="00AE2970"/>
    <w:rsid w:val="00AE3AC7"/>
    <w:rsid w:val="00AF2D3B"/>
    <w:rsid w:val="00B05AC3"/>
    <w:rsid w:val="00B07D01"/>
    <w:rsid w:val="00B10B39"/>
    <w:rsid w:val="00B1410C"/>
    <w:rsid w:val="00B23EA9"/>
    <w:rsid w:val="00B24E7A"/>
    <w:rsid w:val="00B307CA"/>
    <w:rsid w:val="00B60583"/>
    <w:rsid w:val="00B608FF"/>
    <w:rsid w:val="00B6734B"/>
    <w:rsid w:val="00B75F0D"/>
    <w:rsid w:val="00B80412"/>
    <w:rsid w:val="00B90F75"/>
    <w:rsid w:val="00BA6C14"/>
    <w:rsid w:val="00BB3CF1"/>
    <w:rsid w:val="00BB4990"/>
    <w:rsid w:val="00BC4527"/>
    <w:rsid w:val="00BC635A"/>
    <w:rsid w:val="00BE015B"/>
    <w:rsid w:val="00BE6B61"/>
    <w:rsid w:val="00BE7579"/>
    <w:rsid w:val="00BF1C42"/>
    <w:rsid w:val="00BF7D80"/>
    <w:rsid w:val="00C30675"/>
    <w:rsid w:val="00C319B1"/>
    <w:rsid w:val="00C34571"/>
    <w:rsid w:val="00C34D55"/>
    <w:rsid w:val="00C44A54"/>
    <w:rsid w:val="00C504C9"/>
    <w:rsid w:val="00C533D7"/>
    <w:rsid w:val="00C53704"/>
    <w:rsid w:val="00C654C6"/>
    <w:rsid w:val="00C720B0"/>
    <w:rsid w:val="00C820F3"/>
    <w:rsid w:val="00CA44AE"/>
    <w:rsid w:val="00CA7027"/>
    <w:rsid w:val="00CB0199"/>
    <w:rsid w:val="00CB0C0B"/>
    <w:rsid w:val="00CB21A3"/>
    <w:rsid w:val="00CB2A56"/>
    <w:rsid w:val="00CC1501"/>
    <w:rsid w:val="00CD1367"/>
    <w:rsid w:val="00CD2099"/>
    <w:rsid w:val="00CD7F52"/>
    <w:rsid w:val="00CE6AB7"/>
    <w:rsid w:val="00D168C5"/>
    <w:rsid w:val="00D209A3"/>
    <w:rsid w:val="00D246D7"/>
    <w:rsid w:val="00D33A8C"/>
    <w:rsid w:val="00D42BB5"/>
    <w:rsid w:val="00D45A63"/>
    <w:rsid w:val="00D557C4"/>
    <w:rsid w:val="00D74737"/>
    <w:rsid w:val="00D75B92"/>
    <w:rsid w:val="00D87D87"/>
    <w:rsid w:val="00D901DD"/>
    <w:rsid w:val="00DC1E14"/>
    <w:rsid w:val="00DC72C4"/>
    <w:rsid w:val="00DD61B8"/>
    <w:rsid w:val="00DE4D6C"/>
    <w:rsid w:val="00E06456"/>
    <w:rsid w:val="00E104FE"/>
    <w:rsid w:val="00E1262C"/>
    <w:rsid w:val="00E17FC3"/>
    <w:rsid w:val="00E20751"/>
    <w:rsid w:val="00E25A9C"/>
    <w:rsid w:val="00E30348"/>
    <w:rsid w:val="00E3368D"/>
    <w:rsid w:val="00E34552"/>
    <w:rsid w:val="00E37C1E"/>
    <w:rsid w:val="00E37FFC"/>
    <w:rsid w:val="00E56CA0"/>
    <w:rsid w:val="00E71216"/>
    <w:rsid w:val="00E73AF1"/>
    <w:rsid w:val="00E84074"/>
    <w:rsid w:val="00E856E7"/>
    <w:rsid w:val="00E95700"/>
    <w:rsid w:val="00EC5096"/>
    <w:rsid w:val="00EC7FD4"/>
    <w:rsid w:val="00ED2401"/>
    <w:rsid w:val="00ED3B27"/>
    <w:rsid w:val="00ED3E60"/>
    <w:rsid w:val="00EE13D2"/>
    <w:rsid w:val="00EE4439"/>
    <w:rsid w:val="00EF4758"/>
    <w:rsid w:val="00F1528E"/>
    <w:rsid w:val="00F23FA9"/>
    <w:rsid w:val="00F307D7"/>
    <w:rsid w:val="00F349A8"/>
    <w:rsid w:val="00F4141C"/>
    <w:rsid w:val="00F5467D"/>
    <w:rsid w:val="00F60C1E"/>
    <w:rsid w:val="00FA0219"/>
    <w:rsid w:val="00FA05B5"/>
    <w:rsid w:val="00FA0D8E"/>
    <w:rsid w:val="00FB183B"/>
    <w:rsid w:val="00FB60C6"/>
    <w:rsid w:val="00FB66C6"/>
    <w:rsid w:val="00FC1DDC"/>
    <w:rsid w:val="00FC2077"/>
    <w:rsid w:val="00FE4A44"/>
    <w:rsid w:val="00FE79D9"/>
    <w:rsid w:val="00FF36D7"/>
    <w:rsid w:val="00FF3931"/>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07EDE5E"/>
  <w15:chartTrackingRefBased/>
  <w15:docId w15:val="{2551D253-66DA-4358-9EA2-297D993D778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0"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602635"/>
    <w:pPr>
      <w:spacing w:line="360" w:lineRule="auto"/>
    </w:pPr>
    <w:rPr>
      <w:rFonts w:ascii="Times New Roman" w:hAnsi="Times New Roman"/>
      <w:sz w:val="24"/>
    </w:rPr>
  </w:style>
  <w:style w:type="paragraph" w:styleId="Heading1">
    <w:name w:val="heading 1"/>
    <w:basedOn w:val="Normal"/>
    <w:next w:val="Normal"/>
    <w:link w:val="Heading1Char"/>
    <w:uiPriority w:val="9"/>
    <w:qFormat/>
    <w:rsid w:val="00E17FC3"/>
    <w:pPr>
      <w:keepNext/>
      <w:keepLines/>
      <w:spacing w:before="240" w:after="0"/>
      <w:outlineLvl w:val="0"/>
    </w:pPr>
    <w:rPr>
      <w:rFonts w:eastAsiaTheme="majorEastAsia" w:cstheme="majorBidi"/>
      <w:b/>
      <w:sz w:val="30"/>
      <w:szCs w:val="32"/>
    </w:rPr>
  </w:style>
  <w:style w:type="paragraph" w:styleId="Heading2">
    <w:name w:val="heading 2"/>
    <w:basedOn w:val="Normal"/>
    <w:next w:val="Normal"/>
    <w:link w:val="Heading2Char"/>
    <w:uiPriority w:val="9"/>
    <w:unhideWhenUsed/>
    <w:qFormat/>
    <w:rsid w:val="00D557C4"/>
    <w:pPr>
      <w:keepNext/>
      <w:keepLines/>
      <w:spacing w:before="40" w:after="0"/>
      <w:outlineLvl w:val="1"/>
    </w:pPr>
    <w:rPr>
      <w:rFonts w:eastAsiaTheme="majorEastAsia" w:cstheme="majorBidi"/>
      <w:b/>
      <w:sz w:val="26"/>
      <w:szCs w:val="26"/>
    </w:rPr>
  </w:style>
  <w:style w:type="paragraph" w:styleId="Heading3">
    <w:name w:val="heading 3"/>
    <w:basedOn w:val="Normal"/>
    <w:next w:val="Normal"/>
    <w:link w:val="Heading3Char"/>
    <w:uiPriority w:val="9"/>
    <w:unhideWhenUsed/>
    <w:qFormat/>
    <w:rsid w:val="00EF4758"/>
    <w:pPr>
      <w:keepNext/>
      <w:keepLines/>
      <w:spacing w:before="40" w:after="0"/>
      <w:outlineLvl w:val="2"/>
    </w:pPr>
    <w:rPr>
      <w:rFonts w:eastAsiaTheme="majorEastAsia" w:cstheme="majorBidi"/>
      <w:b/>
      <w:color w:val="000000" w:themeColor="text1"/>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E17FC3"/>
    <w:rPr>
      <w:rFonts w:ascii="Times New Roman" w:eastAsiaTheme="majorEastAsia" w:hAnsi="Times New Roman" w:cstheme="majorBidi"/>
      <w:b/>
      <w:sz w:val="30"/>
      <w:szCs w:val="32"/>
    </w:rPr>
  </w:style>
  <w:style w:type="character" w:customStyle="1" w:styleId="Heading2Char">
    <w:name w:val="Heading 2 Char"/>
    <w:basedOn w:val="DefaultParagraphFont"/>
    <w:link w:val="Heading2"/>
    <w:uiPriority w:val="9"/>
    <w:rsid w:val="00D557C4"/>
    <w:rPr>
      <w:rFonts w:ascii="Times New Roman" w:eastAsiaTheme="majorEastAsia" w:hAnsi="Times New Roman" w:cstheme="majorBidi"/>
      <w:b/>
      <w:sz w:val="26"/>
      <w:szCs w:val="26"/>
    </w:rPr>
  </w:style>
  <w:style w:type="paragraph" w:styleId="TOCHeading">
    <w:name w:val="TOC Heading"/>
    <w:basedOn w:val="Heading1"/>
    <w:next w:val="Normal"/>
    <w:uiPriority w:val="39"/>
    <w:unhideWhenUsed/>
    <w:qFormat/>
    <w:rsid w:val="000E6B81"/>
    <w:pPr>
      <w:spacing w:line="259" w:lineRule="auto"/>
      <w:outlineLvl w:val="9"/>
    </w:pPr>
    <w:rPr>
      <w:rFonts w:asciiTheme="majorHAnsi" w:hAnsiTheme="majorHAnsi"/>
      <w:b w:val="0"/>
      <w:color w:val="2E74B5" w:themeColor="accent1" w:themeShade="BF"/>
      <w:sz w:val="32"/>
    </w:rPr>
  </w:style>
  <w:style w:type="paragraph" w:styleId="TOC1">
    <w:name w:val="toc 1"/>
    <w:basedOn w:val="Normal"/>
    <w:next w:val="Normal"/>
    <w:autoRedefine/>
    <w:uiPriority w:val="39"/>
    <w:unhideWhenUsed/>
    <w:rsid w:val="000E6B81"/>
    <w:pPr>
      <w:spacing w:after="100"/>
    </w:pPr>
  </w:style>
  <w:style w:type="character" w:styleId="Hyperlink">
    <w:name w:val="Hyperlink"/>
    <w:basedOn w:val="DefaultParagraphFont"/>
    <w:uiPriority w:val="99"/>
    <w:unhideWhenUsed/>
    <w:rsid w:val="000E6B81"/>
    <w:rPr>
      <w:color w:val="0563C1" w:themeColor="hyperlink"/>
      <w:u w:val="single"/>
    </w:rPr>
  </w:style>
  <w:style w:type="paragraph" w:styleId="Bibliography">
    <w:name w:val="Bibliography"/>
    <w:basedOn w:val="Normal"/>
    <w:next w:val="Normal"/>
    <w:uiPriority w:val="37"/>
    <w:unhideWhenUsed/>
    <w:rsid w:val="008D1D34"/>
  </w:style>
  <w:style w:type="paragraph" w:styleId="Header">
    <w:name w:val="header"/>
    <w:basedOn w:val="Normal"/>
    <w:link w:val="HeaderChar"/>
    <w:uiPriority w:val="99"/>
    <w:unhideWhenUsed/>
    <w:rsid w:val="004B1F25"/>
    <w:pPr>
      <w:tabs>
        <w:tab w:val="center" w:pos="4680"/>
        <w:tab w:val="right" w:pos="9360"/>
      </w:tabs>
      <w:spacing w:after="0" w:line="240" w:lineRule="auto"/>
    </w:pPr>
  </w:style>
  <w:style w:type="character" w:customStyle="1" w:styleId="HeaderChar">
    <w:name w:val="Header Char"/>
    <w:basedOn w:val="DefaultParagraphFont"/>
    <w:link w:val="Header"/>
    <w:uiPriority w:val="99"/>
    <w:rsid w:val="004B1F25"/>
    <w:rPr>
      <w:rFonts w:ascii="Times New Roman" w:hAnsi="Times New Roman"/>
      <w:sz w:val="24"/>
    </w:rPr>
  </w:style>
  <w:style w:type="paragraph" w:styleId="Footer">
    <w:name w:val="footer"/>
    <w:basedOn w:val="Normal"/>
    <w:link w:val="FooterChar"/>
    <w:uiPriority w:val="99"/>
    <w:unhideWhenUsed/>
    <w:rsid w:val="004B1F25"/>
    <w:pPr>
      <w:tabs>
        <w:tab w:val="center" w:pos="4680"/>
        <w:tab w:val="right" w:pos="9360"/>
      </w:tabs>
      <w:spacing w:after="0" w:line="240" w:lineRule="auto"/>
    </w:pPr>
  </w:style>
  <w:style w:type="character" w:customStyle="1" w:styleId="FooterChar">
    <w:name w:val="Footer Char"/>
    <w:basedOn w:val="DefaultParagraphFont"/>
    <w:link w:val="Footer"/>
    <w:uiPriority w:val="99"/>
    <w:rsid w:val="004B1F25"/>
    <w:rPr>
      <w:rFonts w:ascii="Times New Roman" w:hAnsi="Times New Roman"/>
      <w:sz w:val="24"/>
    </w:rPr>
  </w:style>
  <w:style w:type="paragraph" w:styleId="TOC2">
    <w:name w:val="toc 2"/>
    <w:basedOn w:val="Normal"/>
    <w:next w:val="Normal"/>
    <w:autoRedefine/>
    <w:uiPriority w:val="39"/>
    <w:unhideWhenUsed/>
    <w:rsid w:val="004B1F25"/>
    <w:pPr>
      <w:spacing w:after="100" w:line="259" w:lineRule="auto"/>
      <w:ind w:left="220"/>
    </w:pPr>
    <w:rPr>
      <w:rFonts w:asciiTheme="minorHAnsi" w:eastAsiaTheme="minorEastAsia" w:hAnsiTheme="minorHAnsi" w:cs="Times New Roman"/>
      <w:sz w:val="22"/>
    </w:rPr>
  </w:style>
  <w:style w:type="paragraph" w:styleId="TOC3">
    <w:name w:val="toc 3"/>
    <w:basedOn w:val="Normal"/>
    <w:next w:val="Normal"/>
    <w:autoRedefine/>
    <w:uiPriority w:val="39"/>
    <w:unhideWhenUsed/>
    <w:rsid w:val="004B1F25"/>
    <w:pPr>
      <w:spacing w:after="100" w:line="259" w:lineRule="auto"/>
      <w:ind w:left="440"/>
    </w:pPr>
    <w:rPr>
      <w:rFonts w:asciiTheme="minorHAnsi" w:eastAsiaTheme="minorEastAsia" w:hAnsiTheme="minorHAnsi" w:cs="Times New Roman"/>
      <w:sz w:val="22"/>
    </w:rPr>
  </w:style>
  <w:style w:type="character" w:customStyle="1" w:styleId="Heading3Char">
    <w:name w:val="Heading 3 Char"/>
    <w:basedOn w:val="DefaultParagraphFont"/>
    <w:link w:val="Heading3"/>
    <w:uiPriority w:val="9"/>
    <w:rsid w:val="00EF4758"/>
    <w:rPr>
      <w:rFonts w:ascii="Times New Roman" w:eastAsiaTheme="majorEastAsia" w:hAnsi="Times New Roman" w:cstheme="majorBidi"/>
      <w:b/>
      <w:color w:val="000000" w:themeColor="text1"/>
      <w:sz w:val="24"/>
      <w:szCs w:val="24"/>
    </w:rPr>
  </w:style>
  <w:style w:type="character" w:styleId="CommentReference">
    <w:name w:val="annotation reference"/>
    <w:basedOn w:val="DefaultParagraphFont"/>
    <w:uiPriority w:val="99"/>
    <w:semiHidden/>
    <w:unhideWhenUsed/>
    <w:rsid w:val="006762B7"/>
    <w:rPr>
      <w:sz w:val="16"/>
      <w:szCs w:val="16"/>
    </w:rPr>
  </w:style>
  <w:style w:type="paragraph" w:styleId="CommentText">
    <w:name w:val="annotation text"/>
    <w:basedOn w:val="Normal"/>
    <w:link w:val="CommentTextChar"/>
    <w:uiPriority w:val="99"/>
    <w:unhideWhenUsed/>
    <w:rsid w:val="006762B7"/>
    <w:pPr>
      <w:spacing w:line="240" w:lineRule="auto"/>
    </w:pPr>
    <w:rPr>
      <w:sz w:val="20"/>
      <w:szCs w:val="20"/>
    </w:rPr>
  </w:style>
  <w:style w:type="character" w:customStyle="1" w:styleId="CommentTextChar">
    <w:name w:val="Comment Text Char"/>
    <w:basedOn w:val="DefaultParagraphFont"/>
    <w:link w:val="CommentText"/>
    <w:uiPriority w:val="99"/>
    <w:rsid w:val="006762B7"/>
    <w:rPr>
      <w:rFonts w:ascii="Times New Roman" w:hAnsi="Times New Roman"/>
      <w:sz w:val="20"/>
      <w:szCs w:val="20"/>
    </w:rPr>
  </w:style>
  <w:style w:type="paragraph" w:styleId="CommentSubject">
    <w:name w:val="annotation subject"/>
    <w:basedOn w:val="CommentText"/>
    <w:next w:val="CommentText"/>
    <w:link w:val="CommentSubjectChar"/>
    <w:uiPriority w:val="99"/>
    <w:semiHidden/>
    <w:unhideWhenUsed/>
    <w:rsid w:val="006762B7"/>
    <w:rPr>
      <w:b/>
      <w:bCs/>
    </w:rPr>
  </w:style>
  <w:style w:type="character" w:customStyle="1" w:styleId="CommentSubjectChar">
    <w:name w:val="Comment Subject Char"/>
    <w:basedOn w:val="CommentTextChar"/>
    <w:link w:val="CommentSubject"/>
    <w:uiPriority w:val="99"/>
    <w:semiHidden/>
    <w:rsid w:val="006762B7"/>
    <w:rPr>
      <w:rFonts w:ascii="Times New Roman" w:hAnsi="Times New Roman"/>
      <w:b/>
      <w:bCs/>
      <w:sz w:val="20"/>
      <w:szCs w:val="20"/>
    </w:rPr>
  </w:style>
  <w:style w:type="paragraph" w:styleId="BalloonText">
    <w:name w:val="Balloon Text"/>
    <w:basedOn w:val="Normal"/>
    <w:link w:val="BalloonTextChar"/>
    <w:uiPriority w:val="99"/>
    <w:semiHidden/>
    <w:unhideWhenUsed/>
    <w:rsid w:val="00F349A8"/>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F349A8"/>
    <w:rPr>
      <w:rFonts w:ascii="Segoe UI" w:hAnsi="Segoe UI" w:cs="Segoe UI"/>
      <w:sz w:val="18"/>
      <w:szCs w:val="18"/>
    </w:rPr>
  </w:style>
  <w:style w:type="paragraph" w:styleId="NormalWeb">
    <w:name w:val="Normal (Web)"/>
    <w:basedOn w:val="Normal"/>
    <w:rsid w:val="00B60583"/>
    <w:pPr>
      <w:spacing w:before="100" w:beforeAutospacing="1" w:after="100" w:afterAutospacing="1" w:line="240" w:lineRule="auto"/>
    </w:pPr>
    <w:rPr>
      <w:rFonts w:eastAsia="MS Mincho" w:cs="Times New Roman"/>
      <w:szCs w:val="24"/>
      <w:lang w:val="en-GB" w:eastAsia="ja-JP"/>
    </w:rPr>
  </w:style>
  <w:style w:type="character" w:styleId="Emphasis">
    <w:name w:val="Emphasis"/>
    <w:qFormat/>
    <w:rsid w:val="00B60583"/>
    <w:rPr>
      <w:i/>
      <w:i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129022">
      <w:bodyDiv w:val="1"/>
      <w:marLeft w:val="0"/>
      <w:marRight w:val="0"/>
      <w:marTop w:val="0"/>
      <w:marBottom w:val="0"/>
      <w:divBdr>
        <w:top w:val="none" w:sz="0" w:space="0" w:color="auto"/>
        <w:left w:val="none" w:sz="0" w:space="0" w:color="auto"/>
        <w:bottom w:val="none" w:sz="0" w:space="0" w:color="auto"/>
        <w:right w:val="none" w:sz="0" w:space="0" w:color="auto"/>
      </w:divBdr>
    </w:div>
    <w:div w:id="12079386">
      <w:bodyDiv w:val="1"/>
      <w:marLeft w:val="0"/>
      <w:marRight w:val="0"/>
      <w:marTop w:val="0"/>
      <w:marBottom w:val="0"/>
      <w:divBdr>
        <w:top w:val="none" w:sz="0" w:space="0" w:color="auto"/>
        <w:left w:val="none" w:sz="0" w:space="0" w:color="auto"/>
        <w:bottom w:val="none" w:sz="0" w:space="0" w:color="auto"/>
        <w:right w:val="none" w:sz="0" w:space="0" w:color="auto"/>
      </w:divBdr>
    </w:div>
    <w:div w:id="28579765">
      <w:bodyDiv w:val="1"/>
      <w:marLeft w:val="0"/>
      <w:marRight w:val="0"/>
      <w:marTop w:val="0"/>
      <w:marBottom w:val="0"/>
      <w:divBdr>
        <w:top w:val="none" w:sz="0" w:space="0" w:color="auto"/>
        <w:left w:val="none" w:sz="0" w:space="0" w:color="auto"/>
        <w:bottom w:val="none" w:sz="0" w:space="0" w:color="auto"/>
        <w:right w:val="none" w:sz="0" w:space="0" w:color="auto"/>
      </w:divBdr>
    </w:div>
    <w:div w:id="40251331">
      <w:bodyDiv w:val="1"/>
      <w:marLeft w:val="0"/>
      <w:marRight w:val="0"/>
      <w:marTop w:val="0"/>
      <w:marBottom w:val="0"/>
      <w:divBdr>
        <w:top w:val="none" w:sz="0" w:space="0" w:color="auto"/>
        <w:left w:val="none" w:sz="0" w:space="0" w:color="auto"/>
        <w:bottom w:val="none" w:sz="0" w:space="0" w:color="auto"/>
        <w:right w:val="none" w:sz="0" w:space="0" w:color="auto"/>
      </w:divBdr>
    </w:div>
    <w:div w:id="41173116">
      <w:bodyDiv w:val="1"/>
      <w:marLeft w:val="0"/>
      <w:marRight w:val="0"/>
      <w:marTop w:val="0"/>
      <w:marBottom w:val="0"/>
      <w:divBdr>
        <w:top w:val="none" w:sz="0" w:space="0" w:color="auto"/>
        <w:left w:val="none" w:sz="0" w:space="0" w:color="auto"/>
        <w:bottom w:val="none" w:sz="0" w:space="0" w:color="auto"/>
        <w:right w:val="none" w:sz="0" w:space="0" w:color="auto"/>
      </w:divBdr>
    </w:div>
    <w:div w:id="78523872">
      <w:bodyDiv w:val="1"/>
      <w:marLeft w:val="0"/>
      <w:marRight w:val="0"/>
      <w:marTop w:val="0"/>
      <w:marBottom w:val="0"/>
      <w:divBdr>
        <w:top w:val="none" w:sz="0" w:space="0" w:color="auto"/>
        <w:left w:val="none" w:sz="0" w:space="0" w:color="auto"/>
        <w:bottom w:val="none" w:sz="0" w:space="0" w:color="auto"/>
        <w:right w:val="none" w:sz="0" w:space="0" w:color="auto"/>
      </w:divBdr>
    </w:div>
    <w:div w:id="80566012">
      <w:bodyDiv w:val="1"/>
      <w:marLeft w:val="0"/>
      <w:marRight w:val="0"/>
      <w:marTop w:val="0"/>
      <w:marBottom w:val="0"/>
      <w:divBdr>
        <w:top w:val="none" w:sz="0" w:space="0" w:color="auto"/>
        <w:left w:val="none" w:sz="0" w:space="0" w:color="auto"/>
        <w:bottom w:val="none" w:sz="0" w:space="0" w:color="auto"/>
        <w:right w:val="none" w:sz="0" w:space="0" w:color="auto"/>
      </w:divBdr>
    </w:div>
    <w:div w:id="98913710">
      <w:bodyDiv w:val="1"/>
      <w:marLeft w:val="0"/>
      <w:marRight w:val="0"/>
      <w:marTop w:val="0"/>
      <w:marBottom w:val="0"/>
      <w:divBdr>
        <w:top w:val="none" w:sz="0" w:space="0" w:color="auto"/>
        <w:left w:val="none" w:sz="0" w:space="0" w:color="auto"/>
        <w:bottom w:val="none" w:sz="0" w:space="0" w:color="auto"/>
        <w:right w:val="none" w:sz="0" w:space="0" w:color="auto"/>
      </w:divBdr>
    </w:div>
    <w:div w:id="102381265">
      <w:bodyDiv w:val="1"/>
      <w:marLeft w:val="0"/>
      <w:marRight w:val="0"/>
      <w:marTop w:val="0"/>
      <w:marBottom w:val="0"/>
      <w:divBdr>
        <w:top w:val="none" w:sz="0" w:space="0" w:color="auto"/>
        <w:left w:val="none" w:sz="0" w:space="0" w:color="auto"/>
        <w:bottom w:val="none" w:sz="0" w:space="0" w:color="auto"/>
        <w:right w:val="none" w:sz="0" w:space="0" w:color="auto"/>
      </w:divBdr>
    </w:div>
    <w:div w:id="105389986">
      <w:bodyDiv w:val="1"/>
      <w:marLeft w:val="0"/>
      <w:marRight w:val="0"/>
      <w:marTop w:val="0"/>
      <w:marBottom w:val="0"/>
      <w:divBdr>
        <w:top w:val="none" w:sz="0" w:space="0" w:color="auto"/>
        <w:left w:val="none" w:sz="0" w:space="0" w:color="auto"/>
        <w:bottom w:val="none" w:sz="0" w:space="0" w:color="auto"/>
        <w:right w:val="none" w:sz="0" w:space="0" w:color="auto"/>
      </w:divBdr>
    </w:div>
    <w:div w:id="107891135">
      <w:bodyDiv w:val="1"/>
      <w:marLeft w:val="0"/>
      <w:marRight w:val="0"/>
      <w:marTop w:val="0"/>
      <w:marBottom w:val="0"/>
      <w:divBdr>
        <w:top w:val="none" w:sz="0" w:space="0" w:color="auto"/>
        <w:left w:val="none" w:sz="0" w:space="0" w:color="auto"/>
        <w:bottom w:val="none" w:sz="0" w:space="0" w:color="auto"/>
        <w:right w:val="none" w:sz="0" w:space="0" w:color="auto"/>
      </w:divBdr>
    </w:div>
    <w:div w:id="158547312">
      <w:bodyDiv w:val="1"/>
      <w:marLeft w:val="0"/>
      <w:marRight w:val="0"/>
      <w:marTop w:val="0"/>
      <w:marBottom w:val="0"/>
      <w:divBdr>
        <w:top w:val="none" w:sz="0" w:space="0" w:color="auto"/>
        <w:left w:val="none" w:sz="0" w:space="0" w:color="auto"/>
        <w:bottom w:val="none" w:sz="0" w:space="0" w:color="auto"/>
        <w:right w:val="none" w:sz="0" w:space="0" w:color="auto"/>
      </w:divBdr>
    </w:div>
    <w:div w:id="179852416">
      <w:bodyDiv w:val="1"/>
      <w:marLeft w:val="0"/>
      <w:marRight w:val="0"/>
      <w:marTop w:val="0"/>
      <w:marBottom w:val="0"/>
      <w:divBdr>
        <w:top w:val="none" w:sz="0" w:space="0" w:color="auto"/>
        <w:left w:val="none" w:sz="0" w:space="0" w:color="auto"/>
        <w:bottom w:val="none" w:sz="0" w:space="0" w:color="auto"/>
        <w:right w:val="none" w:sz="0" w:space="0" w:color="auto"/>
      </w:divBdr>
    </w:div>
    <w:div w:id="191574570">
      <w:bodyDiv w:val="1"/>
      <w:marLeft w:val="0"/>
      <w:marRight w:val="0"/>
      <w:marTop w:val="0"/>
      <w:marBottom w:val="0"/>
      <w:divBdr>
        <w:top w:val="none" w:sz="0" w:space="0" w:color="auto"/>
        <w:left w:val="none" w:sz="0" w:space="0" w:color="auto"/>
        <w:bottom w:val="none" w:sz="0" w:space="0" w:color="auto"/>
        <w:right w:val="none" w:sz="0" w:space="0" w:color="auto"/>
      </w:divBdr>
    </w:div>
    <w:div w:id="203180569">
      <w:bodyDiv w:val="1"/>
      <w:marLeft w:val="0"/>
      <w:marRight w:val="0"/>
      <w:marTop w:val="0"/>
      <w:marBottom w:val="0"/>
      <w:divBdr>
        <w:top w:val="none" w:sz="0" w:space="0" w:color="auto"/>
        <w:left w:val="none" w:sz="0" w:space="0" w:color="auto"/>
        <w:bottom w:val="none" w:sz="0" w:space="0" w:color="auto"/>
        <w:right w:val="none" w:sz="0" w:space="0" w:color="auto"/>
      </w:divBdr>
    </w:div>
    <w:div w:id="205801897">
      <w:bodyDiv w:val="1"/>
      <w:marLeft w:val="0"/>
      <w:marRight w:val="0"/>
      <w:marTop w:val="0"/>
      <w:marBottom w:val="0"/>
      <w:divBdr>
        <w:top w:val="none" w:sz="0" w:space="0" w:color="auto"/>
        <w:left w:val="none" w:sz="0" w:space="0" w:color="auto"/>
        <w:bottom w:val="none" w:sz="0" w:space="0" w:color="auto"/>
        <w:right w:val="none" w:sz="0" w:space="0" w:color="auto"/>
      </w:divBdr>
    </w:div>
    <w:div w:id="221523217">
      <w:bodyDiv w:val="1"/>
      <w:marLeft w:val="0"/>
      <w:marRight w:val="0"/>
      <w:marTop w:val="0"/>
      <w:marBottom w:val="0"/>
      <w:divBdr>
        <w:top w:val="none" w:sz="0" w:space="0" w:color="auto"/>
        <w:left w:val="none" w:sz="0" w:space="0" w:color="auto"/>
        <w:bottom w:val="none" w:sz="0" w:space="0" w:color="auto"/>
        <w:right w:val="none" w:sz="0" w:space="0" w:color="auto"/>
      </w:divBdr>
    </w:div>
    <w:div w:id="222914219">
      <w:bodyDiv w:val="1"/>
      <w:marLeft w:val="0"/>
      <w:marRight w:val="0"/>
      <w:marTop w:val="0"/>
      <w:marBottom w:val="0"/>
      <w:divBdr>
        <w:top w:val="none" w:sz="0" w:space="0" w:color="auto"/>
        <w:left w:val="none" w:sz="0" w:space="0" w:color="auto"/>
        <w:bottom w:val="none" w:sz="0" w:space="0" w:color="auto"/>
        <w:right w:val="none" w:sz="0" w:space="0" w:color="auto"/>
      </w:divBdr>
    </w:div>
    <w:div w:id="229734619">
      <w:bodyDiv w:val="1"/>
      <w:marLeft w:val="0"/>
      <w:marRight w:val="0"/>
      <w:marTop w:val="0"/>
      <w:marBottom w:val="0"/>
      <w:divBdr>
        <w:top w:val="none" w:sz="0" w:space="0" w:color="auto"/>
        <w:left w:val="none" w:sz="0" w:space="0" w:color="auto"/>
        <w:bottom w:val="none" w:sz="0" w:space="0" w:color="auto"/>
        <w:right w:val="none" w:sz="0" w:space="0" w:color="auto"/>
      </w:divBdr>
    </w:div>
    <w:div w:id="240993878">
      <w:bodyDiv w:val="1"/>
      <w:marLeft w:val="0"/>
      <w:marRight w:val="0"/>
      <w:marTop w:val="0"/>
      <w:marBottom w:val="0"/>
      <w:divBdr>
        <w:top w:val="none" w:sz="0" w:space="0" w:color="auto"/>
        <w:left w:val="none" w:sz="0" w:space="0" w:color="auto"/>
        <w:bottom w:val="none" w:sz="0" w:space="0" w:color="auto"/>
        <w:right w:val="none" w:sz="0" w:space="0" w:color="auto"/>
      </w:divBdr>
    </w:div>
    <w:div w:id="295721615">
      <w:bodyDiv w:val="1"/>
      <w:marLeft w:val="0"/>
      <w:marRight w:val="0"/>
      <w:marTop w:val="0"/>
      <w:marBottom w:val="0"/>
      <w:divBdr>
        <w:top w:val="none" w:sz="0" w:space="0" w:color="auto"/>
        <w:left w:val="none" w:sz="0" w:space="0" w:color="auto"/>
        <w:bottom w:val="none" w:sz="0" w:space="0" w:color="auto"/>
        <w:right w:val="none" w:sz="0" w:space="0" w:color="auto"/>
      </w:divBdr>
    </w:div>
    <w:div w:id="303853019">
      <w:bodyDiv w:val="1"/>
      <w:marLeft w:val="0"/>
      <w:marRight w:val="0"/>
      <w:marTop w:val="0"/>
      <w:marBottom w:val="0"/>
      <w:divBdr>
        <w:top w:val="none" w:sz="0" w:space="0" w:color="auto"/>
        <w:left w:val="none" w:sz="0" w:space="0" w:color="auto"/>
        <w:bottom w:val="none" w:sz="0" w:space="0" w:color="auto"/>
        <w:right w:val="none" w:sz="0" w:space="0" w:color="auto"/>
      </w:divBdr>
    </w:div>
    <w:div w:id="312028654">
      <w:bodyDiv w:val="1"/>
      <w:marLeft w:val="0"/>
      <w:marRight w:val="0"/>
      <w:marTop w:val="0"/>
      <w:marBottom w:val="0"/>
      <w:divBdr>
        <w:top w:val="none" w:sz="0" w:space="0" w:color="auto"/>
        <w:left w:val="none" w:sz="0" w:space="0" w:color="auto"/>
        <w:bottom w:val="none" w:sz="0" w:space="0" w:color="auto"/>
        <w:right w:val="none" w:sz="0" w:space="0" w:color="auto"/>
      </w:divBdr>
    </w:div>
    <w:div w:id="321003605">
      <w:bodyDiv w:val="1"/>
      <w:marLeft w:val="0"/>
      <w:marRight w:val="0"/>
      <w:marTop w:val="0"/>
      <w:marBottom w:val="0"/>
      <w:divBdr>
        <w:top w:val="none" w:sz="0" w:space="0" w:color="auto"/>
        <w:left w:val="none" w:sz="0" w:space="0" w:color="auto"/>
        <w:bottom w:val="none" w:sz="0" w:space="0" w:color="auto"/>
        <w:right w:val="none" w:sz="0" w:space="0" w:color="auto"/>
      </w:divBdr>
    </w:div>
    <w:div w:id="355084214">
      <w:bodyDiv w:val="1"/>
      <w:marLeft w:val="0"/>
      <w:marRight w:val="0"/>
      <w:marTop w:val="0"/>
      <w:marBottom w:val="0"/>
      <w:divBdr>
        <w:top w:val="none" w:sz="0" w:space="0" w:color="auto"/>
        <w:left w:val="none" w:sz="0" w:space="0" w:color="auto"/>
        <w:bottom w:val="none" w:sz="0" w:space="0" w:color="auto"/>
        <w:right w:val="none" w:sz="0" w:space="0" w:color="auto"/>
      </w:divBdr>
    </w:div>
    <w:div w:id="364868092">
      <w:bodyDiv w:val="1"/>
      <w:marLeft w:val="0"/>
      <w:marRight w:val="0"/>
      <w:marTop w:val="0"/>
      <w:marBottom w:val="0"/>
      <w:divBdr>
        <w:top w:val="none" w:sz="0" w:space="0" w:color="auto"/>
        <w:left w:val="none" w:sz="0" w:space="0" w:color="auto"/>
        <w:bottom w:val="none" w:sz="0" w:space="0" w:color="auto"/>
        <w:right w:val="none" w:sz="0" w:space="0" w:color="auto"/>
      </w:divBdr>
    </w:div>
    <w:div w:id="394624107">
      <w:bodyDiv w:val="1"/>
      <w:marLeft w:val="0"/>
      <w:marRight w:val="0"/>
      <w:marTop w:val="0"/>
      <w:marBottom w:val="0"/>
      <w:divBdr>
        <w:top w:val="none" w:sz="0" w:space="0" w:color="auto"/>
        <w:left w:val="none" w:sz="0" w:space="0" w:color="auto"/>
        <w:bottom w:val="none" w:sz="0" w:space="0" w:color="auto"/>
        <w:right w:val="none" w:sz="0" w:space="0" w:color="auto"/>
      </w:divBdr>
    </w:div>
    <w:div w:id="396902932">
      <w:bodyDiv w:val="1"/>
      <w:marLeft w:val="0"/>
      <w:marRight w:val="0"/>
      <w:marTop w:val="0"/>
      <w:marBottom w:val="0"/>
      <w:divBdr>
        <w:top w:val="none" w:sz="0" w:space="0" w:color="auto"/>
        <w:left w:val="none" w:sz="0" w:space="0" w:color="auto"/>
        <w:bottom w:val="none" w:sz="0" w:space="0" w:color="auto"/>
        <w:right w:val="none" w:sz="0" w:space="0" w:color="auto"/>
      </w:divBdr>
    </w:div>
    <w:div w:id="414975762">
      <w:bodyDiv w:val="1"/>
      <w:marLeft w:val="0"/>
      <w:marRight w:val="0"/>
      <w:marTop w:val="0"/>
      <w:marBottom w:val="0"/>
      <w:divBdr>
        <w:top w:val="none" w:sz="0" w:space="0" w:color="auto"/>
        <w:left w:val="none" w:sz="0" w:space="0" w:color="auto"/>
        <w:bottom w:val="none" w:sz="0" w:space="0" w:color="auto"/>
        <w:right w:val="none" w:sz="0" w:space="0" w:color="auto"/>
      </w:divBdr>
    </w:div>
    <w:div w:id="414984362">
      <w:bodyDiv w:val="1"/>
      <w:marLeft w:val="0"/>
      <w:marRight w:val="0"/>
      <w:marTop w:val="0"/>
      <w:marBottom w:val="0"/>
      <w:divBdr>
        <w:top w:val="none" w:sz="0" w:space="0" w:color="auto"/>
        <w:left w:val="none" w:sz="0" w:space="0" w:color="auto"/>
        <w:bottom w:val="none" w:sz="0" w:space="0" w:color="auto"/>
        <w:right w:val="none" w:sz="0" w:space="0" w:color="auto"/>
      </w:divBdr>
    </w:div>
    <w:div w:id="424771319">
      <w:bodyDiv w:val="1"/>
      <w:marLeft w:val="0"/>
      <w:marRight w:val="0"/>
      <w:marTop w:val="0"/>
      <w:marBottom w:val="0"/>
      <w:divBdr>
        <w:top w:val="none" w:sz="0" w:space="0" w:color="auto"/>
        <w:left w:val="none" w:sz="0" w:space="0" w:color="auto"/>
        <w:bottom w:val="none" w:sz="0" w:space="0" w:color="auto"/>
        <w:right w:val="none" w:sz="0" w:space="0" w:color="auto"/>
      </w:divBdr>
    </w:div>
    <w:div w:id="450519019">
      <w:bodyDiv w:val="1"/>
      <w:marLeft w:val="0"/>
      <w:marRight w:val="0"/>
      <w:marTop w:val="0"/>
      <w:marBottom w:val="0"/>
      <w:divBdr>
        <w:top w:val="none" w:sz="0" w:space="0" w:color="auto"/>
        <w:left w:val="none" w:sz="0" w:space="0" w:color="auto"/>
        <w:bottom w:val="none" w:sz="0" w:space="0" w:color="auto"/>
        <w:right w:val="none" w:sz="0" w:space="0" w:color="auto"/>
      </w:divBdr>
    </w:div>
    <w:div w:id="471755602">
      <w:bodyDiv w:val="1"/>
      <w:marLeft w:val="0"/>
      <w:marRight w:val="0"/>
      <w:marTop w:val="0"/>
      <w:marBottom w:val="0"/>
      <w:divBdr>
        <w:top w:val="none" w:sz="0" w:space="0" w:color="auto"/>
        <w:left w:val="none" w:sz="0" w:space="0" w:color="auto"/>
        <w:bottom w:val="none" w:sz="0" w:space="0" w:color="auto"/>
        <w:right w:val="none" w:sz="0" w:space="0" w:color="auto"/>
      </w:divBdr>
    </w:div>
    <w:div w:id="479078904">
      <w:bodyDiv w:val="1"/>
      <w:marLeft w:val="0"/>
      <w:marRight w:val="0"/>
      <w:marTop w:val="0"/>
      <w:marBottom w:val="0"/>
      <w:divBdr>
        <w:top w:val="none" w:sz="0" w:space="0" w:color="auto"/>
        <w:left w:val="none" w:sz="0" w:space="0" w:color="auto"/>
        <w:bottom w:val="none" w:sz="0" w:space="0" w:color="auto"/>
        <w:right w:val="none" w:sz="0" w:space="0" w:color="auto"/>
      </w:divBdr>
    </w:div>
    <w:div w:id="480655566">
      <w:bodyDiv w:val="1"/>
      <w:marLeft w:val="0"/>
      <w:marRight w:val="0"/>
      <w:marTop w:val="0"/>
      <w:marBottom w:val="0"/>
      <w:divBdr>
        <w:top w:val="none" w:sz="0" w:space="0" w:color="auto"/>
        <w:left w:val="none" w:sz="0" w:space="0" w:color="auto"/>
        <w:bottom w:val="none" w:sz="0" w:space="0" w:color="auto"/>
        <w:right w:val="none" w:sz="0" w:space="0" w:color="auto"/>
      </w:divBdr>
    </w:div>
    <w:div w:id="502863584">
      <w:bodyDiv w:val="1"/>
      <w:marLeft w:val="0"/>
      <w:marRight w:val="0"/>
      <w:marTop w:val="0"/>
      <w:marBottom w:val="0"/>
      <w:divBdr>
        <w:top w:val="none" w:sz="0" w:space="0" w:color="auto"/>
        <w:left w:val="none" w:sz="0" w:space="0" w:color="auto"/>
        <w:bottom w:val="none" w:sz="0" w:space="0" w:color="auto"/>
        <w:right w:val="none" w:sz="0" w:space="0" w:color="auto"/>
      </w:divBdr>
    </w:div>
    <w:div w:id="510490073">
      <w:bodyDiv w:val="1"/>
      <w:marLeft w:val="0"/>
      <w:marRight w:val="0"/>
      <w:marTop w:val="0"/>
      <w:marBottom w:val="0"/>
      <w:divBdr>
        <w:top w:val="none" w:sz="0" w:space="0" w:color="auto"/>
        <w:left w:val="none" w:sz="0" w:space="0" w:color="auto"/>
        <w:bottom w:val="none" w:sz="0" w:space="0" w:color="auto"/>
        <w:right w:val="none" w:sz="0" w:space="0" w:color="auto"/>
      </w:divBdr>
    </w:div>
    <w:div w:id="537469844">
      <w:bodyDiv w:val="1"/>
      <w:marLeft w:val="0"/>
      <w:marRight w:val="0"/>
      <w:marTop w:val="0"/>
      <w:marBottom w:val="0"/>
      <w:divBdr>
        <w:top w:val="none" w:sz="0" w:space="0" w:color="auto"/>
        <w:left w:val="none" w:sz="0" w:space="0" w:color="auto"/>
        <w:bottom w:val="none" w:sz="0" w:space="0" w:color="auto"/>
        <w:right w:val="none" w:sz="0" w:space="0" w:color="auto"/>
      </w:divBdr>
    </w:div>
    <w:div w:id="570702670">
      <w:bodyDiv w:val="1"/>
      <w:marLeft w:val="0"/>
      <w:marRight w:val="0"/>
      <w:marTop w:val="0"/>
      <w:marBottom w:val="0"/>
      <w:divBdr>
        <w:top w:val="none" w:sz="0" w:space="0" w:color="auto"/>
        <w:left w:val="none" w:sz="0" w:space="0" w:color="auto"/>
        <w:bottom w:val="none" w:sz="0" w:space="0" w:color="auto"/>
        <w:right w:val="none" w:sz="0" w:space="0" w:color="auto"/>
      </w:divBdr>
    </w:div>
    <w:div w:id="602492993">
      <w:bodyDiv w:val="1"/>
      <w:marLeft w:val="0"/>
      <w:marRight w:val="0"/>
      <w:marTop w:val="0"/>
      <w:marBottom w:val="0"/>
      <w:divBdr>
        <w:top w:val="none" w:sz="0" w:space="0" w:color="auto"/>
        <w:left w:val="none" w:sz="0" w:space="0" w:color="auto"/>
        <w:bottom w:val="none" w:sz="0" w:space="0" w:color="auto"/>
        <w:right w:val="none" w:sz="0" w:space="0" w:color="auto"/>
      </w:divBdr>
    </w:div>
    <w:div w:id="627277724">
      <w:bodyDiv w:val="1"/>
      <w:marLeft w:val="0"/>
      <w:marRight w:val="0"/>
      <w:marTop w:val="0"/>
      <w:marBottom w:val="0"/>
      <w:divBdr>
        <w:top w:val="none" w:sz="0" w:space="0" w:color="auto"/>
        <w:left w:val="none" w:sz="0" w:space="0" w:color="auto"/>
        <w:bottom w:val="none" w:sz="0" w:space="0" w:color="auto"/>
        <w:right w:val="none" w:sz="0" w:space="0" w:color="auto"/>
      </w:divBdr>
    </w:div>
    <w:div w:id="658778003">
      <w:bodyDiv w:val="1"/>
      <w:marLeft w:val="0"/>
      <w:marRight w:val="0"/>
      <w:marTop w:val="0"/>
      <w:marBottom w:val="0"/>
      <w:divBdr>
        <w:top w:val="none" w:sz="0" w:space="0" w:color="auto"/>
        <w:left w:val="none" w:sz="0" w:space="0" w:color="auto"/>
        <w:bottom w:val="none" w:sz="0" w:space="0" w:color="auto"/>
        <w:right w:val="none" w:sz="0" w:space="0" w:color="auto"/>
      </w:divBdr>
    </w:div>
    <w:div w:id="708844295">
      <w:bodyDiv w:val="1"/>
      <w:marLeft w:val="0"/>
      <w:marRight w:val="0"/>
      <w:marTop w:val="0"/>
      <w:marBottom w:val="0"/>
      <w:divBdr>
        <w:top w:val="none" w:sz="0" w:space="0" w:color="auto"/>
        <w:left w:val="none" w:sz="0" w:space="0" w:color="auto"/>
        <w:bottom w:val="none" w:sz="0" w:space="0" w:color="auto"/>
        <w:right w:val="none" w:sz="0" w:space="0" w:color="auto"/>
      </w:divBdr>
    </w:div>
    <w:div w:id="713622828">
      <w:bodyDiv w:val="1"/>
      <w:marLeft w:val="0"/>
      <w:marRight w:val="0"/>
      <w:marTop w:val="0"/>
      <w:marBottom w:val="0"/>
      <w:divBdr>
        <w:top w:val="none" w:sz="0" w:space="0" w:color="auto"/>
        <w:left w:val="none" w:sz="0" w:space="0" w:color="auto"/>
        <w:bottom w:val="none" w:sz="0" w:space="0" w:color="auto"/>
        <w:right w:val="none" w:sz="0" w:space="0" w:color="auto"/>
      </w:divBdr>
    </w:div>
    <w:div w:id="721562251">
      <w:bodyDiv w:val="1"/>
      <w:marLeft w:val="0"/>
      <w:marRight w:val="0"/>
      <w:marTop w:val="0"/>
      <w:marBottom w:val="0"/>
      <w:divBdr>
        <w:top w:val="none" w:sz="0" w:space="0" w:color="auto"/>
        <w:left w:val="none" w:sz="0" w:space="0" w:color="auto"/>
        <w:bottom w:val="none" w:sz="0" w:space="0" w:color="auto"/>
        <w:right w:val="none" w:sz="0" w:space="0" w:color="auto"/>
      </w:divBdr>
    </w:div>
    <w:div w:id="723872037">
      <w:bodyDiv w:val="1"/>
      <w:marLeft w:val="0"/>
      <w:marRight w:val="0"/>
      <w:marTop w:val="0"/>
      <w:marBottom w:val="0"/>
      <w:divBdr>
        <w:top w:val="none" w:sz="0" w:space="0" w:color="auto"/>
        <w:left w:val="none" w:sz="0" w:space="0" w:color="auto"/>
        <w:bottom w:val="none" w:sz="0" w:space="0" w:color="auto"/>
        <w:right w:val="none" w:sz="0" w:space="0" w:color="auto"/>
      </w:divBdr>
    </w:div>
    <w:div w:id="758716074">
      <w:bodyDiv w:val="1"/>
      <w:marLeft w:val="0"/>
      <w:marRight w:val="0"/>
      <w:marTop w:val="0"/>
      <w:marBottom w:val="0"/>
      <w:divBdr>
        <w:top w:val="none" w:sz="0" w:space="0" w:color="auto"/>
        <w:left w:val="none" w:sz="0" w:space="0" w:color="auto"/>
        <w:bottom w:val="none" w:sz="0" w:space="0" w:color="auto"/>
        <w:right w:val="none" w:sz="0" w:space="0" w:color="auto"/>
      </w:divBdr>
    </w:div>
    <w:div w:id="769550390">
      <w:bodyDiv w:val="1"/>
      <w:marLeft w:val="0"/>
      <w:marRight w:val="0"/>
      <w:marTop w:val="0"/>
      <w:marBottom w:val="0"/>
      <w:divBdr>
        <w:top w:val="none" w:sz="0" w:space="0" w:color="auto"/>
        <w:left w:val="none" w:sz="0" w:space="0" w:color="auto"/>
        <w:bottom w:val="none" w:sz="0" w:space="0" w:color="auto"/>
        <w:right w:val="none" w:sz="0" w:space="0" w:color="auto"/>
      </w:divBdr>
    </w:div>
    <w:div w:id="804350803">
      <w:bodyDiv w:val="1"/>
      <w:marLeft w:val="0"/>
      <w:marRight w:val="0"/>
      <w:marTop w:val="0"/>
      <w:marBottom w:val="0"/>
      <w:divBdr>
        <w:top w:val="none" w:sz="0" w:space="0" w:color="auto"/>
        <w:left w:val="none" w:sz="0" w:space="0" w:color="auto"/>
        <w:bottom w:val="none" w:sz="0" w:space="0" w:color="auto"/>
        <w:right w:val="none" w:sz="0" w:space="0" w:color="auto"/>
      </w:divBdr>
    </w:div>
    <w:div w:id="808321941">
      <w:bodyDiv w:val="1"/>
      <w:marLeft w:val="0"/>
      <w:marRight w:val="0"/>
      <w:marTop w:val="0"/>
      <w:marBottom w:val="0"/>
      <w:divBdr>
        <w:top w:val="none" w:sz="0" w:space="0" w:color="auto"/>
        <w:left w:val="none" w:sz="0" w:space="0" w:color="auto"/>
        <w:bottom w:val="none" w:sz="0" w:space="0" w:color="auto"/>
        <w:right w:val="none" w:sz="0" w:space="0" w:color="auto"/>
      </w:divBdr>
    </w:div>
    <w:div w:id="810559491">
      <w:bodyDiv w:val="1"/>
      <w:marLeft w:val="0"/>
      <w:marRight w:val="0"/>
      <w:marTop w:val="0"/>
      <w:marBottom w:val="0"/>
      <w:divBdr>
        <w:top w:val="none" w:sz="0" w:space="0" w:color="auto"/>
        <w:left w:val="none" w:sz="0" w:space="0" w:color="auto"/>
        <w:bottom w:val="none" w:sz="0" w:space="0" w:color="auto"/>
        <w:right w:val="none" w:sz="0" w:space="0" w:color="auto"/>
      </w:divBdr>
    </w:div>
    <w:div w:id="810974569">
      <w:bodyDiv w:val="1"/>
      <w:marLeft w:val="0"/>
      <w:marRight w:val="0"/>
      <w:marTop w:val="0"/>
      <w:marBottom w:val="0"/>
      <w:divBdr>
        <w:top w:val="none" w:sz="0" w:space="0" w:color="auto"/>
        <w:left w:val="none" w:sz="0" w:space="0" w:color="auto"/>
        <w:bottom w:val="none" w:sz="0" w:space="0" w:color="auto"/>
        <w:right w:val="none" w:sz="0" w:space="0" w:color="auto"/>
      </w:divBdr>
    </w:div>
    <w:div w:id="850141096">
      <w:bodyDiv w:val="1"/>
      <w:marLeft w:val="0"/>
      <w:marRight w:val="0"/>
      <w:marTop w:val="0"/>
      <w:marBottom w:val="0"/>
      <w:divBdr>
        <w:top w:val="none" w:sz="0" w:space="0" w:color="auto"/>
        <w:left w:val="none" w:sz="0" w:space="0" w:color="auto"/>
        <w:bottom w:val="none" w:sz="0" w:space="0" w:color="auto"/>
        <w:right w:val="none" w:sz="0" w:space="0" w:color="auto"/>
      </w:divBdr>
    </w:div>
    <w:div w:id="887109626">
      <w:bodyDiv w:val="1"/>
      <w:marLeft w:val="0"/>
      <w:marRight w:val="0"/>
      <w:marTop w:val="0"/>
      <w:marBottom w:val="0"/>
      <w:divBdr>
        <w:top w:val="none" w:sz="0" w:space="0" w:color="auto"/>
        <w:left w:val="none" w:sz="0" w:space="0" w:color="auto"/>
        <w:bottom w:val="none" w:sz="0" w:space="0" w:color="auto"/>
        <w:right w:val="none" w:sz="0" w:space="0" w:color="auto"/>
      </w:divBdr>
    </w:div>
    <w:div w:id="908225080">
      <w:bodyDiv w:val="1"/>
      <w:marLeft w:val="0"/>
      <w:marRight w:val="0"/>
      <w:marTop w:val="0"/>
      <w:marBottom w:val="0"/>
      <w:divBdr>
        <w:top w:val="none" w:sz="0" w:space="0" w:color="auto"/>
        <w:left w:val="none" w:sz="0" w:space="0" w:color="auto"/>
        <w:bottom w:val="none" w:sz="0" w:space="0" w:color="auto"/>
        <w:right w:val="none" w:sz="0" w:space="0" w:color="auto"/>
      </w:divBdr>
    </w:div>
    <w:div w:id="936594395">
      <w:bodyDiv w:val="1"/>
      <w:marLeft w:val="0"/>
      <w:marRight w:val="0"/>
      <w:marTop w:val="0"/>
      <w:marBottom w:val="0"/>
      <w:divBdr>
        <w:top w:val="none" w:sz="0" w:space="0" w:color="auto"/>
        <w:left w:val="none" w:sz="0" w:space="0" w:color="auto"/>
        <w:bottom w:val="none" w:sz="0" w:space="0" w:color="auto"/>
        <w:right w:val="none" w:sz="0" w:space="0" w:color="auto"/>
      </w:divBdr>
    </w:div>
    <w:div w:id="960771211">
      <w:bodyDiv w:val="1"/>
      <w:marLeft w:val="0"/>
      <w:marRight w:val="0"/>
      <w:marTop w:val="0"/>
      <w:marBottom w:val="0"/>
      <w:divBdr>
        <w:top w:val="none" w:sz="0" w:space="0" w:color="auto"/>
        <w:left w:val="none" w:sz="0" w:space="0" w:color="auto"/>
        <w:bottom w:val="none" w:sz="0" w:space="0" w:color="auto"/>
        <w:right w:val="none" w:sz="0" w:space="0" w:color="auto"/>
      </w:divBdr>
    </w:div>
    <w:div w:id="971252290">
      <w:bodyDiv w:val="1"/>
      <w:marLeft w:val="0"/>
      <w:marRight w:val="0"/>
      <w:marTop w:val="0"/>
      <w:marBottom w:val="0"/>
      <w:divBdr>
        <w:top w:val="none" w:sz="0" w:space="0" w:color="auto"/>
        <w:left w:val="none" w:sz="0" w:space="0" w:color="auto"/>
        <w:bottom w:val="none" w:sz="0" w:space="0" w:color="auto"/>
        <w:right w:val="none" w:sz="0" w:space="0" w:color="auto"/>
      </w:divBdr>
    </w:div>
    <w:div w:id="986982413">
      <w:bodyDiv w:val="1"/>
      <w:marLeft w:val="0"/>
      <w:marRight w:val="0"/>
      <w:marTop w:val="0"/>
      <w:marBottom w:val="0"/>
      <w:divBdr>
        <w:top w:val="none" w:sz="0" w:space="0" w:color="auto"/>
        <w:left w:val="none" w:sz="0" w:space="0" w:color="auto"/>
        <w:bottom w:val="none" w:sz="0" w:space="0" w:color="auto"/>
        <w:right w:val="none" w:sz="0" w:space="0" w:color="auto"/>
      </w:divBdr>
    </w:div>
    <w:div w:id="989476938">
      <w:bodyDiv w:val="1"/>
      <w:marLeft w:val="0"/>
      <w:marRight w:val="0"/>
      <w:marTop w:val="0"/>
      <w:marBottom w:val="0"/>
      <w:divBdr>
        <w:top w:val="none" w:sz="0" w:space="0" w:color="auto"/>
        <w:left w:val="none" w:sz="0" w:space="0" w:color="auto"/>
        <w:bottom w:val="none" w:sz="0" w:space="0" w:color="auto"/>
        <w:right w:val="none" w:sz="0" w:space="0" w:color="auto"/>
      </w:divBdr>
    </w:div>
    <w:div w:id="1018895819">
      <w:bodyDiv w:val="1"/>
      <w:marLeft w:val="0"/>
      <w:marRight w:val="0"/>
      <w:marTop w:val="0"/>
      <w:marBottom w:val="0"/>
      <w:divBdr>
        <w:top w:val="none" w:sz="0" w:space="0" w:color="auto"/>
        <w:left w:val="none" w:sz="0" w:space="0" w:color="auto"/>
        <w:bottom w:val="none" w:sz="0" w:space="0" w:color="auto"/>
        <w:right w:val="none" w:sz="0" w:space="0" w:color="auto"/>
      </w:divBdr>
    </w:div>
    <w:div w:id="1021123402">
      <w:bodyDiv w:val="1"/>
      <w:marLeft w:val="0"/>
      <w:marRight w:val="0"/>
      <w:marTop w:val="0"/>
      <w:marBottom w:val="0"/>
      <w:divBdr>
        <w:top w:val="none" w:sz="0" w:space="0" w:color="auto"/>
        <w:left w:val="none" w:sz="0" w:space="0" w:color="auto"/>
        <w:bottom w:val="none" w:sz="0" w:space="0" w:color="auto"/>
        <w:right w:val="none" w:sz="0" w:space="0" w:color="auto"/>
      </w:divBdr>
    </w:div>
    <w:div w:id="1021593071">
      <w:bodyDiv w:val="1"/>
      <w:marLeft w:val="0"/>
      <w:marRight w:val="0"/>
      <w:marTop w:val="0"/>
      <w:marBottom w:val="0"/>
      <w:divBdr>
        <w:top w:val="none" w:sz="0" w:space="0" w:color="auto"/>
        <w:left w:val="none" w:sz="0" w:space="0" w:color="auto"/>
        <w:bottom w:val="none" w:sz="0" w:space="0" w:color="auto"/>
        <w:right w:val="none" w:sz="0" w:space="0" w:color="auto"/>
      </w:divBdr>
    </w:div>
    <w:div w:id="1026636914">
      <w:bodyDiv w:val="1"/>
      <w:marLeft w:val="0"/>
      <w:marRight w:val="0"/>
      <w:marTop w:val="0"/>
      <w:marBottom w:val="0"/>
      <w:divBdr>
        <w:top w:val="none" w:sz="0" w:space="0" w:color="auto"/>
        <w:left w:val="none" w:sz="0" w:space="0" w:color="auto"/>
        <w:bottom w:val="none" w:sz="0" w:space="0" w:color="auto"/>
        <w:right w:val="none" w:sz="0" w:space="0" w:color="auto"/>
      </w:divBdr>
    </w:div>
    <w:div w:id="1029525314">
      <w:bodyDiv w:val="1"/>
      <w:marLeft w:val="0"/>
      <w:marRight w:val="0"/>
      <w:marTop w:val="0"/>
      <w:marBottom w:val="0"/>
      <w:divBdr>
        <w:top w:val="none" w:sz="0" w:space="0" w:color="auto"/>
        <w:left w:val="none" w:sz="0" w:space="0" w:color="auto"/>
        <w:bottom w:val="none" w:sz="0" w:space="0" w:color="auto"/>
        <w:right w:val="none" w:sz="0" w:space="0" w:color="auto"/>
      </w:divBdr>
    </w:div>
    <w:div w:id="1087266711">
      <w:bodyDiv w:val="1"/>
      <w:marLeft w:val="0"/>
      <w:marRight w:val="0"/>
      <w:marTop w:val="0"/>
      <w:marBottom w:val="0"/>
      <w:divBdr>
        <w:top w:val="none" w:sz="0" w:space="0" w:color="auto"/>
        <w:left w:val="none" w:sz="0" w:space="0" w:color="auto"/>
        <w:bottom w:val="none" w:sz="0" w:space="0" w:color="auto"/>
        <w:right w:val="none" w:sz="0" w:space="0" w:color="auto"/>
      </w:divBdr>
    </w:div>
    <w:div w:id="1094938653">
      <w:bodyDiv w:val="1"/>
      <w:marLeft w:val="0"/>
      <w:marRight w:val="0"/>
      <w:marTop w:val="0"/>
      <w:marBottom w:val="0"/>
      <w:divBdr>
        <w:top w:val="none" w:sz="0" w:space="0" w:color="auto"/>
        <w:left w:val="none" w:sz="0" w:space="0" w:color="auto"/>
        <w:bottom w:val="none" w:sz="0" w:space="0" w:color="auto"/>
        <w:right w:val="none" w:sz="0" w:space="0" w:color="auto"/>
      </w:divBdr>
    </w:div>
    <w:div w:id="1104567822">
      <w:bodyDiv w:val="1"/>
      <w:marLeft w:val="0"/>
      <w:marRight w:val="0"/>
      <w:marTop w:val="0"/>
      <w:marBottom w:val="0"/>
      <w:divBdr>
        <w:top w:val="none" w:sz="0" w:space="0" w:color="auto"/>
        <w:left w:val="none" w:sz="0" w:space="0" w:color="auto"/>
        <w:bottom w:val="none" w:sz="0" w:space="0" w:color="auto"/>
        <w:right w:val="none" w:sz="0" w:space="0" w:color="auto"/>
      </w:divBdr>
    </w:div>
    <w:div w:id="1110978295">
      <w:bodyDiv w:val="1"/>
      <w:marLeft w:val="0"/>
      <w:marRight w:val="0"/>
      <w:marTop w:val="0"/>
      <w:marBottom w:val="0"/>
      <w:divBdr>
        <w:top w:val="none" w:sz="0" w:space="0" w:color="auto"/>
        <w:left w:val="none" w:sz="0" w:space="0" w:color="auto"/>
        <w:bottom w:val="none" w:sz="0" w:space="0" w:color="auto"/>
        <w:right w:val="none" w:sz="0" w:space="0" w:color="auto"/>
      </w:divBdr>
    </w:div>
    <w:div w:id="1115444464">
      <w:bodyDiv w:val="1"/>
      <w:marLeft w:val="0"/>
      <w:marRight w:val="0"/>
      <w:marTop w:val="0"/>
      <w:marBottom w:val="0"/>
      <w:divBdr>
        <w:top w:val="none" w:sz="0" w:space="0" w:color="auto"/>
        <w:left w:val="none" w:sz="0" w:space="0" w:color="auto"/>
        <w:bottom w:val="none" w:sz="0" w:space="0" w:color="auto"/>
        <w:right w:val="none" w:sz="0" w:space="0" w:color="auto"/>
      </w:divBdr>
    </w:div>
    <w:div w:id="1117408201">
      <w:bodyDiv w:val="1"/>
      <w:marLeft w:val="0"/>
      <w:marRight w:val="0"/>
      <w:marTop w:val="0"/>
      <w:marBottom w:val="0"/>
      <w:divBdr>
        <w:top w:val="none" w:sz="0" w:space="0" w:color="auto"/>
        <w:left w:val="none" w:sz="0" w:space="0" w:color="auto"/>
        <w:bottom w:val="none" w:sz="0" w:space="0" w:color="auto"/>
        <w:right w:val="none" w:sz="0" w:space="0" w:color="auto"/>
      </w:divBdr>
    </w:div>
    <w:div w:id="1119489782">
      <w:bodyDiv w:val="1"/>
      <w:marLeft w:val="0"/>
      <w:marRight w:val="0"/>
      <w:marTop w:val="0"/>
      <w:marBottom w:val="0"/>
      <w:divBdr>
        <w:top w:val="none" w:sz="0" w:space="0" w:color="auto"/>
        <w:left w:val="none" w:sz="0" w:space="0" w:color="auto"/>
        <w:bottom w:val="none" w:sz="0" w:space="0" w:color="auto"/>
        <w:right w:val="none" w:sz="0" w:space="0" w:color="auto"/>
      </w:divBdr>
    </w:div>
    <w:div w:id="1160388165">
      <w:bodyDiv w:val="1"/>
      <w:marLeft w:val="0"/>
      <w:marRight w:val="0"/>
      <w:marTop w:val="0"/>
      <w:marBottom w:val="0"/>
      <w:divBdr>
        <w:top w:val="none" w:sz="0" w:space="0" w:color="auto"/>
        <w:left w:val="none" w:sz="0" w:space="0" w:color="auto"/>
        <w:bottom w:val="none" w:sz="0" w:space="0" w:color="auto"/>
        <w:right w:val="none" w:sz="0" w:space="0" w:color="auto"/>
      </w:divBdr>
    </w:div>
    <w:div w:id="1236822147">
      <w:bodyDiv w:val="1"/>
      <w:marLeft w:val="0"/>
      <w:marRight w:val="0"/>
      <w:marTop w:val="0"/>
      <w:marBottom w:val="0"/>
      <w:divBdr>
        <w:top w:val="none" w:sz="0" w:space="0" w:color="auto"/>
        <w:left w:val="none" w:sz="0" w:space="0" w:color="auto"/>
        <w:bottom w:val="none" w:sz="0" w:space="0" w:color="auto"/>
        <w:right w:val="none" w:sz="0" w:space="0" w:color="auto"/>
      </w:divBdr>
    </w:div>
    <w:div w:id="1252853652">
      <w:bodyDiv w:val="1"/>
      <w:marLeft w:val="0"/>
      <w:marRight w:val="0"/>
      <w:marTop w:val="0"/>
      <w:marBottom w:val="0"/>
      <w:divBdr>
        <w:top w:val="none" w:sz="0" w:space="0" w:color="auto"/>
        <w:left w:val="none" w:sz="0" w:space="0" w:color="auto"/>
        <w:bottom w:val="none" w:sz="0" w:space="0" w:color="auto"/>
        <w:right w:val="none" w:sz="0" w:space="0" w:color="auto"/>
      </w:divBdr>
    </w:div>
    <w:div w:id="1261719058">
      <w:bodyDiv w:val="1"/>
      <w:marLeft w:val="0"/>
      <w:marRight w:val="0"/>
      <w:marTop w:val="0"/>
      <w:marBottom w:val="0"/>
      <w:divBdr>
        <w:top w:val="none" w:sz="0" w:space="0" w:color="auto"/>
        <w:left w:val="none" w:sz="0" w:space="0" w:color="auto"/>
        <w:bottom w:val="none" w:sz="0" w:space="0" w:color="auto"/>
        <w:right w:val="none" w:sz="0" w:space="0" w:color="auto"/>
      </w:divBdr>
    </w:div>
    <w:div w:id="1278951862">
      <w:bodyDiv w:val="1"/>
      <w:marLeft w:val="0"/>
      <w:marRight w:val="0"/>
      <w:marTop w:val="0"/>
      <w:marBottom w:val="0"/>
      <w:divBdr>
        <w:top w:val="none" w:sz="0" w:space="0" w:color="auto"/>
        <w:left w:val="none" w:sz="0" w:space="0" w:color="auto"/>
        <w:bottom w:val="none" w:sz="0" w:space="0" w:color="auto"/>
        <w:right w:val="none" w:sz="0" w:space="0" w:color="auto"/>
      </w:divBdr>
    </w:div>
    <w:div w:id="1282760988">
      <w:bodyDiv w:val="1"/>
      <w:marLeft w:val="0"/>
      <w:marRight w:val="0"/>
      <w:marTop w:val="0"/>
      <w:marBottom w:val="0"/>
      <w:divBdr>
        <w:top w:val="none" w:sz="0" w:space="0" w:color="auto"/>
        <w:left w:val="none" w:sz="0" w:space="0" w:color="auto"/>
        <w:bottom w:val="none" w:sz="0" w:space="0" w:color="auto"/>
        <w:right w:val="none" w:sz="0" w:space="0" w:color="auto"/>
      </w:divBdr>
    </w:div>
    <w:div w:id="1305308512">
      <w:bodyDiv w:val="1"/>
      <w:marLeft w:val="0"/>
      <w:marRight w:val="0"/>
      <w:marTop w:val="0"/>
      <w:marBottom w:val="0"/>
      <w:divBdr>
        <w:top w:val="none" w:sz="0" w:space="0" w:color="auto"/>
        <w:left w:val="none" w:sz="0" w:space="0" w:color="auto"/>
        <w:bottom w:val="none" w:sz="0" w:space="0" w:color="auto"/>
        <w:right w:val="none" w:sz="0" w:space="0" w:color="auto"/>
      </w:divBdr>
    </w:div>
    <w:div w:id="1314915164">
      <w:bodyDiv w:val="1"/>
      <w:marLeft w:val="0"/>
      <w:marRight w:val="0"/>
      <w:marTop w:val="0"/>
      <w:marBottom w:val="0"/>
      <w:divBdr>
        <w:top w:val="none" w:sz="0" w:space="0" w:color="auto"/>
        <w:left w:val="none" w:sz="0" w:space="0" w:color="auto"/>
        <w:bottom w:val="none" w:sz="0" w:space="0" w:color="auto"/>
        <w:right w:val="none" w:sz="0" w:space="0" w:color="auto"/>
      </w:divBdr>
    </w:div>
    <w:div w:id="1332828285">
      <w:bodyDiv w:val="1"/>
      <w:marLeft w:val="0"/>
      <w:marRight w:val="0"/>
      <w:marTop w:val="0"/>
      <w:marBottom w:val="0"/>
      <w:divBdr>
        <w:top w:val="none" w:sz="0" w:space="0" w:color="auto"/>
        <w:left w:val="none" w:sz="0" w:space="0" w:color="auto"/>
        <w:bottom w:val="none" w:sz="0" w:space="0" w:color="auto"/>
        <w:right w:val="none" w:sz="0" w:space="0" w:color="auto"/>
      </w:divBdr>
    </w:div>
    <w:div w:id="1389843361">
      <w:bodyDiv w:val="1"/>
      <w:marLeft w:val="0"/>
      <w:marRight w:val="0"/>
      <w:marTop w:val="0"/>
      <w:marBottom w:val="0"/>
      <w:divBdr>
        <w:top w:val="none" w:sz="0" w:space="0" w:color="auto"/>
        <w:left w:val="none" w:sz="0" w:space="0" w:color="auto"/>
        <w:bottom w:val="none" w:sz="0" w:space="0" w:color="auto"/>
        <w:right w:val="none" w:sz="0" w:space="0" w:color="auto"/>
      </w:divBdr>
    </w:div>
    <w:div w:id="1434589662">
      <w:bodyDiv w:val="1"/>
      <w:marLeft w:val="0"/>
      <w:marRight w:val="0"/>
      <w:marTop w:val="0"/>
      <w:marBottom w:val="0"/>
      <w:divBdr>
        <w:top w:val="none" w:sz="0" w:space="0" w:color="auto"/>
        <w:left w:val="none" w:sz="0" w:space="0" w:color="auto"/>
        <w:bottom w:val="none" w:sz="0" w:space="0" w:color="auto"/>
        <w:right w:val="none" w:sz="0" w:space="0" w:color="auto"/>
      </w:divBdr>
    </w:div>
    <w:div w:id="1457870690">
      <w:bodyDiv w:val="1"/>
      <w:marLeft w:val="0"/>
      <w:marRight w:val="0"/>
      <w:marTop w:val="0"/>
      <w:marBottom w:val="0"/>
      <w:divBdr>
        <w:top w:val="none" w:sz="0" w:space="0" w:color="auto"/>
        <w:left w:val="none" w:sz="0" w:space="0" w:color="auto"/>
        <w:bottom w:val="none" w:sz="0" w:space="0" w:color="auto"/>
        <w:right w:val="none" w:sz="0" w:space="0" w:color="auto"/>
      </w:divBdr>
    </w:div>
    <w:div w:id="1468207289">
      <w:bodyDiv w:val="1"/>
      <w:marLeft w:val="0"/>
      <w:marRight w:val="0"/>
      <w:marTop w:val="0"/>
      <w:marBottom w:val="0"/>
      <w:divBdr>
        <w:top w:val="none" w:sz="0" w:space="0" w:color="auto"/>
        <w:left w:val="none" w:sz="0" w:space="0" w:color="auto"/>
        <w:bottom w:val="none" w:sz="0" w:space="0" w:color="auto"/>
        <w:right w:val="none" w:sz="0" w:space="0" w:color="auto"/>
      </w:divBdr>
    </w:div>
    <w:div w:id="1470899164">
      <w:bodyDiv w:val="1"/>
      <w:marLeft w:val="0"/>
      <w:marRight w:val="0"/>
      <w:marTop w:val="0"/>
      <w:marBottom w:val="0"/>
      <w:divBdr>
        <w:top w:val="none" w:sz="0" w:space="0" w:color="auto"/>
        <w:left w:val="none" w:sz="0" w:space="0" w:color="auto"/>
        <w:bottom w:val="none" w:sz="0" w:space="0" w:color="auto"/>
        <w:right w:val="none" w:sz="0" w:space="0" w:color="auto"/>
      </w:divBdr>
    </w:div>
    <w:div w:id="1487476434">
      <w:bodyDiv w:val="1"/>
      <w:marLeft w:val="0"/>
      <w:marRight w:val="0"/>
      <w:marTop w:val="0"/>
      <w:marBottom w:val="0"/>
      <w:divBdr>
        <w:top w:val="none" w:sz="0" w:space="0" w:color="auto"/>
        <w:left w:val="none" w:sz="0" w:space="0" w:color="auto"/>
        <w:bottom w:val="none" w:sz="0" w:space="0" w:color="auto"/>
        <w:right w:val="none" w:sz="0" w:space="0" w:color="auto"/>
      </w:divBdr>
    </w:div>
    <w:div w:id="1502964643">
      <w:bodyDiv w:val="1"/>
      <w:marLeft w:val="0"/>
      <w:marRight w:val="0"/>
      <w:marTop w:val="0"/>
      <w:marBottom w:val="0"/>
      <w:divBdr>
        <w:top w:val="none" w:sz="0" w:space="0" w:color="auto"/>
        <w:left w:val="none" w:sz="0" w:space="0" w:color="auto"/>
        <w:bottom w:val="none" w:sz="0" w:space="0" w:color="auto"/>
        <w:right w:val="none" w:sz="0" w:space="0" w:color="auto"/>
      </w:divBdr>
    </w:div>
    <w:div w:id="1513833013">
      <w:bodyDiv w:val="1"/>
      <w:marLeft w:val="0"/>
      <w:marRight w:val="0"/>
      <w:marTop w:val="0"/>
      <w:marBottom w:val="0"/>
      <w:divBdr>
        <w:top w:val="none" w:sz="0" w:space="0" w:color="auto"/>
        <w:left w:val="none" w:sz="0" w:space="0" w:color="auto"/>
        <w:bottom w:val="none" w:sz="0" w:space="0" w:color="auto"/>
        <w:right w:val="none" w:sz="0" w:space="0" w:color="auto"/>
      </w:divBdr>
    </w:div>
    <w:div w:id="1519999904">
      <w:bodyDiv w:val="1"/>
      <w:marLeft w:val="0"/>
      <w:marRight w:val="0"/>
      <w:marTop w:val="0"/>
      <w:marBottom w:val="0"/>
      <w:divBdr>
        <w:top w:val="none" w:sz="0" w:space="0" w:color="auto"/>
        <w:left w:val="none" w:sz="0" w:space="0" w:color="auto"/>
        <w:bottom w:val="none" w:sz="0" w:space="0" w:color="auto"/>
        <w:right w:val="none" w:sz="0" w:space="0" w:color="auto"/>
      </w:divBdr>
    </w:div>
    <w:div w:id="1534615084">
      <w:bodyDiv w:val="1"/>
      <w:marLeft w:val="0"/>
      <w:marRight w:val="0"/>
      <w:marTop w:val="0"/>
      <w:marBottom w:val="0"/>
      <w:divBdr>
        <w:top w:val="none" w:sz="0" w:space="0" w:color="auto"/>
        <w:left w:val="none" w:sz="0" w:space="0" w:color="auto"/>
        <w:bottom w:val="none" w:sz="0" w:space="0" w:color="auto"/>
        <w:right w:val="none" w:sz="0" w:space="0" w:color="auto"/>
      </w:divBdr>
    </w:div>
    <w:div w:id="1534997037">
      <w:bodyDiv w:val="1"/>
      <w:marLeft w:val="0"/>
      <w:marRight w:val="0"/>
      <w:marTop w:val="0"/>
      <w:marBottom w:val="0"/>
      <w:divBdr>
        <w:top w:val="none" w:sz="0" w:space="0" w:color="auto"/>
        <w:left w:val="none" w:sz="0" w:space="0" w:color="auto"/>
        <w:bottom w:val="none" w:sz="0" w:space="0" w:color="auto"/>
        <w:right w:val="none" w:sz="0" w:space="0" w:color="auto"/>
      </w:divBdr>
    </w:div>
    <w:div w:id="1544363871">
      <w:bodyDiv w:val="1"/>
      <w:marLeft w:val="0"/>
      <w:marRight w:val="0"/>
      <w:marTop w:val="0"/>
      <w:marBottom w:val="0"/>
      <w:divBdr>
        <w:top w:val="none" w:sz="0" w:space="0" w:color="auto"/>
        <w:left w:val="none" w:sz="0" w:space="0" w:color="auto"/>
        <w:bottom w:val="none" w:sz="0" w:space="0" w:color="auto"/>
        <w:right w:val="none" w:sz="0" w:space="0" w:color="auto"/>
      </w:divBdr>
    </w:div>
    <w:div w:id="1549805316">
      <w:bodyDiv w:val="1"/>
      <w:marLeft w:val="0"/>
      <w:marRight w:val="0"/>
      <w:marTop w:val="0"/>
      <w:marBottom w:val="0"/>
      <w:divBdr>
        <w:top w:val="none" w:sz="0" w:space="0" w:color="auto"/>
        <w:left w:val="none" w:sz="0" w:space="0" w:color="auto"/>
        <w:bottom w:val="none" w:sz="0" w:space="0" w:color="auto"/>
        <w:right w:val="none" w:sz="0" w:space="0" w:color="auto"/>
      </w:divBdr>
    </w:div>
    <w:div w:id="1551377863">
      <w:bodyDiv w:val="1"/>
      <w:marLeft w:val="0"/>
      <w:marRight w:val="0"/>
      <w:marTop w:val="0"/>
      <w:marBottom w:val="0"/>
      <w:divBdr>
        <w:top w:val="none" w:sz="0" w:space="0" w:color="auto"/>
        <w:left w:val="none" w:sz="0" w:space="0" w:color="auto"/>
        <w:bottom w:val="none" w:sz="0" w:space="0" w:color="auto"/>
        <w:right w:val="none" w:sz="0" w:space="0" w:color="auto"/>
      </w:divBdr>
    </w:div>
    <w:div w:id="1561282195">
      <w:bodyDiv w:val="1"/>
      <w:marLeft w:val="0"/>
      <w:marRight w:val="0"/>
      <w:marTop w:val="0"/>
      <w:marBottom w:val="0"/>
      <w:divBdr>
        <w:top w:val="none" w:sz="0" w:space="0" w:color="auto"/>
        <w:left w:val="none" w:sz="0" w:space="0" w:color="auto"/>
        <w:bottom w:val="none" w:sz="0" w:space="0" w:color="auto"/>
        <w:right w:val="none" w:sz="0" w:space="0" w:color="auto"/>
      </w:divBdr>
    </w:div>
    <w:div w:id="1592198733">
      <w:bodyDiv w:val="1"/>
      <w:marLeft w:val="0"/>
      <w:marRight w:val="0"/>
      <w:marTop w:val="0"/>
      <w:marBottom w:val="0"/>
      <w:divBdr>
        <w:top w:val="none" w:sz="0" w:space="0" w:color="auto"/>
        <w:left w:val="none" w:sz="0" w:space="0" w:color="auto"/>
        <w:bottom w:val="none" w:sz="0" w:space="0" w:color="auto"/>
        <w:right w:val="none" w:sz="0" w:space="0" w:color="auto"/>
      </w:divBdr>
    </w:div>
    <w:div w:id="1600872949">
      <w:bodyDiv w:val="1"/>
      <w:marLeft w:val="0"/>
      <w:marRight w:val="0"/>
      <w:marTop w:val="0"/>
      <w:marBottom w:val="0"/>
      <w:divBdr>
        <w:top w:val="none" w:sz="0" w:space="0" w:color="auto"/>
        <w:left w:val="none" w:sz="0" w:space="0" w:color="auto"/>
        <w:bottom w:val="none" w:sz="0" w:space="0" w:color="auto"/>
        <w:right w:val="none" w:sz="0" w:space="0" w:color="auto"/>
      </w:divBdr>
    </w:div>
    <w:div w:id="1638487426">
      <w:bodyDiv w:val="1"/>
      <w:marLeft w:val="0"/>
      <w:marRight w:val="0"/>
      <w:marTop w:val="0"/>
      <w:marBottom w:val="0"/>
      <w:divBdr>
        <w:top w:val="none" w:sz="0" w:space="0" w:color="auto"/>
        <w:left w:val="none" w:sz="0" w:space="0" w:color="auto"/>
        <w:bottom w:val="none" w:sz="0" w:space="0" w:color="auto"/>
        <w:right w:val="none" w:sz="0" w:space="0" w:color="auto"/>
      </w:divBdr>
    </w:div>
    <w:div w:id="1666469537">
      <w:bodyDiv w:val="1"/>
      <w:marLeft w:val="0"/>
      <w:marRight w:val="0"/>
      <w:marTop w:val="0"/>
      <w:marBottom w:val="0"/>
      <w:divBdr>
        <w:top w:val="none" w:sz="0" w:space="0" w:color="auto"/>
        <w:left w:val="none" w:sz="0" w:space="0" w:color="auto"/>
        <w:bottom w:val="none" w:sz="0" w:space="0" w:color="auto"/>
        <w:right w:val="none" w:sz="0" w:space="0" w:color="auto"/>
      </w:divBdr>
    </w:div>
    <w:div w:id="1705784027">
      <w:bodyDiv w:val="1"/>
      <w:marLeft w:val="0"/>
      <w:marRight w:val="0"/>
      <w:marTop w:val="0"/>
      <w:marBottom w:val="0"/>
      <w:divBdr>
        <w:top w:val="none" w:sz="0" w:space="0" w:color="auto"/>
        <w:left w:val="none" w:sz="0" w:space="0" w:color="auto"/>
        <w:bottom w:val="none" w:sz="0" w:space="0" w:color="auto"/>
        <w:right w:val="none" w:sz="0" w:space="0" w:color="auto"/>
      </w:divBdr>
    </w:div>
    <w:div w:id="1723869053">
      <w:bodyDiv w:val="1"/>
      <w:marLeft w:val="0"/>
      <w:marRight w:val="0"/>
      <w:marTop w:val="0"/>
      <w:marBottom w:val="0"/>
      <w:divBdr>
        <w:top w:val="none" w:sz="0" w:space="0" w:color="auto"/>
        <w:left w:val="none" w:sz="0" w:space="0" w:color="auto"/>
        <w:bottom w:val="none" w:sz="0" w:space="0" w:color="auto"/>
        <w:right w:val="none" w:sz="0" w:space="0" w:color="auto"/>
      </w:divBdr>
    </w:div>
    <w:div w:id="1733119164">
      <w:bodyDiv w:val="1"/>
      <w:marLeft w:val="0"/>
      <w:marRight w:val="0"/>
      <w:marTop w:val="0"/>
      <w:marBottom w:val="0"/>
      <w:divBdr>
        <w:top w:val="none" w:sz="0" w:space="0" w:color="auto"/>
        <w:left w:val="none" w:sz="0" w:space="0" w:color="auto"/>
        <w:bottom w:val="none" w:sz="0" w:space="0" w:color="auto"/>
        <w:right w:val="none" w:sz="0" w:space="0" w:color="auto"/>
      </w:divBdr>
    </w:div>
    <w:div w:id="1738623520">
      <w:bodyDiv w:val="1"/>
      <w:marLeft w:val="0"/>
      <w:marRight w:val="0"/>
      <w:marTop w:val="0"/>
      <w:marBottom w:val="0"/>
      <w:divBdr>
        <w:top w:val="none" w:sz="0" w:space="0" w:color="auto"/>
        <w:left w:val="none" w:sz="0" w:space="0" w:color="auto"/>
        <w:bottom w:val="none" w:sz="0" w:space="0" w:color="auto"/>
        <w:right w:val="none" w:sz="0" w:space="0" w:color="auto"/>
      </w:divBdr>
    </w:div>
    <w:div w:id="1759911601">
      <w:bodyDiv w:val="1"/>
      <w:marLeft w:val="0"/>
      <w:marRight w:val="0"/>
      <w:marTop w:val="0"/>
      <w:marBottom w:val="0"/>
      <w:divBdr>
        <w:top w:val="none" w:sz="0" w:space="0" w:color="auto"/>
        <w:left w:val="none" w:sz="0" w:space="0" w:color="auto"/>
        <w:bottom w:val="none" w:sz="0" w:space="0" w:color="auto"/>
        <w:right w:val="none" w:sz="0" w:space="0" w:color="auto"/>
      </w:divBdr>
    </w:div>
    <w:div w:id="1782450099">
      <w:bodyDiv w:val="1"/>
      <w:marLeft w:val="0"/>
      <w:marRight w:val="0"/>
      <w:marTop w:val="0"/>
      <w:marBottom w:val="0"/>
      <w:divBdr>
        <w:top w:val="none" w:sz="0" w:space="0" w:color="auto"/>
        <w:left w:val="none" w:sz="0" w:space="0" w:color="auto"/>
        <w:bottom w:val="none" w:sz="0" w:space="0" w:color="auto"/>
        <w:right w:val="none" w:sz="0" w:space="0" w:color="auto"/>
      </w:divBdr>
    </w:div>
    <w:div w:id="1820878384">
      <w:bodyDiv w:val="1"/>
      <w:marLeft w:val="0"/>
      <w:marRight w:val="0"/>
      <w:marTop w:val="0"/>
      <w:marBottom w:val="0"/>
      <w:divBdr>
        <w:top w:val="none" w:sz="0" w:space="0" w:color="auto"/>
        <w:left w:val="none" w:sz="0" w:space="0" w:color="auto"/>
        <w:bottom w:val="none" w:sz="0" w:space="0" w:color="auto"/>
        <w:right w:val="none" w:sz="0" w:space="0" w:color="auto"/>
      </w:divBdr>
    </w:div>
    <w:div w:id="1870877176">
      <w:bodyDiv w:val="1"/>
      <w:marLeft w:val="0"/>
      <w:marRight w:val="0"/>
      <w:marTop w:val="0"/>
      <w:marBottom w:val="0"/>
      <w:divBdr>
        <w:top w:val="none" w:sz="0" w:space="0" w:color="auto"/>
        <w:left w:val="none" w:sz="0" w:space="0" w:color="auto"/>
        <w:bottom w:val="none" w:sz="0" w:space="0" w:color="auto"/>
        <w:right w:val="none" w:sz="0" w:space="0" w:color="auto"/>
      </w:divBdr>
    </w:div>
    <w:div w:id="1878008170">
      <w:bodyDiv w:val="1"/>
      <w:marLeft w:val="0"/>
      <w:marRight w:val="0"/>
      <w:marTop w:val="0"/>
      <w:marBottom w:val="0"/>
      <w:divBdr>
        <w:top w:val="none" w:sz="0" w:space="0" w:color="auto"/>
        <w:left w:val="none" w:sz="0" w:space="0" w:color="auto"/>
        <w:bottom w:val="none" w:sz="0" w:space="0" w:color="auto"/>
        <w:right w:val="none" w:sz="0" w:space="0" w:color="auto"/>
      </w:divBdr>
    </w:div>
    <w:div w:id="1878196616">
      <w:bodyDiv w:val="1"/>
      <w:marLeft w:val="0"/>
      <w:marRight w:val="0"/>
      <w:marTop w:val="0"/>
      <w:marBottom w:val="0"/>
      <w:divBdr>
        <w:top w:val="none" w:sz="0" w:space="0" w:color="auto"/>
        <w:left w:val="none" w:sz="0" w:space="0" w:color="auto"/>
        <w:bottom w:val="none" w:sz="0" w:space="0" w:color="auto"/>
        <w:right w:val="none" w:sz="0" w:space="0" w:color="auto"/>
      </w:divBdr>
    </w:div>
    <w:div w:id="1903324433">
      <w:bodyDiv w:val="1"/>
      <w:marLeft w:val="0"/>
      <w:marRight w:val="0"/>
      <w:marTop w:val="0"/>
      <w:marBottom w:val="0"/>
      <w:divBdr>
        <w:top w:val="none" w:sz="0" w:space="0" w:color="auto"/>
        <w:left w:val="none" w:sz="0" w:space="0" w:color="auto"/>
        <w:bottom w:val="none" w:sz="0" w:space="0" w:color="auto"/>
        <w:right w:val="none" w:sz="0" w:space="0" w:color="auto"/>
      </w:divBdr>
    </w:div>
    <w:div w:id="1915238920">
      <w:bodyDiv w:val="1"/>
      <w:marLeft w:val="0"/>
      <w:marRight w:val="0"/>
      <w:marTop w:val="0"/>
      <w:marBottom w:val="0"/>
      <w:divBdr>
        <w:top w:val="none" w:sz="0" w:space="0" w:color="auto"/>
        <w:left w:val="none" w:sz="0" w:space="0" w:color="auto"/>
        <w:bottom w:val="none" w:sz="0" w:space="0" w:color="auto"/>
        <w:right w:val="none" w:sz="0" w:space="0" w:color="auto"/>
      </w:divBdr>
    </w:div>
    <w:div w:id="1944723749">
      <w:bodyDiv w:val="1"/>
      <w:marLeft w:val="0"/>
      <w:marRight w:val="0"/>
      <w:marTop w:val="0"/>
      <w:marBottom w:val="0"/>
      <w:divBdr>
        <w:top w:val="none" w:sz="0" w:space="0" w:color="auto"/>
        <w:left w:val="none" w:sz="0" w:space="0" w:color="auto"/>
        <w:bottom w:val="none" w:sz="0" w:space="0" w:color="auto"/>
        <w:right w:val="none" w:sz="0" w:space="0" w:color="auto"/>
      </w:divBdr>
    </w:div>
    <w:div w:id="2027168663">
      <w:bodyDiv w:val="1"/>
      <w:marLeft w:val="0"/>
      <w:marRight w:val="0"/>
      <w:marTop w:val="0"/>
      <w:marBottom w:val="0"/>
      <w:divBdr>
        <w:top w:val="none" w:sz="0" w:space="0" w:color="auto"/>
        <w:left w:val="none" w:sz="0" w:space="0" w:color="auto"/>
        <w:bottom w:val="none" w:sz="0" w:space="0" w:color="auto"/>
        <w:right w:val="none" w:sz="0" w:space="0" w:color="auto"/>
      </w:divBdr>
    </w:div>
    <w:div w:id="2028868839">
      <w:bodyDiv w:val="1"/>
      <w:marLeft w:val="0"/>
      <w:marRight w:val="0"/>
      <w:marTop w:val="0"/>
      <w:marBottom w:val="0"/>
      <w:divBdr>
        <w:top w:val="none" w:sz="0" w:space="0" w:color="auto"/>
        <w:left w:val="none" w:sz="0" w:space="0" w:color="auto"/>
        <w:bottom w:val="none" w:sz="0" w:space="0" w:color="auto"/>
        <w:right w:val="none" w:sz="0" w:space="0" w:color="auto"/>
      </w:divBdr>
    </w:div>
    <w:div w:id="2042586192">
      <w:bodyDiv w:val="1"/>
      <w:marLeft w:val="0"/>
      <w:marRight w:val="0"/>
      <w:marTop w:val="0"/>
      <w:marBottom w:val="0"/>
      <w:divBdr>
        <w:top w:val="none" w:sz="0" w:space="0" w:color="auto"/>
        <w:left w:val="none" w:sz="0" w:space="0" w:color="auto"/>
        <w:bottom w:val="none" w:sz="0" w:space="0" w:color="auto"/>
        <w:right w:val="none" w:sz="0" w:space="0" w:color="auto"/>
      </w:divBdr>
    </w:div>
    <w:div w:id="2048944522">
      <w:bodyDiv w:val="1"/>
      <w:marLeft w:val="0"/>
      <w:marRight w:val="0"/>
      <w:marTop w:val="0"/>
      <w:marBottom w:val="0"/>
      <w:divBdr>
        <w:top w:val="none" w:sz="0" w:space="0" w:color="auto"/>
        <w:left w:val="none" w:sz="0" w:space="0" w:color="auto"/>
        <w:bottom w:val="none" w:sz="0" w:space="0" w:color="auto"/>
        <w:right w:val="none" w:sz="0" w:space="0" w:color="auto"/>
      </w:divBdr>
    </w:div>
    <w:div w:id="2050228285">
      <w:bodyDiv w:val="1"/>
      <w:marLeft w:val="0"/>
      <w:marRight w:val="0"/>
      <w:marTop w:val="0"/>
      <w:marBottom w:val="0"/>
      <w:divBdr>
        <w:top w:val="none" w:sz="0" w:space="0" w:color="auto"/>
        <w:left w:val="none" w:sz="0" w:space="0" w:color="auto"/>
        <w:bottom w:val="none" w:sz="0" w:space="0" w:color="auto"/>
        <w:right w:val="none" w:sz="0" w:space="0" w:color="auto"/>
      </w:divBdr>
    </w:div>
    <w:div w:id="2060932491">
      <w:bodyDiv w:val="1"/>
      <w:marLeft w:val="0"/>
      <w:marRight w:val="0"/>
      <w:marTop w:val="0"/>
      <w:marBottom w:val="0"/>
      <w:divBdr>
        <w:top w:val="none" w:sz="0" w:space="0" w:color="auto"/>
        <w:left w:val="none" w:sz="0" w:space="0" w:color="auto"/>
        <w:bottom w:val="none" w:sz="0" w:space="0" w:color="auto"/>
        <w:right w:val="none" w:sz="0" w:space="0" w:color="auto"/>
      </w:divBdr>
    </w:div>
    <w:div w:id="2065329564">
      <w:bodyDiv w:val="1"/>
      <w:marLeft w:val="0"/>
      <w:marRight w:val="0"/>
      <w:marTop w:val="0"/>
      <w:marBottom w:val="0"/>
      <w:divBdr>
        <w:top w:val="none" w:sz="0" w:space="0" w:color="auto"/>
        <w:left w:val="none" w:sz="0" w:space="0" w:color="auto"/>
        <w:bottom w:val="none" w:sz="0" w:space="0" w:color="auto"/>
        <w:right w:val="none" w:sz="0" w:space="0" w:color="auto"/>
      </w:divBdr>
    </w:div>
    <w:div w:id="2069837077">
      <w:bodyDiv w:val="1"/>
      <w:marLeft w:val="0"/>
      <w:marRight w:val="0"/>
      <w:marTop w:val="0"/>
      <w:marBottom w:val="0"/>
      <w:divBdr>
        <w:top w:val="none" w:sz="0" w:space="0" w:color="auto"/>
        <w:left w:val="none" w:sz="0" w:space="0" w:color="auto"/>
        <w:bottom w:val="none" w:sz="0" w:space="0" w:color="auto"/>
        <w:right w:val="none" w:sz="0" w:space="0" w:color="auto"/>
      </w:divBdr>
    </w:div>
    <w:div w:id="2084404669">
      <w:bodyDiv w:val="1"/>
      <w:marLeft w:val="0"/>
      <w:marRight w:val="0"/>
      <w:marTop w:val="0"/>
      <w:marBottom w:val="0"/>
      <w:divBdr>
        <w:top w:val="none" w:sz="0" w:space="0" w:color="auto"/>
        <w:left w:val="none" w:sz="0" w:space="0" w:color="auto"/>
        <w:bottom w:val="none" w:sz="0" w:space="0" w:color="auto"/>
        <w:right w:val="none" w:sz="0" w:space="0" w:color="auto"/>
      </w:divBdr>
    </w:div>
    <w:div w:id="2094007901">
      <w:bodyDiv w:val="1"/>
      <w:marLeft w:val="0"/>
      <w:marRight w:val="0"/>
      <w:marTop w:val="0"/>
      <w:marBottom w:val="0"/>
      <w:divBdr>
        <w:top w:val="none" w:sz="0" w:space="0" w:color="auto"/>
        <w:left w:val="none" w:sz="0" w:space="0" w:color="auto"/>
        <w:bottom w:val="none" w:sz="0" w:space="0" w:color="auto"/>
        <w:right w:val="none" w:sz="0" w:space="0" w:color="auto"/>
      </w:divBdr>
    </w:div>
    <w:div w:id="2101176322">
      <w:bodyDiv w:val="1"/>
      <w:marLeft w:val="0"/>
      <w:marRight w:val="0"/>
      <w:marTop w:val="0"/>
      <w:marBottom w:val="0"/>
      <w:divBdr>
        <w:top w:val="none" w:sz="0" w:space="0" w:color="auto"/>
        <w:left w:val="none" w:sz="0" w:space="0" w:color="auto"/>
        <w:bottom w:val="none" w:sz="0" w:space="0" w:color="auto"/>
        <w:right w:val="none" w:sz="0" w:space="0" w:color="auto"/>
      </w:divBdr>
    </w:div>
    <w:div w:id="213563458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HarvardAnglia2008OfficeOnline.xsl" StyleName="Harvard - Anglia" Version="2008">
  <b:Source>
    <b:Tag>Ras19</b:Tag>
    <b:SourceType>JournalArticle</b:SourceType>
    <b:Guid>{1E3EA5E8-8967-4F07-A851-7DBC6C05EF8E}</b:Guid>
    <b:Title>How Human Resource Management Practices Translate Into Sustainable Organizational Performance: The Mediating Role Of Product, Process And Knowledge Innovation</b:Title>
    <b:Year>2019</b:Year>
    <b:Author>
      <b:Author>
        <b:NameList>
          <b:Person>
            <b:Last>Rasool</b:Last>
            <b:First>F.</b:First>
            <b:Middle>S</b:Middle>
          </b:Person>
          <b:Person>
            <b:Last>Samma</b:Last>
            <b:First>M</b:First>
          </b:Person>
          <b:Person>
            <b:Last>Wang</b:Last>
            <b:First>M</b:First>
          </b:Person>
          <b:Person>
            <b:Last>Zhao</b:Last>
            <b:First>Y</b:First>
          </b:Person>
          <b:Person>
            <b:Last>Zhang</b:Last>
            <b:First>Y.</b:First>
          </b:Person>
        </b:NameList>
      </b:Author>
    </b:Author>
    <b:JournalName>Psychology Research and Behavior Management</b:JournalName>
    <b:Pages>1009-1025</b:Pages>
    <b:Volume>12</b:Volume>
    <b:Issue>1</b:Issue>
    <b:RefOrder>10</b:RefOrder>
  </b:Source>
  <b:Source>
    <b:Tag>Opa21</b:Tag>
    <b:SourceType>JournalArticle</b:SourceType>
    <b:Guid>{36B20947-9BA5-442D-8768-17E9A8131E25}</b:Guid>
    <b:Author>
      <b:Author>
        <b:NameList>
          <b:Person>
            <b:Last>Opatha</b:Last>
            <b:First>P.</b:First>
            <b:Middle>N. D. H. H.</b:Middle>
          </b:Person>
        </b:NameList>
      </b:Author>
    </b:Author>
    <b:Title>A Simplified Study of Definitions of Human Resource Management</b:Title>
    <b:JournalName>Sri Lankan Journal of Human Resource Management </b:JournalName>
    <b:Year>2021</b:Year>
    <b:Pages>2-12</b:Pages>
    <b:Volume>11</b:Volume>
    <b:Issue>1</b:Issue>
    <b:RefOrder>11</b:RefOrder>
  </b:Source>
  <b:Source>
    <b:Tag>Pat21</b:Tag>
    <b:SourceType>JournalArticle</b:SourceType>
    <b:Guid>{2DFD9666-BC27-4577-B8D1-3B2603F9A6B3}</b:Guid>
    <b:Author>
      <b:Author>
        <b:NameList>
          <b:Person>
            <b:Last>Patrick</b:Last>
            <b:First>P</b:First>
          </b:Person>
          <b:Person>
            <b:Last>Mazhar</b:Last>
            <b:First>S.</b:First>
          </b:Person>
        </b:NameList>
      </b:Author>
    </b:Author>
    <b:Title>Core Functions of Human Resource Management and its Effectiveness on Organization: A Study</b:Title>
    <b:JournalName>International Journal of Social Economics </b:JournalName>
    <b:Year>2021</b:Year>
    <b:Pages>257-266</b:Pages>
    <b:Volume>9</b:Volume>
    <b:Issue>5</b:Issue>
    <b:RefOrder>12</b:RefOrder>
  </b:Source>
  <b:Source>
    <b:Tag>Har212</b:Tag>
    <b:SourceType>DocumentFromInternetSite</b:SourceType>
    <b:Guid>{6BC66BD0-A8D1-4549-92AE-8F213CC017E2}</b:Guid>
    <b:Title>The Pandemic Has Expanded the Role of HR</b:Title>
    <b:Year>2021</b:Year>
    <b:Author>
      <b:Author>
        <b:NameList>
          <b:Person>
            <b:Last>Harbet</b:Last>
            <b:First>T.</b:First>
          </b:Person>
        </b:NameList>
      </b:Author>
    </b:Author>
    <b:Month>September</b:Month>
    <b:Day>1</b:Day>
    <b:YearAccessed>2023</b:YearAccessed>
    <b:MonthAccessed>June</b:MonthAccessed>
    <b:DayAccessed>03</b:DayAccessed>
    <b:URL>https://www.shrm.org/hr-today/news/hr-magazine/fall2021/pages/pandemic-expands-role-of-hr.aspx</b:URL>
    <b:RefOrder>13</b:RefOrder>
  </b:Source>
  <b:Source>
    <b:Tag>Bie22</b:Tag>
    <b:SourceType>JournalArticle</b:SourceType>
    <b:Guid>{F2C534D1-FE7A-4F29-A419-6E57B4534CEA}</b:Guid>
    <b:Title>COVID-19 oriented HRM strategies influence on job and organizational performance through job-related attitudes</b:Title>
    <b:Year>2022</b:Year>
    <b:Author>
      <b:Author>
        <b:NameList>
          <b:Person>
            <b:Last>Bienkowska</b:Last>
            <b:First>A</b:First>
          </b:Person>
          <b:Person>
            <b:Last>Koszela</b:Last>
            <b:First>A</b:First>
          </b:Person>
          <b:Person>
            <b:Last>Salamacha</b:Last>
            <b:First>A</b:First>
          </b:Person>
          <b:Person>
            <b:Last>Tworek</b:Last>
            <b:First>K.</b:First>
          </b:Person>
        </b:NameList>
      </b:Author>
    </b:Author>
    <b:JournalName>PlOs one</b:JournalName>
    <b:Pages>e0266364-e0266370</b:Pages>
    <b:Volume>17</b:Volume>
    <b:Issue>4</b:Issue>
    <b:RefOrder>14</b:RefOrder>
  </b:Source>
  <b:Source>
    <b:Tag>Sha14</b:Tag>
    <b:SourceType>JournalArticle</b:SourceType>
    <b:Guid>{8F35C38C-82A9-497F-8D3A-71481A37B505}</b:Guid>
    <b:Author>
      <b:Author>
        <b:NameList>
          <b:Person>
            <b:Last>Shagvaliyeva</b:Last>
            <b:First>S</b:First>
          </b:Person>
          <b:Person>
            <b:Last>Yazdanifard</b:Last>
            <b:First>R.</b:First>
            <b:Middle>D.</b:Middle>
          </b:Person>
        </b:NameList>
      </b:Author>
    </b:Author>
    <b:Title>Impact of Flexible Working Hours on Work-Life Balance</b:Title>
    <b:JournalName>American Journal of Industrial and Business Management </b:JournalName>
    <b:Year>2014</b:Year>
    <b:Pages>20-23</b:Pages>
    <b:Volume>4</b:Volume>
    <b:Issue>1</b:Issue>
    <b:RefOrder>15</b:RefOrder>
  </b:Source>
  <b:Source>
    <b:Tag>Ham21</b:Tag>
    <b:SourceType>JournalArticle</b:SourceType>
    <b:Guid>{098EAFA4-BC48-4E41-934A-6731E40C742F}</b:Guid>
    <b:Author>
      <b:Author>
        <b:NameList>
          <b:Person>
            <b:Last>Hamouche</b:Last>
            <b:First>S.</b:First>
          </b:Person>
        </b:NameList>
      </b:Author>
    </b:Author>
    <b:Title>Human resource management and the COVID-19 crisis: implications, challenges, opportunities, and future organizational directions</b:Title>
    <b:JournalName>Journal of Management &amp; Organization.</b:JournalName>
    <b:Year>2021</b:Year>
    <b:Pages>1-16</b:Pages>
    <b:Volume>19</b:Volume>
    <b:Issue>1</b:Issue>
    <b:RefOrder>16</b:RefOrder>
  </b:Source>
  <b:Source>
    <b:Tag>Say22</b:Tag>
    <b:SourceType>DocumentFromInternetSite</b:SourceType>
    <b:Guid>{4C641C1E-C60A-4EB8-93D4-5FE2265DCBD4}</b:Guid>
    <b:Title>What is the key role of HR in creating an ethical and trusting work climate?</b:Title>
    <b:Year>2022</b:Year>
    <b:Author>
      <b:Author>
        <b:NameList>
          <b:Person>
            <b:Last>Sayed</b:Last>
            <b:First>Z.</b:First>
          </b:Person>
        </b:NameList>
      </b:Author>
    </b:Author>
    <b:Month>July</b:Month>
    <b:Day>21</b:Day>
    <b:YearAccessed>2023</b:YearAccessed>
    <b:MonthAccessed>June</b:MonthAccessed>
    <b:DayAccessed>03</b:DayAccessed>
    <b:URL>https://hrforecast.com/ethics-and-integrity-in-human-resource-management/</b:URL>
    <b:RefOrder>3</b:RefOrder>
  </b:Source>
  <b:Source>
    <b:Tag>Smi222</b:Tag>
    <b:SourceType>JournalArticle</b:SourceType>
    <b:Guid>{7CFBAD15-2189-4609-856B-520A26485C2D}</b:Guid>
    <b:Title>Work-from-home is here to stay: Call for flexibility in post-pandemic work policies</b:Title>
    <b:Year>2022</b:Year>
    <b:Author>
      <b:Author>
        <b:NameList>
          <b:Person>
            <b:Last>Smite</b:Last>
            <b:First>D</b:First>
          </b:Person>
          <b:Person>
            <b:Last>Moe</b:Last>
            <b:First>B.</b:First>
            <b:Middle>N</b:Middle>
          </b:Person>
          <b:Person>
            <b:Last>Hildrum</b:Last>
            <b:First>J</b:First>
          </b:Person>
          <b:Person>
            <b:Last>Gonzalez-Huerta</b:Last>
            <b:First>J</b:First>
          </b:Person>
          <b:Person>
            <b:Last>Mendez</b:Last>
            <b:First>D.</b:First>
          </b:Person>
        </b:NameList>
      </b:Author>
    </b:Author>
    <b:JournalName>Journal of Systems and Software</b:JournalName>
    <b:Pages>2-12</b:Pages>
    <b:Volume>195</b:Volume>
    <b:Issue>111552</b:Issue>
    <b:RefOrder>17</b:RefOrder>
  </b:Source>
  <b:Source>
    <b:Tag>Als23</b:Tag>
    <b:SourceType>JournalArticle</b:SourceType>
    <b:Guid>{BBF7D859-2509-4CB7-9074-C480BCC9DF92}</b:Guid>
    <b:Author>
      <b:Author>
        <b:NameList>
          <b:Person>
            <b:Last>Alsulami</b:Last>
            <b:First>A</b:First>
          </b:Person>
          <b:Person>
            <b:Last>Mabrouk</b:Last>
            <b:First>F</b:First>
          </b:Person>
          <b:Person>
            <b:Last>Bousrih</b:Last>
            <b:First>J.</b:First>
          </b:Person>
        </b:NameList>
      </b:Author>
    </b:Author>
    <b:Title>Flexible Working Arrangements and Social Sustainability: Study on Women Academics Post-COVID-19</b:Title>
    <b:JournalName>Sustainability </b:JournalName>
    <b:Year>2023</b:Year>
    <b:Pages>544-550</b:Pages>
    <b:Volume>15</b:Volume>
    <b:Issue>1</b:Issue>
    <b:RefOrder>18</b:RefOrder>
  </b:Source>
  <b:Source>
    <b:Tag>How23</b:Tag>
    <b:SourceType>InternetSite</b:SourceType>
    <b:Guid>{1203B88E-B32B-4462-A54C-8C6E26EB8ADE}</b:Guid>
    <b:Title>25 Companies Embracing Permanent Remote Work-From-Home Jobs</b:Title>
    <b:Year>2023</b:Year>
    <b:Author>
      <b:Author>
        <b:NameList>
          <b:Person>
            <b:Last>Howington</b:Last>
            <b:First>J.</b:First>
          </b:Person>
        </b:NameList>
      </b:Author>
    </b:Author>
    <b:YearAccessed>2023</b:YearAccessed>
    <b:MonthAccessed>June</b:MonthAccessed>
    <b:DayAccessed>03</b:DayAccessed>
    <b:URL>https://www.flexjobs.com/blog/post/companies-switching-remote-work-long-term/</b:URL>
    <b:RefOrder>19</b:RefOrder>
  </b:Source>
  <b:Source>
    <b:Tag>Rah20</b:Tag>
    <b:SourceType>JournalArticle</b:SourceType>
    <b:Guid>{B9469282-65F3-4D3A-A59B-75C6A3804023}</b:Guid>
    <b:Title>Flexible work arrangements in Covid-19 pandemic era, influence employee performance: The mediating role of innovative work behavior</b:Title>
    <b:Year>2020</b:Year>
    <b:Author>
      <b:Author>
        <b:NameList>
          <b:Person>
            <b:Last>Rahman</b:Last>
            <b:First>W.</b:First>
            <b:Middle>F. M</b:Middle>
          </b:Person>
          <b:Person>
            <b:Last>Kistyanto</b:Last>
            <b:First>A</b:First>
          </b:Person>
          <b:Person>
            <b:Last>Surjanti</b:Last>
            <b:First>J.</b:First>
          </b:Person>
        </b:NameList>
      </b:Author>
    </b:Author>
    <b:JournalName>International Journal of Management Innovation &amp; Entrepreneurial Research</b:JournalName>
    <b:Pages>10-22</b:Pages>
    <b:Volume>6</b:Volume>
    <b:Issue>2</b:Issue>
    <b:RefOrder>20</b:RefOrder>
  </b:Source>
  <b:Source>
    <b:Tag>Rit16</b:Tag>
    <b:SourceType>Report</b:SourceType>
    <b:Guid>{5C1F7442-F643-40A5-BFC4-2BBB1A724DA6}</b:Guid>
    <b:Title>The impact of technological era in human resource management</b:Title>
    <b:Year>2016</b:Year>
    <b:Author>
      <b:Author>
        <b:NameList>
          <b:Person>
            <b:Last>Ritter</b:Last>
            <b:First>A.</b:First>
          </b:Person>
        </b:NameList>
      </b:Author>
    </b:Author>
    <b:Publisher>Nova School of Business and Economics </b:Publisher>
    <b:City>Carcavelos</b:City>
    <b:RefOrder>21</b:RefOrder>
  </b:Source>
  <b:Source>
    <b:Tag>CIP19</b:Tag>
    <b:SourceType>Report</b:SourceType>
    <b:Guid>{76E61C2E-64C0-404B-ABB1-0FD64651AA30}</b:Guid>
    <b:Author>
      <b:Author>
        <b:Corporate>CIPD</b:Corporate>
      </b:Author>
    </b:Author>
    <b:Title>Flexible working in the UK</b:Title>
    <b:Year>2019</b:Year>
    <b:Publisher>CIPD</b:Publisher>
    <b:City>Wimbledon</b:City>
    <b:RefOrder>22</b:RefOrder>
  </b:Source>
  <b:Source>
    <b:Tag>Jam06</b:Tag>
    <b:SourceType>Report</b:SourceType>
    <b:Guid>{7BCAA030-71D9-4954-97F5-A3293F989300}</b:Guid>
    <b:Author>
      <b:Author>
        <b:NameList>
          <b:Person>
            <b:Last>James</b:Last>
            <b:First>A.</b:First>
            <b:Middle>M.</b:Middle>
          </b:Person>
        </b:NameList>
      </b:Author>
    </b:Author>
    <b:Title>The impact of technology on human resource management at the breede valley municiplality</b:Title>
    <b:Year>2006</b:Year>
    <b:Publisher>Stellenbosch University</b:Publisher>
    <b:City>South Africa</b:City>
    <b:RefOrder>23</b:RefOrder>
  </b:Source>
  <b:Source>
    <b:Tag>Hot21</b:Tag>
    <b:SourceType>JournalArticle</b:SourceType>
    <b:Guid>{B0CC8D66-6C21-4E04-BE4F-374D52D7A1BB}</b:Guid>
    <b:Title>Impact of Information Technology on the HR Practices in the Public Sector: Evidence from the Republic of Kosovo</b:Title>
    <b:Year>2021</b:Year>
    <b:Author>
      <b:Author>
        <b:NameList>
          <b:Person>
            <b:Last>Hoti</b:Last>
            <b:First>H</b:First>
          </b:Person>
          <b:Person>
            <b:Last>Hoti</b:Last>
            <b:First>H.</b:First>
            <b:Middle>A</b:Middle>
          </b:Person>
          <b:Person>
            <b:Last>Kurhasku</b:Last>
            <b:First>E.</b:First>
          </b:Person>
        </b:NameList>
      </b:Author>
    </b:Author>
    <b:JournalName>European Journal of Sustainable Development</b:JournalName>
    <b:Pages>724-735</b:Pages>
    <b:Volume>10</b:Volume>
    <b:Issue>1</b:Issue>
    <b:RefOrder>24</b:RefOrder>
  </b:Source>
  <b:Source>
    <b:Tag>LuY22</b:Tag>
    <b:SourceType>JournalArticle</b:SourceType>
    <b:Guid>{4E5894A2-527A-4588-9D0D-CE8EA066B987}</b:Guid>
    <b:Author>
      <b:Author>
        <b:NameList>
          <b:Person>
            <b:Last>Lu</b:Last>
            <b:First>Y</b:First>
          </b:Person>
          <b:Person>
            <b:Last>Zhang</b:Last>
            <b:First>M.</b:First>
            <b:Middle>M</b:Middle>
          </b:Person>
          <b:Person>
            <b:Last>Yang</b:Last>
            <b:First>M.</b:First>
            <b:Middle>M</b:Middle>
          </b:Person>
          <b:Person>
            <b:Last>Wang</b:Last>
            <b:First>Y.</b:First>
          </b:Person>
        </b:NameList>
      </b:Author>
    </b:Author>
    <b:Title>Sustainable human resource management practices, employee resilience, and employee outcomes: Toward common good values</b:Title>
    <b:JournalName>Human Resource Management</b:JournalName>
    <b:Year>2022</b:Year>
    <b:Pages>331-353</b:Pages>
    <b:Volume>62</b:Volume>
    <b:Issue>3</b:Issue>
    <b:RefOrder>25</b:RefOrder>
  </b:Source>
  <b:Source>
    <b:Tag>Syp23</b:Tag>
    <b:SourceType>JournalArticle</b:SourceType>
    <b:Guid>{5735D185-94B2-4B3C-9317-A8F0489AB479}</b:Guid>
    <b:Author>
      <b:Author>
        <b:NameList>
          <b:Person>
            <b:Last>Sypniewska</b:Last>
            <b:First>B</b:First>
          </b:Person>
          <b:Person>
            <b:Last>Baran</b:Last>
            <b:First>M</b:First>
          </b:Person>
          <b:Person>
            <b:Last>Klos</b:Last>
            <b:First>M.</b:First>
          </b:Person>
        </b:NameList>
      </b:Author>
    </b:Author>
    <b:Title>Work engagement and employee satisfaction in the practice of sustainable human resource management – based on the study of Polish employees</b:Title>
    <b:JournalName>International Entrepreneurship and Management Journal (</b:JournalName>
    <b:Year>2023</b:Year>
    <b:Pages>2-12</b:Pages>
    <b:Volume>1</b:Volume>
    <b:Issue>1</b:Issue>
    <b:RefOrder>26</b:RefOrder>
  </b:Source>
  <b:Source>
    <b:Tag>The211</b:Tag>
    <b:SourceType>JournalArticle</b:SourceType>
    <b:Guid>{971CAE48-54E7-497E-8474-5A875647AA3B}</b:Guid>
    <b:Title>The Role of Employee Relations in Shaping Job Satisfaction as an Element Promoting Positive Mental Health at Work in the Era of COVID-19</b:Title>
    <b:JournalName>International Journal of Environmental Research and Public Health</b:JournalName>
    <b:Year>2021</b:Year>
    <b:Pages>1903-1910</b:Pages>
    <b:Volume>18</b:Volume>
    <b:Issue>4</b:Issue>
    <b:Author>
      <b:Author>
        <b:NameList>
          <b:Person>
            <b:Last>Bulinska-Stangrecka</b:Last>
            <b:First>H</b:First>
          </b:Person>
          <b:Person>
            <b:Last>Bagienska</b:Last>
            <b:First>A.</b:First>
          </b:Person>
        </b:NameList>
      </b:Author>
    </b:Author>
    <b:RefOrder>27</b:RefOrder>
  </b:Source>
  <b:Source>
    <b:Tag>Leg232</b:Tag>
    <b:SourceType>InternetSite</b:SourceType>
    <b:Guid>{7EA1200B-4C3E-482E-A91A-52B26249B132}</b:Guid>
    <b:Title>Employment Rights Act 1996</b:Title>
    <b:Year>2023</b:Year>
    <b:Author>
      <b:Author>
        <b:Corporate>Legislation</b:Corporate>
      </b:Author>
    </b:Author>
    <b:YearAccessed>2023</b:YearAccessed>
    <b:MonthAccessed>June</b:MonthAccessed>
    <b:DayAccessed>05</b:DayAccessed>
    <b:URL>https://www.legislation.gov.uk/ukpga/1996/18/contents</b:URL>
    <b:RefOrder>28</b:RefOrder>
  </b:Source>
  <b:Source>
    <b:Tag>Chu20</b:Tag>
    <b:SourceType>JournalArticle</b:SourceType>
    <b:Guid>{061E5D74-825F-4A77-A82A-14375BC644D7}</b:Guid>
    <b:Title>Flexible Working and Unpaid Overtime in the UK: The Role of Gender, Parental and Occupational Status</b:Title>
    <b:Year>2020</b:Year>
    <b:Author>
      <b:Author>
        <b:NameList>
          <b:Person>
            <b:Last>Chung</b:Last>
            <b:First>H</b:First>
          </b:Person>
          <b:Person>
            <b:Last>Horst</b:Last>
            <b:First>D.</b:First>
            <b:Middle>V. M.</b:Middle>
          </b:Person>
        </b:NameList>
      </b:Author>
    </b:Author>
    <b:JournalName>Social Indicators Research volume </b:JournalName>
    <b:Pages>495-520</b:Pages>
    <b:Volume>151</b:Volume>
    <b:Issue>1</b:Issue>
    <b:RefOrder>29</b:RefOrder>
  </b:Source>
  <b:Source>
    <b:Tag>Dep21</b:Tag>
    <b:SourceType>Report</b:SourceType>
    <b:Guid>{A3FCB6C9-C393-44C2-A49A-F876B595EEF3}</b:Guid>
    <b:Title>Making Flexible Working the</b:Title>
    <b:Year>2021</b:Year>
    <b:Author>
      <b:Author>
        <b:Corporate>Department for Business, Energy and Industrial Strategy </b:Corporate>
      </b:Author>
    </b:Author>
    <b:Publisher>Department for Business, Energy and Industrial Strategy </b:Publisher>
    <b:City>London</b:City>
    <b:RefOrder>30</b:RefOrder>
  </b:Source>
  <b:Source>
    <b:Tag>Hou21</b:Tag>
    <b:SourceType>Report</b:SourceType>
    <b:Guid>{7E084D4B-16DC-4014-B547-A86226B0B063}</b:Guid>
    <b:Author>
      <b:Author>
        <b:NameList>
          <b:Person>
            <b:Last>Dobbins</b:Last>
            <b:First>T.</b:First>
          </b:Person>
        </b:NameList>
      </b:Author>
    </b:Author>
    <b:Title>Flexible working: Remote and hybrid work</b:Title>
    <b:Year>2021</b:Year>
    <b:Publisher>House of Commons Library</b:Publisher>
    <b:City>London</b:City>
    <b:RefOrder>31</b:RefOrder>
  </b:Source>
  <b:Source>
    <b:Tag>ACA23</b:Tag>
    <b:SourceType>InternetSite</b:SourceType>
    <b:Guid>{903BD9A5-2548-4724-A1B0-F3AAAA7F839A}</b:Guid>
    <b:Title>Working from home and hybrid working</b:Title>
    <b:Year>2023</b:Year>
    <b:Author>
      <b:Author>
        <b:Corporate>ACAS</b:Corporate>
      </b:Author>
    </b:Author>
    <b:YearAccessed>2023</b:YearAccessed>
    <b:MonthAccessed>June</b:MonthAccessed>
    <b:DayAccessed>05</b:DayAccessed>
    <b:URL>https://www.acas.org.uk/working-from-home-and-hybrid-working</b:URL>
    <b:RefOrder>32</b:RefOrder>
  </b:Source>
  <b:Source>
    <b:Tag>Atk22</b:Tag>
    <b:SourceType>JournalArticle</b:SourceType>
    <b:Guid>{A6D2060B-23C6-4782-B830-683F6472D393}</b:Guid>
    <b:Title>Zero-hours contracts and english employment law: Developments and possibilities</b:Title>
    <b:Year>2022</b:Year>
    <b:Author>
      <b:Author>
        <b:NameList>
          <b:Person>
            <b:Last>Atkinson</b:Last>
            <b:First>J.</b:First>
          </b:Person>
        </b:NameList>
      </b:Author>
    </b:Author>
    <b:JournalName>European Labour Law Journal</b:JournalName>
    <b:Pages>2-12</b:Pages>
    <b:Volume>13</b:Volume>
    <b:Issue>3</b:Issue>
    <b:RefOrder>33</b:RefOrder>
  </b:Source>
  <b:Source>
    <b:Tag>Ray21</b:Tag>
    <b:SourceType>JournalArticle</b:SourceType>
    <b:Guid>{4EE3890A-9A92-4486-AC27-EF5E7550E9D2}</b:Guid>
    <b:Author>
      <b:Author>
        <b:NameList>
          <b:Person>
            <b:Last>Ray</b:Last>
            <b:First>K.</b:First>
            <b:Middle>T</b:Middle>
          </b:Person>
          <b:Person>
            <b:Last>Pana-Cryan</b:Last>
            <b:First>R.</b:First>
          </b:Person>
        </b:NameList>
      </b:Author>
    </b:Author>
    <b:Title>Work Flexibility and Work-Related Well-Being</b:Title>
    <b:JournalName>International Journal of Envrionmental Research and Public Health</b:JournalName>
    <b:Year>2021</b:Year>
    <b:Pages>3254-3258</b:Pages>
    <b:Volume>18</b:Volume>
    <b:Issue>6</b:Issue>
    <b:RefOrder>34</b:RefOrder>
  </b:Source>
  <b:Source>
    <b:Tag>Wei201</b:Tag>
    <b:SourceType>JournalArticle</b:SourceType>
    <b:Guid>{88C3E5F1-7C0C-4DB4-B067-AF63F92FBE4A}</b:Guid>
    <b:Author>
      <b:Author>
        <b:NameList>
          <b:Person>
            <b:Last>Weideman</b:Last>
            <b:First>M</b:First>
          </b:Person>
          <b:Person>
            <b:Last>Hofmeyr</b:Last>
            <b:First>K.</b:First>
          </b:Person>
        </b:NameList>
      </b:Author>
    </b:Author>
    <b:Title>The influence of flexible work arrangements on employee engagement: An exploratory study</b:Title>
    <b:JournalName>SA Journal of Human Resource Management </b:JournalName>
    <b:Year>2020</b:Year>
    <b:Pages>3-18</b:Pages>
    <b:Volume>18</b:Volume>
    <b:Issue>4</b:Issue>
    <b:RefOrder>35</b:RefOrder>
  </b:Source>
  <b:Source>
    <b:Tag>Gas231</b:Tag>
    <b:SourceType>JournalArticle</b:SourceType>
    <b:Guid>{96EDA9A2-B1CB-405C-8D3E-410FF99C8C29}</b:Guid>
    <b:Author>
      <b:Author>
        <b:NameList>
          <b:Person>
            <b:Last>Gasic</b:Last>
            <b:First>D</b:First>
          </b:Person>
          <b:Person>
            <b:Last>Berber</b:Last>
            <b:First>N.</b:First>
          </b:Person>
        </b:NameList>
      </b:Author>
    </b:Author>
    <b:Title>The Mediating Role of Employee Engagement in the Relationship between Flexible Work Arrangements and Turnover Intentions among Highly Educated Employees in the Republic of Serbia</b:Title>
    <b:JournalName>Behvaioral Sciences</b:JournalName>
    <b:Year>2023</b:Year>
    <b:Pages>131-135</b:Pages>
    <b:Volume>13</b:Volume>
    <b:Issue>2</b:Issue>
    <b:RefOrder>36</b:RefOrder>
  </b:Source>
  <b:Source>
    <b:Tag>Chu201</b:Tag>
    <b:SourceType>JournalArticle</b:SourceType>
    <b:Guid>{D9A57A21-AD8B-4836-B3F9-B12AC2028A6C}</b:Guid>
    <b:Author>
      <b:Author>
        <b:NameList>
          <b:Person>
            <b:Last>Chung</b:Last>
            <b:First>H</b:First>
          </b:Person>
          <b:Person>
            <b:Last>Lippe</b:Last>
            <b:First>D.</b:First>
            <b:Middle>V. T.</b:Middle>
          </b:Person>
        </b:NameList>
      </b:Author>
    </b:Author>
    <b:Title>Flexible Working, Work–Life Balance, and Gender Equality: Introduction</b:Title>
    <b:JournalName>Social Indicators Research volume</b:JournalName>
    <b:Year>2020</b:Year>
    <b:Pages>365-381</b:Pages>
    <b:Volume>151</b:Volume>
    <b:Issue>1</b:Issue>
    <b:RefOrder>37</b:RefOrder>
  </b:Source>
  <b:Source>
    <b:Tag>Cha21</b:Tag>
    <b:SourceType>JournalArticle</b:SourceType>
    <b:Guid>{7A50FB81-F71F-4C58-AE10-23DE866D2E68}</b:Guid>
    <b:Author>
      <b:Author>
        <b:NameList>
          <b:Person>
            <b:Last>Chanana</b:Last>
            <b:First>N</b:First>
          </b:Person>
          <b:Person>
            <b:Last>Sangeeta.</b:Last>
          </b:Person>
        </b:NameList>
      </b:Author>
    </b:Author>
    <b:Title>Employee engagement practices during COVID‐19 lockdown</b:Title>
    <b:JournalName>Journal of Public Affairs</b:JournalName>
    <b:Year>2021</b:Year>
    <b:Pages>e2508-2510</b:Pages>
    <b:Volume>21</b:Volume>
    <b:Issue>4</b:Issue>
    <b:RefOrder>38</b:RefOrder>
  </b:Source>
  <b:Source>
    <b:Tag>Fad21</b:Tag>
    <b:SourceType>JournalArticle</b:SourceType>
    <b:Guid>{CFA04084-DE3F-48C1-B350-C6F7D8E535DF}</b:Guid>
    <b:Author>
      <b:Author>
        <b:NameList>
          <b:Person>
            <b:Last>Fadzilah</b:Last>
            <b:First>N</b:First>
          </b:Person>
          <b:Person>
            <b:Last>Hanafi</b:Last>
            <b:First>M</b:First>
          </b:Person>
          <b:Person>
            <b:Last>Fatimah</b:Last>
            <b:First>S</b:First>
          </b:Person>
          <b:Person>
            <b:Last>Rahmat</b:Last>
            <b:First>H.</b:First>
            <b:Middle>N.</b:Middle>
          </b:Person>
        </b:NameList>
      </b:Author>
    </b:Author>
    <b:Title>A Study of Work from Home Motivation among Employees</b:Title>
    <b:JournalName>International Journal of Asian Social Science</b:JournalName>
    <b:Year>2021</b:Year>
    <b:Pages>588-598</b:Pages>
    <b:Volume>1</b:Volume>
    <b:Issue>1</b:Issue>
    <b:RefOrder>7</b:RefOrder>
  </b:Source>
  <b:Source>
    <b:Tag>Dav21</b:Tag>
    <b:SourceType>Report</b:SourceType>
    <b:Guid>{A9988EE9-666C-41EE-9C77-2E78B109DB7C}</b:Guid>
    <b:Title>Employee Motivation in Remote Work</b:Title>
    <b:Year>2021</b:Year>
    <b:Author>
      <b:Author>
        <b:NameList>
          <b:Person>
            <b:Last>Davis</b:Last>
            <b:First>L.</b:First>
            <b:Middle>J</b:Middle>
          </b:Person>
          <b:Person>
            <b:Last>Mo</b:Last>
            <b:First>K.</b:First>
          </b:Person>
        </b:NameList>
      </b:Author>
    </b:Author>
    <b:Publisher>Linköping University</b:Publisher>
    <b:City>Sweden</b:City>
    <b:RefOrder>8</b:RefOrder>
  </b:Source>
  <b:Source>
    <b:Tag>Car20</b:Tag>
    <b:SourceType>JournalArticle</b:SourceType>
    <b:Guid>{67A02A99-04F9-40A1-BC71-F4EF8F4A47D7}</b:Guid>
    <b:Title>Employee adjustment and well-being in the era of COVID-19: Implications for human resource management</b:Title>
    <b:Year>2020</b:Year>
    <b:Author>
      <b:Author>
        <b:NameList>
          <b:Person>
            <b:Last>Carnevale</b:Last>
            <b:First>B.</b:First>
            <b:Middle>J</b:Middle>
          </b:Person>
          <b:Person>
            <b:Last>Hatak</b:Last>
            <b:First>I.</b:First>
          </b:Person>
        </b:NameList>
      </b:Author>
    </b:Author>
    <b:JournalName>Journal of Business Research</b:JournalName>
    <b:Pages>183-187</b:Pages>
    <b:Volume>116</b:Volume>
    <b:Issue>1</b:Issue>
    <b:RefOrder>39</b:RefOrder>
  </b:Source>
  <b:Source>
    <b:Tag>The19</b:Tag>
    <b:SourceType>DocumentFromInternetSite</b:SourceType>
    <b:Guid>{826E0C45-EEEF-42B5-A1E4-A87868BD205B}</b:Guid>
    <b:Title>The Difference Between Strategic &amp; Traditional HR</b:Title>
    <b:Year>2019</b:Year>
    <b:Month>January</b:Month>
    <b:Day>29</b:Day>
    <b:YearAccessed>2023</b:YearAccessed>
    <b:MonthAccessed>June</b:MonthAccessed>
    <b:DayAccessed>06</b:DayAccessed>
    <b:URL>https://smallbusiness.chron.com/difference-between-strategic-traditional-hr-37372.html</b:URL>
    <b:Author>
      <b:Author>
        <b:NameList>
          <b:Person>
            <b:Last>Sherman</b:Last>
            <b:First>F.</b:First>
          </b:Person>
        </b:NameList>
      </b:Author>
    </b:Author>
    <b:RefOrder>40</b:RefOrder>
  </b:Source>
  <b:Source>
    <b:Tag>Sha22</b:Tag>
    <b:SourceType>JournalArticle</b:SourceType>
    <b:Guid>{9EB7BF8C-F942-4D19-BA85-2DECA68A1F3A}</b:Guid>
    <b:Author>
      <b:Author>
        <b:NameList>
          <b:Person>
            <b:Last>Shahriar</b:Last>
            <b:First>B.</b:First>
            <b:Middle>H. S</b:Middle>
          </b:Person>
          <b:Person>
            <b:Last>Alam</b:Last>
            <b:First>S.</b:First>
            <b:Middle>M</b:Middle>
          </b:Person>
          <b:Person>
            <b:Last>Khan</b:Last>
            <b:First>I.</b:First>
            <b:Middle>S.</b:Middle>
          </b:Person>
        </b:NameList>
      </b:Author>
    </b:Author>
    <b:Title>Remote Work and Changes in Organizational HR Practices During Corona Pandemic: A Study from Bangladesh</b:Title>
    <b:JournalName>The Journal of Business Perspective</b:JournalName>
    <b:Year>2022</b:Year>
    <b:Pages>2-4</b:Pages>
    <b:Volume>1</b:Volume>
    <b:Issue>1</b:Issue>
    <b:RefOrder>41</b:RefOrder>
  </b:Source>
  <b:Source>
    <b:Tag>Azi21</b:Tag>
    <b:SourceType>JournalArticle</b:SourceType>
    <b:Guid>{CED211AF-3F1F-4F3E-9A53-11D460223CC8}</b:Guid>
    <b:Author>
      <b:Author>
        <b:NameList>
          <b:Person>
            <b:Last>Aziz</b:Last>
            <b:First>R.</b:First>
            <b:Middle>M</b:Middle>
          </b:Person>
          <b:Person>
            <b:Last>Atlasi</b:Last>
            <b:First>R</b:First>
          </b:Person>
          <b:Person>
            <b:Last>Ziapour</b:Last>
            <b:First>A</b:First>
          </b:Person>
          <b:Person>
            <b:Last>Abbas</b:Last>
            <b:First>J</b:First>
          </b:Person>
          <b:Person>
            <b:Last>Naemi</b:Last>
            <b:First>R.</b:First>
          </b:Person>
        </b:NameList>
      </b:Author>
    </b:Author>
    <b:Title>Innovative human resource management strategies during the COVID-19 pandemic: A systematic narrative review approach</b:Title>
    <b:JournalName>Heliyon</b:JournalName>
    <b:Year>2021</b:Year>
    <b:Pages>e07233-e07238</b:Pages>
    <b:Volume>7</b:Volume>
    <b:Issue>6</b:Issue>
    <b:RefOrder>42</b:RefOrder>
  </b:Source>
  <b:Source>
    <b:Tag>Iji19</b:Tag>
    <b:SourceType>JournalArticle</b:SourceType>
    <b:Guid>{BDC4E9E9-AD30-49BD-B3FE-F58D16A69FF4}</b:Guid>
    <b:Author>
      <b:Author>
        <b:NameList>
          <b:Person>
            <b:Last>Ijie</b:Last>
            <b:First>A.</b:First>
            <b:Middle>B</b:Middle>
          </b:Person>
          <b:Person>
            <b:Last>Iyoriobhe</b:Last>
            <b:First>O,</b:First>
            <b:Middle>M.</b:Middle>
          </b:Person>
        </b:NameList>
      </b:Author>
    </b:Author>
    <b:Title>Effective Communication in Human Resources Management</b:Title>
    <b:JournalName>University of Port Harcourt Journal of Management Sciences</b:JournalName>
    <b:Year>2019</b:Year>
    <b:Pages>2-10</b:Pages>
    <b:Volume>4</b:Volume>
    <b:Issue>1</b:Issue>
    <b:RefOrder>43</b:RefOrder>
  </b:Source>
  <b:Source>
    <b:Tag>Cur22</b:Tag>
    <b:SourceType>JournalArticle</b:SourceType>
    <b:Guid>{53156036-052F-44FA-A705-7152B536FE8F}</b:Guid>
    <b:Author>
      <b:Author>
        <b:NameList>
          <b:Person>
            <b:Last>Curado</b:Last>
            <b:First>C</b:First>
          </b:Person>
          <b:Person>
            <b:Last>Henriques</b:Last>
            <b:First>L.</b:First>
            <b:Middle>P</b:Middle>
          </b:Person>
          <b:Person>
            <b:Last>Azevedo</b:Last>
            <b:First>J.</b:First>
          </b:Person>
        </b:NameList>
      </b:Author>
    </b:Author>
    <b:Title>The Contribution of Communication to Employee Satisfaction in Service Firms: A Causal Configurational Analysis</b:Title>
    <b:JournalName>The Journal of Business Perspective</b:JournalName>
    <b:Year>2022</b:Year>
    <b:Pages>2-6</b:Pages>
    <b:Volume>1</b:Volume>
    <b:Issue>1</b:Issue>
    <b:RefOrder>44</b:RefOrder>
  </b:Source>
  <b:Source>
    <b:Tag>For231</b:Tag>
    <b:SourceType>DocumentFromInternetSite</b:SourceType>
    <b:Guid>{2D9070C6-D1D3-4ECB-8014-0DDC6D4CE4FD}</b:Guid>
    <b:Title>Here's How HR Leaders Can Build Trust And Strengthen Employee Relations</b:Title>
    <b:Year>2023</b:Year>
    <b:Author>
      <b:Author>
        <b:Corporate>Forbes</b:Corporate>
      </b:Author>
    </b:Author>
    <b:Month>April</b:Month>
    <b:Day>14</b:Day>
    <b:YearAccessed>2023</b:YearAccessed>
    <b:MonthAccessed>June</b:MonthAccessed>
    <b:DayAccessed>07</b:DayAccessed>
    <b:URL>https://www.forbes.com/sites/forbeshumanresourcescouncil/2023/04/14/heres-how-hr-leaders-can-build-trust-and-strengthen-employee-relations/?sh=3a194aba5ad4</b:URL>
    <b:RefOrder>45</b:RefOrder>
  </b:Source>
  <b:Source>
    <b:Tag>Bie221</b:Tag>
    <b:SourceType>JournalArticle</b:SourceType>
    <b:Guid>{612087F8-1E25-4400-A6A1-69FD36AEAF19}</b:Guid>
    <b:Title>COVID-19 oriented HRM strategies influence on job and organizational performance through job-related attitudes</b:Title>
    <b:Year>2022</b:Year>
    <b:Author>
      <b:Author>
        <b:NameList>
          <b:Person>
            <b:Last>Bienkowska</b:Last>
            <b:First>A</b:First>
          </b:Person>
          <b:Person>
            <b:Last>Koszela</b:Last>
            <b:First>A</b:First>
          </b:Person>
          <b:Person>
            <b:Last>Salamacha</b:Last>
            <b:First>A</b:First>
          </b:Person>
          <b:Person>
            <b:Last>Tworek</b:Last>
            <b:First>K.</b:First>
          </b:Person>
        </b:NameList>
      </b:Author>
    </b:Author>
    <b:JournalName>PloS One</b:JournalName>
    <b:Pages>e0266364-e0266368</b:Pages>
    <b:Volume>17</b:Volume>
    <b:Issue>4</b:Issue>
    <b:RefOrder>46</b:RefOrder>
  </b:Source>
  <b:Source>
    <b:Tag>Fah18</b:Tag>
    <b:SourceType>JournalArticle</b:SourceType>
    <b:Guid>{C8FD5713-DFAC-40C8-8FC1-DAC8A1F55F12}</b:Guid>
    <b:Author>
      <b:Author>
        <b:NameList>
          <b:Person>
            <b:Last>Fahim</b:Last>
            <b:First>A.</b:First>
            <b:Middle>G. M.</b:Middle>
          </b:Person>
        </b:NameList>
      </b:Author>
    </b:Author>
    <b:Title>Strategic human resource management and public employee retention</b:Title>
    <b:JournalName>Review of Economics and Political Science</b:JournalName>
    <b:Year>2018</b:Year>
    <b:Pages>2-4</b:Pages>
    <b:Volume>3</b:Volume>
    <b:Issue>2</b:Issue>
    <b:RefOrder>47</b:RefOrder>
  </b:Source>
  <b:Source>
    <b:Tag>Sie22</b:Tag>
    <b:SourceType>DocumentFromInternetSite</b:SourceType>
    <b:Guid>{EAD0DEA9-13A2-403E-85F7-94F8646D58EA}</b:Guid>
    <b:Title>Ethics-Driven Compliance Is Key In A Post-Pandemic Workforce</b:Title>
    <b:Year>2022</b:Year>
    <b:Author>
      <b:Author>
        <b:NameList>
          <b:Person>
            <b:Last>Sierra</b:Last>
            <b:First>S.</b:First>
          </b:Person>
        </b:NameList>
      </b:Author>
    </b:Author>
    <b:Month>November</b:Month>
    <b:Day>21</b:Day>
    <b:YearAccessed>2023</b:YearAccessed>
    <b:MonthAccessed>June</b:MonthAccessed>
    <b:DayAccessed>07</b:DayAccessed>
    <b:URL>https://www.forbes.com/sites/forbesbusinesscouncil/2022/11/21/ethics-driven-compliance-is-key-in-a-post-pandemic-workforce/?sh=89f2c7e140ba</b:URL>
    <b:RefOrder>48</b:RefOrder>
  </b:Source>
  <b:Source>
    <b:Tag>Des22</b:Tag>
    <b:SourceType>ConferenceProceedings</b:SourceType>
    <b:Guid>{C0484E6B-F4E1-40A7-9493-3ED1DAA31336}</b:Guid>
    <b:Title>Impact of Technology on Human Resource during Covid-19</b:Title>
    <b:Year>2022</b:Year>
    <b:Author>
      <b:Author>
        <b:NameList>
          <b:Person>
            <b:Last>Deshpande</b:Last>
            <b:First>A</b:First>
          </b:Person>
          <b:Person>
            <b:Last>Kaur</b:Last>
            <b:First>R</b:First>
          </b:Person>
          <b:Person>
            <b:Last>Jain</b:Last>
            <b:First>S</b:First>
          </b:Person>
          <b:Person>
            <b:Last>Dokania</b:Last>
            <b:First>N</b:First>
          </b:Person>
          <b:Person>
            <b:Last>Singh</b:Last>
            <b:First>R.</b:First>
          </b:Person>
        </b:NameList>
      </b:Author>
    </b:Author>
    <b:City>India</b:City>
    <b:Publisher>Proceedings of the International Conference on Innovative Computing &amp; Communication (ICICC) </b:Publisher>
    <b:RefOrder>49</b:RefOrder>
  </b:Source>
  <b:Source>
    <b:Tag>Tho14</b:Tag>
    <b:SourceType>JournalArticle</b:SourceType>
    <b:Guid>{F07CBC37-FC4E-4971-8522-E50BB49D7F92}</b:Guid>
    <b:Author>
      <b:Author>
        <b:NameList>
          <b:Person>
            <b:Last>Thomas</b:Last>
            <b:First>S</b:First>
          </b:Person>
          <b:Person>
            <b:Last>Karodia</b:Last>
            <b:First>M.</b:First>
            <b:Middle>A.</b:Middle>
          </b:Person>
        </b:NameList>
      </b:Author>
    </b:Author>
    <b:Title>Human resources practices at Google in terms of some management perspectives: Exploring the entrepreneurial Spirit</b:Title>
    <b:JournalName>Arabian Journal of Business and Management Review</b:JournalName>
    <b:Year>2014</b:Year>
    <b:Pages>15-27</b:Pages>
    <b:Volume>2</b:Volume>
    <b:Issue>3</b:Issue>
    <b:RefOrder>50</b:RefOrder>
  </b:Source>
  <b:Source>
    <b:Tag>Duf201</b:Tag>
    <b:SourceType>DocumentFromInternetSite</b:SourceType>
    <b:Guid>{C7743D8F-08B0-49DC-8BC4-886B3548027E}</b:Guid>
    <b:Title>Big tech firms ramp up remote working orders to prevent coronavirus spread</b:Title>
    <b:Year>2020</b:Year>
    <b:Author>
      <b:Author>
        <b:NameList>
          <b:Person>
            <b:Last>Duffy</b:Last>
            <b:First>C.</b:First>
          </b:Person>
        </b:NameList>
      </b:Author>
    </b:Author>
    <b:Month>March</b:Month>
    <b:Day>12</b:Day>
    <b:YearAccessed>2023</b:YearAccessed>
    <b:MonthAccessed>June</b:MonthAccessed>
    <b:DayAccessed>09</b:DayAccessed>
    <b:URL>https://edition.cnn.com/2020/03/10/tech/google-work-from-home-coronavirus/index.html</b:URL>
    <b:RefOrder>51</b:RefOrder>
  </b:Source>
  <b:Source>
    <b:Tag>Mai221</b:Tag>
    <b:SourceType>DocumentFromInternetSite</b:SourceType>
    <b:Guid>{3A528640-3158-4DDF-9116-5B5E68D2E6D5}</b:Guid>
    <b:Author>
      <b:Author>
        <b:NameList>
          <b:Person>
            <b:Last>Main</b:Last>
            <b:First>K.</b:First>
          </b:Person>
        </b:NameList>
      </b:Author>
    </b:Author>
    <b:Title>How Google's Reimagined 'Work From Anywhere' Policy Gets Staff Back in the Office</b:Title>
    <b:Year>2022</b:Year>
    <b:Month>October</b:Month>
    <b:Day>04</b:Day>
    <b:YearAccessed>2023</b:YearAccessed>
    <b:MonthAccessed>June</b:MonthAccessed>
    <b:DayAccessed>09</b:DayAccessed>
    <b:URL>https://www.inc.com/kelly-main/how-googles-reimagined-work-from-anywhere-policy-gets-staff-back-in-office.html</b:URL>
    <b:RefOrder>52</b:RefOrder>
  </b:Source>
  <b:Source>
    <b:Tag>DeR20</b:Tag>
    <b:SourceType>JournalArticle</b:SourceType>
    <b:Guid>{7B29FFB0-6136-4C8C-844A-A851304CC31A}</b:Guid>
    <b:Title>Impact of digital surge during Covid-19 pandemic: A viewpoint on research and practice</b:Title>
    <b:Year>2020</b:Year>
    <b:Author>
      <b:Author>
        <b:NameList>
          <b:Person>
            <b:Last>De</b:Last>
            <b:First>R</b:First>
          </b:Person>
          <b:Person>
            <b:Last>Pandey</b:Last>
            <b:First>N</b:First>
          </b:Person>
          <b:Person>
            <b:Last>Pal</b:Last>
            <b:First>A.</b:First>
          </b:Person>
        </b:NameList>
      </b:Author>
    </b:Author>
    <b:JournalName>International Journal of Information Management</b:JournalName>
    <b:Pages>2-8</b:Pages>
    <b:Volume>55</b:Volume>
    <b:Issue>102171</b:Issue>
    <b:RefOrder>53</b:RefOrder>
  </b:Source>
  <b:Source>
    <b:Tag>Hut16</b:Tag>
    <b:SourceType>Report</b:SourceType>
    <b:Guid>{BC535740-F8A7-46AD-8450-5AA4911F0A0B}</b:Guid>
    <b:Title>The Impact of Cultur The Impact of Cultural Diff al Differences on Human Resour ences on Human Resources Policies of Multinational Companies</b:Title>
    <b:Year>2016</b:Year>
    <b:Author>
      <b:Author>
        <b:NameList>
          <b:Person>
            <b:Last>Hutnek</b:Last>
            <b:First>M.</b:First>
            <b:Middle>S.</b:Middle>
          </b:Person>
        </b:NameList>
      </b:Author>
    </b:Author>
    <b:Publisher>University of South Carolina</b:Publisher>
    <b:City>South Carolina</b:City>
    <b:RefOrder>54</b:RefOrder>
  </b:Source>
  <b:Source>
    <b:Tag>Coo20</b:Tag>
    <b:SourceType>JournalArticle</b:SourceType>
    <b:Guid>{7719B989-59D5-4DAC-A476-F8FC1CEC931D}</b:Guid>
    <b:Title>Human resource management research and practice in Asia: Past, present and future</b:Title>
    <b:Year>2020</b:Year>
    <b:Author>
      <b:Author>
        <b:NameList>
          <b:Person>
            <b:Last>Cooke</b:Last>
            <b:First>L.</b:First>
            <b:Middle>F</b:Middle>
          </b:Person>
          <b:Person>
            <b:Last>Schuler</b:Last>
            <b:First>R</b:First>
          </b:Person>
          <b:Person>
            <b:Last>Varma</b:Last>
            <b:First>A.</b:First>
          </b:Person>
        </b:NameList>
      </b:Author>
    </b:Author>
    <b:JournalName>Human Resource Management Review</b:JournalName>
    <b:Pages>100778-100789</b:Pages>
    <b:Volume>30</b:Volume>
    <b:Issue>4</b:Issue>
    <b:RefOrder>55</b:RefOrder>
  </b:Source>
  <b:Source>
    <b:Tag>Dia23</b:Tag>
    <b:SourceType>InternetSite</b:SourceType>
    <b:Guid>{1DA326BD-4741-405B-84FF-9BD07240125E}</b:Guid>
    <b:Title>Global HR Management: 5 HR Strategies for Success Abroad</b:Title>
    <b:Year>2023</b:Year>
    <b:Author>
      <b:Author>
        <b:NameList>
          <b:Person>
            <b:Last>Diard</b:Last>
            <b:First>A.</b:First>
          </b:Person>
        </b:NameList>
      </b:Author>
    </b:Author>
    <b:YearAccessed>2023</b:YearAccessed>
    <b:MonthAccessed>June</b:MonthAccessed>
    <b:DayAccessed>10</b:DayAccessed>
    <b:URL>https://blog.peoplespheres.com/en-us/global-hr-management-hr-strategies-success-abroad</b:URL>
    <b:RefOrder>56</b:RefOrder>
  </b:Source>
  <b:Source>
    <b:Tag>MsS21</b:Tag>
    <b:SourceType>JournalArticle</b:SourceType>
    <b:Guid>{CCB5E75F-DA61-4863-BEE0-A74DCA3E6D6A}</b:Guid>
    <b:Author>
      <b:Author>
        <b:NameList>
          <b:Person>
            <b:Last>Suganthiya</b:Last>
            <b:First>M.</b:First>
            <b:Middle>S.</b:Middle>
          </b:Person>
        </b:NameList>
      </b:Author>
    </b:Author>
    <b:Title>Impact of Technology on Human Resource Management</b:Title>
    <b:JournalName>International Journal of Business Intelligence and Innovations</b:JournalName>
    <b:Year>2021</b:Year>
    <b:Pages>450-456</b:Pages>
    <b:Volume>1</b:Volume>
    <b:Issue>1</b:Issue>
    <b:RefOrder>57</b:RefOrder>
  </b:Source>
  <b:Source>
    <b:Tag>You14</b:Tag>
    <b:SourceType>Book</b:SourceType>
    <b:Guid>{3B6C98FA-454B-40FC-842E-02883A2BFEF4}</b:Guid>
    <b:Title>Human Resource Management: Functions, Applications, Skill Development</b:Title>
    <b:Year>2014</b:Year>
    <b:Author>
      <b:Author>
        <b:NameList>
          <b:Person>
            <b:Last>Maalderink</b:Last>
            <b:First>Yousif</b:First>
          </b:Person>
        </b:NameList>
      </b:Author>
    </b:Author>
    <b:City>Scotts Valley</b:City>
    <b:Publisher>CreateSpace Independent Publishing Platform</b:Publisher>
    <b:Edition>1st</b:Edition>
    <b:RefOrder>1</b:RefOrder>
  </b:Source>
  <b:Source>
    <b:Tag>Asi17</b:Tag>
    <b:SourceType>Book</b:SourceType>
    <b:Guid>{AC595CAF-8EE1-4C12-9F77-29192E436857}</b:Guid>
    <b:Author>
      <b:Author>
        <b:NameList>
          <b:Person>
            <b:Last>Alamgir</b:Last>
            <b:First>Asif</b:First>
          </b:Person>
        </b:NameList>
      </b:Author>
    </b:Author>
    <b:Title>Fundamentals of Human Resource Management: Functions of HRM</b:Title>
    <b:Year>2017</b:Year>
    <b:Publisher>Independently Published</b:Publisher>
    <b:Edition>1st</b:Edition>
    <b:RefOrder>2</b:RefOrder>
  </b:Source>
  <b:Source>
    <b:Tag>Jos21</b:Tag>
    <b:SourceType>InternetSite</b:SourceType>
    <b:Guid>{DF9832A6-53D0-42D4-AEDB-FCF9926C407C}</b:Guid>
    <b:Title>How Technology Has Redefined Remote Work and Training Amid the Pandemic</b:Title>
    <b:Year>2021</b:Year>
    <b:Author>
      <b:Author>
        <b:NameList>
          <b:Person>
            <b:Last>Joshi</b:Last>
            <b:First>N</b:First>
          </b:Person>
        </b:NameList>
      </b:Author>
    </b:Author>
    <b:YearAccessed>2023</b:YearAccessed>
    <b:MonthAccessed>July</b:MonthAccessed>
    <b:DayAccessed>7</b:DayAccessed>
    <b:URL>https://trainingmag.com/how-technology-has-redefined-remote-work-and-training-amid-the-pandemic/</b:URL>
    <b:RefOrder>4</b:RefOrder>
  </b:Source>
  <b:Source>
    <b:Tag>Wei20</b:Tag>
    <b:SourceType>JournalArticle</b:SourceType>
    <b:Guid>{FD2034E3-8AED-4806-94ED-FD19F164F4EE}</b:Guid>
    <b:Title>The influence of flexible work arrangements on employee engagement: An exploratory study</b:Title>
    <b:Year>2020</b:Year>
    <b:Author>
      <b:Author>
        <b:NameList>
          <b:Person>
            <b:Last>Weideman</b:Last>
            <b:First>M</b:First>
          </b:Person>
          <b:Person>
            <b:Last>Hofmeyr</b:Last>
            <b:First>K.B.</b:First>
          </b:Person>
        </b:NameList>
      </b:Author>
    </b:Author>
    <b:JournalName>SA Journal of Human Resource Management</b:JournalName>
    <b:Pages>1-18</b:Pages>
    <b:Volume>18</b:Volume>
    <b:Issue>1</b:Issue>
    <b:RefOrder>5</b:RefOrder>
  </b:Source>
  <b:Source>
    <b:Tag>Grz21</b:Tag>
    <b:SourceType>ConferenceProceedings</b:SourceType>
    <b:Guid>{C0F85E43-F77E-4385-8FB9-3925722150C9}</b:Guid>
    <b:Title>Blending the physical and virtual: a hybrid model for the future of work (No. 14/2021). </b:Title>
    <b:Year>2021</b:Year>
    <b:Author>
      <b:Author>
        <b:NameList>
          <b:Person>
            <b:Last>Grzegorczyk</b:Last>
            <b:First>M</b:First>
          </b:Person>
          <b:Person>
            <b:Last>Mariniello</b:Last>
            <b:First>M</b:First>
          </b:Person>
          <b:Person>
            <b:Last>Nurski</b:Last>
            <b:First>L</b:First>
          </b:Person>
          <b:Person>
            <b:Last>Schraepen</b:Last>
            <b:First>T</b:First>
          </b:Person>
        </b:NameList>
      </b:Author>
    </b:Author>
    <b:Publisher>Bruegel Policy Contribution</b:Publisher>
    <b:RefOrder>6</b:RefOrder>
  </b:Source>
  <b:Source>
    <b:Tag>Rin20</b:Tag>
    <b:SourceType>DocumentFromInternetSite</b:SourceType>
    <b:Guid>{CA29E505-4609-496B-8CD0-6404E6456BFB}</b:Guid>
    <b:Title>How Video Conferencing Supports Remote Work</b:Title>
    <b:Year>2020</b:Year>
    <b:Author>
      <b:Author>
        <b:Corporate>RingCentral Team</b:Corporate>
      </b:Author>
    </b:Author>
    <b:Month>October</b:Month>
    <b:Day>7</b:Day>
    <b:YearAccessed>2023</b:YearAccessed>
    <b:MonthAccessed>July</b:MonthAccessed>
    <b:DayAccessed>22</b:DayAccessed>
    <b:URL>https://www.ringcentral.com/gb/en/blog/video-conferencing-supports-remote-work/</b:URL>
    <b:RefOrder>9</b:RefOrder>
  </b:Source>
</b:Sources>
</file>

<file path=customXml/itemProps1.xml><?xml version="1.0" encoding="utf-8"?>
<ds:datastoreItem xmlns:ds="http://schemas.openxmlformats.org/officeDocument/2006/customXml" ds:itemID="{146F5044-EC61-435F-8AAC-5269BDF31003}">
  <ds:schemaRefs>
    <ds:schemaRef ds:uri="http://schemas.openxmlformats.org/officeDocument/2006/bibliography"/>
    <ds:schemaRef ds:uri="http://www.w3.org/2000/xmlns/"/>
  </ds:schemaRefs>
</ds:datastoreItem>
</file>

<file path=docProps/app.xml><?xml version="1.0" encoding="utf-8"?>
<Properties xmlns="http://schemas.openxmlformats.org/officeDocument/2006/extended-properties" xmlns:vt="http://schemas.openxmlformats.org/officeDocument/2006/docPropsVTypes">
  <Template>Normal</Template>
  <TotalTime>237</TotalTime>
  <Pages>24</Pages>
  <Words>7910</Words>
  <Characters>45092</Characters>
  <Application>Microsoft Office Word</Application>
  <DocSecurity>0</DocSecurity>
  <Lines>375</Lines>
  <Paragraphs>105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52897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hussain ahmed</dc:creator>
  <cp:keywords/>
  <dc:description/>
  <cp:lastModifiedBy>hussain ahmed</cp:lastModifiedBy>
  <cp:revision>22</cp:revision>
  <dcterms:created xsi:type="dcterms:W3CDTF">2023-07-27T02:15:00Z</dcterms:created>
  <dcterms:modified xsi:type="dcterms:W3CDTF">2023-07-27T17:18:00Z</dcterms:modified>
</cp:coreProperties>
</file>