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AFA43" w14:textId="702D05AD" w:rsidR="00457375" w:rsidRDefault="00457375">
      <w:pPr>
        <w:rPr>
          <w:rFonts w:asciiTheme="minorEastAsia" w:eastAsiaTheme="minorEastAsia" w:hAnsiTheme="minorEastAsia"/>
          <w:i/>
          <w:spacing w:val="-2"/>
          <w:sz w:val="22"/>
          <w:szCs w:val="22"/>
        </w:rPr>
      </w:pPr>
      <w:proofErr w:type="gramStart"/>
      <w:r>
        <w:rPr>
          <w:rFonts w:asciiTheme="minorEastAsia" w:eastAsiaTheme="minorEastAsia" w:hAnsiTheme="minorEastAsia" w:hint="eastAsia"/>
          <w:i/>
          <w:spacing w:val="-2"/>
          <w:sz w:val="22"/>
          <w:szCs w:val="22"/>
        </w:rPr>
        <w:t>————</w:t>
      </w:r>
      <w:proofErr w:type="gramEnd"/>
    </w:p>
    <w:sdt>
      <w:sdtPr>
        <w:id w:val="-2053073492"/>
        <w:docPartObj>
          <w:docPartGallery w:val="Cover Pages"/>
          <w:docPartUnique/>
        </w:docPartObj>
      </w:sdtPr>
      <w:sdtEndPr/>
      <w:sdtContent>
        <w:p w14:paraId="441E8E58" w14:textId="31242DF4" w:rsidR="00660153" w:rsidRDefault="00660153">
          <w:r>
            <w:rPr>
              <w:noProof/>
            </w:rPr>
            <mc:AlternateContent>
              <mc:Choice Requires="wpg">
                <w:drawing>
                  <wp:anchor distT="0" distB="0" distL="114300" distR="114300" simplePos="0" relativeHeight="251668480" behindDoc="0" locked="0" layoutInCell="1" allowOverlap="1" wp14:anchorId="63478D26" wp14:editId="0418589B">
                    <wp:simplePos x="0" y="0"/>
                    <wp:positionH relativeFrom="margin">
                      <wp:align>center</wp:align>
                    </wp:positionH>
                    <wp:positionV relativeFrom="page">
                      <wp:posOffset>459105</wp:posOffset>
                    </wp:positionV>
                    <wp:extent cx="7315200" cy="1215391"/>
                    <wp:effectExtent l="0" t="0" r="8255" b="1270"/>
                    <wp:wrapNone/>
                    <wp:docPr id="149" name="群組 50"/>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93FC3D" id="群組 50" o:spid="_x0000_s1026" style="position:absolute;margin-left:0;margin-top:36.15pt;width:8in;height:95.7pt;z-index:251668480;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">
                    <v:shape id="矩形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Pr>
              <w:noProof/>
            </w:rPr>
            <mc:AlternateContent>
              <mc:Choice Requires="wps">
                <w:drawing>
                  <wp:anchor distT="0" distB="0" distL="114300" distR="114300" simplePos="0" relativeHeight="251666432" behindDoc="0" locked="0" layoutInCell="1" allowOverlap="1" wp14:anchorId="2E00DAA1" wp14:editId="71D01027">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文字方塊 5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6BA26F" w14:textId="2BB86B0A" w:rsidR="00660153" w:rsidRDefault="00EA159C">
                                    <w:pPr>
                                      <w:pStyle w:val="afb"/>
                                      <w:jc w:val="right"/>
                                      <w:rPr>
                                        <w:color w:val="595959" w:themeColor="text1" w:themeTint="A6"/>
                                        <w:sz w:val="28"/>
                                        <w:szCs w:val="28"/>
                                      </w:rPr>
                                    </w:pPr>
                                    <w:r>
                                      <w:rPr>
                                        <w:color w:val="595959" w:themeColor="text1" w:themeTint="A6"/>
                                        <w:sz w:val="28"/>
                                        <w:szCs w:val="28"/>
                                      </w:rPr>
                                      <w:t>LUI, KA MAN</w:t>
                                    </w:r>
                                  </w:p>
                                </w:sdtContent>
                              </w:sdt>
                              <w:p w14:paraId="66433DE2" w14:textId="212A6A7B" w:rsidR="00660153" w:rsidRDefault="00BF1DA2">
                                <w:pPr>
                                  <w:pStyle w:val="afb"/>
                                  <w:jc w:val="right"/>
                                  <w:rPr>
                                    <w:color w:val="595959" w:themeColor="text1" w:themeTint="A6"/>
                                    <w:sz w:val="18"/>
                                    <w:szCs w:val="18"/>
                                  </w:rPr>
                                </w:pPr>
                                <w:sdt>
                                  <w:sdtPr>
                                    <w:rPr>
                                      <w:color w:val="595959" w:themeColor="text1" w:themeTint="A6"/>
                                      <w:sz w:val="18"/>
                                      <w:szCs w:val="18"/>
                                    </w:rPr>
                                    <w:alias w:val="電子郵件"/>
                                    <w:tag w:val="電子郵件"/>
                                    <w:id w:val="942260680"/>
                                    <w:dataBinding w:prefixMappings="xmlns:ns0='http://schemas.microsoft.com/office/2006/coverPageProps' " w:xpath="/ns0:CoverPageProperties[1]/ns0:CompanyEmail[1]" w:storeItemID="{55AF091B-3C7A-41E3-B477-F2FDAA23CFDA}"/>
                                    <w:text/>
                                  </w:sdtPr>
                                  <w:sdtEndPr/>
                                  <w:sdtContent>
                                    <w:r w:rsidR="00964E76">
                                      <w:rPr>
                                        <w:color w:val="595959" w:themeColor="text1" w:themeTint="A6"/>
                                        <w:sz w:val="18"/>
                                        <w:szCs w:val="18"/>
                                      </w:rPr>
                                      <w:t xml:space="preserve">University </w:t>
                                    </w:r>
                                    <w:r w:rsidR="00774A49">
                                      <w:rPr>
                                        <w:color w:val="595959" w:themeColor="text1" w:themeTint="A6"/>
                                        <w:sz w:val="18"/>
                                        <w:szCs w:val="18"/>
                                      </w:rPr>
                                      <w:t>S</w:t>
                                    </w:r>
                                    <w:r w:rsidR="00774A49">
                                      <w:rPr>
                                        <w:rFonts w:hint="eastAsia"/>
                                        <w:color w:val="595959" w:themeColor="text1" w:themeTint="A6"/>
                                        <w:sz w:val="18"/>
                                        <w:szCs w:val="18"/>
                                      </w:rPr>
                                      <w:t>t</w:t>
                                    </w:r>
                                    <w:r w:rsidR="00774A49">
                                      <w:rPr>
                                        <w:color w:val="595959" w:themeColor="text1" w:themeTint="A6"/>
                                        <w:sz w:val="18"/>
                                        <w:szCs w:val="18"/>
                                      </w:rPr>
                                      <w:t>udent Number: 2133986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0DAA1" id="_x0000_t202" coordsize="21600,21600" o:spt="202" path="m,l,21600r21600,l21600,xe">
                    <v:stroke joinstyle="miter"/>
                    <v:path gradientshapeok="t" o:connecttype="rect"/>
                  </v:shapetype>
                  <v:shape id="文字方塊 51"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6BA26F" w14:textId="2BB86B0A" w:rsidR="00660153" w:rsidRDefault="00EA159C">
                              <w:pPr>
                                <w:pStyle w:val="afb"/>
                                <w:jc w:val="right"/>
                                <w:rPr>
                                  <w:color w:val="595959" w:themeColor="text1" w:themeTint="A6"/>
                                  <w:sz w:val="28"/>
                                  <w:szCs w:val="28"/>
                                </w:rPr>
                              </w:pPr>
                              <w:r>
                                <w:rPr>
                                  <w:color w:val="595959" w:themeColor="text1" w:themeTint="A6"/>
                                  <w:sz w:val="28"/>
                                  <w:szCs w:val="28"/>
                                </w:rPr>
                                <w:t>LUI, KA MAN</w:t>
                              </w:r>
                            </w:p>
                          </w:sdtContent>
                        </w:sdt>
                        <w:p w14:paraId="66433DE2" w14:textId="212A6A7B" w:rsidR="00660153" w:rsidRDefault="00063C71">
                          <w:pPr>
                            <w:pStyle w:val="afb"/>
                            <w:jc w:val="right"/>
                            <w:rPr>
                              <w:color w:val="595959" w:themeColor="text1" w:themeTint="A6"/>
                              <w:sz w:val="18"/>
                              <w:szCs w:val="18"/>
                            </w:rPr>
                          </w:pPr>
                          <w:sdt>
                            <w:sdtPr>
                              <w:rPr>
                                <w:color w:val="595959" w:themeColor="text1" w:themeTint="A6"/>
                                <w:sz w:val="18"/>
                                <w:szCs w:val="18"/>
                              </w:rPr>
                              <w:alias w:val="電子郵件"/>
                              <w:tag w:val="電子郵件"/>
                              <w:id w:val="942260680"/>
                              <w:dataBinding w:prefixMappings="xmlns:ns0='http://schemas.microsoft.com/office/2006/coverPageProps' " w:xpath="/ns0:CoverPageProperties[1]/ns0:CompanyEmail[1]" w:storeItemID="{55AF091B-3C7A-41E3-B477-F2FDAA23CFDA}"/>
                              <w:text/>
                            </w:sdtPr>
                            <w:sdtEndPr/>
                            <w:sdtContent>
                              <w:r w:rsidR="00964E76">
                                <w:rPr>
                                  <w:color w:val="595959" w:themeColor="text1" w:themeTint="A6"/>
                                  <w:sz w:val="18"/>
                                  <w:szCs w:val="18"/>
                                </w:rPr>
                                <w:t xml:space="preserve">University </w:t>
                              </w:r>
                              <w:r w:rsidR="00774A49">
                                <w:rPr>
                                  <w:color w:val="595959" w:themeColor="text1" w:themeTint="A6"/>
                                  <w:sz w:val="18"/>
                                  <w:szCs w:val="18"/>
                                </w:rPr>
                                <w:t>S</w:t>
                              </w:r>
                              <w:r w:rsidR="00774A49">
                                <w:rPr>
                                  <w:rFonts w:hint="eastAsia"/>
                                  <w:color w:val="595959" w:themeColor="text1" w:themeTint="A6"/>
                                  <w:sz w:val="18"/>
                                  <w:szCs w:val="18"/>
                                </w:rPr>
                                <w:t>t</w:t>
                              </w:r>
                              <w:r w:rsidR="00774A49">
                                <w:rPr>
                                  <w:color w:val="595959" w:themeColor="text1" w:themeTint="A6"/>
                                  <w:sz w:val="18"/>
                                  <w:szCs w:val="18"/>
                                </w:rPr>
                                <w:t>udent Number: 2133986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530BACBE" wp14:editId="5403C2F4">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文字方塊 5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8E434" w14:textId="572283C6" w:rsidR="00660153" w:rsidRPr="00964E76" w:rsidRDefault="00BF1DA2" w:rsidP="00964E76">
                                <w:pPr>
                                  <w:jc w:val="right"/>
                                  <w:rPr>
                                    <w:color w:val="4472C4" w:themeColor="accent1"/>
                                    <w:sz w:val="96"/>
                                    <w:szCs w:val="96"/>
                                  </w:rPr>
                                </w:pPr>
                                <w:sdt>
                                  <w:sdtPr>
                                    <w:rPr>
                                      <w:b/>
                                      <w:bCs/>
                                      <w:sz w:val="32"/>
                                      <w:szCs w:val="32"/>
                                    </w:rPr>
                                    <w:alias w:val="標題"/>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64E76">
                                      <w:rPr>
                                        <w:b/>
                                        <w:bCs/>
                                        <w:sz w:val="32"/>
                                        <w:szCs w:val="32"/>
                                      </w:rPr>
                                      <w:t xml:space="preserve">Research Topic: </w:t>
                                    </w:r>
                                    <w:r w:rsidR="00964E76">
                                      <w:rPr>
                                        <w:b/>
                                        <w:bCs/>
                                        <w:sz w:val="32"/>
                                        <w:szCs w:val="32"/>
                                      </w:rPr>
                                      <w:br/>
                                    </w:r>
                                    <w:r w:rsidR="00660153" w:rsidRPr="00964E76">
                                      <w:rPr>
                                        <w:b/>
                                        <w:bCs/>
                                        <w:sz w:val="32"/>
                                        <w:szCs w:val="32"/>
                                      </w:rPr>
                                      <w:t xml:space="preserve">Customer Purchase Intention of Health Insurance: Examining Perceived Usefulness, Consumer Attitude, Perceived behavioral control, Insurance Literacy and Subjective Norm of </w:t>
                                    </w:r>
                                    <w:r w:rsidR="00941E11">
                                      <w:rPr>
                                        <w:b/>
                                        <w:bCs/>
                                        <w:sz w:val="32"/>
                                        <w:szCs w:val="32"/>
                                      </w:rPr>
                                      <w:t>H</w:t>
                                    </w:r>
                                    <w:r w:rsidR="00660153" w:rsidRPr="00964E76">
                                      <w:rPr>
                                        <w:b/>
                                        <w:bCs/>
                                        <w:sz w:val="32"/>
                                        <w:szCs w:val="32"/>
                                      </w:rPr>
                                      <w:t xml:space="preserve">ealth </w:t>
                                    </w:r>
                                    <w:r w:rsidR="00941E11">
                                      <w:rPr>
                                        <w:b/>
                                        <w:bCs/>
                                        <w:sz w:val="32"/>
                                        <w:szCs w:val="32"/>
                                      </w:rPr>
                                      <w:t>I</w:t>
                                    </w:r>
                                    <w:r w:rsidR="00660153" w:rsidRPr="00964E76">
                                      <w:rPr>
                                        <w:b/>
                                        <w:bCs/>
                                        <w:sz w:val="32"/>
                                        <w:szCs w:val="32"/>
                                      </w:rPr>
                                      <w:t>nsurance – A case in Hong Kong</w:t>
                                    </w:r>
                                  </w:sdtContent>
                                </w:sdt>
                              </w:p>
                              <w:sdt>
                                <w:sdtPr>
                                  <w:rPr>
                                    <w:color w:val="404040" w:themeColor="text1" w:themeTint="BF"/>
                                    <w:sz w:val="28"/>
                                    <w:szCs w:val="28"/>
                                  </w:rPr>
                                  <w:alias w:val="副標題"/>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3F7604D" w14:textId="76526B5A" w:rsidR="00660153" w:rsidRPr="00964E76" w:rsidRDefault="006147D1">
                                    <w:pPr>
                                      <w:jc w:val="right"/>
                                      <w:rPr>
                                        <w:smallCaps/>
                                        <w:color w:val="404040" w:themeColor="text1" w:themeTint="BF"/>
                                        <w:sz w:val="28"/>
                                        <w:szCs w:val="28"/>
                                      </w:rPr>
                                    </w:pPr>
                                    <w:r w:rsidRPr="00964E76">
                                      <w:rPr>
                                        <w:color w:val="404040" w:themeColor="text1" w:themeTint="BF"/>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0BACBE" id="文字方塊 53" o:spid="_x0000_s1027"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618E434" w14:textId="572283C6" w:rsidR="00660153" w:rsidRPr="00964E76" w:rsidRDefault="00063C71" w:rsidP="00964E76">
                          <w:pPr>
                            <w:jc w:val="right"/>
                            <w:rPr>
                              <w:color w:val="4472C4" w:themeColor="accent1"/>
                              <w:sz w:val="96"/>
                              <w:szCs w:val="96"/>
                            </w:rPr>
                          </w:pPr>
                          <w:sdt>
                            <w:sdtPr>
                              <w:rPr>
                                <w:b/>
                                <w:bCs/>
                                <w:sz w:val="32"/>
                                <w:szCs w:val="32"/>
                              </w:rPr>
                              <w:alias w:val="標題"/>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64E76">
                                <w:rPr>
                                  <w:b/>
                                  <w:bCs/>
                                  <w:sz w:val="32"/>
                                  <w:szCs w:val="32"/>
                                </w:rPr>
                                <w:t xml:space="preserve">Research Topic: </w:t>
                              </w:r>
                              <w:r w:rsidR="00964E76">
                                <w:rPr>
                                  <w:b/>
                                  <w:bCs/>
                                  <w:sz w:val="32"/>
                                  <w:szCs w:val="32"/>
                                </w:rPr>
                                <w:br/>
                              </w:r>
                              <w:r w:rsidR="00660153" w:rsidRPr="00964E76">
                                <w:rPr>
                                  <w:b/>
                                  <w:bCs/>
                                  <w:sz w:val="32"/>
                                  <w:szCs w:val="32"/>
                                </w:rPr>
                                <w:t xml:space="preserve">Customer Purchase Intention of Health Insurance: Examining Perceived Usefulness, Consumer Attitude, Perceived behavioral control, Insurance Literacy and Subjective Norm of </w:t>
                              </w:r>
                              <w:r w:rsidR="00941E11">
                                <w:rPr>
                                  <w:b/>
                                  <w:bCs/>
                                  <w:sz w:val="32"/>
                                  <w:szCs w:val="32"/>
                                </w:rPr>
                                <w:t>H</w:t>
                              </w:r>
                              <w:r w:rsidR="00660153" w:rsidRPr="00964E76">
                                <w:rPr>
                                  <w:b/>
                                  <w:bCs/>
                                  <w:sz w:val="32"/>
                                  <w:szCs w:val="32"/>
                                </w:rPr>
                                <w:t xml:space="preserve">ealth </w:t>
                              </w:r>
                              <w:r w:rsidR="00941E11">
                                <w:rPr>
                                  <w:b/>
                                  <w:bCs/>
                                  <w:sz w:val="32"/>
                                  <w:szCs w:val="32"/>
                                </w:rPr>
                                <w:t>I</w:t>
                              </w:r>
                              <w:r w:rsidR="00660153" w:rsidRPr="00964E76">
                                <w:rPr>
                                  <w:b/>
                                  <w:bCs/>
                                  <w:sz w:val="32"/>
                                  <w:szCs w:val="32"/>
                                </w:rPr>
                                <w:t>nsurance – A case in Hong Kong</w:t>
                              </w:r>
                            </w:sdtContent>
                          </w:sdt>
                        </w:p>
                        <w:sdt>
                          <w:sdtPr>
                            <w:rPr>
                              <w:color w:val="404040" w:themeColor="text1" w:themeTint="BF"/>
                              <w:sz w:val="28"/>
                              <w:szCs w:val="28"/>
                            </w:rPr>
                            <w:alias w:val="副標題"/>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3F7604D" w14:textId="76526B5A" w:rsidR="00660153" w:rsidRPr="00964E76" w:rsidRDefault="006147D1">
                              <w:pPr>
                                <w:jc w:val="right"/>
                                <w:rPr>
                                  <w:smallCaps/>
                                  <w:color w:val="404040" w:themeColor="text1" w:themeTint="BF"/>
                                  <w:sz w:val="28"/>
                                  <w:szCs w:val="28"/>
                                </w:rPr>
                              </w:pPr>
                              <w:r w:rsidRPr="00964E76">
                                <w:rPr>
                                  <w:color w:val="404040" w:themeColor="text1" w:themeTint="BF"/>
                                  <w:sz w:val="28"/>
                                  <w:szCs w:val="28"/>
                                </w:rPr>
                                <w:t xml:space="preserve">     </w:t>
                              </w:r>
                            </w:p>
                          </w:sdtContent>
                        </w:sdt>
                      </w:txbxContent>
                    </v:textbox>
                    <w10:wrap type="square" anchorx="page" anchory="page"/>
                  </v:shape>
                </w:pict>
              </mc:Fallback>
            </mc:AlternateContent>
          </w:r>
        </w:p>
        <w:p w14:paraId="0EC2DE98" w14:textId="77777777" w:rsidR="00660153" w:rsidRDefault="00660153" w:rsidP="00660153">
          <w:r>
            <w:br w:type="page"/>
          </w:r>
        </w:p>
      </w:sdtContent>
    </w:sdt>
    <w:p w14:paraId="19AA0AC1" w14:textId="6DB8BDF8" w:rsidR="003D7056" w:rsidRDefault="003D7056">
      <w:pPr>
        <w:rPr>
          <w:b/>
          <w:spacing w:val="-2"/>
          <w:sz w:val="22"/>
          <w:szCs w:val="22"/>
        </w:rPr>
      </w:pPr>
      <w:r w:rsidRPr="003D7056">
        <w:rPr>
          <w:b/>
          <w:noProof/>
          <w:spacing w:val="-2"/>
          <w:sz w:val="22"/>
          <w:szCs w:val="22"/>
        </w:rPr>
        <w:lastRenderedPageBreak/>
        <w:drawing>
          <wp:inline distT="0" distB="0" distL="0" distR="0" wp14:anchorId="71687154" wp14:editId="04D73AA9">
            <wp:extent cx="5362692" cy="7899400"/>
            <wp:effectExtent l="0" t="0" r="9525" b="6350"/>
            <wp:docPr id="68873727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37277" name=""/>
                    <pic:cNvPicPr/>
                  </pic:nvPicPr>
                  <pic:blipFill>
                    <a:blip r:embed="rId12"/>
                    <a:stretch>
                      <a:fillRect/>
                    </a:stretch>
                  </pic:blipFill>
                  <pic:spPr>
                    <a:xfrm>
                      <a:off x="0" y="0"/>
                      <a:ext cx="5368713" cy="7908269"/>
                    </a:xfrm>
                    <a:prstGeom prst="rect">
                      <a:avLst/>
                    </a:prstGeom>
                  </pic:spPr>
                </pic:pic>
              </a:graphicData>
            </a:graphic>
          </wp:inline>
        </w:drawing>
      </w:r>
    </w:p>
    <w:p w14:paraId="2AA227A7" w14:textId="77777777" w:rsidR="003D7056" w:rsidRDefault="003D7056">
      <w:pPr>
        <w:rPr>
          <w:b/>
          <w:spacing w:val="-2"/>
          <w:sz w:val="22"/>
          <w:szCs w:val="22"/>
        </w:rPr>
      </w:pPr>
      <w:r>
        <w:rPr>
          <w:b/>
          <w:spacing w:val="-2"/>
          <w:sz w:val="22"/>
          <w:szCs w:val="22"/>
        </w:rPr>
        <w:br w:type="page"/>
      </w:r>
    </w:p>
    <w:p w14:paraId="6400DD00" w14:textId="77777777" w:rsidR="00292704" w:rsidRDefault="00292704">
      <w:pPr>
        <w:rPr>
          <w:b/>
          <w:spacing w:val="-2"/>
          <w:sz w:val="22"/>
          <w:szCs w:val="22"/>
        </w:rPr>
      </w:pPr>
    </w:p>
    <w:p w14:paraId="1BE8BCEE" w14:textId="777BD0A9" w:rsidR="00ED5CA7" w:rsidRDefault="00750B74">
      <w:pPr>
        <w:rPr>
          <w:b/>
          <w:spacing w:val="-2"/>
          <w:sz w:val="22"/>
          <w:szCs w:val="22"/>
        </w:rPr>
      </w:pPr>
      <w:r w:rsidRPr="00750B74">
        <w:rPr>
          <w:b/>
          <w:noProof/>
          <w:spacing w:val="-2"/>
          <w:sz w:val="22"/>
          <w:szCs w:val="22"/>
        </w:rPr>
        <w:drawing>
          <wp:inline distT="0" distB="0" distL="0" distR="0" wp14:anchorId="2A7B3BD6" wp14:editId="4A768F12">
            <wp:extent cx="5044137" cy="8439150"/>
            <wp:effectExtent l="0" t="0" r="4445" b="0"/>
            <wp:docPr id="76603061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30612" name=""/>
                    <pic:cNvPicPr/>
                  </pic:nvPicPr>
                  <pic:blipFill rotWithShape="1">
                    <a:blip r:embed="rId13"/>
                    <a:srcRect l="3469" t="1096" r="6209"/>
                    <a:stretch/>
                  </pic:blipFill>
                  <pic:spPr bwMode="auto">
                    <a:xfrm>
                      <a:off x="0" y="0"/>
                      <a:ext cx="5056096" cy="8459158"/>
                    </a:xfrm>
                    <a:prstGeom prst="rect">
                      <a:avLst/>
                    </a:prstGeom>
                    <a:ln>
                      <a:noFill/>
                    </a:ln>
                    <a:extLst>
                      <a:ext uri="{53640926-AAD7-44D8-BBD7-CCE9431645EC}">
                        <a14:shadowObscured xmlns:a14="http://schemas.microsoft.com/office/drawing/2010/main"/>
                      </a:ext>
                    </a:extLst>
                  </pic:spPr>
                </pic:pic>
              </a:graphicData>
            </a:graphic>
          </wp:inline>
        </w:drawing>
      </w:r>
    </w:p>
    <w:p w14:paraId="1FFEFB0F" w14:textId="77777777" w:rsidR="00750B74" w:rsidRDefault="00750B74">
      <w:pPr>
        <w:rPr>
          <w:b/>
          <w:spacing w:val="-2"/>
          <w:sz w:val="22"/>
          <w:szCs w:val="22"/>
        </w:rPr>
      </w:pPr>
      <w:r>
        <w:rPr>
          <w:b/>
          <w:spacing w:val="-2"/>
          <w:sz w:val="22"/>
          <w:szCs w:val="22"/>
        </w:rPr>
        <w:br w:type="page"/>
      </w:r>
    </w:p>
    <w:p w14:paraId="5952392A" w14:textId="5CF72D1D" w:rsidR="00292704" w:rsidRDefault="00292704" w:rsidP="00660153">
      <w:pPr>
        <w:rPr>
          <w:b/>
          <w:spacing w:val="-2"/>
          <w:sz w:val="22"/>
          <w:szCs w:val="22"/>
        </w:rPr>
      </w:pPr>
      <w:r w:rsidRPr="00292704">
        <w:rPr>
          <w:b/>
          <w:noProof/>
          <w:spacing w:val="-2"/>
          <w:sz w:val="22"/>
          <w:szCs w:val="22"/>
        </w:rPr>
        <w:drawing>
          <wp:inline distT="0" distB="0" distL="0" distR="0" wp14:anchorId="118A9988" wp14:editId="25C3ED72">
            <wp:extent cx="5226050" cy="2835659"/>
            <wp:effectExtent l="0" t="0" r="0" b="3175"/>
            <wp:docPr id="28699601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996015" name=""/>
                    <pic:cNvPicPr/>
                  </pic:nvPicPr>
                  <pic:blipFill>
                    <a:blip r:embed="rId14"/>
                    <a:stretch>
                      <a:fillRect/>
                    </a:stretch>
                  </pic:blipFill>
                  <pic:spPr>
                    <a:xfrm>
                      <a:off x="0" y="0"/>
                      <a:ext cx="5243557" cy="2845158"/>
                    </a:xfrm>
                    <a:prstGeom prst="rect">
                      <a:avLst/>
                    </a:prstGeom>
                  </pic:spPr>
                </pic:pic>
              </a:graphicData>
            </a:graphic>
          </wp:inline>
        </w:drawing>
      </w:r>
    </w:p>
    <w:p w14:paraId="25F5B972" w14:textId="77777777" w:rsidR="00292704" w:rsidRDefault="00292704" w:rsidP="00660153">
      <w:pPr>
        <w:rPr>
          <w:b/>
          <w:spacing w:val="-2"/>
          <w:sz w:val="22"/>
          <w:szCs w:val="22"/>
        </w:rPr>
      </w:pPr>
    </w:p>
    <w:p w14:paraId="562BE9E4" w14:textId="77777777" w:rsidR="00292704" w:rsidRDefault="00292704">
      <w:pPr>
        <w:rPr>
          <w:b/>
          <w:bCs/>
        </w:rPr>
      </w:pPr>
      <w:r>
        <w:rPr>
          <w:b/>
          <w:bCs/>
        </w:rPr>
        <w:br w:type="page"/>
      </w:r>
    </w:p>
    <w:p w14:paraId="03389E2B" w14:textId="6A44382C" w:rsidR="00272736" w:rsidRPr="00B33B38" w:rsidRDefault="00272736" w:rsidP="00272736">
      <w:pPr>
        <w:widowControl/>
        <w:spacing w:line="480" w:lineRule="auto"/>
        <w:jc w:val="center"/>
        <w:rPr>
          <w:rFonts w:eastAsia="新細明體"/>
          <w:b/>
          <w:bCs/>
        </w:rPr>
      </w:pPr>
      <w:r w:rsidRPr="00B33B38">
        <w:rPr>
          <w:b/>
          <w:bCs/>
        </w:rPr>
        <w:t>A</w:t>
      </w:r>
      <w:r w:rsidRPr="00B33B38">
        <w:rPr>
          <w:rFonts w:eastAsia="新細明體"/>
          <w:b/>
          <w:bCs/>
        </w:rPr>
        <w:t>bstract</w:t>
      </w:r>
    </w:p>
    <w:p w14:paraId="2CE19B4C" w14:textId="231CD33F" w:rsidR="009138EB" w:rsidRDefault="001354C5" w:rsidP="00B33B38">
      <w:pPr>
        <w:spacing w:line="480" w:lineRule="auto"/>
        <w:jc w:val="both"/>
      </w:pPr>
      <w:r w:rsidRPr="00B33B38">
        <w:t>This study investigates the determinants of customer purchase intention for health insurance in the context of Hong Kong. Focusing on perceived usefulness, consumer attitude, perceived behavioral control, insurance literacy, and subjective norm, the research employs a quantitative approach to assess their impact on individuals' intentions to invest in health insurance coverage. The findings reveal robust and positive correlations between all the examined factors and purchase intention</w:t>
      </w:r>
      <w:r w:rsidR="00E67B3F">
        <w:t xml:space="preserve">. Specifically, insurance literacy and subjective norm plays the most influencing factors in affecting customer purchase intention. </w:t>
      </w:r>
    </w:p>
    <w:p w14:paraId="401D1ADE" w14:textId="77777777" w:rsidR="00A0461F" w:rsidRPr="004D21EB" w:rsidRDefault="00A0461F" w:rsidP="00A0461F">
      <w:pPr>
        <w:spacing w:line="480" w:lineRule="auto"/>
        <w:jc w:val="both"/>
        <w:rPr>
          <w:rFonts w:eastAsiaTheme="minorEastAsia"/>
        </w:rPr>
      </w:pPr>
    </w:p>
    <w:p w14:paraId="65255C66" w14:textId="5D798345" w:rsidR="004D21EB" w:rsidRDefault="004D21EB" w:rsidP="004D21EB">
      <w:pPr>
        <w:spacing w:line="480" w:lineRule="auto"/>
        <w:jc w:val="both"/>
        <w:rPr>
          <w:rFonts w:eastAsiaTheme="minorEastAsia"/>
        </w:rPr>
      </w:pPr>
      <w:r w:rsidRPr="004D21EB">
        <w:rPr>
          <w:rFonts w:eastAsiaTheme="minorEastAsia"/>
        </w:rPr>
        <w:t>This study delved into Customer Purchase Intention of Health Insurance in Hong Kong, scrutinizing perceived usefulness, consumer attitude, perceived behavioral control, insurance literacy, and subjective norm. The literature review established their significance, while the research methodology employed rigorous quantitative analysis. Data analysis revealed robust correlations, affirming their influential roles. The study concludes that targeted initiatives to enhance these factors are imperative. Recommendations include tailored marketing, educational campaigns, and collaborative efforts. This holistic approach will elevate accessibility and utilization of health insurance, benefitting both individuals and the broader healthcare system in Hong Kong.</w:t>
      </w:r>
    </w:p>
    <w:p w14:paraId="1905D1C5" w14:textId="77777777" w:rsidR="009E1556" w:rsidRDefault="009E1556" w:rsidP="004D21EB">
      <w:pPr>
        <w:spacing w:line="480" w:lineRule="auto"/>
        <w:jc w:val="both"/>
        <w:rPr>
          <w:rFonts w:eastAsiaTheme="minorEastAsia"/>
        </w:rPr>
      </w:pPr>
    </w:p>
    <w:p w14:paraId="1E6B7DA7" w14:textId="6F9C0A16" w:rsidR="009E1556" w:rsidRPr="004D21EB" w:rsidRDefault="009E1556" w:rsidP="004D21EB">
      <w:pPr>
        <w:spacing w:line="480" w:lineRule="auto"/>
        <w:jc w:val="both"/>
        <w:rPr>
          <w:rFonts w:eastAsiaTheme="minorEastAsia"/>
        </w:rPr>
      </w:pPr>
      <w:r>
        <w:rPr>
          <w:rFonts w:eastAsiaTheme="minorEastAsia" w:hint="eastAsia"/>
        </w:rPr>
        <w:t>Ke</w:t>
      </w:r>
      <w:r>
        <w:rPr>
          <w:rFonts w:eastAsiaTheme="minorEastAsia"/>
        </w:rPr>
        <w:t>ywords: Health I</w:t>
      </w:r>
      <w:r>
        <w:rPr>
          <w:rFonts w:eastAsiaTheme="minorEastAsia" w:hint="eastAsia"/>
        </w:rPr>
        <w:t>n</w:t>
      </w:r>
      <w:r>
        <w:rPr>
          <w:rFonts w:eastAsiaTheme="minorEastAsia"/>
        </w:rPr>
        <w:t xml:space="preserve">surance, </w:t>
      </w:r>
      <w:r w:rsidR="004E7267">
        <w:rPr>
          <w:rFonts w:eastAsiaTheme="minorEastAsia"/>
        </w:rPr>
        <w:t>P</w:t>
      </w:r>
      <w:r w:rsidR="00700FC2">
        <w:rPr>
          <w:rFonts w:eastAsiaTheme="minorEastAsia"/>
        </w:rPr>
        <w:t>erceived usefulness, Customer Attitude</w:t>
      </w:r>
      <w:r w:rsidR="002344FC">
        <w:rPr>
          <w:rFonts w:eastAsiaTheme="minorEastAsia"/>
        </w:rPr>
        <w:t xml:space="preserve">, Perceived behavioral control, Insurance literacy, Subjective norm. </w:t>
      </w:r>
    </w:p>
    <w:p w14:paraId="59E22696" w14:textId="77777777" w:rsidR="00B33B38" w:rsidRDefault="00B33B38">
      <w:r>
        <w:br w:type="page"/>
      </w:r>
    </w:p>
    <w:p w14:paraId="2D709680" w14:textId="720678C5" w:rsidR="00CC0740" w:rsidRPr="00B33B38" w:rsidRDefault="009F2410" w:rsidP="000507AD">
      <w:pPr>
        <w:spacing w:line="480" w:lineRule="auto"/>
        <w:jc w:val="center"/>
        <w:rPr>
          <w:b/>
          <w:bCs/>
        </w:rPr>
      </w:pPr>
      <w:r w:rsidRPr="00B33B38">
        <w:rPr>
          <w:b/>
          <w:bCs/>
        </w:rPr>
        <w:t xml:space="preserve">Table of Contents </w:t>
      </w:r>
    </w:p>
    <w:sdt>
      <w:sdtPr>
        <w:rPr>
          <w:rFonts w:ascii="Arial" w:eastAsia="Arial" w:hAnsi="Arial" w:cs="Arial"/>
          <w:color w:val="auto"/>
          <w:szCs w:val="24"/>
          <w:lang w:val="zh-TW"/>
        </w:rPr>
        <w:id w:val="-875153598"/>
        <w:docPartObj>
          <w:docPartGallery w:val="Table of Contents"/>
          <w:docPartUnique/>
        </w:docPartObj>
      </w:sdtPr>
      <w:sdtEndPr>
        <w:rPr>
          <w:b/>
          <w:bCs/>
        </w:rPr>
      </w:sdtEndPr>
      <w:sdtContent>
        <w:p w14:paraId="534A721C" w14:textId="0FA96EA5" w:rsidR="00CC0740" w:rsidRDefault="00CC0740">
          <w:pPr>
            <w:pStyle w:val="afa"/>
          </w:pPr>
        </w:p>
        <w:p w14:paraId="52482775" w14:textId="0E8C046A" w:rsidR="009E5FA7" w:rsidRDefault="00CC0740">
          <w:pPr>
            <w:pStyle w:val="11"/>
            <w:tabs>
              <w:tab w:val="right" w:leader="dot" w:pos="8300"/>
            </w:tabs>
            <w:rPr>
              <w:rFonts w:asciiTheme="minorHAnsi" w:eastAsiaTheme="minorEastAsia" w:hAnsiTheme="minorHAnsi" w:cstheme="minorBidi"/>
              <w:noProof/>
              <w:kern w:val="2"/>
              <w:szCs w:val="22"/>
              <w14:ligatures w14:val="standardContextual"/>
            </w:rPr>
          </w:pPr>
          <w:r>
            <w:fldChar w:fldCharType="begin"/>
          </w:r>
          <w:r>
            <w:instrText xml:space="preserve"> TOC \o "1-3" \h \z \u </w:instrText>
          </w:r>
          <w:r>
            <w:fldChar w:fldCharType="separate"/>
          </w:r>
          <w:hyperlink w:anchor="_Toc149845894" w:history="1">
            <w:r w:rsidR="009E5FA7" w:rsidRPr="00322E93">
              <w:rPr>
                <w:rStyle w:val="a9"/>
                <w:noProof/>
              </w:rPr>
              <w:t>Chapter 1: Introduction</w:t>
            </w:r>
            <w:r w:rsidR="009E5FA7">
              <w:rPr>
                <w:noProof/>
                <w:webHidden/>
              </w:rPr>
              <w:tab/>
            </w:r>
            <w:r w:rsidR="009E5FA7">
              <w:rPr>
                <w:noProof/>
                <w:webHidden/>
              </w:rPr>
              <w:fldChar w:fldCharType="begin"/>
            </w:r>
            <w:r w:rsidR="009E5FA7">
              <w:rPr>
                <w:noProof/>
                <w:webHidden/>
              </w:rPr>
              <w:instrText xml:space="preserve"> PAGEREF _Toc149845894 \h </w:instrText>
            </w:r>
            <w:r w:rsidR="009E5FA7">
              <w:rPr>
                <w:noProof/>
                <w:webHidden/>
              </w:rPr>
            </w:r>
            <w:r w:rsidR="009E5FA7">
              <w:rPr>
                <w:noProof/>
                <w:webHidden/>
              </w:rPr>
              <w:fldChar w:fldCharType="separate"/>
            </w:r>
            <w:r w:rsidR="009E5FA7">
              <w:rPr>
                <w:noProof/>
                <w:webHidden/>
              </w:rPr>
              <w:t>8</w:t>
            </w:r>
            <w:r w:rsidR="009E5FA7">
              <w:rPr>
                <w:noProof/>
                <w:webHidden/>
              </w:rPr>
              <w:fldChar w:fldCharType="end"/>
            </w:r>
          </w:hyperlink>
        </w:p>
        <w:p w14:paraId="351E9849" w14:textId="4F95904C"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895" w:history="1">
            <w:r w:rsidR="009E5FA7" w:rsidRPr="00322E93">
              <w:rPr>
                <w:rStyle w:val="a9"/>
                <w:noProof/>
              </w:rPr>
              <w:t>1.1 Research background</w:t>
            </w:r>
            <w:r w:rsidR="009E5FA7">
              <w:rPr>
                <w:noProof/>
                <w:webHidden/>
              </w:rPr>
              <w:tab/>
            </w:r>
            <w:r w:rsidR="009E5FA7">
              <w:rPr>
                <w:noProof/>
                <w:webHidden/>
              </w:rPr>
              <w:fldChar w:fldCharType="begin"/>
            </w:r>
            <w:r w:rsidR="009E5FA7">
              <w:rPr>
                <w:noProof/>
                <w:webHidden/>
              </w:rPr>
              <w:instrText xml:space="preserve"> PAGEREF _Toc149845895 \h </w:instrText>
            </w:r>
            <w:r w:rsidR="009E5FA7">
              <w:rPr>
                <w:noProof/>
                <w:webHidden/>
              </w:rPr>
            </w:r>
            <w:r w:rsidR="009E5FA7">
              <w:rPr>
                <w:noProof/>
                <w:webHidden/>
              </w:rPr>
              <w:fldChar w:fldCharType="separate"/>
            </w:r>
            <w:r w:rsidR="009E5FA7">
              <w:rPr>
                <w:noProof/>
                <w:webHidden/>
              </w:rPr>
              <w:t>8</w:t>
            </w:r>
            <w:r w:rsidR="009E5FA7">
              <w:rPr>
                <w:noProof/>
                <w:webHidden/>
              </w:rPr>
              <w:fldChar w:fldCharType="end"/>
            </w:r>
          </w:hyperlink>
        </w:p>
        <w:p w14:paraId="71C4E7C2" w14:textId="4E9C72D4"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896" w:history="1">
            <w:r w:rsidR="009E5FA7" w:rsidRPr="00322E93">
              <w:rPr>
                <w:rStyle w:val="a9"/>
                <w:noProof/>
              </w:rPr>
              <w:t>1.2 Research motivation</w:t>
            </w:r>
            <w:r w:rsidR="009E5FA7">
              <w:rPr>
                <w:noProof/>
                <w:webHidden/>
              </w:rPr>
              <w:tab/>
            </w:r>
            <w:r w:rsidR="009E5FA7">
              <w:rPr>
                <w:noProof/>
                <w:webHidden/>
              </w:rPr>
              <w:fldChar w:fldCharType="begin"/>
            </w:r>
            <w:r w:rsidR="009E5FA7">
              <w:rPr>
                <w:noProof/>
                <w:webHidden/>
              </w:rPr>
              <w:instrText xml:space="preserve"> PAGEREF _Toc149845896 \h </w:instrText>
            </w:r>
            <w:r w:rsidR="009E5FA7">
              <w:rPr>
                <w:noProof/>
                <w:webHidden/>
              </w:rPr>
            </w:r>
            <w:r w:rsidR="009E5FA7">
              <w:rPr>
                <w:noProof/>
                <w:webHidden/>
              </w:rPr>
              <w:fldChar w:fldCharType="separate"/>
            </w:r>
            <w:r w:rsidR="009E5FA7">
              <w:rPr>
                <w:noProof/>
                <w:webHidden/>
              </w:rPr>
              <w:t>11</w:t>
            </w:r>
            <w:r w:rsidR="009E5FA7">
              <w:rPr>
                <w:noProof/>
                <w:webHidden/>
              </w:rPr>
              <w:fldChar w:fldCharType="end"/>
            </w:r>
          </w:hyperlink>
        </w:p>
        <w:p w14:paraId="29FBE302" w14:textId="6BFEF911"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897" w:history="1">
            <w:r w:rsidR="009E5FA7" w:rsidRPr="00322E93">
              <w:rPr>
                <w:rStyle w:val="a9"/>
                <w:noProof/>
              </w:rPr>
              <w:t>1.3 Research questions</w:t>
            </w:r>
            <w:r w:rsidR="009E5FA7">
              <w:rPr>
                <w:noProof/>
                <w:webHidden/>
              </w:rPr>
              <w:tab/>
            </w:r>
            <w:r w:rsidR="009E5FA7">
              <w:rPr>
                <w:noProof/>
                <w:webHidden/>
              </w:rPr>
              <w:fldChar w:fldCharType="begin"/>
            </w:r>
            <w:r w:rsidR="009E5FA7">
              <w:rPr>
                <w:noProof/>
                <w:webHidden/>
              </w:rPr>
              <w:instrText xml:space="preserve"> PAGEREF _Toc149845897 \h </w:instrText>
            </w:r>
            <w:r w:rsidR="009E5FA7">
              <w:rPr>
                <w:noProof/>
                <w:webHidden/>
              </w:rPr>
            </w:r>
            <w:r w:rsidR="009E5FA7">
              <w:rPr>
                <w:noProof/>
                <w:webHidden/>
              </w:rPr>
              <w:fldChar w:fldCharType="separate"/>
            </w:r>
            <w:r w:rsidR="009E5FA7">
              <w:rPr>
                <w:noProof/>
                <w:webHidden/>
              </w:rPr>
              <w:t>13</w:t>
            </w:r>
            <w:r w:rsidR="009E5FA7">
              <w:rPr>
                <w:noProof/>
                <w:webHidden/>
              </w:rPr>
              <w:fldChar w:fldCharType="end"/>
            </w:r>
          </w:hyperlink>
        </w:p>
        <w:p w14:paraId="3F407C00" w14:textId="43269804"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898" w:history="1">
            <w:r w:rsidR="009E5FA7" w:rsidRPr="00322E93">
              <w:rPr>
                <w:rStyle w:val="a9"/>
                <w:noProof/>
              </w:rPr>
              <w:t>1.4 Research aim and objectives</w:t>
            </w:r>
            <w:r w:rsidR="009E5FA7">
              <w:rPr>
                <w:noProof/>
                <w:webHidden/>
              </w:rPr>
              <w:tab/>
            </w:r>
            <w:r w:rsidR="009E5FA7">
              <w:rPr>
                <w:noProof/>
                <w:webHidden/>
              </w:rPr>
              <w:fldChar w:fldCharType="begin"/>
            </w:r>
            <w:r w:rsidR="009E5FA7">
              <w:rPr>
                <w:noProof/>
                <w:webHidden/>
              </w:rPr>
              <w:instrText xml:space="preserve"> PAGEREF _Toc149845898 \h </w:instrText>
            </w:r>
            <w:r w:rsidR="009E5FA7">
              <w:rPr>
                <w:noProof/>
                <w:webHidden/>
              </w:rPr>
            </w:r>
            <w:r w:rsidR="009E5FA7">
              <w:rPr>
                <w:noProof/>
                <w:webHidden/>
              </w:rPr>
              <w:fldChar w:fldCharType="separate"/>
            </w:r>
            <w:r w:rsidR="009E5FA7">
              <w:rPr>
                <w:noProof/>
                <w:webHidden/>
              </w:rPr>
              <w:t>14</w:t>
            </w:r>
            <w:r w:rsidR="009E5FA7">
              <w:rPr>
                <w:noProof/>
                <w:webHidden/>
              </w:rPr>
              <w:fldChar w:fldCharType="end"/>
            </w:r>
          </w:hyperlink>
        </w:p>
        <w:p w14:paraId="27E1CF4A" w14:textId="246B0A5B"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899" w:history="1">
            <w:r w:rsidR="009E5FA7" w:rsidRPr="00322E93">
              <w:rPr>
                <w:rStyle w:val="a9"/>
                <w:noProof/>
              </w:rPr>
              <w:t>1.5 Research process</w:t>
            </w:r>
            <w:r w:rsidR="009E5FA7">
              <w:rPr>
                <w:noProof/>
                <w:webHidden/>
              </w:rPr>
              <w:tab/>
            </w:r>
            <w:r w:rsidR="009E5FA7">
              <w:rPr>
                <w:noProof/>
                <w:webHidden/>
              </w:rPr>
              <w:fldChar w:fldCharType="begin"/>
            </w:r>
            <w:r w:rsidR="009E5FA7">
              <w:rPr>
                <w:noProof/>
                <w:webHidden/>
              </w:rPr>
              <w:instrText xml:space="preserve"> PAGEREF _Toc149845899 \h </w:instrText>
            </w:r>
            <w:r w:rsidR="009E5FA7">
              <w:rPr>
                <w:noProof/>
                <w:webHidden/>
              </w:rPr>
            </w:r>
            <w:r w:rsidR="009E5FA7">
              <w:rPr>
                <w:noProof/>
                <w:webHidden/>
              </w:rPr>
              <w:fldChar w:fldCharType="separate"/>
            </w:r>
            <w:r w:rsidR="009E5FA7">
              <w:rPr>
                <w:noProof/>
                <w:webHidden/>
              </w:rPr>
              <w:t>15</w:t>
            </w:r>
            <w:r w:rsidR="009E5FA7">
              <w:rPr>
                <w:noProof/>
                <w:webHidden/>
              </w:rPr>
              <w:fldChar w:fldCharType="end"/>
            </w:r>
          </w:hyperlink>
        </w:p>
        <w:p w14:paraId="1CDA01B5" w14:textId="32F2A35E"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0" w:history="1">
            <w:r w:rsidR="009E5FA7" w:rsidRPr="00322E93">
              <w:rPr>
                <w:rStyle w:val="a9"/>
                <w:noProof/>
              </w:rPr>
              <w:t>1.6 Research direction</w:t>
            </w:r>
            <w:r w:rsidR="009E5FA7">
              <w:rPr>
                <w:noProof/>
                <w:webHidden/>
              </w:rPr>
              <w:tab/>
            </w:r>
            <w:r w:rsidR="009E5FA7">
              <w:rPr>
                <w:noProof/>
                <w:webHidden/>
              </w:rPr>
              <w:fldChar w:fldCharType="begin"/>
            </w:r>
            <w:r w:rsidR="009E5FA7">
              <w:rPr>
                <w:noProof/>
                <w:webHidden/>
              </w:rPr>
              <w:instrText xml:space="preserve"> PAGEREF _Toc149845900 \h </w:instrText>
            </w:r>
            <w:r w:rsidR="009E5FA7">
              <w:rPr>
                <w:noProof/>
                <w:webHidden/>
              </w:rPr>
            </w:r>
            <w:r w:rsidR="009E5FA7">
              <w:rPr>
                <w:noProof/>
                <w:webHidden/>
              </w:rPr>
              <w:fldChar w:fldCharType="separate"/>
            </w:r>
            <w:r w:rsidR="009E5FA7">
              <w:rPr>
                <w:noProof/>
                <w:webHidden/>
              </w:rPr>
              <w:t>18</w:t>
            </w:r>
            <w:r w:rsidR="009E5FA7">
              <w:rPr>
                <w:noProof/>
                <w:webHidden/>
              </w:rPr>
              <w:fldChar w:fldCharType="end"/>
            </w:r>
          </w:hyperlink>
        </w:p>
        <w:p w14:paraId="72803C97" w14:textId="31B51316"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1" w:history="1">
            <w:r w:rsidR="009E5FA7" w:rsidRPr="00322E93">
              <w:rPr>
                <w:rStyle w:val="a9"/>
                <w:noProof/>
              </w:rPr>
              <w:t>1.7 Research Contribution</w:t>
            </w:r>
            <w:r w:rsidR="009E5FA7">
              <w:rPr>
                <w:noProof/>
                <w:webHidden/>
              </w:rPr>
              <w:tab/>
            </w:r>
            <w:r w:rsidR="009E5FA7">
              <w:rPr>
                <w:noProof/>
                <w:webHidden/>
              </w:rPr>
              <w:fldChar w:fldCharType="begin"/>
            </w:r>
            <w:r w:rsidR="009E5FA7">
              <w:rPr>
                <w:noProof/>
                <w:webHidden/>
              </w:rPr>
              <w:instrText xml:space="preserve"> PAGEREF _Toc149845901 \h </w:instrText>
            </w:r>
            <w:r w:rsidR="009E5FA7">
              <w:rPr>
                <w:noProof/>
                <w:webHidden/>
              </w:rPr>
            </w:r>
            <w:r w:rsidR="009E5FA7">
              <w:rPr>
                <w:noProof/>
                <w:webHidden/>
              </w:rPr>
              <w:fldChar w:fldCharType="separate"/>
            </w:r>
            <w:r w:rsidR="009E5FA7">
              <w:rPr>
                <w:noProof/>
                <w:webHidden/>
              </w:rPr>
              <w:t>19</w:t>
            </w:r>
            <w:r w:rsidR="009E5FA7">
              <w:rPr>
                <w:noProof/>
                <w:webHidden/>
              </w:rPr>
              <w:fldChar w:fldCharType="end"/>
            </w:r>
          </w:hyperlink>
        </w:p>
        <w:p w14:paraId="3CA163C4" w14:textId="20CB9EDE" w:rsidR="009E5FA7" w:rsidRDefault="00BF1DA2">
          <w:pPr>
            <w:pStyle w:val="11"/>
            <w:tabs>
              <w:tab w:val="right" w:leader="dot" w:pos="8300"/>
            </w:tabs>
            <w:rPr>
              <w:rFonts w:asciiTheme="minorHAnsi" w:eastAsiaTheme="minorEastAsia" w:hAnsiTheme="minorHAnsi" w:cstheme="minorBidi"/>
              <w:noProof/>
              <w:kern w:val="2"/>
              <w:szCs w:val="22"/>
              <w14:ligatures w14:val="standardContextual"/>
            </w:rPr>
          </w:pPr>
          <w:hyperlink w:anchor="_Toc149845902" w:history="1">
            <w:r w:rsidR="009E5FA7" w:rsidRPr="00322E93">
              <w:rPr>
                <w:rStyle w:val="a9"/>
                <w:noProof/>
              </w:rPr>
              <w:t>Chapter 2: Literature Review</w:t>
            </w:r>
            <w:r w:rsidR="009E5FA7">
              <w:rPr>
                <w:noProof/>
                <w:webHidden/>
              </w:rPr>
              <w:tab/>
            </w:r>
            <w:r w:rsidR="009E5FA7">
              <w:rPr>
                <w:noProof/>
                <w:webHidden/>
              </w:rPr>
              <w:fldChar w:fldCharType="begin"/>
            </w:r>
            <w:r w:rsidR="009E5FA7">
              <w:rPr>
                <w:noProof/>
                <w:webHidden/>
              </w:rPr>
              <w:instrText xml:space="preserve"> PAGEREF _Toc149845902 \h </w:instrText>
            </w:r>
            <w:r w:rsidR="009E5FA7">
              <w:rPr>
                <w:noProof/>
                <w:webHidden/>
              </w:rPr>
            </w:r>
            <w:r w:rsidR="009E5FA7">
              <w:rPr>
                <w:noProof/>
                <w:webHidden/>
              </w:rPr>
              <w:fldChar w:fldCharType="separate"/>
            </w:r>
            <w:r w:rsidR="009E5FA7">
              <w:rPr>
                <w:noProof/>
                <w:webHidden/>
              </w:rPr>
              <w:t>20</w:t>
            </w:r>
            <w:r w:rsidR="009E5FA7">
              <w:rPr>
                <w:noProof/>
                <w:webHidden/>
              </w:rPr>
              <w:fldChar w:fldCharType="end"/>
            </w:r>
          </w:hyperlink>
        </w:p>
        <w:p w14:paraId="167D3A3C" w14:textId="715CCBCA"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3" w:history="1">
            <w:r w:rsidR="009E5FA7" w:rsidRPr="00322E93">
              <w:rPr>
                <w:rStyle w:val="a9"/>
                <w:noProof/>
              </w:rPr>
              <w:t>2.1 Construct and measurement of Perceived usefulness</w:t>
            </w:r>
            <w:r w:rsidR="009E5FA7">
              <w:rPr>
                <w:noProof/>
                <w:webHidden/>
              </w:rPr>
              <w:tab/>
            </w:r>
            <w:r w:rsidR="009E5FA7">
              <w:rPr>
                <w:noProof/>
                <w:webHidden/>
              </w:rPr>
              <w:fldChar w:fldCharType="begin"/>
            </w:r>
            <w:r w:rsidR="009E5FA7">
              <w:rPr>
                <w:noProof/>
                <w:webHidden/>
              </w:rPr>
              <w:instrText xml:space="preserve"> PAGEREF _Toc149845903 \h </w:instrText>
            </w:r>
            <w:r w:rsidR="009E5FA7">
              <w:rPr>
                <w:noProof/>
                <w:webHidden/>
              </w:rPr>
            </w:r>
            <w:r w:rsidR="009E5FA7">
              <w:rPr>
                <w:noProof/>
                <w:webHidden/>
              </w:rPr>
              <w:fldChar w:fldCharType="separate"/>
            </w:r>
            <w:r w:rsidR="009E5FA7">
              <w:rPr>
                <w:noProof/>
                <w:webHidden/>
              </w:rPr>
              <w:t>21</w:t>
            </w:r>
            <w:r w:rsidR="009E5FA7">
              <w:rPr>
                <w:noProof/>
                <w:webHidden/>
              </w:rPr>
              <w:fldChar w:fldCharType="end"/>
            </w:r>
          </w:hyperlink>
        </w:p>
        <w:p w14:paraId="5D2FD614" w14:textId="4039C63C"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4" w:history="1">
            <w:r w:rsidR="009E5FA7" w:rsidRPr="00322E93">
              <w:rPr>
                <w:rStyle w:val="a9"/>
                <w:noProof/>
              </w:rPr>
              <w:t>2.2 Construct and measurement of Customer attitude</w:t>
            </w:r>
            <w:r w:rsidR="009E5FA7">
              <w:rPr>
                <w:noProof/>
                <w:webHidden/>
              </w:rPr>
              <w:tab/>
            </w:r>
            <w:r w:rsidR="009E5FA7">
              <w:rPr>
                <w:noProof/>
                <w:webHidden/>
              </w:rPr>
              <w:fldChar w:fldCharType="begin"/>
            </w:r>
            <w:r w:rsidR="009E5FA7">
              <w:rPr>
                <w:noProof/>
                <w:webHidden/>
              </w:rPr>
              <w:instrText xml:space="preserve"> PAGEREF _Toc149845904 \h </w:instrText>
            </w:r>
            <w:r w:rsidR="009E5FA7">
              <w:rPr>
                <w:noProof/>
                <w:webHidden/>
              </w:rPr>
            </w:r>
            <w:r w:rsidR="009E5FA7">
              <w:rPr>
                <w:noProof/>
                <w:webHidden/>
              </w:rPr>
              <w:fldChar w:fldCharType="separate"/>
            </w:r>
            <w:r w:rsidR="009E5FA7">
              <w:rPr>
                <w:noProof/>
                <w:webHidden/>
              </w:rPr>
              <w:t>23</w:t>
            </w:r>
            <w:r w:rsidR="009E5FA7">
              <w:rPr>
                <w:noProof/>
                <w:webHidden/>
              </w:rPr>
              <w:fldChar w:fldCharType="end"/>
            </w:r>
          </w:hyperlink>
        </w:p>
        <w:p w14:paraId="0F34A5A5" w14:textId="408C3D21"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5" w:history="1">
            <w:r w:rsidR="009E5FA7" w:rsidRPr="00322E93">
              <w:rPr>
                <w:rStyle w:val="a9"/>
                <w:noProof/>
              </w:rPr>
              <w:t>2.3 Construct and measurement of Perceived behavioral control</w:t>
            </w:r>
            <w:r w:rsidR="009E5FA7">
              <w:rPr>
                <w:noProof/>
                <w:webHidden/>
              </w:rPr>
              <w:tab/>
            </w:r>
            <w:r w:rsidR="009E5FA7">
              <w:rPr>
                <w:noProof/>
                <w:webHidden/>
              </w:rPr>
              <w:fldChar w:fldCharType="begin"/>
            </w:r>
            <w:r w:rsidR="009E5FA7">
              <w:rPr>
                <w:noProof/>
                <w:webHidden/>
              </w:rPr>
              <w:instrText xml:space="preserve"> PAGEREF _Toc149845905 \h </w:instrText>
            </w:r>
            <w:r w:rsidR="009E5FA7">
              <w:rPr>
                <w:noProof/>
                <w:webHidden/>
              </w:rPr>
            </w:r>
            <w:r w:rsidR="009E5FA7">
              <w:rPr>
                <w:noProof/>
                <w:webHidden/>
              </w:rPr>
              <w:fldChar w:fldCharType="separate"/>
            </w:r>
            <w:r w:rsidR="009E5FA7">
              <w:rPr>
                <w:noProof/>
                <w:webHidden/>
              </w:rPr>
              <w:t>27</w:t>
            </w:r>
            <w:r w:rsidR="009E5FA7">
              <w:rPr>
                <w:noProof/>
                <w:webHidden/>
              </w:rPr>
              <w:fldChar w:fldCharType="end"/>
            </w:r>
          </w:hyperlink>
        </w:p>
        <w:p w14:paraId="71C35F63" w14:textId="28D70592"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6" w:history="1">
            <w:r w:rsidR="009E5FA7" w:rsidRPr="00322E93">
              <w:rPr>
                <w:rStyle w:val="a9"/>
                <w:noProof/>
              </w:rPr>
              <w:t>2.4 Construct and measurement of Insurance literacy</w:t>
            </w:r>
            <w:r w:rsidR="009E5FA7">
              <w:rPr>
                <w:noProof/>
                <w:webHidden/>
              </w:rPr>
              <w:tab/>
            </w:r>
            <w:r w:rsidR="009E5FA7">
              <w:rPr>
                <w:noProof/>
                <w:webHidden/>
              </w:rPr>
              <w:fldChar w:fldCharType="begin"/>
            </w:r>
            <w:r w:rsidR="009E5FA7">
              <w:rPr>
                <w:noProof/>
                <w:webHidden/>
              </w:rPr>
              <w:instrText xml:space="preserve"> PAGEREF _Toc149845906 \h </w:instrText>
            </w:r>
            <w:r w:rsidR="009E5FA7">
              <w:rPr>
                <w:noProof/>
                <w:webHidden/>
              </w:rPr>
            </w:r>
            <w:r w:rsidR="009E5FA7">
              <w:rPr>
                <w:noProof/>
                <w:webHidden/>
              </w:rPr>
              <w:fldChar w:fldCharType="separate"/>
            </w:r>
            <w:r w:rsidR="009E5FA7">
              <w:rPr>
                <w:noProof/>
                <w:webHidden/>
              </w:rPr>
              <w:t>30</w:t>
            </w:r>
            <w:r w:rsidR="009E5FA7">
              <w:rPr>
                <w:noProof/>
                <w:webHidden/>
              </w:rPr>
              <w:fldChar w:fldCharType="end"/>
            </w:r>
          </w:hyperlink>
        </w:p>
        <w:p w14:paraId="6F2F5EDC" w14:textId="6D0093B9"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7" w:history="1">
            <w:r w:rsidR="009E5FA7" w:rsidRPr="00322E93">
              <w:rPr>
                <w:rStyle w:val="a9"/>
                <w:noProof/>
              </w:rPr>
              <w:t>2.5 Construct and measurement of Subjective norm</w:t>
            </w:r>
            <w:r w:rsidR="009E5FA7">
              <w:rPr>
                <w:noProof/>
                <w:webHidden/>
              </w:rPr>
              <w:tab/>
            </w:r>
            <w:r w:rsidR="009E5FA7">
              <w:rPr>
                <w:noProof/>
                <w:webHidden/>
              </w:rPr>
              <w:fldChar w:fldCharType="begin"/>
            </w:r>
            <w:r w:rsidR="009E5FA7">
              <w:rPr>
                <w:noProof/>
                <w:webHidden/>
              </w:rPr>
              <w:instrText xml:space="preserve"> PAGEREF _Toc149845907 \h </w:instrText>
            </w:r>
            <w:r w:rsidR="009E5FA7">
              <w:rPr>
                <w:noProof/>
                <w:webHidden/>
              </w:rPr>
            </w:r>
            <w:r w:rsidR="009E5FA7">
              <w:rPr>
                <w:noProof/>
                <w:webHidden/>
              </w:rPr>
              <w:fldChar w:fldCharType="separate"/>
            </w:r>
            <w:r w:rsidR="009E5FA7">
              <w:rPr>
                <w:noProof/>
                <w:webHidden/>
              </w:rPr>
              <w:t>33</w:t>
            </w:r>
            <w:r w:rsidR="009E5FA7">
              <w:rPr>
                <w:noProof/>
                <w:webHidden/>
              </w:rPr>
              <w:fldChar w:fldCharType="end"/>
            </w:r>
          </w:hyperlink>
        </w:p>
        <w:p w14:paraId="07570E8B" w14:textId="51880E25"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08" w:history="1">
            <w:r w:rsidR="009E5FA7" w:rsidRPr="00322E93">
              <w:rPr>
                <w:rStyle w:val="a9"/>
                <w:noProof/>
              </w:rPr>
              <w:t>2.6 Concluding comment</w:t>
            </w:r>
            <w:r w:rsidR="009E5FA7">
              <w:rPr>
                <w:noProof/>
                <w:webHidden/>
              </w:rPr>
              <w:tab/>
            </w:r>
            <w:r w:rsidR="009E5FA7">
              <w:rPr>
                <w:noProof/>
                <w:webHidden/>
              </w:rPr>
              <w:fldChar w:fldCharType="begin"/>
            </w:r>
            <w:r w:rsidR="009E5FA7">
              <w:rPr>
                <w:noProof/>
                <w:webHidden/>
              </w:rPr>
              <w:instrText xml:space="preserve"> PAGEREF _Toc149845908 \h </w:instrText>
            </w:r>
            <w:r w:rsidR="009E5FA7">
              <w:rPr>
                <w:noProof/>
                <w:webHidden/>
              </w:rPr>
            </w:r>
            <w:r w:rsidR="009E5FA7">
              <w:rPr>
                <w:noProof/>
                <w:webHidden/>
              </w:rPr>
              <w:fldChar w:fldCharType="separate"/>
            </w:r>
            <w:r w:rsidR="009E5FA7">
              <w:rPr>
                <w:noProof/>
                <w:webHidden/>
              </w:rPr>
              <w:t>36</w:t>
            </w:r>
            <w:r w:rsidR="009E5FA7">
              <w:rPr>
                <w:noProof/>
                <w:webHidden/>
              </w:rPr>
              <w:fldChar w:fldCharType="end"/>
            </w:r>
          </w:hyperlink>
        </w:p>
        <w:p w14:paraId="31D59E46" w14:textId="1D424D5E" w:rsidR="009E5FA7" w:rsidRDefault="00BF1DA2">
          <w:pPr>
            <w:pStyle w:val="11"/>
            <w:tabs>
              <w:tab w:val="right" w:leader="dot" w:pos="8300"/>
            </w:tabs>
            <w:rPr>
              <w:rFonts w:asciiTheme="minorHAnsi" w:eastAsiaTheme="minorEastAsia" w:hAnsiTheme="minorHAnsi" w:cstheme="minorBidi"/>
              <w:noProof/>
              <w:kern w:val="2"/>
              <w:szCs w:val="22"/>
              <w14:ligatures w14:val="standardContextual"/>
            </w:rPr>
          </w:pPr>
          <w:hyperlink w:anchor="_Toc149845909" w:history="1">
            <w:r w:rsidR="009E5FA7" w:rsidRPr="00322E93">
              <w:rPr>
                <w:rStyle w:val="a9"/>
                <w:noProof/>
              </w:rPr>
              <w:t>Chapter 3: Research Methodology</w:t>
            </w:r>
            <w:r w:rsidR="009E5FA7">
              <w:rPr>
                <w:noProof/>
                <w:webHidden/>
              </w:rPr>
              <w:tab/>
            </w:r>
            <w:r w:rsidR="009E5FA7">
              <w:rPr>
                <w:noProof/>
                <w:webHidden/>
              </w:rPr>
              <w:fldChar w:fldCharType="begin"/>
            </w:r>
            <w:r w:rsidR="009E5FA7">
              <w:rPr>
                <w:noProof/>
                <w:webHidden/>
              </w:rPr>
              <w:instrText xml:space="preserve"> PAGEREF _Toc149845909 \h </w:instrText>
            </w:r>
            <w:r w:rsidR="009E5FA7">
              <w:rPr>
                <w:noProof/>
                <w:webHidden/>
              </w:rPr>
            </w:r>
            <w:r w:rsidR="009E5FA7">
              <w:rPr>
                <w:noProof/>
                <w:webHidden/>
              </w:rPr>
              <w:fldChar w:fldCharType="separate"/>
            </w:r>
            <w:r w:rsidR="009E5FA7">
              <w:rPr>
                <w:noProof/>
                <w:webHidden/>
              </w:rPr>
              <w:t>38</w:t>
            </w:r>
            <w:r w:rsidR="009E5FA7">
              <w:rPr>
                <w:noProof/>
                <w:webHidden/>
              </w:rPr>
              <w:fldChar w:fldCharType="end"/>
            </w:r>
          </w:hyperlink>
        </w:p>
        <w:p w14:paraId="6B25AA9C" w14:textId="6B63172E"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10" w:history="1">
            <w:r w:rsidR="009E5FA7" w:rsidRPr="00322E93">
              <w:rPr>
                <w:rStyle w:val="a9"/>
                <w:noProof/>
              </w:rPr>
              <w:t>3.1 Research model with hypotheses</w:t>
            </w:r>
            <w:r w:rsidR="009E5FA7">
              <w:rPr>
                <w:noProof/>
                <w:webHidden/>
              </w:rPr>
              <w:tab/>
            </w:r>
            <w:r w:rsidR="009E5FA7">
              <w:rPr>
                <w:noProof/>
                <w:webHidden/>
              </w:rPr>
              <w:fldChar w:fldCharType="begin"/>
            </w:r>
            <w:r w:rsidR="009E5FA7">
              <w:rPr>
                <w:noProof/>
                <w:webHidden/>
              </w:rPr>
              <w:instrText xml:space="preserve"> PAGEREF _Toc149845910 \h </w:instrText>
            </w:r>
            <w:r w:rsidR="009E5FA7">
              <w:rPr>
                <w:noProof/>
                <w:webHidden/>
              </w:rPr>
            </w:r>
            <w:r w:rsidR="009E5FA7">
              <w:rPr>
                <w:noProof/>
                <w:webHidden/>
              </w:rPr>
              <w:fldChar w:fldCharType="separate"/>
            </w:r>
            <w:r w:rsidR="009E5FA7">
              <w:rPr>
                <w:noProof/>
                <w:webHidden/>
              </w:rPr>
              <w:t>38</w:t>
            </w:r>
            <w:r w:rsidR="009E5FA7">
              <w:rPr>
                <w:noProof/>
                <w:webHidden/>
              </w:rPr>
              <w:fldChar w:fldCharType="end"/>
            </w:r>
          </w:hyperlink>
        </w:p>
        <w:p w14:paraId="1F0F11F1" w14:textId="600CEDC7"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11" w:history="1">
            <w:r w:rsidR="009E5FA7" w:rsidRPr="00322E93">
              <w:rPr>
                <w:rStyle w:val="a9"/>
                <w:noProof/>
              </w:rPr>
              <w:t>3.2 Comparison of Quantitative research and Qualitative research</w:t>
            </w:r>
            <w:r w:rsidR="009E5FA7">
              <w:rPr>
                <w:noProof/>
                <w:webHidden/>
              </w:rPr>
              <w:tab/>
            </w:r>
            <w:r w:rsidR="009E5FA7">
              <w:rPr>
                <w:noProof/>
                <w:webHidden/>
              </w:rPr>
              <w:fldChar w:fldCharType="begin"/>
            </w:r>
            <w:r w:rsidR="009E5FA7">
              <w:rPr>
                <w:noProof/>
                <w:webHidden/>
              </w:rPr>
              <w:instrText xml:space="preserve"> PAGEREF _Toc149845911 \h </w:instrText>
            </w:r>
            <w:r w:rsidR="009E5FA7">
              <w:rPr>
                <w:noProof/>
                <w:webHidden/>
              </w:rPr>
            </w:r>
            <w:r w:rsidR="009E5FA7">
              <w:rPr>
                <w:noProof/>
                <w:webHidden/>
              </w:rPr>
              <w:fldChar w:fldCharType="separate"/>
            </w:r>
            <w:r w:rsidR="009E5FA7">
              <w:rPr>
                <w:noProof/>
                <w:webHidden/>
              </w:rPr>
              <w:t>41</w:t>
            </w:r>
            <w:r w:rsidR="009E5FA7">
              <w:rPr>
                <w:noProof/>
                <w:webHidden/>
              </w:rPr>
              <w:fldChar w:fldCharType="end"/>
            </w:r>
          </w:hyperlink>
        </w:p>
        <w:p w14:paraId="20301A5A" w14:textId="0690F31F"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12" w:history="1">
            <w:r w:rsidR="009E5FA7" w:rsidRPr="00322E93">
              <w:rPr>
                <w:rStyle w:val="a9"/>
                <w:noProof/>
              </w:rPr>
              <w:t>3.3 Questionnaire survey method</w:t>
            </w:r>
            <w:r w:rsidR="009E5FA7">
              <w:rPr>
                <w:noProof/>
                <w:webHidden/>
              </w:rPr>
              <w:tab/>
            </w:r>
            <w:r w:rsidR="009E5FA7">
              <w:rPr>
                <w:noProof/>
                <w:webHidden/>
              </w:rPr>
              <w:fldChar w:fldCharType="begin"/>
            </w:r>
            <w:r w:rsidR="009E5FA7">
              <w:rPr>
                <w:noProof/>
                <w:webHidden/>
              </w:rPr>
              <w:instrText xml:space="preserve"> PAGEREF _Toc149845912 \h </w:instrText>
            </w:r>
            <w:r w:rsidR="009E5FA7">
              <w:rPr>
                <w:noProof/>
                <w:webHidden/>
              </w:rPr>
            </w:r>
            <w:r w:rsidR="009E5FA7">
              <w:rPr>
                <w:noProof/>
                <w:webHidden/>
              </w:rPr>
              <w:fldChar w:fldCharType="separate"/>
            </w:r>
            <w:r w:rsidR="009E5FA7">
              <w:rPr>
                <w:noProof/>
                <w:webHidden/>
              </w:rPr>
              <w:t>43</w:t>
            </w:r>
            <w:r w:rsidR="009E5FA7">
              <w:rPr>
                <w:noProof/>
                <w:webHidden/>
              </w:rPr>
              <w:fldChar w:fldCharType="end"/>
            </w:r>
          </w:hyperlink>
        </w:p>
        <w:p w14:paraId="706FB354" w14:textId="3B92DAE1"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13" w:history="1">
            <w:r w:rsidR="009E5FA7" w:rsidRPr="00322E93">
              <w:rPr>
                <w:rStyle w:val="a9"/>
                <w:noProof/>
              </w:rPr>
              <w:t>3.4 Design of questionnaire</w:t>
            </w:r>
            <w:r w:rsidR="009E5FA7">
              <w:rPr>
                <w:noProof/>
                <w:webHidden/>
              </w:rPr>
              <w:tab/>
            </w:r>
            <w:r w:rsidR="009E5FA7">
              <w:rPr>
                <w:noProof/>
                <w:webHidden/>
              </w:rPr>
              <w:fldChar w:fldCharType="begin"/>
            </w:r>
            <w:r w:rsidR="009E5FA7">
              <w:rPr>
                <w:noProof/>
                <w:webHidden/>
              </w:rPr>
              <w:instrText xml:space="preserve"> PAGEREF _Toc149845913 \h </w:instrText>
            </w:r>
            <w:r w:rsidR="009E5FA7">
              <w:rPr>
                <w:noProof/>
                <w:webHidden/>
              </w:rPr>
            </w:r>
            <w:r w:rsidR="009E5FA7">
              <w:rPr>
                <w:noProof/>
                <w:webHidden/>
              </w:rPr>
              <w:fldChar w:fldCharType="separate"/>
            </w:r>
            <w:r w:rsidR="009E5FA7">
              <w:rPr>
                <w:noProof/>
                <w:webHidden/>
              </w:rPr>
              <w:t>44</w:t>
            </w:r>
            <w:r w:rsidR="009E5FA7">
              <w:rPr>
                <w:noProof/>
                <w:webHidden/>
              </w:rPr>
              <w:fldChar w:fldCharType="end"/>
            </w:r>
          </w:hyperlink>
        </w:p>
        <w:p w14:paraId="083F860B" w14:textId="772C6963"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14" w:history="1">
            <w:r w:rsidR="009E5FA7" w:rsidRPr="00322E93">
              <w:rPr>
                <w:rStyle w:val="a9"/>
                <w:noProof/>
              </w:rPr>
              <w:t>3.4.1 Screening questions</w:t>
            </w:r>
            <w:r w:rsidR="009E5FA7">
              <w:rPr>
                <w:noProof/>
                <w:webHidden/>
              </w:rPr>
              <w:tab/>
            </w:r>
            <w:r w:rsidR="009E5FA7">
              <w:rPr>
                <w:noProof/>
                <w:webHidden/>
              </w:rPr>
              <w:fldChar w:fldCharType="begin"/>
            </w:r>
            <w:r w:rsidR="009E5FA7">
              <w:rPr>
                <w:noProof/>
                <w:webHidden/>
              </w:rPr>
              <w:instrText xml:space="preserve"> PAGEREF _Toc149845914 \h </w:instrText>
            </w:r>
            <w:r w:rsidR="009E5FA7">
              <w:rPr>
                <w:noProof/>
                <w:webHidden/>
              </w:rPr>
            </w:r>
            <w:r w:rsidR="009E5FA7">
              <w:rPr>
                <w:noProof/>
                <w:webHidden/>
              </w:rPr>
              <w:fldChar w:fldCharType="separate"/>
            </w:r>
            <w:r w:rsidR="009E5FA7">
              <w:rPr>
                <w:noProof/>
                <w:webHidden/>
              </w:rPr>
              <w:t>44</w:t>
            </w:r>
            <w:r w:rsidR="009E5FA7">
              <w:rPr>
                <w:noProof/>
                <w:webHidden/>
              </w:rPr>
              <w:fldChar w:fldCharType="end"/>
            </w:r>
          </w:hyperlink>
        </w:p>
        <w:p w14:paraId="08061676" w14:textId="40A59238"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15" w:history="1">
            <w:r w:rsidR="009E5FA7" w:rsidRPr="00322E93">
              <w:rPr>
                <w:rStyle w:val="a9"/>
                <w:noProof/>
              </w:rPr>
              <w:t>3.4.2 Questions about perceived usefulness</w:t>
            </w:r>
            <w:r w:rsidR="009E5FA7">
              <w:rPr>
                <w:noProof/>
                <w:webHidden/>
              </w:rPr>
              <w:tab/>
            </w:r>
            <w:r w:rsidR="009E5FA7">
              <w:rPr>
                <w:noProof/>
                <w:webHidden/>
              </w:rPr>
              <w:fldChar w:fldCharType="begin"/>
            </w:r>
            <w:r w:rsidR="009E5FA7">
              <w:rPr>
                <w:noProof/>
                <w:webHidden/>
              </w:rPr>
              <w:instrText xml:space="preserve"> PAGEREF _Toc149845915 \h </w:instrText>
            </w:r>
            <w:r w:rsidR="009E5FA7">
              <w:rPr>
                <w:noProof/>
                <w:webHidden/>
              </w:rPr>
            </w:r>
            <w:r w:rsidR="009E5FA7">
              <w:rPr>
                <w:noProof/>
                <w:webHidden/>
              </w:rPr>
              <w:fldChar w:fldCharType="separate"/>
            </w:r>
            <w:r w:rsidR="009E5FA7">
              <w:rPr>
                <w:noProof/>
                <w:webHidden/>
              </w:rPr>
              <w:t>45</w:t>
            </w:r>
            <w:r w:rsidR="009E5FA7">
              <w:rPr>
                <w:noProof/>
                <w:webHidden/>
              </w:rPr>
              <w:fldChar w:fldCharType="end"/>
            </w:r>
          </w:hyperlink>
        </w:p>
        <w:p w14:paraId="6C9864C3" w14:textId="5EB32F21"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16" w:history="1">
            <w:r w:rsidR="009E5FA7" w:rsidRPr="00322E93">
              <w:rPr>
                <w:rStyle w:val="a9"/>
                <w:noProof/>
              </w:rPr>
              <w:t>3.4.3 Questions about customer attitute</w:t>
            </w:r>
            <w:r w:rsidR="009E5FA7">
              <w:rPr>
                <w:noProof/>
                <w:webHidden/>
              </w:rPr>
              <w:tab/>
            </w:r>
            <w:r w:rsidR="009E5FA7">
              <w:rPr>
                <w:noProof/>
                <w:webHidden/>
              </w:rPr>
              <w:fldChar w:fldCharType="begin"/>
            </w:r>
            <w:r w:rsidR="009E5FA7">
              <w:rPr>
                <w:noProof/>
                <w:webHidden/>
              </w:rPr>
              <w:instrText xml:space="preserve"> PAGEREF _Toc149845916 \h </w:instrText>
            </w:r>
            <w:r w:rsidR="009E5FA7">
              <w:rPr>
                <w:noProof/>
                <w:webHidden/>
              </w:rPr>
            </w:r>
            <w:r w:rsidR="009E5FA7">
              <w:rPr>
                <w:noProof/>
                <w:webHidden/>
              </w:rPr>
              <w:fldChar w:fldCharType="separate"/>
            </w:r>
            <w:r w:rsidR="009E5FA7">
              <w:rPr>
                <w:noProof/>
                <w:webHidden/>
              </w:rPr>
              <w:t>45</w:t>
            </w:r>
            <w:r w:rsidR="009E5FA7">
              <w:rPr>
                <w:noProof/>
                <w:webHidden/>
              </w:rPr>
              <w:fldChar w:fldCharType="end"/>
            </w:r>
          </w:hyperlink>
        </w:p>
        <w:p w14:paraId="2D5E7A03" w14:textId="784AC416"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17" w:history="1">
            <w:r w:rsidR="009E5FA7" w:rsidRPr="00322E93">
              <w:rPr>
                <w:rStyle w:val="a9"/>
                <w:noProof/>
              </w:rPr>
              <w:t>3.4.4 Questions about perceived behavior control</w:t>
            </w:r>
            <w:r w:rsidR="009E5FA7">
              <w:rPr>
                <w:noProof/>
                <w:webHidden/>
              </w:rPr>
              <w:tab/>
            </w:r>
            <w:r w:rsidR="009E5FA7">
              <w:rPr>
                <w:noProof/>
                <w:webHidden/>
              </w:rPr>
              <w:fldChar w:fldCharType="begin"/>
            </w:r>
            <w:r w:rsidR="009E5FA7">
              <w:rPr>
                <w:noProof/>
                <w:webHidden/>
              </w:rPr>
              <w:instrText xml:space="preserve"> PAGEREF _Toc149845917 \h </w:instrText>
            </w:r>
            <w:r w:rsidR="009E5FA7">
              <w:rPr>
                <w:noProof/>
                <w:webHidden/>
              </w:rPr>
            </w:r>
            <w:r w:rsidR="009E5FA7">
              <w:rPr>
                <w:noProof/>
                <w:webHidden/>
              </w:rPr>
              <w:fldChar w:fldCharType="separate"/>
            </w:r>
            <w:r w:rsidR="009E5FA7">
              <w:rPr>
                <w:noProof/>
                <w:webHidden/>
              </w:rPr>
              <w:t>45</w:t>
            </w:r>
            <w:r w:rsidR="009E5FA7">
              <w:rPr>
                <w:noProof/>
                <w:webHidden/>
              </w:rPr>
              <w:fldChar w:fldCharType="end"/>
            </w:r>
          </w:hyperlink>
        </w:p>
        <w:p w14:paraId="1C7B9198" w14:textId="16BC62D5"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18" w:history="1">
            <w:r w:rsidR="009E5FA7" w:rsidRPr="00322E93">
              <w:rPr>
                <w:rStyle w:val="a9"/>
                <w:noProof/>
              </w:rPr>
              <w:t>3.4.5 Questions about insurance literacy</w:t>
            </w:r>
            <w:r w:rsidR="009E5FA7">
              <w:rPr>
                <w:noProof/>
                <w:webHidden/>
              </w:rPr>
              <w:tab/>
            </w:r>
            <w:r w:rsidR="009E5FA7">
              <w:rPr>
                <w:noProof/>
                <w:webHidden/>
              </w:rPr>
              <w:fldChar w:fldCharType="begin"/>
            </w:r>
            <w:r w:rsidR="009E5FA7">
              <w:rPr>
                <w:noProof/>
                <w:webHidden/>
              </w:rPr>
              <w:instrText xml:space="preserve"> PAGEREF _Toc149845918 \h </w:instrText>
            </w:r>
            <w:r w:rsidR="009E5FA7">
              <w:rPr>
                <w:noProof/>
                <w:webHidden/>
              </w:rPr>
            </w:r>
            <w:r w:rsidR="009E5FA7">
              <w:rPr>
                <w:noProof/>
                <w:webHidden/>
              </w:rPr>
              <w:fldChar w:fldCharType="separate"/>
            </w:r>
            <w:r w:rsidR="009E5FA7">
              <w:rPr>
                <w:noProof/>
                <w:webHidden/>
              </w:rPr>
              <w:t>46</w:t>
            </w:r>
            <w:r w:rsidR="009E5FA7">
              <w:rPr>
                <w:noProof/>
                <w:webHidden/>
              </w:rPr>
              <w:fldChar w:fldCharType="end"/>
            </w:r>
          </w:hyperlink>
        </w:p>
        <w:p w14:paraId="4B8D3927" w14:textId="55A1AA4B"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19" w:history="1">
            <w:r w:rsidR="009E5FA7" w:rsidRPr="00322E93">
              <w:rPr>
                <w:rStyle w:val="a9"/>
                <w:noProof/>
              </w:rPr>
              <w:t>3.4.6 Questions about subjective norm</w:t>
            </w:r>
            <w:r w:rsidR="009E5FA7">
              <w:rPr>
                <w:noProof/>
                <w:webHidden/>
              </w:rPr>
              <w:tab/>
            </w:r>
            <w:r w:rsidR="009E5FA7">
              <w:rPr>
                <w:noProof/>
                <w:webHidden/>
              </w:rPr>
              <w:fldChar w:fldCharType="begin"/>
            </w:r>
            <w:r w:rsidR="009E5FA7">
              <w:rPr>
                <w:noProof/>
                <w:webHidden/>
              </w:rPr>
              <w:instrText xml:space="preserve"> PAGEREF _Toc149845919 \h </w:instrText>
            </w:r>
            <w:r w:rsidR="009E5FA7">
              <w:rPr>
                <w:noProof/>
                <w:webHidden/>
              </w:rPr>
            </w:r>
            <w:r w:rsidR="009E5FA7">
              <w:rPr>
                <w:noProof/>
                <w:webHidden/>
              </w:rPr>
              <w:fldChar w:fldCharType="separate"/>
            </w:r>
            <w:r w:rsidR="009E5FA7">
              <w:rPr>
                <w:noProof/>
                <w:webHidden/>
              </w:rPr>
              <w:t>46</w:t>
            </w:r>
            <w:r w:rsidR="009E5FA7">
              <w:rPr>
                <w:noProof/>
                <w:webHidden/>
              </w:rPr>
              <w:fldChar w:fldCharType="end"/>
            </w:r>
          </w:hyperlink>
        </w:p>
        <w:p w14:paraId="03D66B35" w14:textId="05CB1472"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20" w:history="1">
            <w:r w:rsidR="009E5FA7" w:rsidRPr="00322E93">
              <w:rPr>
                <w:rStyle w:val="a9"/>
                <w:noProof/>
              </w:rPr>
              <w:t>3.4.7 Questions about purchase intention</w:t>
            </w:r>
            <w:r w:rsidR="009E5FA7">
              <w:rPr>
                <w:noProof/>
                <w:webHidden/>
              </w:rPr>
              <w:tab/>
            </w:r>
            <w:r w:rsidR="009E5FA7">
              <w:rPr>
                <w:noProof/>
                <w:webHidden/>
              </w:rPr>
              <w:fldChar w:fldCharType="begin"/>
            </w:r>
            <w:r w:rsidR="009E5FA7">
              <w:rPr>
                <w:noProof/>
                <w:webHidden/>
              </w:rPr>
              <w:instrText xml:space="preserve"> PAGEREF _Toc149845920 \h </w:instrText>
            </w:r>
            <w:r w:rsidR="009E5FA7">
              <w:rPr>
                <w:noProof/>
                <w:webHidden/>
              </w:rPr>
            </w:r>
            <w:r w:rsidR="009E5FA7">
              <w:rPr>
                <w:noProof/>
                <w:webHidden/>
              </w:rPr>
              <w:fldChar w:fldCharType="separate"/>
            </w:r>
            <w:r w:rsidR="009E5FA7">
              <w:rPr>
                <w:noProof/>
                <w:webHidden/>
              </w:rPr>
              <w:t>47</w:t>
            </w:r>
            <w:r w:rsidR="009E5FA7">
              <w:rPr>
                <w:noProof/>
                <w:webHidden/>
              </w:rPr>
              <w:fldChar w:fldCharType="end"/>
            </w:r>
          </w:hyperlink>
        </w:p>
        <w:p w14:paraId="53DB8228" w14:textId="6986DF52"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21" w:history="1">
            <w:r w:rsidR="009E5FA7" w:rsidRPr="00322E93">
              <w:rPr>
                <w:rStyle w:val="a9"/>
                <w:noProof/>
              </w:rPr>
              <w:t>3.4.8 Question about not purchasing health insurance</w:t>
            </w:r>
            <w:r w:rsidR="009E5FA7">
              <w:rPr>
                <w:noProof/>
                <w:webHidden/>
              </w:rPr>
              <w:tab/>
            </w:r>
            <w:r w:rsidR="009E5FA7">
              <w:rPr>
                <w:noProof/>
                <w:webHidden/>
              </w:rPr>
              <w:fldChar w:fldCharType="begin"/>
            </w:r>
            <w:r w:rsidR="009E5FA7">
              <w:rPr>
                <w:noProof/>
                <w:webHidden/>
              </w:rPr>
              <w:instrText xml:space="preserve"> PAGEREF _Toc149845921 \h </w:instrText>
            </w:r>
            <w:r w:rsidR="009E5FA7">
              <w:rPr>
                <w:noProof/>
                <w:webHidden/>
              </w:rPr>
            </w:r>
            <w:r w:rsidR="009E5FA7">
              <w:rPr>
                <w:noProof/>
                <w:webHidden/>
              </w:rPr>
              <w:fldChar w:fldCharType="separate"/>
            </w:r>
            <w:r w:rsidR="009E5FA7">
              <w:rPr>
                <w:noProof/>
                <w:webHidden/>
              </w:rPr>
              <w:t>47</w:t>
            </w:r>
            <w:r w:rsidR="009E5FA7">
              <w:rPr>
                <w:noProof/>
                <w:webHidden/>
              </w:rPr>
              <w:fldChar w:fldCharType="end"/>
            </w:r>
          </w:hyperlink>
        </w:p>
        <w:p w14:paraId="271D1153" w14:textId="00598E86"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22" w:history="1">
            <w:r w:rsidR="009E5FA7" w:rsidRPr="00322E93">
              <w:rPr>
                <w:rStyle w:val="a9"/>
                <w:noProof/>
              </w:rPr>
              <w:t>3.4.9 Demographic questions</w:t>
            </w:r>
            <w:r w:rsidR="009E5FA7">
              <w:rPr>
                <w:noProof/>
                <w:webHidden/>
              </w:rPr>
              <w:tab/>
            </w:r>
            <w:r w:rsidR="009E5FA7">
              <w:rPr>
                <w:noProof/>
                <w:webHidden/>
              </w:rPr>
              <w:fldChar w:fldCharType="begin"/>
            </w:r>
            <w:r w:rsidR="009E5FA7">
              <w:rPr>
                <w:noProof/>
                <w:webHidden/>
              </w:rPr>
              <w:instrText xml:space="preserve"> PAGEREF _Toc149845922 \h </w:instrText>
            </w:r>
            <w:r w:rsidR="009E5FA7">
              <w:rPr>
                <w:noProof/>
                <w:webHidden/>
              </w:rPr>
            </w:r>
            <w:r w:rsidR="009E5FA7">
              <w:rPr>
                <w:noProof/>
                <w:webHidden/>
              </w:rPr>
              <w:fldChar w:fldCharType="separate"/>
            </w:r>
            <w:r w:rsidR="009E5FA7">
              <w:rPr>
                <w:noProof/>
                <w:webHidden/>
              </w:rPr>
              <w:t>47</w:t>
            </w:r>
            <w:r w:rsidR="009E5FA7">
              <w:rPr>
                <w:noProof/>
                <w:webHidden/>
              </w:rPr>
              <w:fldChar w:fldCharType="end"/>
            </w:r>
          </w:hyperlink>
        </w:p>
        <w:p w14:paraId="212E59FF" w14:textId="62A4C772"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23" w:history="1">
            <w:r w:rsidR="009E5FA7" w:rsidRPr="00322E93">
              <w:rPr>
                <w:rStyle w:val="a9"/>
                <w:noProof/>
              </w:rPr>
              <w:t>3.5 Proposed statistical method and result interpretation</w:t>
            </w:r>
            <w:r w:rsidR="009E5FA7">
              <w:rPr>
                <w:noProof/>
                <w:webHidden/>
              </w:rPr>
              <w:tab/>
            </w:r>
            <w:r w:rsidR="009E5FA7">
              <w:rPr>
                <w:noProof/>
                <w:webHidden/>
              </w:rPr>
              <w:fldChar w:fldCharType="begin"/>
            </w:r>
            <w:r w:rsidR="009E5FA7">
              <w:rPr>
                <w:noProof/>
                <w:webHidden/>
              </w:rPr>
              <w:instrText xml:space="preserve"> PAGEREF _Toc149845923 \h </w:instrText>
            </w:r>
            <w:r w:rsidR="009E5FA7">
              <w:rPr>
                <w:noProof/>
                <w:webHidden/>
              </w:rPr>
            </w:r>
            <w:r w:rsidR="009E5FA7">
              <w:rPr>
                <w:noProof/>
                <w:webHidden/>
              </w:rPr>
              <w:fldChar w:fldCharType="separate"/>
            </w:r>
            <w:r w:rsidR="009E5FA7">
              <w:rPr>
                <w:noProof/>
                <w:webHidden/>
              </w:rPr>
              <w:t>50</w:t>
            </w:r>
            <w:r w:rsidR="009E5FA7">
              <w:rPr>
                <w:noProof/>
                <w:webHidden/>
              </w:rPr>
              <w:fldChar w:fldCharType="end"/>
            </w:r>
          </w:hyperlink>
        </w:p>
        <w:p w14:paraId="0A3F51FF" w14:textId="25659213"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24" w:history="1">
            <w:r w:rsidR="009E5FA7" w:rsidRPr="00322E93">
              <w:rPr>
                <w:rStyle w:val="a9"/>
                <w:noProof/>
              </w:rPr>
              <w:t>3.6 Pilot test</w:t>
            </w:r>
            <w:r w:rsidR="009E5FA7">
              <w:rPr>
                <w:noProof/>
                <w:webHidden/>
              </w:rPr>
              <w:tab/>
            </w:r>
            <w:r w:rsidR="009E5FA7">
              <w:rPr>
                <w:noProof/>
                <w:webHidden/>
              </w:rPr>
              <w:fldChar w:fldCharType="begin"/>
            </w:r>
            <w:r w:rsidR="009E5FA7">
              <w:rPr>
                <w:noProof/>
                <w:webHidden/>
              </w:rPr>
              <w:instrText xml:space="preserve"> PAGEREF _Toc149845924 \h </w:instrText>
            </w:r>
            <w:r w:rsidR="009E5FA7">
              <w:rPr>
                <w:noProof/>
                <w:webHidden/>
              </w:rPr>
            </w:r>
            <w:r w:rsidR="009E5FA7">
              <w:rPr>
                <w:noProof/>
                <w:webHidden/>
              </w:rPr>
              <w:fldChar w:fldCharType="separate"/>
            </w:r>
            <w:r w:rsidR="009E5FA7">
              <w:rPr>
                <w:noProof/>
                <w:webHidden/>
              </w:rPr>
              <w:t>53</w:t>
            </w:r>
            <w:r w:rsidR="009E5FA7">
              <w:rPr>
                <w:noProof/>
                <w:webHidden/>
              </w:rPr>
              <w:fldChar w:fldCharType="end"/>
            </w:r>
          </w:hyperlink>
        </w:p>
        <w:p w14:paraId="3A396C9E" w14:textId="547734F4"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25" w:history="1">
            <w:r w:rsidR="009E5FA7" w:rsidRPr="00322E93">
              <w:rPr>
                <w:rStyle w:val="a9"/>
                <w:noProof/>
              </w:rPr>
              <w:t>3.7 Final survey</w:t>
            </w:r>
            <w:r w:rsidR="009E5FA7">
              <w:rPr>
                <w:noProof/>
                <w:webHidden/>
              </w:rPr>
              <w:tab/>
            </w:r>
            <w:r w:rsidR="009E5FA7">
              <w:rPr>
                <w:noProof/>
                <w:webHidden/>
              </w:rPr>
              <w:fldChar w:fldCharType="begin"/>
            </w:r>
            <w:r w:rsidR="009E5FA7">
              <w:rPr>
                <w:noProof/>
                <w:webHidden/>
              </w:rPr>
              <w:instrText xml:space="preserve"> PAGEREF _Toc149845925 \h </w:instrText>
            </w:r>
            <w:r w:rsidR="009E5FA7">
              <w:rPr>
                <w:noProof/>
                <w:webHidden/>
              </w:rPr>
            </w:r>
            <w:r w:rsidR="009E5FA7">
              <w:rPr>
                <w:noProof/>
                <w:webHidden/>
              </w:rPr>
              <w:fldChar w:fldCharType="separate"/>
            </w:r>
            <w:r w:rsidR="009E5FA7">
              <w:rPr>
                <w:noProof/>
                <w:webHidden/>
              </w:rPr>
              <w:t>54</w:t>
            </w:r>
            <w:r w:rsidR="009E5FA7">
              <w:rPr>
                <w:noProof/>
                <w:webHidden/>
              </w:rPr>
              <w:fldChar w:fldCharType="end"/>
            </w:r>
          </w:hyperlink>
        </w:p>
        <w:p w14:paraId="4808C017" w14:textId="55B46204"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26" w:history="1">
            <w:r w:rsidR="009E5FA7" w:rsidRPr="00322E93">
              <w:rPr>
                <w:rStyle w:val="a9"/>
                <w:noProof/>
              </w:rPr>
              <w:t>3.7.1 Target population</w:t>
            </w:r>
            <w:r w:rsidR="009E5FA7">
              <w:rPr>
                <w:noProof/>
                <w:webHidden/>
              </w:rPr>
              <w:tab/>
            </w:r>
            <w:r w:rsidR="009E5FA7">
              <w:rPr>
                <w:noProof/>
                <w:webHidden/>
              </w:rPr>
              <w:fldChar w:fldCharType="begin"/>
            </w:r>
            <w:r w:rsidR="009E5FA7">
              <w:rPr>
                <w:noProof/>
                <w:webHidden/>
              </w:rPr>
              <w:instrText xml:space="preserve"> PAGEREF _Toc149845926 \h </w:instrText>
            </w:r>
            <w:r w:rsidR="009E5FA7">
              <w:rPr>
                <w:noProof/>
                <w:webHidden/>
              </w:rPr>
            </w:r>
            <w:r w:rsidR="009E5FA7">
              <w:rPr>
                <w:noProof/>
                <w:webHidden/>
              </w:rPr>
              <w:fldChar w:fldCharType="separate"/>
            </w:r>
            <w:r w:rsidR="009E5FA7">
              <w:rPr>
                <w:noProof/>
                <w:webHidden/>
              </w:rPr>
              <w:t>54</w:t>
            </w:r>
            <w:r w:rsidR="009E5FA7">
              <w:rPr>
                <w:noProof/>
                <w:webHidden/>
              </w:rPr>
              <w:fldChar w:fldCharType="end"/>
            </w:r>
          </w:hyperlink>
        </w:p>
        <w:p w14:paraId="12BE1244" w14:textId="65D195DD"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27" w:history="1">
            <w:r w:rsidR="009E5FA7" w:rsidRPr="00322E93">
              <w:rPr>
                <w:rStyle w:val="a9"/>
                <w:noProof/>
              </w:rPr>
              <w:t>3.7.2 Sampling method</w:t>
            </w:r>
            <w:r w:rsidR="009E5FA7">
              <w:rPr>
                <w:noProof/>
                <w:webHidden/>
              </w:rPr>
              <w:tab/>
            </w:r>
            <w:r w:rsidR="009E5FA7">
              <w:rPr>
                <w:noProof/>
                <w:webHidden/>
              </w:rPr>
              <w:fldChar w:fldCharType="begin"/>
            </w:r>
            <w:r w:rsidR="009E5FA7">
              <w:rPr>
                <w:noProof/>
                <w:webHidden/>
              </w:rPr>
              <w:instrText xml:space="preserve"> PAGEREF _Toc149845927 \h </w:instrText>
            </w:r>
            <w:r w:rsidR="009E5FA7">
              <w:rPr>
                <w:noProof/>
                <w:webHidden/>
              </w:rPr>
            </w:r>
            <w:r w:rsidR="009E5FA7">
              <w:rPr>
                <w:noProof/>
                <w:webHidden/>
              </w:rPr>
              <w:fldChar w:fldCharType="separate"/>
            </w:r>
            <w:r w:rsidR="009E5FA7">
              <w:rPr>
                <w:noProof/>
                <w:webHidden/>
              </w:rPr>
              <w:t>54</w:t>
            </w:r>
            <w:r w:rsidR="009E5FA7">
              <w:rPr>
                <w:noProof/>
                <w:webHidden/>
              </w:rPr>
              <w:fldChar w:fldCharType="end"/>
            </w:r>
          </w:hyperlink>
        </w:p>
        <w:p w14:paraId="20CF815D" w14:textId="35875C70"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28" w:history="1">
            <w:r w:rsidR="009E5FA7" w:rsidRPr="00322E93">
              <w:rPr>
                <w:rStyle w:val="a9"/>
                <w:noProof/>
              </w:rPr>
              <w:t>3.7.3 Sampling size</w:t>
            </w:r>
            <w:r w:rsidR="009E5FA7">
              <w:rPr>
                <w:noProof/>
                <w:webHidden/>
              </w:rPr>
              <w:tab/>
            </w:r>
            <w:r w:rsidR="009E5FA7">
              <w:rPr>
                <w:noProof/>
                <w:webHidden/>
              </w:rPr>
              <w:fldChar w:fldCharType="begin"/>
            </w:r>
            <w:r w:rsidR="009E5FA7">
              <w:rPr>
                <w:noProof/>
                <w:webHidden/>
              </w:rPr>
              <w:instrText xml:space="preserve"> PAGEREF _Toc149845928 \h </w:instrText>
            </w:r>
            <w:r w:rsidR="009E5FA7">
              <w:rPr>
                <w:noProof/>
                <w:webHidden/>
              </w:rPr>
            </w:r>
            <w:r w:rsidR="009E5FA7">
              <w:rPr>
                <w:noProof/>
                <w:webHidden/>
              </w:rPr>
              <w:fldChar w:fldCharType="separate"/>
            </w:r>
            <w:r w:rsidR="009E5FA7">
              <w:rPr>
                <w:noProof/>
                <w:webHidden/>
              </w:rPr>
              <w:t>55</w:t>
            </w:r>
            <w:r w:rsidR="009E5FA7">
              <w:rPr>
                <w:noProof/>
                <w:webHidden/>
              </w:rPr>
              <w:fldChar w:fldCharType="end"/>
            </w:r>
          </w:hyperlink>
        </w:p>
        <w:p w14:paraId="53A28B46" w14:textId="1E9CADEC"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29" w:history="1">
            <w:r w:rsidR="009E5FA7" w:rsidRPr="00322E93">
              <w:rPr>
                <w:rStyle w:val="a9"/>
                <w:noProof/>
              </w:rPr>
              <w:t>3.9 Logistics</w:t>
            </w:r>
            <w:r w:rsidR="009E5FA7">
              <w:rPr>
                <w:noProof/>
                <w:webHidden/>
              </w:rPr>
              <w:tab/>
            </w:r>
            <w:r w:rsidR="009E5FA7">
              <w:rPr>
                <w:noProof/>
                <w:webHidden/>
              </w:rPr>
              <w:fldChar w:fldCharType="begin"/>
            </w:r>
            <w:r w:rsidR="009E5FA7">
              <w:rPr>
                <w:noProof/>
                <w:webHidden/>
              </w:rPr>
              <w:instrText xml:space="preserve"> PAGEREF _Toc149845929 \h </w:instrText>
            </w:r>
            <w:r w:rsidR="009E5FA7">
              <w:rPr>
                <w:noProof/>
                <w:webHidden/>
              </w:rPr>
            </w:r>
            <w:r w:rsidR="009E5FA7">
              <w:rPr>
                <w:noProof/>
                <w:webHidden/>
              </w:rPr>
              <w:fldChar w:fldCharType="separate"/>
            </w:r>
            <w:r w:rsidR="009E5FA7">
              <w:rPr>
                <w:noProof/>
                <w:webHidden/>
              </w:rPr>
              <w:t>55</w:t>
            </w:r>
            <w:r w:rsidR="009E5FA7">
              <w:rPr>
                <w:noProof/>
                <w:webHidden/>
              </w:rPr>
              <w:fldChar w:fldCharType="end"/>
            </w:r>
          </w:hyperlink>
        </w:p>
        <w:p w14:paraId="1DC5E901" w14:textId="7E24026E"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30" w:history="1">
            <w:r w:rsidR="009E5FA7" w:rsidRPr="00322E93">
              <w:rPr>
                <w:rStyle w:val="a9"/>
                <w:noProof/>
              </w:rPr>
              <w:t>3.10 Research ethics</w:t>
            </w:r>
            <w:r w:rsidR="009E5FA7">
              <w:rPr>
                <w:noProof/>
                <w:webHidden/>
              </w:rPr>
              <w:tab/>
            </w:r>
            <w:r w:rsidR="009E5FA7">
              <w:rPr>
                <w:noProof/>
                <w:webHidden/>
              </w:rPr>
              <w:fldChar w:fldCharType="begin"/>
            </w:r>
            <w:r w:rsidR="009E5FA7">
              <w:rPr>
                <w:noProof/>
                <w:webHidden/>
              </w:rPr>
              <w:instrText xml:space="preserve"> PAGEREF _Toc149845930 \h </w:instrText>
            </w:r>
            <w:r w:rsidR="009E5FA7">
              <w:rPr>
                <w:noProof/>
                <w:webHidden/>
              </w:rPr>
            </w:r>
            <w:r w:rsidR="009E5FA7">
              <w:rPr>
                <w:noProof/>
                <w:webHidden/>
              </w:rPr>
              <w:fldChar w:fldCharType="separate"/>
            </w:r>
            <w:r w:rsidR="009E5FA7">
              <w:rPr>
                <w:noProof/>
                <w:webHidden/>
              </w:rPr>
              <w:t>56</w:t>
            </w:r>
            <w:r w:rsidR="009E5FA7">
              <w:rPr>
                <w:noProof/>
                <w:webHidden/>
              </w:rPr>
              <w:fldChar w:fldCharType="end"/>
            </w:r>
          </w:hyperlink>
        </w:p>
        <w:p w14:paraId="4C888668" w14:textId="769A7054" w:rsidR="009E5FA7" w:rsidRDefault="00BF1DA2">
          <w:pPr>
            <w:pStyle w:val="11"/>
            <w:tabs>
              <w:tab w:val="right" w:leader="dot" w:pos="8300"/>
            </w:tabs>
            <w:rPr>
              <w:rFonts w:asciiTheme="minorHAnsi" w:eastAsiaTheme="minorEastAsia" w:hAnsiTheme="minorHAnsi" w:cstheme="minorBidi"/>
              <w:noProof/>
              <w:kern w:val="2"/>
              <w:szCs w:val="22"/>
              <w14:ligatures w14:val="standardContextual"/>
            </w:rPr>
          </w:pPr>
          <w:hyperlink w:anchor="_Toc149845931" w:history="1">
            <w:r w:rsidR="009E5FA7" w:rsidRPr="00322E93">
              <w:rPr>
                <w:rStyle w:val="a9"/>
                <w:noProof/>
              </w:rPr>
              <w:t>Chapter 4: Analysis and Findings</w:t>
            </w:r>
            <w:r w:rsidR="009E5FA7">
              <w:rPr>
                <w:noProof/>
                <w:webHidden/>
              </w:rPr>
              <w:tab/>
            </w:r>
            <w:r w:rsidR="009E5FA7">
              <w:rPr>
                <w:noProof/>
                <w:webHidden/>
              </w:rPr>
              <w:fldChar w:fldCharType="begin"/>
            </w:r>
            <w:r w:rsidR="009E5FA7">
              <w:rPr>
                <w:noProof/>
                <w:webHidden/>
              </w:rPr>
              <w:instrText xml:space="preserve"> PAGEREF _Toc149845931 \h </w:instrText>
            </w:r>
            <w:r w:rsidR="009E5FA7">
              <w:rPr>
                <w:noProof/>
                <w:webHidden/>
              </w:rPr>
            </w:r>
            <w:r w:rsidR="009E5FA7">
              <w:rPr>
                <w:noProof/>
                <w:webHidden/>
              </w:rPr>
              <w:fldChar w:fldCharType="separate"/>
            </w:r>
            <w:r w:rsidR="009E5FA7">
              <w:rPr>
                <w:noProof/>
                <w:webHidden/>
              </w:rPr>
              <w:t>57</w:t>
            </w:r>
            <w:r w:rsidR="009E5FA7">
              <w:rPr>
                <w:noProof/>
                <w:webHidden/>
              </w:rPr>
              <w:fldChar w:fldCharType="end"/>
            </w:r>
          </w:hyperlink>
        </w:p>
        <w:p w14:paraId="2C9922B8" w14:textId="557D3FA4"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32" w:history="1">
            <w:r w:rsidR="009E5FA7" w:rsidRPr="00322E93">
              <w:rPr>
                <w:rStyle w:val="a9"/>
                <w:noProof/>
              </w:rPr>
              <w:t>4.1 Analysis of the sample</w:t>
            </w:r>
            <w:r w:rsidR="009E5FA7">
              <w:rPr>
                <w:noProof/>
                <w:webHidden/>
              </w:rPr>
              <w:tab/>
            </w:r>
            <w:r w:rsidR="009E5FA7">
              <w:rPr>
                <w:noProof/>
                <w:webHidden/>
              </w:rPr>
              <w:fldChar w:fldCharType="begin"/>
            </w:r>
            <w:r w:rsidR="009E5FA7">
              <w:rPr>
                <w:noProof/>
                <w:webHidden/>
              </w:rPr>
              <w:instrText xml:space="preserve"> PAGEREF _Toc149845932 \h </w:instrText>
            </w:r>
            <w:r w:rsidR="009E5FA7">
              <w:rPr>
                <w:noProof/>
                <w:webHidden/>
              </w:rPr>
            </w:r>
            <w:r w:rsidR="009E5FA7">
              <w:rPr>
                <w:noProof/>
                <w:webHidden/>
              </w:rPr>
              <w:fldChar w:fldCharType="separate"/>
            </w:r>
            <w:r w:rsidR="009E5FA7">
              <w:rPr>
                <w:noProof/>
                <w:webHidden/>
              </w:rPr>
              <w:t>57</w:t>
            </w:r>
            <w:r w:rsidR="009E5FA7">
              <w:rPr>
                <w:noProof/>
                <w:webHidden/>
              </w:rPr>
              <w:fldChar w:fldCharType="end"/>
            </w:r>
          </w:hyperlink>
        </w:p>
        <w:p w14:paraId="09D5A5A5" w14:textId="033244D4"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33" w:history="1">
            <w:r w:rsidR="009E5FA7" w:rsidRPr="00322E93">
              <w:rPr>
                <w:rStyle w:val="a9"/>
                <w:noProof/>
              </w:rPr>
              <w:t>4.2 Quantitative analysis</w:t>
            </w:r>
            <w:r w:rsidR="009E5FA7">
              <w:rPr>
                <w:noProof/>
                <w:webHidden/>
              </w:rPr>
              <w:tab/>
            </w:r>
            <w:r w:rsidR="009E5FA7">
              <w:rPr>
                <w:noProof/>
                <w:webHidden/>
              </w:rPr>
              <w:fldChar w:fldCharType="begin"/>
            </w:r>
            <w:r w:rsidR="009E5FA7">
              <w:rPr>
                <w:noProof/>
                <w:webHidden/>
              </w:rPr>
              <w:instrText xml:space="preserve"> PAGEREF _Toc149845933 \h </w:instrText>
            </w:r>
            <w:r w:rsidR="009E5FA7">
              <w:rPr>
                <w:noProof/>
                <w:webHidden/>
              </w:rPr>
            </w:r>
            <w:r w:rsidR="009E5FA7">
              <w:rPr>
                <w:noProof/>
                <w:webHidden/>
              </w:rPr>
              <w:fldChar w:fldCharType="separate"/>
            </w:r>
            <w:r w:rsidR="009E5FA7">
              <w:rPr>
                <w:noProof/>
                <w:webHidden/>
              </w:rPr>
              <w:t>63</w:t>
            </w:r>
            <w:r w:rsidR="009E5FA7">
              <w:rPr>
                <w:noProof/>
                <w:webHidden/>
              </w:rPr>
              <w:fldChar w:fldCharType="end"/>
            </w:r>
          </w:hyperlink>
        </w:p>
        <w:p w14:paraId="64405247" w14:textId="47B16472"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34" w:history="1">
            <w:r w:rsidR="009E5FA7" w:rsidRPr="00322E93">
              <w:rPr>
                <w:rStyle w:val="a9"/>
                <w:noProof/>
              </w:rPr>
              <w:t>4.2.1 Reliability test</w:t>
            </w:r>
            <w:r w:rsidR="009E5FA7">
              <w:rPr>
                <w:noProof/>
                <w:webHidden/>
              </w:rPr>
              <w:tab/>
            </w:r>
            <w:r w:rsidR="009E5FA7">
              <w:rPr>
                <w:noProof/>
                <w:webHidden/>
              </w:rPr>
              <w:fldChar w:fldCharType="begin"/>
            </w:r>
            <w:r w:rsidR="009E5FA7">
              <w:rPr>
                <w:noProof/>
                <w:webHidden/>
              </w:rPr>
              <w:instrText xml:space="preserve"> PAGEREF _Toc149845934 \h </w:instrText>
            </w:r>
            <w:r w:rsidR="009E5FA7">
              <w:rPr>
                <w:noProof/>
                <w:webHidden/>
              </w:rPr>
            </w:r>
            <w:r w:rsidR="009E5FA7">
              <w:rPr>
                <w:noProof/>
                <w:webHidden/>
              </w:rPr>
              <w:fldChar w:fldCharType="separate"/>
            </w:r>
            <w:r w:rsidR="009E5FA7">
              <w:rPr>
                <w:noProof/>
                <w:webHidden/>
              </w:rPr>
              <w:t>63</w:t>
            </w:r>
            <w:r w:rsidR="009E5FA7">
              <w:rPr>
                <w:noProof/>
                <w:webHidden/>
              </w:rPr>
              <w:fldChar w:fldCharType="end"/>
            </w:r>
          </w:hyperlink>
        </w:p>
        <w:p w14:paraId="12A1557F" w14:textId="319D5A33"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35" w:history="1">
            <w:r w:rsidR="009E5FA7" w:rsidRPr="00322E93">
              <w:rPr>
                <w:rStyle w:val="a9"/>
                <w:noProof/>
              </w:rPr>
              <w:t>4.2.2 Correlation test</w:t>
            </w:r>
            <w:r w:rsidR="009E5FA7">
              <w:rPr>
                <w:noProof/>
                <w:webHidden/>
              </w:rPr>
              <w:tab/>
            </w:r>
            <w:r w:rsidR="009E5FA7">
              <w:rPr>
                <w:noProof/>
                <w:webHidden/>
              </w:rPr>
              <w:fldChar w:fldCharType="begin"/>
            </w:r>
            <w:r w:rsidR="009E5FA7">
              <w:rPr>
                <w:noProof/>
                <w:webHidden/>
              </w:rPr>
              <w:instrText xml:space="preserve"> PAGEREF _Toc149845935 \h </w:instrText>
            </w:r>
            <w:r w:rsidR="009E5FA7">
              <w:rPr>
                <w:noProof/>
                <w:webHidden/>
              </w:rPr>
            </w:r>
            <w:r w:rsidR="009E5FA7">
              <w:rPr>
                <w:noProof/>
                <w:webHidden/>
              </w:rPr>
              <w:fldChar w:fldCharType="separate"/>
            </w:r>
            <w:r w:rsidR="009E5FA7">
              <w:rPr>
                <w:noProof/>
                <w:webHidden/>
              </w:rPr>
              <w:t>66</w:t>
            </w:r>
            <w:r w:rsidR="009E5FA7">
              <w:rPr>
                <w:noProof/>
                <w:webHidden/>
              </w:rPr>
              <w:fldChar w:fldCharType="end"/>
            </w:r>
          </w:hyperlink>
        </w:p>
        <w:p w14:paraId="5259AB99" w14:textId="793D4B18"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36" w:history="1">
            <w:r w:rsidR="009E5FA7" w:rsidRPr="00322E93">
              <w:rPr>
                <w:rStyle w:val="a9"/>
                <w:noProof/>
              </w:rPr>
              <w:t>4.2.3 Regression test</w:t>
            </w:r>
            <w:r w:rsidR="009E5FA7">
              <w:rPr>
                <w:noProof/>
                <w:webHidden/>
              </w:rPr>
              <w:tab/>
            </w:r>
            <w:r w:rsidR="009E5FA7">
              <w:rPr>
                <w:noProof/>
                <w:webHidden/>
              </w:rPr>
              <w:fldChar w:fldCharType="begin"/>
            </w:r>
            <w:r w:rsidR="009E5FA7">
              <w:rPr>
                <w:noProof/>
                <w:webHidden/>
              </w:rPr>
              <w:instrText xml:space="preserve"> PAGEREF _Toc149845936 \h </w:instrText>
            </w:r>
            <w:r w:rsidR="009E5FA7">
              <w:rPr>
                <w:noProof/>
                <w:webHidden/>
              </w:rPr>
            </w:r>
            <w:r w:rsidR="009E5FA7">
              <w:rPr>
                <w:noProof/>
                <w:webHidden/>
              </w:rPr>
              <w:fldChar w:fldCharType="separate"/>
            </w:r>
            <w:r w:rsidR="009E5FA7">
              <w:rPr>
                <w:noProof/>
                <w:webHidden/>
              </w:rPr>
              <w:t>72</w:t>
            </w:r>
            <w:r w:rsidR="009E5FA7">
              <w:rPr>
                <w:noProof/>
                <w:webHidden/>
              </w:rPr>
              <w:fldChar w:fldCharType="end"/>
            </w:r>
          </w:hyperlink>
        </w:p>
        <w:p w14:paraId="5518EAD7" w14:textId="5969A3C1" w:rsidR="009E5FA7" w:rsidRDefault="00BF1DA2">
          <w:pPr>
            <w:pStyle w:val="11"/>
            <w:tabs>
              <w:tab w:val="right" w:leader="dot" w:pos="8300"/>
            </w:tabs>
            <w:rPr>
              <w:rFonts w:asciiTheme="minorHAnsi" w:eastAsiaTheme="minorEastAsia" w:hAnsiTheme="minorHAnsi" w:cstheme="minorBidi"/>
              <w:noProof/>
              <w:kern w:val="2"/>
              <w:szCs w:val="22"/>
              <w14:ligatures w14:val="standardContextual"/>
            </w:rPr>
          </w:pPr>
          <w:hyperlink w:anchor="_Toc149845937" w:history="1">
            <w:r w:rsidR="009E5FA7" w:rsidRPr="00322E93">
              <w:rPr>
                <w:rStyle w:val="a9"/>
                <w:noProof/>
              </w:rPr>
              <w:t>Chapter 5: Conclusion and Recommendation</w:t>
            </w:r>
            <w:r w:rsidR="009E5FA7">
              <w:rPr>
                <w:noProof/>
                <w:webHidden/>
              </w:rPr>
              <w:tab/>
            </w:r>
            <w:r w:rsidR="009E5FA7">
              <w:rPr>
                <w:noProof/>
                <w:webHidden/>
              </w:rPr>
              <w:fldChar w:fldCharType="begin"/>
            </w:r>
            <w:r w:rsidR="009E5FA7">
              <w:rPr>
                <w:noProof/>
                <w:webHidden/>
              </w:rPr>
              <w:instrText xml:space="preserve"> PAGEREF _Toc149845937 \h </w:instrText>
            </w:r>
            <w:r w:rsidR="009E5FA7">
              <w:rPr>
                <w:noProof/>
                <w:webHidden/>
              </w:rPr>
            </w:r>
            <w:r w:rsidR="009E5FA7">
              <w:rPr>
                <w:noProof/>
                <w:webHidden/>
              </w:rPr>
              <w:fldChar w:fldCharType="separate"/>
            </w:r>
            <w:r w:rsidR="009E5FA7">
              <w:rPr>
                <w:noProof/>
                <w:webHidden/>
              </w:rPr>
              <w:t>80</w:t>
            </w:r>
            <w:r w:rsidR="009E5FA7">
              <w:rPr>
                <w:noProof/>
                <w:webHidden/>
              </w:rPr>
              <w:fldChar w:fldCharType="end"/>
            </w:r>
          </w:hyperlink>
        </w:p>
        <w:p w14:paraId="37F62747" w14:textId="73AE044B"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38" w:history="1">
            <w:r w:rsidR="009E5FA7" w:rsidRPr="00322E93">
              <w:rPr>
                <w:rStyle w:val="a9"/>
                <w:noProof/>
              </w:rPr>
              <w:t>5.1 Conclusion</w:t>
            </w:r>
            <w:r w:rsidR="009E5FA7">
              <w:rPr>
                <w:noProof/>
                <w:webHidden/>
              </w:rPr>
              <w:tab/>
            </w:r>
            <w:r w:rsidR="009E5FA7">
              <w:rPr>
                <w:noProof/>
                <w:webHidden/>
              </w:rPr>
              <w:fldChar w:fldCharType="begin"/>
            </w:r>
            <w:r w:rsidR="009E5FA7">
              <w:rPr>
                <w:noProof/>
                <w:webHidden/>
              </w:rPr>
              <w:instrText xml:space="preserve"> PAGEREF _Toc149845938 \h </w:instrText>
            </w:r>
            <w:r w:rsidR="009E5FA7">
              <w:rPr>
                <w:noProof/>
                <w:webHidden/>
              </w:rPr>
            </w:r>
            <w:r w:rsidR="009E5FA7">
              <w:rPr>
                <w:noProof/>
                <w:webHidden/>
              </w:rPr>
              <w:fldChar w:fldCharType="separate"/>
            </w:r>
            <w:r w:rsidR="009E5FA7">
              <w:rPr>
                <w:noProof/>
                <w:webHidden/>
              </w:rPr>
              <w:t>80</w:t>
            </w:r>
            <w:r w:rsidR="009E5FA7">
              <w:rPr>
                <w:noProof/>
                <w:webHidden/>
              </w:rPr>
              <w:fldChar w:fldCharType="end"/>
            </w:r>
          </w:hyperlink>
        </w:p>
        <w:p w14:paraId="794D9B37" w14:textId="1C778B2E"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39" w:history="1">
            <w:r w:rsidR="009E5FA7" w:rsidRPr="00322E93">
              <w:rPr>
                <w:rStyle w:val="a9"/>
                <w:noProof/>
              </w:rPr>
              <w:t>5.2 Recommendation</w:t>
            </w:r>
            <w:r w:rsidR="009E5FA7">
              <w:rPr>
                <w:noProof/>
                <w:webHidden/>
              </w:rPr>
              <w:tab/>
            </w:r>
            <w:r w:rsidR="009E5FA7">
              <w:rPr>
                <w:noProof/>
                <w:webHidden/>
              </w:rPr>
              <w:fldChar w:fldCharType="begin"/>
            </w:r>
            <w:r w:rsidR="009E5FA7">
              <w:rPr>
                <w:noProof/>
                <w:webHidden/>
              </w:rPr>
              <w:instrText xml:space="preserve"> PAGEREF _Toc149845939 \h </w:instrText>
            </w:r>
            <w:r w:rsidR="009E5FA7">
              <w:rPr>
                <w:noProof/>
                <w:webHidden/>
              </w:rPr>
            </w:r>
            <w:r w:rsidR="009E5FA7">
              <w:rPr>
                <w:noProof/>
                <w:webHidden/>
              </w:rPr>
              <w:fldChar w:fldCharType="separate"/>
            </w:r>
            <w:r w:rsidR="009E5FA7">
              <w:rPr>
                <w:noProof/>
                <w:webHidden/>
              </w:rPr>
              <w:t>82</w:t>
            </w:r>
            <w:r w:rsidR="009E5FA7">
              <w:rPr>
                <w:noProof/>
                <w:webHidden/>
              </w:rPr>
              <w:fldChar w:fldCharType="end"/>
            </w:r>
          </w:hyperlink>
        </w:p>
        <w:p w14:paraId="314897AD" w14:textId="32A440AD"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40" w:history="1">
            <w:r w:rsidR="009E5FA7" w:rsidRPr="00322E93">
              <w:rPr>
                <w:rStyle w:val="a9"/>
                <w:noProof/>
              </w:rPr>
              <w:t>5.2.1 Suggestion to non-policyholders</w:t>
            </w:r>
            <w:r w:rsidR="009E5FA7">
              <w:rPr>
                <w:noProof/>
                <w:webHidden/>
              </w:rPr>
              <w:tab/>
            </w:r>
            <w:r w:rsidR="009E5FA7">
              <w:rPr>
                <w:noProof/>
                <w:webHidden/>
              </w:rPr>
              <w:fldChar w:fldCharType="begin"/>
            </w:r>
            <w:r w:rsidR="009E5FA7">
              <w:rPr>
                <w:noProof/>
                <w:webHidden/>
              </w:rPr>
              <w:instrText xml:space="preserve"> PAGEREF _Toc149845940 \h </w:instrText>
            </w:r>
            <w:r w:rsidR="009E5FA7">
              <w:rPr>
                <w:noProof/>
                <w:webHidden/>
              </w:rPr>
            </w:r>
            <w:r w:rsidR="009E5FA7">
              <w:rPr>
                <w:noProof/>
                <w:webHidden/>
              </w:rPr>
              <w:fldChar w:fldCharType="separate"/>
            </w:r>
            <w:r w:rsidR="009E5FA7">
              <w:rPr>
                <w:noProof/>
                <w:webHidden/>
              </w:rPr>
              <w:t>82</w:t>
            </w:r>
            <w:r w:rsidR="009E5FA7">
              <w:rPr>
                <w:noProof/>
                <w:webHidden/>
              </w:rPr>
              <w:fldChar w:fldCharType="end"/>
            </w:r>
          </w:hyperlink>
        </w:p>
        <w:p w14:paraId="48EF83B7" w14:textId="63AA238C"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41" w:history="1">
            <w:r w:rsidR="009E5FA7" w:rsidRPr="00322E93">
              <w:rPr>
                <w:rStyle w:val="a9"/>
                <w:noProof/>
              </w:rPr>
              <w:t>5.2.2 Subjective norm: Fostering positive social influences</w:t>
            </w:r>
            <w:r w:rsidR="009E5FA7">
              <w:rPr>
                <w:noProof/>
                <w:webHidden/>
              </w:rPr>
              <w:tab/>
            </w:r>
            <w:r w:rsidR="009E5FA7">
              <w:rPr>
                <w:noProof/>
                <w:webHidden/>
              </w:rPr>
              <w:fldChar w:fldCharType="begin"/>
            </w:r>
            <w:r w:rsidR="009E5FA7">
              <w:rPr>
                <w:noProof/>
                <w:webHidden/>
              </w:rPr>
              <w:instrText xml:space="preserve"> PAGEREF _Toc149845941 \h </w:instrText>
            </w:r>
            <w:r w:rsidR="009E5FA7">
              <w:rPr>
                <w:noProof/>
                <w:webHidden/>
              </w:rPr>
            </w:r>
            <w:r w:rsidR="009E5FA7">
              <w:rPr>
                <w:noProof/>
                <w:webHidden/>
              </w:rPr>
              <w:fldChar w:fldCharType="separate"/>
            </w:r>
            <w:r w:rsidR="009E5FA7">
              <w:rPr>
                <w:noProof/>
                <w:webHidden/>
              </w:rPr>
              <w:t>84</w:t>
            </w:r>
            <w:r w:rsidR="009E5FA7">
              <w:rPr>
                <w:noProof/>
                <w:webHidden/>
              </w:rPr>
              <w:fldChar w:fldCharType="end"/>
            </w:r>
          </w:hyperlink>
        </w:p>
        <w:p w14:paraId="279CE257" w14:textId="3D7FD0C4"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42" w:history="1">
            <w:r w:rsidR="009E5FA7" w:rsidRPr="00322E93">
              <w:rPr>
                <w:rStyle w:val="a9"/>
                <w:noProof/>
              </w:rPr>
              <w:t>5.2.3 Insurance literacy: Empower with knowledge</w:t>
            </w:r>
            <w:r w:rsidR="009E5FA7">
              <w:rPr>
                <w:noProof/>
                <w:webHidden/>
              </w:rPr>
              <w:tab/>
            </w:r>
            <w:r w:rsidR="009E5FA7">
              <w:rPr>
                <w:noProof/>
                <w:webHidden/>
              </w:rPr>
              <w:fldChar w:fldCharType="begin"/>
            </w:r>
            <w:r w:rsidR="009E5FA7">
              <w:rPr>
                <w:noProof/>
                <w:webHidden/>
              </w:rPr>
              <w:instrText xml:space="preserve"> PAGEREF _Toc149845942 \h </w:instrText>
            </w:r>
            <w:r w:rsidR="009E5FA7">
              <w:rPr>
                <w:noProof/>
                <w:webHidden/>
              </w:rPr>
            </w:r>
            <w:r w:rsidR="009E5FA7">
              <w:rPr>
                <w:noProof/>
                <w:webHidden/>
              </w:rPr>
              <w:fldChar w:fldCharType="separate"/>
            </w:r>
            <w:r w:rsidR="009E5FA7">
              <w:rPr>
                <w:noProof/>
                <w:webHidden/>
              </w:rPr>
              <w:t>86</w:t>
            </w:r>
            <w:r w:rsidR="009E5FA7">
              <w:rPr>
                <w:noProof/>
                <w:webHidden/>
              </w:rPr>
              <w:fldChar w:fldCharType="end"/>
            </w:r>
          </w:hyperlink>
        </w:p>
        <w:p w14:paraId="48A3FBCC" w14:textId="53662D39"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43" w:history="1">
            <w:r w:rsidR="009E5FA7" w:rsidRPr="00322E93">
              <w:rPr>
                <w:rStyle w:val="a9"/>
                <w:noProof/>
              </w:rPr>
              <w:t>5.2.4 Perceived usefulness: Emphasize the practical benefits</w:t>
            </w:r>
            <w:r w:rsidR="009E5FA7">
              <w:rPr>
                <w:noProof/>
                <w:webHidden/>
              </w:rPr>
              <w:tab/>
            </w:r>
            <w:r w:rsidR="009E5FA7">
              <w:rPr>
                <w:noProof/>
                <w:webHidden/>
              </w:rPr>
              <w:fldChar w:fldCharType="begin"/>
            </w:r>
            <w:r w:rsidR="009E5FA7">
              <w:rPr>
                <w:noProof/>
                <w:webHidden/>
              </w:rPr>
              <w:instrText xml:space="preserve"> PAGEREF _Toc149845943 \h </w:instrText>
            </w:r>
            <w:r w:rsidR="009E5FA7">
              <w:rPr>
                <w:noProof/>
                <w:webHidden/>
              </w:rPr>
            </w:r>
            <w:r w:rsidR="009E5FA7">
              <w:rPr>
                <w:noProof/>
                <w:webHidden/>
              </w:rPr>
              <w:fldChar w:fldCharType="separate"/>
            </w:r>
            <w:r w:rsidR="009E5FA7">
              <w:rPr>
                <w:noProof/>
                <w:webHidden/>
              </w:rPr>
              <w:t>87</w:t>
            </w:r>
            <w:r w:rsidR="009E5FA7">
              <w:rPr>
                <w:noProof/>
                <w:webHidden/>
              </w:rPr>
              <w:fldChar w:fldCharType="end"/>
            </w:r>
          </w:hyperlink>
        </w:p>
        <w:p w14:paraId="55FF92EE" w14:textId="287DD439"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44" w:history="1">
            <w:r w:rsidR="009E5FA7" w:rsidRPr="00322E93">
              <w:rPr>
                <w:rStyle w:val="a9"/>
                <w:noProof/>
              </w:rPr>
              <w:t>5.2.5 Customer attitude: Customer-centric solutions</w:t>
            </w:r>
            <w:r w:rsidR="009E5FA7">
              <w:rPr>
                <w:noProof/>
                <w:webHidden/>
              </w:rPr>
              <w:tab/>
            </w:r>
            <w:r w:rsidR="009E5FA7">
              <w:rPr>
                <w:noProof/>
                <w:webHidden/>
              </w:rPr>
              <w:fldChar w:fldCharType="begin"/>
            </w:r>
            <w:r w:rsidR="009E5FA7">
              <w:rPr>
                <w:noProof/>
                <w:webHidden/>
              </w:rPr>
              <w:instrText xml:space="preserve"> PAGEREF _Toc149845944 \h </w:instrText>
            </w:r>
            <w:r w:rsidR="009E5FA7">
              <w:rPr>
                <w:noProof/>
                <w:webHidden/>
              </w:rPr>
            </w:r>
            <w:r w:rsidR="009E5FA7">
              <w:rPr>
                <w:noProof/>
                <w:webHidden/>
              </w:rPr>
              <w:fldChar w:fldCharType="separate"/>
            </w:r>
            <w:r w:rsidR="009E5FA7">
              <w:rPr>
                <w:noProof/>
                <w:webHidden/>
              </w:rPr>
              <w:t>88</w:t>
            </w:r>
            <w:r w:rsidR="009E5FA7">
              <w:rPr>
                <w:noProof/>
                <w:webHidden/>
              </w:rPr>
              <w:fldChar w:fldCharType="end"/>
            </w:r>
          </w:hyperlink>
        </w:p>
        <w:p w14:paraId="48B49BC9" w14:textId="001293FF" w:rsidR="009E5FA7" w:rsidRDefault="00BF1DA2">
          <w:pPr>
            <w:pStyle w:val="31"/>
            <w:tabs>
              <w:tab w:val="right" w:leader="dot" w:pos="8300"/>
            </w:tabs>
            <w:rPr>
              <w:rFonts w:asciiTheme="minorHAnsi" w:eastAsiaTheme="minorEastAsia" w:hAnsiTheme="minorHAnsi" w:cstheme="minorBidi"/>
              <w:noProof/>
              <w:kern w:val="2"/>
              <w:szCs w:val="22"/>
              <w14:ligatures w14:val="standardContextual"/>
            </w:rPr>
          </w:pPr>
          <w:hyperlink w:anchor="_Toc149845945" w:history="1">
            <w:r w:rsidR="009E5FA7" w:rsidRPr="00322E93">
              <w:rPr>
                <w:rStyle w:val="a9"/>
                <w:noProof/>
              </w:rPr>
              <w:t>5.2.6 Perceived behavioral control: User-friendly solutions</w:t>
            </w:r>
            <w:r w:rsidR="009E5FA7">
              <w:rPr>
                <w:noProof/>
                <w:webHidden/>
              </w:rPr>
              <w:tab/>
            </w:r>
            <w:r w:rsidR="009E5FA7">
              <w:rPr>
                <w:noProof/>
                <w:webHidden/>
              </w:rPr>
              <w:fldChar w:fldCharType="begin"/>
            </w:r>
            <w:r w:rsidR="009E5FA7">
              <w:rPr>
                <w:noProof/>
                <w:webHidden/>
              </w:rPr>
              <w:instrText xml:space="preserve"> PAGEREF _Toc149845945 \h </w:instrText>
            </w:r>
            <w:r w:rsidR="009E5FA7">
              <w:rPr>
                <w:noProof/>
                <w:webHidden/>
              </w:rPr>
            </w:r>
            <w:r w:rsidR="009E5FA7">
              <w:rPr>
                <w:noProof/>
                <w:webHidden/>
              </w:rPr>
              <w:fldChar w:fldCharType="separate"/>
            </w:r>
            <w:r w:rsidR="009E5FA7">
              <w:rPr>
                <w:noProof/>
                <w:webHidden/>
              </w:rPr>
              <w:t>89</w:t>
            </w:r>
            <w:r w:rsidR="009E5FA7">
              <w:rPr>
                <w:noProof/>
                <w:webHidden/>
              </w:rPr>
              <w:fldChar w:fldCharType="end"/>
            </w:r>
          </w:hyperlink>
        </w:p>
        <w:p w14:paraId="53C95A5D" w14:textId="4DFDF918" w:rsidR="009E5FA7" w:rsidRDefault="00BF1DA2">
          <w:pPr>
            <w:pStyle w:val="21"/>
            <w:tabs>
              <w:tab w:val="right" w:leader="dot" w:pos="8300"/>
            </w:tabs>
            <w:rPr>
              <w:rFonts w:asciiTheme="minorHAnsi" w:eastAsiaTheme="minorEastAsia" w:hAnsiTheme="minorHAnsi" w:cstheme="minorBidi"/>
              <w:noProof/>
              <w:kern w:val="2"/>
              <w:szCs w:val="22"/>
              <w14:ligatures w14:val="standardContextual"/>
            </w:rPr>
          </w:pPr>
          <w:hyperlink w:anchor="_Toc149845946" w:history="1">
            <w:r w:rsidR="009E5FA7" w:rsidRPr="00322E93">
              <w:rPr>
                <w:rStyle w:val="a9"/>
                <w:noProof/>
              </w:rPr>
              <w:t>5.3 Research limitation and future direction</w:t>
            </w:r>
            <w:r w:rsidR="009E5FA7">
              <w:rPr>
                <w:noProof/>
                <w:webHidden/>
              </w:rPr>
              <w:tab/>
            </w:r>
            <w:r w:rsidR="009E5FA7">
              <w:rPr>
                <w:noProof/>
                <w:webHidden/>
              </w:rPr>
              <w:fldChar w:fldCharType="begin"/>
            </w:r>
            <w:r w:rsidR="009E5FA7">
              <w:rPr>
                <w:noProof/>
                <w:webHidden/>
              </w:rPr>
              <w:instrText xml:space="preserve"> PAGEREF _Toc149845946 \h </w:instrText>
            </w:r>
            <w:r w:rsidR="009E5FA7">
              <w:rPr>
                <w:noProof/>
                <w:webHidden/>
              </w:rPr>
            </w:r>
            <w:r w:rsidR="009E5FA7">
              <w:rPr>
                <w:noProof/>
                <w:webHidden/>
              </w:rPr>
              <w:fldChar w:fldCharType="separate"/>
            </w:r>
            <w:r w:rsidR="009E5FA7">
              <w:rPr>
                <w:noProof/>
                <w:webHidden/>
              </w:rPr>
              <w:t>90</w:t>
            </w:r>
            <w:r w:rsidR="009E5FA7">
              <w:rPr>
                <w:noProof/>
                <w:webHidden/>
              </w:rPr>
              <w:fldChar w:fldCharType="end"/>
            </w:r>
          </w:hyperlink>
        </w:p>
        <w:p w14:paraId="6E9C94A6" w14:textId="52E701C6" w:rsidR="009E5FA7" w:rsidRDefault="00BF1DA2">
          <w:pPr>
            <w:pStyle w:val="11"/>
            <w:tabs>
              <w:tab w:val="right" w:leader="dot" w:pos="8300"/>
            </w:tabs>
            <w:rPr>
              <w:rFonts w:asciiTheme="minorHAnsi" w:eastAsiaTheme="minorEastAsia" w:hAnsiTheme="minorHAnsi" w:cstheme="minorBidi"/>
              <w:noProof/>
              <w:kern w:val="2"/>
              <w:szCs w:val="22"/>
              <w14:ligatures w14:val="standardContextual"/>
            </w:rPr>
          </w:pPr>
          <w:hyperlink w:anchor="_Toc149845947" w:history="1">
            <w:r w:rsidR="009E5FA7" w:rsidRPr="00322E93">
              <w:rPr>
                <w:rStyle w:val="a9"/>
                <w:noProof/>
              </w:rPr>
              <w:t>Appendix</w:t>
            </w:r>
            <w:r w:rsidR="009E5FA7">
              <w:rPr>
                <w:noProof/>
                <w:webHidden/>
              </w:rPr>
              <w:tab/>
            </w:r>
            <w:r w:rsidR="009E5FA7">
              <w:rPr>
                <w:noProof/>
                <w:webHidden/>
              </w:rPr>
              <w:fldChar w:fldCharType="begin"/>
            </w:r>
            <w:r w:rsidR="009E5FA7">
              <w:rPr>
                <w:noProof/>
                <w:webHidden/>
              </w:rPr>
              <w:instrText xml:space="preserve"> PAGEREF _Toc149845947 \h </w:instrText>
            </w:r>
            <w:r w:rsidR="009E5FA7">
              <w:rPr>
                <w:noProof/>
                <w:webHidden/>
              </w:rPr>
            </w:r>
            <w:r w:rsidR="009E5FA7">
              <w:rPr>
                <w:noProof/>
                <w:webHidden/>
              </w:rPr>
              <w:fldChar w:fldCharType="separate"/>
            </w:r>
            <w:r w:rsidR="009E5FA7">
              <w:rPr>
                <w:noProof/>
                <w:webHidden/>
              </w:rPr>
              <w:t>92</w:t>
            </w:r>
            <w:r w:rsidR="009E5FA7">
              <w:rPr>
                <w:noProof/>
                <w:webHidden/>
              </w:rPr>
              <w:fldChar w:fldCharType="end"/>
            </w:r>
          </w:hyperlink>
        </w:p>
        <w:p w14:paraId="07FF8F9B" w14:textId="377012A4" w:rsidR="009E5FA7" w:rsidRDefault="00BF1DA2">
          <w:pPr>
            <w:pStyle w:val="11"/>
            <w:tabs>
              <w:tab w:val="right" w:leader="dot" w:pos="8300"/>
            </w:tabs>
            <w:rPr>
              <w:rFonts w:asciiTheme="minorHAnsi" w:eastAsiaTheme="minorEastAsia" w:hAnsiTheme="minorHAnsi" w:cstheme="minorBidi"/>
              <w:noProof/>
              <w:kern w:val="2"/>
              <w:szCs w:val="22"/>
              <w14:ligatures w14:val="standardContextual"/>
            </w:rPr>
          </w:pPr>
          <w:hyperlink w:anchor="_Toc149845948" w:history="1">
            <w:r w:rsidR="009E5FA7" w:rsidRPr="00322E93">
              <w:rPr>
                <w:rStyle w:val="a9"/>
                <w:noProof/>
              </w:rPr>
              <w:t>Reference</w:t>
            </w:r>
            <w:r w:rsidR="009E5FA7">
              <w:rPr>
                <w:noProof/>
                <w:webHidden/>
              </w:rPr>
              <w:tab/>
            </w:r>
            <w:r w:rsidR="009E5FA7">
              <w:rPr>
                <w:noProof/>
                <w:webHidden/>
              </w:rPr>
              <w:fldChar w:fldCharType="begin"/>
            </w:r>
            <w:r w:rsidR="009E5FA7">
              <w:rPr>
                <w:noProof/>
                <w:webHidden/>
              </w:rPr>
              <w:instrText xml:space="preserve"> PAGEREF _Toc149845948 \h </w:instrText>
            </w:r>
            <w:r w:rsidR="009E5FA7">
              <w:rPr>
                <w:noProof/>
                <w:webHidden/>
              </w:rPr>
            </w:r>
            <w:r w:rsidR="009E5FA7">
              <w:rPr>
                <w:noProof/>
                <w:webHidden/>
              </w:rPr>
              <w:fldChar w:fldCharType="separate"/>
            </w:r>
            <w:r w:rsidR="009E5FA7">
              <w:rPr>
                <w:noProof/>
                <w:webHidden/>
              </w:rPr>
              <w:t>104</w:t>
            </w:r>
            <w:r w:rsidR="009E5FA7">
              <w:rPr>
                <w:noProof/>
                <w:webHidden/>
              </w:rPr>
              <w:fldChar w:fldCharType="end"/>
            </w:r>
          </w:hyperlink>
        </w:p>
        <w:p w14:paraId="6A086C31" w14:textId="7234E4FA" w:rsidR="00CC0740" w:rsidRDefault="00CC0740">
          <w:r>
            <w:rPr>
              <w:b/>
              <w:bCs/>
              <w:lang w:val="zh-TW"/>
            </w:rPr>
            <w:fldChar w:fldCharType="end"/>
          </w:r>
        </w:p>
      </w:sdtContent>
    </w:sdt>
    <w:p w14:paraId="398B7902" w14:textId="3179EC72" w:rsidR="00934839" w:rsidRPr="00CC0740" w:rsidRDefault="00934839" w:rsidP="000507AD">
      <w:pPr>
        <w:spacing w:line="480" w:lineRule="auto"/>
        <w:jc w:val="center"/>
        <w:rPr>
          <w:b/>
          <w:bCs/>
        </w:rPr>
      </w:pPr>
    </w:p>
    <w:p w14:paraId="5CD4F5F0" w14:textId="77777777" w:rsidR="006722F2" w:rsidRDefault="006722F2">
      <w:pPr>
        <w:rPr>
          <w:b/>
          <w:szCs w:val="32"/>
        </w:rPr>
      </w:pPr>
      <w:r>
        <w:br w:type="page"/>
      </w:r>
    </w:p>
    <w:p w14:paraId="398B7926" w14:textId="5757C2B1" w:rsidR="00934839" w:rsidRDefault="009F2410" w:rsidP="00CE62AF">
      <w:pPr>
        <w:pStyle w:val="1"/>
        <w:spacing w:line="480" w:lineRule="auto"/>
      </w:pPr>
      <w:bookmarkStart w:id="0" w:name="_Toc149845894"/>
      <w:r w:rsidRPr="004B1FC4">
        <w:t>Chapter 1: Introduction</w:t>
      </w:r>
      <w:bookmarkEnd w:id="0"/>
      <w:r w:rsidRPr="004B1FC4">
        <w:t xml:space="preserve"> </w:t>
      </w:r>
    </w:p>
    <w:p w14:paraId="187BA9A9" w14:textId="0570CF53" w:rsidR="00B250FF" w:rsidRDefault="00BD049A" w:rsidP="00CE62AF">
      <w:pPr>
        <w:widowControl/>
        <w:spacing w:line="480" w:lineRule="auto"/>
        <w:jc w:val="both"/>
        <w:rPr>
          <w:bCs/>
        </w:rPr>
      </w:pPr>
      <w:r w:rsidRPr="00BD049A">
        <w:rPr>
          <w:bCs/>
        </w:rPr>
        <w:t xml:space="preserve">This study delves into the factors influencing customer purchase intention for health insurance in Hong Kong. Focusing on five key constructs - Perceived Usefulness, Consumer Attitude, Perceived Behavioral Control, Insurance Literacy, and Subjective Norm </w:t>
      </w:r>
      <w:r>
        <w:rPr>
          <w:bCs/>
        </w:rPr>
        <w:t>–</w:t>
      </w:r>
      <w:r w:rsidRPr="00BD049A">
        <w:rPr>
          <w:bCs/>
        </w:rPr>
        <w:t xml:space="preserve"> </w:t>
      </w:r>
      <w:r>
        <w:rPr>
          <w:rFonts w:eastAsia="新細明體" w:hint="cs"/>
          <w:bCs/>
        </w:rPr>
        <w:t>i</w:t>
      </w:r>
      <w:r>
        <w:rPr>
          <w:rFonts w:eastAsia="新細明體"/>
          <w:bCs/>
        </w:rPr>
        <w:t xml:space="preserve">t </w:t>
      </w:r>
      <w:r w:rsidRPr="00BD049A">
        <w:rPr>
          <w:bCs/>
        </w:rPr>
        <w:t>aim</w:t>
      </w:r>
      <w:r>
        <w:rPr>
          <w:bCs/>
        </w:rPr>
        <w:t>s</w:t>
      </w:r>
      <w:r w:rsidRPr="00BD049A">
        <w:rPr>
          <w:bCs/>
        </w:rPr>
        <w:t xml:space="preserve"> to understand the intricate dynamics guiding this decision-making process. Perceived Usefulness evaluates the perceived benefits, while Consumer Attitude encapsulates sentiments towards health insurance. Perceived Behavioral Control gauges the ease of the decision, while Insurance Literacy considers the level of understanding. Additionally, Subjective Norm explores societal and peer influences. This investigation offers critical insights for policymakers and insurance providers in Hong Kong's distinctive healthcare landscape.</w:t>
      </w:r>
    </w:p>
    <w:p w14:paraId="7ED71EBE" w14:textId="77777777" w:rsidR="00284B64" w:rsidRPr="00BD049A" w:rsidRDefault="00284B64" w:rsidP="00BD049A">
      <w:pPr>
        <w:widowControl/>
        <w:spacing w:line="480" w:lineRule="auto"/>
        <w:ind w:leftChars="100" w:left="240"/>
        <w:jc w:val="both"/>
        <w:rPr>
          <w:bCs/>
        </w:rPr>
      </w:pPr>
    </w:p>
    <w:p w14:paraId="398B7927" w14:textId="2B118D10" w:rsidR="00934839" w:rsidRDefault="00CC0740" w:rsidP="00CE62AF">
      <w:pPr>
        <w:pStyle w:val="2"/>
        <w:spacing w:line="480" w:lineRule="auto"/>
      </w:pPr>
      <w:bookmarkStart w:id="1" w:name="_Toc149845895"/>
      <w:r>
        <w:t xml:space="preserve">1.1 </w:t>
      </w:r>
      <w:r w:rsidR="009F2410">
        <w:t>Research background</w:t>
      </w:r>
      <w:bookmarkEnd w:id="1"/>
      <w:r w:rsidR="009F2410">
        <w:t xml:space="preserve"> </w:t>
      </w:r>
    </w:p>
    <w:p w14:paraId="398B7928" w14:textId="127C9568" w:rsidR="00934839" w:rsidRDefault="009F2410" w:rsidP="00CE62AF">
      <w:pPr>
        <w:pBdr>
          <w:top w:val="nil"/>
          <w:left w:val="nil"/>
          <w:bottom w:val="nil"/>
          <w:right w:val="nil"/>
          <w:between w:val="nil"/>
        </w:pBdr>
        <w:spacing w:line="480" w:lineRule="auto"/>
        <w:jc w:val="both"/>
        <w:rPr>
          <w:color w:val="000000"/>
        </w:rPr>
      </w:pPr>
      <w:r>
        <w:rPr>
          <w:color w:val="000000"/>
        </w:rPr>
        <w:t>In recent years, the healthcare landscape has witnessed significant changes and challenges, leading to an increased emphasis on the importance of health insurance</w:t>
      </w:r>
      <w:r w:rsidR="00B3712F" w:rsidRPr="00B3712F">
        <w:t xml:space="preserve"> </w:t>
      </w:r>
      <w:r w:rsidR="00B3712F">
        <w:rPr>
          <w:color w:val="000000"/>
        </w:rPr>
        <w:t>(</w:t>
      </w:r>
      <w:r w:rsidR="00B3712F" w:rsidRPr="00B3712F">
        <w:rPr>
          <w:color w:val="000000"/>
        </w:rPr>
        <w:t>InterNations</w:t>
      </w:r>
      <w:r w:rsidR="00B3712F">
        <w:rPr>
          <w:color w:val="000000"/>
        </w:rPr>
        <w:t xml:space="preserve">, </w:t>
      </w:r>
      <w:r w:rsidR="00B3712F" w:rsidRPr="00B3712F">
        <w:rPr>
          <w:color w:val="000000"/>
        </w:rPr>
        <w:t>2023)</w:t>
      </w:r>
      <w:r>
        <w:rPr>
          <w:color w:val="000000"/>
        </w:rPr>
        <w:t>. Rising healthcare costs, changing demographics, and evolving healthcare needs have prompted individuals and families to seek financial protection through health insurance policies. As a result, the demand for health insurance has been steadily growing.</w:t>
      </w:r>
    </w:p>
    <w:p w14:paraId="3BFB8200" w14:textId="77777777" w:rsidR="002A4DCA" w:rsidRPr="002A4DCA" w:rsidRDefault="002A4DCA" w:rsidP="002A4DCA">
      <w:pPr>
        <w:spacing w:line="480" w:lineRule="auto"/>
        <w:jc w:val="both"/>
        <w:rPr>
          <w:rFonts w:eastAsiaTheme="minorEastAsia"/>
        </w:rPr>
      </w:pPr>
    </w:p>
    <w:p w14:paraId="0B2DDCBB" w14:textId="3AB7188F" w:rsidR="00BA0D39" w:rsidRDefault="002A4DCA" w:rsidP="002A4DCA">
      <w:pPr>
        <w:spacing w:line="480" w:lineRule="auto"/>
        <w:jc w:val="both"/>
        <w:rPr>
          <w:rFonts w:eastAsiaTheme="minorEastAsia"/>
        </w:rPr>
      </w:pPr>
      <w:r w:rsidRPr="002A4DCA">
        <w:rPr>
          <w:rFonts w:eastAsiaTheme="minorEastAsia"/>
        </w:rPr>
        <w:t>The choice to acquire health insurance is influenced by various factors. In 2022, Hong Kong's insurance literacy rate was reported at 52% by Swiss Re Institute (Hong Kong Business, 2022). The 2022 Report on Insurance Literacy Tracking Survey (ILTS) in Hong Kong, conducted by the Insurance Authority (IA), revealed that a substantial portion of the population possesses only a moderate level of insurance literacy (Insurance Authority, 2022). The survey findings highlighted that inadequate insurance behaviors among residents have a negative impact on the city's insurance literacy rate.</w:t>
      </w:r>
    </w:p>
    <w:p w14:paraId="4DB4DA03" w14:textId="77777777" w:rsidR="00346006" w:rsidRPr="00346006" w:rsidRDefault="00346006" w:rsidP="00346006">
      <w:pPr>
        <w:spacing w:line="480" w:lineRule="auto"/>
        <w:jc w:val="both"/>
        <w:rPr>
          <w:rFonts w:eastAsiaTheme="minorEastAsia"/>
        </w:rPr>
      </w:pPr>
    </w:p>
    <w:p w14:paraId="3816703B" w14:textId="2E1C85AD" w:rsidR="003B147F" w:rsidRDefault="00346006" w:rsidP="00346006">
      <w:pPr>
        <w:spacing w:line="480" w:lineRule="auto"/>
        <w:jc w:val="both"/>
        <w:rPr>
          <w:rFonts w:eastAsiaTheme="minorEastAsia"/>
        </w:rPr>
      </w:pPr>
      <w:r w:rsidRPr="00346006">
        <w:rPr>
          <w:rFonts w:eastAsiaTheme="minorEastAsia"/>
        </w:rPr>
        <w:t>Global healthcare expenses are steadily rising, creating a heavier financial load for individuals in the years ahead. A survey by multinational insurance advisor firm Willis Towers Watson reveals that worldwide healthcare benefit costs are projected to reach their highest point in almost 15 years. This escalation can be attributed to factors like mounting inflation, heightened healthcare utilization, and persistent economic instability (WTW, 2022).</w:t>
      </w:r>
    </w:p>
    <w:p w14:paraId="32B13B43" w14:textId="77777777" w:rsidR="00346006" w:rsidRPr="003B147F" w:rsidRDefault="00346006" w:rsidP="00346006">
      <w:pPr>
        <w:spacing w:line="480" w:lineRule="auto"/>
        <w:jc w:val="both"/>
        <w:rPr>
          <w:rFonts w:eastAsiaTheme="minorEastAsia"/>
        </w:rPr>
      </w:pPr>
    </w:p>
    <w:p w14:paraId="398B792D" w14:textId="4FDC56A2" w:rsidR="00934839" w:rsidRDefault="003B147F" w:rsidP="003B147F">
      <w:pPr>
        <w:spacing w:line="480" w:lineRule="auto"/>
        <w:jc w:val="both"/>
      </w:pPr>
      <w:r>
        <w:t>The 2023 Global Medical Trends Survey affirms this pattern, revealing that the healthcare benefit cost trend rose from 8.2% in 2021 to an unexpectedly high 8.8% in 2022. Alarmingly, projections indicate a continued rise, reaching a persistent global average of 10% in 2023. Notably, the Asia Pacific region experiences an even sharper increase, surging from 6.9% to 10.2% (Aon, 2023).</w:t>
      </w:r>
    </w:p>
    <w:p w14:paraId="59735E9E" w14:textId="77777777" w:rsidR="002B5A85" w:rsidRPr="002B5A85" w:rsidRDefault="002B5A85" w:rsidP="002B5A85">
      <w:pPr>
        <w:pBdr>
          <w:top w:val="nil"/>
          <w:left w:val="nil"/>
          <w:bottom w:val="nil"/>
          <w:right w:val="nil"/>
          <w:between w:val="nil"/>
        </w:pBdr>
        <w:spacing w:line="480" w:lineRule="auto"/>
        <w:jc w:val="both"/>
        <w:rPr>
          <w:rFonts w:eastAsiaTheme="minorEastAsia"/>
          <w:color w:val="000000"/>
        </w:rPr>
      </w:pPr>
    </w:p>
    <w:p w14:paraId="47576440" w14:textId="3A01A8BE" w:rsidR="004B1FC4" w:rsidRDefault="002B5A85" w:rsidP="002B5A85">
      <w:pPr>
        <w:pBdr>
          <w:top w:val="nil"/>
          <w:left w:val="nil"/>
          <w:bottom w:val="nil"/>
          <w:right w:val="nil"/>
          <w:between w:val="nil"/>
        </w:pBdr>
        <w:spacing w:line="480" w:lineRule="auto"/>
        <w:jc w:val="both"/>
        <w:rPr>
          <w:color w:val="000000"/>
        </w:rPr>
      </w:pPr>
      <w:r w:rsidRPr="002B5A85">
        <w:rPr>
          <w:color w:val="000000"/>
        </w:rPr>
        <w:t xml:space="preserve">The choice to buy health insurance is shaped by psychological and social elements (Brahmana, Brahmana &amp; </w:t>
      </w:r>
      <w:proofErr w:type="spellStart"/>
      <w:r w:rsidRPr="002B5A85">
        <w:rPr>
          <w:color w:val="000000"/>
        </w:rPr>
        <w:t>Memarista</w:t>
      </w:r>
      <w:proofErr w:type="spellEnd"/>
      <w:r w:rsidRPr="002B5A85">
        <w:rPr>
          <w:color w:val="000000"/>
        </w:rPr>
        <w:t>, 2018). Grasping these aspects is vital for insurance companies to create successful marketing approaches and improve customer recruitment and loyalty. Earlier studies have investigated multiple factors influencing purchase intent, such as perceived utility, consumer sentiment, perceived control, insurance knowledge, and social influence.</w:t>
      </w:r>
    </w:p>
    <w:p w14:paraId="2123187C" w14:textId="77777777" w:rsidR="007A42DE" w:rsidRPr="007A42DE" w:rsidRDefault="007A42DE" w:rsidP="007A42DE">
      <w:pPr>
        <w:pBdr>
          <w:top w:val="nil"/>
          <w:left w:val="nil"/>
          <w:bottom w:val="nil"/>
          <w:right w:val="nil"/>
          <w:between w:val="nil"/>
        </w:pBdr>
        <w:spacing w:line="480" w:lineRule="auto"/>
        <w:jc w:val="both"/>
        <w:rPr>
          <w:rFonts w:eastAsiaTheme="minorEastAsia"/>
          <w:color w:val="000000"/>
        </w:rPr>
      </w:pPr>
    </w:p>
    <w:p w14:paraId="629F7067" w14:textId="447CEC24" w:rsidR="004B1FC4" w:rsidRPr="004B1FC4" w:rsidRDefault="007A42DE" w:rsidP="00577F8E">
      <w:pPr>
        <w:pBdr>
          <w:top w:val="nil"/>
          <w:left w:val="nil"/>
          <w:bottom w:val="nil"/>
          <w:right w:val="nil"/>
          <w:between w:val="nil"/>
        </w:pBdr>
        <w:spacing w:line="480" w:lineRule="auto"/>
        <w:jc w:val="both"/>
        <w:rPr>
          <w:color w:val="000000"/>
        </w:rPr>
      </w:pPr>
      <w:r w:rsidRPr="007A42DE">
        <w:rPr>
          <w:color w:val="000000"/>
        </w:rPr>
        <w:t xml:space="preserve">Perceived usefulness refers to individuals' confidence in health insurance's capacity to effectively meet their healthcare needs and provide financial security (Kripesh, Prabhu &amp; Sriram, 2020). Consumer attitude encompasses individuals' overall evaluation and emotional responses towards health insurance (Hartmann &amp; </w:t>
      </w:r>
      <w:proofErr w:type="spellStart"/>
      <w:r w:rsidRPr="007A42DE">
        <w:rPr>
          <w:color w:val="000000"/>
        </w:rPr>
        <w:t>Apaolaza</w:t>
      </w:r>
      <w:proofErr w:type="spellEnd"/>
      <w:r w:rsidRPr="007A42DE">
        <w:rPr>
          <w:color w:val="000000"/>
        </w:rPr>
        <w:t xml:space="preserve">-Ibáñez, 2012). Perceived behavioral control pertains to an individual's perception of the ease or difficulty in carrying out a specific behavior (Shin &amp; </w:t>
      </w:r>
      <w:proofErr w:type="spellStart"/>
      <w:r w:rsidRPr="007A42DE">
        <w:rPr>
          <w:color w:val="000000"/>
        </w:rPr>
        <w:t>Hancer</w:t>
      </w:r>
      <w:proofErr w:type="spellEnd"/>
      <w:r w:rsidRPr="007A42DE">
        <w:rPr>
          <w:color w:val="000000"/>
        </w:rPr>
        <w:t>, 2016).</w:t>
      </w:r>
      <w:r w:rsidR="0066060D">
        <w:rPr>
          <w:rFonts w:eastAsiaTheme="minorEastAsia"/>
          <w:color w:val="000000"/>
        </w:rPr>
        <w:t xml:space="preserve"> </w:t>
      </w:r>
      <w:r w:rsidR="004B1FC4" w:rsidRPr="004B1FC4">
        <w:rPr>
          <w:color w:val="000000"/>
        </w:rPr>
        <w:t>Insurance literacy refers to individuals' knowledge and understanding of health insurance terms, coverage, and benefits</w:t>
      </w:r>
      <w:r w:rsidR="00C07205">
        <w:rPr>
          <w:color w:val="000000"/>
        </w:rPr>
        <w:t xml:space="preserve"> (</w:t>
      </w:r>
      <w:r w:rsidR="00C07205" w:rsidRPr="00C07205">
        <w:rPr>
          <w:color w:val="000000"/>
        </w:rPr>
        <w:t xml:space="preserve">Sury </w:t>
      </w:r>
      <w:r w:rsidR="00C07205" w:rsidRPr="00C07205">
        <w:rPr>
          <w:i/>
          <w:iCs/>
          <w:color w:val="000000"/>
        </w:rPr>
        <w:t xml:space="preserve">et al. </w:t>
      </w:r>
      <w:r w:rsidR="00C07205" w:rsidRPr="00C07205">
        <w:rPr>
          <w:color w:val="000000"/>
        </w:rPr>
        <w:t>2018)</w:t>
      </w:r>
      <w:r w:rsidR="00C07205">
        <w:rPr>
          <w:color w:val="000000"/>
        </w:rPr>
        <w:t>.</w:t>
      </w:r>
      <w:r w:rsidR="004B1FC4" w:rsidRPr="004B1FC4">
        <w:rPr>
          <w:color w:val="000000"/>
        </w:rPr>
        <w:t xml:space="preserve"> It plays a vital role in decision-making and can affect customers' perception of the value and benefits of health insurance. Finally, subjective norm refers to the influence of social norms, opinions, and recommendations from family, friends, or healthcare professionals on individuals' purchase intention.</w:t>
      </w:r>
    </w:p>
    <w:p w14:paraId="3C85A891" w14:textId="77777777" w:rsidR="00522C67" w:rsidRPr="00522C67" w:rsidRDefault="00522C67" w:rsidP="00522C67">
      <w:pPr>
        <w:spacing w:line="480" w:lineRule="auto"/>
        <w:jc w:val="both"/>
        <w:rPr>
          <w:rFonts w:eastAsiaTheme="minorEastAsia"/>
        </w:rPr>
      </w:pPr>
    </w:p>
    <w:p w14:paraId="398B7935" w14:textId="6EA097A4" w:rsidR="00934839" w:rsidRDefault="00522C67" w:rsidP="00522C67">
      <w:pPr>
        <w:spacing w:line="480" w:lineRule="auto"/>
        <w:jc w:val="both"/>
      </w:pPr>
      <w:r>
        <w:t>Prior research has examined these elements in isolation. However, there is a necessity for a comprehensive study that delves into the combined influence of perceived usefulness, consumer attitude, perceived behavioral control, insurance literacy, and subjective norm on individuals' intent to buy health insurance. Grasping the intricate interactions of these factors offers valuable insights for insurance firms to refine their marketing approaches and draw in a larger customer base (Ramamoorthy &amp; Kumar, 2018).</w:t>
      </w:r>
    </w:p>
    <w:p w14:paraId="420B1E7E" w14:textId="77777777" w:rsidR="00522C67" w:rsidRDefault="00522C67" w:rsidP="00522C67">
      <w:pPr>
        <w:spacing w:line="480" w:lineRule="auto"/>
        <w:jc w:val="both"/>
      </w:pPr>
    </w:p>
    <w:p w14:paraId="398B7936" w14:textId="77777777" w:rsidR="00934839" w:rsidRDefault="009F2410" w:rsidP="00577F8E">
      <w:pPr>
        <w:pBdr>
          <w:top w:val="nil"/>
          <w:left w:val="nil"/>
          <w:bottom w:val="nil"/>
          <w:right w:val="nil"/>
          <w:between w:val="nil"/>
        </w:pBdr>
        <w:spacing w:line="480" w:lineRule="auto"/>
        <w:jc w:val="both"/>
        <w:rPr>
          <w:color w:val="000000"/>
        </w:rPr>
      </w:pPr>
      <w:r>
        <w:rPr>
          <w:color w:val="000000"/>
        </w:rPr>
        <w:t>Therefore, this study aims to bridge this gap by examining the interplay of these factors and their impact on customers' purchase intention. The findings will provide insurance companies with valuable insights to develop effective marketing strategies, improve customer satisfaction, and meet the evolving needs of customers in the medical insurance industry.</w:t>
      </w:r>
    </w:p>
    <w:p w14:paraId="398B7937" w14:textId="77777777" w:rsidR="00934839" w:rsidRDefault="00934839" w:rsidP="000507AD">
      <w:pPr>
        <w:pBdr>
          <w:top w:val="nil"/>
          <w:left w:val="nil"/>
          <w:bottom w:val="nil"/>
          <w:right w:val="nil"/>
          <w:between w:val="nil"/>
        </w:pBdr>
        <w:spacing w:line="480" w:lineRule="auto"/>
        <w:ind w:left="360"/>
        <w:jc w:val="both"/>
        <w:rPr>
          <w:color w:val="000000"/>
        </w:rPr>
      </w:pPr>
    </w:p>
    <w:p w14:paraId="398B7938" w14:textId="0D0F1818" w:rsidR="00934839" w:rsidRDefault="00CC0740" w:rsidP="00CE62AF">
      <w:pPr>
        <w:pStyle w:val="2"/>
        <w:spacing w:line="480" w:lineRule="auto"/>
      </w:pPr>
      <w:bookmarkStart w:id="2" w:name="_Toc149845896"/>
      <w:r>
        <w:t xml:space="preserve">1.2 </w:t>
      </w:r>
      <w:r w:rsidR="009F2410">
        <w:t>Research motivation</w:t>
      </w:r>
      <w:bookmarkEnd w:id="2"/>
      <w:r w:rsidR="009F2410">
        <w:t xml:space="preserve"> </w:t>
      </w:r>
    </w:p>
    <w:p w14:paraId="398B7939" w14:textId="77777777" w:rsidR="00934839" w:rsidRDefault="009F2410" w:rsidP="00CE62AF">
      <w:pPr>
        <w:pBdr>
          <w:top w:val="nil"/>
          <w:left w:val="nil"/>
          <w:bottom w:val="nil"/>
          <w:right w:val="nil"/>
          <w:between w:val="nil"/>
        </w:pBdr>
        <w:spacing w:line="480" w:lineRule="auto"/>
        <w:jc w:val="both"/>
        <w:rPr>
          <w:color w:val="000000"/>
        </w:rPr>
      </w:pPr>
      <w:r>
        <w:rPr>
          <w:color w:val="000000"/>
        </w:rPr>
        <w:t>The research motivation for this study stems from the importance of understanding the factors that influence customers' purchase intention of health insurance. The motivation can be driven by several reasons:</w:t>
      </w:r>
    </w:p>
    <w:p w14:paraId="398B793A" w14:textId="77777777" w:rsidR="00934839" w:rsidRDefault="00934839" w:rsidP="00577F8E">
      <w:pPr>
        <w:pBdr>
          <w:top w:val="nil"/>
          <w:left w:val="nil"/>
          <w:bottom w:val="nil"/>
          <w:right w:val="nil"/>
          <w:between w:val="nil"/>
        </w:pBdr>
        <w:spacing w:line="480" w:lineRule="auto"/>
        <w:jc w:val="both"/>
        <w:rPr>
          <w:color w:val="000000"/>
        </w:rPr>
      </w:pPr>
    </w:p>
    <w:p w14:paraId="398B793B" w14:textId="02F53A0B" w:rsidR="00934839" w:rsidRDefault="009F2410" w:rsidP="002A1A56">
      <w:pPr>
        <w:pBdr>
          <w:top w:val="nil"/>
          <w:left w:val="nil"/>
          <w:bottom w:val="nil"/>
          <w:right w:val="nil"/>
          <w:between w:val="nil"/>
        </w:pBdr>
        <w:spacing w:line="480" w:lineRule="auto"/>
        <w:jc w:val="both"/>
        <w:rPr>
          <w:color w:val="000000"/>
        </w:rPr>
      </w:pPr>
      <w:r>
        <w:rPr>
          <w:color w:val="000000"/>
        </w:rPr>
        <w:t xml:space="preserve">Consumer Decision-Making: </w:t>
      </w:r>
      <w:r w:rsidR="002A1A56" w:rsidRPr="002A1A56">
        <w:rPr>
          <w:color w:val="000000"/>
        </w:rPr>
        <w:t>Choosing health insurance is a substantial financial and healthcare commitment (Hsieh et al., 2019). Modern consumers are discerning and seek expert guidance, as well as personalized products (Swiss Re Institute, 2023). Grasping the elements that sway customers' purchase intent offers crucial insights into their decision-making process, enabling insurance companies to formulate potent marketing approaches (Barnes &amp; Hanoch, 2017).</w:t>
      </w:r>
    </w:p>
    <w:p w14:paraId="398B793C" w14:textId="77777777" w:rsidR="00934839" w:rsidRPr="004E448F" w:rsidRDefault="00934839" w:rsidP="00577F8E">
      <w:pPr>
        <w:pBdr>
          <w:top w:val="nil"/>
          <w:left w:val="nil"/>
          <w:bottom w:val="nil"/>
          <w:right w:val="nil"/>
          <w:between w:val="nil"/>
        </w:pBdr>
        <w:spacing w:line="480" w:lineRule="auto"/>
        <w:jc w:val="both"/>
        <w:rPr>
          <w:color w:val="000000"/>
        </w:rPr>
      </w:pPr>
    </w:p>
    <w:p w14:paraId="398B793D" w14:textId="718FE8EB" w:rsidR="00934839" w:rsidRDefault="009F2410" w:rsidP="00577F8E">
      <w:pPr>
        <w:pBdr>
          <w:top w:val="nil"/>
          <w:left w:val="nil"/>
          <w:bottom w:val="nil"/>
          <w:right w:val="nil"/>
          <w:between w:val="nil"/>
        </w:pBdr>
        <w:spacing w:line="480" w:lineRule="auto"/>
        <w:jc w:val="both"/>
        <w:rPr>
          <w:color w:val="000000"/>
        </w:rPr>
      </w:pPr>
      <w:r>
        <w:rPr>
          <w:color w:val="000000"/>
        </w:rPr>
        <w:t>Increasing Demand for Health Insurance: The demand for health insurance has been rising due to increasing healthcare costs, changing demographics, and evolving healthcare needs</w:t>
      </w:r>
      <w:r w:rsidR="000C5883" w:rsidRPr="000C5883">
        <w:t xml:space="preserve"> </w:t>
      </w:r>
      <w:r w:rsidR="000C5883">
        <w:rPr>
          <w:color w:val="000000"/>
        </w:rPr>
        <w:t>(</w:t>
      </w:r>
      <w:r w:rsidR="000C5883" w:rsidRPr="000C5883">
        <w:rPr>
          <w:color w:val="000000"/>
        </w:rPr>
        <w:t>Guo, 2017)</w:t>
      </w:r>
      <w:r>
        <w:rPr>
          <w:color w:val="000000"/>
        </w:rPr>
        <w:t xml:space="preserve">. </w:t>
      </w:r>
      <w:r w:rsidR="00B86295" w:rsidRPr="00B86295">
        <w:rPr>
          <w:color w:val="000000"/>
        </w:rPr>
        <w:t>The demand for healthcare in Asia is on a swift rise, fueled by the intersection of three key trends: the growth of the middle class and aging populations, widespread accessibility to healthcare, and advancements in medical innovation that enhance survivability while also raising the cost of care</w:t>
      </w:r>
      <w:r w:rsidR="00EF5929">
        <w:rPr>
          <w:color w:val="000000"/>
        </w:rPr>
        <w:t xml:space="preserve"> (Boston Consul</w:t>
      </w:r>
      <w:r w:rsidR="00A20343">
        <w:rPr>
          <w:color w:val="000000"/>
        </w:rPr>
        <w:t>ting Group, 2023)</w:t>
      </w:r>
      <w:r w:rsidR="00B86295" w:rsidRPr="00B86295">
        <w:rPr>
          <w:color w:val="000000"/>
        </w:rPr>
        <w:t>.</w:t>
      </w:r>
      <w:r w:rsidR="00B86295">
        <w:rPr>
          <w:color w:val="000000"/>
        </w:rPr>
        <w:t xml:space="preserve"> </w:t>
      </w:r>
      <w:r>
        <w:rPr>
          <w:color w:val="000000"/>
        </w:rPr>
        <w:t>Exploring the factors that drive customers' purchase intention can assist insurance companies in meeting the growing demand and tailoring their offerings to customers' needs.</w:t>
      </w:r>
    </w:p>
    <w:p w14:paraId="398B793E" w14:textId="77777777" w:rsidR="00934839" w:rsidRDefault="00934839" w:rsidP="00577F8E">
      <w:pPr>
        <w:pBdr>
          <w:top w:val="nil"/>
          <w:left w:val="nil"/>
          <w:bottom w:val="nil"/>
          <w:right w:val="nil"/>
          <w:between w:val="nil"/>
        </w:pBdr>
        <w:spacing w:line="480" w:lineRule="auto"/>
        <w:jc w:val="both"/>
        <w:rPr>
          <w:color w:val="000000"/>
        </w:rPr>
      </w:pPr>
    </w:p>
    <w:p w14:paraId="398B793F" w14:textId="545E735C" w:rsidR="00934839" w:rsidRDefault="009F2410" w:rsidP="00577F8E">
      <w:pPr>
        <w:pBdr>
          <w:top w:val="nil"/>
          <w:left w:val="nil"/>
          <w:bottom w:val="nil"/>
          <w:right w:val="nil"/>
          <w:between w:val="nil"/>
        </w:pBdr>
        <w:spacing w:line="480" w:lineRule="auto"/>
        <w:jc w:val="both"/>
        <w:rPr>
          <w:color w:val="000000"/>
        </w:rPr>
      </w:pPr>
      <w:r>
        <w:rPr>
          <w:color w:val="000000"/>
        </w:rPr>
        <w:t xml:space="preserve">Competitive Insurance Market: The insurance industry is highly competitive, with numerous companies offering medical insurance policies. </w:t>
      </w:r>
      <w:r w:rsidR="00BD689D" w:rsidRPr="00BD689D">
        <w:rPr>
          <w:color w:val="000000"/>
        </w:rPr>
        <w:t>In the emerging Asia Pacific region, the overall penetration of health insurance remains low</w:t>
      </w:r>
      <w:r w:rsidR="00CD0FAF" w:rsidRPr="00CD0FAF">
        <w:t xml:space="preserve"> </w:t>
      </w:r>
      <w:r w:rsidR="00CD0FAF">
        <w:rPr>
          <w:color w:val="000000"/>
        </w:rPr>
        <w:t>(</w:t>
      </w:r>
      <w:proofErr w:type="spellStart"/>
      <w:r w:rsidR="00CD0FAF" w:rsidRPr="00CD0FAF">
        <w:rPr>
          <w:color w:val="000000"/>
        </w:rPr>
        <w:t>Kneysler</w:t>
      </w:r>
      <w:proofErr w:type="spellEnd"/>
      <w:r w:rsidR="00CD0FAF">
        <w:rPr>
          <w:color w:val="000000"/>
        </w:rPr>
        <w:t xml:space="preserve"> </w:t>
      </w:r>
      <w:r w:rsidR="00CD0FAF" w:rsidRPr="00CD0FAF">
        <w:rPr>
          <w:i/>
          <w:iCs/>
          <w:color w:val="000000"/>
        </w:rPr>
        <w:t>et al.</w:t>
      </w:r>
      <w:r w:rsidR="00CD0FAF" w:rsidRPr="00CD0FAF">
        <w:rPr>
          <w:color w:val="000000"/>
        </w:rPr>
        <w:t xml:space="preserve"> 2019)</w:t>
      </w:r>
      <w:r w:rsidR="00BD689D" w:rsidRPr="00BD689D">
        <w:rPr>
          <w:color w:val="000000"/>
        </w:rPr>
        <w:t>. Insurers in Asia recognize the rising awareness as a substantial growth prospect and are proactively expanding their presence in this sector</w:t>
      </w:r>
      <w:r w:rsidR="00FF4A4A">
        <w:rPr>
          <w:color w:val="000000"/>
        </w:rPr>
        <w:t xml:space="preserve"> (KPMG, 2022)</w:t>
      </w:r>
      <w:r w:rsidR="00BD689D" w:rsidRPr="00BD689D">
        <w:rPr>
          <w:color w:val="000000"/>
        </w:rPr>
        <w:t>.</w:t>
      </w:r>
      <w:r w:rsidR="00BD689D">
        <w:rPr>
          <w:color w:val="000000"/>
        </w:rPr>
        <w:t xml:space="preserve"> </w:t>
      </w:r>
      <w:r>
        <w:rPr>
          <w:color w:val="000000"/>
        </w:rPr>
        <w:t>Identifying the factors that influence customers' purchase intention can give insurance companies a competitive edge by enabling them to differentiate their products and services based on customer preferences and expectations.</w:t>
      </w:r>
    </w:p>
    <w:p w14:paraId="1E529DC3" w14:textId="77777777" w:rsidR="00AB60CA" w:rsidRPr="00AB60CA" w:rsidRDefault="00AB60CA" w:rsidP="00AB60CA">
      <w:pPr>
        <w:pBdr>
          <w:top w:val="nil"/>
          <w:left w:val="nil"/>
          <w:bottom w:val="nil"/>
          <w:right w:val="nil"/>
          <w:between w:val="nil"/>
        </w:pBdr>
        <w:spacing w:line="480" w:lineRule="auto"/>
        <w:jc w:val="both"/>
        <w:rPr>
          <w:rFonts w:eastAsiaTheme="minorEastAsia"/>
          <w:color w:val="000000"/>
        </w:rPr>
      </w:pPr>
    </w:p>
    <w:p w14:paraId="398B7942" w14:textId="627B0B1E" w:rsidR="00934839" w:rsidRDefault="00AB60CA" w:rsidP="00AB60CA">
      <w:pPr>
        <w:pBdr>
          <w:top w:val="nil"/>
          <w:left w:val="nil"/>
          <w:bottom w:val="nil"/>
          <w:right w:val="nil"/>
          <w:between w:val="nil"/>
        </w:pBdr>
        <w:spacing w:line="480" w:lineRule="auto"/>
        <w:jc w:val="both"/>
        <w:rPr>
          <w:color w:val="000000"/>
        </w:rPr>
      </w:pPr>
      <w:r w:rsidRPr="00AB60CA">
        <w:rPr>
          <w:color w:val="000000"/>
        </w:rPr>
        <w:t>Enhancing Customer Satisfaction and Retention: Recognizing the elements influencing purchase intention can empower insurance companies to elevate customer satisfaction and retention levels (Wong, Tong &amp; Wong, 2014). Policymakers and decision-makers must grasp the potential factors that impact customer contentment to successfully implement health insurance schemes (Mohammed, Sambo &amp; Dong, 2011). Through the implementation of effective marketing strategies that cater to customer preferences, insurance companies can elevate the overall customer experience, fostering enduring relationships.</w:t>
      </w:r>
    </w:p>
    <w:p w14:paraId="42576881" w14:textId="77777777" w:rsidR="00160F39" w:rsidRDefault="00160F39" w:rsidP="00AB60CA">
      <w:pPr>
        <w:pBdr>
          <w:top w:val="nil"/>
          <w:left w:val="nil"/>
          <w:bottom w:val="nil"/>
          <w:right w:val="nil"/>
          <w:between w:val="nil"/>
        </w:pBdr>
        <w:spacing w:line="480" w:lineRule="auto"/>
        <w:jc w:val="both"/>
        <w:rPr>
          <w:color w:val="000000"/>
        </w:rPr>
      </w:pPr>
    </w:p>
    <w:p w14:paraId="398B7946" w14:textId="7CA33F6C" w:rsidR="00934839" w:rsidRDefault="009F2410" w:rsidP="00506E7A">
      <w:pPr>
        <w:pBdr>
          <w:top w:val="nil"/>
          <w:left w:val="nil"/>
          <w:bottom w:val="nil"/>
          <w:right w:val="nil"/>
          <w:between w:val="nil"/>
        </w:pBdr>
        <w:spacing w:line="480" w:lineRule="auto"/>
        <w:jc w:val="both"/>
        <w:rPr>
          <w:color w:val="000000"/>
        </w:rPr>
      </w:pPr>
      <w:r>
        <w:rPr>
          <w:color w:val="000000"/>
        </w:rPr>
        <w:t xml:space="preserve">Policyholder Education: </w:t>
      </w:r>
      <w:r w:rsidR="00506E7A" w:rsidRPr="00506E7A">
        <w:rPr>
          <w:color w:val="000000"/>
        </w:rPr>
        <w:t xml:space="preserve">A pivotal factor in customers' decision-making process is their level of insurance literacy. Research on health literacy reveals </w:t>
      </w:r>
      <w:r w:rsidR="00B3219E" w:rsidRPr="00506E7A">
        <w:rPr>
          <w:color w:val="000000"/>
        </w:rPr>
        <w:t>that individual</w:t>
      </w:r>
      <w:r w:rsidR="00506E7A" w:rsidRPr="00506E7A">
        <w:rPr>
          <w:color w:val="000000"/>
        </w:rPr>
        <w:t xml:space="preserve"> with lower health literacy face challenges in discerning the usefulness of health-related information (Holst et al., 2023). By examining how insurance literacy affects purchase intention, this study underscores the significance of providing customers with education on health insurance, policy terms, and coverage specifics. This initiative ultimately encourages more informed decision-making.</w:t>
      </w:r>
    </w:p>
    <w:p w14:paraId="1699ADD8" w14:textId="77777777" w:rsidR="004A4BDD" w:rsidRDefault="004A4BDD" w:rsidP="00577F8E">
      <w:pPr>
        <w:pBdr>
          <w:top w:val="nil"/>
          <w:left w:val="nil"/>
          <w:bottom w:val="nil"/>
          <w:right w:val="nil"/>
          <w:between w:val="nil"/>
        </w:pBdr>
        <w:spacing w:line="480" w:lineRule="auto"/>
        <w:jc w:val="both"/>
        <w:rPr>
          <w:color w:val="000000"/>
        </w:rPr>
      </w:pPr>
    </w:p>
    <w:p w14:paraId="00160FB6" w14:textId="4F51A46C" w:rsidR="004B1FC4" w:rsidRPr="004B1FC4" w:rsidRDefault="004B1FC4" w:rsidP="00577F8E">
      <w:pPr>
        <w:pBdr>
          <w:top w:val="nil"/>
          <w:left w:val="nil"/>
          <w:bottom w:val="nil"/>
          <w:right w:val="nil"/>
          <w:between w:val="nil"/>
        </w:pBdr>
        <w:spacing w:line="480" w:lineRule="auto"/>
        <w:jc w:val="both"/>
        <w:rPr>
          <w:rFonts w:eastAsiaTheme="minorEastAsia"/>
          <w:color w:val="000000"/>
        </w:rPr>
      </w:pPr>
      <w:r w:rsidRPr="004B1FC4">
        <w:rPr>
          <w:rFonts w:eastAsiaTheme="minorEastAsia"/>
          <w:color w:val="000000"/>
        </w:rPr>
        <w:t>Overall, the research motivation lies in the potential to contribute to the knowledge and understanding of customers' purchase intention of health insurance. The findings can guide insurance companies in developing customer-centric marketing strategies, improving customer satisfaction, and meeting the evolving needs of customers in the highly competitive insurance market.</w:t>
      </w:r>
    </w:p>
    <w:p w14:paraId="398B7947" w14:textId="77777777" w:rsidR="00934839" w:rsidRDefault="00934839" w:rsidP="000507AD">
      <w:pPr>
        <w:pBdr>
          <w:top w:val="nil"/>
          <w:left w:val="nil"/>
          <w:bottom w:val="nil"/>
          <w:right w:val="nil"/>
          <w:between w:val="nil"/>
        </w:pBdr>
        <w:spacing w:line="480" w:lineRule="auto"/>
        <w:ind w:left="360"/>
        <w:rPr>
          <w:b/>
        </w:rPr>
      </w:pPr>
    </w:p>
    <w:p w14:paraId="398B7948" w14:textId="1FFD918C" w:rsidR="00934839" w:rsidRDefault="00CC0740" w:rsidP="00CE62AF">
      <w:pPr>
        <w:pStyle w:val="2"/>
        <w:spacing w:line="480" w:lineRule="auto"/>
      </w:pPr>
      <w:bookmarkStart w:id="3" w:name="_Toc149845897"/>
      <w:r>
        <w:t xml:space="preserve">1.3 </w:t>
      </w:r>
      <w:r w:rsidR="009F2410">
        <w:t>Research questions</w:t>
      </w:r>
      <w:bookmarkEnd w:id="3"/>
    </w:p>
    <w:p w14:paraId="398B7949" w14:textId="77777777" w:rsidR="00934839" w:rsidRDefault="009F2410" w:rsidP="00CE62AF">
      <w:pPr>
        <w:numPr>
          <w:ilvl w:val="0"/>
          <w:numId w:val="1"/>
        </w:numPr>
        <w:pBdr>
          <w:top w:val="nil"/>
          <w:left w:val="nil"/>
          <w:bottom w:val="nil"/>
          <w:right w:val="nil"/>
          <w:between w:val="nil"/>
        </w:pBdr>
        <w:spacing w:line="480" w:lineRule="auto"/>
        <w:rPr>
          <w:color w:val="000000"/>
        </w:rPr>
      </w:pPr>
      <w:r>
        <w:rPr>
          <w:color w:val="000000"/>
        </w:rPr>
        <w:t>How does perceived usefulness influence customers' purchase intention of health insurance?</w:t>
      </w:r>
    </w:p>
    <w:p w14:paraId="398B794A" w14:textId="77777777"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What is the relationship between consumer attitude and customers' purchase intention of health insurance?</w:t>
      </w:r>
    </w:p>
    <w:p w14:paraId="398B794B" w14:textId="057DD5AE"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 xml:space="preserve">How does perceived </w:t>
      </w:r>
      <w:r w:rsidR="00896A98">
        <w:rPr>
          <w:color w:val="000000"/>
        </w:rPr>
        <w:t>behavioral control</w:t>
      </w:r>
      <w:r>
        <w:rPr>
          <w:color w:val="000000"/>
        </w:rPr>
        <w:t xml:space="preserve"> impact customers' purchase intention of health insurance?</w:t>
      </w:r>
    </w:p>
    <w:p w14:paraId="398B794C" w14:textId="1CB3F554"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To what extent does insurance literacy affect customers' purchase intention of health insurance?</w:t>
      </w:r>
    </w:p>
    <w:p w14:paraId="398B794D" w14:textId="77777777"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What is the influence of subjective norm on customers' purchase intention of health insurance?</w:t>
      </w:r>
    </w:p>
    <w:p w14:paraId="398B794E" w14:textId="77777777" w:rsidR="00934839" w:rsidRDefault="009F2410" w:rsidP="000507AD">
      <w:pPr>
        <w:numPr>
          <w:ilvl w:val="0"/>
          <w:numId w:val="1"/>
        </w:numPr>
        <w:pBdr>
          <w:top w:val="nil"/>
          <w:left w:val="nil"/>
          <w:bottom w:val="nil"/>
          <w:right w:val="nil"/>
          <w:between w:val="nil"/>
        </w:pBdr>
        <w:spacing w:line="480" w:lineRule="auto"/>
        <w:rPr>
          <w:color w:val="000000"/>
        </w:rPr>
      </w:pPr>
      <w:r>
        <w:rPr>
          <w:color w:val="000000"/>
        </w:rPr>
        <w:t>What are the key factors that have the strongest impact on customers' purchase intention of health insurance?</w:t>
      </w:r>
    </w:p>
    <w:p w14:paraId="398B794F" w14:textId="77777777" w:rsidR="00934839" w:rsidRDefault="00934839" w:rsidP="000507AD">
      <w:pPr>
        <w:pBdr>
          <w:top w:val="nil"/>
          <w:left w:val="nil"/>
          <w:bottom w:val="nil"/>
          <w:right w:val="nil"/>
          <w:between w:val="nil"/>
        </w:pBdr>
        <w:spacing w:line="480" w:lineRule="auto"/>
        <w:ind w:left="360"/>
        <w:rPr>
          <w:b/>
          <w:color w:val="000000"/>
        </w:rPr>
      </w:pPr>
    </w:p>
    <w:p w14:paraId="398B7950" w14:textId="10AFFCA2" w:rsidR="00934839" w:rsidRDefault="00CC0740" w:rsidP="00CE62AF">
      <w:pPr>
        <w:pStyle w:val="2"/>
        <w:spacing w:line="480" w:lineRule="auto"/>
      </w:pPr>
      <w:bookmarkStart w:id="4" w:name="_Toc149845898"/>
      <w:r>
        <w:t xml:space="preserve">1.4 </w:t>
      </w:r>
      <w:r w:rsidR="009F2410">
        <w:t>Research aim and objectives</w:t>
      </w:r>
      <w:bookmarkEnd w:id="4"/>
      <w:r w:rsidR="009F2410">
        <w:t xml:space="preserve"> </w:t>
      </w:r>
    </w:p>
    <w:p w14:paraId="398B7952" w14:textId="26AD2DDB" w:rsidR="00934839" w:rsidRDefault="009F2410" w:rsidP="00CE62AF">
      <w:pPr>
        <w:pBdr>
          <w:top w:val="nil"/>
          <w:left w:val="nil"/>
          <w:bottom w:val="nil"/>
          <w:right w:val="nil"/>
          <w:between w:val="nil"/>
        </w:pBdr>
        <w:spacing w:line="480" w:lineRule="auto"/>
        <w:jc w:val="both"/>
        <w:rPr>
          <w:color w:val="000000"/>
        </w:rPr>
      </w:pPr>
      <w:r>
        <w:rPr>
          <w:color w:val="000000"/>
        </w:rPr>
        <w:t xml:space="preserve">The aim of this research is to examine the factors that influence customers' purchase intention of health insurance. Specifically, the study focuses on investigating the role of perceived usefulness, consumer attitude, </w:t>
      </w:r>
      <w:r w:rsidR="00D84976">
        <w:rPr>
          <w:color w:val="000000"/>
        </w:rPr>
        <w:t>p</w:t>
      </w:r>
      <w:r w:rsidR="00D84976" w:rsidRPr="00D84976">
        <w:rPr>
          <w:color w:val="000000"/>
        </w:rPr>
        <w:t>erceived behavioral control</w:t>
      </w:r>
      <w:r>
        <w:rPr>
          <w:color w:val="000000"/>
        </w:rPr>
        <w:t>, insurance literacy, and subjective norm of the insurance company in shaping customers' intentions to purchase health insurance.</w:t>
      </w:r>
    </w:p>
    <w:p w14:paraId="398B7953" w14:textId="77777777" w:rsidR="00934839" w:rsidRDefault="00934839" w:rsidP="00577F8E">
      <w:pPr>
        <w:pBdr>
          <w:top w:val="nil"/>
          <w:left w:val="nil"/>
          <w:bottom w:val="nil"/>
          <w:right w:val="nil"/>
          <w:between w:val="nil"/>
        </w:pBdr>
        <w:spacing w:line="480" w:lineRule="auto"/>
        <w:jc w:val="both"/>
        <w:rPr>
          <w:color w:val="000000"/>
        </w:rPr>
      </w:pPr>
    </w:p>
    <w:p w14:paraId="398B7954" w14:textId="77777777" w:rsidR="00934839" w:rsidRDefault="009F2410" w:rsidP="00577F8E">
      <w:pPr>
        <w:pBdr>
          <w:top w:val="nil"/>
          <w:left w:val="nil"/>
          <w:bottom w:val="nil"/>
          <w:right w:val="nil"/>
          <w:between w:val="nil"/>
        </w:pBdr>
        <w:spacing w:line="480" w:lineRule="auto"/>
        <w:jc w:val="both"/>
        <w:rPr>
          <w:color w:val="000000"/>
        </w:rPr>
      </w:pPr>
      <w:r>
        <w:rPr>
          <w:color w:val="000000"/>
        </w:rPr>
        <w:t>By analyzing these factors, the research aims to provide a comprehensive understanding of their individual and combined impact on customers' purchase intention. The study seeks to uncover the relationships and interactions between these factors and how they collectively influence customers' decision-making processes regarding health insurance.</w:t>
      </w:r>
    </w:p>
    <w:p w14:paraId="398B7955" w14:textId="77777777" w:rsidR="00934839" w:rsidRDefault="00934839" w:rsidP="00577F8E">
      <w:pPr>
        <w:pBdr>
          <w:top w:val="nil"/>
          <w:left w:val="nil"/>
          <w:bottom w:val="nil"/>
          <w:right w:val="nil"/>
          <w:between w:val="nil"/>
        </w:pBdr>
        <w:spacing w:line="480" w:lineRule="auto"/>
        <w:jc w:val="both"/>
        <w:rPr>
          <w:color w:val="000000"/>
        </w:rPr>
      </w:pPr>
    </w:p>
    <w:p w14:paraId="14746699" w14:textId="1F84E9DC" w:rsidR="004B1FC4" w:rsidRDefault="00F22083" w:rsidP="00577F8E">
      <w:pPr>
        <w:pBdr>
          <w:top w:val="nil"/>
          <w:left w:val="nil"/>
          <w:bottom w:val="nil"/>
          <w:right w:val="nil"/>
          <w:between w:val="nil"/>
        </w:pBdr>
        <w:spacing w:line="480" w:lineRule="auto"/>
        <w:jc w:val="both"/>
        <w:rPr>
          <w:rFonts w:eastAsiaTheme="minorEastAsia"/>
          <w:color w:val="000000"/>
        </w:rPr>
      </w:pPr>
      <w:r w:rsidRPr="00F22083">
        <w:rPr>
          <w:rFonts w:eastAsiaTheme="minorEastAsia"/>
          <w:color w:val="000000"/>
        </w:rPr>
        <w:t>The outcomes of this study offer valuable insights into the primary factors influencing customers' intent to purchase health insurance, adding to the current knowledge base. Additionally, the research endeavors to offer actionable recommendations for insurance companies, empowering them to craft tailored marketing approaches and bolster customer acquisition and retention in the fiercely competitive health insurance market (Jatav, 2017).</w:t>
      </w:r>
    </w:p>
    <w:p w14:paraId="3798BAE5" w14:textId="77777777" w:rsidR="00F22083" w:rsidRDefault="00F22083" w:rsidP="00577F8E">
      <w:pPr>
        <w:pBdr>
          <w:top w:val="nil"/>
          <w:left w:val="nil"/>
          <w:bottom w:val="nil"/>
          <w:right w:val="nil"/>
          <w:between w:val="nil"/>
        </w:pBdr>
        <w:spacing w:line="480" w:lineRule="auto"/>
        <w:jc w:val="both"/>
        <w:rPr>
          <w:rFonts w:eastAsiaTheme="minorEastAsia"/>
          <w:color w:val="000000"/>
        </w:rPr>
      </w:pPr>
    </w:p>
    <w:p w14:paraId="59E92080" w14:textId="0D7CABFD" w:rsidR="004B1FC4" w:rsidRPr="004B1FC4" w:rsidRDefault="004B1FC4" w:rsidP="00577F8E">
      <w:pPr>
        <w:pBdr>
          <w:top w:val="nil"/>
          <w:left w:val="nil"/>
          <w:bottom w:val="nil"/>
          <w:right w:val="nil"/>
          <w:between w:val="nil"/>
        </w:pBdr>
        <w:spacing w:line="480" w:lineRule="auto"/>
        <w:jc w:val="both"/>
        <w:rPr>
          <w:rFonts w:eastAsiaTheme="minorEastAsia"/>
          <w:color w:val="000000"/>
        </w:rPr>
      </w:pPr>
      <w:r w:rsidRPr="004B1FC4">
        <w:rPr>
          <w:rFonts w:eastAsiaTheme="minorEastAsia"/>
          <w:color w:val="000000"/>
        </w:rPr>
        <w:t>Overall, the research aims to provide valuable insights that can assist insurance companies in better understanding customer preferences and effectively catering to their needs, ultimately improving their overall market performance and customer satisfaction.</w:t>
      </w:r>
    </w:p>
    <w:p w14:paraId="398B7959" w14:textId="77777777" w:rsidR="00934839" w:rsidRDefault="00934839" w:rsidP="000507AD">
      <w:pPr>
        <w:pBdr>
          <w:top w:val="nil"/>
          <w:left w:val="nil"/>
          <w:bottom w:val="nil"/>
          <w:right w:val="nil"/>
          <w:between w:val="nil"/>
        </w:pBdr>
        <w:spacing w:line="480" w:lineRule="auto"/>
        <w:ind w:left="720"/>
        <w:rPr>
          <w:color w:val="000000"/>
        </w:rPr>
      </w:pPr>
    </w:p>
    <w:p w14:paraId="398B795A" w14:textId="5AFCF8A0" w:rsidR="00934839" w:rsidRPr="00CC0740" w:rsidRDefault="005745BD" w:rsidP="00CE62AF">
      <w:pPr>
        <w:pStyle w:val="2"/>
        <w:spacing w:line="480" w:lineRule="auto"/>
      </w:pPr>
      <w:bookmarkStart w:id="5" w:name="_Toc149845899"/>
      <w:r w:rsidRPr="00CC0740">
        <w:t xml:space="preserve">1.5 </w:t>
      </w:r>
      <w:r w:rsidR="009F2410" w:rsidRPr="00CC0740">
        <w:t xml:space="preserve">Research </w:t>
      </w:r>
      <w:r w:rsidRPr="00CC0740">
        <w:t>process</w:t>
      </w:r>
      <w:bookmarkEnd w:id="5"/>
      <w:r w:rsidR="009F2410" w:rsidRPr="00CC0740">
        <w:t xml:space="preserve"> </w:t>
      </w:r>
    </w:p>
    <w:p w14:paraId="398B795B" w14:textId="64E989EA" w:rsidR="00934839" w:rsidRDefault="009F2410" w:rsidP="00CE62AF">
      <w:pPr>
        <w:widowControl/>
        <w:spacing w:line="480" w:lineRule="auto"/>
        <w:jc w:val="both"/>
      </w:pPr>
      <w:r>
        <w:t>The research will employ a comprehensive and structured approach to investigate the factors influencing customers' purchase intention of health insurance. The process will involve several key steps, including research design, data collection, sample selection, measurement instrument development, data analysis techniques, results and discussion, and implications and recommendations</w:t>
      </w:r>
      <w:r w:rsidR="00B250FF">
        <w:t xml:space="preserve"> (Figure 1). </w:t>
      </w:r>
    </w:p>
    <w:p w14:paraId="24026175" w14:textId="77777777" w:rsidR="004B1FC4" w:rsidRDefault="004B1FC4" w:rsidP="00577F8E">
      <w:pPr>
        <w:widowControl/>
        <w:spacing w:line="480" w:lineRule="auto"/>
        <w:jc w:val="both"/>
        <w:rPr>
          <w:rFonts w:eastAsiaTheme="minorEastAsia"/>
        </w:rPr>
      </w:pPr>
    </w:p>
    <w:p w14:paraId="497B8A69" w14:textId="1A6788B1" w:rsidR="004B1FC4" w:rsidRPr="004B1FC4" w:rsidRDefault="004B1FC4" w:rsidP="00577F8E">
      <w:pPr>
        <w:widowControl/>
        <w:spacing w:line="480" w:lineRule="auto"/>
        <w:jc w:val="both"/>
        <w:rPr>
          <w:rFonts w:eastAsiaTheme="minorEastAsia"/>
        </w:rPr>
      </w:pPr>
      <w:r w:rsidRPr="004B1FC4">
        <w:rPr>
          <w:rFonts w:eastAsiaTheme="minorEastAsia"/>
        </w:rPr>
        <w:t>In the research design phase, careful consideration will be given to determine the target population and the appropriate sample size. The target population will consist of potential health insurance customers, and the sample will be selected using random sampling techniques to ensure representativeness. The research design will be developed to capture diverse participants, reflecting the demographics of the customer base for health insurance.</w:t>
      </w:r>
    </w:p>
    <w:p w14:paraId="2379C88B" w14:textId="77777777" w:rsidR="004B1FC4" w:rsidRPr="004B1FC4" w:rsidRDefault="004B1FC4" w:rsidP="00577F8E">
      <w:pPr>
        <w:widowControl/>
        <w:spacing w:line="480" w:lineRule="auto"/>
        <w:jc w:val="both"/>
        <w:rPr>
          <w:rFonts w:eastAsiaTheme="minorEastAsia"/>
        </w:rPr>
      </w:pPr>
    </w:p>
    <w:p w14:paraId="120F53A4" w14:textId="14B36E5A" w:rsidR="004B1FC4" w:rsidRPr="004B1FC4" w:rsidRDefault="004B1FC4" w:rsidP="00577F8E">
      <w:pPr>
        <w:widowControl/>
        <w:spacing w:line="480" w:lineRule="auto"/>
        <w:jc w:val="both"/>
        <w:rPr>
          <w:rFonts w:eastAsiaTheme="minorEastAsia"/>
        </w:rPr>
      </w:pPr>
      <w:r w:rsidRPr="004B1FC4">
        <w:rPr>
          <w:rFonts w:eastAsiaTheme="minorEastAsia"/>
        </w:rPr>
        <w:t>Data collection will be conducted through structured questionnaires designed to measure the variables of interest</w:t>
      </w:r>
      <w:r w:rsidR="000C3BA7">
        <w:rPr>
          <w:rFonts w:eastAsiaTheme="minorEastAsia"/>
        </w:rPr>
        <w:t xml:space="preserve"> (Pattern, 2016)</w:t>
      </w:r>
      <w:r w:rsidRPr="004B1FC4">
        <w:rPr>
          <w:rFonts w:eastAsiaTheme="minorEastAsia"/>
        </w:rPr>
        <w:t xml:space="preserve">. The questionnaire will include items related to perceived usefulness, consumer attitude, perceived behavioral control, insurance literacy, subjective norm, and purchase intention of health insurance. To ensure the reliability and validity of the questionnaire, it will undergo </w:t>
      </w:r>
      <w:r w:rsidR="00215EB3">
        <w:rPr>
          <w:rFonts w:eastAsiaTheme="minorEastAsia" w:hint="eastAsia"/>
        </w:rPr>
        <w:t>p</w:t>
      </w:r>
      <w:r w:rsidR="00215EB3">
        <w:rPr>
          <w:rFonts w:eastAsiaTheme="minorEastAsia"/>
        </w:rPr>
        <w:t>ilot test</w:t>
      </w:r>
      <w:r w:rsidRPr="004B1FC4">
        <w:rPr>
          <w:rFonts w:eastAsiaTheme="minorEastAsia"/>
        </w:rPr>
        <w:t xml:space="preserve"> with a small group of participants.</w:t>
      </w:r>
    </w:p>
    <w:p w14:paraId="71087791" w14:textId="77777777" w:rsidR="004B1FC4" w:rsidRPr="00215EB3" w:rsidRDefault="004B1FC4" w:rsidP="00577F8E">
      <w:pPr>
        <w:widowControl/>
        <w:spacing w:line="480" w:lineRule="auto"/>
        <w:jc w:val="both"/>
        <w:rPr>
          <w:rFonts w:eastAsiaTheme="minorEastAsia"/>
        </w:rPr>
      </w:pPr>
    </w:p>
    <w:p w14:paraId="6CDFF055" w14:textId="7B2832D8" w:rsidR="004B1FC4" w:rsidRPr="004B1FC4" w:rsidRDefault="004B1FC4" w:rsidP="00577F8E">
      <w:pPr>
        <w:widowControl/>
        <w:spacing w:line="480" w:lineRule="auto"/>
        <w:jc w:val="both"/>
        <w:rPr>
          <w:rFonts w:eastAsiaTheme="minorEastAsia"/>
        </w:rPr>
      </w:pPr>
      <w:r w:rsidRPr="004B1FC4">
        <w:rPr>
          <w:rFonts w:eastAsiaTheme="minorEastAsia"/>
        </w:rPr>
        <w:t>Sample selection will be carried out systematically, employing appropriate sampling techniques such as stratified sampling or simple random sampling. The sample size will be determined based on statistical considerations to ensure adequate representation and statistical power in the analysis</w:t>
      </w:r>
      <w:r w:rsidR="003F7754" w:rsidRPr="003F7754">
        <w:t xml:space="preserve"> </w:t>
      </w:r>
      <w:r w:rsidR="003F7754">
        <w:t>(</w:t>
      </w:r>
      <w:proofErr w:type="spellStart"/>
      <w:r w:rsidR="003F7754" w:rsidRPr="003F7754">
        <w:rPr>
          <w:rFonts w:eastAsiaTheme="minorEastAsia"/>
        </w:rPr>
        <w:t>Krejcie</w:t>
      </w:r>
      <w:proofErr w:type="spellEnd"/>
      <w:r w:rsidR="003F7754" w:rsidRPr="003F7754">
        <w:rPr>
          <w:rFonts w:eastAsiaTheme="minorEastAsia"/>
        </w:rPr>
        <w:t xml:space="preserve"> </w:t>
      </w:r>
      <w:r w:rsidR="003F7754">
        <w:rPr>
          <w:rFonts w:eastAsiaTheme="minorEastAsia"/>
        </w:rPr>
        <w:t>&amp;</w:t>
      </w:r>
      <w:r w:rsidR="003F7754" w:rsidRPr="003F7754">
        <w:rPr>
          <w:rFonts w:eastAsiaTheme="minorEastAsia"/>
        </w:rPr>
        <w:t xml:space="preserve"> Morgan</w:t>
      </w:r>
      <w:r w:rsidR="003F7754">
        <w:rPr>
          <w:rFonts w:eastAsiaTheme="minorEastAsia"/>
        </w:rPr>
        <w:t>,</w:t>
      </w:r>
      <w:r w:rsidR="003F7754" w:rsidRPr="003F7754">
        <w:rPr>
          <w:rFonts w:eastAsiaTheme="minorEastAsia"/>
        </w:rPr>
        <w:t>1970)</w:t>
      </w:r>
      <w:r w:rsidR="003F7754">
        <w:rPr>
          <w:rFonts w:eastAsiaTheme="minorEastAsia"/>
        </w:rPr>
        <w:t>.</w:t>
      </w:r>
    </w:p>
    <w:p w14:paraId="6613D40E" w14:textId="77777777" w:rsidR="004B1FC4" w:rsidRPr="004B1FC4" w:rsidRDefault="004B1FC4" w:rsidP="00577F8E">
      <w:pPr>
        <w:widowControl/>
        <w:spacing w:line="480" w:lineRule="auto"/>
        <w:jc w:val="both"/>
        <w:rPr>
          <w:rFonts w:eastAsiaTheme="minorEastAsia"/>
        </w:rPr>
      </w:pPr>
    </w:p>
    <w:p w14:paraId="21BAFB93" w14:textId="77777777" w:rsidR="004B1FC4" w:rsidRPr="004B1FC4" w:rsidRDefault="004B1FC4" w:rsidP="00577F8E">
      <w:pPr>
        <w:widowControl/>
        <w:spacing w:line="480" w:lineRule="auto"/>
        <w:jc w:val="both"/>
        <w:rPr>
          <w:rFonts w:eastAsiaTheme="minorEastAsia"/>
        </w:rPr>
      </w:pPr>
      <w:r w:rsidRPr="004B1FC4">
        <w:rPr>
          <w:rFonts w:eastAsiaTheme="minorEastAsia"/>
        </w:rPr>
        <w:t>The measurement instrument will utilize validated scales to assess the variables of interest. The items in the questionnaire will be carefully designed to capture participants' perceptions, attitudes, trust levels, insurance knowledge, subjective norms, and intentions related to health insurance purchase. This will ensure that the data collected accurately reflects the constructs under investigation.</w:t>
      </w:r>
    </w:p>
    <w:p w14:paraId="1D51EBC1" w14:textId="77777777" w:rsidR="004B1FC4" w:rsidRPr="004B1FC4" w:rsidRDefault="004B1FC4" w:rsidP="00577F8E">
      <w:pPr>
        <w:widowControl/>
        <w:spacing w:line="480" w:lineRule="auto"/>
        <w:jc w:val="both"/>
        <w:rPr>
          <w:rFonts w:eastAsiaTheme="minorEastAsia"/>
        </w:rPr>
      </w:pPr>
    </w:p>
    <w:p w14:paraId="6ACE0B2D" w14:textId="4D0B2D8D" w:rsidR="004B1FC4" w:rsidRPr="004B1FC4" w:rsidRDefault="004B1FC4" w:rsidP="00577F8E">
      <w:pPr>
        <w:widowControl/>
        <w:spacing w:line="480" w:lineRule="auto"/>
        <w:jc w:val="both"/>
        <w:rPr>
          <w:rFonts w:eastAsiaTheme="minorEastAsia"/>
        </w:rPr>
      </w:pPr>
      <w:r w:rsidRPr="004B1FC4">
        <w:rPr>
          <w:rFonts w:eastAsiaTheme="minorEastAsia"/>
        </w:rPr>
        <w:t>Data analysis techniques will be employed to analyze the collected data. Descriptive statistics, such as means, frequencies, and standard deviations, will be used to summarize the data and provide an overview of participants' responses</w:t>
      </w:r>
      <w:r w:rsidR="009C44A0">
        <w:rPr>
          <w:rFonts w:eastAsiaTheme="minorEastAsia"/>
        </w:rPr>
        <w:t xml:space="preserve"> </w:t>
      </w:r>
      <w:r w:rsidR="001B1917">
        <w:rPr>
          <w:rFonts w:eastAsiaTheme="minorEastAsia"/>
        </w:rPr>
        <w:t>(</w:t>
      </w:r>
      <w:r w:rsidR="001B1917" w:rsidRPr="001B1917">
        <w:rPr>
          <w:rFonts w:eastAsiaTheme="minorEastAsia"/>
        </w:rPr>
        <w:t>Kaur,</w:t>
      </w:r>
      <w:r w:rsidR="001B1917">
        <w:rPr>
          <w:rFonts w:eastAsiaTheme="minorEastAsia"/>
        </w:rPr>
        <w:t xml:space="preserve"> </w:t>
      </w:r>
      <w:r w:rsidR="001B1917" w:rsidRPr="001B1917">
        <w:rPr>
          <w:rFonts w:eastAsiaTheme="minorEastAsia"/>
        </w:rPr>
        <w:t>Stoltzfus</w:t>
      </w:r>
      <w:r w:rsidR="001B1917">
        <w:rPr>
          <w:rFonts w:eastAsiaTheme="minorEastAsia"/>
        </w:rPr>
        <w:t xml:space="preserve"> &amp;</w:t>
      </w:r>
      <w:r w:rsidR="001B1917" w:rsidRPr="001B1917">
        <w:rPr>
          <w:rFonts w:eastAsiaTheme="minorEastAsia"/>
        </w:rPr>
        <w:t xml:space="preserve"> </w:t>
      </w:r>
      <w:proofErr w:type="spellStart"/>
      <w:r w:rsidR="001B1917" w:rsidRPr="001B1917">
        <w:rPr>
          <w:rFonts w:eastAsiaTheme="minorEastAsia"/>
        </w:rPr>
        <w:t>Yellapu</w:t>
      </w:r>
      <w:proofErr w:type="spellEnd"/>
      <w:r w:rsidR="001B1917" w:rsidRPr="001B1917">
        <w:rPr>
          <w:rFonts w:eastAsiaTheme="minorEastAsia"/>
        </w:rPr>
        <w:t>,</w:t>
      </w:r>
      <w:r w:rsidR="001B1917">
        <w:rPr>
          <w:rFonts w:eastAsiaTheme="minorEastAsia"/>
        </w:rPr>
        <w:t xml:space="preserve"> </w:t>
      </w:r>
      <w:r w:rsidR="001B1917" w:rsidRPr="001B1917">
        <w:rPr>
          <w:rFonts w:eastAsiaTheme="minorEastAsia"/>
        </w:rPr>
        <w:t xml:space="preserve">2018). </w:t>
      </w:r>
      <w:r w:rsidRPr="004B1FC4">
        <w:rPr>
          <w:rFonts w:eastAsiaTheme="minorEastAsia"/>
        </w:rPr>
        <w:t>Correlation analysis will be conducted to examine the relationships between the variables. Multiple regression analysis will be applied to determine the impact of perceived usefulness, consumer attitude, perceived behavioral control, insurance literacy, and subjective norm on purchase intention, while controlling for potential confounding variables.</w:t>
      </w:r>
    </w:p>
    <w:p w14:paraId="7D8FA2CC" w14:textId="77777777" w:rsidR="004B1FC4" w:rsidRPr="004B1FC4" w:rsidRDefault="004B1FC4" w:rsidP="00577F8E">
      <w:pPr>
        <w:widowControl/>
        <w:spacing w:line="480" w:lineRule="auto"/>
        <w:jc w:val="both"/>
        <w:rPr>
          <w:rFonts w:eastAsiaTheme="minorEastAsia"/>
        </w:rPr>
      </w:pPr>
    </w:p>
    <w:p w14:paraId="0A656A38" w14:textId="77777777" w:rsidR="004B1FC4" w:rsidRPr="004B1FC4" w:rsidRDefault="004B1FC4" w:rsidP="00577F8E">
      <w:pPr>
        <w:widowControl/>
        <w:spacing w:line="480" w:lineRule="auto"/>
        <w:jc w:val="both"/>
        <w:rPr>
          <w:rFonts w:eastAsiaTheme="minorEastAsia"/>
        </w:rPr>
      </w:pPr>
      <w:r w:rsidRPr="004B1FC4">
        <w:rPr>
          <w:rFonts w:eastAsiaTheme="minorEastAsia"/>
        </w:rPr>
        <w:t>The results and discussion phase will involve the presentation and interpretation of the findings. The results will be analyzed to determine the significance and strength of the relationships between the variables. The discussion will involve comparing the findings with existing literature, identifying patterns and trends, and providing insights into the implications for insurance companies and the wider healthcare industry. The limitations of the study will also be acknowledged, and potential avenues for future research will be suggested.</w:t>
      </w:r>
    </w:p>
    <w:p w14:paraId="6FA88E6E" w14:textId="77777777" w:rsidR="004B1FC4" w:rsidRPr="004B1FC4" w:rsidRDefault="004B1FC4" w:rsidP="00577F8E">
      <w:pPr>
        <w:widowControl/>
        <w:spacing w:line="480" w:lineRule="auto"/>
        <w:jc w:val="both"/>
        <w:rPr>
          <w:rFonts w:eastAsiaTheme="minorEastAsia"/>
        </w:rPr>
      </w:pPr>
    </w:p>
    <w:p w14:paraId="306CF29F" w14:textId="77777777" w:rsidR="004B1FC4" w:rsidRPr="004B1FC4" w:rsidRDefault="004B1FC4" w:rsidP="00577F8E">
      <w:pPr>
        <w:widowControl/>
        <w:spacing w:line="480" w:lineRule="auto"/>
        <w:jc w:val="both"/>
        <w:rPr>
          <w:rFonts w:eastAsiaTheme="minorEastAsia"/>
        </w:rPr>
      </w:pPr>
      <w:r w:rsidRPr="004B1FC4">
        <w:rPr>
          <w:rFonts w:eastAsiaTheme="minorEastAsia"/>
        </w:rPr>
        <w:t>The study will conclude with implications and recommendations for insurance companies. The findings will offer practical insights into enhancing customer purchase intention, improving marketing strategies, and addressing the factors that influence customers' decision-making in the health insurance market. The research will provide evidence-based recommendations for insurance providers to develop targeted strategies, improve customer acquisition and retention, and ultimately enhance their overall market performance.</w:t>
      </w:r>
    </w:p>
    <w:p w14:paraId="5EA47D86" w14:textId="77777777" w:rsidR="004B1FC4" w:rsidRPr="004B1FC4" w:rsidRDefault="004B1FC4" w:rsidP="00577F8E">
      <w:pPr>
        <w:widowControl/>
        <w:spacing w:line="480" w:lineRule="auto"/>
        <w:jc w:val="both"/>
        <w:rPr>
          <w:rFonts w:eastAsiaTheme="minorEastAsia"/>
        </w:rPr>
      </w:pPr>
    </w:p>
    <w:p w14:paraId="5A0EB3F9" w14:textId="392B9CF8" w:rsidR="004B1FC4" w:rsidRPr="004B1FC4" w:rsidRDefault="004B1FC4" w:rsidP="00577F8E">
      <w:pPr>
        <w:widowControl/>
        <w:spacing w:line="480" w:lineRule="auto"/>
        <w:jc w:val="both"/>
        <w:rPr>
          <w:rFonts w:eastAsiaTheme="minorEastAsia"/>
        </w:rPr>
      </w:pPr>
      <w:r w:rsidRPr="004B1FC4">
        <w:rPr>
          <w:rFonts w:eastAsiaTheme="minorEastAsia"/>
        </w:rPr>
        <w:t>By following this systematic research process, the study aims to contribute to the existing body of knowledge by providing valuable insights into the factors that influence customers' purchase intention of health insurance. The research findings will inform insurance companies in making informed decisions and developing effective strategies to attract and retain customers, thereby positively impacting the overall healthcare industry.</w:t>
      </w:r>
    </w:p>
    <w:p w14:paraId="7D0AE9DA" w14:textId="77777777" w:rsidR="00577F8E" w:rsidRDefault="00577F8E" w:rsidP="00CE62AF">
      <w:pPr>
        <w:rPr>
          <w:rFonts w:eastAsiaTheme="minorEastAsia"/>
        </w:rPr>
      </w:pPr>
    </w:p>
    <w:p w14:paraId="6E966427" w14:textId="0DBF401A" w:rsidR="00092D1E" w:rsidRDefault="00B250FF" w:rsidP="00577F8E">
      <w:pPr>
        <w:rPr>
          <w:rFonts w:eastAsiaTheme="minorEastAsia"/>
        </w:rPr>
      </w:pPr>
      <w:r>
        <w:rPr>
          <w:rFonts w:eastAsiaTheme="minorEastAsia" w:hint="eastAsia"/>
        </w:rPr>
        <w:t>Fi</w:t>
      </w:r>
      <w:r>
        <w:rPr>
          <w:rFonts w:eastAsiaTheme="minorEastAsia"/>
        </w:rPr>
        <w:t xml:space="preserve">gure 1: Research process </w:t>
      </w:r>
    </w:p>
    <w:p w14:paraId="303A8051" w14:textId="5C7FBE57" w:rsidR="00092D1E" w:rsidRDefault="00092D1E" w:rsidP="00577F8E">
      <w:pPr>
        <w:widowControl/>
        <w:spacing w:line="480" w:lineRule="auto"/>
        <w:jc w:val="both"/>
        <w:rPr>
          <w:rFonts w:eastAsiaTheme="minorEastAsia"/>
        </w:rPr>
      </w:pPr>
      <w:r w:rsidRPr="00092D1E">
        <w:rPr>
          <w:rFonts w:eastAsiaTheme="minorEastAsia"/>
          <w:noProof/>
        </w:rPr>
        <w:drawing>
          <wp:inline distT="0" distB="0" distL="0" distR="0" wp14:anchorId="2BB5FA15" wp14:editId="578266A1">
            <wp:extent cx="5274310" cy="1249680"/>
            <wp:effectExtent l="0" t="0" r="2540" b="7620"/>
            <wp:docPr id="465107499" name="圖片 465107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07499" name=""/>
                    <pic:cNvPicPr/>
                  </pic:nvPicPr>
                  <pic:blipFill>
                    <a:blip r:embed="rId15"/>
                    <a:stretch>
                      <a:fillRect/>
                    </a:stretch>
                  </pic:blipFill>
                  <pic:spPr>
                    <a:xfrm>
                      <a:off x="0" y="0"/>
                      <a:ext cx="5274310" cy="1249680"/>
                    </a:xfrm>
                    <a:prstGeom prst="rect">
                      <a:avLst/>
                    </a:prstGeom>
                  </pic:spPr>
                </pic:pic>
              </a:graphicData>
            </a:graphic>
          </wp:inline>
        </w:drawing>
      </w:r>
    </w:p>
    <w:p w14:paraId="44E98C2F" w14:textId="490D3B30" w:rsidR="00965102" w:rsidRPr="00965102" w:rsidRDefault="00B250FF" w:rsidP="000507AD">
      <w:pPr>
        <w:widowControl/>
        <w:spacing w:line="480" w:lineRule="auto"/>
        <w:jc w:val="both"/>
        <w:rPr>
          <w:rFonts w:eastAsiaTheme="minorEastAsia"/>
        </w:rPr>
      </w:pPr>
      <w:r>
        <w:rPr>
          <w:rFonts w:eastAsiaTheme="minorEastAsia" w:hint="eastAsia"/>
        </w:rPr>
        <w:t>So</w:t>
      </w:r>
      <w:r>
        <w:rPr>
          <w:rFonts w:eastAsiaTheme="minorEastAsia"/>
        </w:rPr>
        <w:t>urce: Constructed by author</w:t>
      </w:r>
    </w:p>
    <w:p w14:paraId="3C4E27A5" w14:textId="5CB3581D" w:rsidR="00903E71" w:rsidRPr="00903E71" w:rsidRDefault="00CC0740" w:rsidP="00903E71">
      <w:pPr>
        <w:pStyle w:val="2"/>
        <w:spacing w:line="480" w:lineRule="auto"/>
      </w:pPr>
      <w:bookmarkStart w:id="6" w:name="_Toc149845900"/>
      <w:r>
        <w:t xml:space="preserve">1.6 </w:t>
      </w:r>
      <w:r w:rsidR="009F2410" w:rsidRPr="00B250FF">
        <w:t>Research direction</w:t>
      </w:r>
      <w:bookmarkEnd w:id="6"/>
      <w:r w:rsidR="009F2410" w:rsidRPr="00B250FF">
        <w:t xml:space="preserve"> </w:t>
      </w:r>
    </w:p>
    <w:p w14:paraId="398B7970" w14:textId="1D53AEE6" w:rsidR="00934839" w:rsidRDefault="00903E71" w:rsidP="00903E71">
      <w:pPr>
        <w:spacing w:line="480" w:lineRule="auto"/>
        <w:jc w:val="both"/>
      </w:pPr>
      <w:r>
        <w:t>The research will employ a quantitative methodology, employing questionnaires to collect data from both potential and current health insurance customers (Mehrad &amp; Zangeneh, 2019). The gathered information will undergo analysis using suitable statistical methods, including regression analysis, correlation analysis, relativity tests, and descriptive statistics. This analysis aims to scrutinize the connections between the identified factors and their influence on customers' intent to make a purchase.</w:t>
      </w:r>
    </w:p>
    <w:p w14:paraId="43432DC1" w14:textId="77777777" w:rsidR="00903E71" w:rsidRDefault="00903E71" w:rsidP="00903E71">
      <w:pPr>
        <w:spacing w:line="480" w:lineRule="auto"/>
        <w:jc w:val="both"/>
      </w:pPr>
    </w:p>
    <w:p w14:paraId="398B7971" w14:textId="715DCDAB" w:rsidR="00934839" w:rsidRDefault="009F2410" w:rsidP="00577F8E">
      <w:pPr>
        <w:spacing w:line="480" w:lineRule="auto"/>
        <w:jc w:val="both"/>
      </w:pPr>
      <w:r>
        <w:t>Furthermore, the study will seek to provide practical implications for insurance companies by identifying effective strategies to enhance customers' purchase intention. This may include recommendations on improving marketing efforts, communication strategies, or educational initiatives to increase insurance literacy and positively influence customers' decision-making</w:t>
      </w:r>
      <w:r w:rsidR="00E023D2" w:rsidRPr="00E023D2">
        <w:t xml:space="preserve"> </w:t>
      </w:r>
      <w:r w:rsidR="00E023D2">
        <w:t>(</w:t>
      </w:r>
      <w:r w:rsidR="00E023D2" w:rsidRPr="00E023D2">
        <w:t>Kurtzman</w:t>
      </w:r>
      <w:r w:rsidR="00E023D2">
        <w:t xml:space="preserve"> &amp;</w:t>
      </w:r>
      <w:r w:rsidR="00E023D2" w:rsidRPr="00E023D2">
        <w:t xml:space="preserve"> Greene, </w:t>
      </w:r>
      <w:r w:rsidR="00E023D2">
        <w:t>2</w:t>
      </w:r>
      <w:r w:rsidR="00E023D2" w:rsidRPr="00E023D2">
        <w:t>016)</w:t>
      </w:r>
      <w:r>
        <w:t>.</w:t>
      </w:r>
    </w:p>
    <w:p w14:paraId="398B7972" w14:textId="77777777" w:rsidR="00934839" w:rsidRDefault="00934839" w:rsidP="00577F8E">
      <w:pPr>
        <w:spacing w:line="480" w:lineRule="auto"/>
        <w:jc w:val="both"/>
      </w:pPr>
    </w:p>
    <w:p w14:paraId="398B7973" w14:textId="7806BA61" w:rsidR="00934839" w:rsidRDefault="009F2410" w:rsidP="00577F8E">
      <w:pPr>
        <w:spacing w:line="480" w:lineRule="auto"/>
        <w:jc w:val="both"/>
      </w:pPr>
      <w:r>
        <w:t>By pursuing this research direction, the study aims to contribute to the understanding of customer behavior and decision-making processes in the context of health insurance. The findings will be valuable for insurance companies in developing targeted marketing strategies, improving customer satisfaction, and effectively acquiring customers in the competitive health insurance market</w:t>
      </w:r>
      <w:r w:rsidR="00B2362F" w:rsidRPr="00B2362F">
        <w:t xml:space="preserve"> </w:t>
      </w:r>
      <w:r w:rsidR="00B2362F" w:rsidRPr="0096507B">
        <w:t>(</w:t>
      </w:r>
      <w:proofErr w:type="spellStart"/>
      <w:r w:rsidR="00B2362F" w:rsidRPr="0096507B">
        <w:t>Herzlinger</w:t>
      </w:r>
      <w:proofErr w:type="spellEnd"/>
      <w:r w:rsidR="00B2362F" w:rsidRPr="0096507B">
        <w:t>, 2004)</w:t>
      </w:r>
      <w:r>
        <w:t>.</w:t>
      </w:r>
    </w:p>
    <w:p w14:paraId="398B797D" w14:textId="77777777" w:rsidR="00934839" w:rsidRPr="00577F8E" w:rsidRDefault="00934839" w:rsidP="00577F8E">
      <w:pPr>
        <w:spacing w:line="480" w:lineRule="auto"/>
        <w:jc w:val="both"/>
        <w:rPr>
          <w:rFonts w:eastAsiaTheme="minorEastAsia"/>
        </w:rPr>
      </w:pPr>
    </w:p>
    <w:p w14:paraId="08BEC760" w14:textId="2F340183" w:rsidR="00193F77" w:rsidRPr="00193F77" w:rsidRDefault="00CC0740" w:rsidP="00193F77">
      <w:pPr>
        <w:pStyle w:val="2"/>
        <w:spacing w:line="480" w:lineRule="auto"/>
      </w:pPr>
      <w:bookmarkStart w:id="7" w:name="_Toc149845901"/>
      <w:r>
        <w:t xml:space="preserve">1.7 </w:t>
      </w:r>
      <w:r w:rsidR="00B151EE">
        <w:t>Research Contribution</w:t>
      </w:r>
      <w:bookmarkEnd w:id="7"/>
      <w:r w:rsidR="00B151EE">
        <w:t xml:space="preserve"> </w:t>
      </w:r>
    </w:p>
    <w:p w14:paraId="40571188" w14:textId="19F37403" w:rsidR="00DA2A90" w:rsidRDefault="00193F77" w:rsidP="00193F77">
      <w:pPr>
        <w:pBdr>
          <w:top w:val="nil"/>
          <w:left w:val="nil"/>
          <w:bottom w:val="nil"/>
          <w:right w:val="nil"/>
          <w:between w:val="nil"/>
        </w:pBdr>
        <w:spacing w:line="480" w:lineRule="auto"/>
        <w:jc w:val="both"/>
        <w:rPr>
          <w:bCs/>
          <w:color w:val="000000"/>
        </w:rPr>
      </w:pPr>
      <w:r w:rsidRPr="00193F77">
        <w:rPr>
          <w:bCs/>
          <w:color w:val="000000"/>
        </w:rPr>
        <w:t>This study offers valuable insights for diverse stakeholders in the health insurance sector (Aikins et al., 2021). Primarily, insurance firms can leverage these findings. Understanding the drivers of customer purchase intent allows them to customize marketing approaches, aligning with customer preferences (</w:t>
      </w:r>
      <w:proofErr w:type="spellStart"/>
      <w:r w:rsidRPr="00193F77">
        <w:rPr>
          <w:bCs/>
          <w:color w:val="000000"/>
        </w:rPr>
        <w:t>Jeanningros</w:t>
      </w:r>
      <w:proofErr w:type="spellEnd"/>
      <w:r w:rsidRPr="00193F77">
        <w:rPr>
          <w:bCs/>
          <w:color w:val="000000"/>
        </w:rPr>
        <w:t xml:space="preserve"> &amp; McFall, 2020). These insights, outlined in Table 1, can guide improvements in product offerings, bolster customer contentment, and elevate retention rates.</w:t>
      </w:r>
    </w:p>
    <w:p w14:paraId="76E37A0D" w14:textId="77777777" w:rsidR="00193F77" w:rsidRPr="00DA2A90" w:rsidRDefault="00193F77" w:rsidP="00193F77">
      <w:pPr>
        <w:pBdr>
          <w:top w:val="nil"/>
          <w:left w:val="nil"/>
          <w:bottom w:val="nil"/>
          <w:right w:val="nil"/>
          <w:between w:val="nil"/>
        </w:pBdr>
        <w:spacing w:line="480" w:lineRule="auto"/>
        <w:jc w:val="both"/>
        <w:rPr>
          <w:bCs/>
          <w:color w:val="000000"/>
        </w:rPr>
      </w:pPr>
    </w:p>
    <w:p w14:paraId="674861CD" w14:textId="4CA96583" w:rsidR="00DA2A90" w:rsidRPr="00DA2A90" w:rsidRDefault="00DA2A90" w:rsidP="00577F8E">
      <w:pPr>
        <w:pBdr>
          <w:top w:val="nil"/>
          <w:left w:val="nil"/>
          <w:bottom w:val="nil"/>
          <w:right w:val="nil"/>
          <w:between w:val="nil"/>
        </w:pBdr>
        <w:spacing w:line="480" w:lineRule="auto"/>
        <w:jc w:val="both"/>
        <w:rPr>
          <w:bCs/>
          <w:color w:val="000000"/>
        </w:rPr>
      </w:pPr>
      <w:r w:rsidRPr="00DA2A90">
        <w:rPr>
          <w:bCs/>
          <w:color w:val="000000"/>
        </w:rPr>
        <w:t>Secondly, policymakers and regulators in the health insurance industry can benefit from this research</w:t>
      </w:r>
      <w:r w:rsidR="001E7149" w:rsidRPr="001E7149">
        <w:t xml:space="preserve"> </w:t>
      </w:r>
      <w:r w:rsidR="001E7149">
        <w:rPr>
          <w:bCs/>
          <w:color w:val="000000"/>
        </w:rPr>
        <w:t>(</w:t>
      </w:r>
      <w:r w:rsidR="001E7149" w:rsidRPr="001E7149">
        <w:rPr>
          <w:bCs/>
          <w:color w:val="000000"/>
        </w:rPr>
        <w:t xml:space="preserve">Karl, </w:t>
      </w:r>
      <w:r w:rsidR="001E7149">
        <w:rPr>
          <w:bCs/>
          <w:color w:val="000000"/>
        </w:rPr>
        <w:t>2</w:t>
      </w:r>
      <w:r w:rsidR="001E7149" w:rsidRPr="001E7149">
        <w:rPr>
          <w:bCs/>
          <w:color w:val="000000"/>
        </w:rPr>
        <w:t>014)</w:t>
      </w:r>
      <w:r w:rsidRPr="00DA2A90">
        <w:rPr>
          <w:bCs/>
          <w:color w:val="000000"/>
        </w:rPr>
        <w:t>. The study provides valuable insights into the factors that shape customers' purchase intention, which can inform the development of policies and regulations that promote transparency, trust, and consumer protection. Policymakers can use these findings to create an environment that encourages competition and innovation, while ensuring that customers have access to reliable and affordable health insurance options.</w:t>
      </w:r>
    </w:p>
    <w:p w14:paraId="5EDCD5AE" w14:textId="77777777" w:rsidR="00DA2A90" w:rsidRPr="00DA2A90" w:rsidRDefault="00DA2A90" w:rsidP="00577F8E">
      <w:pPr>
        <w:pBdr>
          <w:top w:val="nil"/>
          <w:left w:val="nil"/>
          <w:bottom w:val="nil"/>
          <w:right w:val="nil"/>
          <w:between w:val="nil"/>
        </w:pBdr>
        <w:spacing w:line="480" w:lineRule="auto"/>
        <w:jc w:val="both"/>
        <w:rPr>
          <w:bCs/>
          <w:color w:val="000000"/>
        </w:rPr>
      </w:pPr>
    </w:p>
    <w:p w14:paraId="58FE56BE" w14:textId="295760A2" w:rsidR="00DA2A90" w:rsidRPr="00DA2A90" w:rsidRDefault="00DA2A90" w:rsidP="00577F8E">
      <w:pPr>
        <w:pBdr>
          <w:top w:val="nil"/>
          <w:left w:val="nil"/>
          <w:bottom w:val="nil"/>
          <w:right w:val="nil"/>
          <w:between w:val="nil"/>
        </w:pBdr>
        <w:spacing w:line="480" w:lineRule="auto"/>
        <w:jc w:val="both"/>
        <w:rPr>
          <w:bCs/>
          <w:color w:val="000000"/>
        </w:rPr>
      </w:pPr>
      <w:r w:rsidRPr="00DA2A90">
        <w:rPr>
          <w:bCs/>
          <w:color w:val="000000"/>
        </w:rPr>
        <w:t>Thirdly, healthcare providers can also find value in the contributions of this research</w:t>
      </w:r>
      <w:r w:rsidR="00AA49A7">
        <w:t xml:space="preserve"> (</w:t>
      </w:r>
      <w:r w:rsidR="00AA49A7" w:rsidRPr="00AA49A7">
        <w:rPr>
          <w:bCs/>
          <w:color w:val="000000"/>
        </w:rPr>
        <w:t>Sieverding, Onyango</w:t>
      </w:r>
      <w:r w:rsidR="00AA49A7">
        <w:rPr>
          <w:bCs/>
          <w:color w:val="000000"/>
        </w:rPr>
        <w:t xml:space="preserve"> &amp; </w:t>
      </w:r>
      <w:r w:rsidR="00AA49A7" w:rsidRPr="00AA49A7">
        <w:rPr>
          <w:bCs/>
          <w:color w:val="000000"/>
        </w:rPr>
        <w:t>Suchman,</w:t>
      </w:r>
      <w:r w:rsidR="00AA49A7">
        <w:rPr>
          <w:bCs/>
          <w:color w:val="000000"/>
        </w:rPr>
        <w:t xml:space="preserve"> 2</w:t>
      </w:r>
      <w:r w:rsidR="00AA49A7" w:rsidRPr="00AA49A7">
        <w:rPr>
          <w:bCs/>
          <w:color w:val="000000"/>
        </w:rPr>
        <w:t>018)</w:t>
      </w:r>
      <w:r w:rsidRPr="00DA2A90">
        <w:rPr>
          <w:bCs/>
          <w:color w:val="000000"/>
        </w:rPr>
        <w:t>. Understanding the factors that influence customers' purchase intention can help healthcare providers align their services and offerings with the needs and expectations of insured patients. This can lead to improved coordination of care, better understanding of patients' insurance coverage, and enhanced communication between providers and patients.</w:t>
      </w:r>
    </w:p>
    <w:p w14:paraId="65365B79" w14:textId="77777777" w:rsidR="00EA7D9B" w:rsidRPr="00EA7D9B" w:rsidRDefault="00EA7D9B" w:rsidP="00EA7D9B">
      <w:pPr>
        <w:pBdr>
          <w:top w:val="nil"/>
          <w:left w:val="nil"/>
          <w:bottom w:val="nil"/>
          <w:right w:val="nil"/>
          <w:between w:val="nil"/>
        </w:pBdr>
        <w:spacing w:line="480" w:lineRule="auto"/>
        <w:jc w:val="both"/>
        <w:rPr>
          <w:rFonts w:eastAsiaTheme="minorEastAsia"/>
          <w:bCs/>
          <w:color w:val="000000"/>
        </w:rPr>
      </w:pPr>
    </w:p>
    <w:p w14:paraId="2F6A4160" w14:textId="4F3B37AB" w:rsidR="00DA2A90" w:rsidRDefault="0076470D" w:rsidP="00EA7D9B">
      <w:pPr>
        <w:pBdr>
          <w:top w:val="nil"/>
          <w:left w:val="nil"/>
          <w:bottom w:val="nil"/>
          <w:right w:val="nil"/>
          <w:between w:val="nil"/>
        </w:pBdr>
        <w:spacing w:line="480" w:lineRule="auto"/>
        <w:jc w:val="both"/>
        <w:rPr>
          <w:rFonts w:eastAsiaTheme="minorEastAsia"/>
          <w:bCs/>
          <w:color w:val="000000"/>
        </w:rPr>
      </w:pPr>
      <w:r>
        <w:rPr>
          <w:rFonts w:eastAsiaTheme="minorEastAsia"/>
          <w:bCs/>
          <w:color w:val="000000"/>
        </w:rPr>
        <w:t>L</w:t>
      </w:r>
      <w:r>
        <w:rPr>
          <w:rFonts w:eastAsiaTheme="minorEastAsia" w:hint="eastAsia"/>
          <w:bCs/>
          <w:color w:val="000000"/>
        </w:rPr>
        <w:t>a</w:t>
      </w:r>
      <w:r>
        <w:rPr>
          <w:rFonts w:eastAsiaTheme="minorEastAsia"/>
          <w:bCs/>
          <w:color w:val="000000"/>
        </w:rPr>
        <w:t>stly</w:t>
      </w:r>
      <w:r w:rsidR="00EA7D9B" w:rsidRPr="00EA7D9B">
        <w:rPr>
          <w:rFonts w:eastAsiaTheme="minorEastAsia"/>
          <w:bCs/>
          <w:color w:val="000000"/>
        </w:rPr>
        <w:t>, consumers stand to gain from the research outcomes. The study endeavors to reveal the elements shaping customers' intent to purchase, empowering individuals to make well-informed choices regarding health insurance plans (</w:t>
      </w:r>
      <w:proofErr w:type="spellStart"/>
      <w:r w:rsidR="00EA7D9B" w:rsidRPr="00EA7D9B">
        <w:rPr>
          <w:rFonts w:eastAsiaTheme="minorEastAsia"/>
          <w:bCs/>
          <w:color w:val="000000"/>
        </w:rPr>
        <w:t>Abaluck</w:t>
      </w:r>
      <w:proofErr w:type="spellEnd"/>
      <w:r w:rsidR="00EA7D9B" w:rsidRPr="00EA7D9B">
        <w:rPr>
          <w:rFonts w:eastAsiaTheme="minorEastAsia"/>
          <w:bCs/>
          <w:color w:val="000000"/>
        </w:rPr>
        <w:t xml:space="preserve"> et al., 2021). Recognizing the significance of factors like perceived usefulness, consumer attitude, perceived behavioral control, insurance literacy, and subjective norm allows consumers to assess their unique needs and preferences, facilitating the selection of health insurance plans that align with their specific requirements.</w:t>
      </w:r>
    </w:p>
    <w:p w14:paraId="3319853F" w14:textId="77777777" w:rsidR="00EA7D9B" w:rsidRDefault="00EA7D9B" w:rsidP="00EA7D9B">
      <w:pPr>
        <w:pBdr>
          <w:top w:val="nil"/>
          <w:left w:val="nil"/>
          <w:bottom w:val="nil"/>
          <w:right w:val="nil"/>
          <w:between w:val="nil"/>
        </w:pBdr>
        <w:spacing w:line="480" w:lineRule="auto"/>
        <w:jc w:val="both"/>
        <w:rPr>
          <w:rFonts w:eastAsiaTheme="minorEastAsia"/>
          <w:bCs/>
          <w:color w:val="000000"/>
        </w:rPr>
      </w:pPr>
    </w:p>
    <w:p w14:paraId="31BDD6B1" w14:textId="25C6208F" w:rsidR="003A17D0" w:rsidRPr="00CE62AF" w:rsidRDefault="004B1FC4" w:rsidP="00CE62AF">
      <w:pPr>
        <w:pBdr>
          <w:top w:val="nil"/>
          <w:left w:val="nil"/>
          <w:bottom w:val="nil"/>
          <w:right w:val="nil"/>
          <w:between w:val="nil"/>
        </w:pBdr>
        <w:spacing w:line="480" w:lineRule="auto"/>
        <w:jc w:val="both"/>
        <w:rPr>
          <w:rFonts w:eastAsiaTheme="minorEastAsia"/>
          <w:bCs/>
          <w:color w:val="000000"/>
        </w:rPr>
      </w:pPr>
      <w:r w:rsidRPr="004B1FC4">
        <w:rPr>
          <w:rFonts w:eastAsiaTheme="minorEastAsia"/>
          <w:bCs/>
          <w:color w:val="000000"/>
        </w:rPr>
        <w:t>In summary, the research contributions have the potential to positively impact various stakeholders in the health insurance industry, including insurance companies, policymakers, healthcare providers, and consumers. The findings can inform decision-making, improve customer satisfaction, and contribute to the overall development of the health insurance sector.</w:t>
      </w:r>
    </w:p>
    <w:p w14:paraId="3B6A18AB" w14:textId="77777777" w:rsidR="00A90D39" w:rsidRDefault="00A90D39">
      <w:pPr>
        <w:rPr>
          <w:b/>
          <w:szCs w:val="32"/>
        </w:rPr>
      </w:pPr>
      <w:bookmarkStart w:id="8" w:name="_Toc149845902"/>
      <w:r>
        <w:br w:type="page"/>
      </w:r>
    </w:p>
    <w:p w14:paraId="398B7980" w14:textId="739522EF" w:rsidR="00934839" w:rsidRPr="004B1FC4" w:rsidRDefault="009F2410" w:rsidP="00CE62AF">
      <w:pPr>
        <w:pStyle w:val="1"/>
        <w:spacing w:line="480" w:lineRule="auto"/>
      </w:pPr>
      <w:r w:rsidRPr="004B1FC4">
        <w:t>Chapter 2: Literature Review</w:t>
      </w:r>
      <w:bookmarkEnd w:id="8"/>
      <w:r w:rsidRPr="004B1FC4">
        <w:t xml:space="preserve"> </w:t>
      </w:r>
    </w:p>
    <w:p w14:paraId="398B7981" w14:textId="49B3114C" w:rsidR="00934839" w:rsidRDefault="00837557" w:rsidP="00837557">
      <w:pPr>
        <w:spacing w:line="480" w:lineRule="auto"/>
        <w:jc w:val="both"/>
        <w:rPr>
          <w:bCs/>
        </w:rPr>
      </w:pPr>
      <w:r w:rsidRPr="00837557">
        <w:rPr>
          <w:bCs/>
        </w:rPr>
        <w:t xml:space="preserve">In the dynamic landscape of healthcare provision, understanding the determinants of customer purchase intention towards health insurance is paramount for both policy-makers and insurers. This literature review delves into the multifaceted factors influencing Customer Purchase Intention of Health Insurance, with a specific focus on the context of Hong Kong. The study </w:t>
      </w:r>
      <w:r w:rsidR="006260E5">
        <w:rPr>
          <w:rFonts w:eastAsia="新細明體" w:hint="cs"/>
          <w:bCs/>
        </w:rPr>
        <w:t>e</w:t>
      </w:r>
      <w:r w:rsidR="006260E5">
        <w:rPr>
          <w:rFonts w:eastAsia="新細明體"/>
          <w:bCs/>
        </w:rPr>
        <w:t xml:space="preserve">xamines </w:t>
      </w:r>
      <w:r w:rsidRPr="00837557">
        <w:rPr>
          <w:bCs/>
        </w:rPr>
        <w:t>key constructs including Perceived Usefulness, Consumer Attitude, Perceived Behavioral Control, Insurance Literacy, and Subjective Norm, aiming to unravel their interplay in shaping individuals' decision-making processes. By synthesizing existing research and empirical evidence, this review seeks to provide a comprehensive insight into the dynamics driving health insurance adoption in the unique socio-economic landscape of Hong Kong</w:t>
      </w:r>
      <w:r w:rsidR="006260E5">
        <w:rPr>
          <w:bCs/>
        </w:rPr>
        <w:t xml:space="preserve">. </w:t>
      </w:r>
    </w:p>
    <w:p w14:paraId="023FC432" w14:textId="77777777" w:rsidR="006260E5" w:rsidRPr="00837557" w:rsidRDefault="006260E5" w:rsidP="00837557">
      <w:pPr>
        <w:spacing w:line="480" w:lineRule="auto"/>
        <w:jc w:val="both"/>
        <w:rPr>
          <w:bCs/>
        </w:rPr>
      </w:pPr>
    </w:p>
    <w:p w14:paraId="29827A62" w14:textId="6BF7E172" w:rsidR="00217911" w:rsidRPr="00217911" w:rsidRDefault="009F2410" w:rsidP="00217911">
      <w:pPr>
        <w:pStyle w:val="2"/>
        <w:spacing w:line="480" w:lineRule="auto"/>
        <w:rPr>
          <w:rFonts w:eastAsiaTheme="minorEastAsia" w:hint="eastAsia"/>
        </w:rPr>
      </w:pPr>
      <w:bookmarkStart w:id="9" w:name="_Toc149845903"/>
      <w:r>
        <w:t xml:space="preserve">2.1 </w:t>
      </w:r>
      <w:r w:rsidR="00B377BA" w:rsidRPr="00B377BA">
        <w:t xml:space="preserve">Construct and measurement of </w:t>
      </w:r>
      <w:r>
        <w:t>Perceived usefulness</w:t>
      </w:r>
      <w:bookmarkEnd w:id="9"/>
    </w:p>
    <w:p w14:paraId="6703F0FB" w14:textId="0D9DCE42" w:rsidR="004B1FC4" w:rsidRDefault="00217911" w:rsidP="00217911">
      <w:pPr>
        <w:spacing w:line="480" w:lineRule="auto"/>
        <w:jc w:val="both"/>
        <w:rPr>
          <w:rFonts w:eastAsiaTheme="minorEastAsia"/>
          <w:bCs/>
        </w:rPr>
      </w:pPr>
      <w:proofErr w:type="spellStart"/>
      <w:r w:rsidRPr="00217911">
        <w:rPr>
          <w:rFonts w:eastAsiaTheme="minorEastAsia"/>
          <w:bCs/>
        </w:rPr>
        <w:t>Dzulkipli</w:t>
      </w:r>
      <w:proofErr w:type="spellEnd"/>
      <w:r w:rsidRPr="00217911">
        <w:rPr>
          <w:rFonts w:eastAsiaTheme="minorEastAsia"/>
          <w:bCs/>
        </w:rPr>
        <w:t xml:space="preserve"> et al. (2017) conducted a study that explored the concept of perceived usefulness, which refers to the extent to which individuals believe that enhancing a specific benefit will positively influence their inclination to buy health insurance. The research emphasized that people's confidence in the enhancement of a particular benefit plays a crucial role in influencing their attitude towards acquiring health insurance.</w:t>
      </w:r>
    </w:p>
    <w:p w14:paraId="718DBBE0" w14:textId="77777777" w:rsidR="00217911" w:rsidRDefault="00217911" w:rsidP="00217911">
      <w:pPr>
        <w:spacing w:line="480" w:lineRule="auto"/>
        <w:jc w:val="both"/>
        <w:rPr>
          <w:rFonts w:eastAsiaTheme="minorEastAsia"/>
          <w:bCs/>
        </w:rPr>
      </w:pPr>
    </w:p>
    <w:p w14:paraId="1D40CA04" w14:textId="77777777" w:rsidR="004B1FC4" w:rsidRDefault="004B1FC4" w:rsidP="00842CA3">
      <w:pPr>
        <w:spacing w:line="480" w:lineRule="auto"/>
        <w:jc w:val="both"/>
        <w:rPr>
          <w:rFonts w:eastAsiaTheme="minorEastAsia"/>
          <w:bCs/>
        </w:rPr>
      </w:pPr>
      <w:r w:rsidRPr="005F0716">
        <w:rPr>
          <w:rFonts w:eastAsiaTheme="minorEastAsia"/>
          <w:bCs/>
        </w:rPr>
        <w:t>Perceived usefulness has a substantial consequence for online purchase intention</w:t>
      </w:r>
      <w:r>
        <w:rPr>
          <w:rFonts w:eastAsiaTheme="minorEastAsia"/>
          <w:bCs/>
        </w:rPr>
        <w:t xml:space="preserve"> which stated by Iqbal </w:t>
      </w:r>
      <w:r w:rsidRPr="005F0716">
        <w:rPr>
          <w:rFonts w:eastAsiaTheme="minorEastAsia"/>
          <w:bCs/>
          <w:i/>
          <w:iCs/>
        </w:rPr>
        <w:t xml:space="preserve">et al. </w:t>
      </w:r>
      <w:r>
        <w:rPr>
          <w:rFonts w:eastAsiaTheme="minorEastAsia"/>
          <w:bCs/>
        </w:rPr>
        <w:t xml:space="preserve">(2018). </w:t>
      </w:r>
      <w:r w:rsidRPr="005F0716">
        <w:rPr>
          <w:rFonts w:eastAsiaTheme="minorEastAsia"/>
          <w:bCs/>
        </w:rPr>
        <w:t xml:space="preserve">The statement highlights the significance of perceived usefulness in relation to online purchase intention, specifically regarding mobile devices. </w:t>
      </w:r>
      <w:r>
        <w:rPr>
          <w:rFonts w:eastAsiaTheme="minorEastAsia"/>
          <w:bCs/>
        </w:rPr>
        <w:t xml:space="preserve">It </w:t>
      </w:r>
      <w:r w:rsidRPr="005F0716">
        <w:rPr>
          <w:rFonts w:eastAsiaTheme="minorEastAsia"/>
          <w:bCs/>
        </w:rPr>
        <w:t>suggests a theoretical model that emphasizes the impact of perceived usefulness on purchase intention. This research provides valuable insights into the factors that influence consumer behavior and decision-making processes in the context of mobile device purchases. By focusing on perceived usefulness, the study offers a framework that can aid businesses in designing and marketing products that meet customer needs and expectations. Understanding the role of perceived usefulness can enhance online purchasing experiences and drive sales in the mobile device market.</w:t>
      </w:r>
    </w:p>
    <w:p w14:paraId="5992C675" w14:textId="77777777" w:rsidR="004B1FC4" w:rsidRDefault="004B1FC4" w:rsidP="00842CA3">
      <w:pPr>
        <w:spacing w:line="480" w:lineRule="auto"/>
        <w:jc w:val="both"/>
        <w:rPr>
          <w:rFonts w:eastAsiaTheme="minorEastAsia"/>
          <w:bCs/>
        </w:rPr>
      </w:pPr>
    </w:p>
    <w:p w14:paraId="6ED44986" w14:textId="77777777" w:rsidR="004B1FC4" w:rsidRPr="00CF0C1C" w:rsidRDefault="004B1FC4" w:rsidP="00842CA3">
      <w:pPr>
        <w:spacing w:line="480" w:lineRule="auto"/>
        <w:jc w:val="both"/>
        <w:rPr>
          <w:rFonts w:eastAsiaTheme="minorEastAsia"/>
          <w:bCs/>
        </w:rPr>
      </w:pPr>
      <w:r w:rsidRPr="00CF0C1C">
        <w:rPr>
          <w:rFonts w:eastAsiaTheme="minorEastAsia"/>
          <w:bCs/>
        </w:rPr>
        <w:t>An article examines that perceived usefulness defined as how far one believes the usage of the system will improve the performance (Nurhayati &amp; Hidayat, 2018).</w:t>
      </w:r>
      <w:r>
        <w:rPr>
          <w:rFonts w:eastAsiaTheme="minorEastAsia"/>
          <w:bCs/>
        </w:rPr>
        <w:t xml:space="preserve"> </w:t>
      </w:r>
      <w:r w:rsidRPr="00CF0C1C">
        <w:rPr>
          <w:rFonts w:eastAsiaTheme="minorEastAsia"/>
          <w:bCs/>
        </w:rPr>
        <w:t>This study, based on an analysis of 206 respondents in Indonesia, offers insights that can be considered relevant for the present study, even though the sample size may not be extensive.</w:t>
      </w:r>
    </w:p>
    <w:p w14:paraId="61157D68" w14:textId="77777777" w:rsidR="004B1FC4" w:rsidRPr="00CF0C1C" w:rsidRDefault="004B1FC4" w:rsidP="00842CA3">
      <w:pPr>
        <w:spacing w:line="480" w:lineRule="auto"/>
        <w:jc w:val="both"/>
        <w:rPr>
          <w:rFonts w:eastAsiaTheme="minorEastAsia"/>
          <w:bCs/>
        </w:rPr>
      </w:pPr>
    </w:p>
    <w:p w14:paraId="1078F5FF" w14:textId="77777777" w:rsidR="004B1FC4" w:rsidRPr="00CF0C1C" w:rsidRDefault="004B1FC4" w:rsidP="00842CA3">
      <w:pPr>
        <w:spacing w:line="480" w:lineRule="auto"/>
        <w:jc w:val="both"/>
        <w:rPr>
          <w:rFonts w:eastAsiaTheme="minorEastAsia"/>
          <w:bCs/>
        </w:rPr>
      </w:pPr>
      <w:r w:rsidRPr="005F0716">
        <w:rPr>
          <w:rFonts w:eastAsiaTheme="minorEastAsia"/>
          <w:bCs/>
        </w:rPr>
        <w:t>Perceived usefulness influences someone’s behavioral intention and acceptance.</w:t>
      </w:r>
      <w:r>
        <w:rPr>
          <w:rFonts w:eastAsiaTheme="minorEastAsia"/>
          <w:bCs/>
        </w:rPr>
        <w:t xml:space="preserve"> </w:t>
      </w:r>
      <w:r w:rsidRPr="00CF0C1C">
        <w:rPr>
          <w:rFonts w:eastAsiaTheme="minorEastAsia"/>
          <w:bCs/>
        </w:rPr>
        <w:t>This definition underscores the importance of perceived usefulness in influencing behavioral intention and acceptance, as stated by Singh and Sinha (2020). Their study confirmed the significance of perceived usefulness, making it a valuable reference in understanding the relationship between perceived usefulness and the intention to purchase health insurance.</w:t>
      </w:r>
    </w:p>
    <w:p w14:paraId="6C515213" w14:textId="77777777" w:rsidR="00DA44A0" w:rsidRPr="00DA44A0" w:rsidRDefault="00DA44A0" w:rsidP="00DA44A0">
      <w:pPr>
        <w:spacing w:line="480" w:lineRule="auto"/>
        <w:jc w:val="both"/>
        <w:rPr>
          <w:rFonts w:eastAsiaTheme="minorEastAsia"/>
          <w:b/>
        </w:rPr>
      </w:pPr>
    </w:p>
    <w:p w14:paraId="30D53A7E" w14:textId="06C683F0" w:rsidR="004B1FC4" w:rsidRDefault="00DA44A0" w:rsidP="00DA44A0">
      <w:pPr>
        <w:spacing w:line="480" w:lineRule="auto"/>
        <w:jc w:val="both"/>
        <w:rPr>
          <w:rFonts w:eastAsiaTheme="minorEastAsia"/>
          <w:bCs/>
        </w:rPr>
      </w:pPr>
      <w:r w:rsidRPr="00DA44A0">
        <w:rPr>
          <w:rFonts w:eastAsiaTheme="minorEastAsia"/>
          <w:bCs/>
        </w:rPr>
        <w:t>Furthermore, Mamun et al.'s (2021) study in Malaysia reinforces the importance of perceived usefulness. It exerted a notable impact on the attitude towards the intention to buy health insurance. With a substantial sample size of 1,308 respondents, their research delved into the connection between perceived usefulness and purchase intention. The results unveiled a robust correlation between perceived usefulness and individuals' likelihood to invest in health insurance. This research serves as compelling evidence affirming the hypothesized link between perceived usefulness and customer purchase intention.</w:t>
      </w:r>
    </w:p>
    <w:p w14:paraId="16ACA3C4" w14:textId="77777777" w:rsidR="00DA44A0" w:rsidRPr="00DA44A0" w:rsidRDefault="00DA44A0" w:rsidP="00DA44A0">
      <w:pPr>
        <w:spacing w:line="480" w:lineRule="auto"/>
        <w:jc w:val="both"/>
        <w:rPr>
          <w:rFonts w:eastAsiaTheme="minorEastAsia"/>
          <w:bCs/>
        </w:rPr>
      </w:pPr>
    </w:p>
    <w:p w14:paraId="39F4FB61" w14:textId="14CB87A8" w:rsidR="00B250FF" w:rsidRDefault="00B250FF" w:rsidP="00842CA3">
      <w:pPr>
        <w:spacing w:line="480" w:lineRule="auto"/>
        <w:rPr>
          <w:rFonts w:eastAsiaTheme="minorEastAsia"/>
          <w:bCs/>
        </w:rPr>
      </w:pPr>
      <w:r w:rsidRPr="00B250FF">
        <w:rPr>
          <w:rFonts w:eastAsiaTheme="minorEastAsia" w:hint="eastAsia"/>
          <w:bCs/>
        </w:rPr>
        <w:t>T</w:t>
      </w:r>
      <w:r w:rsidRPr="00B250FF">
        <w:rPr>
          <w:rFonts w:eastAsiaTheme="minorEastAsia"/>
          <w:bCs/>
        </w:rPr>
        <w:t>able 1: Construct and measurement of Perceived usefulness</w:t>
      </w:r>
    </w:p>
    <w:p w14:paraId="5A87C87C" w14:textId="645AF3E2" w:rsidR="00D849B9" w:rsidRPr="00B250FF" w:rsidRDefault="005F1CB2" w:rsidP="00842CA3">
      <w:pPr>
        <w:spacing w:line="480" w:lineRule="auto"/>
        <w:rPr>
          <w:rFonts w:eastAsiaTheme="minorEastAsia"/>
          <w:bCs/>
        </w:rPr>
      </w:pPr>
      <w:r w:rsidRPr="005F1CB2">
        <w:rPr>
          <w:rFonts w:eastAsiaTheme="minorEastAsia"/>
          <w:bCs/>
          <w:noProof/>
        </w:rPr>
        <w:drawing>
          <wp:inline distT="0" distB="0" distL="0" distR="0" wp14:anchorId="104B0B28" wp14:editId="412A8999">
            <wp:extent cx="5276850" cy="2196465"/>
            <wp:effectExtent l="0" t="0" r="0" b="0"/>
            <wp:docPr id="116657296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572963" name=""/>
                    <pic:cNvPicPr/>
                  </pic:nvPicPr>
                  <pic:blipFill>
                    <a:blip r:embed="rId16"/>
                    <a:stretch>
                      <a:fillRect/>
                    </a:stretch>
                  </pic:blipFill>
                  <pic:spPr>
                    <a:xfrm>
                      <a:off x="0" y="0"/>
                      <a:ext cx="5276850" cy="2196465"/>
                    </a:xfrm>
                    <a:prstGeom prst="rect">
                      <a:avLst/>
                    </a:prstGeom>
                  </pic:spPr>
                </pic:pic>
              </a:graphicData>
            </a:graphic>
          </wp:inline>
        </w:drawing>
      </w:r>
    </w:p>
    <w:p w14:paraId="6C473A65" w14:textId="5D01D3EB" w:rsidR="00F42FEB" w:rsidRDefault="00B250FF" w:rsidP="00842CA3">
      <w:pPr>
        <w:spacing w:line="480" w:lineRule="auto"/>
        <w:rPr>
          <w:rFonts w:eastAsiaTheme="minorEastAsia"/>
          <w:bCs/>
        </w:rPr>
      </w:pPr>
      <w:r>
        <w:rPr>
          <w:rFonts w:eastAsiaTheme="minorEastAsia" w:hint="eastAsia"/>
          <w:bCs/>
        </w:rPr>
        <w:t>S</w:t>
      </w:r>
      <w:r>
        <w:rPr>
          <w:rFonts w:eastAsiaTheme="minorEastAsia"/>
          <w:bCs/>
        </w:rPr>
        <w:t>ource: C</w:t>
      </w:r>
      <w:r>
        <w:rPr>
          <w:rFonts w:eastAsiaTheme="minorEastAsia" w:hint="eastAsia"/>
          <w:bCs/>
        </w:rPr>
        <w:t>o</w:t>
      </w:r>
      <w:r>
        <w:rPr>
          <w:rFonts w:eastAsiaTheme="minorEastAsia"/>
          <w:bCs/>
        </w:rPr>
        <w:t>nstructed by author</w:t>
      </w:r>
    </w:p>
    <w:p w14:paraId="2C36EA3D" w14:textId="77777777" w:rsidR="003A3F6F" w:rsidRDefault="003A3F6F" w:rsidP="00842CA3">
      <w:pPr>
        <w:spacing w:line="480" w:lineRule="auto"/>
        <w:rPr>
          <w:rFonts w:eastAsiaTheme="minorEastAsia"/>
          <w:b/>
        </w:rPr>
      </w:pPr>
    </w:p>
    <w:p w14:paraId="47CFC56F" w14:textId="77777777" w:rsidR="00842CA3" w:rsidRPr="004B1FC4" w:rsidRDefault="00842CA3" w:rsidP="00842CA3">
      <w:pPr>
        <w:spacing w:line="480" w:lineRule="auto"/>
        <w:jc w:val="both"/>
        <w:rPr>
          <w:rFonts w:eastAsiaTheme="minorEastAsia"/>
          <w:bCs/>
        </w:rPr>
      </w:pPr>
      <w:r w:rsidRPr="004B1FC4">
        <w:rPr>
          <w:rFonts w:eastAsiaTheme="minorEastAsia"/>
          <w:bCs/>
        </w:rPr>
        <w:t>Based on the existing literature, it is reasonable to propose the following hypothesis:</w:t>
      </w:r>
    </w:p>
    <w:p w14:paraId="4BAF699C" w14:textId="6B417736" w:rsidR="00B250FF" w:rsidRPr="002143C4" w:rsidRDefault="00842CA3" w:rsidP="002143C4">
      <w:pPr>
        <w:spacing w:line="480" w:lineRule="auto"/>
        <w:jc w:val="both"/>
        <w:rPr>
          <w:rFonts w:eastAsiaTheme="minorEastAsia"/>
          <w:bCs/>
        </w:rPr>
      </w:pPr>
      <w:r w:rsidRPr="004B1FC4">
        <w:rPr>
          <w:rFonts w:eastAsiaTheme="minorEastAsia"/>
          <w:bCs/>
        </w:rPr>
        <w:t xml:space="preserve">Hypothesis 1: Perceived usefulness of health insurance will significantly impact customers' purchase intention (Table 1). </w:t>
      </w:r>
    </w:p>
    <w:p w14:paraId="7E3332AB" w14:textId="03AD775C" w:rsidR="00674577" w:rsidRPr="009F3133" w:rsidRDefault="009F2410" w:rsidP="00CE62AF">
      <w:pPr>
        <w:pStyle w:val="2"/>
        <w:spacing w:line="480" w:lineRule="auto"/>
      </w:pPr>
      <w:bookmarkStart w:id="10" w:name="_Toc149845904"/>
      <w:r>
        <w:t xml:space="preserve">2.2 </w:t>
      </w:r>
      <w:r w:rsidR="00B377BA" w:rsidRPr="00B377BA">
        <w:t xml:space="preserve">Construct and measurement of </w:t>
      </w:r>
      <w:r>
        <w:t>Customer attitude</w:t>
      </w:r>
      <w:bookmarkEnd w:id="10"/>
    </w:p>
    <w:p w14:paraId="55BC862D" w14:textId="495C29FF" w:rsidR="0053331E" w:rsidRDefault="00FD77A0" w:rsidP="0053331E">
      <w:pPr>
        <w:spacing w:line="480" w:lineRule="auto"/>
        <w:jc w:val="both"/>
        <w:rPr>
          <w:rFonts w:eastAsiaTheme="minorEastAsia"/>
          <w:bCs/>
        </w:rPr>
      </w:pPr>
      <w:r w:rsidRPr="00FD77A0">
        <w:rPr>
          <w:rFonts w:eastAsiaTheme="minorEastAsia"/>
          <w:bCs/>
        </w:rPr>
        <w:t>Customer attitudes are essentially assessments shaped by direct experiences and personal observations within the social environment (Guan, Yusuf &amp; Ghani, 2020). This statement underscores the pivotal role of attitudes as evaluations forged through real-world encounters and individual perceptions in social settings. It affirms that the elements of the marketing mix, encompassing product, price, place, and promotion, exert substantial influence on customer attitudes, which in turn, impact purchase intentions. This study offers valuable insights into the determinants of consumer attitudes and how marketing strategies can effectively mold them. By comprehending the interplay between customer attitudes and purchase intention, businesses can tailor their approaches to positively influence consumer perceptions and drive purchasing decisions. This research enriches the comprehension of consumer behavior and provides actionable recommendations for marketers seeking to elevate customer experiences and boost sales.</w:t>
      </w:r>
    </w:p>
    <w:p w14:paraId="2B6F4765" w14:textId="77777777" w:rsidR="00FD77A0" w:rsidRPr="0053331E" w:rsidRDefault="00FD77A0" w:rsidP="0053331E">
      <w:pPr>
        <w:spacing w:line="480" w:lineRule="auto"/>
        <w:jc w:val="both"/>
        <w:rPr>
          <w:rFonts w:eastAsiaTheme="minorEastAsia"/>
          <w:bCs/>
        </w:rPr>
      </w:pPr>
    </w:p>
    <w:p w14:paraId="60213E18" w14:textId="3C744F2E" w:rsidR="004B1FC4" w:rsidRDefault="0053331E" w:rsidP="0053331E">
      <w:pPr>
        <w:spacing w:line="480" w:lineRule="auto"/>
        <w:jc w:val="both"/>
        <w:rPr>
          <w:rFonts w:eastAsiaTheme="minorEastAsia"/>
          <w:bCs/>
        </w:rPr>
      </w:pPr>
      <w:r w:rsidRPr="0053331E">
        <w:rPr>
          <w:rFonts w:eastAsiaTheme="minorEastAsia"/>
          <w:bCs/>
        </w:rPr>
        <w:t>Customer attitude encompasses an individual's thoughts, emotions, and behaviors in response to various aspects of their surroundings (</w:t>
      </w:r>
      <w:proofErr w:type="spellStart"/>
      <w:r w:rsidRPr="0053331E">
        <w:rPr>
          <w:rFonts w:eastAsiaTheme="minorEastAsia"/>
          <w:bCs/>
        </w:rPr>
        <w:t>Kartawinata</w:t>
      </w:r>
      <w:proofErr w:type="spellEnd"/>
      <w:r w:rsidRPr="0053331E">
        <w:rPr>
          <w:rFonts w:eastAsiaTheme="minorEastAsia"/>
          <w:bCs/>
        </w:rPr>
        <w:t xml:space="preserve"> et al., 2020). This statement underscores the relevance of customer attitude, which encompasses cognitive, affective, and behavioral responses towards different environmental elements. It emphasizes that a favorable attitude towards a product can exert a positive influence on purchase intentions. The study's results reveal a strong association between positive consumer attitude and heightened purchase intentions. This discovery underscores the significance of nurturing positive attitudes in customers, as it can significantly impact their inclination to make a purchase. Recognizing and fostering positive attitudes serves as a valuable strategy for businesses aiming to enhance customer engagement, foster loyalty, and ultimately drive sales. This research enhances existing knowledge by illuminating the connection between customer attitude and purchase intentions, providing valuable insights for marketers and businesses.</w:t>
      </w:r>
    </w:p>
    <w:p w14:paraId="2A339A55" w14:textId="77777777" w:rsidR="0053331E" w:rsidRDefault="0053331E" w:rsidP="0053331E">
      <w:pPr>
        <w:spacing w:line="480" w:lineRule="auto"/>
        <w:jc w:val="both"/>
        <w:rPr>
          <w:rFonts w:eastAsiaTheme="minorEastAsia"/>
          <w:bCs/>
        </w:rPr>
      </w:pPr>
    </w:p>
    <w:p w14:paraId="765802BF" w14:textId="77777777" w:rsidR="004B1FC4" w:rsidRDefault="004B1FC4" w:rsidP="00187B81">
      <w:pPr>
        <w:spacing w:line="480" w:lineRule="auto"/>
        <w:jc w:val="both"/>
        <w:rPr>
          <w:rFonts w:eastAsiaTheme="minorEastAsia"/>
          <w:bCs/>
        </w:rPr>
      </w:pPr>
      <w:r>
        <w:rPr>
          <w:rFonts w:eastAsiaTheme="minorEastAsia"/>
          <w:bCs/>
        </w:rPr>
        <w:t>A study</w:t>
      </w:r>
      <w:r w:rsidRPr="006F2989">
        <w:rPr>
          <w:rFonts w:eastAsiaTheme="minorEastAsia"/>
          <w:bCs/>
        </w:rPr>
        <w:t xml:space="preserve"> states that attitudes are statements of evaluation both likes and dislikes about objects, people or events</w:t>
      </w:r>
      <w:r>
        <w:rPr>
          <w:rFonts w:eastAsiaTheme="minorEastAsia"/>
          <w:bCs/>
        </w:rPr>
        <w:t xml:space="preserve"> (</w:t>
      </w:r>
      <w:r w:rsidRPr="006F2989">
        <w:rPr>
          <w:rFonts w:eastAsiaTheme="minorEastAsia"/>
          <w:bCs/>
        </w:rPr>
        <w:t xml:space="preserve">Ramli </w:t>
      </w:r>
      <w:r>
        <w:rPr>
          <w:rFonts w:eastAsiaTheme="minorEastAsia"/>
          <w:bCs/>
        </w:rPr>
        <w:t>&amp;</w:t>
      </w:r>
      <w:r w:rsidRPr="006F2989">
        <w:rPr>
          <w:rFonts w:eastAsiaTheme="minorEastAsia"/>
          <w:bCs/>
        </w:rPr>
        <w:t xml:space="preserve"> </w:t>
      </w:r>
      <w:proofErr w:type="spellStart"/>
      <w:r w:rsidRPr="006F2989">
        <w:rPr>
          <w:rFonts w:eastAsiaTheme="minorEastAsia"/>
          <w:bCs/>
        </w:rPr>
        <w:t>Maysari</w:t>
      </w:r>
      <w:proofErr w:type="spellEnd"/>
      <w:r>
        <w:rPr>
          <w:rFonts w:eastAsiaTheme="minorEastAsia"/>
          <w:bCs/>
        </w:rPr>
        <w:t xml:space="preserve">, 2020). </w:t>
      </w:r>
      <w:r w:rsidRPr="006F2989">
        <w:rPr>
          <w:rFonts w:eastAsiaTheme="minorEastAsia"/>
          <w:bCs/>
        </w:rPr>
        <w:t>The statement emphasizes the nature of attitudes as evaluative statements that reflect our likes and dislikes towards objects, people, or events. It acknowledges that attitudes are multifaceted and complex, requiring a comprehensive understanding of their fundamental components. This recognition of the complexity of attitudes is commendable as it highlights the need for a nuanced approach to studying and analyzing attitudes. By delving into the fundamental nature of attitudes, researchers can gain deeper insights into the underlying factors that shape our evaluations and feelings. This holistic perspective is essential for developing effective strategies in fields such as psychology, marketing, and social sciences, where attitudes play a crucial role in influencing behavior and decision-making processes.</w:t>
      </w:r>
    </w:p>
    <w:p w14:paraId="296E4609" w14:textId="77777777" w:rsidR="004B1FC4" w:rsidRDefault="004B1FC4" w:rsidP="00187B81">
      <w:pPr>
        <w:spacing w:line="480" w:lineRule="auto"/>
        <w:jc w:val="both"/>
        <w:rPr>
          <w:rFonts w:eastAsiaTheme="minorEastAsia"/>
          <w:bCs/>
        </w:rPr>
      </w:pPr>
    </w:p>
    <w:p w14:paraId="0681896F" w14:textId="77777777" w:rsidR="004B1FC4" w:rsidRDefault="004B1FC4" w:rsidP="00187B81">
      <w:pPr>
        <w:spacing w:line="480" w:lineRule="auto"/>
        <w:jc w:val="both"/>
        <w:rPr>
          <w:rFonts w:eastAsiaTheme="minorEastAsia"/>
          <w:bCs/>
        </w:rPr>
      </w:pPr>
      <w:r w:rsidRPr="004F7BD6">
        <w:rPr>
          <w:rFonts w:eastAsiaTheme="minorEastAsia"/>
          <w:bCs/>
        </w:rPr>
        <w:t>Customer attitude toward behavior denotes the degree to which one has a favorable or unfavorable evaluation concerning a given object</w:t>
      </w:r>
      <w:r>
        <w:rPr>
          <w:rFonts w:eastAsiaTheme="minorEastAsia"/>
          <w:bCs/>
        </w:rPr>
        <w:t xml:space="preserve"> (</w:t>
      </w:r>
      <w:r w:rsidRPr="004F7BD6">
        <w:rPr>
          <w:rFonts w:eastAsiaTheme="minorEastAsia"/>
          <w:bCs/>
        </w:rPr>
        <w:t xml:space="preserve">Mamun </w:t>
      </w:r>
      <w:r w:rsidRPr="004F7BD6">
        <w:rPr>
          <w:rFonts w:eastAsiaTheme="minorEastAsia"/>
          <w:bCs/>
          <w:i/>
          <w:iCs/>
        </w:rPr>
        <w:t xml:space="preserve">et al. </w:t>
      </w:r>
      <w:r>
        <w:rPr>
          <w:rFonts w:eastAsiaTheme="minorEastAsia"/>
          <w:bCs/>
        </w:rPr>
        <w:t xml:space="preserve">2021). </w:t>
      </w:r>
      <w:r w:rsidRPr="000C63C7">
        <w:rPr>
          <w:rFonts w:eastAsiaTheme="minorEastAsia"/>
          <w:bCs/>
        </w:rPr>
        <w:t>The statement highlights the importance of attitude toward health insurance as a factor that can influence a customer's intention to purchase health insurance. The research findings indicate a significantly positive effect of attitude toward health insurance on purchase intention, indicating that working adults value the evaluation of health insurance service quality and benefits. This insight is valuable as it demonstrates the relevance of individuals' attitudes in shaping their decision-making regarding health insurance. By recognizing the significance of attitudes and their impact on purchase intentions, insurers and policymakers can develop strategies that emphasize service quality and benefits to align with customers' preferences and improve overall customer satisfaction. This research contributes to the understanding of consumer behavior in the context of health insurance and provides actionable insights for the industry.</w:t>
      </w:r>
    </w:p>
    <w:p w14:paraId="02885456" w14:textId="77777777" w:rsidR="006047B4" w:rsidRPr="006047B4" w:rsidRDefault="006047B4" w:rsidP="006047B4">
      <w:pPr>
        <w:spacing w:line="480" w:lineRule="auto"/>
        <w:rPr>
          <w:rFonts w:eastAsiaTheme="minorEastAsia" w:hint="eastAsia"/>
        </w:rPr>
      </w:pPr>
    </w:p>
    <w:p w14:paraId="4B02B920" w14:textId="733C710F" w:rsidR="00650D5C" w:rsidRDefault="006047B4" w:rsidP="006047B4">
      <w:pPr>
        <w:spacing w:line="480" w:lineRule="auto"/>
        <w:jc w:val="both"/>
        <w:rPr>
          <w:rFonts w:eastAsiaTheme="minorEastAsia"/>
        </w:rPr>
      </w:pPr>
      <w:proofErr w:type="spellStart"/>
      <w:r w:rsidRPr="006047B4">
        <w:rPr>
          <w:rFonts w:eastAsiaTheme="minorEastAsia"/>
        </w:rPr>
        <w:t>Alatawy</w:t>
      </w:r>
      <w:proofErr w:type="spellEnd"/>
      <w:r w:rsidRPr="006047B4">
        <w:rPr>
          <w:rFonts w:eastAsiaTheme="minorEastAsia"/>
        </w:rPr>
        <w:t xml:space="preserve"> (2022) defines it as a</w:t>
      </w:r>
      <w:r w:rsidR="00845A64">
        <w:rPr>
          <w:rFonts w:eastAsiaTheme="minorEastAsia" w:hint="eastAsia"/>
        </w:rPr>
        <w:t>n</w:t>
      </w:r>
      <w:r w:rsidRPr="006047B4">
        <w:rPr>
          <w:rFonts w:eastAsiaTheme="minorEastAsia"/>
        </w:rPr>
        <w:t xml:space="preserve"> intricate cognitive process shaped by beliefs, emotions, values, and individual traits, ultimately guiding specific behaviors. The study establishes a direct and substantial connection between attitude and purchase intention, underscoring the significance and trustworthiness of the presented information. Recognizing attitudes as a complex mental process underscores the depth of comprehension required to fathom human behavior. Furthermore, affirming a direct and significant association between attitude and purchase intention reinforces the importance of cultivating positive attitudes towards products or services. This valuable insight emphasizes the imperative for businesses to concentrate on nurturing favorable attitudes among consumers, as it directly impacts their decision-making processes.</w:t>
      </w:r>
    </w:p>
    <w:p w14:paraId="5982902B" w14:textId="77777777" w:rsidR="006047B4" w:rsidRPr="00650D5C" w:rsidRDefault="006047B4" w:rsidP="006047B4">
      <w:pPr>
        <w:spacing w:line="480" w:lineRule="auto"/>
        <w:jc w:val="both"/>
        <w:rPr>
          <w:rFonts w:eastAsiaTheme="minorEastAsia"/>
        </w:rPr>
      </w:pPr>
    </w:p>
    <w:p w14:paraId="3A992C09" w14:textId="4284CBC7" w:rsidR="00E03DB5" w:rsidRDefault="00650D5C" w:rsidP="00650D5C">
      <w:pPr>
        <w:spacing w:line="480" w:lineRule="auto"/>
        <w:jc w:val="both"/>
      </w:pPr>
      <w:r>
        <w:t>Customer attitudes are shaped by their perceived experiences, influenced by factors like product functionality, packaging, display, and point of purchase (Anshu, Gaur &amp; Singh, 2022). This study examines how customer experience and attitude impact the likelihood of repurchasing groceries in online retailing. Additionally, it suggests that in online grocery shopping, customers are likely to engage cognitive resources in forming beliefs about relevant attributes, ultimately influencing their overall attitude towards the behavior. Previous studies have established a robust connection between consumer attitudes and the intention to repurchase.</w:t>
      </w:r>
    </w:p>
    <w:p w14:paraId="36A6C967" w14:textId="77777777" w:rsidR="00650D5C" w:rsidRDefault="00650D5C" w:rsidP="00650D5C"/>
    <w:p w14:paraId="23628EF9" w14:textId="08BC4B15" w:rsidR="00C108F7" w:rsidRDefault="00B250FF" w:rsidP="00187B81">
      <w:pPr>
        <w:spacing w:line="480" w:lineRule="auto"/>
        <w:jc w:val="both"/>
      </w:pPr>
      <w:r>
        <w:t xml:space="preserve">Table 2: </w:t>
      </w:r>
      <w:r w:rsidRPr="00B250FF">
        <w:t>Construct and measurement of Customer attitude</w:t>
      </w:r>
    </w:p>
    <w:p w14:paraId="4E90C20A" w14:textId="77CAA554" w:rsidR="00D849B9" w:rsidRPr="00B250FF" w:rsidRDefault="00311629" w:rsidP="00187B81">
      <w:pPr>
        <w:spacing w:line="480" w:lineRule="auto"/>
        <w:jc w:val="both"/>
        <w:rPr>
          <w:rFonts w:eastAsiaTheme="minorEastAsia"/>
          <w:bCs/>
        </w:rPr>
      </w:pPr>
      <w:r w:rsidRPr="00311629">
        <w:rPr>
          <w:rFonts w:eastAsiaTheme="minorEastAsia"/>
          <w:bCs/>
          <w:noProof/>
        </w:rPr>
        <w:drawing>
          <wp:inline distT="0" distB="0" distL="0" distR="0" wp14:anchorId="34356DB8" wp14:editId="609F4256">
            <wp:extent cx="5276850" cy="2521585"/>
            <wp:effectExtent l="0" t="0" r="0" b="0"/>
            <wp:docPr id="3116982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9824" name=""/>
                    <pic:cNvPicPr/>
                  </pic:nvPicPr>
                  <pic:blipFill>
                    <a:blip r:embed="rId17"/>
                    <a:stretch>
                      <a:fillRect/>
                    </a:stretch>
                  </pic:blipFill>
                  <pic:spPr>
                    <a:xfrm>
                      <a:off x="0" y="0"/>
                      <a:ext cx="5276850" cy="2521585"/>
                    </a:xfrm>
                    <a:prstGeom prst="rect">
                      <a:avLst/>
                    </a:prstGeom>
                  </pic:spPr>
                </pic:pic>
              </a:graphicData>
            </a:graphic>
          </wp:inline>
        </w:drawing>
      </w:r>
    </w:p>
    <w:p w14:paraId="398B79C6" w14:textId="1202C2D9" w:rsidR="00934839" w:rsidRPr="00B250FF" w:rsidRDefault="00B250FF" w:rsidP="00187B81">
      <w:pPr>
        <w:spacing w:line="480" w:lineRule="auto"/>
        <w:rPr>
          <w:rFonts w:eastAsiaTheme="minorEastAsia"/>
          <w:bCs/>
        </w:rPr>
      </w:pPr>
      <w:r w:rsidRPr="00B250FF">
        <w:rPr>
          <w:rFonts w:eastAsiaTheme="minorEastAsia" w:hint="eastAsia"/>
          <w:bCs/>
        </w:rPr>
        <w:t>S</w:t>
      </w:r>
      <w:r w:rsidRPr="00B250FF">
        <w:rPr>
          <w:rFonts w:eastAsiaTheme="minorEastAsia"/>
          <w:bCs/>
        </w:rPr>
        <w:t>ource: Constructed by author</w:t>
      </w:r>
    </w:p>
    <w:p w14:paraId="359A6969" w14:textId="77777777" w:rsidR="00187B81" w:rsidRPr="001653FD" w:rsidRDefault="00187B81" w:rsidP="00187B81">
      <w:pPr>
        <w:spacing w:line="480" w:lineRule="auto"/>
        <w:jc w:val="both"/>
        <w:rPr>
          <w:rFonts w:eastAsiaTheme="minorEastAsia"/>
          <w:bCs/>
        </w:rPr>
      </w:pPr>
    </w:p>
    <w:p w14:paraId="7FCAADEF" w14:textId="77777777" w:rsidR="00187B81" w:rsidRPr="004B1FC4" w:rsidRDefault="00187B81" w:rsidP="00187B81">
      <w:pPr>
        <w:spacing w:line="480" w:lineRule="auto"/>
        <w:jc w:val="both"/>
        <w:rPr>
          <w:rFonts w:eastAsiaTheme="minorEastAsia"/>
        </w:rPr>
      </w:pPr>
      <w:r w:rsidRPr="001653FD">
        <w:rPr>
          <w:rFonts w:hint="eastAsia"/>
        </w:rPr>
        <w:t>T</w:t>
      </w:r>
      <w:r w:rsidRPr="001653FD">
        <w:t>hus, it can be hypothesized that:</w:t>
      </w:r>
    </w:p>
    <w:p w14:paraId="1D7FA1B6" w14:textId="77777777" w:rsidR="00187B81" w:rsidRPr="001653FD" w:rsidRDefault="00187B81" w:rsidP="00187B81">
      <w:pPr>
        <w:spacing w:line="480" w:lineRule="auto"/>
        <w:jc w:val="both"/>
      </w:pPr>
      <w:r w:rsidRPr="001653FD">
        <w:rPr>
          <w:rFonts w:hint="eastAsia"/>
        </w:rPr>
        <w:t>Hy</w:t>
      </w:r>
      <w:r w:rsidRPr="001653FD">
        <w:t xml:space="preserve">pothesis 2: Customer attitude towards health insurance will have a significant impact on customer’s purchase intention. </w:t>
      </w:r>
    </w:p>
    <w:p w14:paraId="09B48948" w14:textId="051C3127" w:rsidR="004A2027" w:rsidRDefault="004A2027" w:rsidP="000507AD">
      <w:pPr>
        <w:spacing w:line="480" w:lineRule="auto"/>
        <w:rPr>
          <w:rFonts w:eastAsiaTheme="minorEastAsia"/>
          <w:b/>
        </w:rPr>
      </w:pPr>
    </w:p>
    <w:p w14:paraId="7F60880A" w14:textId="5E8ACA1D" w:rsidR="007A7CD8" w:rsidRPr="009F3133" w:rsidRDefault="004A2027" w:rsidP="00CE62AF">
      <w:pPr>
        <w:pStyle w:val="2"/>
        <w:spacing w:line="480" w:lineRule="auto"/>
        <w:rPr>
          <w:rFonts w:eastAsiaTheme="minorEastAsia"/>
        </w:rPr>
      </w:pPr>
      <w:bookmarkStart w:id="11" w:name="_Toc149845905"/>
      <w:r w:rsidRPr="004A2027">
        <w:t xml:space="preserve">2.3 </w:t>
      </w:r>
      <w:r w:rsidR="00B377BA" w:rsidRPr="00B377BA">
        <w:t xml:space="preserve">Construct and measurement of </w:t>
      </w:r>
      <w:r w:rsidRPr="004A2027">
        <w:t>Per</w:t>
      </w:r>
      <w:r>
        <w:t>ceived behavioral control</w:t>
      </w:r>
      <w:bookmarkEnd w:id="11"/>
    </w:p>
    <w:p w14:paraId="0869DEE2" w14:textId="77777777" w:rsidR="008C1B27" w:rsidRDefault="008C1B27" w:rsidP="000E155D">
      <w:pPr>
        <w:spacing w:line="480" w:lineRule="auto"/>
        <w:jc w:val="both"/>
        <w:rPr>
          <w:bCs/>
        </w:rPr>
      </w:pPr>
      <w:r w:rsidRPr="007A7CD8">
        <w:rPr>
          <w:bCs/>
        </w:rPr>
        <w:t>Perceived behavior</w:t>
      </w:r>
      <w:r>
        <w:rPr>
          <w:bCs/>
        </w:rPr>
        <w:t>al</w:t>
      </w:r>
      <w:r w:rsidRPr="007A7CD8">
        <w:rPr>
          <w:bCs/>
        </w:rPr>
        <w:t xml:space="preserve"> control is defined as an individual’s perception of whether it is easy or difficult to perform specific behavio</w:t>
      </w:r>
      <w:r>
        <w:rPr>
          <w:bCs/>
        </w:rPr>
        <w:t xml:space="preserve">rs (Nasir, Roslin &amp; Chui, 2017). </w:t>
      </w:r>
      <w:r w:rsidRPr="007A7CD8">
        <w:rPr>
          <w:bCs/>
        </w:rPr>
        <w:t>This construct</w:t>
      </w:r>
      <w:r w:rsidRPr="007A7CD8">
        <w:rPr>
          <w:rFonts w:eastAsiaTheme="minorEastAsia" w:hint="eastAsia"/>
          <w:bCs/>
        </w:rPr>
        <w:t xml:space="preserve"> </w:t>
      </w:r>
      <w:r w:rsidRPr="007A7CD8">
        <w:rPr>
          <w:bCs/>
        </w:rPr>
        <w:t>explained that people are confident to perform the actions when they have sufficient resources and</w:t>
      </w:r>
      <w:r w:rsidRPr="007A7CD8">
        <w:rPr>
          <w:rFonts w:eastAsiaTheme="minorEastAsia" w:hint="eastAsia"/>
          <w:bCs/>
        </w:rPr>
        <w:t xml:space="preserve"> </w:t>
      </w:r>
      <w:r w:rsidRPr="007A7CD8">
        <w:rPr>
          <w:bCs/>
        </w:rPr>
        <w:t>opportunities to perform them.</w:t>
      </w:r>
      <w:r>
        <w:rPr>
          <w:bCs/>
        </w:rPr>
        <w:t xml:space="preserve"> </w:t>
      </w:r>
      <w:r w:rsidRPr="004F6817">
        <w:rPr>
          <w:bCs/>
        </w:rPr>
        <w:t>By emphasizing the importance of individuals' perception regarding the ease or difficulty of performing specific behaviors, the context highlights the subjective nature of behavior control. Furthermore, the insight that people feel more confident in executing actions when they possess the necessary resources and opportunities showcases the role of external factors in shaping behavior. This understanding provides a valuable framework for interventions and strategies aimed at empowering individuals to overcome barriers and enhance their control over their actions.</w:t>
      </w:r>
    </w:p>
    <w:p w14:paraId="6098297D" w14:textId="77777777" w:rsidR="008C1B27" w:rsidRDefault="008C1B27" w:rsidP="000E155D">
      <w:pPr>
        <w:spacing w:line="480" w:lineRule="auto"/>
        <w:jc w:val="both"/>
        <w:rPr>
          <w:rFonts w:eastAsiaTheme="minorEastAsia"/>
          <w:bCs/>
        </w:rPr>
      </w:pPr>
    </w:p>
    <w:p w14:paraId="001632F6" w14:textId="2B471D06" w:rsidR="006F48EB" w:rsidRDefault="007233C9" w:rsidP="006F48EB">
      <w:pPr>
        <w:spacing w:line="480" w:lineRule="auto"/>
        <w:jc w:val="both"/>
        <w:rPr>
          <w:rFonts w:eastAsiaTheme="minorEastAsia"/>
          <w:bCs/>
        </w:rPr>
      </w:pPr>
      <w:r w:rsidRPr="007233C9">
        <w:rPr>
          <w:rFonts w:eastAsiaTheme="minorEastAsia"/>
          <w:bCs/>
        </w:rPr>
        <w:t>Perceived behavioral control plays a significant role in shaping individuals' behavioral goals and actions (Raza et al., 2020). This theory not only explains human behavior but also forecasts purchase intentions. The findings underscore that perceived behavioral control serves as a robust predictor for the adoption of Islamic insurance in Pakistan. The mention of its predictive capacity for purchase intention underscores the practical implications of perceived behavioral control. The specific instance of Islamic insurance adoption in Pakistan furnishes valuable empirical evidence, affirming that individuals' perception of control over their actions strongly influences their choice to embrace specific services. This insightful revelation demonstrates the potential of perceived behavioral control as a potent predictor across diverse domains and underscores its relevance in influencing consumer behavior.</w:t>
      </w:r>
    </w:p>
    <w:p w14:paraId="305B879A" w14:textId="77777777" w:rsidR="007233C9" w:rsidRPr="006F48EB" w:rsidRDefault="007233C9" w:rsidP="006F48EB">
      <w:pPr>
        <w:spacing w:line="480" w:lineRule="auto"/>
        <w:jc w:val="both"/>
        <w:rPr>
          <w:rFonts w:eastAsiaTheme="minorEastAsia"/>
          <w:bCs/>
        </w:rPr>
      </w:pPr>
    </w:p>
    <w:p w14:paraId="79581127" w14:textId="6EADB6B8" w:rsidR="008C1B27" w:rsidRDefault="006F48EB" w:rsidP="006F48EB">
      <w:pPr>
        <w:spacing w:line="480" w:lineRule="auto"/>
        <w:jc w:val="both"/>
        <w:rPr>
          <w:rFonts w:eastAsiaTheme="minorEastAsia"/>
          <w:bCs/>
        </w:rPr>
      </w:pPr>
      <w:r w:rsidRPr="006F48EB">
        <w:rPr>
          <w:rFonts w:eastAsiaTheme="minorEastAsia"/>
          <w:bCs/>
        </w:rPr>
        <w:t>Perceived behavioral control refers to an individual's belief in the ease or difficulty of performing a behavior, while also maintaining consistent motivation (</w:t>
      </w:r>
      <w:proofErr w:type="spellStart"/>
      <w:r w:rsidRPr="006F48EB">
        <w:rPr>
          <w:rFonts w:eastAsiaTheme="minorEastAsia"/>
          <w:bCs/>
        </w:rPr>
        <w:t>Bangun</w:t>
      </w:r>
      <w:proofErr w:type="spellEnd"/>
      <w:r w:rsidRPr="006F48EB">
        <w:rPr>
          <w:rFonts w:eastAsiaTheme="minorEastAsia"/>
          <w:bCs/>
        </w:rPr>
        <w:t xml:space="preserve"> &amp; </w:t>
      </w:r>
      <w:proofErr w:type="spellStart"/>
      <w:r w:rsidRPr="006F48EB">
        <w:rPr>
          <w:rFonts w:eastAsiaTheme="minorEastAsia"/>
          <w:bCs/>
        </w:rPr>
        <w:t>Handra</w:t>
      </w:r>
      <w:proofErr w:type="spellEnd"/>
      <w:r w:rsidRPr="006F48EB">
        <w:rPr>
          <w:rFonts w:eastAsiaTheme="minorEastAsia"/>
          <w:bCs/>
        </w:rPr>
        <w:t>, 2021). This study seeks to assess how perceived behavior control affects the intention to engage in online shopping and its subsequent impact on actual online purchasing behavior. By focusing on these dynamics, the research underscores the relevance of perceived behavior control within the realm of e-commerce. This not only adds to current knowledge but also emphasizes the pivotal role it plays as a factor influencing consumer behavior in the digital sphere.</w:t>
      </w:r>
    </w:p>
    <w:p w14:paraId="75BE0B1B" w14:textId="77777777" w:rsidR="00256019" w:rsidRPr="00256019" w:rsidRDefault="00256019" w:rsidP="00256019">
      <w:pPr>
        <w:spacing w:line="480" w:lineRule="auto"/>
        <w:jc w:val="both"/>
        <w:rPr>
          <w:rFonts w:eastAsiaTheme="minorEastAsia"/>
          <w:bCs/>
        </w:rPr>
      </w:pPr>
    </w:p>
    <w:p w14:paraId="3482789B" w14:textId="16BD1414" w:rsidR="008C1B27" w:rsidRDefault="00256019" w:rsidP="00256019">
      <w:pPr>
        <w:spacing w:line="480" w:lineRule="auto"/>
        <w:jc w:val="both"/>
        <w:rPr>
          <w:rFonts w:eastAsiaTheme="minorEastAsia"/>
          <w:bCs/>
        </w:rPr>
      </w:pPr>
      <w:r w:rsidRPr="00256019">
        <w:rPr>
          <w:rFonts w:eastAsiaTheme="minorEastAsia"/>
          <w:bCs/>
        </w:rPr>
        <w:t>Perceived behavioral control pertains to an individual's belief in their ability and influence over a situation (Mamun et al. 2021). This study predominantly examined how perceived behavioral control either motivated or hindered the acquisition of travel insurance. Data were collected from 1,118 employed adults in Malaysia and analyzed through partial least squares structural equation modeling. The study's emphasis on probing the impact of perceived behavioral control on travel insurance purchase showcases its practical relevance in insurance decision-making. The mention of the sample size and the statistical analysis method used adds to the study's credibility. This research advances our understanding of consumer behavior in the insurance context, offering valuable insights for researchers and industry professionals alike.</w:t>
      </w:r>
    </w:p>
    <w:p w14:paraId="4D31FEA2" w14:textId="77777777" w:rsidR="00256019" w:rsidRDefault="00256019" w:rsidP="00256019">
      <w:pPr>
        <w:spacing w:line="480" w:lineRule="auto"/>
        <w:jc w:val="both"/>
        <w:rPr>
          <w:rFonts w:eastAsiaTheme="minorEastAsia"/>
          <w:bCs/>
        </w:rPr>
      </w:pPr>
    </w:p>
    <w:p w14:paraId="0C59B4C5" w14:textId="77777777" w:rsidR="008C1B27" w:rsidRDefault="008C1B27" w:rsidP="000E155D">
      <w:pPr>
        <w:spacing w:line="480" w:lineRule="auto"/>
        <w:jc w:val="both"/>
        <w:rPr>
          <w:rFonts w:eastAsiaTheme="minorEastAsia"/>
          <w:bCs/>
        </w:rPr>
      </w:pPr>
      <w:r w:rsidRPr="00F912C4">
        <w:rPr>
          <w:rFonts w:eastAsiaTheme="minorEastAsia"/>
          <w:bCs/>
        </w:rPr>
        <w:t>Perceived behavioral control can influence people’s intent to act</w:t>
      </w:r>
      <w:r>
        <w:rPr>
          <w:rFonts w:eastAsiaTheme="minorEastAsia"/>
          <w:bCs/>
        </w:rPr>
        <w:t xml:space="preserve"> (</w:t>
      </w:r>
      <w:r w:rsidRPr="00F912C4">
        <w:rPr>
          <w:rFonts w:eastAsiaTheme="minorEastAsia"/>
          <w:bCs/>
        </w:rPr>
        <w:t xml:space="preserve">Dhar </w:t>
      </w:r>
      <w:r>
        <w:rPr>
          <w:rFonts w:eastAsiaTheme="minorEastAsia"/>
          <w:bCs/>
        </w:rPr>
        <w:t>&amp;</w:t>
      </w:r>
      <w:r w:rsidRPr="00F912C4">
        <w:rPr>
          <w:rFonts w:eastAsiaTheme="minorEastAsia"/>
          <w:bCs/>
        </w:rPr>
        <w:t xml:space="preserve"> Dhar</w:t>
      </w:r>
      <w:r>
        <w:rPr>
          <w:rFonts w:eastAsiaTheme="minorEastAsia"/>
          <w:bCs/>
        </w:rPr>
        <w:t xml:space="preserve">, 2022). </w:t>
      </w:r>
      <w:r w:rsidRPr="00F912C4">
        <w:rPr>
          <w:rFonts w:eastAsiaTheme="minorEastAsia"/>
          <w:bCs/>
        </w:rPr>
        <w:t>The specific focus on young consumers of Bangladesh and their intention to purchase smartphones from China offers valuable insights into the consumer behavior of this particular demographic. The finding that perceived behavioral control significantly influences their purchase intention underscores the importance of factors in their decision-making process. This research contributes to a deeper understanding of the dynamics between perceived behavioral control and consumer behavior, providing relevant implications for marketing strategies and product offerings in the smartphone industry.</w:t>
      </w:r>
    </w:p>
    <w:p w14:paraId="44F58112" w14:textId="77777777" w:rsidR="008C1B27" w:rsidRPr="008C1B27" w:rsidRDefault="008C1B27" w:rsidP="000E155D">
      <w:pPr>
        <w:spacing w:line="480" w:lineRule="auto"/>
        <w:rPr>
          <w:rFonts w:eastAsiaTheme="minorEastAsia"/>
          <w:b/>
        </w:rPr>
      </w:pPr>
    </w:p>
    <w:p w14:paraId="5455BBBC" w14:textId="29BBCCCC" w:rsidR="007A7CD8" w:rsidRPr="00423D3C" w:rsidRDefault="00423D3C" w:rsidP="000E155D">
      <w:pPr>
        <w:spacing w:line="480" w:lineRule="auto"/>
        <w:rPr>
          <w:rFonts w:eastAsiaTheme="minorEastAsia"/>
          <w:bCs/>
        </w:rPr>
      </w:pPr>
      <w:r w:rsidRPr="00423D3C">
        <w:rPr>
          <w:rFonts w:eastAsiaTheme="minorEastAsia" w:hint="eastAsia"/>
          <w:bCs/>
        </w:rPr>
        <w:t>T</w:t>
      </w:r>
      <w:r w:rsidRPr="00423D3C">
        <w:rPr>
          <w:rFonts w:eastAsiaTheme="minorEastAsia"/>
          <w:bCs/>
        </w:rPr>
        <w:t>able 3: Construct and measurement of Perceived behavioral control</w:t>
      </w:r>
    </w:p>
    <w:p w14:paraId="3CDFD00C" w14:textId="37702275" w:rsidR="00D849B9" w:rsidRDefault="001B046E" w:rsidP="000E155D">
      <w:pPr>
        <w:spacing w:line="480" w:lineRule="auto"/>
        <w:jc w:val="both"/>
        <w:rPr>
          <w:rFonts w:eastAsiaTheme="minorEastAsia"/>
          <w:bCs/>
        </w:rPr>
      </w:pPr>
      <w:r w:rsidRPr="001B046E">
        <w:rPr>
          <w:rFonts w:eastAsiaTheme="minorEastAsia"/>
          <w:bCs/>
          <w:noProof/>
        </w:rPr>
        <w:drawing>
          <wp:inline distT="0" distB="0" distL="0" distR="0" wp14:anchorId="63E6A650" wp14:editId="5FC4240E">
            <wp:extent cx="5276850" cy="2089785"/>
            <wp:effectExtent l="0" t="0" r="0" b="5715"/>
            <wp:docPr id="53046010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60105" name=""/>
                    <pic:cNvPicPr/>
                  </pic:nvPicPr>
                  <pic:blipFill>
                    <a:blip r:embed="rId18"/>
                    <a:stretch>
                      <a:fillRect/>
                    </a:stretch>
                  </pic:blipFill>
                  <pic:spPr>
                    <a:xfrm>
                      <a:off x="0" y="0"/>
                      <a:ext cx="5276850" cy="2089785"/>
                    </a:xfrm>
                    <a:prstGeom prst="rect">
                      <a:avLst/>
                    </a:prstGeom>
                  </pic:spPr>
                </pic:pic>
              </a:graphicData>
            </a:graphic>
          </wp:inline>
        </w:drawing>
      </w:r>
    </w:p>
    <w:p w14:paraId="398B79EA" w14:textId="5890457F" w:rsidR="00934839" w:rsidRPr="008C1B27" w:rsidRDefault="00423D3C" w:rsidP="000E155D">
      <w:pPr>
        <w:spacing w:line="480" w:lineRule="auto"/>
        <w:jc w:val="both"/>
        <w:rPr>
          <w:rFonts w:eastAsiaTheme="minorEastAsia"/>
          <w:bCs/>
        </w:rPr>
      </w:pPr>
      <w:r>
        <w:rPr>
          <w:rFonts w:eastAsiaTheme="minorEastAsia" w:hint="eastAsia"/>
          <w:bCs/>
        </w:rPr>
        <w:t>S</w:t>
      </w:r>
      <w:r>
        <w:rPr>
          <w:rFonts w:eastAsiaTheme="minorEastAsia"/>
          <w:bCs/>
        </w:rPr>
        <w:t>ource: Constructed by author</w:t>
      </w:r>
    </w:p>
    <w:p w14:paraId="57638FB4" w14:textId="77777777" w:rsidR="000E155D" w:rsidRDefault="000E155D" w:rsidP="000E155D">
      <w:pPr>
        <w:spacing w:line="480" w:lineRule="auto"/>
        <w:jc w:val="both"/>
        <w:rPr>
          <w:rFonts w:eastAsiaTheme="minorEastAsia"/>
          <w:bCs/>
        </w:rPr>
      </w:pPr>
    </w:p>
    <w:p w14:paraId="218CC7BB" w14:textId="77777777" w:rsidR="000E155D" w:rsidRPr="0066246F" w:rsidRDefault="000E155D" w:rsidP="000E155D">
      <w:pPr>
        <w:spacing w:line="480" w:lineRule="auto"/>
        <w:jc w:val="both"/>
        <w:rPr>
          <w:rFonts w:eastAsiaTheme="minorEastAsia"/>
          <w:bCs/>
        </w:rPr>
      </w:pPr>
      <w:r w:rsidRPr="0066246F">
        <w:rPr>
          <w:rFonts w:eastAsiaTheme="minorEastAsia"/>
          <w:bCs/>
        </w:rPr>
        <w:t xml:space="preserve">Thus, it can be hypothesized that: </w:t>
      </w:r>
    </w:p>
    <w:p w14:paraId="30D71485" w14:textId="77777777" w:rsidR="000E155D" w:rsidRPr="0066246F" w:rsidRDefault="000E155D" w:rsidP="000E155D">
      <w:pPr>
        <w:spacing w:line="480" w:lineRule="auto"/>
        <w:jc w:val="both"/>
        <w:rPr>
          <w:rFonts w:eastAsiaTheme="minorEastAsia"/>
          <w:bCs/>
        </w:rPr>
      </w:pPr>
      <w:r w:rsidRPr="0066246F">
        <w:rPr>
          <w:rFonts w:eastAsiaTheme="minorEastAsia"/>
          <w:bCs/>
        </w:rPr>
        <w:t>Hypothesis 3: Perceived behavioral control towards health insurance will have a significant impact on customer’s purchase intention.</w:t>
      </w:r>
    </w:p>
    <w:p w14:paraId="505B3DED" w14:textId="77777777" w:rsidR="000E155D" w:rsidRPr="000E155D" w:rsidRDefault="000E155D" w:rsidP="000E155D">
      <w:pPr>
        <w:spacing w:line="480" w:lineRule="auto"/>
        <w:rPr>
          <w:rFonts w:eastAsiaTheme="minorEastAsia"/>
          <w:b/>
        </w:rPr>
      </w:pPr>
    </w:p>
    <w:p w14:paraId="60862FDE" w14:textId="0EBA5DB1" w:rsidR="0088597E" w:rsidRPr="0088597E" w:rsidRDefault="009F2410" w:rsidP="0088597E">
      <w:pPr>
        <w:pStyle w:val="2"/>
        <w:spacing w:line="480" w:lineRule="auto"/>
        <w:rPr>
          <w:rFonts w:eastAsiaTheme="minorEastAsia" w:hint="eastAsia"/>
        </w:rPr>
      </w:pPr>
      <w:bookmarkStart w:id="12" w:name="_Toc149845906"/>
      <w:r>
        <w:t xml:space="preserve">2.4 </w:t>
      </w:r>
      <w:r w:rsidR="00B377BA" w:rsidRPr="00B377BA">
        <w:t xml:space="preserve">Construct and measurement of </w:t>
      </w:r>
      <w:r>
        <w:t>Insurance literacy</w:t>
      </w:r>
      <w:bookmarkEnd w:id="12"/>
      <w:r>
        <w:t xml:space="preserve"> </w:t>
      </w:r>
    </w:p>
    <w:p w14:paraId="1BD78849" w14:textId="16E73A1B" w:rsidR="006D3DF2" w:rsidRDefault="0088597E" w:rsidP="0088597E">
      <w:pPr>
        <w:spacing w:line="480" w:lineRule="auto"/>
        <w:jc w:val="both"/>
        <w:rPr>
          <w:rFonts w:eastAsiaTheme="minorEastAsia"/>
          <w:bCs/>
        </w:rPr>
      </w:pPr>
      <w:r w:rsidRPr="0088597E">
        <w:rPr>
          <w:rFonts w:eastAsiaTheme="minorEastAsia"/>
          <w:bCs/>
        </w:rPr>
        <w:t>Insurance literacy, as defined by Vardell (2017), pertains to consumers' ability to make well-informed decisions regarding the purchase and utilization of insurance. The study's focus on newly hired employees at a prominent university in the southeastern United States provides a specific context, emphasizing the research's relevance within a particular demographic and geographic setting. The application of the study's findings to construct a model for health insurance decision-making underscores the practical implications and real-world applications of this research. This model serves as a valuable tool for individuals, employers, and insurance providers, aiding in the understanding of the factors that influence decisions regarding health insurance. Ultimately, it contributes to more informed choices and improved outcomes in the realm of insurance coverage.</w:t>
      </w:r>
    </w:p>
    <w:p w14:paraId="548BE196" w14:textId="77777777" w:rsidR="0088597E" w:rsidRPr="006D3DF2" w:rsidRDefault="0088597E" w:rsidP="0088597E">
      <w:pPr>
        <w:spacing w:line="480" w:lineRule="auto"/>
        <w:jc w:val="both"/>
        <w:rPr>
          <w:rFonts w:eastAsiaTheme="minorEastAsia"/>
          <w:bCs/>
        </w:rPr>
      </w:pPr>
    </w:p>
    <w:p w14:paraId="4D360523" w14:textId="36941BCE" w:rsidR="008C1B27" w:rsidRDefault="006D3DF2" w:rsidP="006D3DF2">
      <w:pPr>
        <w:spacing w:line="480" w:lineRule="auto"/>
        <w:jc w:val="both"/>
        <w:rPr>
          <w:rFonts w:eastAsiaTheme="minorEastAsia"/>
          <w:bCs/>
        </w:rPr>
      </w:pPr>
      <w:r w:rsidRPr="006D3DF2">
        <w:rPr>
          <w:rFonts w:eastAsiaTheme="minorEastAsia"/>
          <w:bCs/>
        </w:rPr>
        <w:t xml:space="preserve">Insurance literacy, as defined by </w:t>
      </w:r>
      <w:proofErr w:type="spellStart"/>
      <w:r w:rsidRPr="006D3DF2">
        <w:rPr>
          <w:rFonts w:eastAsiaTheme="minorEastAsia"/>
          <w:bCs/>
        </w:rPr>
        <w:t>Weedige</w:t>
      </w:r>
      <w:proofErr w:type="spellEnd"/>
      <w:r w:rsidRPr="006D3DF2">
        <w:rPr>
          <w:rFonts w:eastAsiaTheme="minorEastAsia"/>
          <w:bCs/>
        </w:rPr>
        <w:t xml:space="preserve"> et al. (2019), entails comprehending insurance concepts, being well-informed about relevant products, understanding covered risks, and effectively applying this knowledge to assess and choose appropriate insurance options. The study found a positive and significant correlation between insurance literacy and behavioral intention. Furthermore, there was a notable disparity in insurance literacy levels between individuals with and without insurance coverage.</w:t>
      </w:r>
    </w:p>
    <w:p w14:paraId="1DF735BE" w14:textId="77777777" w:rsidR="006D3DF2" w:rsidRPr="005C27B5" w:rsidRDefault="006D3DF2" w:rsidP="006D3DF2">
      <w:pPr>
        <w:spacing w:line="480" w:lineRule="auto"/>
        <w:jc w:val="both"/>
        <w:rPr>
          <w:rFonts w:eastAsiaTheme="minorEastAsia"/>
          <w:bCs/>
        </w:rPr>
      </w:pPr>
    </w:p>
    <w:p w14:paraId="5F39DD68" w14:textId="70456D22" w:rsidR="008C1B27" w:rsidRPr="005C27B5" w:rsidRDefault="005C27B5" w:rsidP="009805C1">
      <w:pPr>
        <w:spacing w:line="480" w:lineRule="auto"/>
        <w:jc w:val="both"/>
        <w:rPr>
          <w:rFonts w:eastAsiaTheme="minorEastAsia"/>
          <w:bCs/>
        </w:rPr>
      </w:pPr>
      <w:r w:rsidRPr="005C27B5">
        <w:rPr>
          <w:rFonts w:eastAsiaTheme="minorEastAsia"/>
          <w:bCs/>
        </w:rPr>
        <w:t>Insurance literacy gauges individuals' understanding of insurance policy principles and features, spanning life, property, casualty, and health insurance policies (Kadoya, Rabbani &amp; Khan, 2020). The research highlights a notable deficit in insurance literacy among older individuals in Japan, pinpointing it as a primary factor behind their reluctance to accept and purchase health insurance policies. These findings underscore the pivotal role of knowledge and comprehension in making well-informed decisions regarding health insurance. It emphasizes the urgency of bolstering insurance literacy initiatives, particularly tailored for older demographics, enabling them to navigate the intricacies of health insurance and choose plans aligning with their specific needs.</w:t>
      </w:r>
    </w:p>
    <w:p w14:paraId="15075910" w14:textId="77777777" w:rsidR="00BB4C7A" w:rsidRPr="00BB4C7A" w:rsidRDefault="00BB4C7A" w:rsidP="00BB4C7A">
      <w:pPr>
        <w:spacing w:line="480" w:lineRule="auto"/>
        <w:jc w:val="both"/>
        <w:rPr>
          <w:rFonts w:eastAsiaTheme="minorEastAsia"/>
          <w:bCs/>
        </w:rPr>
      </w:pPr>
    </w:p>
    <w:p w14:paraId="10954EE1" w14:textId="55F07D59" w:rsidR="008C1B27" w:rsidRDefault="00BB4C7A" w:rsidP="00BB4C7A">
      <w:pPr>
        <w:spacing w:line="480" w:lineRule="auto"/>
        <w:jc w:val="both"/>
        <w:rPr>
          <w:rFonts w:eastAsiaTheme="minorEastAsia"/>
          <w:bCs/>
        </w:rPr>
      </w:pPr>
      <w:r w:rsidRPr="00BB4C7A">
        <w:rPr>
          <w:rFonts w:eastAsiaTheme="minorEastAsia"/>
          <w:bCs/>
        </w:rPr>
        <w:t xml:space="preserve">The Insurance Literacy Measure scale, comprising four subscales focusing on consumers' confidence in choosing, behavior in choosing, confidence in using, and experience in using health insurance, as outlined by O'Connor and </w:t>
      </w:r>
      <w:proofErr w:type="spellStart"/>
      <w:r w:rsidRPr="00BB4C7A">
        <w:rPr>
          <w:rFonts w:eastAsiaTheme="minorEastAsia"/>
          <w:bCs/>
        </w:rPr>
        <w:t>Kabadayi</w:t>
      </w:r>
      <w:proofErr w:type="spellEnd"/>
      <w:r w:rsidRPr="00BB4C7A">
        <w:rPr>
          <w:rFonts w:eastAsiaTheme="minorEastAsia"/>
          <w:bCs/>
        </w:rPr>
        <w:t xml:space="preserve"> (2020), introduces a conceptual framework that expands the understanding of health insurance literacy beyond conventional demographic factors. By identifying psychological and financial knowledge attributes linked to higher health insurance literacy, this article extends the existing research in this field. This significant expansion of knowledge widens the research horizon and offers valuable insights into the elements that can elevate individuals' proficiency in understanding health insurance.</w:t>
      </w:r>
    </w:p>
    <w:p w14:paraId="0700D506" w14:textId="77777777" w:rsidR="00BB4C7A" w:rsidRDefault="00BB4C7A" w:rsidP="00BB4C7A">
      <w:pPr>
        <w:spacing w:line="480" w:lineRule="auto"/>
        <w:jc w:val="both"/>
        <w:rPr>
          <w:rFonts w:eastAsiaTheme="minorEastAsia"/>
          <w:bCs/>
        </w:rPr>
      </w:pPr>
    </w:p>
    <w:p w14:paraId="4AFFCD5A" w14:textId="77777777" w:rsidR="008C1B27" w:rsidRDefault="008C1B27" w:rsidP="009805C1">
      <w:pPr>
        <w:spacing w:line="480" w:lineRule="auto"/>
        <w:jc w:val="both"/>
        <w:rPr>
          <w:rFonts w:eastAsiaTheme="minorEastAsia"/>
          <w:bCs/>
        </w:rPr>
      </w:pPr>
      <w:r>
        <w:rPr>
          <w:rFonts w:eastAsiaTheme="minorEastAsia"/>
          <w:bCs/>
        </w:rPr>
        <w:t>It also</w:t>
      </w:r>
      <w:r w:rsidRPr="00CB3813">
        <w:rPr>
          <w:rFonts w:eastAsiaTheme="minorEastAsia"/>
          <w:bCs/>
        </w:rPr>
        <w:t xml:space="preserve"> defined as a person’s ability to seek, obtain, and understand insurance coverage</w:t>
      </w:r>
      <w:r>
        <w:rPr>
          <w:rFonts w:eastAsiaTheme="minorEastAsia"/>
          <w:bCs/>
        </w:rPr>
        <w:t xml:space="preserve"> (</w:t>
      </w:r>
      <w:r w:rsidRPr="00CB3813">
        <w:rPr>
          <w:rFonts w:eastAsiaTheme="minorEastAsia"/>
          <w:bCs/>
        </w:rPr>
        <w:t xml:space="preserve">Park, Langellier </w:t>
      </w:r>
      <w:r>
        <w:rPr>
          <w:rFonts w:eastAsiaTheme="minorEastAsia"/>
          <w:bCs/>
        </w:rPr>
        <w:t>&amp;</w:t>
      </w:r>
      <w:r w:rsidRPr="00CB3813">
        <w:rPr>
          <w:rFonts w:eastAsiaTheme="minorEastAsia"/>
          <w:bCs/>
        </w:rPr>
        <w:t xml:space="preserve"> Meyers</w:t>
      </w:r>
      <w:r>
        <w:rPr>
          <w:rFonts w:eastAsiaTheme="minorEastAsia"/>
          <w:bCs/>
        </w:rPr>
        <w:t xml:space="preserve">, 2022). </w:t>
      </w:r>
      <w:r w:rsidRPr="00CB3813">
        <w:rPr>
          <w:rFonts w:eastAsiaTheme="minorEastAsia"/>
          <w:bCs/>
        </w:rPr>
        <w:t>The mention of health insurance literacy's role in helping individuals make informed choices emphasizes its practical importance in navigating the complex landscape of healthcare coverage. Furthermore, the observation that higher health insurance literacy is associated with higher rates of health insurance enrollment reinforces the significance of this concept.</w:t>
      </w:r>
      <w:r>
        <w:rPr>
          <w:rFonts w:eastAsiaTheme="minorEastAsia"/>
          <w:bCs/>
        </w:rPr>
        <w:t xml:space="preserve"> </w:t>
      </w:r>
      <w:r w:rsidRPr="00C831E7">
        <w:rPr>
          <w:rFonts w:eastAsiaTheme="minorEastAsia"/>
          <w:bCs/>
        </w:rPr>
        <w:t>It suggests that individuals with a stronger understanding of health insurance are more likely to proactively engage in securing coverage, which ultimately supports their access to necessary healthcare services. This knowledge further underscores the need to promote health insurance literacy initiatives to empower individuals in making well-informed decisions about their health insurance options.</w:t>
      </w:r>
    </w:p>
    <w:p w14:paraId="259BB38E" w14:textId="77777777" w:rsidR="008C1B27" w:rsidRPr="008C1B27" w:rsidRDefault="008C1B27" w:rsidP="009805C1">
      <w:pPr>
        <w:tabs>
          <w:tab w:val="left" w:pos="12"/>
        </w:tabs>
        <w:spacing w:line="480" w:lineRule="auto"/>
        <w:jc w:val="both"/>
        <w:rPr>
          <w:rFonts w:eastAsiaTheme="minorEastAsia"/>
          <w:bCs/>
        </w:rPr>
      </w:pPr>
    </w:p>
    <w:p w14:paraId="7D6EDBE6" w14:textId="68BA44BC" w:rsidR="00054790" w:rsidRDefault="00460098" w:rsidP="009805C1">
      <w:pPr>
        <w:spacing w:line="480" w:lineRule="auto"/>
        <w:rPr>
          <w:rFonts w:eastAsiaTheme="minorEastAsia"/>
          <w:bCs/>
        </w:rPr>
      </w:pPr>
      <w:r w:rsidRPr="00460098">
        <w:rPr>
          <w:rFonts w:eastAsiaTheme="minorEastAsia" w:hint="eastAsia"/>
          <w:bCs/>
        </w:rPr>
        <w:t>T</w:t>
      </w:r>
      <w:r w:rsidRPr="00460098">
        <w:rPr>
          <w:rFonts w:eastAsiaTheme="minorEastAsia"/>
          <w:bCs/>
        </w:rPr>
        <w:t>able 4: Construct and measurement of Insurance literacy</w:t>
      </w:r>
    </w:p>
    <w:p w14:paraId="11F15B86" w14:textId="5A355689" w:rsidR="00D849B9" w:rsidRPr="00460098" w:rsidRDefault="001B046E" w:rsidP="009805C1">
      <w:pPr>
        <w:spacing w:line="480" w:lineRule="auto"/>
        <w:rPr>
          <w:rFonts w:eastAsiaTheme="minorEastAsia"/>
          <w:bCs/>
        </w:rPr>
      </w:pPr>
      <w:r w:rsidRPr="001B046E">
        <w:rPr>
          <w:rFonts w:eastAsiaTheme="minorEastAsia"/>
          <w:bCs/>
          <w:noProof/>
        </w:rPr>
        <w:drawing>
          <wp:inline distT="0" distB="0" distL="0" distR="0" wp14:anchorId="4B45A0A8" wp14:editId="55AF285F">
            <wp:extent cx="5276850" cy="3381375"/>
            <wp:effectExtent l="0" t="0" r="0" b="9525"/>
            <wp:docPr id="172369727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97279" name=""/>
                    <pic:cNvPicPr/>
                  </pic:nvPicPr>
                  <pic:blipFill>
                    <a:blip r:embed="rId19"/>
                    <a:stretch>
                      <a:fillRect/>
                    </a:stretch>
                  </pic:blipFill>
                  <pic:spPr>
                    <a:xfrm>
                      <a:off x="0" y="0"/>
                      <a:ext cx="5276850" cy="3381375"/>
                    </a:xfrm>
                    <a:prstGeom prst="rect">
                      <a:avLst/>
                    </a:prstGeom>
                  </pic:spPr>
                </pic:pic>
              </a:graphicData>
            </a:graphic>
          </wp:inline>
        </w:drawing>
      </w:r>
    </w:p>
    <w:p w14:paraId="398B7A09" w14:textId="499F0AB1" w:rsidR="00934839" w:rsidRDefault="00460098" w:rsidP="009805C1">
      <w:pPr>
        <w:spacing w:line="480" w:lineRule="auto"/>
        <w:rPr>
          <w:rFonts w:eastAsiaTheme="minorEastAsia"/>
          <w:bCs/>
        </w:rPr>
      </w:pPr>
      <w:r w:rsidRPr="00460098">
        <w:rPr>
          <w:rFonts w:eastAsiaTheme="minorEastAsia" w:hint="eastAsia"/>
          <w:bCs/>
        </w:rPr>
        <w:t>S</w:t>
      </w:r>
      <w:r w:rsidRPr="00460098">
        <w:rPr>
          <w:rFonts w:eastAsiaTheme="minorEastAsia"/>
          <w:bCs/>
        </w:rPr>
        <w:t>ource: Constructed by author</w:t>
      </w:r>
    </w:p>
    <w:p w14:paraId="7481C232" w14:textId="77777777" w:rsidR="009805C1" w:rsidRPr="00460098" w:rsidRDefault="009805C1" w:rsidP="009805C1">
      <w:pPr>
        <w:spacing w:line="480" w:lineRule="auto"/>
        <w:rPr>
          <w:rFonts w:eastAsiaTheme="minorEastAsia"/>
          <w:bCs/>
        </w:rPr>
      </w:pPr>
    </w:p>
    <w:p w14:paraId="1EF3D5D2" w14:textId="77777777" w:rsidR="009805C1" w:rsidRDefault="009805C1" w:rsidP="009805C1">
      <w:pPr>
        <w:spacing w:line="480" w:lineRule="auto"/>
        <w:jc w:val="both"/>
        <w:rPr>
          <w:rFonts w:eastAsiaTheme="minorEastAsia"/>
          <w:bCs/>
        </w:rPr>
      </w:pPr>
      <w:r w:rsidRPr="00FD0266">
        <w:rPr>
          <w:rFonts w:eastAsiaTheme="minorEastAsia"/>
          <w:bCs/>
        </w:rPr>
        <w:t xml:space="preserve">Thus, it can be hypothesized that: </w:t>
      </w:r>
    </w:p>
    <w:p w14:paraId="0B5E89C5" w14:textId="77777777" w:rsidR="009805C1" w:rsidRDefault="009805C1" w:rsidP="009805C1">
      <w:pPr>
        <w:spacing w:line="480" w:lineRule="auto"/>
        <w:jc w:val="both"/>
        <w:rPr>
          <w:rFonts w:eastAsiaTheme="minorEastAsia"/>
          <w:bCs/>
        </w:rPr>
      </w:pPr>
      <w:r w:rsidRPr="00FD0266">
        <w:rPr>
          <w:rFonts w:eastAsiaTheme="minorEastAsia"/>
          <w:bCs/>
        </w:rPr>
        <w:t>Hypothesis 4: Insurance literacy towards health insurance will have a significant impact on customer’s purchase intention.</w:t>
      </w:r>
    </w:p>
    <w:p w14:paraId="6994C8FD" w14:textId="77777777" w:rsidR="00460098" w:rsidRPr="009805C1" w:rsidRDefault="00460098" w:rsidP="000507AD">
      <w:pPr>
        <w:spacing w:line="480" w:lineRule="auto"/>
        <w:rPr>
          <w:rFonts w:eastAsiaTheme="minorEastAsia"/>
          <w:b/>
        </w:rPr>
      </w:pPr>
    </w:p>
    <w:p w14:paraId="2A68F9CE" w14:textId="73591258" w:rsidR="0081781C" w:rsidRPr="0081781C" w:rsidRDefault="009F2410" w:rsidP="0081781C">
      <w:pPr>
        <w:pStyle w:val="2"/>
        <w:spacing w:line="480" w:lineRule="auto"/>
        <w:rPr>
          <w:rFonts w:eastAsiaTheme="minorEastAsia"/>
        </w:rPr>
      </w:pPr>
      <w:bookmarkStart w:id="13" w:name="_Toc149845907"/>
      <w:r>
        <w:t xml:space="preserve">2.5 </w:t>
      </w:r>
      <w:r w:rsidR="00B377BA" w:rsidRPr="00B377BA">
        <w:t xml:space="preserve">Construct and measurement of </w:t>
      </w:r>
      <w:r>
        <w:t>Subjective norm</w:t>
      </w:r>
      <w:bookmarkEnd w:id="13"/>
    </w:p>
    <w:p w14:paraId="79261C20" w14:textId="18441ACC" w:rsidR="008C1B27" w:rsidRDefault="0081781C" w:rsidP="0081781C">
      <w:pPr>
        <w:spacing w:line="480" w:lineRule="auto"/>
        <w:jc w:val="both"/>
        <w:rPr>
          <w:rFonts w:eastAsiaTheme="minorEastAsia"/>
          <w:bCs/>
        </w:rPr>
      </w:pPr>
      <w:r w:rsidRPr="0081781C">
        <w:rPr>
          <w:rFonts w:eastAsiaTheme="minorEastAsia"/>
          <w:bCs/>
        </w:rPr>
        <w:t xml:space="preserve">Subjective norm denotes the social influence an individual senses when deciding to engage or abstain from specific behaviors (Hasan &amp; </w:t>
      </w:r>
      <w:proofErr w:type="spellStart"/>
      <w:r w:rsidRPr="0081781C">
        <w:rPr>
          <w:rFonts w:eastAsiaTheme="minorEastAsia"/>
          <w:bCs/>
        </w:rPr>
        <w:t>Suciarto</w:t>
      </w:r>
      <w:proofErr w:type="spellEnd"/>
      <w:r w:rsidRPr="0081781C">
        <w:rPr>
          <w:rFonts w:eastAsiaTheme="minorEastAsia"/>
          <w:bCs/>
        </w:rPr>
        <w:t xml:space="preserve">, 2020). Referencing the study by Hasan and </w:t>
      </w:r>
      <w:proofErr w:type="spellStart"/>
      <w:r w:rsidRPr="0081781C">
        <w:rPr>
          <w:rFonts w:eastAsiaTheme="minorEastAsia"/>
          <w:bCs/>
        </w:rPr>
        <w:t>Suciarto</w:t>
      </w:r>
      <w:proofErr w:type="spellEnd"/>
      <w:r w:rsidRPr="0081781C">
        <w:rPr>
          <w:rFonts w:eastAsiaTheme="minorEastAsia"/>
          <w:bCs/>
        </w:rPr>
        <w:t xml:space="preserve"> lends credibility and focuses specifically on consumers of organic food products in Indonesia. Discussing the link between subjective norms and the external pressures influencing organic food consumption underscores the impact of social factors on consumer behavior in this context. This research advances our comprehension of the interplay between subjective norms and organic food consumption, highlighting the crucial role of social influence in shaping consumer decisions. These insights can guide marketing strategies and educational campaigns promoting organic food consumption, considering the influence of social pressures in motivating individuals to adopt such behaviors.</w:t>
      </w:r>
    </w:p>
    <w:p w14:paraId="5E0BE737" w14:textId="77777777" w:rsidR="0081781C" w:rsidRDefault="0081781C" w:rsidP="0081781C">
      <w:pPr>
        <w:spacing w:line="480" w:lineRule="auto"/>
        <w:jc w:val="both"/>
        <w:rPr>
          <w:rFonts w:eastAsiaTheme="minorEastAsia"/>
          <w:bCs/>
        </w:rPr>
      </w:pPr>
    </w:p>
    <w:p w14:paraId="4611F834" w14:textId="77777777" w:rsidR="008C1B27" w:rsidRDefault="008C1B27" w:rsidP="00E97636">
      <w:pPr>
        <w:spacing w:line="480" w:lineRule="auto"/>
        <w:jc w:val="both"/>
        <w:rPr>
          <w:rFonts w:eastAsiaTheme="minorEastAsia"/>
          <w:bCs/>
        </w:rPr>
      </w:pPr>
      <w:r w:rsidRPr="00202EF3">
        <w:rPr>
          <w:rFonts w:eastAsiaTheme="minorEastAsia"/>
          <w:bCs/>
        </w:rPr>
        <w:t>Subjective norm is defined as the perceived social pressure to perform or not to perform the behavior</w:t>
      </w:r>
      <w:r>
        <w:rPr>
          <w:rFonts w:eastAsiaTheme="minorEastAsia"/>
          <w:bCs/>
        </w:rPr>
        <w:t xml:space="preserve"> (L</w:t>
      </w:r>
      <w:r>
        <w:rPr>
          <w:rFonts w:eastAsiaTheme="minorEastAsia" w:hint="eastAsia"/>
          <w:bCs/>
        </w:rPr>
        <w:t>a</w:t>
      </w:r>
      <w:r>
        <w:rPr>
          <w:rFonts w:eastAsiaTheme="minorEastAsia"/>
          <w:bCs/>
        </w:rPr>
        <w:t xml:space="preserve"> Barbera &amp; Ajzen, 2020). </w:t>
      </w:r>
      <w:r w:rsidRPr="00AE68E6">
        <w:rPr>
          <w:rFonts w:eastAsiaTheme="minorEastAsia"/>
          <w:bCs/>
        </w:rPr>
        <w:t xml:space="preserve">The mention of the importance of favorable attitudes and subjective norms in influencing intention formation highlights their interconnectedness. Additionally, the emphasis on the role of self-efficacy, or the belief in one's capability to perform the behavior, underscores its significance in the relationship between attitudes, subjective norms, and intentions. This holistic perspective recognizes that intentions are shaped not only by attitudes and subjective norms but also by individuals' self-perceived ability to carry out the intended behavior. This comprehensive understanding contributes to the prediction and explanation of human behavior and aids in the development of effective interventions and strategies aimed at promoting </w:t>
      </w:r>
      <w:r>
        <w:rPr>
          <w:rFonts w:eastAsiaTheme="minorEastAsia"/>
          <w:bCs/>
        </w:rPr>
        <w:t xml:space="preserve">purchase intention. </w:t>
      </w:r>
    </w:p>
    <w:p w14:paraId="3A6BB10B" w14:textId="77777777" w:rsidR="008C1B27" w:rsidRDefault="008C1B27" w:rsidP="00E97636">
      <w:pPr>
        <w:spacing w:line="480" w:lineRule="auto"/>
        <w:jc w:val="both"/>
        <w:rPr>
          <w:rFonts w:eastAsiaTheme="minorEastAsia"/>
          <w:bCs/>
        </w:rPr>
      </w:pPr>
    </w:p>
    <w:p w14:paraId="5073B7C8" w14:textId="77777777" w:rsidR="008C1B27" w:rsidRDefault="008C1B27" w:rsidP="00E97636">
      <w:pPr>
        <w:spacing w:line="480" w:lineRule="auto"/>
        <w:jc w:val="both"/>
        <w:rPr>
          <w:rFonts w:eastAsiaTheme="minorEastAsia"/>
          <w:bCs/>
        </w:rPr>
      </w:pPr>
      <w:r w:rsidRPr="00EC2064">
        <w:rPr>
          <w:rFonts w:eastAsiaTheme="minorEastAsia"/>
          <w:bCs/>
        </w:rPr>
        <w:t>Subjective norm is a predictor that could affect a consumer’s behavioral intention to purchase health insurance</w:t>
      </w:r>
      <w:r>
        <w:rPr>
          <w:rFonts w:eastAsiaTheme="minorEastAsia"/>
          <w:bCs/>
        </w:rPr>
        <w:t xml:space="preserve"> (</w:t>
      </w:r>
      <w:r w:rsidRPr="00EC2064">
        <w:rPr>
          <w:rFonts w:eastAsiaTheme="minorEastAsia"/>
          <w:bCs/>
        </w:rPr>
        <w:t>Mamun et al.</w:t>
      </w:r>
      <w:r>
        <w:rPr>
          <w:rFonts w:eastAsiaTheme="minorEastAsia"/>
          <w:bCs/>
        </w:rPr>
        <w:t xml:space="preserve"> 2021). </w:t>
      </w:r>
      <w:r w:rsidRPr="00693AFA">
        <w:rPr>
          <w:rFonts w:eastAsiaTheme="minorEastAsia"/>
          <w:bCs/>
        </w:rPr>
        <w:t>The mention of the study's cross-sectional design and a substantial sample size of 1,308 working adults in Malaysia enhances the robustness and generalizability of the findings. The recognition of subjective norm's significant impact on the intention to purchase health insurance underscores its importance in shaping consumer behavior in this specific domain. These insights contribute to a deeper understanding of the factors influencing health insurance decision-making, aiding policymakers and insurance providers in designing strategies that align with consumers' subjective norms and promote greater adoption of health insurance.</w:t>
      </w:r>
    </w:p>
    <w:p w14:paraId="1875E908" w14:textId="77777777" w:rsidR="00F466EC" w:rsidRPr="00F466EC" w:rsidRDefault="00F466EC" w:rsidP="00F466EC">
      <w:pPr>
        <w:spacing w:line="480" w:lineRule="auto"/>
        <w:jc w:val="both"/>
        <w:rPr>
          <w:rFonts w:eastAsiaTheme="minorEastAsia" w:hint="eastAsia"/>
          <w:bCs/>
        </w:rPr>
      </w:pPr>
    </w:p>
    <w:p w14:paraId="423F4C71" w14:textId="2376CDE2" w:rsidR="00F466EC" w:rsidRDefault="00F466EC" w:rsidP="00F466EC">
      <w:pPr>
        <w:spacing w:line="480" w:lineRule="auto"/>
        <w:jc w:val="both"/>
        <w:rPr>
          <w:rFonts w:eastAsiaTheme="minorEastAsia"/>
          <w:bCs/>
        </w:rPr>
      </w:pPr>
      <w:r>
        <w:rPr>
          <w:rFonts w:eastAsiaTheme="minorEastAsia"/>
          <w:bCs/>
        </w:rPr>
        <w:t>S</w:t>
      </w:r>
      <w:r w:rsidRPr="00F466EC">
        <w:rPr>
          <w:rFonts w:eastAsiaTheme="minorEastAsia"/>
          <w:bCs/>
        </w:rPr>
        <w:t>ubjective norms refer to consumers' perceptions of using online services, influenced by the perspectives of reference groups like family, colleagues, and friends (</w:t>
      </w:r>
      <w:proofErr w:type="spellStart"/>
      <w:r w:rsidRPr="00F466EC">
        <w:rPr>
          <w:rFonts w:eastAsiaTheme="minorEastAsia"/>
          <w:bCs/>
        </w:rPr>
        <w:t>Alatawy</w:t>
      </w:r>
      <w:proofErr w:type="spellEnd"/>
      <w:r w:rsidRPr="00F466EC">
        <w:rPr>
          <w:rFonts w:eastAsiaTheme="minorEastAsia"/>
          <w:bCs/>
        </w:rPr>
        <w:t>, 2022). The discovery of a statistically significant direct correlation between subjective norms and purchase intention, with a p-value below 0.05, further underscores the pivotal role of subjective norms in molding consumer behavior. This outcome highlights how the viewpoints and norms of reference groups significantly impact individuals' intent to make purchases. These findings offer important insights for marketers and businesses, emphasizing the importance of considering and leveraging subjective norms to enhance consumer acceptance and engagement with online services.</w:t>
      </w:r>
    </w:p>
    <w:p w14:paraId="07132A4F" w14:textId="77777777" w:rsidR="00F466EC" w:rsidRDefault="00F466EC" w:rsidP="00F466EC">
      <w:pPr>
        <w:spacing w:line="480" w:lineRule="auto"/>
        <w:jc w:val="both"/>
        <w:rPr>
          <w:rFonts w:eastAsiaTheme="minorEastAsia"/>
          <w:bCs/>
        </w:rPr>
      </w:pPr>
    </w:p>
    <w:p w14:paraId="75E01655" w14:textId="59952212" w:rsidR="00F309BA" w:rsidRPr="008C1B27" w:rsidRDefault="008C1B27" w:rsidP="00E97636">
      <w:pPr>
        <w:spacing w:line="480" w:lineRule="auto"/>
        <w:jc w:val="both"/>
        <w:rPr>
          <w:rFonts w:eastAsiaTheme="minorEastAsia"/>
          <w:bCs/>
        </w:rPr>
      </w:pPr>
      <w:r w:rsidRPr="00822FC3">
        <w:rPr>
          <w:rFonts w:eastAsiaTheme="minorEastAsia"/>
          <w:bCs/>
        </w:rPr>
        <w:t>Subjective norm concerns perceived social pressure to engage in or avoid a given behavior</w:t>
      </w:r>
      <w:r>
        <w:rPr>
          <w:rFonts w:eastAsiaTheme="minorEastAsia"/>
          <w:bCs/>
        </w:rPr>
        <w:t xml:space="preserve"> (</w:t>
      </w:r>
      <w:r w:rsidRPr="00822FC3">
        <w:rPr>
          <w:rFonts w:eastAsiaTheme="minorEastAsia"/>
          <w:bCs/>
        </w:rPr>
        <w:t xml:space="preserve">Van Tonder et al. </w:t>
      </w:r>
      <w:r>
        <w:rPr>
          <w:rFonts w:eastAsiaTheme="minorEastAsia"/>
          <w:bCs/>
        </w:rPr>
        <w:t xml:space="preserve">2023). </w:t>
      </w:r>
      <w:r w:rsidRPr="00822FC3">
        <w:rPr>
          <w:rFonts w:eastAsiaTheme="minorEastAsia"/>
          <w:bCs/>
        </w:rPr>
        <w:t>Subjective norm influences both green attitudes and green customer citizenship behaviors and contributed to the largest portion of the variance in green customer citizenship behaviors</w:t>
      </w:r>
      <w:r>
        <w:rPr>
          <w:rFonts w:eastAsiaTheme="minorEastAsia"/>
          <w:bCs/>
        </w:rPr>
        <w:t xml:space="preserve">. </w:t>
      </w:r>
      <w:r w:rsidRPr="003A10A7">
        <w:rPr>
          <w:rFonts w:eastAsiaTheme="minorEastAsia"/>
          <w:bCs/>
        </w:rPr>
        <w:t>It is fascinating to see how subjective norm plays a significant role in influencing both green attitudes and green customer citizenship behaviors. This finding suggests that individuals are not only motivated by their personal beliefs but also by the social expectations surrounding environmentally friendly actions. Moreover, the fact that subjective norm accounted for the largest portion of the variance in green customer citizenship behaviors emphasizes its influential nature. These findings shed light on the complex interplay between social factors and pro-environmental behaviors, highlighting the potential for positive societal change.</w:t>
      </w:r>
    </w:p>
    <w:p w14:paraId="2DD7D419" w14:textId="4948E807" w:rsidR="00773A7D" w:rsidRDefault="00773A7D" w:rsidP="00E97636">
      <w:pPr>
        <w:rPr>
          <w:rFonts w:eastAsiaTheme="minorEastAsia"/>
          <w:bCs/>
        </w:rPr>
      </w:pPr>
    </w:p>
    <w:p w14:paraId="377D5488" w14:textId="5F0A6BD6" w:rsidR="00460098" w:rsidRPr="00460098" w:rsidRDefault="00460098" w:rsidP="00E97636">
      <w:pPr>
        <w:spacing w:line="480" w:lineRule="auto"/>
        <w:rPr>
          <w:rFonts w:eastAsiaTheme="minorEastAsia"/>
          <w:bCs/>
        </w:rPr>
      </w:pPr>
      <w:r>
        <w:rPr>
          <w:rFonts w:eastAsiaTheme="minorEastAsia" w:hint="eastAsia"/>
          <w:bCs/>
        </w:rPr>
        <w:t>T</w:t>
      </w:r>
      <w:r>
        <w:rPr>
          <w:rFonts w:eastAsiaTheme="minorEastAsia"/>
          <w:bCs/>
        </w:rPr>
        <w:t xml:space="preserve">able 5: </w:t>
      </w:r>
      <w:r w:rsidRPr="00460098">
        <w:rPr>
          <w:bCs/>
        </w:rPr>
        <w:t>Construct and measurement of Subjective norm</w:t>
      </w:r>
    </w:p>
    <w:p w14:paraId="7D6C327C" w14:textId="070CF8DD" w:rsidR="00D849B9" w:rsidRDefault="001B046E" w:rsidP="00E97636">
      <w:pPr>
        <w:spacing w:line="480" w:lineRule="auto"/>
        <w:rPr>
          <w:rFonts w:eastAsiaTheme="minorEastAsia"/>
          <w:bCs/>
        </w:rPr>
      </w:pPr>
      <w:r w:rsidRPr="001B046E">
        <w:rPr>
          <w:rFonts w:eastAsiaTheme="minorEastAsia"/>
          <w:bCs/>
          <w:noProof/>
        </w:rPr>
        <w:drawing>
          <wp:inline distT="0" distB="0" distL="0" distR="0" wp14:anchorId="17B3DF80" wp14:editId="6D510188">
            <wp:extent cx="5276850" cy="2216785"/>
            <wp:effectExtent l="0" t="0" r="0" b="0"/>
            <wp:docPr id="63065041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50410" name=""/>
                    <pic:cNvPicPr/>
                  </pic:nvPicPr>
                  <pic:blipFill>
                    <a:blip r:embed="rId20"/>
                    <a:stretch>
                      <a:fillRect/>
                    </a:stretch>
                  </pic:blipFill>
                  <pic:spPr>
                    <a:xfrm>
                      <a:off x="0" y="0"/>
                      <a:ext cx="5276850" cy="2216785"/>
                    </a:xfrm>
                    <a:prstGeom prst="rect">
                      <a:avLst/>
                    </a:prstGeom>
                  </pic:spPr>
                </pic:pic>
              </a:graphicData>
            </a:graphic>
          </wp:inline>
        </w:drawing>
      </w:r>
    </w:p>
    <w:p w14:paraId="5BAD7779" w14:textId="5E0EEB78" w:rsidR="00460098" w:rsidRPr="00460098" w:rsidRDefault="00460098" w:rsidP="00E97636">
      <w:pPr>
        <w:spacing w:line="480" w:lineRule="auto"/>
        <w:rPr>
          <w:rFonts w:eastAsiaTheme="minorEastAsia"/>
          <w:bCs/>
        </w:rPr>
      </w:pPr>
      <w:r w:rsidRPr="00460098">
        <w:rPr>
          <w:rFonts w:eastAsiaTheme="minorEastAsia" w:hint="eastAsia"/>
          <w:bCs/>
        </w:rPr>
        <w:t>S</w:t>
      </w:r>
      <w:r w:rsidRPr="00460098">
        <w:rPr>
          <w:rFonts w:eastAsiaTheme="minorEastAsia"/>
          <w:bCs/>
        </w:rPr>
        <w:t>ource: Constructed by author</w:t>
      </w:r>
    </w:p>
    <w:p w14:paraId="3335BFC2" w14:textId="77777777" w:rsidR="001F70B1" w:rsidRPr="001F70B1" w:rsidRDefault="001F70B1" w:rsidP="00E97636">
      <w:pPr>
        <w:spacing w:line="480" w:lineRule="auto"/>
        <w:rPr>
          <w:rFonts w:eastAsiaTheme="minorEastAsia"/>
          <w:bCs/>
          <w:color w:val="FF0000"/>
        </w:rPr>
      </w:pPr>
    </w:p>
    <w:p w14:paraId="0CFA2612" w14:textId="77777777" w:rsidR="00E97636" w:rsidRPr="00750EDE" w:rsidRDefault="00E97636" w:rsidP="00E97636">
      <w:pPr>
        <w:spacing w:line="480" w:lineRule="auto"/>
        <w:jc w:val="both"/>
        <w:rPr>
          <w:rFonts w:eastAsiaTheme="minorEastAsia"/>
          <w:bCs/>
        </w:rPr>
      </w:pPr>
      <w:bookmarkStart w:id="14" w:name="_Hlk145175799"/>
      <w:r w:rsidRPr="00750EDE">
        <w:rPr>
          <w:rFonts w:eastAsiaTheme="minorEastAsia"/>
          <w:bCs/>
        </w:rPr>
        <w:t xml:space="preserve">Thus, it can be hypothesized that: </w:t>
      </w:r>
    </w:p>
    <w:p w14:paraId="739325A0" w14:textId="77777777" w:rsidR="00E97636" w:rsidRDefault="00E97636" w:rsidP="00E97636">
      <w:pPr>
        <w:spacing w:line="480" w:lineRule="auto"/>
        <w:jc w:val="both"/>
        <w:rPr>
          <w:rFonts w:eastAsiaTheme="minorEastAsia"/>
          <w:bCs/>
        </w:rPr>
      </w:pPr>
      <w:r w:rsidRPr="00750EDE">
        <w:rPr>
          <w:rFonts w:eastAsiaTheme="minorEastAsia"/>
          <w:bCs/>
        </w:rPr>
        <w:t>Hypothesis 5: Subjective norm towards health insurance will have a significant impact on customer’s purchase intention.</w:t>
      </w:r>
    </w:p>
    <w:bookmarkEnd w:id="14"/>
    <w:p w14:paraId="5032D65F" w14:textId="77777777" w:rsidR="00146024" w:rsidRDefault="00146024" w:rsidP="000507AD">
      <w:pPr>
        <w:spacing w:line="480" w:lineRule="auto"/>
        <w:rPr>
          <w:rFonts w:eastAsiaTheme="minorEastAsia"/>
          <w:b/>
        </w:rPr>
      </w:pPr>
    </w:p>
    <w:p w14:paraId="0DD6780F" w14:textId="702CF1B2" w:rsidR="006D1F8A" w:rsidRDefault="006D1F8A" w:rsidP="00CE62AF">
      <w:pPr>
        <w:pStyle w:val="2"/>
        <w:spacing w:line="480" w:lineRule="auto"/>
      </w:pPr>
      <w:bookmarkStart w:id="15" w:name="_Toc149845908"/>
      <w:r w:rsidRPr="006D1F8A">
        <w:t>2.</w:t>
      </w:r>
      <w:r>
        <w:t>6</w:t>
      </w:r>
      <w:r w:rsidRPr="006D1F8A">
        <w:t xml:space="preserve"> C</w:t>
      </w:r>
      <w:r>
        <w:t>oncluding comment</w:t>
      </w:r>
      <w:bookmarkEnd w:id="15"/>
    </w:p>
    <w:p w14:paraId="7D38EE16" w14:textId="67ACAE3F" w:rsidR="006D1F8A" w:rsidRPr="002F39C2" w:rsidRDefault="002F39C2" w:rsidP="002F39C2">
      <w:pPr>
        <w:spacing w:line="480" w:lineRule="auto"/>
        <w:jc w:val="both"/>
        <w:rPr>
          <w:rFonts w:eastAsiaTheme="minorEastAsia"/>
          <w:bCs/>
        </w:rPr>
      </w:pPr>
      <w:r w:rsidRPr="002F39C2">
        <w:rPr>
          <w:rFonts w:eastAsiaTheme="minorEastAsia"/>
          <w:bCs/>
        </w:rPr>
        <w:t xml:space="preserve">In conclusion, this comprehensive review illuminates the </w:t>
      </w:r>
      <w:r w:rsidR="00071B92">
        <w:rPr>
          <w:rFonts w:eastAsiaTheme="minorEastAsia"/>
          <w:bCs/>
        </w:rPr>
        <w:t>complicated</w:t>
      </w:r>
      <w:r w:rsidRPr="002F39C2">
        <w:rPr>
          <w:rFonts w:eastAsiaTheme="minorEastAsia"/>
          <w:bCs/>
        </w:rPr>
        <w:t xml:space="preserve"> factors influencing Customer Purchase Intention of Health Insurance in Hong Kong. The </w:t>
      </w:r>
      <w:r w:rsidR="003702C6">
        <w:rPr>
          <w:rFonts w:eastAsiaTheme="minorEastAsia"/>
          <w:bCs/>
        </w:rPr>
        <w:t>combination</w:t>
      </w:r>
      <w:r w:rsidRPr="002F39C2">
        <w:rPr>
          <w:rFonts w:eastAsiaTheme="minorEastAsia"/>
          <w:bCs/>
        </w:rPr>
        <w:t xml:space="preserve"> of Perceived Usefulness, Consumer Attitude, Perceived Behavioral Control, Insurance Literacy, and Subjective Norm presents a </w:t>
      </w:r>
      <w:r w:rsidR="00FF170B">
        <w:rPr>
          <w:rFonts w:eastAsiaTheme="minorEastAsia"/>
          <w:bCs/>
        </w:rPr>
        <w:t>complex</w:t>
      </w:r>
      <w:r w:rsidRPr="002F39C2">
        <w:rPr>
          <w:rFonts w:eastAsiaTheme="minorEastAsia"/>
          <w:bCs/>
        </w:rPr>
        <w:t xml:space="preserve"> framework for understanding individuals' decision-making processes. However, it is evident that there exists a need for tailored interventions and targeted educational initiatives to </w:t>
      </w:r>
      <w:r w:rsidR="002E6073">
        <w:rPr>
          <w:rFonts w:eastAsiaTheme="minorEastAsia"/>
          <w:bCs/>
        </w:rPr>
        <w:t>support</w:t>
      </w:r>
      <w:r w:rsidRPr="002F39C2">
        <w:rPr>
          <w:rFonts w:eastAsiaTheme="minorEastAsia"/>
          <w:bCs/>
        </w:rPr>
        <w:t xml:space="preserve"> Insurance Literacy and positively influence Consumer Attitudes. Further empirical research is imperative to validate and refine this model, thereby fortifying the health insurance landscape in Hong Kong and potentially informing policy reforms for improved healthcare accessibility and affordability.</w:t>
      </w:r>
    </w:p>
    <w:p w14:paraId="776BF3B7" w14:textId="77777777" w:rsidR="002F39C2" w:rsidRPr="00E97636" w:rsidRDefault="002F39C2" w:rsidP="000507AD">
      <w:pPr>
        <w:spacing w:line="480" w:lineRule="auto"/>
        <w:rPr>
          <w:rFonts w:eastAsiaTheme="minorEastAsia"/>
          <w:b/>
        </w:rPr>
      </w:pPr>
    </w:p>
    <w:p w14:paraId="4A326D51" w14:textId="77777777" w:rsidR="001B046E" w:rsidRDefault="001B046E">
      <w:pPr>
        <w:rPr>
          <w:b/>
          <w:szCs w:val="32"/>
        </w:rPr>
      </w:pPr>
      <w:r>
        <w:br w:type="page"/>
      </w:r>
    </w:p>
    <w:p w14:paraId="63469117" w14:textId="57B4B28B" w:rsidR="00420E7F" w:rsidRPr="0058081D" w:rsidRDefault="00420E7F" w:rsidP="00CE62AF">
      <w:pPr>
        <w:pStyle w:val="1"/>
        <w:spacing w:line="480" w:lineRule="auto"/>
      </w:pPr>
      <w:bookmarkStart w:id="16" w:name="_Toc149845909"/>
      <w:r w:rsidRPr="00C80A3D">
        <w:t>Chapter 3: Research Methodology</w:t>
      </w:r>
      <w:bookmarkEnd w:id="16"/>
    </w:p>
    <w:p w14:paraId="0738241E" w14:textId="62086F5A" w:rsidR="00C80A3D" w:rsidRDefault="00420E7F" w:rsidP="0058081D">
      <w:pPr>
        <w:spacing w:line="480" w:lineRule="auto"/>
        <w:jc w:val="both"/>
        <w:rPr>
          <w:rFonts w:eastAsiaTheme="minorEastAsia"/>
          <w:bCs/>
        </w:rPr>
      </w:pPr>
      <w:r w:rsidRPr="00420E7F">
        <w:rPr>
          <w:rFonts w:eastAsiaTheme="minorEastAsia"/>
          <w:bCs/>
        </w:rPr>
        <w:t>The research objectives of this study were attained by using a quantitative methodology to validate the research</w:t>
      </w:r>
      <w:r>
        <w:rPr>
          <w:rFonts w:eastAsiaTheme="minorEastAsia" w:hint="eastAsia"/>
          <w:bCs/>
        </w:rPr>
        <w:t xml:space="preserve"> </w:t>
      </w:r>
      <w:r w:rsidRPr="00420E7F">
        <w:rPr>
          <w:rFonts w:eastAsiaTheme="minorEastAsia"/>
          <w:bCs/>
        </w:rPr>
        <w:t xml:space="preserve">hypotheses. The study’s goal is to investigate </w:t>
      </w:r>
      <w:r>
        <w:rPr>
          <w:rFonts w:eastAsiaTheme="minorEastAsia"/>
          <w:bCs/>
        </w:rPr>
        <w:t>Hong Kong</w:t>
      </w:r>
      <w:r w:rsidRPr="00420E7F">
        <w:rPr>
          <w:rFonts w:eastAsiaTheme="minorEastAsia"/>
          <w:bCs/>
        </w:rPr>
        <w:t xml:space="preserve"> customers’ present aspirations to purchase health</w:t>
      </w:r>
      <w:r w:rsidR="00BF6C45">
        <w:rPr>
          <w:rFonts w:eastAsiaTheme="minorEastAsia" w:hint="eastAsia"/>
          <w:bCs/>
        </w:rPr>
        <w:t xml:space="preserve"> </w:t>
      </w:r>
      <w:r w:rsidRPr="00420E7F">
        <w:rPr>
          <w:rFonts w:eastAsiaTheme="minorEastAsia"/>
          <w:bCs/>
        </w:rPr>
        <w:t xml:space="preserve">insurance services concerning the </w:t>
      </w:r>
      <w:r>
        <w:rPr>
          <w:rFonts w:eastAsiaTheme="minorEastAsia"/>
          <w:bCs/>
        </w:rPr>
        <w:t>Hong Kong</w:t>
      </w:r>
      <w:r w:rsidRPr="00420E7F">
        <w:rPr>
          <w:rFonts w:eastAsiaTheme="minorEastAsia"/>
          <w:bCs/>
        </w:rPr>
        <w:t xml:space="preserve"> insurance market.</w:t>
      </w:r>
    </w:p>
    <w:p w14:paraId="609E37B7" w14:textId="77777777" w:rsidR="00C80A3D" w:rsidRPr="00420E7F" w:rsidRDefault="00C80A3D" w:rsidP="0058081D">
      <w:pPr>
        <w:spacing w:line="480" w:lineRule="auto"/>
        <w:jc w:val="both"/>
        <w:rPr>
          <w:rFonts w:eastAsiaTheme="minorEastAsia"/>
          <w:bCs/>
        </w:rPr>
      </w:pPr>
    </w:p>
    <w:p w14:paraId="1166A6B3" w14:textId="69536242" w:rsidR="00E0008E" w:rsidRPr="00773A7D" w:rsidRDefault="00420E7F" w:rsidP="00CE62AF">
      <w:pPr>
        <w:pStyle w:val="2"/>
        <w:spacing w:line="480" w:lineRule="auto"/>
      </w:pPr>
      <w:bookmarkStart w:id="17" w:name="_Toc149845910"/>
      <w:r w:rsidRPr="00420E7F">
        <w:t>3.1 Research model with hypotheses</w:t>
      </w:r>
      <w:bookmarkEnd w:id="17"/>
    </w:p>
    <w:p w14:paraId="654FD12F" w14:textId="6698EA10" w:rsidR="00C45F34" w:rsidRDefault="00C45F34" w:rsidP="00B06B21">
      <w:pPr>
        <w:spacing w:line="480" w:lineRule="auto"/>
        <w:jc w:val="both"/>
        <w:rPr>
          <w:rFonts w:eastAsiaTheme="minorEastAsia"/>
          <w:bCs/>
        </w:rPr>
      </w:pPr>
      <w:r w:rsidRPr="00C45F34">
        <w:rPr>
          <w:rFonts w:eastAsiaTheme="minorEastAsia"/>
          <w:bCs/>
        </w:rPr>
        <w:t>The five hypotheses outlined positive relationships between various factors and the intention of customers to purchase health insurance</w:t>
      </w:r>
      <w:r w:rsidR="00411B93">
        <w:rPr>
          <w:rFonts w:eastAsiaTheme="minorEastAsia"/>
          <w:bCs/>
        </w:rPr>
        <w:t xml:space="preserve"> (Figure 2).</w:t>
      </w:r>
      <w:r w:rsidRPr="00C45F34">
        <w:rPr>
          <w:rFonts w:eastAsiaTheme="minorEastAsia"/>
          <w:bCs/>
        </w:rPr>
        <w:t xml:space="preserve"> Each hypothesis is based on well-established psychological and behavioral theories. Let's </w:t>
      </w:r>
      <w:r w:rsidR="005569B5">
        <w:rPr>
          <w:rFonts w:eastAsiaTheme="minorEastAsia"/>
          <w:bCs/>
        </w:rPr>
        <w:t>dive</w:t>
      </w:r>
      <w:r w:rsidRPr="00C45F34">
        <w:rPr>
          <w:rFonts w:eastAsiaTheme="minorEastAsia"/>
          <w:bCs/>
        </w:rPr>
        <w:t xml:space="preserve"> into each hypothesis individually:</w:t>
      </w:r>
    </w:p>
    <w:p w14:paraId="320B3723" w14:textId="77777777" w:rsidR="00411B93" w:rsidRPr="00C45F34" w:rsidRDefault="00411B93" w:rsidP="00B06B21">
      <w:pPr>
        <w:spacing w:line="480" w:lineRule="auto"/>
        <w:rPr>
          <w:rFonts w:eastAsiaTheme="minorEastAsia"/>
          <w:bCs/>
        </w:rPr>
      </w:pPr>
    </w:p>
    <w:p w14:paraId="52EF4074" w14:textId="77777777" w:rsidR="00C45F34" w:rsidRPr="00C45F34" w:rsidRDefault="00C45F34" w:rsidP="00B06B21">
      <w:pPr>
        <w:spacing w:line="480" w:lineRule="auto"/>
        <w:jc w:val="both"/>
        <w:rPr>
          <w:rFonts w:eastAsiaTheme="minorEastAsia"/>
          <w:b/>
        </w:rPr>
      </w:pPr>
      <w:r w:rsidRPr="00C45F34">
        <w:rPr>
          <w:rFonts w:eastAsiaTheme="minorEastAsia"/>
          <w:b/>
        </w:rPr>
        <w:t xml:space="preserve">H1: </w:t>
      </w:r>
      <w:r w:rsidRPr="00C45F34">
        <w:rPr>
          <w:b/>
        </w:rPr>
        <w:t xml:space="preserve">Perceived usefulness of a health insurance will have a significant impact on customer’s purchase intention. </w:t>
      </w:r>
    </w:p>
    <w:p w14:paraId="2D91F921" w14:textId="77777777" w:rsidR="00C45F34" w:rsidRPr="00C45F34" w:rsidRDefault="00C45F34" w:rsidP="00B06B21">
      <w:pPr>
        <w:spacing w:line="480" w:lineRule="auto"/>
        <w:jc w:val="both"/>
        <w:rPr>
          <w:rFonts w:eastAsiaTheme="minorEastAsia"/>
          <w:bCs/>
        </w:rPr>
      </w:pPr>
    </w:p>
    <w:p w14:paraId="540F3164" w14:textId="574F76CB" w:rsidR="00C45F34" w:rsidRPr="00C45F34" w:rsidRDefault="00C45F34" w:rsidP="00B06B21">
      <w:pPr>
        <w:spacing w:line="480" w:lineRule="auto"/>
        <w:jc w:val="both"/>
        <w:rPr>
          <w:rFonts w:eastAsiaTheme="minorEastAsia"/>
          <w:bCs/>
        </w:rPr>
      </w:pPr>
      <w:r w:rsidRPr="00C45F34">
        <w:rPr>
          <w:rFonts w:eastAsiaTheme="minorEastAsia"/>
          <w:bCs/>
        </w:rPr>
        <w:t>The first hypothesis suggests that the perceived usefulness of health insurance will exert a significant influence on a customer's intention to purchase. This aligns with the Technology Acceptance Model (TAM), which posits that users are more likely to adopt a new technology or service if they perceive it to be useful in solving a problem or meeting a need</w:t>
      </w:r>
      <w:r w:rsidR="00975FEC" w:rsidRPr="00975FEC">
        <w:t xml:space="preserve"> </w:t>
      </w:r>
      <w:r w:rsidR="00975FEC">
        <w:rPr>
          <w:rFonts w:eastAsiaTheme="minorEastAsia"/>
          <w:bCs/>
        </w:rPr>
        <w:t>(</w:t>
      </w:r>
      <w:r w:rsidR="00975FEC" w:rsidRPr="00975FEC">
        <w:rPr>
          <w:rFonts w:eastAsiaTheme="minorEastAsia"/>
          <w:bCs/>
        </w:rPr>
        <w:t>Kamal, Shafi</w:t>
      </w:r>
      <w:r w:rsidR="00975FEC">
        <w:rPr>
          <w:rFonts w:eastAsiaTheme="minorEastAsia"/>
          <w:bCs/>
        </w:rPr>
        <w:t xml:space="preserve">q &amp; </w:t>
      </w:r>
      <w:proofErr w:type="spellStart"/>
      <w:r w:rsidR="00975FEC" w:rsidRPr="00975FEC">
        <w:rPr>
          <w:rFonts w:eastAsiaTheme="minorEastAsia"/>
          <w:bCs/>
        </w:rPr>
        <w:t>Kakria</w:t>
      </w:r>
      <w:proofErr w:type="spellEnd"/>
      <w:r w:rsidR="00975FEC" w:rsidRPr="00975FEC">
        <w:rPr>
          <w:rFonts w:eastAsiaTheme="minorEastAsia"/>
          <w:bCs/>
        </w:rPr>
        <w:t>,</w:t>
      </w:r>
      <w:r w:rsidR="00975FEC">
        <w:rPr>
          <w:rFonts w:eastAsiaTheme="minorEastAsia"/>
          <w:bCs/>
        </w:rPr>
        <w:t xml:space="preserve"> </w:t>
      </w:r>
      <w:r w:rsidR="00975FEC" w:rsidRPr="00975FEC">
        <w:rPr>
          <w:rFonts w:eastAsiaTheme="minorEastAsia"/>
          <w:bCs/>
        </w:rPr>
        <w:t>2020)</w:t>
      </w:r>
      <w:r w:rsidRPr="00C45F34">
        <w:rPr>
          <w:rFonts w:eastAsiaTheme="minorEastAsia"/>
          <w:bCs/>
        </w:rPr>
        <w:t>. In the context of health insurance, customers are likely to be more inclined to purchase if they believe it provides tangible benefits such as financial protection in case of medical emergencies, access to a network of healthcare providers, and coverage for preventive care. Therefore, a positive perception of the utility of health insurance is expected to enhance purchase intention.</w:t>
      </w:r>
    </w:p>
    <w:p w14:paraId="65E6B154" w14:textId="77777777" w:rsidR="00C45F34" w:rsidRPr="00C45F34" w:rsidRDefault="00C45F34" w:rsidP="00B06B21">
      <w:pPr>
        <w:spacing w:line="480" w:lineRule="auto"/>
        <w:jc w:val="both"/>
        <w:rPr>
          <w:rFonts w:eastAsiaTheme="minorEastAsia"/>
          <w:b/>
        </w:rPr>
      </w:pPr>
    </w:p>
    <w:p w14:paraId="1C7295F9" w14:textId="6F737D0F" w:rsidR="00C45F34" w:rsidRPr="00C45F34" w:rsidRDefault="00C45F34" w:rsidP="00B06B21">
      <w:pPr>
        <w:spacing w:line="480" w:lineRule="auto"/>
        <w:jc w:val="both"/>
        <w:rPr>
          <w:rFonts w:eastAsiaTheme="minorEastAsia"/>
          <w:b/>
        </w:rPr>
      </w:pPr>
      <w:r w:rsidRPr="00C45F34">
        <w:rPr>
          <w:rFonts w:eastAsiaTheme="minorEastAsia"/>
          <w:b/>
        </w:rPr>
        <w:t>H2: Customer attitude towards health insurance will have a significant impact on customer’s purchase intention.</w:t>
      </w:r>
    </w:p>
    <w:p w14:paraId="3B44DD50" w14:textId="77777777" w:rsidR="00C45F34" w:rsidRPr="00C45F34" w:rsidRDefault="00C45F34" w:rsidP="00B06B21">
      <w:pPr>
        <w:spacing w:line="480" w:lineRule="auto"/>
        <w:jc w:val="both"/>
        <w:rPr>
          <w:rFonts w:eastAsiaTheme="minorEastAsia"/>
          <w:bCs/>
        </w:rPr>
      </w:pPr>
    </w:p>
    <w:p w14:paraId="72F039C3" w14:textId="4B462A85" w:rsidR="00C45F34" w:rsidRPr="00C45F34" w:rsidRDefault="00C45F34" w:rsidP="00B06B21">
      <w:pPr>
        <w:spacing w:line="480" w:lineRule="auto"/>
        <w:jc w:val="both"/>
        <w:rPr>
          <w:rFonts w:eastAsiaTheme="minorEastAsia"/>
          <w:bCs/>
        </w:rPr>
      </w:pPr>
      <w:r w:rsidRPr="00C45F34">
        <w:rPr>
          <w:rFonts w:eastAsiaTheme="minorEastAsia"/>
          <w:bCs/>
        </w:rPr>
        <w:t>This hypothesis suggests that a customer's attitude towards health insurance will significantly influence their intention to purchase. According to the Theory of Planned Behavior (TPB), attitudes are a key determinant of behavioral intentions</w:t>
      </w:r>
      <w:r w:rsidR="00DE4B30" w:rsidRPr="00DE4B30">
        <w:t xml:space="preserve"> </w:t>
      </w:r>
      <w:r w:rsidR="00DE4B30">
        <w:rPr>
          <w:rFonts w:eastAsiaTheme="minorEastAsia"/>
          <w:bCs/>
        </w:rPr>
        <w:t>(</w:t>
      </w:r>
      <w:r w:rsidR="00DE4B30" w:rsidRPr="00DE4B30">
        <w:rPr>
          <w:rFonts w:eastAsiaTheme="minorEastAsia"/>
          <w:bCs/>
        </w:rPr>
        <w:t>Bosnjak,</w:t>
      </w:r>
      <w:r w:rsidR="00DE4B30">
        <w:rPr>
          <w:rFonts w:eastAsiaTheme="minorEastAsia"/>
          <w:bCs/>
        </w:rPr>
        <w:t xml:space="preserve"> </w:t>
      </w:r>
      <w:r w:rsidR="00DE4B30" w:rsidRPr="00DE4B30">
        <w:rPr>
          <w:rFonts w:eastAsiaTheme="minorEastAsia"/>
          <w:bCs/>
        </w:rPr>
        <w:t>Ajzen</w:t>
      </w:r>
      <w:r w:rsidR="00DE4B30">
        <w:rPr>
          <w:rFonts w:eastAsiaTheme="minorEastAsia"/>
          <w:bCs/>
        </w:rPr>
        <w:t xml:space="preserve"> &amp; </w:t>
      </w:r>
      <w:r w:rsidR="00DE4B30" w:rsidRPr="00DE4B30">
        <w:rPr>
          <w:rFonts w:eastAsiaTheme="minorEastAsia"/>
          <w:bCs/>
        </w:rPr>
        <w:t>Schmidt, 2020)</w:t>
      </w:r>
      <w:r w:rsidRPr="00C45F34">
        <w:rPr>
          <w:rFonts w:eastAsiaTheme="minorEastAsia"/>
          <w:bCs/>
        </w:rPr>
        <w:t>. If a customer has a positive attitude towards health insurance</w:t>
      </w:r>
      <w:r w:rsidR="00CE5A61">
        <w:rPr>
          <w:rFonts w:eastAsiaTheme="minorEastAsia"/>
          <w:bCs/>
        </w:rPr>
        <w:t xml:space="preserve">, </w:t>
      </w:r>
      <w:r w:rsidRPr="00C45F34">
        <w:rPr>
          <w:rFonts w:eastAsiaTheme="minorEastAsia"/>
          <w:bCs/>
        </w:rPr>
        <w:t>viewing it as a worthwhile investment in their well-being and financial security</w:t>
      </w:r>
      <w:r w:rsidR="00CE5A61">
        <w:rPr>
          <w:rFonts w:eastAsiaTheme="minorEastAsia"/>
          <w:bCs/>
        </w:rPr>
        <w:t xml:space="preserve">, </w:t>
      </w:r>
      <w:r w:rsidRPr="00C45F34">
        <w:rPr>
          <w:rFonts w:eastAsiaTheme="minorEastAsia"/>
          <w:bCs/>
        </w:rPr>
        <w:t>they are more likely to express an intention to purchase it. Factors influencing attitudes may include past experiences, social influences, and information dissemination regarding the benefits of health insurance.</w:t>
      </w:r>
    </w:p>
    <w:p w14:paraId="04E4D28C" w14:textId="77777777" w:rsidR="00C45F34" w:rsidRPr="00C45F34" w:rsidRDefault="00C45F34" w:rsidP="00B06B21">
      <w:pPr>
        <w:spacing w:line="480" w:lineRule="auto"/>
        <w:jc w:val="both"/>
        <w:rPr>
          <w:rFonts w:eastAsiaTheme="minorEastAsia"/>
          <w:bCs/>
        </w:rPr>
      </w:pPr>
    </w:p>
    <w:p w14:paraId="6B94C4A3" w14:textId="63EBB99C" w:rsidR="00C45F34" w:rsidRPr="00E0008E" w:rsidRDefault="00E0008E" w:rsidP="00B06B21">
      <w:pPr>
        <w:spacing w:line="480" w:lineRule="auto"/>
        <w:jc w:val="both"/>
        <w:rPr>
          <w:rFonts w:eastAsiaTheme="minorEastAsia"/>
          <w:b/>
        </w:rPr>
      </w:pPr>
      <w:r w:rsidRPr="00E0008E">
        <w:rPr>
          <w:rFonts w:eastAsiaTheme="minorEastAsia"/>
          <w:b/>
        </w:rPr>
        <w:t>H3: Perceived behavioral control towards health insurance will have a significant impact on customer’s purchase intention.</w:t>
      </w:r>
    </w:p>
    <w:p w14:paraId="601DA63E" w14:textId="77777777" w:rsidR="00E0008E" w:rsidRPr="00C45F34" w:rsidRDefault="00E0008E" w:rsidP="00B06B21">
      <w:pPr>
        <w:spacing w:line="480" w:lineRule="auto"/>
        <w:jc w:val="both"/>
        <w:rPr>
          <w:rFonts w:eastAsiaTheme="minorEastAsia"/>
          <w:bCs/>
        </w:rPr>
      </w:pPr>
    </w:p>
    <w:p w14:paraId="45487F66" w14:textId="289E562D" w:rsidR="00C45F34" w:rsidRPr="00C45F34" w:rsidRDefault="00C45F34" w:rsidP="00B06B21">
      <w:pPr>
        <w:spacing w:line="480" w:lineRule="auto"/>
        <w:jc w:val="both"/>
        <w:rPr>
          <w:rFonts w:eastAsiaTheme="minorEastAsia"/>
          <w:bCs/>
        </w:rPr>
      </w:pPr>
      <w:r w:rsidRPr="00C45F34">
        <w:rPr>
          <w:rFonts w:eastAsiaTheme="minorEastAsia"/>
          <w:bCs/>
        </w:rPr>
        <w:t>The third hypothesis posits that a customer's perceived behavioral control over the decision to purchase health insurance will significantly impact their intention to do so. This aligns with the TPB, which emphasizes that individuals are more likely to engage in a behavior if they perceive it to be within their control</w:t>
      </w:r>
      <w:r w:rsidR="00941275" w:rsidRPr="00941275">
        <w:t xml:space="preserve"> </w:t>
      </w:r>
      <w:r w:rsidR="00941275">
        <w:rPr>
          <w:rFonts w:eastAsiaTheme="minorEastAsia"/>
          <w:bCs/>
        </w:rPr>
        <w:t>(</w:t>
      </w:r>
      <w:r w:rsidR="00941275" w:rsidRPr="00941275">
        <w:rPr>
          <w:rFonts w:eastAsiaTheme="minorEastAsia"/>
          <w:bCs/>
        </w:rPr>
        <w:t>Sultan</w:t>
      </w:r>
      <w:r w:rsidR="00941275">
        <w:rPr>
          <w:rFonts w:eastAsiaTheme="minorEastAsia"/>
          <w:bCs/>
        </w:rPr>
        <w:t xml:space="preserve"> </w:t>
      </w:r>
      <w:r w:rsidR="00941275" w:rsidRPr="00941275">
        <w:rPr>
          <w:rFonts w:eastAsiaTheme="minorEastAsia"/>
          <w:bCs/>
          <w:i/>
          <w:iCs/>
        </w:rPr>
        <w:t>et al.</w:t>
      </w:r>
      <w:r w:rsidR="00941275" w:rsidRPr="00941275">
        <w:rPr>
          <w:rFonts w:eastAsiaTheme="minorEastAsia"/>
          <w:bCs/>
        </w:rPr>
        <w:t xml:space="preserve"> 2020)</w:t>
      </w:r>
      <w:r w:rsidRPr="00C45F34">
        <w:rPr>
          <w:rFonts w:eastAsiaTheme="minorEastAsia"/>
          <w:bCs/>
        </w:rPr>
        <w:t>. In the context of health insurance, factors influencing perceived behavioral control could include the ease of understanding policy terms, the simplicity of the purchasing process, and the availability of information and resources to aid decision-making. If customers feel confident in their ability to navigate the process, they are more likely to express an intention to purchase.</w:t>
      </w:r>
    </w:p>
    <w:p w14:paraId="094C5256" w14:textId="77777777" w:rsidR="00C45F34" w:rsidRPr="00C45F34" w:rsidRDefault="00C45F34" w:rsidP="00B06B21">
      <w:pPr>
        <w:spacing w:line="480" w:lineRule="auto"/>
        <w:jc w:val="both"/>
        <w:rPr>
          <w:rFonts w:eastAsiaTheme="minorEastAsia"/>
          <w:bCs/>
        </w:rPr>
      </w:pPr>
    </w:p>
    <w:p w14:paraId="12D52887" w14:textId="54E4BBB2" w:rsidR="00C45F34" w:rsidRPr="00E0008E" w:rsidRDefault="00E0008E" w:rsidP="00B06B21">
      <w:pPr>
        <w:spacing w:line="480" w:lineRule="auto"/>
        <w:jc w:val="both"/>
        <w:rPr>
          <w:rFonts w:eastAsiaTheme="minorEastAsia"/>
          <w:b/>
        </w:rPr>
      </w:pPr>
      <w:r w:rsidRPr="00E0008E">
        <w:rPr>
          <w:rFonts w:eastAsiaTheme="minorEastAsia"/>
          <w:b/>
        </w:rPr>
        <w:t>H4: Insurance literacy towards health insurance will have a significant impact on customer’s purchase intention.</w:t>
      </w:r>
    </w:p>
    <w:p w14:paraId="6289B613" w14:textId="77777777" w:rsidR="00E0008E" w:rsidRPr="00C45F34" w:rsidRDefault="00E0008E" w:rsidP="00B06B21">
      <w:pPr>
        <w:spacing w:line="480" w:lineRule="auto"/>
        <w:jc w:val="both"/>
        <w:rPr>
          <w:rFonts w:eastAsiaTheme="minorEastAsia"/>
          <w:bCs/>
        </w:rPr>
      </w:pPr>
    </w:p>
    <w:p w14:paraId="168082BC" w14:textId="1DA70D1D" w:rsidR="00C45F34" w:rsidRPr="00C45F34" w:rsidRDefault="00C45F34" w:rsidP="00B06B21">
      <w:pPr>
        <w:spacing w:line="480" w:lineRule="auto"/>
        <w:jc w:val="both"/>
        <w:rPr>
          <w:rFonts w:eastAsiaTheme="minorEastAsia"/>
          <w:bCs/>
        </w:rPr>
      </w:pPr>
      <w:r w:rsidRPr="00C45F34">
        <w:rPr>
          <w:rFonts w:eastAsiaTheme="minorEastAsia"/>
          <w:bCs/>
        </w:rPr>
        <w:t>This hypothesis suggests that a customer's level of insurance literacy will significantly influence their intention to purchase health insurance. Insurance literacy refers to an individual's knowledge and understanding of insurance concepts, policies, and terms</w:t>
      </w:r>
      <w:r w:rsidR="006816F1" w:rsidRPr="006816F1">
        <w:t xml:space="preserve"> </w:t>
      </w:r>
      <w:r w:rsidR="006816F1">
        <w:rPr>
          <w:rFonts w:eastAsiaTheme="minorEastAsia"/>
          <w:bCs/>
        </w:rPr>
        <w:t>(</w:t>
      </w:r>
      <w:r w:rsidR="006816F1" w:rsidRPr="006816F1">
        <w:rPr>
          <w:rFonts w:eastAsiaTheme="minorEastAsia"/>
          <w:bCs/>
        </w:rPr>
        <w:t>Yagi</w:t>
      </w:r>
      <w:r w:rsidR="006816F1">
        <w:rPr>
          <w:rFonts w:eastAsiaTheme="minorEastAsia"/>
          <w:bCs/>
        </w:rPr>
        <w:t xml:space="preserve"> </w:t>
      </w:r>
      <w:r w:rsidR="006816F1" w:rsidRPr="00F16735">
        <w:rPr>
          <w:rFonts w:eastAsiaTheme="minorEastAsia"/>
          <w:bCs/>
          <w:i/>
          <w:iCs/>
        </w:rPr>
        <w:t>et al.</w:t>
      </w:r>
      <w:r w:rsidR="006816F1" w:rsidRPr="006816F1">
        <w:rPr>
          <w:rFonts w:eastAsiaTheme="minorEastAsia"/>
          <w:bCs/>
        </w:rPr>
        <w:t xml:space="preserve"> 2022)</w:t>
      </w:r>
      <w:r w:rsidRPr="00C45F34">
        <w:rPr>
          <w:rFonts w:eastAsiaTheme="minorEastAsia"/>
          <w:bCs/>
        </w:rPr>
        <w:t>. Customers who are more knowledgeable about health insurance are likely to have a clearer understanding of its benefits and coverage options. This enhanced understanding can lead to increased confidence in the decision to purchase, thereby positively influencing purchase intention.</w:t>
      </w:r>
    </w:p>
    <w:p w14:paraId="5B2428E8" w14:textId="77777777" w:rsidR="00C45F34" w:rsidRPr="00E0008E" w:rsidRDefault="00C45F34" w:rsidP="00B06B21">
      <w:pPr>
        <w:spacing w:line="480" w:lineRule="auto"/>
        <w:jc w:val="both"/>
        <w:rPr>
          <w:rFonts w:eastAsiaTheme="minorEastAsia"/>
          <w:b/>
        </w:rPr>
      </w:pPr>
    </w:p>
    <w:p w14:paraId="287D8540" w14:textId="239926F2" w:rsidR="00C45F34" w:rsidRPr="00E0008E" w:rsidRDefault="00E0008E" w:rsidP="00B06B21">
      <w:pPr>
        <w:spacing w:line="480" w:lineRule="auto"/>
        <w:jc w:val="both"/>
        <w:rPr>
          <w:rFonts w:eastAsiaTheme="minorEastAsia"/>
          <w:b/>
        </w:rPr>
      </w:pPr>
      <w:r w:rsidRPr="00E0008E">
        <w:rPr>
          <w:rFonts w:eastAsiaTheme="minorEastAsia"/>
          <w:b/>
        </w:rPr>
        <w:t>H5: Subjective norm towards health insurance will have a significant impact on customer’s purchase intention.</w:t>
      </w:r>
    </w:p>
    <w:p w14:paraId="20D08880" w14:textId="77777777" w:rsidR="00E0008E" w:rsidRPr="00C45F34" w:rsidRDefault="00E0008E" w:rsidP="00B06B21">
      <w:pPr>
        <w:spacing w:line="480" w:lineRule="auto"/>
        <w:jc w:val="both"/>
        <w:rPr>
          <w:rFonts w:eastAsiaTheme="minorEastAsia"/>
          <w:bCs/>
        </w:rPr>
      </w:pPr>
    </w:p>
    <w:p w14:paraId="726DB56C" w14:textId="3C820F11" w:rsidR="00C45F34" w:rsidRPr="00C45F34" w:rsidRDefault="00C45F34" w:rsidP="00B06B21">
      <w:pPr>
        <w:spacing w:line="480" w:lineRule="auto"/>
        <w:jc w:val="both"/>
        <w:rPr>
          <w:rFonts w:eastAsiaTheme="minorEastAsia"/>
          <w:bCs/>
        </w:rPr>
      </w:pPr>
      <w:r w:rsidRPr="00C45F34">
        <w:rPr>
          <w:rFonts w:eastAsiaTheme="minorEastAsia"/>
          <w:bCs/>
        </w:rPr>
        <w:t>The fifth hypothesis proposes that subjective norms</w:t>
      </w:r>
      <w:r w:rsidR="008228C5">
        <w:rPr>
          <w:rFonts w:eastAsiaTheme="minorEastAsia"/>
          <w:bCs/>
        </w:rPr>
        <w:t xml:space="preserve">, </w:t>
      </w:r>
      <w:r w:rsidRPr="00C45F34">
        <w:rPr>
          <w:rFonts w:eastAsiaTheme="minorEastAsia"/>
          <w:bCs/>
        </w:rPr>
        <w:t>social influences and perceptions of what others consider appropriate</w:t>
      </w:r>
      <w:r w:rsidR="008228C5">
        <w:rPr>
          <w:rFonts w:eastAsiaTheme="minorEastAsia"/>
          <w:bCs/>
        </w:rPr>
        <w:t xml:space="preserve">, </w:t>
      </w:r>
      <w:r w:rsidRPr="00C45F34">
        <w:rPr>
          <w:rFonts w:eastAsiaTheme="minorEastAsia"/>
          <w:bCs/>
        </w:rPr>
        <w:t>will have a significant impact on a customer's intention to purchase health insurance</w:t>
      </w:r>
      <w:r w:rsidR="008228C5" w:rsidRPr="008228C5">
        <w:t xml:space="preserve"> </w:t>
      </w:r>
      <w:r w:rsidR="008228C5">
        <w:rPr>
          <w:rFonts w:eastAsiaTheme="minorEastAsia"/>
          <w:bCs/>
        </w:rPr>
        <w:t>(</w:t>
      </w:r>
      <w:r w:rsidR="008228C5" w:rsidRPr="008228C5">
        <w:rPr>
          <w:rFonts w:eastAsiaTheme="minorEastAsia"/>
          <w:bCs/>
        </w:rPr>
        <w:t>Aji,</w:t>
      </w:r>
      <w:r w:rsidR="008228C5">
        <w:rPr>
          <w:rFonts w:eastAsiaTheme="minorEastAsia"/>
          <w:bCs/>
        </w:rPr>
        <w:t xml:space="preserve"> </w:t>
      </w:r>
      <w:proofErr w:type="spellStart"/>
      <w:r w:rsidR="008228C5" w:rsidRPr="008228C5">
        <w:rPr>
          <w:rFonts w:eastAsiaTheme="minorEastAsia"/>
          <w:bCs/>
        </w:rPr>
        <w:t>Berakon</w:t>
      </w:r>
      <w:proofErr w:type="spellEnd"/>
      <w:r w:rsidR="008228C5">
        <w:rPr>
          <w:rFonts w:eastAsiaTheme="minorEastAsia"/>
          <w:bCs/>
        </w:rPr>
        <w:t xml:space="preserve"> &amp; </w:t>
      </w:r>
      <w:r w:rsidR="008228C5" w:rsidRPr="008228C5">
        <w:rPr>
          <w:rFonts w:eastAsiaTheme="minorEastAsia"/>
          <w:bCs/>
        </w:rPr>
        <w:t>Riza, 2020)</w:t>
      </w:r>
      <w:r w:rsidRPr="00C45F34">
        <w:rPr>
          <w:rFonts w:eastAsiaTheme="minorEastAsia"/>
          <w:bCs/>
        </w:rPr>
        <w:t>. This aligns with the TPB, which emphasizes the role of social factors in shaping intentions and behaviors. If a customer perceives that their social circle values and encourages the purchase of health insurance, they are more likely to express an intention to do so themselves</w:t>
      </w:r>
      <w:r w:rsidR="007A7B90" w:rsidRPr="007A7B90">
        <w:t xml:space="preserve"> </w:t>
      </w:r>
      <w:r w:rsidR="007A7B90">
        <w:rPr>
          <w:rFonts w:eastAsiaTheme="minorEastAsia"/>
          <w:bCs/>
        </w:rPr>
        <w:t>(</w:t>
      </w:r>
      <w:r w:rsidR="007A7B90" w:rsidRPr="007A7B90">
        <w:rPr>
          <w:rFonts w:eastAsiaTheme="minorEastAsia"/>
          <w:bCs/>
        </w:rPr>
        <w:t>Liu, Liu</w:t>
      </w:r>
      <w:r w:rsidR="007A7B90">
        <w:rPr>
          <w:rFonts w:eastAsiaTheme="minorEastAsia"/>
          <w:bCs/>
        </w:rPr>
        <w:t xml:space="preserve"> &amp; </w:t>
      </w:r>
      <w:r w:rsidR="007A7B90" w:rsidRPr="007A7B90">
        <w:rPr>
          <w:rFonts w:eastAsiaTheme="minorEastAsia"/>
          <w:bCs/>
        </w:rPr>
        <w:t>Mo, 2020)</w:t>
      </w:r>
      <w:r w:rsidRPr="00C45F34">
        <w:rPr>
          <w:rFonts w:eastAsiaTheme="minorEastAsia"/>
          <w:bCs/>
        </w:rPr>
        <w:t>. This could be influenced by factors such as recommendations from family, friends, or healthcare professionals, as well as societal norms regarding responsible financial planning and healthcare management.</w:t>
      </w:r>
    </w:p>
    <w:p w14:paraId="75D5F3E1" w14:textId="77777777" w:rsidR="00C45F34" w:rsidRPr="00C45F34" w:rsidRDefault="00C45F34" w:rsidP="00B06B21">
      <w:pPr>
        <w:spacing w:line="480" w:lineRule="auto"/>
        <w:jc w:val="both"/>
        <w:rPr>
          <w:rFonts w:eastAsiaTheme="minorEastAsia"/>
          <w:bCs/>
        </w:rPr>
      </w:pPr>
    </w:p>
    <w:p w14:paraId="39706F85" w14:textId="6304B9D5" w:rsidR="00C45F34" w:rsidRPr="00B93C8C" w:rsidRDefault="00E0008E" w:rsidP="00B06B21">
      <w:pPr>
        <w:spacing w:line="480" w:lineRule="auto"/>
        <w:jc w:val="both"/>
        <w:rPr>
          <w:rFonts w:eastAsiaTheme="minorEastAsia"/>
          <w:bCs/>
        </w:rPr>
      </w:pPr>
      <w:r>
        <w:rPr>
          <w:rFonts w:eastAsiaTheme="minorEastAsia"/>
          <w:bCs/>
        </w:rPr>
        <w:t>T</w:t>
      </w:r>
      <w:r w:rsidR="00C45F34" w:rsidRPr="00C45F34">
        <w:rPr>
          <w:rFonts w:eastAsiaTheme="minorEastAsia"/>
          <w:bCs/>
        </w:rPr>
        <w:t>hese five hypotheses collectively suggest that factors such as perceived usefulness, customer attitude, perceived behavioral control, insurance literacy, and subjective norm all play significant roles in influencing a customer's intention to purchase health insurance. Understanding and addressing these factors can be pivotal in developing effective strategies to promote the adoption of health insurance among potential customers in the emerging Asia Pacific market.</w:t>
      </w:r>
    </w:p>
    <w:p w14:paraId="424D7B05" w14:textId="03C6B34A" w:rsidR="00420E7F" w:rsidRPr="00773A7D" w:rsidRDefault="006C3037" w:rsidP="007D2AD9">
      <w:pPr>
        <w:rPr>
          <w:rFonts w:eastAsiaTheme="minorEastAsia"/>
          <w:bCs/>
        </w:rPr>
      </w:pPr>
      <w:r>
        <w:rPr>
          <w:rFonts w:eastAsiaTheme="minorEastAsia"/>
          <w:bCs/>
        </w:rPr>
        <w:t>F</w:t>
      </w:r>
      <w:r>
        <w:rPr>
          <w:rFonts w:eastAsiaTheme="minorEastAsia" w:hint="eastAsia"/>
          <w:bCs/>
        </w:rPr>
        <w:t>i</w:t>
      </w:r>
      <w:r>
        <w:rPr>
          <w:rFonts w:eastAsiaTheme="minorEastAsia"/>
          <w:bCs/>
        </w:rPr>
        <w:t xml:space="preserve">gure 2: </w:t>
      </w:r>
      <w:r w:rsidR="005365B5" w:rsidRPr="005365B5">
        <w:rPr>
          <w:rFonts w:eastAsiaTheme="minorEastAsia" w:hint="eastAsia"/>
          <w:bCs/>
        </w:rPr>
        <w:t>R</w:t>
      </w:r>
      <w:r w:rsidR="005365B5" w:rsidRPr="005365B5">
        <w:rPr>
          <w:rFonts w:eastAsiaTheme="minorEastAsia"/>
          <w:bCs/>
        </w:rPr>
        <w:t>esearch model</w:t>
      </w:r>
    </w:p>
    <w:p w14:paraId="7155FDA0" w14:textId="05FAEF51" w:rsidR="002252F3" w:rsidRDefault="002252F3" w:rsidP="007D2AD9">
      <w:pPr>
        <w:spacing w:line="480" w:lineRule="auto"/>
        <w:rPr>
          <w:rFonts w:eastAsiaTheme="minorEastAsia"/>
          <w:b/>
        </w:rPr>
      </w:pPr>
      <w:r w:rsidRPr="002252F3">
        <w:rPr>
          <w:rFonts w:eastAsiaTheme="minorEastAsia"/>
          <w:b/>
          <w:noProof/>
        </w:rPr>
        <w:drawing>
          <wp:inline distT="0" distB="0" distL="0" distR="0" wp14:anchorId="06BB9DEB" wp14:editId="5F676C00">
            <wp:extent cx="5064623" cy="2377440"/>
            <wp:effectExtent l="0" t="0" r="3175" b="3810"/>
            <wp:docPr id="1442832309" name="圖片 144283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32309" name=""/>
                    <pic:cNvPicPr/>
                  </pic:nvPicPr>
                  <pic:blipFill rotWithShape="1">
                    <a:blip r:embed="rId21"/>
                    <a:srcRect t="1519" r="1695"/>
                    <a:stretch/>
                  </pic:blipFill>
                  <pic:spPr bwMode="auto">
                    <a:xfrm>
                      <a:off x="0" y="0"/>
                      <a:ext cx="5089596" cy="2389163"/>
                    </a:xfrm>
                    <a:prstGeom prst="rect">
                      <a:avLst/>
                    </a:prstGeom>
                    <a:ln>
                      <a:noFill/>
                    </a:ln>
                    <a:extLst>
                      <a:ext uri="{53640926-AAD7-44D8-BBD7-CCE9431645EC}">
                        <a14:shadowObscured xmlns:a14="http://schemas.microsoft.com/office/drawing/2010/main"/>
                      </a:ext>
                    </a:extLst>
                  </pic:spPr>
                </pic:pic>
              </a:graphicData>
            </a:graphic>
          </wp:inline>
        </w:drawing>
      </w:r>
    </w:p>
    <w:p w14:paraId="0D3AE9E6" w14:textId="77777777" w:rsidR="0024223C" w:rsidRPr="00460098" w:rsidRDefault="0024223C" w:rsidP="007D2AD9">
      <w:pPr>
        <w:spacing w:line="480" w:lineRule="auto"/>
        <w:rPr>
          <w:rFonts w:eastAsiaTheme="minorEastAsia"/>
          <w:bCs/>
        </w:rPr>
      </w:pPr>
      <w:r w:rsidRPr="00460098">
        <w:rPr>
          <w:rFonts w:eastAsiaTheme="minorEastAsia" w:hint="eastAsia"/>
          <w:bCs/>
        </w:rPr>
        <w:t>S</w:t>
      </w:r>
      <w:r w:rsidRPr="00460098">
        <w:rPr>
          <w:rFonts w:eastAsiaTheme="minorEastAsia"/>
          <w:bCs/>
        </w:rPr>
        <w:t>ource: Constructed by author</w:t>
      </w:r>
    </w:p>
    <w:p w14:paraId="371BF34F" w14:textId="77777777" w:rsidR="00B93C8C" w:rsidRPr="00420E7F" w:rsidRDefault="00B93C8C" w:rsidP="000507AD">
      <w:pPr>
        <w:spacing w:line="480" w:lineRule="auto"/>
        <w:rPr>
          <w:rFonts w:eastAsiaTheme="minorEastAsia"/>
          <w:b/>
        </w:rPr>
      </w:pPr>
    </w:p>
    <w:p w14:paraId="5543189C" w14:textId="76E06EBB" w:rsidR="00CC07CC" w:rsidRDefault="00420E7F" w:rsidP="00CE62AF">
      <w:pPr>
        <w:pStyle w:val="2"/>
        <w:spacing w:line="480" w:lineRule="auto"/>
      </w:pPr>
      <w:bookmarkStart w:id="18" w:name="_Toc149845911"/>
      <w:r w:rsidRPr="00420E7F">
        <w:t xml:space="preserve">3.2 </w:t>
      </w:r>
      <w:r w:rsidR="000251E8">
        <w:t xml:space="preserve">Comparison of </w:t>
      </w:r>
      <w:r w:rsidRPr="00420E7F">
        <w:t xml:space="preserve">Quantitative research </w:t>
      </w:r>
      <w:r w:rsidR="000251E8">
        <w:t>and</w:t>
      </w:r>
      <w:r w:rsidR="00BD30E5">
        <w:t xml:space="preserve"> </w:t>
      </w:r>
      <w:r w:rsidR="000251E8">
        <w:t>Q</w:t>
      </w:r>
      <w:r w:rsidR="00BD30E5">
        <w:t>ualitative research</w:t>
      </w:r>
      <w:bookmarkEnd w:id="18"/>
      <w:r w:rsidR="00BD30E5">
        <w:t xml:space="preserve"> </w:t>
      </w:r>
    </w:p>
    <w:p w14:paraId="42A9F505" w14:textId="18A974B7" w:rsidR="003F7813" w:rsidRPr="003F7813" w:rsidRDefault="003F7813" w:rsidP="003F7813">
      <w:pPr>
        <w:spacing w:line="480" w:lineRule="auto"/>
        <w:jc w:val="both"/>
        <w:rPr>
          <w:rFonts w:eastAsiaTheme="minorEastAsia"/>
          <w:bCs/>
        </w:rPr>
      </w:pPr>
      <w:r w:rsidRPr="003F7813">
        <w:rPr>
          <w:rFonts w:eastAsiaTheme="minorEastAsia"/>
          <w:bCs/>
        </w:rPr>
        <w:t>Quantitative Research involves collecting numerical data and using statistical methods to analyze it. This type of research aims to quantify behaviors, attitudes, or phenomena. It provides a structured and objective way of understanding trends and relationships. Pros of quantitative research include its ability to generate large amounts of data, its statistical reliability, and the ability to generalize findings to a larger population. However, it may miss nuanced insights and lacks depth in understanding complex human behaviors.</w:t>
      </w:r>
    </w:p>
    <w:p w14:paraId="0D298F7F" w14:textId="77777777" w:rsidR="003F7813" w:rsidRPr="003F7813" w:rsidRDefault="003F7813" w:rsidP="003F7813">
      <w:pPr>
        <w:spacing w:line="480" w:lineRule="auto"/>
        <w:jc w:val="both"/>
        <w:rPr>
          <w:rFonts w:eastAsiaTheme="minorEastAsia"/>
          <w:bCs/>
        </w:rPr>
      </w:pPr>
    </w:p>
    <w:p w14:paraId="0E72A3FA" w14:textId="77777777" w:rsidR="003F7813" w:rsidRPr="003F7813" w:rsidRDefault="003F7813" w:rsidP="003F7813">
      <w:pPr>
        <w:spacing w:line="480" w:lineRule="auto"/>
        <w:jc w:val="both"/>
        <w:rPr>
          <w:rFonts w:eastAsiaTheme="minorEastAsia"/>
          <w:bCs/>
        </w:rPr>
      </w:pPr>
      <w:r w:rsidRPr="003F7813">
        <w:rPr>
          <w:rFonts w:eastAsiaTheme="minorEastAsia"/>
          <w:bCs/>
        </w:rPr>
        <w:t>Qualitative Research, on the other hand, focuses on gathering non-numerical data through methods like interviews, observations, and content analysis. It aims to explore underlying motivations, attitudes, and social contexts. Qualitative research excels in providing rich, in-depth insights and is well-suited for exploring complex phenomena. It's especially useful in the early stages of research when little is known about the subject. However, it can be time-consuming, and findings may not be easily generalized to a broader population.</w:t>
      </w:r>
    </w:p>
    <w:p w14:paraId="608C205A" w14:textId="77777777" w:rsidR="0069604A" w:rsidRDefault="0069604A" w:rsidP="003F7813">
      <w:pPr>
        <w:spacing w:line="480" w:lineRule="auto"/>
        <w:jc w:val="both"/>
        <w:rPr>
          <w:rFonts w:eastAsiaTheme="minorEastAsia"/>
          <w:bCs/>
        </w:rPr>
      </w:pPr>
    </w:p>
    <w:p w14:paraId="4CBEC942" w14:textId="3C98A88B" w:rsidR="00B81774" w:rsidRPr="002143C4" w:rsidRDefault="00A71476" w:rsidP="002143C4">
      <w:pPr>
        <w:spacing w:line="480" w:lineRule="auto"/>
        <w:jc w:val="both"/>
        <w:rPr>
          <w:rFonts w:eastAsiaTheme="minorEastAsia"/>
          <w:bCs/>
        </w:rPr>
      </w:pPr>
      <w:r>
        <w:rPr>
          <w:rFonts w:eastAsiaTheme="minorEastAsia"/>
          <w:bCs/>
        </w:rPr>
        <w:t>In this study, q</w:t>
      </w:r>
      <w:r w:rsidRPr="00A71476">
        <w:rPr>
          <w:rFonts w:eastAsiaTheme="minorEastAsia"/>
          <w:bCs/>
        </w:rPr>
        <w:t xml:space="preserve">uantitative research was chosen for its ability to provide statistical precision and generalizability. It allows for the collection of numerical data, enabling rigorous analysis and identification of patterns or correlations within a large sample. This method is particularly suitable when seeking to quantify behaviors, attitudes, or phenomena, offering a structured and objective approach. Additionally, it aligns well with the study's aim to establish clear associations between variables, providing a robust foundation for evidence-based conclusions. By employing quantitative research, </w:t>
      </w:r>
      <w:r>
        <w:rPr>
          <w:rFonts w:eastAsiaTheme="minorEastAsia"/>
          <w:bCs/>
        </w:rPr>
        <w:t>it</w:t>
      </w:r>
      <w:r w:rsidRPr="00A71476">
        <w:rPr>
          <w:rFonts w:eastAsiaTheme="minorEastAsia"/>
          <w:bCs/>
        </w:rPr>
        <w:t xml:space="preserve"> aim</w:t>
      </w:r>
      <w:r>
        <w:rPr>
          <w:rFonts w:eastAsiaTheme="minorEastAsia"/>
          <w:bCs/>
        </w:rPr>
        <w:t>s</w:t>
      </w:r>
      <w:r w:rsidRPr="00A71476">
        <w:rPr>
          <w:rFonts w:eastAsiaTheme="minorEastAsia"/>
          <w:bCs/>
        </w:rPr>
        <w:t xml:space="preserve"> to attain reliable and statistically valid results, essential for making informed decisions in the context of our research inquiry.</w:t>
      </w:r>
    </w:p>
    <w:p w14:paraId="6574372F" w14:textId="30BDD763" w:rsidR="00B81774" w:rsidRDefault="00B81774" w:rsidP="00CE62AF">
      <w:pPr>
        <w:pStyle w:val="2"/>
        <w:spacing w:line="480" w:lineRule="auto"/>
      </w:pPr>
      <w:bookmarkStart w:id="19" w:name="_Toc149845912"/>
      <w:r w:rsidRPr="00420E7F">
        <w:t>3.</w:t>
      </w:r>
      <w:r>
        <w:t xml:space="preserve">3 </w:t>
      </w:r>
      <w:r w:rsidRPr="00420E7F">
        <w:t>Questionnaire survey method</w:t>
      </w:r>
      <w:bookmarkEnd w:id="19"/>
      <w:r w:rsidRPr="00420E7F">
        <w:t xml:space="preserve"> </w:t>
      </w:r>
    </w:p>
    <w:p w14:paraId="27C7300A" w14:textId="54B33F28" w:rsidR="00BA0D39" w:rsidRPr="00BA0D39" w:rsidRDefault="00BA0D39" w:rsidP="00771FB3">
      <w:pPr>
        <w:spacing w:line="480" w:lineRule="auto"/>
        <w:jc w:val="both"/>
        <w:rPr>
          <w:rFonts w:eastAsiaTheme="minorEastAsia"/>
          <w:bCs/>
        </w:rPr>
      </w:pPr>
      <w:r w:rsidRPr="00BA0D39">
        <w:rPr>
          <w:rFonts w:eastAsiaTheme="minorEastAsia"/>
          <w:bCs/>
        </w:rPr>
        <w:t xml:space="preserve">The chosen </w:t>
      </w:r>
      <w:r w:rsidR="00B81774">
        <w:rPr>
          <w:rFonts w:eastAsiaTheme="minorEastAsia"/>
          <w:bCs/>
        </w:rPr>
        <w:t xml:space="preserve">quantitative research </w:t>
      </w:r>
      <w:r w:rsidRPr="00BA0D39">
        <w:rPr>
          <w:rFonts w:eastAsiaTheme="minorEastAsia"/>
          <w:bCs/>
        </w:rPr>
        <w:t>approach involves a survey-based design, in which structured questionnaires will be distributed to a representative sample of potential or existing health insurance customers</w:t>
      </w:r>
      <w:r w:rsidR="007A7C9A" w:rsidRPr="007A7C9A">
        <w:t xml:space="preserve"> </w:t>
      </w:r>
      <w:r w:rsidR="007A7C9A">
        <w:rPr>
          <w:rFonts w:eastAsiaTheme="minorEastAsia"/>
          <w:bCs/>
        </w:rPr>
        <w:t>(</w:t>
      </w:r>
      <w:r w:rsidR="007A7C9A" w:rsidRPr="007A7C9A">
        <w:rPr>
          <w:rFonts w:eastAsiaTheme="minorEastAsia"/>
          <w:bCs/>
        </w:rPr>
        <w:t>Mellinger</w:t>
      </w:r>
      <w:r w:rsidR="007A7C9A">
        <w:rPr>
          <w:rFonts w:eastAsiaTheme="minorEastAsia"/>
          <w:bCs/>
        </w:rPr>
        <w:t xml:space="preserve"> &amp; </w:t>
      </w:r>
      <w:r w:rsidR="007A7C9A" w:rsidRPr="007A7C9A">
        <w:rPr>
          <w:rFonts w:eastAsiaTheme="minorEastAsia"/>
          <w:bCs/>
        </w:rPr>
        <w:t>Hanson, 2020)</w:t>
      </w:r>
      <w:r w:rsidRPr="00BA0D39">
        <w:rPr>
          <w:rFonts w:eastAsiaTheme="minorEastAsia"/>
          <w:bCs/>
        </w:rPr>
        <w:t>.</w:t>
      </w:r>
    </w:p>
    <w:p w14:paraId="1F8AA6DB" w14:textId="77777777" w:rsidR="00BA0D39" w:rsidRPr="00BA0D39" w:rsidRDefault="00BA0D39" w:rsidP="00771FB3">
      <w:pPr>
        <w:spacing w:line="480" w:lineRule="auto"/>
        <w:jc w:val="both"/>
        <w:rPr>
          <w:rFonts w:eastAsiaTheme="minorEastAsia"/>
          <w:bCs/>
        </w:rPr>
      </w:pPr>
    </w:p>
    <w:p w14:paraId="252FF461" w14:textId="77777777" w:rsidR="00BA0D39" w:rsidRPr="00BA0D39" w:rsidRDefault="00BA0D39" w:rsidP="00771FB3">
      <w:pPr>
        <w:spacing w:line="480" w:lineRule="auto"/>
        <w:jc w:val="both"/>
        <w:rPr>
          <w:rFonts w:eastAsiaTheme="minorEastAsia"/>
          <w:bCs/>
        </w:rPr>
      </w:pPr>
      <w:r w:rsidRPr="00BA0D39">
        <w:rPr>
          <w:rFonts w:eastAsiaTheme="minorEastAsia"/>
          <w:bCs/>
        </w:rPr>
        <w:t xml:space="preserve">To determine the appropriate sample size, the study refers to </w:t>
      </w:r>
      <w:proofErr w:type="spellStart"/>
      <w:r w:rsidRPr="00BA0D39">
        <w:rPr>
          <w:rFonts w:eastAsiaTheme="minorEastAsia"/>
          <w:bCs/>
        </w:rPr>
        <w:t>Krejcie</w:t>
      </w:r>
      <w:proofErr w:type="spellEnd"/>
      <w:r w:rsidRPr="00BA0D39">
        <w:rPr>
          <w:rFonts w:eastAsiaTheme="minorEastAsia"/>
          <w:bCs/>
        </w:rPr>
        <w:t xml:space="preserve"> and Morgan (1970) guidelines. Considering an estimated adult population (18 years old or above) of 6,409,200 based on data from the Census and Statistics Department (2022), the required number of respondents is determined to be 385. Thus, 385 sets of questionnaires were distributed among Hong Kong residents, comprising both potential policyholders and non-policyholders. The intention is to use this sample to draw conclusions about the entire population in Hong Kong.</w:t>
      </w:r>
    </w:p>
    <w:p w14:paraId="3BBEF864" w14:textId="77777777" w:rsidR="00BA0D39" w:rsidRPr="00BA0D39" w:rsidRDefault="00BA0D39" w:rsidP="00771FB3">
      <w:pPr>
        <w:spacing w:line="480" w:lineRule="auto"/>
        <w:jc w:val="both"/>
        <w:rPr>
          <w:rFonts w:eastAsiaTheme="minorEastAsia"/>
          <w:bCs/>
        </w:rPr>
      </w:pPr>
    </w:p>
    <w:p w14:paraId="584A6689" w14:textId="5A077B6A" w:rsidR="002443F6" w:rsidRDefault="00BA0D39" w:rsidP="00771FB3">
      <w:pPr>
        <w:spacing w:line="480" w:lineRule="auto"/>
        <w:jc w:val="both"/>
        <w:rPr>
          <w:rFonts w:eastAsiaTheme="minorEastAsia"/>
          <w:bCs/>
        </w:rPr>
      </w:pPr>
      <w:r w:rsidRPr="00BA0D39">
        <w:rPr>
          <w:rFonts w:eastAsiaTheme="minorEastAsia"/>
          <w:bCs/>
        </w:rPr>
        <w:t>The collected data will undergo thorough analysis using statistical techniques such as correlation analysis and multiple regression analysis</w:t>
      </w:r>
      <w:r w:rsidR="002D23B8" w:rsidRPr="002D23B8">
        <w:t xml:space="preserve"> </w:t>
      </w:r>
      <w:r w:rsidR="002D23B8">
        <w:rPr>
          <w:rFonts w:eastAsiaTheme="minorEastAsia"/>
          <w:bCs/>
        </w:rPr>
        <w:t>(</w:t>
      </w:r>
      <w:r w:rsidR="002D23B8" w:rsidRPr="002D23B8">
        <w:rPr>
          <w:rFonts w:eastAsiaTheme="minorEastAsia"/>
          <w:bCs/>
        </w:rPr>
        <w:t>Senthilnathan, 2019)</w:t>
      </w:r>
      <w:r w:rsidRPr="00BA0D39">
        <w:rPr>
          <w:rFonts w:eastAsiaTheme="minorEastAsia"/>
          <w:bCs/>
        </w:rPr>
        <w:t>. Through these methods, the study aims to identify relationships and determine the impact of variables, including perceived usefulness, consumer attitude, perceived behavioral control, insurance literacy, and subjective norm on customers' purchase intention of health insurance.</w:t>
      </w:r>
    </w:p>
    <w:p w14:paraId="7D7E973F" w14:textId="77777777" w:rsidR="00BA0D39" w:rsidRPr="00BA0D39" w:rsidRDefault="00BA0D39" w:rsidP="00773A7D">
      <w:pPr>
        <w:spacing w:line="480" w:lineRule="auto"/>
        <w:ind w:leftChars="300" w:left="720"/>
        <w:jc w:val="both"/>
        <w:rPr>
          <w:rFonts w:eastAsiaTheme="minorEastAsia"/>
          <w:bCs/>
        </w:rPr>
      </w:pPr>
    </w:p>
    <w:p w14:paraId="3B608B58" w14:textId="72133D16" w:rsidR="00BA0D39" w:rsidRPr="00BA0D39" w:rsidRDefault="00BA0D39" w:rsidP="00771FB3">
      <w:pPr>
        <w:spacing w:line="480" w:lineRule="auto"/>
        <w:jc w:val="both"/>
        <w:rPr>
          <w:rFonts w:eastAsiaTheme="minorEastAsia"/>
          <w:bCs/>
        </w:rPr>
      </w:pPr>
      <w:r w:rsidRPr="00BA0D39">
        <w:rPr>
          <w:rFonts w:eastAsiaTheme="minorEastAsia"/>
          <w:bCs/>
        </w:rPr>
        <w:t>A questionnaire serves as a research tool to systematically gather data by presenting a series of structured questions</w:t>
      </w:r>
      <w:r w:rsidR="00AF6815" w:rsidRPr="00AF6815">
        <w:t xml:space="preserve"> </w:t>
      </w:r>
      <w:r w:rsidR="00AF6815">
        <w:rPr>
          <w:rFonts w:eastAsiaTheme="minorEastAsia"/>
          <w:bCs/>
        </w:rPr>
        <w:t>(</w:t>
      </w:r>
      <w:proofErr w:type="spellStart"/>
      <w:r w:rsidR="00AF6815" w:rsidRPr="00AF6815">
        <w:rPr>
          <w:rFonts w:eastAsiaTheme="minorEastAsia"/>
          <w:bCs/>
        </w:rPr>
        <w:t>Taherdoost</w:t>
      </w:r>
      <w:proofErr w:type="spellEnd"/>
      <w:r w:rsidR="00AF6815" w:rsidRPr="00AF6815">
        <w:rPr>
          <w:rFonts w:eastAsiaTheme="minorEastAsia"/>
          <w:bCs/>
        </w:rPr>
        <w:t>, 2019)</w:t>
      </w:r>
      <w:r w:rsidRPr="00BA0D39">
        <w:rPr>
          <w:rFonts w:eastAsiaTheme="minorEastAsia"/>
          <w:bCs/>
        </w:rPr>
        <w:t>. In this study, a questionnaire will be utilized to collect information from participants concerning their perceptions, attitudes, and intentions regarding health insurance purchase. Carefully crafted items within the questionnaire will assess various constructs, including perceived usefulness, consumer attitude, perceived behavioral control, insurance literacy, subjective norm, and purchase intention.</w:t>
      </w:r>
    </w:p>
    <w:p w14:paraId="01CE7FAC" w14:textId="77777777" w:rsidR="00BA0D39" w:rsidRDefault="00BA0D39" w:rsidP="00914B3C">
      <w:pPr>
        <w:spacing w:line="480" w:lineRule="auto"/>
        <w:jc w:val="both"/>
        <w:rPr>
          <w:rFonts w:eastAsiaTheme="minorEastAsia"/>
          <w:bCs/>
        </w:rPr>
      </w:pPr>
    </w:p>
    <w:p w14:paraId="77D53F74" w14:textId="687034F9" w:rsidR="006604FE" w:rsidRDefault="00914B3C" w:rsidP="00CE62AF">
      <w:pPr>
        <w:pStyle w:val="2"/>
        <w:spacing w:line="480" w:lineRule="auto"/>
      </w:pPr>
      <w:bookmarkStart w:id="20" w:name="_Toc149845913"/>
      <w:r w:rsidRPr="00420E7F">
        <w:t>3.</w:t>
      </w:r>
      <w:r>
        <w:t xml:space="preserve">4 Design of </w:t>
      </w:r>
      <w:r w:rsidR="003269AF">
        <w:t>q</w:t>
      </w:r>
      <w:r w:rsidRPr="00420E7F">
        <w:t>uestionnaire</w:t>
      </w:r>
      <w:bookmarkEnd w:id="20"/>
      <w:r w:rsidRPr="00420E7F">
        <w:t xml:space="preserve"> </w:t>
      </w:r>
    </w:p>
    <w:p w14:paraId="44458BD2" w14:textId="0724A816" w:rsidR="006604FE" w:rsidRDefault="00A1620A" w:rsidP="00A1620A">
      <w:pPr>
        <w:spacing w:line="480" w:lineRule="auto"/>
        <w:jc w:val="both"/>
        <w:rPr>
          <w:rFonts w:eastAsiaTheme="minorEastAsia"/>
          <w:bCs/>
        </w:rPr>
      </w:pPr>
      <w:r w:rsidRPr="00A1620A">
        <w:rPr>
          <w:rFonts w:eastAsiaTheme="minorEastAsia"/>
          <w:bCs/>
        </w:rPr>
        <w:t xml:space="preserve">This questionnaire </w:t>
      </w:r>
      <w:r w:rsidR="00B073FE">
        <w:rPr>
          <w:rFonts w:eastAsiaTheme="minorEastAsia"/>
          <w:bCs/>
        </w:rPr>
        <w:t xml:space="preserve">is designed </w:t>
      </w:r>
      <w:r w:rsidR="00602527">
        <w:rPr>
          <w:rFonts w:eastAsiaTheme="minorEastAsia"/>
          <w:bCs/>
        </w:rPr>
        <w:t xml:space="preserve">to be short and concise and only take 5 around 5 minutes to complete. </w:t>
      </w:r>
      <w:r w:rsidRPr="00A1620A">
        <w:rPr>
          <w:rFonts w:eastAsiaTheme="minorEastAsia"/>
          <w:bCs/>
        </w:rPr>
        <w:t xml:space="preserve">To fill in this questionnaire, </w:t>
      </w:r>
      <w:r w:rsidR="00115A84">
        <w:rPr>
          <w:rFonts w:eastAsiaTheme="minorEastAsia"/>
          <w:bCs/>
        </w:rPr>
        <w:t>participants</w:t>
      </w:r>
      <w:r w:rsidRPr="00A1620A">
        <w:rPr>
          <w:rFonts w:eastAsiaTheme="minorEastAsia"/>
          <w:bCs/>
        </w:rPr>
        <w:t xml:space="preserve"> must be 18 years old or above and living in Hong Kong. This questionnaire aims to gather information about </w:t>
      </w:r>
      <w:r w:rsidR="00115A84">
        <w:rPr>
          <w:rFonts w:eastAsiaTheme="minorEastAsia"/>
          <w:bCs/>
        </w:rPr>
        <w:t>participant’s</w:t>
      </w:r>
      <w:r w:rsidRPr="00A1620A">
        <w:rPr>
          <w:rFonts w:eastAsiaTheme="minorEastAsia"/>
          <w:bCs/>
        </w:rPr>
        <w:t xml:space="preserve"> attitudes, preferences, and intentions regarding health insurance purchases. </w:t>
      </w:r>
      <w:r w:rsidR="00115A84">
        <w:rPr>
          <w:rFonts w:eastAsiaTheme="minorEastAsia"/>
          <w:bCs/>
        </w:rPr>
        <w:t>The</w:t>
      </w:r>
      <w:r w:rsidRPr="00A1620A">
        <w:rPr>
          <w:rFonts w:eastAsiaTheme="minorEastAsia"/>
          <w:bCs/>
        </w:rPr>
        <w:t xml:space="preserve"> responses will remain anonymous and confidential. </w:t>
      </w:r>
    </w:p>
    <w:p w14:paraId="5287448D" w14:textId="048F6B1E" w:rsidR="00EC146F" w:rsidRPr="006E17A3" w:rsidRDefault="00893DF2" w:rsidP="006E17A3">
      <w:pPr>
        <w:pStyle w:val="3"/>
        <w:spacing w:line="480" w:lineRule="auto"/>
        <w:rPr>
          <w:rFonts w:eastAsiaTheme="minorEastAsia"/>
        </w:rPr>
      </w:pPr>
      <w:bookmarkStart w:id="21" w:name="_Toc149845914"/>
      <w:r>
        <w:rPr>
          <w:rFonts w:eastAsiaTheme="minorEastAsia" w:hint="eastAsia"/>
        </w:rPr>
        <w:t>3</w:t>
      </w:r>
      <w:r>
        <w:rPr>
          <w:rFonts w:eastAsiaTheme="minorEastAsia"/>
        </w:rPr>
        <w:t>.</w:t>
      </w:r>
      <w:r w:rsidR="006E17A3">
        <w:rPr>
          <w:rFonts w:eastAsiaTheme="minorEastAsia"/>
        </w:rPr>
        <w:t>4.1 Screening questions</w:t>
      </w:r>
      <w:bookmarkEnd w:id="21"/>
      <w:r w:rsidR="006E17A3">
        <w:rPr>
          <w:rFonts w:eastAsiaTheme="minorEastAsia"/>
        </w:rPr>
        <w:t xml:space="preserve"> </w:t>
      </w:r>
    </w:p>
    <w:p w14:paraId="5BB5591B" w14:textId="4D449209" w:rsidR="00EC146F" w:rsidRDefault="00EC146F" w:rsidP="006E17A3">
      <w:pPr>
        <w:spacing w:line="480" w:lineRule="auto"/>
        <w:jc w:val="both"/>
        <w:rPr>
          <w:rFonts w:eastAsiaTheme="minorEastAsia"/>
          <w:bCs/>
        </w:rPr>
      </w:pPr>
      <w:r>
        <w:rPr>
          <w:rFonts w:eastAsiaTheme="minorEastAsia" w:hint="eastAsia"/>
          <w:bCs/>
        </w:rPr>
        <w:t>F</w:t>
      </w:r>
      <w:r>
        <w:rPr>
          <w:rFonts w:eastAsiaTheme="minorEastAsia"/>
          <w:bCs/>
        </w:rPr>
        <w:t>irst section is screening questions</w:t>
      </w:r>
      <w:r w:rsidR="0019732B">
        <w:rPr>
          <w:rFonts w:eastAsiaTheme="minorEastAsia"/>
          <w:bCs/>
        </w:rPr>
        <w:t xml:space="preserve"> (Table 6.2)</w:t>
      </w:r>
      <w:r>
        <w:rPr>
          <w:rFonts w:eastAsiaTheme="minorEastAsia"/>
          <w:bCs/>
        </w:rPr>
        <w:t xml:space="preserve">. </w:t>
      </w:r>
      <w:r w:rsidR="00087D72">
        <w:rPr>
          <w:rFonts w:eastAsiaTheme="minorEastAsia"/>
          <w:bCs/>
        </w:rPr>
        <w:t xml:space="preserve">It asks </w:t>
      </w:r>
      <w:r w:rsidR="00C77C31">
        <w:rPr>
          <w:rFonts w:eastAsiaTheme="minorEastAsia"/>
          <w:bCs/>
        </w:rPr>
        <w:t xml:space="preserve">participants </w:t>
      </w:r>
      <w:r w:rsidR="00087D72">
        <w:rPr>
          <w:rFonts w:eastAsiaTheme="minorEastAsia"/>
          <w:bCs/>
        </w:rPr>
        <w:t xml:space="preserve">about </w:t>
      </w:r>
      <w:r w:rsidR="00BC150F">
        <w:rPr>
          <w:rFonts w:eastAsiaTheme="minorEastAsia"/>
          <w:bCs/>
        </w:rPr>
        <w:t xml:space="preserve">any past experience in purchasing a health insurance. </w:t>
      </w:r>
      <w:r w:rsidR="001A5BDD">
        <w:rPr>
          <w:rFonts w:eastAsiaTheme="minorEastAsia"/>
          <w:bCs/>
        </w:rPr>
        <w:t>I</w:t>
      </w:r>
      <w:r w:rsidR="001A5BDD">
        <w:rPr>
          <w:rFonts w:eastAsiaTheme="minorEastAsia" w:hint="eastAsia"/>
          <w:bCs/>
        </w:rPr>
        <w:t>f</w:t>
      </w:r>
      <w:r w:rsidR="001A5BDD">
        <w:rPr>
          <w:rFonts w:eastAsiaTheme="minorEastAsia"/>
          <w:bCs/>
        </w:rPr>
        <w:t xml:space="preserve"> </w:t>
      </w:r>
      <w:r w:rsidR="009605F2">
        <w:rPr>
          <w:rFonts w:eastAsiaTheme="minorEastAsia"/>
          <w:bCs/>
        </w:rPr>
        <w:t>“YES”</w:t>
      </w:r>
      <w:r w:rsidR="001A5BDD">
        <w:rPr>
          <w:rFonts w:eastAsiaTheme="minorEastAsia"/>
          <w:bCs/>
        </w:rPr>
        <w:t>, the survey continue</w:t>
      </w:r>
      <w:r w:rsidR="006F6BF9">
        <w:rPr>
          <w:rFonts w:eastAsiaTheme="minorEastAsia"/>
          <w:bCs/>
        </w:rPr>
        <w:t>s</w:t>
      </w:r>
      <w:r w:rsidR="001A5BDD">
        <w:rPr>
          <w:rFonts w:eastAsiaTheme="minorEastAsia"/>
          <w:bCs/>
        </w:rPr>
        <w:t xml:space="preserve"> to understand further about </w:t>
      </w:r>
      <w:r w:rsidR="006F6BF9">
        <w:rPr>
          <w:rFonts w:eastAsiaTheme="minorEastAsia"/>
          <w:bCs/>
        </w:rPr>
        <w:t>the designed 5 variables that may affect the customer purchase intention</w:t>
      </w:r>
      <w:r w:rsidR="0019732B">
        <w:rPr>
          <w:rFonts w:eastAsiaTheme="minorEastAsia"/>
          <w:bCs/>
        </w:rPr>
        <w:t xml:space="preserve"> (Table 6.1)</w:t>
      </w:r>
      <w:r w:rsidR="006F6BF9">
        <w:rPr>
          <w:rFonts w:eastAsiaTheme="minorEastAsia"/>
          <w:bCs/>
        </w:rPr>
        <w:t xml:space="preserve">. If </w:t>
      </w:r>
      <w:r w:rsidR="009605F2">
        <w:rPr>
          <w:rFonts w:eastAsiaTheme="minorEastAsia"/>
          <w:bCs/>
        </w:rPr>
        <w:t>“NO”</w:t>
      </w:r>
      <w:r w:rsidR="006F6BF9">
        <w:rPr>
          <w:rFonts w:eastAsiaTheme="minorEastAsia"/>
          <w:bCs/>
        </w:rPr>
        <w:t xml:space="preserve">, </w:t>
      </w:r>
      <w:r w:rsidR="005820E3">
        <w:rPr>
          <w:rFonts w:eastAsiaTheme="minorEastAsia"/>
          <w:bCs/>
        </w:rPr>
        <w:t xml:space="preserve">the survey twists to </w:t>
      </w:r>
      <w:r w:rsidR="007D3CE0">
        <w:rPr>
          <w:rFonts w:eastAsiaTheme="minorEastAsia"/>
          <w:bCs/>
        </w:rPr>
        <w:t>understanding the reason of not purchasing health insurance in the past</w:t>
      </w:r>
      <w:r w:rsidR="005F40EC">
        <w:rPr>
          <w:rFonts w:eastAsiaTheme="minorEastAsia"/>
          <w:bCs/>
        </w:rPr>
        <w:t xml:space="preserve"> </w:t>
      </w:r>
      <w:r w:rsidR="0019732B">
        <w:rPr>
          <w:rFonts w:eastAsiaTheme="minorEastAsia"/>
          <w:bCs/>
        </w:rPr>
        <w:t>(Table 6.2)</w:t>
      </w:r>
      <w:r w:rsidR="007D3CE0">
        <w:rPr>
          <w:rFonts w:eastAsiaTheme="minorEastAsia"/>
          <w:bCs/>
        </w:rPr>
        <w:t>.</w:t>
      </w:r>
      <w:r w:rsidR="00CC2B41">
        <w:rPr>
          <w:rFonts w:eastAsiaTheme="minorEastAsia"/>
          <w:bCs/>
        </w:rPr>
        <w:t xml:space="preserve"> </w:t>
      </w:r>
    </w:p>
    <w:p w14:paraId="64C4A70B" w14:textId="77777777" w:rsidR="008C1638" w:rsidRDefault="008C1638" w:rsidP="00A1620A">
      <w:pPr>
        <w:spacing w:line="480" w:lineRule="auto"/>
        <w:jc w:val="both"/>
        <w:rPr>
          <w:rFonts w:eastAsiaTheme="minorEastAsia"/>
          <w:bCs/>
        </w:rPr>
      </w:pPr>
    </w:p>
    <w:p w14:paraId="3BE2FBD1" w14:textId="702B8461" w:rsidR="00496C5A" w:rsidRDefault="00496C5A" w:rsidP="00A1620A">
      <w:pPr>
        <w:spacing w:line="480" w:lineRule="auto"/>
        <w:jc w:val="both"/>
        <w:rPr>
          <w:rFonts w:eastAsiaTheme="minorEastAsia"/>
          <w:bCs/>
        </w:rPr>
      </w:pPr>
      <w:r>
        <w:rPr>
          <w:rFonts w:eastAsiaTheme="minorEastAsia" w:hint="eastAsia"/>
          <w:bCs/>
        </w:rPr>
        <w:t>F</w:t>
      </w:r>
      <w:r>
        <w:rPr>
          <w:rFonts w:eastAsiaTheme="minorEastAsia"/>
          <w:bCs/>
        </w:rPr>
        <w:t xml:space="preserve">or participants who have answered </w:t>
      </w:r>
      <w:r w:rsidR="009605F2">
        <w:rPr>
          <w:rFonts w:eastAsiaTheme="minorEastAsia"/>
          <w:bCs/>
        </w:rPr>
        <w:t xml:space="preserve">“YES” in the screening questions, </w:t>
      </w:r>
      <w:r w:rsidR="00D67B02">
        <w:rPr>
          <w:rFonts w:eastAsiaTheme="minorEastAsia"/>
          <w:bCs/>
        </w:rPr>
        <w:t xml:space="preserve">they are invited to answer the following questions in different aspects. Every question </w:t>
      </w:r>
      <w:r w:rsidR="00614E8A">
        <w:rPr>
          <w:rFonts w:eastAsiaTheme="minorEastAsia"/>
          <w:bCs/>
        </w:rPr>
        <w:t>is</w:t>
      </w:r>
      <w:r w:rsidR="00046EA2">
        <w:rPr>
          <w:rFonts w:eastAsiaTheme="minorEastAsia"/>
          <w:bCs/>
        </w:rPr>
        <w:t xml:space="preserve"> </w:t>
      </w:r>
      <w:r w:rsidR="00614E8A">
        <w:rPr>
          <w:rFonts w:eastAsiaTheme="minorEastAsia"/>
          <w:bCs/>
        </w:rPr>
        <w:t xml:space="preserve">a statement which seek participants to rate </w:t>
      </w:r>
      <w:r w:rsidR="004017DE">
        <w:rPr>
          <w:rFonts w:eastAsiaTheme="minorEastAsia"/>
          <w:bCs/>
        </w:rPr>
        <w:t>from 1 to 7, 1 means “</w:t>
      </w:r>
      <w:r w:rsidR="004017DE">
        <w:rPr>
          <w:rFonts w:eastAsiaTheme="minorEastAsia" w:hint="eastAsia"/>
          <w:bCs/>
        </w:rPr>
        <w:t>St</w:t>
      </w:r>
      <w:r w:rsidR="004017DE">
        <w:rPr>
          <w:rFonts w:eastAsiaTheme="minorEastAsia"/>
          <w:bCs/>
        </w:rPr>
        <w:t>rongly disagree” while 7 means “Strongly agree”.</w:t>
      </w:r>
    </w:p>
    <w:p w14:paraId="00359E84" w14:textId="77777777" w:rsidR="00046EA2" w:rsidRPr="008C1638" w:rsidRDefault="00046EA2" w:rsidP="00A1620A">
      <w:pPr>
        <w:spacing w:line="480" w:lineRule="auto"/>
        <w:jc w:val="both"/>
        <w:rPr>
          <w:rFonts w:eastAsiaTheme="minorEastAsia"/>
          <w:bCs/>
        </w:rPr>
      </w:pPr>
    </w:p>
    <w:p w14:paraId="47FBB035" w14:textId="7FA2CD92" w:rsidR="006E17A3" w:rsidRDefault="00EE2A33" w:rsidP="00572AA2">
      <w:pPr>
        <w:pStyle w:val="3"/>
        <w:spacing w:line="480" w:lineRule="auto"/>
      </w:pPr>
      <w:bookmarkStart w:id="22" w:name="_Toc149845915"/>
      <w:r>
        <w:rPr>
          <w:rFonts w:hint="eastAsia"/>
        </w:rPr>
        <w:t>3</w:t>
      </w:r>
      <w:r>
        <w:t>.4.2 Questions about perceived usefulness</w:t>
      </w:r>
      <w:bookmarkEnd w:id="22"/>
    </w:p>
    <w:p w14:paraId="2C82B68E" w14:textId="5AA7071F" w:rsidR="003269AF" w:rsidRDefault="008C1638" w:rsidP="008C1638">
      <w:pPr>
        <w:spacing w:line="480" w:lineRule="auto"/>
        <w:jc w:val="both"/>
        <w:rPr>
          <w:rFonts w:eastAsiaTheme="minorEastAsia"/>
          <w:bCs/>
        </w:rPr>
      </w:pPr>
      <w:r w:rsidRPr="008C1638">
        <w:rPr>
          <w:rFonts w:eastAsiaTheme="minorEastAsia"/>
          <w:bCs/>
        </w:rPr>
        <w:t>Four questions are designed to assess the perceived usefulness of health insurance in influencing the intention of customers to make a purchase</w:t>
      </w:r>
      <w:r w:rsidR="00824435">
        <w:rPr>
          <w:rFonts w:eastAsiaTheme="minorEastAsia"/>
          <w:bCs/>
        </w:rPr>
        <w:t xml:space="preserve"> (Mamun </w:t>
      </w:r>
      <w:r w:rsidR="00824435" w:rsidRPr="00824435">
        <w:rPr>
          <w:rFonts w:eastAsiaTheme="minorEastAsia"/>
          <w:bCs/>
          <w:i/>
          <w:iCs/>
        </w:rPr>
        <w:t xml:space="preserve">et al. </w:t>
      </w:r>
      <w:r w:rsidR="00824435">
        <w:rPr>
          <w:rFonts w:eastAsiaTheme="minorEastAsia"/>
          <w:bCs/>
        </w:rPr>
        <w:t>2021)</w:t>
      </w:r>
      <w:r w:rsidRPr="008C1638">
        <w:rPr>
          <w:rFonts w:eastAsiaTheme="minorEastAsia"/>
          <w:bCs/>
        </w:rPr>
        <w:t>:</w:t>
      </w:r>
      <w:r w:rsidR="00572AA2">
        <w:rPr>
          <w:rFonts w:eastAsiaTheme="minorEastAsia"/>
          <w:bCs/>
        </w:rPr>
        <w:t xml:space="preserve"> PU_1, PU_2, PU_3</w:t>
      </w:r>
      <w:r w:rsidR="00526443">
        <w:rPr>
          <w:rFonts w:eastAsiaTheme="minorEastAsia"/>
          <w:bCs/>
        </w:rPr>
        <w:t xml:space="preserve"> and PU_4. </w:t>
      </w:r>
      <w:r w:rsidRPr="008C1638">
        <w:rPr>
          <w:rFonts w:eastAsiaTheme="minorEastAsia"/>
          <w:bCs/>
        </w:rPr>
        <w:t>These questions aim to gauge how individuals perceive the practical benefits and advantages of having health insurance, which in turn, influence their intention to actually purchase a policy. This insight is crucial in understanding the factors that drive consumer decisions regarding health insurance acquisition.</w:t>
      </w:r>
    </w:p>
    <w:p w14:paraId="7D1568F3" w14:textId="77777777" w:rsidR="0087403B" w:rsidRDefault="0087403B" w:rsidP="0087403B">
      <w:pPr>
        <w:spacing w:line="480" w:lineRule="auto"/>
        <w:jc w:val="both"/>
        <w:rPr>
          <w:rFonts w:eastAsiaTheme="minorEastAsia"/>
          <w:bCs/>
        </w:rPr>
      </w:pPr>
    </w:p>
    <w:p w14:paraId="3F253E29" w14:textId="486B5FEA" w:rsidR="00526443" w:rsidRDefault="00526443" w:rsidP="00526443">
      <w:pPr>
        <w:pStyle w:val="3"/>
        <w:spacing w:line="480" w:lineRule="auto"/>
      </w:pPr>
      <w:bookmarkStart w:id="23" w:name="_Toc149845916"/>
      <w:r>
        <w:rPr>
          <w:rFonts w:hint="eastAsia"/>
        </w:rPr>
        <w:t>3</w:t>
      </w:r>
      <w:r>
        <w:t xml:space="preserve">.4.3 Questions about customer </w:t>
      </w:r>
      <w:proofErr w:type="spellStart"/>
      <w:r>
        <w:t>attitute</w:t>
      </w:r>
      <w:bookmarkEnd w:id="23"/>
      <w:proofErr w:type="spellEnd"/>
    </w:p>
    <w:p w14:paraId="6E066330" w14:textId="39C220AB" w:rsidR="0087403B" w:rsidRDefault="0087403B" w:rsidP="0087403B">
      <w:pPr>
        <w:spacing w:line="480" w:lineRule="auto"/>
        <w:jc w:val="both"/>
        <w:rPr>
          <w:rFonts w:eastAsiaTheme="minorEastAsia"/>
          <w:bCs/>
        </w:rPr>
      </w:pPr>
      <w:r>
        <w:rPr>
          <w:rFonts w:eastAsiaTheme="minorEastAsia"/>
          <w:bCs/>
        </w:rPr>
        <w:t>Fo</w:t>
      </w:r>
      <w:r w:rsidR="00E03166">
        <w:rPr>
          <w:rFonts w:eastAsiaTheme="minorEastAsia"/>
          <w:bCs/>
        </w:rPr>
        <w:t>ur</w:t>
      </w:r>
      <w:r w:rsidRPr="0087403B">
        <w:rPr>
          <w:rFonts w:eastAsiaTheme="minorEastAsia"/>
          <w:bCs/>
        </w:rPr>
        <w:t xml:space="preserve"> </w:t>
      </w:r>
      <w:r w:rsidR="00E03166">
        <w:rPr>
          <w:rFonts w:eastAsiaTheme="minorEastAsia"/>
          <w:bCs/>
        </w:rPr>
        <w:t>questions</w:t>
      </w:r>
      <w:r w:rsidRPr="0087403B">
        <w:rPr>
          <w:rFonts w:eastAsiaTheme="minorEastAsia"/>
          <w:bCs/>
        </w:rPr>
        <w:t xml:space="preserve"> aim to gauge the customer's attitude towards the purchase of health insurance</w:t>
      </w:r>
      <w:r w:rsidR="006153D8">
        <w:rPr>
          <w:rFonts w:eastAsiaTheme="minorEastAsia"/>
          <w:bCs/>
        </w:rPr>
        <w:t xml:space="preserve"> (M</w:t>
      </w:r>
      <w:r w:rsidR="006153D8">
        <w:rPr>
          <w:rFonts w:eastAsiaTheme="minorEastAsia" w:hint="eastAsia"/>
          <w:bCs/>
        </w:rPr>
        <w:t>a</w:t>
      </w:r>
      <w:r w:rsidR="006153D8">
        <w:rPr>
          <w:rFonts w:eastAsiaTheme="minorEastAsia"/>
          <w:bCs/>
        </w:rPr>
        <w:t xml:space="preserve">mun </w:t>
      </w:r>
      <w:r w:rsidR="006153D8" w:rsidRPr="006153D8">
        <w:rPr>
          <w:rFonts w:eastAsiaTheme="minorEastAsia"/>
          <w:bCs/>
          <w:i/>
          <w:iCs/>
        </w:rPr>
        <w:t xml:space="preserve">et al. </w:t>
      </w:r>
      <w:r w:rsidR="006153D8">
        <w:rPr>
          <w:rFonts w:eastAsiaTheme="minorEastAsia"/>
          <w:bCs/>
        </w:rPr>
        <w:t>2021)</w:t>
      </w:r>
      <w:r w:rsidRPr="0087403B">
        <w:rPr>
          <w:rFonts w:eastAsiaTheme="minorEastAsia"/>
          <w:bCs/>
        </w:rPr>
        <w:t>:</w:t>
      </w:r>
      <w:r w:rsidR="00526443">
        <w:rPr>
          <w:rFonts w:eastAsiaTheme="minorEastAsia"/>
          <w:bCs/>
        </w:rPr>
        <w:t xml:space="preserve"> CA_1, CA_2, CA_3 and CA_4. </w:t>
      </w:r>
      <w:r w:rsidRPr="0087403B">
        <w:rPr>
          <w:rFonts w:eastAsiaTheme="minorEastAsia"/>
          <w:bCs/>
        </w:rPr>
        <w:t>These statements probe the individual's subjective opinions and beliefs regarding the significance and necessity of health insurance. They reflect attitudes towards the value and importance of having coverage, potentially influencing the customer's intention to make a purchase. Understanding these attitudes is pivotal in comprehending the underlying factors shaping consumer decisions in the realm of health insurance acquisition.</w:t>
      </w:r>
    </w:p>
    <w:p w14:paraId="2889AE6E" w14:textId="77777777" w:rsidR="00E03166" w:rsidRDefault="00E03166" w:rsidP="0087403B">
      <w:pPr>
        <w:spacing w:line="480" w:lineRule="auto"/>
        <w:jc w:val="both"/>
        <w:rPr>
          <w:rFonts w:eastAsiaTheme="minorEastAsia"/>
          <w:bCs/>
        </w:rPr>
      </w:pPr>
    </w:p>
    <w:p w14:paraId="1EF9B20E" w14:textId="1F8A3EDA" w:rsidR="00153A0F" w:rsidRDefault="00153A0F" w:rsidP="00153A0F">
      <w:pPr>
        <w:pStyle w:val="3"/>
        <w:spacing w:line="480" w:lineRule="auto"/>
      </w:pPr>
      <w:bookmarkStart w:id="24" w:name="_Toc149845917"/>
      <w:r>
        <w:rPr>
          <w:rFonts w:hint="eastAsia"/>
        </w:rPr>
        <w:t>3</w:t>
      </w:r>
      <w:r>
        <w:t>.4.4 Questions about perceived behavior control</w:t>
      </w:r>
      <w:bookmarkEnd w:id="24"/>
    </w:p>
    <w:p w14:paraId="446F09EB" w14:textId="6503AEBD" w:rsidR="003C7ED8" w:rsidRDefault="003C7ED8" w:rsidP="003C7ED8">
      <w:pPr>
        <w:spacing w:line="480" w:lineRule="auto"/>
        <w:jc w:val="both"/>
        <w:rPr>
          <w:rFonts w:eastAsiaTheme="minorEastAsia"/>
          <w:bCs/>
        </w:rPr>
      </w:pPr>
      <w:r w:rsidRPr="003C7ED8">
        <w:rPr>
          <w:rFonts w:eastAsiaTheme="minorEastAsia"/>
          <w:bCs/>
        </w:rPr>
        <w:t xml:space="preserve">These four statements assess the individual's </w:t>
      </w:r>
      <w:r w:rsidR="00791E26">
        <w:rPr>
          <w:rFonts w:eastAsiaTheme="minorEastAsia"/>
          <w:bCs/>
        </w:rPr>
        <w:t xml:space="preserve">perceived behavior control </w:t>
      </w:r>
      <w:r w:rsidRPr="003C7ED8">
        <w:rPr>
          <w:rFonts w:eastAsiaTheme="minorEastAsia"/>
          <w:bCs/>
        </w:rPr>
        <w:t>in the process of purchasing health insurance</w:t>
      </w:r>
      <w:r w:rsidR="00153A0F">
        <w:rPr>
          <w:rFonts w:eastAsiaTheme="minorEastAsia"/>
          <w:bCs/>
        </w:rPr>
        <w:t xml:space="preserve"> </w:t>
      </w:r>
      <w:r w:rsidR="00C67E70">
        <w:rPr>
          <w:rFonts w:eastAsiaTheme="minorEastAsia"/>
          <w:bCs/>
        </w:rPr>
        <w:t>(Brahmana, Brahmana &amp;</w:t>
      </w:r>
      <w:r w:rsidR="00CD598E">
        <w:rPr>
          <w:rFonts w:eastAsiaTheme="minorEastAsia"/>
          <w:bCs/>
        </w:rPr>
        <w:t xml:space="preserve"> </w:t>
      </w:r>
      <w:proofErr w:type="spellStart"/>
      <w:r w:rsidR="00CD598E">
        <w:rPr>
          <w:rFonts w:eastAsiaTheme="minorEastAsia"/>
          <w:bCs/>
        </w:rPr>
        <w:t>Memarista</w:t>
      </w:r>
      <w:proofErr w:type="spellEnd"/>
      <w:r w:rsidR="00CD598E">
        <w:rPr>
          <w:rFonts w:eastAsiaTheme="minorEastAsia"/>
          <w:bCs/>
        </w:rPr>
        <w:t>, 2018)</w:t>
      </w:r>
      <w:r w:rsidRPr="003C7ED8">
        <w:rPr>
          <w:rFonts w:eastAsiaTheme="minorEastAsia"/>
          <w:bCs/>
        </w:rPr>
        <w:t>:</w:t>
      </w:r>
      <w:r w:rsidR="00153A0F">
        <w:rPr>
          <w:rFonts w:eastAsiaTheme="minorEastAsia"/>
          <w:bCs/>
        </w:rPr>
        <w:t xml:space="preserve"> PBC_1, PBC_2, PBC_3 and PBC_4. </w:t>
      </w:r>
      <w:r w:rsidRPr="003C7ED8">
        <w:rPr>
          <w:rFonts w:eastAsiaTheme="minorEastAsia"/>
          <w:bCs/>
        </w:rPr>
        <w:t>These statements reflect the person's perceived level of control, knowledge, and self-sufficiency in the process of acquiring health insurance. They indicate the individual's confidence in their ability to navigate the process effectively, which significantly influences their intention to make a purchase. Understanding these perceptions is essential for comprehending the factors driving consumer decisions regarding health insurance acquisition.</w:t>
      </w:r>
    </w:p>
    <w:p w14:paraId="27BED258" w14:textId="77777777" w:rsidR="00791E26" w:rsidRDefault="00791E26" w:rsidP="003C7ED8">
      <w:pPr>
        <w:spacing w:line="480" w:lineRule="auto"/>
        <w:jc w:val="both"/>
        <w:rPr>
          <w:rFonts w:eastAsiaTheme="minorEastAsia"/>
          <w:bCs/>
        </w:rPr>
      </w:pPr>
    </w:p>
    <w:p w14:paraId="7409DFB7" w14:textId="4404A69C" w:rsidR="00153A0F" w:rsidRDefault="00153A0F" w:rsidP="00711BEA">
      <w:pPr>
        <w:pStyle w:val="3"/>
        <w:spacing w:line="480" w:lineRule="auto"/>
      </w:pPr>
      <w:bookmarkStart w:id="25" w:name="_Toc149845918"/>
      <w:r>
        <w:rPr>
          <w:rFonts w:hint="eastAsia"/>
        </w:rPr>
        <w:t>3</w:t>
      </w:r>
      <w:r>
        <w:t xml:space="preserve">.4.5 Questions about </w:t>
      </w:r>
      <w:r w:rsidR="00711BEA">
        <w:t>insurance literacy</w:t>
      </w:r>
      <w:bookmarkEnd w:id="25"/>
      <w:r w:rsidR="00711BEA">
        <w:t xml:space="preserve"> </w:t>
      </w:r>
    </w:p>
    <w:p w14:paraId="125B9A53" w14:textId="5CDFEBFC" w:rsidR="00791E26" w:rsidRDefault="007714F6" w:rsidP="007714F6">
      <w:pPr>
        <w:spacing w:line="480" w:lineRule="auto"/>
        <w:jc w:val="both"/>
        <w:rPr>
          <w:rFonts w:eastAsiaTheme="minorEastAsia"/>
          <w:bCs/>
        </w:rPr>
      </w:pPr>
      <w:r w:rsidRPr="007714F6">
        <w:rPr>
          <w:rFonts w:eastAsiaTheme="minorEastAsia"/>
          <w:bCs/>
        </w:rPr>
        <w:t>These four statements assess the level of insurance literacy and understanding of health insurance concepts</w:t>
      </w:r>
      <w:r w:rsidR="007E6F3D">
        <w:rPr>
          <w:rFonts w:eastAsiaTheme="minorEastAsia"/>
          <w:bCs/>
        </w:rPr>
        <w:t xml:space="preserve"> (</w:t>
      </w:r>
      <w:proofErr w:type="spellStart"/>
      <w:r w:rsidR="007E6F3D">
        <w:rPr>
          <w:rFonts w:eastAsiaTheme="minorEastAsia"/>
          <w:bCs/>
        </w:rPr>
        <w:t>Weedige</w:t>
      </w:r>
      <w:proofErr w:type="spellEnd"/>
      <w:r w:rsidR="007E6F3D">
        <w:rPr>
          <w:rFonts w:eastAsiaTheme="minorEastAsia"/>
          <w:bCs/>
        </w:rPr>
        <w:t xml:space="preserve"> </w:t>
      </w:r>
      <w:r w:rsidR="007E6F3D" w:rsidRPr="007E6F3D">
        <w:rPr>
          <w:rFonts w:eastAsiaTheme="minorEastAsia"/>
          <w:bCs/>
          <w:i/>
          <w:iCs/>
        </w:rPr>
        <w:t>et al.</w:t>
      </w:r>
      <w:r w:rsidR="007E6F3D">
        <w:rPr>
          <w:rFonts w:eastAsiaTheme="minorEastAsia"/>
          <w:bCs/>
        </w:rPr>
        <w:t xml:space="preserve"> 2019)</w:t>
      </w:r>
      <w:r w:rsidRPr="007714F6">
        <w:rPr>
          <w:rFonts w:eastAsiaTheme="minorEastAsia"/>
          <w:bCs/>
        </w:rPr>
        <w:t>:</w:t>
      </w:r>
      <w:r w:rsidR="00711BEA">
        <w:rPr>
          <w:rFonts w:eastAsiaTheme="minorEastAsia"/>
          <w:bCs/>
        </w:rPr>
        <w:t xml:space="preserve"> IL_1, IL_2, IL_3 and IL_4. </w:t>
      </w:r>
      <w:r w:rsidRPr="007714F6">
        <w:rPr>
          <w:rFonts w:eastAsiaTheme="minorEastAsia"/>
          <w:bCs/>
        </w:rPr>
        <w:t>These statements gauge the individual's comprehension of key insurance principles and their understanding of how health insurance functions. They reflect the person's level of insurance literacy, which is a critical factor influencing their intention to purchase health insurance. Understanding these perceptions is crucial for comprehending the factors driving consumer decisions regarding health insurance acquisition.</w:t>
      </w:r>
    </w:p>
    <w:p w14:paraId="0ADB7759" w14:textId="77777777" w:rsidR="007E6F3D" w:rsidRDefault="007E6F3D" w:rsidP="007714F6">
      <w:pPr>
        <w:spacing w:line="480" w:lineRule="auto"/>
        <w:jc w:val="both"/>
        <w:rPr>
          <w:rFonts w:eastAsiaTheme="minorEastAsia"/>
          <w:bCs/>
        </w:rPr>
      </w:pPr>
    </w:p>
    <w:p w14:paraId="12BEE0C2" w14:textId="0E0FAF68" w:rsidR="00711BEA" w:rsidRDefault="00711BEA" w:rsidP="00C16583">
      <w:pPr>
        <w:pStyle w:val="3"/>
        <w:spacing w:line="480" w:lineRule="auto"/>
      </w:pPr>
      <w:bookmarkStart w:id="26" w:name="_Toc149845919"/>
      <w:r>
        <w:rPr>
          <w:rFonts w:hint="eastAsia"/>
        </w:rPr>
        <w:t>3</w:t>
      </w:r>
      <w:r>
        <w:t>.4.6</w:t>
      </w:r>
      <w:r w:rsidR="00C16583">
        <w:t xml:space="preserve"> Questions about subjective norm</w:t>
      </w:r>
      <w:bookmarkEnd w:id="26"/>
    </w:p>
    <w:p w14:paraId="29C8EC5A" w14:textId="54457092" w:rsidR="007E6F3D" w:rsidRDefault="00A82097" w:rsidP="00A82097">
      <w:pPr>
        <w:spacing w:line="480" w:lineRule="auto"/>
        <w:jc w:val="both"/>
        <w:rPr>
          <w:rFonts w:eastAsiaTheme="minorEastAsia"/>
          <w:bCs/>
        </w:rPr>
      </w:pPr>
      <w:r w:rsidRPr="00A82097">
        <w:rPr>
          <w:rFonts w:eastAsiaTheme="minorEastAsia"/>
          <w:bCs/>
        </w:rPr>
        <w:t xml:space="preserve">These four statements assess the influence of </w:t>
      </w:r>
      <w:r>
        <w:rPr>
          <w:rFonts w:eastAsiaTheme="minorEastAsia"/>
          <w:bCs/>
        </w:rPr>
        <w:t>subjective norm</w:t>
      </w:r>
      <w:r w:rsidRPr="00A82097">
        <w:rPr>
          <w:rFonts w:eastAsiaTheme="minorEastAsia"/>
          <w:bCs/>
        </w:rPr>
        <w:t xml:space="preserve"> on the individual's intention to purchase health insurance</w:t>
      </w:r>
      <w:r>
        <w:rPr>
          <w:rFonts w:eastAsiaTheme="minorEastAsia"/>
          <w:bCs/>
        </w:rPr>
        <w:t xml:space="preserve"> (Mamun </w:t>
      </w:r>
      <w:r w:rsidRPr="00A82097">
        <w:rPr>
          <w:rFonts w:eastAsiaTheme="minorEastAsia"/>
          <w:bCs/>
          <w:i/>
          <w:iCs/>
        </w:rPr>
        <w:t xml:space="preserve">et al. </w:t>
      </w:r>
      <w:r>
        <w:rPr>
          <w:rFonts w:eastAsiaTheme="minorEastAsia"/>
          <w:bCs/>
        </w:rPr>
        <w:t>2021</w:t>
      </w:r>
      <w:proofErr w:type="gramStart"/>
      <w:r>
        <w:rPr>
          <w:rFonts w:eastAsiaTheme="minorEastAsia"/>
          <w:bCs/>
        </w:rPr>
        <w:t xml:space="preserve">) </w:t>
      </w:r>
      <w:r w:rsidRPr="00A82097">
        <w:rPr>
          <w:rFonts w:eastAsiaTheme="minorEastAsia"/>
          <w:bCs/>
        </w:rPr>
        <w:t>:</w:t>
      </w:r>
      <w:proofErr w:type="gramEnd"/>
      <w:r w:rsidR="00C16583">
        <w:rPr>
          <w:rFonts w:eastAsiaTheme="minorEastAsia"/>
          <w:bCs/>
        </w:rPr>
        <w:t xml:space="preserve"> SN_1, SN_2, SN_3 </w:t>
      </w:r>
      <w:r w:rsidR="00C16583">
        <w:rPr>
          <w:rFonts w:eastAsiaTheme="minorEastAsia" w:hint="eastAsia"/>
          <w:bCs/>
        </w:rPr>
        <w:t>a</w:t>
      </w:r>
      <w:r w:rsidR="00C16583">
        <w:rPr>
          <w:rFonts w:eastAsiaTheme="minorEastAsia"/>
          <w:bCs/>
        </w:rPr>
        <w:t xml:space="preserve">nd SN_4. </w:t>
      </w:r>
      <w:r w:rsidRPr="00A82097">
        <w:rPr>
          <w:rFonts w:eastAsiaTheme="minorEastAsia"/>
          <w:bCs/>
        </w:rPr>
        <w:t>These statements reflect the perceived expectations and approval of one's social network regarding the acquisition of health insurance. They indicate the influence of social norms on the individual's intention to make a purchase, highlighting the significance of external opinions in the decision-making process. Understanding these perceptions is crucial for comprehending the factors driving consumer decisions regarding health insurance acquisition.</w:t>
      </w:r>
    </w:p>
    <w:p w14:paraId="179D12AC" w14:textId="77777777" w:rsidR="007A029F" w:rsidRDefault="007A029F" w:rsidP="00A82097">
      <w:pPr>
        <w:spacing w:line="480" w:lineRule="auto"/>
        <w:jc w:val="both"/>
        <w:rPr>
          <w:rFonts w:eastAsiaTheme="minorEastAsia"/>
          <w:bCs/>
        </w:rPr>
      </w:pPr>
    </w:p>
    <w:p w14:paraId="1EA27422" w14:textId="0AC3F101" w:rsidR="00C16583" w:rsidRDefault="00C16583" w:rsidP="00A93FAB">
      <w:pPr>
        <w:pStyle w:val="3"/>
        <w:spacing w:line="480" w:lineRule="auto"/>
      </w:pPr>
      <w:bookmarkStart w:id="27" w:name="_Toc149845920"/>
      <w:r>
        <w:rPr>
          <w:rFonts w:hint="eastAsia"/>
        </w:rPr>
        <w:t>3</w:t>
      </w:r>
      <w:r>
        <w:t xml:space="preserve">.4.7 Questions about </w:t>
      </w:r>
      <w:r w:rsidR="00A93FAB">
        <w:t>purchase intention</w:t>
      </w:r>
      <w:bookmarkEnd w:id="27"/>
      <w:r w:rsidR="00A93FAB">
        <w:t xml:space="preserve"> </w:t>
      </w:r>
    </w:p>
    <w:p w14:paraId="46AACA3B" w14:textId="642615D1" w:rsidR="00A243FE" w:rsidRPr="00321028" w:rsidRDefault="00D901A8" w:rsidP="00321028">
      <w:pPr>
        <w:spacing w:line="480" w:lineRule="auto"/>
        <w:jc w:val="both"/>
        <w:rPr>
          <w:rFonts w:eastAsiaTheme="minorEastAsia"/>
          <w:bCs/>
        </w:rPr>
      </w:pPr>
      <w:r w:rsidRPr="00D901A8">
        <w:rPr>
          <w:rFonts w:eastAsiaTheme="minorEastAsia"/>
          <w:bCs/>
        </w:rPr>
        <w:t xml:space="preserve">These three statements </w:t>
      </w:r>
      <w:r>
        <w:rPr>
          <w:rFonts w:eastAsiaTheme="minorEastAsia"/>
          <w:bCs/>
        </w:rPr>
        <w:t xml:space="preserve">assess the customer purchase </w:t>
      </w:r>
      <w:r w:rsidRPr="00D901A8">
        <w:rPr>
          <w:rFonts w:eastAsiaTheme="minorEastAsia"/>
          <w:bCs/>
        </w:rPr>
        <w:t>intention to buy or maintain health insurance</w:t>
      </w:r>
      <w:r w:rsidR="008A6F1F">
        <w:rPr>
          <w:rFonts w:eastAsiaTheme="minorEastAsia"/>
          <w:bCs/>
        </w:rPr>
        <w:t xml:space="preserve"> (Mamun </w:t>
      </w:r>
      <w:r w:rsidR="008A6F1F" w:rsidRPr="008A6F1F">
        <w:rPr>
          <w:rFonts w:eastAsiaTheme="minorEastAsia"/>
          <w:bCs/>
          <w:i/>
          <w:iCs/>
        </w:rPr>
        <w:t xml:space="preserve">et al. </w:t>
      </w:r>
      <w:r w:rsidR="008A6F1F">
        <w:rPr>
          <w:rFonts w:eastAsiaTheme="minorEastAsia"/>
          <w:bCs/>
        </w:rPr>
        <w:t>2021)</w:t>
      </w:r>
      <w:r w:rsidRPr="00D901A8">
        <w:rPr>
          <w:rFonts w:eastAsiaTheme="minorEastAsia"/>
          <w:bCs/>
        </w:rPr>
        <w:t>:</w:t>
      </w:r>
      <w:r w:rsidR="00A93FAB">
        <w:rPr>
          <w:rFonts w:eastAsiaTheme="minorEastAsia"/>
          <w:bCs/>
        </w:rPr>
        <w:t xml:space="preserve"> PI_1, PI_2 and PI_3. </w:t>
      </w:r>
      <w:r w:rsidRPr="00D901A8">
        <w:rPr>
          <w:rFonts w:eastAsiaTheme="minorEastAsia"/>
          <w:bCs/>
        </w:rPr>
        <w:t>These statements collectively convey a determined and positive attitude towards obtaining or renewing health insurance coverage. They indicate a high level of commitment and recognition of the value that health insurance provides.</w:t>
      </w:r>
      <w:r w:rsidR="007407B3">
        <w:rPr>
          <w:rFonts w:eastAsiaTheme="minorEastAsia"/>
          <w:bCs/>
        </w:rPr>
        <w:t xml:space="preserve"> </w:t>
      </w:r>
      <w:r w:rsidR="00403BF8">
        <w:rPr>
          <w:rFonts w:eastAsiaTheme="minorEastAsia"/>
          <w:bCs/>
        </w:rPr>
        <w:t xml:space="preserve">It can help illustrate the extent of </w:t>
      </w:r>
      <w:r w:rsidR="008A6F1F">
        <w:rPr>
          <w:rFonts w:eastAsiaTheme="minorEastAsia"/>
          <w:bCs/>
        </w:rPr>
        <w:t xml:space="preserve">willingness to </w:t>
      </w:r>
      <w:r w:rsidR="00403BF8">
        <w:rPr>
          <w:rFonts w:eastAsiaTheme="minorEastAsia"/>
          <w:bCs/>
        </w:rPr>
        <w:t>purchas</w:t>
      </w:r>
      <w:r w:rsidR="008A6F1F">
        <w:rPr>
          <w:rFonts w:eastAsiaTheme="minorEastAsia"/>
          <w:bCs/>
        </w:rPr>
        <w:t xml:space="preserve">e or maintain </w:t>
      </w:r>
      <w:r w:rsidR="00403BF8">
        <w:rPr>
          <w:rFonts w:eastAsiaTheme="minorEastAsia"/>
          <w:bCs/>
        </w:rPr>
        <w:t xml:space="preserve">a health insurance. </w:t>
      </w:r>
    </w:p>
    <w:p w14:paraId="295C4422" w14:textId="52AD5DDD" w:rsidR="00322C58" w:rsidRDefault="00322C58" w:rsidP="00321028">
      <w:pPr>
        <w:pStyle w:val="3"/>
        <w:spacing w:line="480" w:lineRule="auto"/>
      </w:pPr>
      <w:bookmarkStart w:id="28" w:name="_Toc149845921"/>
      <w:r>
        <w:rPr>
          <w:rFonts w:hint="eastAsia"/>
        </w:rPr>
        <w:t>3</w:t>
      </w:r>
      <w:r>
        <w:t xml:space="preserve">.4.8 Question about </w:t>
      </w:r>
      <w:r w:rsidR="00321028">
        <w:t>not purchasing health insurance</w:t>
      </w:r>
      <w:bookmarkEnd w:id="28"/>
      <w:r w:rsidR="00321028">
        <w:t xml:space="preserve"> </w:t>
      </w:r>
    </w:p>
    <w:p w14:paraId="1FE48941" w14:textId="011AD8AE" w:rsidR="000C1C03" w:rsidRPr="000C1C03" w:rsidRDefault="00A243FE" w:rsidP="000C1C03">
      <w:pPr>
        <w:spacing w:line="480" w:lineRule="auto"/>
        <w:rPr>
          <w:rFonts w:eastAsiaTheme="minorEastAsia"/>
          <w:bCs/>
        </w:rPr>
      </w:pPr>
      <w:r w:rsidRPr="00A243FE">
        <w:rPr>
          <w:rFonts w:eastAsiaTheme="minorEastAsia"/>
          <w:bCs/>
        </w:rPr>
        <w:t>For participants who have answered “</w:t>
      </w:r>
      <w:r>
        <w:rPr>
          <w:rFonts w:eastAsiaTheme="minorEastAsia"/>
          <w:bCs/>
        </w:rPr>
        <w:t>NO</w:t>
      </w:r>
      <w:r w:rsidRPr="00A243FE">
        <w:rPr>
          <w:rFonts w:eastAsiaTheme="minorEastAsia"/>
          <w:bCs/>
        </w:rPr>
        <w:t xml:space="preserve">” in the screening questions, they are invited to answer </w:t>
      </w:r>
      <w:r>
        <w:rPr>
          <w:rFonts w:eastAsiaTheme="minorEastAsia"/>
          <w:bCs/>
        </w:rPr>
        <w:t>the reason of not purchasing a health insurance</w:t>
      </w:r>
      <w:r w:rsidR="004F3FF4">
        <w:rPr>
          <w:rFonts w:eastAsiaTheme="minorEastAsia"/>
          <w:bCs/>
        </w:rPr>
        <w:t xml:space="preserve"> and the</w:t>
      </w:r>
      <w:r w:rsidR="00604C45">
        <w:rPr>
          <w:rFonts w:eastAsiaTheme="minorEastAsia"/>
          <w:bCs/>
        </w:rPr>
        <w:t xml:space="preserve">re are 7 </w:t>
      </w:r>
      <w:r w:rsidR="004F3FF4">
        <w:rPr>
          <w:rFonts w:eastAsiaTheme="minorEastAsia"/>
          <w:bCs/>
        </w:rPr>
        <w:t>possible answers are given</w:t>
      </w:r>
      <w:r w:rsidR="00604C45">
        <w:rPr>
          <w:rFonts w:eastAsiaTheme="minorEastAsia"/>
          <w:bCs/>
        </w:rPr>
        <w:t xml:space="preserve">. </w:t>
      </w:r>
      <w:r w:rsidR="000C1C03">
        <w:rPr>
          <w:rFonts w:eastAsiaTheme="minorEastAsia"/>
          <w:bCs/>
        </w:rPr>
        <w:t xml:space="preserve">By understanding the reason behind not purchasing health insurance </w:t>
      </w:r>
      <w:r w:rsidR="00375A0C">
        <w:rPr>
          <w:rFonts w:eastAsiaTheme="minorEastAsia"/>
          <w:bCs/>
        </w:rPr>
        <w:t xml:space="preserve">can also get more in-depth insight to the final conclusion of this study. </w:t>
      </w:r>
    </w:p>
    <w:p w14:paraId="7963477C" w14:textId="77777777" w:rsidR="00A243FE" w:rsidRDefault="00A243FE" w:rsidP="007407B3">
      <w:pPr>
        <w:spacing w:line="480" w:lineRule="auto"/>
        <w:jc w:val="both"/>
        <w:rPr>
          <w:rFonts w:eastAsiaTheme="minorEastAsia"/>
          <w:bCs/>
        </w:rPr>
      </w:pPr>
    </w:p>
    <w:p w14:paraId="3C0049BD" w14:textId="61347095" w:rsidR="0033781C" w:rsidRDefault="0033781C" w:rsidP="0033781C">
      <w:pPr>
        <w:pStyle w:val="3"/>
        <w:spacing w:line="480" w:lineRule="auto"/>
      </w:pPr>
      <w:bookmarkStart w:id="29" w:name="_Toc149845922"/>
      <w:r>
        <w:rPr>
          <w:rFonts w:hint="eastAsia"/>
        </w:rPr>
        <w:t>3</w:t>
      </w:r>
      <w:r>
        <w:t>.4.9 Demographic questions</w:t>
      </w:r>
      <w:bookmarkEnd w:id="29"/>
      <w:r>
        <w:t xml:space="preserve"> </w:t>
      </w:r>
    </w:p>
    <w:p w14:paraId="38C36C4E" w14:textId="2752ADB8" w:rsidR="00A243FE" w:rsidRDefault="00A243FE" w:rsidP="0033781C">
      <w:pPr>
        <w:spacing w:line="480" w:lineRule="auto"/>
        <w:jc w:val="both"/>
        <w:rPr>
          <w:rFonts w:eastAsiaTheme="minorEastAsia"/>
          <w:bCs/>
        </w:rPr>
      </w:pPr>
      <w:r w:rsidRPr="00A243FE">
        <w:rPr>
          <w:rFonts w:eastAsiaTheme="minorEastAsia"/>
          <w:bCs/>
        </w:rPr>
        <w:t>Participants who have or have not purchased health insurance in the past would be asked about their demographic questions in the end of the survey.</w:t>
      </w:r>
      <w:r w:rsidR="00375A0C">
        <w:rPr>
          <w:rFonts w:eastAsiaTheme="minorEastAsia"/>
          <w:bCs/>
        </w:rPr>
        <w:t xml:space="preserve"> This include</w:t>
      </w:r>
      <w:r w:rsidR="00F85696">
        <w:rPr>
          <w:rFonts w:eastAsiaTheme="minorEastAsia"/>
          <w:bCs/>
        </w:rPr>
        <w:t xml:space="preserve">s gender, marital status, income level, education level and age. </w:t>
      </w:r>
      <w:r w:rsidR="002F49E2">
        <w:rPr>
          <w:rFonts w:eastAsiaTheme="minorEastAsia"/>
          <w:bCs/>
        </w:rPr>
        <w:t xml:space="preserve">This kind of information is helpful in descriptive analysis in the study. </w:t>
      </w:r>
    </w:p>
    <w:p w14:paraId="7B272B66" w14:textId="77777777" w:rsidR="00D901A8" w:rsidRDefault="00D901A8" w:rsidP="00D901A8">
      <w:pPr>
        <w:spacing w:line="480" w:lineRule="auto"/>
        <w:jc w:val="both"/>
        <w:rPr>
          <w:rFonts w:eastAsiaTheme="minorEastAsia" w:hint="eastAsia"/>
          <w:bCs/>
        </w:rPr>
      </w:pPr>
    </w:p>
    <w:p w14:paraId="36ED2A34" w14:textId="70E0645A" w:rsidR="003269AF" w:rsidRDefault="003269AF" w:rsidP="00CE62AF">
      <w:pPr>
        <w:rPr>
          <w:rFonts w:eastAsiaTheme="minorEastAsia"/>
          <w:bCs/>
        </w:rPr>
      </w:pPr>
      <w:r>
        <w:rPr>
          <w:rFonts w:eastAsiaTheme="minorEastAsia" w:hint="eastAsia"/>
          <w:bCs/>
        </w:rPr>
        <w:t>T</w:t>
      </w:r>
      <w:r>
        <w:rPr>
          <w:rFonts w:eastAsiaTheme="minorEastAsia"/>
          <w:bCs/>
        </w:rPr>
        <w:t>able 6</w:t>
      </w:r>
      <w:r w:rsidR="006604FE">
        <w:rPr>
          <w:rFonts w:eastAsiaTheme="minorEastAsia"/>
          <w:bCs/>
        </w:rPr>
        <w:t>.1</w:t>
      </w:r>
      <w:r>
        <w:rPr>
          <w:rFonts w:eastAsiaTheme="minorEastAsia"/>
          <w:bCs/>
        </w:rPr>
        <w:t xml:space="preserve">: Design of questionnaire </w:t>
      </w:r>
    </w:p>
    <w:p w14:paraId="78CD6E33" w14:textId="4CDF8B3B" w:rsidR="00914B3C" w:rsidRDefault="006135CF" w:rsidP="00914B3C">
      <w:pPr>
        <w:spacing w:line="480" w:lineRule="auto"/>
        <w:jc w:val="both"/>
        <w:rPr>
          <w:rFonts w:eastAsiaTheme="minorEastAsia"/>
          <w:bCs/>
        </w:rPr>
      </w:pPr>
      <w:r>
        <w:rPr>
          <w:rFonts w:eastAsiaTheme="minorEastAsia"/>
          <w:b/>
          <w:noProof/>
        </w:rPr>
        <w:drawing>
          <wp:inline distT="0" distB="0" distL="0" distR="0" wp14:anchorId="3EDA08FE" wp14:editId="63845413">
            <wp:extent cx="5203137" cy="5295900"/>
            <wp:effectExtent l="0" t="0" r="0" b="0"/>
            <wp:docPr id="1442120407" name="圖片 1442120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16239" name="圖片 663216239"/>
                    <pic:cNvPicPr/>
                  </pic:nvPicPr>
                  <pic:blipFill>
                    <a:blip r:embed="rId22">
                      <a:extLst>
                        <a:ext uri="{28A0092B-C50C-407E-A947-70E740481C1C}">
                          <a14:useLocalDpi xmlns:a14="http://schemas.microsoft.com/office/drawing/2010/main" val="0"/>
                        </a:ext>
                      </a:extLst>
                    </a:blip>
                    <a:stretch>
                      <a:fillRect/>
                    </a:stretch>
                  </pic:blipFill>
                  <pic:spPr>
                    <a:xfrm>
                      <a:off x="0" y="0"/>
                      <a:ext cx="5215348" cy="5308329"/>
                    </a:xfrm>
                    <a:prstGeom prst="rect">
                      <a:avLst/>
                    </a:prstGeom>
                  </pic:spPr>
                </pic:pic>
              </a:graphicData>
            </a:graphic>
          </wp:inline>
        </w:drawing>
      </w:r>
    </w:p>
    <w:p w14:paraId="4C7871E2" w14:textId="5502610D" w:rsidR="002143C4" w:rsidRDefault="002143C4" w:rsidP="00914B3C">
      <w:pPr>
        <w:spacing w:line="480" w:lineRule="auto"/>
        <w:jc w:val="both"/>
        <w:rPr>
          <w:rFonts w:eastAsiaTheme="minorEastAsia"/>
          <w:bCs/>
        </w:rPr>
      </w:pPr>
      <w:r>
        <w:rPr>
          <w:rFonts w:eastAsiaTheme="minorEastAsia" w:hint="eastAsia"/>
          <w:bCs/>
        </w:rPr>
        <w:t>S</w:t>
      </w:r>
      <w:r>
        <w:rPr>
          <w:rFonts w:eastAsiaTheme="minorEastAsia"/>
          <w:bCs/>
        </w:rPr>
        <w:t>ource: Constructed by author</w:t>
      </w:r>
    </w:p>
    <w:p w14:paraId="1040E10B" w14:textId="77777777" w:rsidR="006604FE" w:rsidRDefault="006604FE">
      <w:pPr>
        <w:rPr>
          <w:rFonts w:eastAsiaTheme="minorEastAsia"/>
          <w:bCs/>
        </w:rPr>
      </w:pPr>
      <w:r>
        <w:rPr>
          <w:rFonts w:eastAsiaTheme="minorEastAsia"/>
          <w:bCs/>
        </w:rPr>
        <w:br w:type="page"/>
      </w:r>
    </w:p>
    <w:p w14:paraId="4AD59771" w14:textId="6926CAD9" w:rsidR="003269AF" w:rsidRDefault="003269AF" w:rsidP="00914B3C">
      <w:pPr>
        <w:spacing w:line="480" w:lineRule="auto"/>
        <w:jc w:val="both"/>
        <w:rPr>
          <w:rFonts w:eastAsiaTheme="minorEastAsia"/>
          <w:bCs/>
        </w:rPr>
      </w:pPr>
      <w:r>
        <w:rPr>
          <w:rFonts w:eastAsiaTheme="minorEastAsia" w:hint="eastAsia"/>
          <w:bCs/>
        </w:rPr>
        <w:t>T</w:t>
      </w:r>
      <w:r>
        <w:rPr>
          <w:rFonts w:eastAsiaTheme="minorEastAsia"/>
          <w:bCs/>
        </w:rPr>
        <w:t xml:space="preserve">able </w:t>
      </w:r>
      <w:r w:rsidR="006604FE">
        <w:rPr>
          <w:rFonts w:eastAsiaTheme="minorEastAsia"/>
          <w:bCs/>
        </w:rPr>
        <w:t>6.2: Design of questionnaire</w:t>
      </w:r>
    </w:p>
    <w:p w14:paraId="7377237F" w14:textId="67F8B21B" w:rsidR="006135CF" w:rsidRDefault="006135CF" w:rsidP="00914B3C">
      <w:pPr>
        <w:spacing w:line="480" w:lineRule="auto"/>
        <w:jc w:val="both"/>
        <w:rPr>
          <w:rFonts w:eastAsiaTheme="minorEastAsia"/>
          <w:bCs/>
        </w:rPr>
      </w:pPr>
      <w:r>
        <w:rPr>
          <w:rFonts w:eastAsiaTheme="minorEastAsia" w:hint="eastAsia"/>
          <w:b/>
          <w:noProof/>
        </w:rPr>
        <w:drawing>
          <wp:inline distT="0" distB="0" distL="0" distR="0" wp14:anchorId="6E09C3E9" wp14:editId="3D6C2CB0">
            <wp:extent cx="5151120" cy="7418639"/>
            <wp:effectExtent l="0" t="0" r="0" b="0"/>
            <wp:docPr id="1330072357" name="圖片 1330072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78564" name="圖片 1514378564"/>
                    <pic:cNvPicPr/>
                  </pic:nvPicPr>
                  <pic:blipFill>
                    <a:blip r:embed="rId23">
                      <a:extLst>
                        <a:ext uri="{28A0092B-C50C-407E-A947-70E740481C1C}">
                          <a14:useLocalDpi xmlns:a14="http://schemas.microsoft.com/office/drawing/2010/main" val="0"/>
                        </a:ext>
                      </a:extLst>
                    </a:blip>
                    <a:stretch>
                      <a:fillRect/>
                    </a:stretch>
                  </pic:blipFill>
                  <pic:spPr>
                    <a:xfrm>
                      <a:off x="0" y="0"/>
                      <a:ext cx="5167303" cy="7441946"/>
                    </a:xfrm>
                    <a:prstGeom prst="rect">
                      <a:avLst/>
                    </a:prstGeom>
                  </pic:spPr>
                </pic:pic>
              </a:graphicData>
            </a:graphic>
          </wp:inline>
        </w:drawing>
      </w:r>
    </w:p>
    <w:p w14:paraId="02BB5A2D" w14:textId="75095B72" w:rsidR="002143C4" w:rsidRPr="00BA0D39" w:rsidRDefault="002143C4" w:rsidP="00914B3C">
      <w:pPr>
        <w:spacing w:line="480" w:lineRule="auto"/>
        <w:jc w:val="both"/>
        <w:rPr>
          <w:rFonts w:eastAsiaTheme="minorEastAsia"/>
          <w:bCs/>
        </w:rPr>
      </w:pPr>
      <w:r>
        <w:rPr>
          <w:rFonts w:eastAsiaTheme="minorEastAsia" w:hint="eastAsia"/>
          <w:bCs/>
        </w:rPr>
        <w:t>S</w:t>
      </w:r>
      <w:r>
        <w:rPr>
          <w:rFonts w:eastAsiaTheme="minorEastAsia"/>
          <w:bCs/>
        </w:rPr>
        <w:t xml:space="preserve">ource: Constructed by author </w:t>
      </w:r>
    </w:p>
    <w:p w14:paraId="5E59B1FD" w14:textId="77777777" w:rsidR="00C83C6B" w:rsidRDefault="00C83C6B" w:rsidP="000507AD">
      <w:pPr>
        <w:spacing w:line="480" w:lineRule="auto"/>
        <w:rPr>
          <w:rFonts w:eastAsiaTheme="minorEastAsia"/>
          <w:b/>
        </w:rPr>
      </w:pPr>
    </w:p>
    <w:p w14:paraId="1DCF99AB" w14:textId="215FCA98" w:rsidR="00C83C6B" w:rsidRPr="00416D11" w:rsidRDefault="002143C4" w:rsidP="00CE62AF">
      <w:pPr>
        <w:pStyle w:val="2"/>
        <w:spacing w:line="480" w:lineRule="auto"/>
      </w:pPr>
      <w:bookmarkStart w:id="30" w:name="_Toc149845923"/>
      <w:r>
        <w:t xml:space="preserve">3.5 </w:t>
      </w:r>
      <w:r w:rsidR="00C83C6B" w:rsidRPr="00416D11">
        <w:t xml:space="preserve">Proposed </w:t>
      </w:r>
      <w:r w:rsidR="007641A9" w:rsidRPr="00416D11">
        <w:t>statistical method and result interpretation</w:t>
      </w:r>
      <w:bookmarkEnd w:id="30"/>
      <w:r w:rsidR="007641A9" w:rsidRPr="00416D11">
        <w:t xml:space="preserve"> </w:t>
      </w:r>
    </w:p>
    <w:p w14:paraId="419D1908" w14:textId="0AF9B0BF" w:rsidR="00B2342A" w:rsidRDefault="00B2342A" w:rsidP="00BF64A8">
      <w:pPr>
        <w:pStyle w:val="a4"/>
        <w:spacing w:line="480" w:lineRule="auto"/>
        <w:ind w:leftChars="0" w:left="0"/>
        <w:jc w:val="both"/>
        <w:rPr>
          <w:rFonts w:eastAsiaTheme="minorEastAsia"/>
          <w:bCs/>
        </w:rPr>
      </w:pPr>
      <w:r>
        <w:rPr>
          <w:rFonts w:eastAsiaTheme="minorEastAsia"/>
          <w:bCs/>
        </w:rPr>
        <w:t xml:space="preserve">The statistical method suggested in this study </w:t>
      </w:r>
      <w:r w:rsidR="0075118B">
        <w:rPr>
          <w:rFonts w:eastAsiaTheme="minorEastAsia"/>
          <w:bCs/>
        </w:rPr>
        <w:t xml:space="preserve">are </w:t>
      </w:r>
      <w:r w:rsidR="00DF447E">
        <w:rPr>
          <w:rFonts w:eastAsiaTheme="minorEastAsia"/>
          <w:bCs/>
        </w:rPr>
        <w:t>reliability test</w:t>
      </w:r>
      <w:r w:rsidR="0075118B">
        <w:rPr>
          <w:rFonts w:eastAsiaTheme="minorEastAsia"/>
          <w:bCs/>
        </w:rPr>
        <w:t xml:space="preserve">, </w:t>
      </w:r>
      <w:r w:rsidR="00DF447E">
        <w:rPr>
          <w:rFonts w:eastAsiaTheme="minorEastAsia"/>
          <w:bCs/>
        </w:rPr>
        <w:t>correlation test and r</w:t>
      </w:r>
      <w:r w:rsidR="00A700DA">
        <w:rPr>
          <w:rFonts w:eastAsiaTheme="minorEastAsia"/>
          <w:bCs/>
        </w:rPr>
        <w:t>egression test</w:t>
      </w:r>
      <w:r w:rsidR="00DF447E">
        <w:rPr>
          <w:rFonts w:eastAsiaTheme="minorEastAsia"/>
          <w:bCs/>
        </w:rPr>
        <w:t>.</w:t>
      </w:r>
    </w:p>
    <w:p w14:paraId="65077ED4" w14:textId="77777777" w:rsidR="00C4039A" w:rsidRPr="00C4039A" w:rsidRDefault="00C4039A" w:rsidP="00C4039A">
      <w:pPr>
        <w:spacing w:line="480" w:lineRule="auto"/>
        <w:jc w:val="both"/>
        <w:rPr>
          <w:rFonts w:eastAsiaTheme="minorEastAsia"/>
          <w:bCs/>
        </w:rPr>
      </w:pPr>
    </w:p>
    <w:p w14:paraId="6B33A8A3" w14:textId="6B996C1F" w:rsidR="00F871A5" w:rsidRDefault="00C4039A" w:rsidP="00C4039A">
      <w:pPr>
        <w:pStyle w:val="a4"/>
        <w:spacing w:line="480" w:lineRule="auto"/>
        <w:ind w:leftChars="0" w:left="0"/>
        <w:jc w:val="both"/>
        <w:rPr>
          <w:rFonts w:eastAsiaTheme="minorEastAsia"/>
          <w:bCs/>
        </w:rPr>
      </w:pPr>
      <w:r w:rsidRPr="00C4039A">
        <w:rPr>
          <w:rFonts w:eastAsiaTheme="minorEastAsia"/>
          <w:bCs/>
        </w:rPr>
        <w:t>Cronbach's alpha, shown in Table 7, evaluates the internal consistency reliability of a set of interconnected items in a questionnaire or test in psychometrics. It measures how consistently these items gauge the same underlying construct. This coefficient ranges from 0 to 1, with higher values indicating stronger internal consistency. For instance, an alpha of 0.80 suggests that 80% of the observed score's variance is attributable to true score variance, while the remaining 20% is due to error variance. Generally, a Cronbach's alpha exceeding 0.70 is deemed satisfactory, but the threshold may vary based on the context and field of study.</w:t>
      </w:r>
    </w:p>
    <w:p w14:paraId="0AA200FE" w14:textId="77777777" w:rsidR="00C4039A" w:rsidRDefault="00C4039A" w:rsidP="00C4039A">
      <w:pPr>
        <w:pStyle w:val="a4"/>
        <w:spacing w:line="480" w:lineRule="auto"/>
        <w:ind w:leftChars="0" w:left="0"/>
        <w:jc w:val="both"/>
        <w:rPr>
          <w:rFonts w:eastAsiaTheme="minorEastAsia"/>
          <w:bCs/>
        </w:rPr>
      </w:pPr>
    </w:p>
    <w:p w14:paraId="3E418E04" w14:textId="43627003" w:rsidR="00D7606B" w:rsidRDefault="00D7606B" w:rsidP="00BF64A8">
      <w:pPr>
        <w:pStyle w:val="a4"/>
        <w:spacing w:line="480" w:lineRule="auto"/>
        <w:ind w:leftChars="0" w:left="0"/>
        <w:jc w:val="both"/>
        <w:rPr>
          <w:rFonts w:eastAsiaTheme="minorEastAsia"/>
          <w:bCs/>
        </w:rPr>
      </w:pPr>
      <w:r>
        <w:rPr>
          <w:rFonts w:eastAsiaTheme="minorEastAsia" w:hint="eastAsia"/>
          <w:bCs/>
        </w:rPr>
        <w:t>T</w:t>
      </w:r>
      <w:r>
        <w:rPr>
          <w:rFonts w:eastAsiaTheme="minorEastAsia"/>
          <w:bCs/>
        </w:rPr>
        <w:t xml:space="preserve">able 7: </w:t>
      </w:r>
      <w:r w:rsidR="006B0E3D">
        <w:rPr>
          <w:rFonts w:eastAsiaTheme="minorEastAsia"/>
          <w:bCs/>
        </w:rPr>
        <w:t xml:space="preserve">Internal consistency of </w:t>
      </w:r>
      <w:r>
        <w:rPr>
          <w:rFonts w:eastAsiaTheme="minorEastAsia"/>
          <w:bCs/>
        </w:rPr>
        <w:t>Cronbach’s alpha</w:t>
      </w:r>
    </w:p>
    <w:p w14:paraId="276F7304" w14:textId="0A183D8A" w:rsidR="00D7606B" w:rsidRDefault="00D7606B" w:rsidP="00BF64A8">
      <w:pPr>
        <w:pStyle w:val="a4"/>
        <w:spacing w:line="480" w:lineRule="auto"/>
        <w:ind w:leftChars="0" w:left="0"/>
        <w:jc w:val="both"/>
        <w:rPr>
          <w:rFonts w:eastAsiaTheme="minorEastAsia"/>
          <w:bCs/>
        </w:rPr>
      </w:pPr>
      <w:r w:rsidRPr="00D7606B">
        <w:rPr>
          <w:rFonts w:eastAsiaTheme="minorEastAsia"/>
          <w:bCs/>
          <w:noProof/>
        </w:rPr>
        <w:drawing>
          <wp:inline distT="0" distB="0" distL="0" distR="0" wp14:anchorId="5EFD81EA" wp14:editId="288BBF02">
            <wp:extent cx="3089248" cy="1758950"/>
            <wp:effectExtent l="0" t="0" r="0" b="0"/>
            <wp:docPr id="81391512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15124" name=""/>
                    <pic:cNvPicPr/>
                  </pic:nvPicPr>
                  <pic:blipFill>
                    <a:blip r:embed="rId24"/>
                    <a:stretch>
                      <a:fillRect/>
                    </a:stretch>
                  </pic:blipFill>
                  <pic:spPr>
                    <a:xfrm>
                      <a:off x="0" y="0"/>
                      <a:ext cx="3091745" cy="1760372"/>
                    </a:xfrm>
                    <a:prstGeom prst="rect">
                      <a:avLst/>
                    </a:prstGeom>
                  </pic:spPr>
                </pic:pic>
              </a:graphicData>
            </a:graphic>
          </wp:inline>
        </w:drawing>
      </w:r>
    </w:p>
    <w:p w14:paraId="0D55677D" w14:textId="0F2D32B3" w:rsidR="006B0E3D" w:rsidRPr="00416D11" w:rsidRDefault="006B0E3D" w:rsidP="00BF64A8">
      <w:pPr>
        <w:pStyle w:val="a4"/>
        <w:spacing w:line="480" w:lineRule="auto"/>
        <w:ind w:leftChars="0" w:left="0"/>
        <w:jc w:val="both"/>
        <w:rPr>
          <w:rFonts w:eastAsiaTheme="minorEastAsia"/>
          <w:bCs/>
        </w:rPr>
      </w:pPr>
      <w:r>
        <w:rPr>
          <w:rFonts w:eastAsiaTheme="minorEastAsia" w:hint="eastAsia"/>
          <w:bCs/>
        </w:rPr>
        <w:t>S</w:t>
      </w:r>
      <w:r>
        <w:rPr>
          <w:rFonts w:eastAsiaTheme="minorEastAsia"/>
          <w:bCs/>
        </w:rPr>
        <w:t xml:space="preserve">ource: </w:t>
      </w:r>
      <w:r w:rsidR="00F871A5" w:rsidRPr="0015003D">
        <w:rPr>
          <w:rFonts w:eastAsiaTheme="minorEastAsia"/>
          <w:bCs/>
        </w:rPr>
        <w:t xml:space="preserve">Barbera </w:t>
      </w:r>
      <w:r w:rsidR="00F871A5" w:rsidRPr="0015003D">
        <w:rPr>
          <w:rFonts w:eastAsiaTheme="minorEastAsia"/>
          <w:bCs/>
          <w:i/>
          <w:iCs/>
        </w:rPr>
        <w:t xml:space="preserve">et al. </w:t>
      </w:r>
      <w:r w:rsidR="00F871A5" w:rsidRPr="00F871A5">
        <w:rPr>
          <w:rFonts w:eastAsiaTheme="minorEastAsia"/>
          <w:bCs/>
        </w:rPr>
        <w:t>(2020)</w:t>
      </w:r>
    </w:p>
    <w:p w14:paraId="0B9B58E9" w14:textId="77777777" w:rsidR="000D4E40" w:rsidRPr="000D4E40" w:rsidRDefault="000D4E40" w:rsidP="000D4E40">
      <w:pPr>
        <w:spacing w:line="480" w:lineRule="auto"/>
        <w:jc w:val="both"/>
        <w:rPr>
          <w:rFonts w:eastAsiaTheme="minorEastAsia"/>
          <w:bCs/>
        </w:rPr>
      </w:pPr>
    </w:p>
    <w:p w14:paraId="37F865E3" w14:textId="61AE9239" w:rsidR="002004A3" w:rsidRDefault="000D4E40" w:rsidP="000D4E40">
      <w:pPr>
        <w:pStyle w:val="a4"/>
        <w:spacing w:line="480" w:lineRule="auto"/>
        <w:ind w:leftChars="0" w:left="0"/>
        <w:jc w:val="both"/>
        <w:rPr>
          <w:rFonts w:eastAsiaTheme="minorEastAsia"/>
          <w:bCs/>
        </w:rPr>
      </w:pPr>
      <w:r w:rsidRPr="000D4E40">
        <w:rPr>
          <w:rFonts w:eastAsiaTheme="minorEastAsia"/>
          <w:bCs/>
        </w:rPr>
        <w:t>Pearson’s correlation coefficient, as shown in Table 8, quantifies the strength and direction of a linear connection between two continuous variables. Its range spans from -1 to +1, with +1 signifying a perfect positive linear relationship, -1 indicating a perfect negative linear relationship, and 0 indicating no linear association. This coefficient is computed by dividing the covariance of the two variables by the product of their standard deviations. For instance, a correlation of +0.70 signifies a robust positive relationship, indicating that as one variable rises, the other tends to do the same. Conversely, a correlation of -0.70 suggests a strong negative relationship, where one variable tends to decrease as the other increases.</w:t>
      </w:r>
    </w:p>
    <w:p w14:paraId="374158B8" w14:textId="77777777" w:rsidR="000D4E40" w:rsidRDefault="000D4E40" w:rsidP="000D4E40">
      <w:pPr>
        <w:pStyle w:val="a4"/>
        <w:spacing w:line="480" w:lineRule="auto"/>
        <w:ind w:leftChars="0" w:left="0"/>
        <w:jc w:val="both"/>
        <w:rPr>
          <w:rFonts w:eastAsiaTheme="minorEastAsia"/>
          <w:bCs/>
        </w:rPr>
      </w:pPr>
    </w:p>
    <w:p w14:paraId="4578B818" w14:textId="45EAEC63" w:rsidR="00CB26E6" w:rsidRDefault="002004A3" w:rsidP="00BF64A8">
      <w:pPr>
        <w:pStyle w:val="a4"/>
        <w:spacing w:line="480" w:lineRule="auto"/>
        <w:ind w:leftChars="0" w:left="0"/>
        <w:jc w:val="both"/>
        <w:rPr>
          <w:rFonts w:eastAsiaTheme="minorEastAsia"/>
          <w:bCs/>
        </w:rPr>
      </w:pPr>
      <w:r>
        <w:rPr>
          <w:rFonts w:eastAsiaTheme="minorEastAsia" w:hint="eastAsia"/>
          <w:bCs/>
        </w:rPr>
        <w:t>T</w:t>
      </w:r>
      <w:r>
        <w:rPr>
          <w:rFonts w:eastAsiaTheme="minorEastAsia"/>
          <w:bCs/>
        </w:rPr>
        <w:t>able 8: Pe</w:t>
      </w:r>
      <w:r w:rsidR="002C6348">
        <w:rPr>
          <w:rFonts w:eastAsiaTheme="minorEastAsia"/>
          <w:bCs/>
        </w:rPr>
        <w:t>arson correlation coefficient – level of correlation</w:t>
      </w:r>
    </w:p>
    <w:p w14:paraId="5357D0C0" w14:textId="2398C41F" w:rsidR="00CB26E6" w:rsidRDefault="002004A3" w:rsidP="00BF64A8">
      <w:pPr>
        <w:pStyle w:val="a4"/>
        <w:spacing w:line="480" w:lineRule="auto"/>
        <w:ind w:leftChars="0" w:left="0"/>
        <w:jc w:val="both"/>
        <w:rPr>
          <w:rFonts w:eastAsiaTheme="minorEastAsia"/>
          <w:bCs/>
        </w:rPr>
      </w:pPr>
      <w:r w:rsidRPr="002004A3">
        <w:rPr>
          <w:rFonts w:eastAsiaTheme="minorEastAsia"/>
          <w:bCs/>
          <w:noProof/>
        </w:rPr>
        <w:drawing>
          <wp:inline distT="0" distB="0" distL="0" distR="0" wp14:anchorId="36A89847" wp14:editId="4559AFE9">
            <wp:extent cx="3262871" cy="1841500"/>
            <wp:effectExtent l="0" t="0" r="0" b="6350"/>
            <wp:docPr id="86349482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94820" name=""/>
                    <pic:cNvPicPr/>
                  </pic:nvPicPr>
                  <pic:blipFill>
                    <a:blip r:embed="rId25"/>
                    <a:stretch>
                      <a:fillRect/>
                    </a:stretch>
                  </pic:blipFill>
                  <pic:spPr>
                    <a:xfrm>
                      <a:off x="0" y="0"/>
                      <a:ext cx="3267490" cy="1844107"/>
                    </a:xfrm>
                    <a:prstGeom prst="rect">
                      <a:avLst/>
                    </a:prstGeom>
                  </pic:spPr>
                </pic:pic>
              </a:graphicData>
            </a:graphic>
          </wp:inline>
        </w:drawing>
      </w:r>
    </w:p>
    <w:p w14:paraId="78C41C70" w14:textId="23F2DD7D" w:rsidR="002C6348" w:rsidRDefault="0050462B" w:rsidP="00BF64A8">
      <w:pPr>
        <w:pStyle w:val="a4"/>
        <w:spacing w:line="480" w:lineRule="auto"/>
        <w:ind w:leftChars="0" w:left="0"/>
        <w:jc w:val="both"/>
        <w:rPr>
          <w:rFonts w:eastAsiaTheme="minorEastAsia"/>
          <w:bCs/>
        </w:rPr>
      </w:pPr>
      <w:r>
        <w:rPr>
          <w:rFonts w:eastAsiaTheme="minorEastAsia" w:hint="eastAsia"/>
          <w:bCs/>
        </w:rPr>
        <w:t>S</w:t>
      </w:r>
      <w:r>
        <w:rPr>
          <w:rFonts w:eastAsiaTheme="minorEastAsia"/>
          <w:bCs/>
        </w:rPr>
        <w:t xml:space="preserve">ource: </w:t>
      </w:r>
      <w:r w:rsidRPr="0050462B">
        <w:rPr>
          <w:rFonts w:eastAsiaTheme="minorEastAsia"/>
          <w:bCs/>
        </w:rPr>
        <w:t>Sedgwick</w:t>
      </w:r>
      <w:r>
        <w:rPr>
          <w:rFonts w:eastAsiaTheme="minorEastAsia"/>
          <w:bCs/>
        </w:rPr>
        <w:t xml:space="preserve"> (</w:t>
      </w:r>
      <w:r w:rsidRPr="0050462B">
        <w:rPr>
          <w:rFonts w:eastAsiaTheme="minorEastAsia"/>
          <w:bCs/>
        </w:rPr>
        <w:t>2012</w:t>
      </w:r>
      <w:r>
        <w:rPr>
          <w:rFonts w:eastAsiaTheme="minorEastAsia"/>
          <w:bCs/>
        </w:rPr>
        <w:t>)</w:t>
      </w:r>
    </w:p>
    <w:p w14:paraId="2C520494" w14:textId="77777777" w:rsidR="00652310" w:rsidRPr="00652310" w:rsidRDefault="00652310" w:rsidP="00652310">
      <w:pPr>
        <w:spacing w:line="480" w:lineRule="auto"/>
        <w:jc w:val="both"/>
        <w:rPr>
          <w:rFonts w:eastAsiaTheme="minorEastAsia"/>
          <w:bCs/>
        </w:rPr>
      </w:pPr>
    </w:p>
    <w:p w14:paraId="00E58667" w14:textId="61866A85" w:rsidR="006D7EEF" w:rsidRDefault="00652310" w:rsidP="00652310">
      <w:pPr>
        <w:pStyle w:val="a4"/>
        <w:spacing w:line="480" w:lineRule="auto"/>
        <w:ind w:leftChars="0" w:left="0"/>
        <w:jc w:val="both"/>
        <w:rPr>
          <w:rFonts w:eastAsiaTheme="minorEastAsia"/>
          <w:bCs/>
        </w:rPr>
      </w:pPr>
      <w:r w:rsidRPr="00652310">
        <w:rPr>
          <w:rFonts w:eastAsiaTheme="minorEastAsia"/>
          <w:bCs/>
        </w:rPr>
        <w:t>Regression analysis is a statistical technique used to establish the connection between a dependent variable (Y) and one or more independent variables (X), uncovering how changes in the independent variables impact the dependent variable. Simple linear regression involves a single independent variable, while multiple regression entails two or more. The outcome is an equation representing the most accurate line through the data points. The coefficients in this equation signify the strength and direction of the relationships. For example, in simple regression, a coefficient of 0.5 for X implies that a one-unit increase in X is anticipated to lead to a 0.5-unit increase in Y, assuming a linear relationship. Generally, a higher R-squared value indicates a greater proportion of data variability explained by the model (see Table 9).</w:t>
      </w:r>
    </w:p>
    <w:p w14:paraId="16BB4E60" w14:textId="77777777" w:rsidR="00652310" w:rsidRDefault="00652310" w:rsidP="00652310">
      <w:pPr>
        <w:pStyle w:val="a4"/>
        <w:spacing w:line="480" w:lineRule="auto"/>
        <w:ind w:leftChars="0" w:left="0"/>
        <w:jc w:val="both"/>
        <w:rPr>
          <w:rFonts w:eastAsiaTheme="minorEastAsia"/>
          <w:bCs/>
        </w:rPr>
      </w:pPr>
    </w:p>
    <w:p w14:paraId="46D8CD8E" w14:textId="7AEEB89E" w:rsidR="006D7EEF" w:rsidRDefault="006D7EEF" w:rsidP="00BF64A8">
      <w:pPr>
        <w:pStyle w:val="a4"/>
        <w:spacing w:line="480" w:lineRule="auto"/>
        <w:ind w:leftChars="0" w:left="0"/>
        <w:jc w:val="both"/>
        <w:rPr>
          <w:rFonts w:eastAsiaTheme="minorEastAsia"/>
          <w:bCs/>
        </w:rPr>
      </w:pPr>
      <w:r>
        <w:rPr>
          <w:rFonts w:eastAsiaTheme="minorEastAsia" w:hint="eastAsia"/>
          <w:bCs/>
        </w:rPr>
        <w:t>T</w:t>
      </w:r>
      <w:r>
        <w:rPr>
          <w:rFonts w:eastAsiaTheme="minorEastAsia"/>
          <w:bCs/>
        </w:rPr>
        <w:t xml:space="preserve">able 9: </w:t>
      </w:r>
      <w:r w:rsidR="00A96249">
        <w:rPr>
          <w:rFonts w:eastAsiaTheme="minorEastAsia"/>
          <w:bCs/>
        </w:rPr>
        <w:t>C</w:t>
      </w:r>
      <w:r w:rsidR="00A96249">
        <w:rPr>
          <w:rFonts w:eastAsiaTheme="minorEastAsia" w:hint="eastAsia"/>
          <w:bCs/>
        </w:rPr>
        <w:t>a</w:t>
      </w:r>
      <w:r w:rsidR="00A96249">
        <w:rPr>
          <w:rFonts w:eastAsiaTheme="minorEastAsia"/>
          <w:bCs/>
        </w:rPr>
        <w:t>lculation of R-</w:t>
      </w:r>
      <w:proofErr w:type="spellStart"/>
      <w:r w:rsidR="00A96249">
        <w:rPr>
          <w:rFonts w:eastAsiaTheme="minorEastAsia"/>
          <w:bCs/>
        </w:rPr>
        <w:t>sqared</w:t>
      </w:r>
      <w:proofErr w:type="spellEnd"/>
    </w:p>
    <w:p w14:paraId="433BB701" w14:textId="6080AE3E" w:rsidR="006D7EEF" w:rsidRDefault="006D7EEF" w:rsidP="00BF64A8">
      <w:pPr>
        <w:pStyle w:val="a4"/>
        <w:spacing w:line="480" w:lineRule="auto"/>
        <w:ind w:leftChars="0" w:left="0"/>
        <w:jc w:val="both"/>
        <w:rPr>
          <w:rFonts w:eastAsiaTheme="minorEastAsia"/>
          <w:bCs/>
        </w:rPr>
      </w:pPr>
      <w:r w:rsidRPr="006D7EEF">
        <w:rPr>
          <w:rFonts w:eastAsiaTheme="minorEastAsia"/>
          <w:bCs/>
          <w:noProof/>
        </w:rPr>
        <w:drawing>
          <wp:inline distT="0" distB="0" distL="0" distR="0" wp14:anchorId="43A96381" wp14:editId="4F4ED12E">
            <wp:extent cx="3575991" cy="1549400"/>
            <wp:effectExtent l="0" t="0" r="5715" b="0"/>
            <wp:docPr id="102926213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62136" name=""/>
                    <pic:cNvPicPr/>
                  </pic:nvPicPr>
                  <pic:blipFill>
                    <a:blip r:embed="rId26"/>
                    <a:stretch>
                      <a:fillRect/>
                    </a:stretch>
                  </pic:blipFill>
                  <pic:spPr>
                    <a:xfrm>
                      <a:off x="0" y="0"/>
                      <a:ext cx="3578971" cy="1550691"/>
                    </a:xfrm>
                    <a:prstGeom prst="rect">
                      <a:avLst/>
                    </a:prstGeom>
                  </pic:spPr>
                </pic:pic>
              </a:graphicData>
            </a:graphic>
          </wp:inline>
        </w:drawing>
      </w:r>
    </w:p>
    <w:p w14:paraId="7511EF30" w14:textId="380C14DE" w:rsidR="00A96249" w:rsidRDefault="00A96249" w:rsidP="00BF64A8">
      <w:pPr>
        <w:pStyle w:val="a4"/>
        <w:spacing w:line="480" w:lineRule="auto"/>
        <w:ind w:leftChars="0" w:left="0"/>
        <w:jc w:val="both"/>
        <w:rPr>
          <w:rFonts w:eastAsiaTheme="minorEastAsia"/>
          <w:bCs/>
        </w:rPr>
      </w:pPr>
      <w:r>
        <w:rPr>
          <w:rFonts w:eastAsiaTheme="minorEastAsia"/>
          <w:bCs/>
        </w:rPr>
        <w:t xml:space="preserve">Source: </w:t>
      </w:r>
      <w:r w:rsidRPr="00A96249">
        <w:rPr>
          <w:rFonts w:eastAsiaTheme="minorEastAsia"/>
          <w:bCs/>
        </w:rPr>
        <w:t>Hoffmann</w:t>
      </w:r>
      <w:r>
        <w:rPr>
          <w:rFonts w:eastAsiaTheme="minorEastAsia"/>
          <w:bCs/>
        </w:rPr>
        <w:t xml:space="preserve"> (</w:t>
      </w:r>
      <w:r w:rsidRPr="00A96249">
        <w:rPr>
          <w:rFonts w:eastAsiaTheme="minorEastAsia"/>
          <w:bCs/>
        </w:rPr>
        <w:t>2021)</w:t>
      </w:r>
    </w:p>
    <w:p w14:paraId="6B19A874" w14:textId="77777777" w:rsidR="003623A2" w:rsidRPr="003623A2" w:rsidRDefault="003623A2" w:rsidP="003623A2">
      <w:pPr>
        <w:spacing w:line="480" w:lineRule="auto"/>
        <w:jc w:val="both"/>
        <w:rPr>
          <w:rFonts w:eastAsiaTheme="minorEastAsia" w:hint="eastAsia"/>
          <w:bCs/>
        </w:rPr>
      </w:pPr>
    </w:p>
    <w:p w14:paraId="4CE3F953" w14:textId="52605BF5" w:rsidR="00D55E1C" w:rsidRDefault="003623A2" w:rsidP="003623A2">
      <w:pPr>
        <w:spacing w:line="480" w:lineRule="auto"/>
        <w:jc w:val="both"/>
        <w:rPr>
          <w:rFonts w:eastAsiaTheme="minorEastAsia"/>
          <w:bCs/>
        </w:rPr>
      </w:pPr>
      <w:r w:rsidRPr="003623A2">
        <w:rPr>
          <w:rFonts w:eastAsiaTheme="minorEastAsia"/>
          <w:bCs/>
        </w:rPr>
        <w:t>The Variance Inflation Factor (VIF) is a statistical tool used in regression analysis to assess multicollinearity among independent variables. It quantifies the degree to which the variance of an estimated regression coefficient is affected by multicollinearity (Table 10). Specifically, it evaluates how well an independent variable can be predicted based on the other independent variables. A high VIF (typically above 10) indicates significant multicollinearity, suggesting that the variable may not be providing unique information to the regression model. Multicollinearity arises when input variables in a multiple regression model mutually influence each other, complicating the estimation of relationships between independent and dependent variables. This can potentially impact the reliability of the regression coefficient estimates. Researchers often aim for VIF values below 5 to ensure that multicollinearity does not unduly influence their results.</w:t>
      </w:r>
    </w:p>
    <w:p w14:paraId="01055691" w14:textId="77777777" w:rsidR="003623A2" w:rsidRPr="00D55E1C" w:rsidRDefault="003623A2" w:rsidP="003623A2">
      <w:pPr>
        <w:spacing w:line="480" w:lineRule="auto"/>
        <w:jc w:val="both"/>
        <w:rPr>
          <w:rFonts w:eastAsiaTheme="minorEastAsia"/>
          <w:bCs/>
        </w:rPr>
      </w:pPr>
    </w:p>
    <w:p w14:paraId="17381AA5" w14:textId="4CCFACF4" w:rsidR="002B4E74" w:rsidRDefault="002B4E74" w:rsidP="002B4E74">
      <w:pPr>
        <w:spacing w:line="480" w:lineRule="auto"/>
        <w:jc w:val="both"/>
        <w:rPr>
          <w:rFonts w:eastAsiaTheme="minorEastAsia"/>
          <w:bCs/>
        </w:rPr>
      </w:pPr>
      <w:r>
        <w:rPr>
          <w:rFonts w:eastAsiaTheme="minorEastAsia"/>
          <w:bCs/>
        </w:rPr>
        <w:t xml:space="preserve">Table </w:t>
      </w:r>
      <w:r w:rsidR="00CA419C">
        <w:rPr>
          <w:rFonts w:eastAsiaTheme="minorEastAsia"/>
          <w:bCs/>
        </w:rPr>
        <w:t>10</w:t>
      </w:r>
      <w:r>
        <w:rPr>
          <w:rFonts w:eastAsiaTheme="minorEastAsia"/>
          <w:bCs/>
        </w:rPr>
        <w:t xml:space="preserve">: Variance Inflation Factor in </w:t>
      </w:r>
      <w:r w:rsidRPr="00106DE9">
        <w:rPr>
          <w:rFonts w:eastAsiaTheme="minorEastAsia"/>
          <w:bCs/>
        </w:rPr>
        <w:t>estimat</w:t>
      </w:r>
      <w:r>
        <w:rPr>
          <w:rFonts w:eastAsiaTheme="minorEastAsia"/>
          <w:bCs/>
        </w:rPr>
        <w:t>ing</w:t>
      </w:r>
      <w:r w:rsidRPr="00106DE9">
        <w:rPr>
          <w:rFonts w:eastAsiaTheme="minorEastAsia"/>
          <w:bCs/>
        </w:rPr>
        <w:t xml:space="preserve"> multicollinearity</w:t>
      </w:r>
    </w:p>
    <w:p w14:paraId="002A0CAC" w14:textId="5FAB0E4F" w:rsidR="00F55ACB" w:rsidRDefault="00F55ACB" w:rsidP="002B4E74">
      <w:pPr>
        <w:spacing w:line="480" w:lineRule="auto"/>
        <w:jc w:val="both"/>
        <w:rPr>
          <w:rFonts w:eastAsiaTheme="minorEastAsia"/>
          <w:bCs/>
        </w:rPr>
      </w:pPr>
      <w:r w:rsidRPr="00F55ACB">
        <w:rPr>
          <w:rFonts w:eastAsiaTheme="minorEastAsia"/>
          <w:bCs/>
          <w:noProof/>
        </w:rPr>
        <w:drawing>
          <wp:inline distT="0" distB="0" distL="0" distR="0" wp14:anchorId="4050E961" wp14:editId="1094561D">
            <wp:extent cx="3879850" cy="1229786"/>
            <wp:effectExtent l="0" t="0" r="6350" b="8890"/>
            <wp:docPr id="195755439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54390" name=""/>
                    <pic:cNvPicPr/>
                  </pic:nvPicPr>
                  <pic:blipFill>
                    <a:blip r:embed="rId27"/>
                    <a:stretch>
                      <a:fillRect/>
                    </a:stretch>
                  </pic:blipFill>
                  <pic:spPr>
                    <a:xfrm>
                      <a:off x="0" y="0"/>
                      <a:ext cx="3889447" cy="1232828"/>
                    </a:xfrm>
                    <a:prstGeom prst="rect">
                      <a:avLst/>
                    </a:prstGeom>
                  </pic:spPr>
                </pic:pic>
              </a:graphicData>
            </a:graphic>
          </wp:inline>
        </w:drawing>
      </w:r>
    </w:p>
    <w:p w14:paraId="4D4E7526" w14:textId="67C15D6D" w:rsidR="002B4E74" w:rsidRDefault="002B4E74" w:rsidP="002B4E74">
      <w:pPr>
        <w:spacing w:line="480" w:lineRule="auto"/>
        <w:jc w:val="both"/>
        <w:rPr>
          <w:rFonts w:eastAsiaTheme="minorEastAsia"/>
          <w:bCs/>
        </w:rPr>
      </w:pPr>
      <w:r w:rsidRPr="00C94D14">
        <w:rPr>
          <w:rFonts w:eastAsiaTheme="minorEastAsia"/>
          <w:bCs/>
        </w:rPr>
        <w:t xml:space="preserve">Source: </w:t>
      </w:r>
      <w:r w:rsidRPr="001B3405">
        <w:rPr>
          <w:rFonts w:eastAsiaTheme="minorEastAsia"/>
          <w:bCs/>
        </w:rPr>
        <w:t xml:space="preserve">Akinwande, </w:t>
      </w:r>
      <w:proofErr w:type="spellStart"/>
      <w:r w:rsidRPr="001B3405">
        <w:rPr>
          <w:rFonts w:eastAsiaTheme="minorEastAsia"/>
          <w:bCs/>
        </w:rPr>
        <w:t>Dikko</w:t>
      </w:r>
      <w:proofErr w:type="spellEnd"/>
      <w:r>
        <w:rPr>
          <w:rFonts w:eastAsiaTheme="minorEastAsia"/>
          <w:bCs/>
        </w:rPr>
        <w:t xml:space="preserve"> and </w:t>
      </w:r>
      <w:r w:rsidRPr="001B3405">
        <w:rPr>
          <w:rFonts w:eastAsiaTheme="minorEastAsia"/>
          <w:bCs/>
        </w:rPr>
        <w:t>Samson</w:t>
      </w:r>
      <w:r>
        <w:rPr>
          <w:rFonts w:eastAsiaTheme="minorEastAsia"/>
          <w:bCs/>
        </w:rPr>
        <w:t xml:space="preserve"> (2015)</w:t>
      </w:r>
    </w:p>
    <w:p w14:paraId="52C32F5F" w14:textId="77777777" w:rsidR="00B01823" w:rsidRPr="002970BE" w:rsidRDefault="00B01823" w:rsidP="00C83C6B">
      <w:pPr>
        <w:spacing w:line="480" w:lineRule="auto"/>
        <w:rPr>
          <w:rFonts w:eastAsiaTheme="minorEastAsia"/>
          <w:b/>
        </w:rPr>
      </w:pPr>
    </w:p>
    <w:p w14:paraId="62D02E76" w14:textId="69B4ADDF" w:rsidR="00C83C6B" w:rsidRDefault="007641A9" w:rsidP="00CE62AF">
      <w:pPr>
        <w:pStyle w:val="2"/>
        <w:spacing w:line="480" w:lineRule="auto"/>
      </w:pPr>
      <w:bookmarkStart w:id="31" w:name="_Toc149845924"/>
      <w:r>
        <w:rPr>
          <w:rFonts w:hint="eastAsia"/>
        </w:rPr>
        <w:t>3</w:t>
      </w:r>
      <w:r>
        <w:t xml:space="preserve">.6 </w:t>
      </w:r>
      <w:r w:rsidR="008A0810">
        <w:t>Pilot test</w:t>
      </w:r>
      <w:bookmarkEnd w:id="31"/>
      <w:r w:rsidR="008A0810">
        <w:t xml:space="preserve"> </w:t>
      </w:r>
    </w:p>
    <w:p w14:paraId="4ABF3054" w14:textId="75DE0D0D" w:rsidR="00F234B0" w:rsidRPr="002143C4" w:rsidRDefault="001C0AA6" w:rsidP="002143C4">
      <w:pPr>
        <w:spacing w:line="480" w:lineRule="auto"/>
        <w:jc w:val="both"/>
        <w:rPr>
          <w:rFonts w:eastAsiaTheme="minorEastAsia"/>
        </w:rPr>
      </w:pPr>
      <w:r w:rsidRPr="001C0AA6">
        <w:rPr>
          <w:rFonts w:eastAsiaTheme="minorEastAsia"/>
          <w:bCs/>
        </w:rPr>
        <w:t>Conducting a pilot test before a final survey offers crucial advantages. It helps identify and rectify unclear or ambiguous questions, ensuring respondents understand them. It allows for refining survey logistics, estimating response rates, and evaluating the time needed for completion. Overall, it enhances the survey</w:t>
      </w:r>
      <w:r w:rsidR="006D3683">
        <w:rPr>
          <w:rFonts w:eastAsiaTheme="minorEastAsia"/>
          <w:bCs/>
        </w:rPr>
        <w:t>’</w:t>
      </w:r>
      <w:r w:rsidRPr="001C0AA6">
        <w:rPr>
          <w:rFonts w:eastAsiaTheme="minorEastAsia"/>
          <w:bCs/>
        </w:rPr>
        <w:t>s reliability and validity.</w:t>
      </w:r>
      <w:r w:rsidRPr="001C0AA6">
        <w:rPr>
          <w:rFonts w:eastAsiaTheme="minorEastAsia" w:hint="eastAsia"/>
          <w:b/>
          <w:bCs/>
        </w:rPr>
        <w:t xml:space="preserve"> </w:t>
      </w:r>
      <w:r w:rsidR="002A59E7" w:rsidRPr="001829BD">
        <w:rPr>
          <w:rFonts w:eastAsiaTheme="minorEastAsia"/>
        </w:rPr>
        <w:t>This study delivers 20 sets of</w:t>
      </w:r>
      <w:r w:rsidR="001829BD" w:rsidRPr="001829BD">
        <w:rPr>
          <w:rFonts w:eastAsiaTheme="minorEastAsia"/>
        </w:rPr>
        <w:t xml:space="preserve"> questionnaires </w:t>
      </w:r>
      <w:r w:rsidR="00A132FD">
        <w:rPr>
          <w:rFonts w:eastAsiaTheme="minorEastAsia"/>
        </w:rPr>
        <w:t xml:space="preserve">as pilot test. </w:t>
      </w:r>
      <w:r w:rsidR="00BC11A7">
        <w:rPr>
          <w:rFonts w:eastAsiaTheme="minorEastAsia"/>
        </w:rPr>
        <w:t>There are a few modifications after the pilot test. Firstly</w:t>
      </w:r>
      <w:r w:rsidR="00DA709F">
        <w:rPr>
          <w:rFonts w:eastAsiaTheme="minorEastAsia"/>
        </w:rPr>
        <w:t xml:space="preserve">, </w:t>
      </w:r>
      <w:r w:rsidR="00DA709F">
        <w:rPr>
          <w:rFonts w:eastAsiaTheme="minorEastAsia" w:hint="eastAsia"/>
        </w:rPr>
        <w:t>i</w:t>
      </w:r>
      <w:r w:rsidR="00DA709F">
        <w:rPr>
          <w:rFonts w:eastAsiaTheme="minorEastAsia"/>
        </w:rPr>
        <w:t xml:space="preserve">t found out </w:t>
      </w:r>
      <w:r w:rsidR="00990602">
        <w:rPr>
          <w:rFonts w:eastAsiaTheme="minorEastAsia"/>
        </w:rPr>
        <w:t>selection bias. The</w:t>
      </w:r>
      <w:r w:rsidR="000A18A6">
        <w:rPr>
          <w:rFonts w:eastAsiaTheme="minorEastAsia"/>
        </w:rPr>
        <w:t xml:space="preserve"> demographic background of the 20 participants </w:t>
      </w:r>
      <w:r w:rsidR="00C77594">
        <w:rPr>
          <w:rFonts w:eastAsiaTheme="minorEastAsia"/>
        </w:rPr>
        <w:t>is</w:t>
      </w:r>
      <w:r w:rsidR="000A18A6">
        <w:rPr>
          <w:rFonts w:eastAsiaTheme="minorEastAsia"/>
        </w:rPr>
        <w:t xml:space="preserve"> similar age, </w:t>
      </w:r>
      <w:r w:rsidR="00666EAD">
        <w:rPr>
          <w:rFonts w:eastAsiaTheme="minorEastAsia"/>
        </w:rPr>
        <w:t>mostly female, degree holders</w:t>
      </w:r>
      <w:r w:rsidR="001F0112">
        <w:rPr>
          <w:rFonts w:eastAsiaTheme="minorEastAsia"/>
        </w:rPr>
        <w:t xml:space="preserve">, single and medium income group. This </w:t>
      </w:r>
      <w:r w:rsidR="0005430B">
        <w:rPr>
          <w:rFonts w:eastAsiaTheme="minorEastAsia"/>
        </w:rPr>
        <w:t xml:space="preserve">helps to refine the method of finding participants for the interview </w:t>
      </w:r>
      <w:r w:rsidR="00D733C6">
        <w:rPr>
          <w:rFonts w:eastAsiaTheme="minorEastAsia"/>
        </w:rPr>
        <w:t xml:space="preserve">with less bias </w:t>
      </w:r>
      <w:proofErr w:type="gramStart"/>
      <w:r w:rsidR="00D733C6">
        <w:rPr>
          <w:rFonts w:eastAsiaTheme="minorEastAsia"/>
        </w:rPr>
        <w:t>e.g.</w:t>
      </w:r>
      <w:proofErr w:type="gramEnd"/>
      <w:r w:rsidR="00D733C6">
        <w:rPr>
          <w:rFonts w:eastAsiaTheme="minorEastAsia"/>
        </w:rPr>
        <w:t xml:space="preserve"> inviting </w:t>
      </w:r>
      <w:r w:rsidR="00D5759B">
        <w:rPr>
          <w:rFonts w:eastAsiaTheme="minorEastAsia"/>
        </w:rPr>
        <w:t xml:space="preserve">people </w:t>
      </w:r>
      <w:r w:rsidR="00C0146C">
        <w:rPr>
          <w:rFonts w:eastAsiaTheme="minorEastAsia"/>
        </w:rPr>
        <w:t>from different age group</w:t>
      </w:r>
      <w:r w:rsidR="005C7E14">
        <w:rPr>
          <w:rFonts w:eastAsiaTheme="minorEastAsia"/>
        </w:rPr>
        <w:t>. Secondly</w:t>
      </w:r>
      <w:r w:rsidR="00C36376">
        <w:rPr>
          <w:rFonts w:eastAsiaTheme="minorEastAsia"/>
        </w:rPr>
        <w:t xml:space="preserve">, </w:t>
      </w:r>
      <w:r w:rsidR="005F1CBB">
        <w:rPr>
          <w:rFonts w:eastAsiaTheme="minorEastAsia"/>
        </w:rPr>
        <w:t xml:space="preserve">it found out response bias. </w:t>
      </w:r>
      <w:r w:rsidR="00717AD8">
        <w:rPr>
          <w:rFonts w:eastAsiaTheme="minorEastAsia"/>
        </w:rPr>
        <w:t>R</w:t>
      </w:r>
      <w:r w:rsidR="00717AD8" w:rsidRPr="00717AD8">
        <w:rPr>
          <w:rFonts w:eastAsiaTheme="minorEastAsia"/>
        </w:rPr>
        <w:t>espondents provide answers that they think the surveyor wants to hear, rather than their true opinions or experiences.</w:t>
      </w:r>
      <w:r w:rsidR="00126F27">
        <w:rPr>
          <w:rFonts w:eastAsiaTheme="minorEastAsia"/>
        </w:rPr>
        <w:t xml:space="preserve"> This helps to refine the survey by giving clear introduction of th</w:t>
      </w:r>
      <w:r w:rsidR="000237E1">
        <w:rPr>
          <w:rFonts w:eastAsiaTheme="minorEastAsia"/>
        </w:rPr>
        <w:t xml:space="preserve">e survey in the beginning to every </w:t>
      </w:r>
      <w:r w:rsidR="000B6D65">
        <w:rPr>
          <w:rFonts w:eastAsiaTheme="minorEastAsia"/>
        </w:rPr>
        <w:t>participant</w:t>
      </w:r>
      <w:r w:rsidR="00297BC8">
        <w:rPr>
          <w:rFonts w:eastAsiaTheme="minorEastAsia"/>
        </w:rPr>
        <w:t xml:space="preserve">, </w:t>
      </w:r>
      <w:proofErr w:type="gramStart"/>
      <w:r w:rsidR="00297BC8">
        <w:rPr>
          <w:rFonts w:eastAsiaTheme="minorEastAsia"/>
        </w:rPr>
        <w:t>e.g.</w:t>
      </w:r>
      <w:proofErr w:type="gramEnd"/>
      <w:r w:rsidR="00297BC8">
        <w:rPr>
          <w:rFonts w:eastAsiaTheme="minorEastAsia"/>
        </w:rPr>
        <w:t xml:space="preserve"> </w:t>
      </w:r>
      <w:r w:rsidR="00C156CE">
        <w:rPr>
          <w:rFonts w:eastAsiaTheme="minorEastAsia"/>
        </w:rPr>
        <w:t xml:space="preserve">stating clearly that the survey is anonymous and </w:t>
      </w:r>
      <w:r w:rsidR="00A71DE3">
        <w:rPr>
          <w:rFonts w:eastAsiaTheme="minorEastAsia"/>
        </w:rPr>
        <w:t xml:space="preserve">confidential, </w:t>
      </w:r>
      <w:r w:rsidR="00E32AC3">
        <w:rPr>
          <w:rFonts w:eastAsiaTheme="minorEastAsia"/>
        </w:rPr>
        <w:t xml:space="preserve">and highly value their true feedback and opinion. </w:t>
      </w:r>
    </w:p>
    <w:p w14:paraId="636B0E68" w14:textId="5BE3BC64" w:rsidR="00420E7F" w:rsidRDefault="00420E7F" w:rsidP="00CE62AF">
      <w:pPr>
        <w:pStyle w:val="2"/>
        <w:spacing w:line="480" w:lineRule="auto"/>
      </w:pPr>
      <w:bookmarkStart w:id="32" w:name="_Toc149845925"/>
      <w:r w:rsidRPr="00420E7F">
        <w:t>3.</w:t>
      </w:r>
      <w:r w:rsidR="008A0810">
        <w:t>7</w:t>
      </w:r>
      <w:r w:rsidRPr="00420E7F">
        <w:t xml:space="preserve"> Final survey</w:t>
      </w:r>
      <w:bookmarkEnd w:id="32"/>
      <w:r w:rsidRPr="00420E7F">
        <w:t xml:space="preserve"> </w:t>
      </w:r>
    </w:p>
    <w:p w14:paraId="472E8539" w14:textId="53F7663A" w:rsidR="002E46DE" w:rsidRDefault="002E46DE" w:rsidP="003E273E">
      <w:pPr>
        <w:spacing w:line="480" w:lineRule="auto"/>
        <w:jc w:val="both"/>
        <w:rPr>
          <w:rFonts w:eastAsiaTheme="minorEastAsia"/>
          <w:bCs/>
        </w:rPr>
      </w:pPr>
      <w:r w:rsidRPr="00BA0D39">
        <w:rPr>
          <w:rFonts w:eastAsiaTheme="minorEastAsia"/>
          <w:bCs/>
        </w:rPr>
        <w:t>Participants will be asked to respond to the questionnaire using a predefined scale or by choosing from multiple-choice options</w:t>
      </w:r>
      <w:r w:rsidRPr="00925E7A">
        <w:t xml:space="preserve"> </w:t>
      </w:r>
      <w:r>
        <w:rPr>
          <w:rFonts w:eastAsiaTheme="minorEastAsia"/>
          <w:bCs/>
        </w:rPr>
        <w:t>(</w:t>
      </w:r>
      <w:r w:rsidRPr="00925E7A">
        <w:rPr>
          <w:rFonts w:eastAsiaTheme="minorEastAsia"/>
          <w:bCs/>
        </w:rPr>
        <w:t>Hesari</w:t>
      </w:r>
      <w:r>
        <w:rPr>
          <w:rFonts w:eastAsiaTheme="minorEastAsia"/>
          <w:bCs/>
        </w:rPr>
        <w:t xml:space="preserve"> </w:t>
      </w:r>
      <w:r w:rsidRPr="00925E7A">
        <w:rPr>
          <w:rFonts w:eastAsiaTheme="minorEastAsia"/>
          <w:bCs/>
          <w:i/>
          <w:iCs/>
        </w:rPr>
        <w:t xml:space="preserve">et al. </w:t>
      </w:r>
      <w:r w:rsidRPr="00925E7A">
        <w:rPr>
          <w:rFonts w:eastAsiaTheme="minorEastAsia"/>
          <w:bCs/>
        </w:rPr>
        <w:t>2019)</w:t>
      </w:r>
      <w:r w:rsidRPr="00BA0D39">
        <w:rPr>
          <w:rFonts w:eastAsiaTheme="minorEastAsia"/>
          <w:bCs/>
        </w:rPr>
        <w:t>. By employing this standardized and efficient approach, the study aims to collect quantitative data, enabling the analysis and interpretation of participants</w:t>
      </w:r>
      <w:r w:rsidR="006D3683">
        <w:rPr>
          <w:rFonts w:eastAsiaTheme="minorEastAsia"/>
          <w:bCs/>
        </w:rPr>
        <w:t>’</w:t>
      </w:r>
      <w:r w:rsidRPr="00BA0D39">
        <w:rPr>
          <w:rFonts w:eastAsiaTheme="minorEastAsia"/>
          <w:bCs/>
        </w:rPr>
        <w:t xml:space="preserve"> responses.</w:t>
      </w:r>
    </w:p>
    <w:p w14:paraId="5C1B5087" w14:textId="77777777" w:rsidR="00D22B70" w:rsidRPr="002E46DE" w:rsidRDefault="00D22B70" w:rsidP="003E273E">
      <w:pPr>
        <w:spacing w:line="480" w:lineRule="auto"/>
        <w:rPr>
          <w:rFonts w:eastAsiaTheme="minorEastAsia"/>
          <w:b/>
        </w:rPr>
      </w:pPr>
    </w:p>
    <w:p w14:paraId="090C3A05" w14:textId="3791B9F7" w:rsidR="00FE0B3F" w:rsidRDefault="00420E7F" w:rsidP="00CE62AF">
      <w:pPr>
        <w:pStyle w:val="3"/>
        <w:spacing w:line="480" w:lineRule="auto"/>
      </w:pPr>
      <w:bookmarkStart w:id="33" w:name="_Toc149845926"/>
      <w:r w:rsidRPr="00420E7F">
        <w:t>3.</w:t>
      </w:r>
      <w:r w:rsidR="0047616D">
        <w:t>7</w:t>
      </w:r>
      <w:r w:rsidRPr="00420E7F">
        <w:t>.1 Target population</w:t>
      </w:r>
      <w:bookmarkEnd w:id="33"/>
      <w:r w:rsidRPr="00420E7F">
        <w:t xml:space="preserve"> </w:t>
      </w:r>
    </w:p>
    <w:p w14:paraId="3FF84C3E" w14:textId="708CE980" w:rsidR="00F35FFD" w:rsidRPr="002143C4" w:rsidRDefault="00F35FFD" w:rsidP="002143C4">
      <w:pPr>
        <w:spacing w:line="480" w:lineRule="auto"/>
        <w:jc w:val="both"/>
        <w:rPr>
          <w:rFonts w:eastAsiaTheme="minorEastAsia"/>
          <w:bCs/>
        </w:rPr>
      </w:pPr>
      <w:r w:rsidRPr="00F35FFD">
        <w:rPr>
          <w:rFonts w:eastAsiaTheme="minorEastAsia" w:hint="eastAsia"/>
          <w:bCs/>
        </w:rPr>
        <w:t>T</w:t>
      </w:r>
      <w:r w:rsidRPr="00F35FFD">
        <w:rPr>
          <w:rFonts w:eastAsiaTheme="minorEastAsia"/>
          <w:bCs/>
        </w:rPr>
        <w:t xml:space="preserve">he </w:t>
      </w:r>
      <w:r>
        <w:rPr>
          <w:rFonts w:eastAsiaTheme="minorEastAsia"/>
          <w:bCs/>
        </w:rPr>
        <w:t>target population is the Hong K</w:t>
      </w:r>
      <w:r>
        <w:rPr>
          <w:rFonts w:eastAsiaTheme="minorEastAsia" w:hint="eastAsia"/>
          <w:bCs/>
        </w:rPr>
        <w:t>o</w:t>
      </w:r>
      <w:r>
        <w:rPr>
          <w:rFonts w:eastAsiaTheme="minorEastAsia"/>
          <w:bCs/>
        </w:rPr>
        <w:t xml:space="preserve">ng residents who are 18 years old or above. Health insurance policyholders or non-policyholders are included in the survey. </w:t>
      </w:r>
      <w:r w:rsidR="004543A9" w:rsidRPr="004543A9">
        <w:rPr>
          <w:rFonts w:eastAsiaTheme="minorEastAsia"/>
          <w:bCs/>
        </w:rPr>
        <w:t>By including both policyholders and non-policyholders, the survey aims to create a holistic view of the health insurance landscape in Hong Kong. This approach facilitates a more complete understanding of the diverse perspectives, needs, and preferences within the target population. The insights gathered from both groups will be instrumental in tailoring and refining health insurance offerings to better meet the needs and expectations of Hong Kong residents across the board, ultimately leading to a more inclusive and effective healthcare system.</w:t>
      </w:r>
    </w:p>
    <w:p w14:paraId="25CBC5D3" w14:textId="3F7322E4" w:rsidR="004B660B" w:rsidRPr="004B660B" w:rsidRDefault="00420E7F" w:rsidP="004B660B">
      <w:pPr>
        <w:pStyle w:val="3"/>
        <w:spacing w:line="480" w:lineRule="auto"/>
      </w:pPr>
      <w:bookmarkStart w:id="34" w:name="_Toc149845927"/>
      <w:r w:rsidRPr="00420E7F">
        <w:t>3.</w:t>
      </w:r>
      <w:r w:rsidR="0047616D">
        <w:t>7</w:t>
      </w:r>
      <w:r w:rsidRPr="00420E7F">
        <w:t>.2 Sampling method</w:t>
      </w:r>
      <w:bookmarkEnd w:id="34"/>
      <w:r w:rsidRPr="00420E7F">
        <w:t xml:space="preserve"> </w:t>
      </w:r>
    </w:p>
    <w:p w14:paraId="0200AFB5" w14:textId="1570F0EB" w:rsidR="00036D19" w:rsidRPr="00BA0D39" w:rsidRDefault="004B660B" w:rsidP="004B660B">
      <w:pPr>
        <w:spacing w:line="480" w:lineRule="auto"/>
        <w:jc w:val="both"/>
        <w:rPr>
          <w:rFonts w:eastAsiaTheme="minorEastAsia"/>
          <w:bCs/>
        </w:rPr>
      </w:pPr>
      <w:r w:rsidRPr="004B660B">
        <w:rPr>
          <w:rFonts w:eastAsiaTheme="minorEastAsia"/>
          <w:bCs/>
        </w:rPr>
        <w:t>In this research, participants are selected using a non-probability sampling technique called the snowball method. Unlike random selection, non-probability sampling involves choosing individuals based on specific criteria (Lamm and Lamm, 2019). The snowball approach relies on existing participants to refer and enlist new participants, creating a chain-like effect that progressively expands the sample size. This method proves particularly valuable for investigating hard-to-reach populations or when specific traits are crucial for inclusion. It enables the incorporation of individuals who may not be readily identified through traditional random sampling methods, thereby enriching the study's diversity and depth of understanding (Pace, 2021).</w:t>
      </w:r>
    </w:p>
    <w:p w14:paraId="5CF833E6" w14:textId="6EE3B9AA" w:rsidR="00F6572B" w:rsidRPr="00F6572B" w:rsidRDefault="00420E7F" w:rsidP="00CE62AF">
      <w:pPr>
        <w:pStyle w:val="3"/>
        <w:spacing w:line="480" w:lineRule="auto"/>
      </w:pPr>
      <w:bookmarkStart w:id="35" w:name="_Toc149845928"/>
      <w:r w:rsidRPr="00420E7F">
        <w:t>3.</w:t>
      </w:r>
      <w:r w:rsidR="0047616D">
        <w:t>7</w:t>
      </w:r>
      <w:r w:rsidRPr="00420E7F">
        <w:t>.3 Sampling size</w:t>
      </w:r>
      <w:bookmarkEnd w:id="35"/>
    </w:p>
    <w:p w14:paraId="2CB2C056" w14:textId="2101C848" w:rsidR="006E5FC9" w:rsidRDefault="00F6572B" w:rsidP="00103E79">
      <w:pPr>
        <w:spacing w:line="480" w:lineRule="auto"/>
        <w:jc w:val="both"/>
        <w:rPr>
          <w:rFonts w:eastAsiaTheme="minorEastAsia"/>
          <w:bCs/>
        </w:rPr>
      </w:pPr>
      <w:r w:rsidRPr="00F6572B">
        <w:rPr>
          <w:rFonts w:eastAsiaTheme="minorEastAsia"/>
          <w:bCs/>
        </w:rPr>
        <w:t xml:space="preserve">The sample size for this study is determined to be 385 individuals based on the guidelines provided by </w:t>
      </w:r>
      <w:proofErr w:type="spellStart"/>
      <w:r w:rsidRPr="00F6572B">
        <w:rPr>
          <w:rFonts w:eastAsiaTheme="minorEastAsia"/>
          <w:bCs/>
        </w:rPr>
        <w:t>Krejcie</w:t>
      </w:r>
      <w:proofErr w:type="spellEnd"/>
      <w:r w:rsidRPr="00F6572B">
        <w:rPr>
          <w:rFonts w:eastAsiaTheme="minorEastAsia"/>
          <w:bCs/>
        </w:rPr>
        <w:t xml:space="preserve"> and Morgan in 1970. This sample size ensures a 95% confidence level, meaning that there is a high degree of certainty in the results. The margin of error is set at 5%, signifying the acceptable range of deviation in the findings. The population proportion is estimated at 50%, which is a standard assumption when there is no prior knowledge about the distribution. These parameters were established with reference to the total population of Hong Kong, which was reported as 6,409,200 by the Census and Statistics Department in 2022.</w:t>
      </w:r>
    </w:p>
    <w:p w14:paraId="64D60C2A" w14:textId="77777777" w:rsidR="00103E79" w:rsidRDefault="00103E79" w:rsidP="00103E79">
      <w:pPr>
        <w:spacing w:line="480" w:lineRule="auto"/>
        <w:jc w:val="both"/>
        <w:rPr>
          <w:rFonts w:eastAsiaTheme="minorEastAsia"/>
          <w:bCs/>
        </w:rPr>
      </w:pPr>
    </w:p>
    <w:p w14:paraId="26733D9A" w14:textId="0098FB48" w:rsidR="0004494C" w:rsidRPr="0024223C" w:rsidRDefault="006E5FC9" w:rsidP="00CE62AF">
      <w:pPr>
        <w:pStyle w:val="2"/>
        <w:spacing w:line="480" w:lineRule="auto"/>
      </w:pPr>
      <w:bookmarkStart w:id="36" w:name="_Toc149845929"/>
      <w:r w:rsidRPr="006E5FC9">
        <w:rPr>
          <w:rFonts w:hint="eastAsia"/>
        </w:rPr>
        <w:t>3</w:t>
      </w:r>
      <w:r w:rsidRPr="006E5FC9">
        <w:t>.</w:t>
      </w:r>
      <w:r w:rsidR="00715216">
        <w:t>9</w:t>
      </w:r>
      <w:r w:rsidRPr="006E5FC9">
        <w:t xml:space="preserve"> Logistics</w:t>
      </w:r>
      <w:bookmarkEnd w:id="36"/>
      <w:r w:rsidRPr="006E5FC9">
        <w:t xml:space="preserve"> </w:t>
      </w:r>
    </w:p>
    <w:p w14:paraId="1E54BBDC" w14:textId="6A892AB9" w:rsidR="00FF2C7D" w:rsidRDefault="00FF2C7D" w:rsidP="00715216">
      <w:pPr>
        <w:spacing w:line="480" w:lineRule="auto"/>
        <w:jc w:val="both"/>
        <w:rPr>
          <w:rFonts w:eastAsiaTheme="minorEastAsia"/>
          <w:bCs/>
        </w:rPr>
      </w:pPr>
      <w:r w:rsidRPr="00FF2C7D">
        <w:rPr>
          <w:rFonts w:eastAsiaTheme="minorEastAsia"/>
          <w:bCs/>
        </w:rPr>
        <w:t>The timeline outlines key actions for a research project. On June 9, 2023, a pilot test of 20 sets will be delivered for preliminary assessment. By June 18, 2023, the results of the pilot test will be analyzed. On June 23, 2023, the final questionnaire, totaling 385 sets, will be delivered. A research proposal submission is due on July 17, 2023. The final questionnaire will be analyzed by July 29, 2023. Finally, the completed research project is scheduled for submission on October 15, 2023. This timeline efficiently allocates tasks for a comprehensive and timely research endeavor</w:t>
      </w:r>
      <w:r w:rsidR="00404766">
        <w:rPr>
          <w:rFonts w:eastAsiaTheme="minorEastAsia"/>
          <w:bCs/>
        </w:rPr>
        <w:t xml:space="preserve"> (Table</w:t>
      </w:r>
      <w:r w:rsidR="003A7972">
        <w:rPr>
          <w:rFonts w:eastAsiaTheme="minorEastAsia"/>
          <w:bCs/>
        </w:rPr>
        <w:t xml:space="preserve"> 11</w:t>
      </w:r>
      <w:r w:rsidR="00404766">
        <w:rPr>
          <w:rFonts w:eastAsiaTheme="minorEastAsia"/>
          <w:bCs/>
        </w:rPr>
        <w:t>)</w:t>
      </w:r>
      <w:r w:rsidRPr="00FF2C7D">
        <w:rPr>
          <w:rFonts w:eastAsiaTheme="minorEastAsia"/>
          <w:bCs/>
        </w:rPr>
        <w:t>.</w:t>
      </w:r>
    </w:p>
    <w:p w14:paraId="386ED723" w14:textId="77777777" w:rsidR="0037583E" w:rsidRDefault="0037583E" w:rsidP="00715216">
      <w:pPr>
        <w:spacing w:line="480" w:lineRule="auto"/>
        <w:jc w:val="both"/>
        <w:rPr>
          <w:rFonts w:eastAsiaTheme="minorEastAsia"/>
          <w:bCs/>
        </w:rPr>
      </w:pPr>
    </w:p>
    <w:p w14:paraId="05B0D8B4" w14:textId="7C048B30" w:rsidR="00C41AD6" w:rsidRDefault="00C41AD6" w:rsidP="00715216">
      <w:pPr>
        <w:spacing w:line="480" w:lineRule="auto"/>
        <w:jc w:val="both"/>
        <w:rPr>
          <w:rFonts w:eastAsiaTheme="minorEastAsia"/>
          <w:bCs/>
        </w:rPr>
      </w:pPr>
      <w:r>
        <w:rPr>
          <w:rFonts w:eastAsiaTheme="minorEastAsia" w:hint="eastAsia"/>
          <w:bCs/>
        </w:rPr>
        <w:t>T</w:t>
      </w:r>
      <w:r>
        <w:rPr>
          <w:rFonts w:eastAsiaTheme="minorEastAsia"/>
          <w:bCs/>
        </w:rPr>
        <w:t xml:space="preserve">able </w:t>
      </w:r>
      <w:r w:rsidR="003A7972">
        <w:rPr>
          <w:rFonts w:eastAsiaTheme="minorEastAsia"/>
          <w:bCs/>
        </w:rPr>
        <w:t>11</w:t>
      </w:r>
      <w:r>
        <w:rPr>
          <w:rFonts w:eastAsiaTheme="minorEastAsia"/>
          <w:bCs/>
        </w:rPr>
        <w:t xml:space="preserve">: </w:t>
      </w:r>
      <w:r w:rsidR="00FF2C7D">
        <w:rPr>
          <w:rFonts w:eastAsiaTheme="minorEastAsia"/>
          <w:bCs/>
        </w:rPr>
        <w:t>Timeline of the actions</w:t>
      </w:r>
    </w:p>
    <w:p w14:paraId="5712C2F9" w14:textId="49A6E9E9" w:rsidR="0002344E" w:rsidRDefault="0002344E" w:rsidP="002143C4">
      <w:pPr>
        <w:spacing w:line="480" w:lineRule="auto"/>
        <w:jc w:val="both"/>
        <w:rPr>
          <w:rFonts w:eastAsiaTheme="minorEastAsia"/>
          <w:bCs/>
        </w:rPr>
      </w:pPr>
      <w:r w:rsidRPr="0002344E">
        <w:rPr>
          <w:rFonts w:eastAsiaTheme="minorEastAsia"/>
          <w:bCs/>
          <w:noProof/>
        </w:rPr>
        <w:drawing>
          <wp:inline distT="0" distB="0" distL="0" distR="0" wp14:anchorId="23686092" wp14:editId="6084680C">
            <wp:extent cx="4421580" cy="1739900"/>
            <wp:effectExtent l="0" t="0" r="0" b="0"/>
            <wp:docPr id="99016821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68218" name=""/>
                    <pic:cNvPicPr/>
                  </pic:nvPicPr>
                  <pic:blipFill>
                    <a:blip r:embed="rId28"/>
                    <a:stretch>
                      <a:fillRect/>
                    </a:stretch>
                  </pic:blipFill>
                  <pic:spPr>
                    <a:xfrm>
                      <a:off x="0" y="0"/>
                      <a:ext cx="4429386" cy="1742972"/>
                    </a:xfrm>
                    <a:prstGeom prst="rect">
                      <a:avLst/>
                    </a:prstGeom>
                  </pic:spPr>
                </pic:pic>
              </a:graphicData>
            </a:graphic>
          </wp:inline>
        </w:drawing>
      </w:r>
    </w:p>
    <w:p w14:paraId="2A9623AC" w14:textId="6AC9B432" w:rsidR="00F06169" w:rsidRPr="002143C4" w:rsidRDefault="0090753F" w:rsidP="002143C4">
      <w:pPr>
        <w:spacing w:line="480" w:lineRule="auto"/>
        <w:jc w:val="both"/>
        <w:rPr>
          <w:rFonts w:eastAsiaTheme="minorEastAsia"/>
          <w:bCs/>
        </w:rPr>
      </w:pPr>
      <w:r>
        <w:rPr>
          <w:rFonts w:eastAsiaTheme="minorEastAsia" w:hint="eastAsia"/>
          <w:bCs/>
        </w:rPr>
        <w:t>S</w:t>
      </w:r>
      <w:r>
        <w:rPr>
          <w:rFonts w:eastAsiaTheme="minorEastAsia"/>
          <w:bCs/>
        </w:rPr>
        <w:t>ource:</w:t>
      </w:r>
      <w:r w:rsidR="003A0BE6">
        <w:rPr>
          <w:rFonts w:eastAsiaTheme="minorEastAsia"/>
          <w:bCs/>
        </w:rPr>
        <w:t xml:space="preserve"> Constructed by author </w:t>
      </w:r>
    </w:p>
    <w:p w14:paraId="1C2385FC" w14:textId="65CD17D1" w:rsidR="00715216" w:rsidRDefault="003E273E" w:rsidP="00CE62AF">
      <w:pPr>
        <w:pStyle w:val="2"/>
        <w:spacing w:line="480" w:lineRule="auto"/>
      </w:pPr>
      <w:bookmarkStart w:id="37" w:name="_Toc149845930"/>
      <w:r w:rsidRPr="003E273E">
        <w:rPr>
          <w:rFonts w:hint="eastAsia"/>
        </w:rPr>
        <w:t>3</w:t>
      </w:r>
      <w:r w:rsidRPr="003E273E">
        <w:t>.10 Research ethics</w:t>
      </w:r>
      <w:bookmarkEnd w:id="37"/>
      <w:r w:rsidRPr="003E273E">
        <w:t xml:space="preserve"> </w:t>
      </w:r>
    </w:p>
    <w:p w14:paraId="4076571B" w14:textId="38ACD1C6" w:rsidR="00AF52D3" w:rsidRPr="00F06169" w:rsidRDefault="003B479B" w:rsidP="00715216">
      <w:pPr>
        <w:spacing w:line="480" w:lineRule="auto"/>
        <w:jc w:val="both"/>
        <w:rPr>
          <w:rFonts w:eastAsiaTheme="minorEastAsia"/>
          <w:bCs/>
        </w:rPr>
      </w:pPr>
      <w:r w:rsidRPr="003B479B">
        <w:rPr>
          <w:rFonts w:eastAsiaTheme="minorEastAsia"/>
          <w:bCs/>
        </w:rPr>
        <w:t>In the study of Customer Purchase Intention of Health Insurance in Hong Kong, upholding research ethics is paramount. It is imperative to obtain informed consent from participants, ensuring they understand the purpose and potential impact of the study. Confidentiality must be rigorously maintained to protect sensitive information regarding participants</w:t>
      </w:r>
      <w:r w:rsidR="006D3683">
        <w:rPr>
          <w:rFonts w:eastAsiaTheme="minorEastAsia"/>
          <w:bCs/>
        </w:rPr>
        <w:t>’</w:t>
      </w:r>
      <w:r w:rsidRPr="003B479B">
        <w:rPr>
          <w:rFonts w:eastAsiaTheme="minorEastAsia"/>
          <w:bCs/>
        </w:rPr>
        <w:t xml:space="preserve"> health insurance decisions. Additionally, </w:t>
      </w:r>
      <w:r>
        <w:rPr>
          <w:rFonts w:eastAsiaTheme="minorEastAsia"/>
          <w:bCs/>
        </w:rPr>
        <w:t xml:space="preserve">this study tries to </w:t>
      </w:r>
      <w:r w:rsidRPr="003B479B">
        <w:rPr>
          <w:rFonts w:eastAsiaTheme="minorEastAsia"/>
          <w:bCs/>
        </w:rPr>
        <w:t>avoid conflicts of interest and maintain transparency in reporting results. Data collection methods should be unbiased, and participants should have the option to withdraw at any stage. Furthermore, the study should adhere to Hong Kong</w:t>
      </w:r>
      <w:r w:rsidR="006D3683">
        <w:rPr>
          <w:rFonts w:eastAsiaTheme="minorEastAsia"/>
          <w:bCs/>
        </w:rPr>
        <w:t>’</w:t>
      </w:r>
      <w:r w:rsidRPr="003B479B">
        <w:rPr>
          <w:rFonts w:eastAsiaTheme="minorEastAsia"/>
          <w:bCs/>
        </w:rPr>
        <w:t>s regulatory guidelines and ethical standards governing research involving human subjects, guaranteeing the integrity and credibility of the findings.</w:t>
      </w:r>
    </w:p>
    <w:p w14:paraId="4C7C7148" w14:textId="4CBECFBE" w:rsidR="006D2333" w:rsidRDefault="006D2333">
      <w:pPr>
        <w:rPr>
          <w:rFonts w:eastAsiaTheme="minorEastAsia"/>
          <w:b/>
          <w:sz w:val="32"/>
          <w:szCs w:val="32"/>
        </w:rPr>
      </w:pPr>
    </w:p>
    <w:p w14:paraId="0DC54F1A" w14:textId="77777777" w:rsidR="00133D8B" w:rsidRDefault="00133D8B">
      <w:pPr>
        <w:rPr>
          <w:b/>
          <w:szCs w:val="32"/>
        </w:rPr>
      </w:pPr>
      <w:r>
        <w:br w:type="page"/>
      </w:r>
    </w:p>
    <w:p w14:paraId="13F64F1E" w14:textId="17575E31" w:rsidR="00133D8B" w:rsidRPr="00133D8B" w:rsidRDefault="0049774F" w:rsidP="00133D8B">
      <w:pPr>
        <w:pStyle w:val="1"/>
        <w:spacing w:line="480" w:lineRule="auto"/>
      </w:pPr>
      <w:bookmarkStart w:id="38" w:name="_Toc149845931"/>
      <w:r w:rsidRPr="0049774F">
        <w:t xml:space="preserve">Chapter 4: </w:t>
      </w:r>
      <w:r w:rsidR="00795170">
        <w:t>Analysis and Findings</w:t>
      </w:r>
      <w:bookmarkEnd w:id="38"/>
    </w:p>
    <w:p w14:paraId="6AC51078" w14:textId="6B45DDE1" w:rsidR="004A72A2" w:rsidRPr="004A72A2" w:rsidRDefault="00133D8B" w:rsidP="00133D8B">
      <w:pPr>
        <w:spacing w:line="480" w:lineRule="auto"/>
        <w:jc w:val="both"/>
        <w:rPr>
          <w:rFonts w:eastAsiaTheme="minorEastAsia"/>
          <w:bCs/>
        </w:rPr>
      </w:pPr>
      <w:r w:rsidRPr="00133D8B">
        <w:rPr>
          <w:rFonts w:eastAsiaTheme="minorEastAsia"/>
          <w:bCs/>
        </w:rPr>
        <w:t>Data analysis involves examining, refining, altering, and interpreting raw data to reveal significant insights, patterns, and trends. It utilizes a range of statistical and computational methods, including descriptive analysis, scale measurement, inferential analysis, and tools like the Statistical Package for the Social Sciences (SPSS). This process supports informed decision-making and effective problem-solving.</w:t>
      </w:r>
    </w:p>
    <w:p w14:paraId="0C9046A7" w14:textId="24099581" w:rsidR="00E52510" w:rsidRPr="00E52510" w:rsidRDefault="0049774F" w:rsidP="00CE62AF">
      <w:pPr>
        <w:pStyle w:val="2"/>
        <w:spacing w:line="480" w:lineRule="auto"/>
      </w:pPr>
      <w:bookmarkStart w:id="39" w:name="_Toc149845932"/>
      <w:r w:rsidRPr="0049774F">
        <w:t>4.1 Analysis of the sample</w:t>
      </w:r>
      <w:bookmarkEnd w:id="39"/>
      <w:r w:rsidRPr="0049774F">
        <w:t xml:space="preserve"> </w:t>
      </w:r>
    </w:p>
    <w:p w14:paraId="15F33DA7" w14:textId="4E3822A9" w:rsidR="00E52510" w:rsidRDefault="00E52510" w:rsidP="00C50B35">
      <w:pPr>
        <w:spacing w:line="480" w:lineRule="auto"/>
        <w:jc w:val="both"/>
        <w:rPr>
          <w:rFonts w:eastAsiaTheme="minorEastAsia"/>
          <w:bCs/>
        </w:rPr>
      </w:pPr>
      <w:r w:rsidRPr="00E52510">
        <w:rPr>
          <w:rFonts w:eastAsiaTheme="minorEastAsia"/>
          <w:bCs/>
        </w:rPr>
        <w:t>The survey on health insurance purchase intention encompassed a diverse pool of 3</w:t>
      </w:r>
      <w:r w:rsidR="008A54F6">
        <w:rPr>
          <w:rFonts w:eastAsiaTheme="minorEastAsia"/>
          <w:bCs/>
        </w:rPr>
        <w:t>86</w:t>
      </w:r>
      <w:r w:rsidRPr="00E52510">
        <w:rPr>
          <w:rFonts w:eastAsiaTheme="minorEastAsia"/>
          <w:bCs/>
        </w:rPr>
        <w:t xml:space="preserve"> respondents</w:t>
      </w:r>
      <w:r w:rsidR="00AD1480">
        <w:rPr>
          <w:rFonts w:eastAsiaTheme="minorEastAsia"/>
          <w:bCs/>
        </w:rPr>
        <w:t xml:space="preserve"> (Figure 3)</w:t>
      </w:r>
      <w:r w:rsidRPr="00E52510">
        <w:rPr>
          <w:rFonts w:eastAsiaTheme="minorEastAsia"/>
          <w:bCs/>
        </w:rPr>
        <w:t xml:space="preserve">, </w:t>
      </w:r>
      <w:r w:rsidR="000E1B79">
        <w:rPr>
          <w:rFonts w:eastAsiaTheme="minorEastAsia"/>
          <w:bCs/>
        </w:rPr>
        <w:t>it includes</w:t>
      </w:r>
      <w:r w:rsidR="008A54F6">
        <w:rPr>
          <w:rFonts w:eastAsiaTheme="minorEastAsia"/>
          <w:bCs/>
        </w:rPr>
        <w:t xml:space="preserve"> </w:t>
      </w:r>
      <w:r w:rsidR="00473F34">
        <w:rPr>
          <w:rFonts w:eastAsiaTheme="minorEastAsia"/>
          <w:bCs/>
        </w:rPr>
        <w:t xml:space="preserve">359 respondents </w:t>
      </w:r>
      <w:r w:rsidR="000E1B79">
        <w:rPr>
          <w:rFonts w:eastAsiaTheme="minorEastAsia"/>
          <w:bCs/>
        </w:rPr>
        <w:t xml:space="preserve">who has purchased health insurance and </w:t>
      </w:r>
      <w:r w:rsidR="008209B6">
        <w:rPr>
          <w:rFonts w:eastAsiaTheme="minorEastAsia"/>
          <w:bCs/>
        </w:rPr>
        <w:t xml:space="preserve">27 respondents who have not purchased before. </w:t>
      </w:r>
      <w:r w:rsidR="006D3683" w:rsidRPr="00E52510">
        <w:rPr>
          <w:rFonts w:eastAsiaTheme="minorEastAsia"/>
          <w:bCs/>
        </w:rPr>
        <w:t>O</w:t>
      </w:r>
      <w:r w:rsidRPr="00E52510">
        <w:rPr>
          <w:rFonts w:eastAsiaTheme="minorEastAsia"/>
          <w:bCs/>
        </w:rPr>
        <w:t xml:space="preserve">ffering valuable insights into consumer perspectives. </w:t>
      </w:r>
    </w:p>
    <w:p w14:paraId="0E2E7E21" w14:textId="77777777" w:rsidR="00CF1F21" w:rsidRDefault="00CF1F21" w:rsidP="00C50B35">
      <w:pPr>
        <w:spacing w:line="480" w:lineRule="auto"/>
        <w:jc w:val="both"/>
        <w:rPr>
          <w:rFonts w:eastAsiaTheme="minorEastAsia"/>
          <w:bCs/>
        </w:rPr>
      </w:pPr>
    </w:p>
    <w:p w14:paraId="7C9A8FAF" w14:textId="6946CC18" w:rsidR="00404766" w:rsidRDefault="00404766" w:rsidP="00404766">
      <w:pPr>
        <w:spacing w:line="480" w:lineRule="auto"/>
        <w:jc w:val="both"/>
        <w:rPr>
          <w:rFonts w:eastAsiaTheme="minorEastAsia"/>
          <w:bCs/>
        </w:rPr>
      </w:pPr>
      <w:r>
        <w:rPr>
          <w:rFonts w:eastAsiaTheme="minorEastAsia" w:hint="eastAsia"/>
          <w:bCs/>
        </w:rPr>
        <w:t>F</w:t>
      </w:r>
      <w:r>
        <w:rPr>
          <w:rFonts w:eastAsiaTheme="minorEastAsia"/>
          <w:bCs/>
        </w:rPr>
        <w:t xml:space="preserve">igure 3: </w:t>
      </w:r>
      <w:r w:rsidR="00343C07">
        <w:rPr>
          <w:rFonts w:eastAsiaTheme="minorEastAsia"/>
          <w:bCs/>
        </w:rPr>
        <w:t>Survey</w:t>
      </w:r>
      <w:r w:rsidR="001C1F31">
        <w:rPr>
          <w:rFonts w:eastAsiaTheme="minorEastAsia"/>
          <w:bCs/>
        </w:rPr>
        <w:t xml:space="preserve"> – screening question 1</w:t>
      </w:r>
    </w:p>
    <w:p w14:paraId="01B9DB55" w14:textId="2E8698A4" w:rsidR="006D7DD1" w:rsidRDefault="006D7DD1" w:rsidP="00404766">
      <w:pPr>
        <w:spacing w:line="480" w:lineRule="auto"/>
        <w:jc w:val="both"/>
        <w:rPr>
          <w:rFonts w:eastAsiaTheme="minorEastAsia"/>
          <w:bCs/>
        </w:rPr>
      </w:pPr>
      <w:r>
        <w:rPr>
          <w:noProof/>
        </w:rPr>
        <w:drawing>
          <wp:inline distT="0" distB="0" distL="0" distR="0" wp14:anchorId="1691E670" wp14:editId="4A1A10C8">
            <wp:extent cx="5276850" cy="2219960"/>
            <wp:effectExtent l="0" t="0" r="0" b="8890"/>
            <wp:docPr id="1905949078" name="圖片 9" descr="Forms response chart. Question title: SQ_1: Have you ever purchased a health insurance? 您曾經購買過健康保險嗎？&#10;.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SQ_1: Have you ever purchased a health insurance? 您曾經購買過健康保險嗎？&#10;. Number of responses: 386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28B1A7E1" w14:textId="53D3C8ED" w:rsidR="00AD1480" w:rsidRDefault="00AD1480" w:rsidP="00404766">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4F27A902" w14:textId="77777777" w:rsidR="00343C07" w:rsidRDefault="00343C07" w:rsidP="00404766">
      <w:pPr>
        <w:spacing w:line="480" w:lineRule="auto"/>
        <w:jc w:val="both"/>
        <w:rPr>
          <w:rFonts w:eastAsiaTheme="minorEastAsia"/>
          <w:bCs/>
        </w:rPr>
      </w:pPr>
    </w:p>
    <w:p w14:paraId="656F613B" w14:textId="4B4E48B5" w:rsidR="00110EE2" w:rsidRDefault="00110EE2" w:rsidP="00A40C8C">
      <w:pPr>
        <w:spacing w:line="480" w:lineRule="auto"/>
        <w:jc w:val="both"/>
        <w:rPr>
          <w:rFonts w:eastAsiaTheme="minorEastAsia"/>
          <w:bCs/>
        </w:rPr>
      </w:pPr>
      <w:r>
        <w:rPr>
          <w:rFonts w:eastAsiaTheme="minorEastAsia" w:hint="eastAsia"/>
          <w:bCs/>
        </w:rPr>
        <w:t>F</w:t>
      </w:r>
      <w:r>
        <w:rPr>
          <w:rFonts w:eastAsiaTheme="minorEastAsia"/>
          <w:bCs/>
        </w:rPr>
        <w:t>or the 27 respondents who have not purchased any health insurance before</w:t>
      </w:r>
      <w:r w:rsidR="001C7EC8">
        <w:rPr>
          <w:rFonts w:eastAsiaTheme="minorEastAsia"/>
          <w:bCs/>
        </w:rPr>
        <w:t xml:space="preserve">, there are </w:t>
      </w:r>
      <w:r w:rsidR="00993E53">
        <w:rPr>
          <w:rFonts w:eastAsiaTheme="minorEastAsia"/>
          <w:bCs/>
        </w:rPr>
        <w:t>two reasons which are chosen the most</w:t>
      </w:r>
      <w:r w:rsidR="00612047">
        <w:rPr>
          <w:rFonts w:eastAsiaTheme="minorEastAsia"/>
          <w:bCs/>
        </w:rPr>
        <w:t xml:space="preserve"> (Figure 4)</w:t>
      </w:r>
      <w:r w:rsidR="00993E53">
        <w:rPr>
          <w:rFonts w:eastAsiaTheme="minorEastAsia"/>
          <w:bCs/>
        </w:rPr>
        <w:t xml:space="preserve">. </w:t>
      </w:r>
      <w:r w:rsidR="008D0879">
        <w:rPr>
          <w:rFonts w:eastAsiaTheme="minorEastAsia"/>
          <w:bCs/>
        </w:rPr>
        <w:t>88.9% of the respondents think that the cost</w:t>
      </w:r>
      <w:r w:rsidR="00B35438">
        <w:rPr>
          <w:rFonts w:eastAsiaTheme="minorEastAsia"/>
          <w:bCs/>
        </w:rPr>
        <w:t xml:space="preserve">s </w:t>
      </w:r>
      <w:r w:rsidR="008D0879">
        <w:rPr>
          <w:rFonts w:eastAsiaTheme="minorEastAsia"/>
          <w:bCs/>
        </w:rPr>
        <w:t xml:space="preserve">of health insurance </w:t>
      </w:r>
      <w:r w:rsidR="00B35438">
        <w:rPr>
          <w:rFonts w:eastAsiaTheme="minorEastAsia"/>
          <w:bCs/>
        </w:rPr>
        <w:t xml:space="preserve">are too high for them, and 59.3% of the respondents think that they are still deciding. </w:t>
      </w:r>
      <w:r w:rsidR="00A40C8C" w:rsidRPr="00A40C8C">
        <w:rPr>
          <w:rFonts w:eastAsiaTheme="minorEastAsia"/>
          <w:bCs/>
        </w:rPr>
        <w:t>These findings highlight a significant barrier to health insurance adoption in Hong Kong: perceived high costs deter potential buyers. Additionally, a substantial portion of respondents are still deliberating, suggesting an opportunity for targeted information dissemination.</w:t>
      </w:r>
    </w:p>
    <w:p w14:paraId="328678DC" w14:textId="77777777" w:rsidR="007428F7" w:rsidRDefault="007428F7" w:rsidP="00A40C8C">
      <w:pPr>
        <w:spacing w:line="480" w:lineRule="auto"/>
        <w:jc w:val="both"/>
        <w:rPr>
          <w:rFonts w:eastAsiaTheme="minorEastAsia"/>
          <w:bCs/>
        </w:rPr>
      </w:pPr>
    </w:p>
    <w:p w14:paraId="1E9B8323" w14:textId="18EEBDC1" w:rsidR="007428F7" w:rsidRPr="007428F7" w:rsidRDefault="007428F7" w:rsidP="00A40C8C">
      <w:pPr>
        <w:spacing w:line="480" w:lineRule="auto"/>
        <w:jc w:val="both"/>
        <w:rPr>
          <w:rFonts w:eastAsiaTheme="minorEastAsia"/>
          <w:bCs/>
        </w:rPr>
      </w:pPr>
      <w:r>
        <w:rPr>
          <w:rFonts w:eastAsiaTheme="minorEastAsia" w:hint="eastAsia"/>
          <w:bCs/>
        </w:rPr>
        <w:t>F</w:t>
      </w:r>
      <w:r>
        <w:rPr>
          <w:rFonts w:eastAsiaTheme="minorEastAsia"/>
          <w:bCs/>
        </w:rPr>
        <w:t xml:space="preserve">igure </w:t>
      </w:r>
      <w:r w:rsidR="00236751">
        <w:rPr>
          <w:rFonts w:eastAsiaTheme="minorEastAsia"/>
          <w:bCs/>
        </w:rPr>
        <w:t>4</w:t>
      </w:r>
      <w:r>
        <w:rPr>
          <w:rFonts w:eastAsiaTheme="minorEastAsia"/>
          <w:bCs/>
        </w:rPr>
        <w:t xml:space="preserve">: Survey – screening question </w:t>
      </w:r>
      <w:r w:rsidR="00236751">
        <w:rPr>
          <w:rFonts w:eastAsiaTheme="minorEastAsia"/>
          <w:bCs/>
        </w:rPr>
        <w:t>2</w:t>
      </w:r>
    </w:p>
    <w:p w14:paraId="7523DE02" w14:textId="361E148A" w:rsidR="006D7DD1" w:rsidRDefault="006D7DD1" w:rsidP="007428F7">
      <w:pPr>
        <w:spacing w:line="480" w:lineRule="auto"/>
        <w:jc w:val="both"/>
        <w:rPr>
          <w:rFonts w:eastAsiaTheme="minorEastAsia"/>
          <w:bCs/>
        </w:rPr>
      </w:pPr>
      <w:r>
        <w:rPr>
          <w:noProof/>
        </w:rPr>
        <w:drawing>
          <wp:inline distT="0" distB="0" distL="0" distR="0" wp14:anchorId="3B06B232" wp14:editId="66905502">
            <wp:extent cx="5276850" cy="2680970"/>
            <wp:effectExtent l="0" t="0" r="0" b="5080"/>
            <wp:docPr id="493494539" name="圖片 7" descr="Forms response chart. Question title: SQ_2: If no, what is/are your reason(s) of not purchasing a health insurance before? (Can choose multiple answers) 如果沒有，您之前沒有購買健康保險的原因是什麼？(可選多於一項)&#10;.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SQ_2: If no, what is/are your reason(s) of not purchasing a health insurance before? (Can choose multiple answers) 如果沒有，您之前沒有購買健康保險的原因是什麼？(可選多於一項)&#10;. Number of responses: 27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76850" cy="2680970"/>
                    </a:xfrm>
                    <a:prstGeom prst="rect">
                      <a:avLst/>
                    </a:prstGeom>
                    <a:noFill/>
                    <a:ln>
                      <a:noFill/>
                    </a:ln>
                  </pic:spPr>
                </pic:pic>
              </a:graphicData>
            </a:graphic>
          </wp:inline>
        </w:drawing>
      </w:r>
    </w:p>
    <w:p w14:paraId="7A4B7C98" w14:textId="77777777" w:rsidR="00236751" w:rsidRDefault="00236751" w:rsidP="00236751">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28A239B1" w14:textId="77777777" w:rsidR="00495024" w:rsidRDefault="00495024" w:rsidP="00495024">
      <w:pPr>
        <w:rPr>
          <w:rFonts w:eastAsiaTheme="minorEastAsia"/>
          <w:bCs/>
        </w:rPr>
      </w:pPr>
    </w:p>
    <w:p w14:paraId="0161CB48" w14:textId="77777777" w:rsidR="00495024" w:rsidRDefault="00495024">
      <w:pPr>
        <w:rPr>
          <w:rFonts w:eastAsiaTheme="minorEastAsia"/>
          <w:bCs/>
        </w:rPr>
      </w:pPr>
      <w:r>
        <w:rPr>
          <w:rFonts w:eastAsiaTheme="minorEastAsia"/>
          <w:bCs/>
        </w:rPr>
        <w:br w:type="page"/>
      </w:r>
    </w:p>
    <w:p w14:paraId="47EE65A0" w14:textId="04D81280" w:rsidR="00CC2BB0" w:rsidRDefault="00CC2BB0" w:rsidP="00495024">
      <w:pPr>
        <w:rPr>
          <w:rFonts w:eastAsiaTheme="minorEastAsia"/>
          <w:bCs/>
        </w:rPr>
      </w:pPr>
      <w:r>
        <w:rPr>
          <w:rFonts w:eastAsiaTheme="minorEastAsia"/>
          <w:bCs/>
        </w:rPr>
        <w:t xml:space="preserve">Table </w:t>
      </w:r>
      <w:r w:rsidR="006A1A6F">
        <w:rPr>
          <w:rFonts w:eastAsiaTheme="minorEastAsia"/>
          <w:bCs/>
        </w:rPr>
        <w:t>12</w:t>
      </w:r>
      <w:r>
        <w:rPr>
          <w:rFonts w:eastAsiaTheme="minorEastAsia"/>
          <w:bCs/>
        </w:rPr>
        <w:t>: D</w:t>
      </w:r>
      <w:r w:rsidRPr="00E20C6F">
        <w:rPr>
          <w:rFonts w:eastAsiaTheme="minorEastAsia"/>
          <w:bCs/>
        </w:rPr>
        <w:t>emographic characteristics</w:t>
      </w:r>
    </w:p>
    <w:p w14:paraId="1D1546B6" w14:textId="059CCC24" w:rsidR="00495024" w:rsidRDefault="00495024" w:rsidP="00CC2BB0">
      <w:pPr>
        <w:spacing w:line="480" w:lineRule="auto"/>
        <w:jc w:val="both"/>
        <w:rPr>
          <w:rFonts w:eastAsiaTheme="minorEastAsia"/>
          <w:bCs/>
        </w:rPr>
      </w:pPr>
      <w:r w:rsidRPr="00495024">
        <w:rPr>
          <w:rFonts w:eastAsiaTheme="minorEastAsia"/>
          <w:bCs/>
          <w:noProof/>
        </w:rPr>
        <w:drawing>
          <wp:inline distT="0" distB="0" distL="0" distR="0" wp14:anchorId="6B503BBF" wp14:editId="1B887CE5">
            <wp:extent cx="5276850" cy="4986020"/>
            <wp:effectExtent l="0" t="0" r="0" b="5080"/>
            <wp:docPr id="86225738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57389" name=""/>
                    <pic:cNvPicPr/>
                  </pic:nvPicPr>
                  <pic:blipFill>
                    <a:blip r:embed="rId31"/>
                    <a:stretch>
                      <a:fillRect/>
                    </a:stretch>
                  </pic:blipFill>
                  <pic:spPr>
                    <a:xfrm>
                      <a:off x="0" y="0"/>
                      <a:ext cx="5276850" cy="4986020"/>
                    </a:xfrm>
                    <a:prstGeom prst="rect">
                      <a:avLst/>
                    </a:prstGeom>
                  </pic:spPr>
                </pic:pic>
              </a:graphicData>
            </a:graphic>
          </wp:inline>
        </w:drawing>
      </w:r>
    </w:p>
    <w:p w14:paraId="11673E83" w14:textId="4C02A8DF" w:rsidR="00CC2BB0" w:rsidRDefault="00CC2BB0" w:rsidP="00CC2BB0">
      <w:pPr>
        <w:spacing w:line="480" w:lineRule="auto"/>
        <w:jc w:val="both"/>
        <w:rPr>
          <w:rFonts w:eastAsiaTheme="minorEastAsia"/>
          <w:bCs/>
        </w:rPr>
      </w:pPr>
      <w:r w:rsidRPr="00C866A2">
        <w:rPr>
          <w:rFonts w:eastAsiaTheme="minorEastAsia"/>
          <w:bCs/>
        </w:rPr>
        <w:t>Source: Constructed by author</w:t>
      </w:r>
    </w:p>
    <w:p w14:paraId="2F90E000" w14:textId="77777777" w:rsidR="00E52510" w:rsidRPr="00E52510" w:rsidRDefault="00E52510" w:rsidP="00001BCE">
      <w:pPr>
        <w:spacing w:line="480" w:lineRule="auto"/>
        <w:jc w:val="both"/>
        <w:rPr>
          <w:rFonts w:eastAsiaTheme="minorEastAsia"/>
          <w:bCs/>
        </w:rPr>
      </w:pPr>
    </w:p>
    <w:p w14:paraId="63EE198B" w14:textId="5243C48E" w:rsidR="00E52510" w:rsidRDefault="00851B23" w:rsidP="00001BCE">
      <w:pPr>
        <w:spacing w:line="480" w:lineRule="auto"/>
        <w:jc w:val="both"/>
        <w:rPr>
          <w:rFonts w:eastAsiaTheme="minorEastAsia"/>
          <w:bCs/>
        </w:rPr>
      </w:pPr>
      <w:r>
        <w:rPr>
          <w:rFonts w:eastAsiaTheme="minorEastAsia"/>
          <w:bCs/>
        </w:rPr>
        <w:t xml:space="preserve">The demographic characteristics are depicted below. </w:t>
      </w:r>
      <w:r w:rsidR="00197547" w:rsidRPr="00E52510">
        <w:rPr>
          <w:rFonts w:eastAsiaTheme="minorEastAsia"/>
          <w:bCs/>
        </w:rPr>
        <w:t xml:space="preserve">The gender distribution </w:t>
      </w:r>
      <w:r w:rsidR="00CC2BB0">
        <w:rPr>
          <w:rFonts w:eastAsiaTheme="minorEastAsia"/>
          <w:bCs/>
        </w:rPr>
        <w:t xml:space="preserve">(Figure 5) </w:t>
      </w:r>
      <w:r w:rsidR="00197547" w:rsidRPr="00E52510">
        <w:rPr>
          <w:rFonts w:eastAsiaTheme="minorEastAsia"/>
          <w:bCs/>
        </w:rPr>
        <w:t>exhibited a slight predominance of female participants, comprising 56.8% of the total sample, while male respondents constituted 43.2%</w:t>
      </w:r>
      <w:r w:rsidR="00197547">
        <w:rPr>
          <w:rFonts w:eastAsiaTheme="minorEastAsia"/>
          <w:bCs/>
        </w:rPr>
        <w:t xml:space="preserve"> (Table </w:t>
      </w:r>
      <w:r w:rsidR="006A1A6F">
        <w:rPr>
          <w:rFonts w:eastAsiaTheme="minorEastAsia"/>
          <w:bCs/>
        </w:rPr>
        <w:t>12</w:t>
      </w:r>
      <w:r w:rsidR="00197547">
        <w:rPr>
          <w:rFonts w:eastAsiaTheme="minorEastAsia"/>
          <w:bCs/>
        </w:rPr>
        <w:t xml:space="preserve">). </w:t>
      </w:r>
      <w:r w:rsidR="00E52510" w:rsidRPr="00E52510">
        <w:rPr>
          <w:rFonts w:eastAsiaTheme="minorEastAsia"/>
          <w:bCs/>
        </w:rPr>
        <w:t>In terms of marital status</w:t>
      </w:r>
      <w:r w:rsidR="00CC2BB0">
        <w:rPr>
          <w:rFonts w:eastAsiaTheme="minorEastAsia"/>
          <w:bCs/>
        </w:rPr>
        <w:t xml:space="preserve"> (Figure 6)</w:t>
      </w:r>
      <w:r w:rsidR="00E52510" w:rsidRPr="00E52510">
        <w:rPr>
          <w:rFonts w:eastAsiaTheme="minorEastAsia"/>
          <w:bCs/>
        </w:rPr>
        <w:t xml:space="preserve">, the respondents exhibited varied profiles. A noteworthy 12.5% identified as married, indicating a small but significant segment. A substantial portion, 35.9%, represented the category of </w:t>
      </w:r>
      <w:r w:rsidR="006D3683">
        <w:rPr>
          <w:rFonts w:eastAsiaTheme="minorEastAsia"/>
          <w:bCs/>
        </w:rPr>
        <w:t>‘</w:t>
      </w:r>
      <w:r w:rsidR="00E52510" w:rsidRPr="00E52510">
        <w:rPr>
          <w:rFonts w:eastAsiaTheme="minorEastAsia"/>
          <w:bCs/>
        </w:rPr>
        <w:t>married with children,</w:t>
      </w:r>
      <w:r w:rsidR="006D3683">
        <w:rPr>
          <w:rFonts w:eastAsiaTheme="minorEastAsia"/>
          <w:bCs/>
        </w:rPr>
        <w:t>’</w:t>
      </w:r>
      <w:r w:rsidR="00E52510" w:rsidRPr="00E52510">
        <w:rPr>
          <w:rFonts w:eastAsiaTheme="minorEastAsia"/>
          <w:bCs/>
        </w:rPr>
        <w:t xml:space="preserve"> reflecting the family-oriented nature of this demographic. The largest cohort, at 51.5%, identified as single, underscoring the significance of this demographic segment in the context of health insurance purchase decisions.</w:t>
      </w:r>
    </w:p>
    <w:p w14:paraId="2F0C101B" w14:textId="77777777" w:rsidR="006D2333" w:rsidRDefault="006D2333" w:rsidP="00AA1571">
      <w:pPr>
        <w:spacing w:line="480" w:lineRule="auto"/>
        <w:jc w:val="both"/>
        <w:rPr>
          <w:rFonts w:eastAsiaTheme="minorEastAsia"/>
          <w:bCs/>
        </w:rPr>
      </w:pPr>
    </w:p>
    <w:p w14:paraId="519372FB" w14:textId="6A6E642E" w:rsidR="00AA1571" w:rsidRPr="007428F7" w:rsidRDefault="00AA1571" w:rsidP="003F4007">
      <w:pPr>
        <w:rPr>
          <w:rFonts w:eastAsiaTheme="minorEastAsia"/>
          <w:bCs/>
        </w:rPr>
      </w:pPr>
      <w:r>
        <w:rPr>
          <w:rFonts w:eastAsiaTheme="minorEastAsia" w:hint="eastAsia"/>
          <w:bCs/>
        </w:rPr>
        <w:t>F</w:t>
      </w:r>
      <w:r>
        <w:rPr>
          <w:rFonts w:eastAsiaTheme="minorEastAsia"/>
          <w:bCs/>
        </w:rPr>
        <w:t xml:space="preserve">igure 5: Survey – </w:t>
      </w:r>
      <w:r w:rsidR="006D2333">
        <w:rPr>
          <w:rFonts w:eastAsiaTheme="minorEastAsia"/>
          <w:bCs/>
        </w:rPr>
        <w:t>demographic question 1</w:t>
      </w:r>
    </w:p>
    <w:p w14:paraId="5832A128" w14:textId="11809EFD" w:rsidR="00AA1571" w:rsidRDefault="00AA1571" w:rsidP="00001BCE">
      <w:pPr>
        <w:spacing w:line="480" w:lineRule="auto"/>
        <w:jc w:val="both"/>
        <w:rPr>
          <w:rFonts w:eastAsiaTheme="minorEastAsia"/>
          <w:bCs/>
        </w:rPr>
      </w:pPr>
      <w:r>
        <w:rPr>
          <w:noProof/>
        </w:rPr>
        <w:drawing>
          <wp:inline distT="0" distB="0" distL="0" distR="0" wp14:anchorId="0E6010E0" wp14:editId="379EB648">
            <wp:extent cx="5276850" cy="2219960"/>
            <wp:effectExtent l="0" t="0" r="0" b="8890"/>
            <wp:docPr id="746228995" name="圖片 1" descr="Forms response chart. Question title: DQ_1: Your gender 你的性別.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Q_1: Your gender 你的性別. Number of responses: 386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5FA5FEDA"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2E96862B" w14:textId="77777777" w:rsidR="006D2333" w:rsidRPr="006D2333" w:rsidRDefault="006D2333" w:rsidP="00001BCE">
      <w:pPr>
        <w:spacing w:line="480" w:lineRule="auto"/>
        <w:jc w:val="both"/>
        <w:rPr>
          <w:rFonts w:eastAsiaTheme="minorEastAsia"/>
          <w:bCs/>
        </w:rPr>
      </w:pPr>
    </w:p>
    <w:p w14:paraId="4476FE4B" w14:textId="27660670" w:rsidR="006D2333" w:rsidRDefault="006D2333" w:rsidP="00001BCE">
      <w:pPr>
        <w:spacing w:line="480" w:lineRule="auto"/>
        <w:jc w:val="both"/>
        <w:rPr>
          <w:rFonts w:eastAsiaTheme="minorEastAsia"/>
          <w:bCs/>
        </w:rPr>
      </w:pPr>
      <w:r w:rsidRPr="006D2333">
        <w:rPr>
          <w:rFonts w:eastAsiaTheme="minorEastAsia"/>
          <w:bCs/>
        </w:rPr>
        <w:t xml:space="preserve">Figure </w:t>
      </w:r>
      <w:r>
        <w:rPr>
          <w:rFonts w:eastAsiaTheme="minorEastAsia"/>
          <w:bCs/>
        </w:rPr>
        <w:t>6</w:t>
      </w:r>
      <w:r w:rsidRPr="006D2333">
        <w:rPr>
          <w:rFonts w:eastAsiaTheme="minorEastAsia"/>
          <w:bCs/>
        </w:rPr>
        <w:t xml:space="preserve">: Survey – </w:t>
      </w:r>
      <w:r>
        <w:rPr>
          <w:rFonts w:eastAsiaTheme="minorEastAsia"/>
          <w:bCs/>
        </w:rPr>
        <w:t>demographic question 2</w:t>
      </w:r>
    </w:p>
    <w:p w14:paraId="77F5EB52" w14:textId="40F4E9A6" w:rsidR="00AA1571" w:rsidRDefault="00AA1571" w:rsidP="00001BCE">
      <w:pPr>
        <w:spacing w:line="480" w:lineRule="auto"/>
        <w:jc w:val="both"/>
        <w:rPr>
          <w:rFonts w:eastAsiaTheme="minorEastAsia"/>
          <w:bCs/>
        </w:rPr>
      </w:pPr>
      <w:r>
        <w:rPr>
          <w:noProof/>
        </w:rPr>
        <w:drawing>
          <wp:inline distT="0" distB="0" distL="0" distR="0" wp14:anchorId="0EB45BB3" wp14:editId="1AEAF3A4">
            <wp:extent cx="5276850" cy="2219960"/>
            <wp:effectExtent l="0" t="0" r="0" b="8890"/>
            <wp:docPr id="1172305356" name="圖片 2" descr="Forms response chart. Question title: DQ_2: Your marital status 你的婚姻狀況.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Q_2: Your marital status 你的婚姻狀況. Number of responses: 386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5532E479"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4056D684" w14:textId="77777777" w:rsidR="00E52510" w:rsidRPr="00E52510" w:rsidRDefault="00E52510" w:rsidP="006D2333">
      <w:pPr>
        <w:spacing w:line="480" w:lineRule="auto"/>
        <w:jc w:val="both"/>
        <w:rPr>
          <w:rFonts w:eastAsiaTheme="minorEastAsia"/>
          <w:bCs/>
        </w:rPr>
      </w:pPr>
    </w:p>
    <w:p w14:paraId="5E706ACE" w14:textId="078FF46A" w:rsidR="00E52510" w:rsidRDefault="00E52510" w:rsidP="00001BCE">
      <w:pPr>
        <w:spacing w:line="480" w:lineRule="auto"/>
        <w:jc w:val="both"/>
        <w:rPr>
          <w:rFonts w:eastAsiaTheme="minorEastAsia"/>
          <w:bCs/>
        </w:rPr>
      </w:pPr>
      <w:r w:rsidRPr="00E52510">
        <w:rPr>
          <w:rFonts w:eastAsiaTheme="minorEastAsia"/>
          <w:bCs/>
        </w:rPr>
        <w:t>Income played a pivotal role in shaping the respondents</w:t>
      </w:r>
      <w:r w:rsidR="006D3683">
        <w:rPr>
          <w:rFonts w:eastAsiaTheme="minorEastAsia"/>
          <w:bCs/>
        </w:rPr>
        <w:t>’</w:t>
      </w:r>
      <w:r w:rsidRPr="00E52510">
        <w:rPr>
          <w:rFonts w:eastAsiaTheme="minorEastAsia"/>
          <w:bCs/>
        </w:rPr>
        <w:t xml:space="preserve"> perspectives on health insurance</w:t>
      </w:r>
      <w:r w:rsidR="00A8730F">
        <w:rPr>
          <w:rFonts w:eastAsiaTheme="minorEastAsia"/>
          <w:bCs/>
        </w:rPr>
        <w:t xml:space="preserve"> (Figure 7)</w:t>
      </w:r>
      <w:r w:rsidRPr="00E52510">
        <w:rPr>
          <w:rFonts w:eastAsiaTheme="minorEastAsia"/>
          <w:bCs/>
        </w:rPr>
        <w:t xml:space="preserve">. A segment of 6.1% reported an income below </w:t>
      </w:r>
      <w:r w:rsidR="00B120C3">
        <w:rPr>
          <w:rFonts w:eastAsiaTheme="minorEastAsia"/>
          <w:bCs/>
        </w:rPr>
        <w:t>HKD</w:t>
      </w:r>
      <w:r w:rsidRPr="00E52510">
        <w:rPr>
          <w:rFonts w:eastAsiaTheme="minorEastAsia"/>
          <w:bCs/>
        </w:rPr>
        <w:t xml:space="preserve">$20,000 per month, indicating a lower-income group. A considerable majority, 60.2%, fell within the income bracket of </w:t>
      </w:r>
      <w:r w:rsidR="00B120C3">
        <w:rPr>
          <w:rFonts w:eastAsiaTheme="minorEastAsia"/>
          <w:bCs/>
        </w:rPr>
        <w:t>HKD</w:t>
      </w:r>
      <w:r w:rsidRPr="00E52510">
        <w:rPr>
          <w:rFonts w:eastAsiaTheme="minorEastAsia"/>
          <w:bCs/>
        </w:rPr>
        <w:t xml:space="preserve">$20,000 to $50,000 per month, showcasing the substantial middle-income segment. The remaining 33.7% reported an income of </w:t>
      </w:r>
      <w:r w:rsidR="00B120C3">
        <w:rPr>
          <w:rFonts w:eastAsiaTheme="minorEastAsia"/>
          <w:bCs/>
        </w:rPr>
        <w:t>HKD</w:t>
      </w:r>
      <w:r w:rsidRPr="00E52510">
        <w:rPr>
          <w:rFonts w:eastAsiaTheme="minorEastAsia"/>
          <w:bCs/>
        </w:rPr>
        <w:t>$50,001 or above per month, representing a higher-income group with potentially different considerations when it comes to health insurance investment.</w:t>
      </w:r>
    </w:p>
    <w:p w14:paraId="4193AEB3" w14:textId="77777777" w:rsidR="006D2333" w:rsidRDefault="006D2333" w:rsidP="00001BCE">
      <w:pPr>
        <w:spacing w:line="480" w:lineRule="auto"/>
        <w:jc w:val="both"/>
        <w:rPr>
          <w:rFonts w:eastAsiaTheme="minorEastAsia"/>
          <w:bCs/>
        </w:rPr>
      </w:pPr>
    </w:p>
    <w:p w14:paraId="2FDA2F3B" w14:textId="5A12200D" w:rsidR="006D2333" w:rsidRDefault="006D2333" w:rsidP="00001BCE">
      <w:pPr>
        <w:spacing w:line="480" w:lineRule="auto"/>
        <w:jc w:val="both"/>
        <w:rPr>
          <w:rFonts w:eastAsiaTheme="minorEastAsia"/>
          <w:bCs/>
        </w:rPr>
      </w:pPr>
      <w:r w:rsidRPr="006D2333">
        <w:rPr>
          <w:rFonts w:eastAsiaTheme="minorEastAsia"/>
          <w:bCs/>
        </w:rPr>
        <w:t xml:space="preserve">Figure </w:t>
      </w:r>
      <w:r>
        <w:rPr>
          <w:rFonts w:eastAsiaTheme="minorEastAsia"/>
          <w:bCs/>
        </w:rPr>
        <w:t>7</w:t>
      </w:r>
      <w:r w:rsidRPr="006D2333">
        <w:rPr>
          <w:rFonts w:eastAsiaTheme="minorEastAsia"/>
          <w:bCs/>
        </w:rPr>
        <w:t xml:space="preserve">: Survey – </w:t>
      </w:r>
      <w:r>
        <w:rPr>
          <w:rFonts w:eastAsiaTheme="minorEastAsia" w:hint="eastAsia"/>
          <w:bCs/>
        </w:rPr>
        <w:t>d</w:t>
      </w:r>
      <w:r>
        <w:rPr>
          <w:rFonts w:eastAsiaTheme="minorEastAsia"/>
          <w:bCs/>
        </w:rPr>
        <w:t>emographic question 3</w:t>
      </w:r>
    </w:p>
    <w:p w14:paraId="01AAAD24" w14:textId="52DB4931" w:rsidR="00AA1571" w:rsidRDefault="00AA1571" w:rsidP="00001BCE">
      <w:pPr>
        <w:spacing w:line="480" w:lineRule="auto"/>
        <w:jc w:val="both"/>
        <w:rPr>
          <w:rFonts w:eastAsiaTheme="minorEastAsia"/>
          <w:bCs/>
        </w:rPr>
      </w:pPr>
      <w:r>
        <w:rPr>
          <w:noProof/>
        </w:rPr>
        <w:drawing>
          <wp:inline distT="0" distB="0" distL="0" distR="0" wp14:anchorId="5C34C3C7" wp14:editId="49B04F5C">
            <wp:extent cx="5276850" cy="2219960"/>
            <wp:effectExtent l="0" t="0" r="0" b="8890"/>
            <wp:docPr id="2058931439" name="圖片 3" descr="Forms response chart. Question title: DQ_3: Your Income level   你的 收入水平.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Q_3: Your Income level   你的 收入水平. Number of responses: 386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7F364EB2"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419F586C" w14:textId="77777777" w:rsidR="00E77861" w:rsidRDefault="00E77861" w:rsidP="00001BCE">
      <w:pPr>
        <w:spacing w:line="480" w:lineRule="auto"/>
        <w:jc w:val="both"/>
        <w:rPr>
          <w:rFonts w:eastAsiaTheme="minorEastAsia"/>
          <w:bCs/>
        </w:rPr>
      </w:pPr>
    </w:p>
    <w:p w14:paraId="1C0CA090" w14:textId="570E9272" w:rsidR="001F48B6" w:rsidRDefault="001F48B6" w:rsidP="00001BCE">
      <w:pPr>
        <w:spacing w:line="480" w:lineRule="auto"/>
        <w:jc w:val="both"/>
        <w:rPr>
          <w:rFonts w:eastAsiaTheme="minorEastAsia"/>
          <w:bCs/>
        </w:rPr>
      </w:pPr>
      <w:r w:rsidRPr="001F48B6">
        <w:rPr>
          <w:rFonts w:eastAsiaTheme="minorEastAsia"/>
          <w:bCs/>
        </w:rPr>
        <w:t>The survey on health insurance purchase intention involved a diverse group of respondents, spanning various education levels and age groups. In terms of education</w:t>
      </w:r>
      <w:r w:rsidR="00A8730F">
        <w:rPr>
          <w:rFonts w:eastAsiaTheme="minorEastAsia"/>
          <w:bCs/>
        </w:rPr>
        <w:t xml:space="preserve"> (Figure 8)</w:t>
      </w:r>
      <w:r w:rsidRPr="001F48B6">
        <w:rPr>
          <w:rFonts w:eastAsiaTheme="minorEastAsia"/>
          <w:bCs/>
        </w:rPr>
        <w:t xml:space="preserve">, 5.6% held A LEVEL or DSE certificates or below, indicating a modest representation of individuals with lower academic qualifications. A significant proportion, 24.5%, possessed Associate degrees, diplomas, certificates, or equivalent qualifications, while an overwhelming 69.9% held a </w:t>
      </w:r>
      <w:r w:rsidR="00DA6649">
        <w:rPr>
          <w:rFonts w:eastAsiaTheme="minorEastAsia"/>
          <w:bCs/>
        </w:rPr>
        <w:t>d</w:t>
      </w:r>
      <w:r w:rsidRPr="001F48B6">
        <w:rPr>
          <w:rFonts w:eastAsiaTheme="minorEastAsia"/>
          <w:bCs/>
        </w:rPr>
        <w:t>egree or higher, showcasing a predominantly educated respondent base with a penchant for higher learning.</w:t>
      </w:r>
    </w:p>
    <w:p w14:paraId="3C1DE433" w14:textId="77777777" w:rsidR="006D2333" w:rsidRDefault="006D2333" w:rsidP="006D2333">
      <w:pPr>
        <w:spacing w:line="480" w:lineRule="auto"/>
        <w:jc w:val="both"/>
        <w:rPr>
          <w:rFonts w:eastAsiaTheme="minorEastAsia"/>
          <w:bCs/>
        </w:rPr>
      </w:pPr>
    </w:p>
    <w:p w14:paraId="064FBD4D" w14:textId="09968CC7" w:rsidR="006D2333" w:rsidRPr="006D2333" w:rsidRDefault="006D2333" w:rsidP="006A1A6F">
      <w:pPr>
        <w:rPr>
          <w:rFonts w:eastAsiaTheme="minorEastAsia"/>
          <w:bCs/>
        </w:rPr>
      </w:pPr>
      <w:r>
        <w:rPr>
          <w:rFonts w:eastAsiaTheme="minorEastAsia"/>
          <w:bCs/>
        </w:rPr>
        <w:br w:type="page"/>
      </w:r>
      <w:r w:rsidRPr="006D2333">
        <w:rPr>
          <w:rFonts w:eastAsiaTheme="minorEastAsia"/>
          <w:bCs/>
        </w:rPr>
        <w:t xml:space="preserve">Figure </w:t>
      </w:r>
      <w:r>
        <w:rPr>
          <w:rFonts w:eastAsiaTheme="minorEastAsia"/>
          <w:bCs/>
        </w:rPr>
        <w:t>8</w:t>
      </w:r>
      <w:r w:rsidRPr="006D2333">
        <w:rPr>
          <w:rFonts w:eastAsiaTheme="minorEastAsia"/>
          <w:bCs/>
        </w:rPr>
        <w:t xml:space="preserve">: Survey – </w:t>
      </w:r>
      <w:r>
        <w:rPr>
          <w:rFonts w:eastAsiaTheme="minorEastAsia" w:hint="eastAsia"/>
          <w:bCs/>
        </w:rPr>
        <w:t>d</w:t>
      </w:r>
      <w:r>
        <w:rPr>
          <w:rFonts w:eastAsiaTheme="minorEastAsia"/>
          <w:bCs/>
        </w:rPr>
        <w:t>emographic question 4</w:t>
      </w:r>
    </w:p>
    <w:p w14:paraId="5E5196B7" w14:textId="182609B9" w:rsidR="00AA1571" w:rsidRDefault="00AA1571" w:rsidP="00001BCE">
      <w:pPr>
        <w:spacing w:line="480" w:lineRule="auto"/>
        <w:jc w:val="both"/>
        <w:rPr>
          <w:rFonts w:eastAsiaTheme="minorEastAsia"/>
          <w:bCs/>
        </w:rPr>
      </w:pPr>
      <w:r>
        <w:rPr>
          <w:noProof/>
        </w:rPr>
        <w:drawing>
          <wp:inline distT="0" distB="0" distL="0" distR="0" wp14:anchorId="38F8C093" wp14:editId="6D0358DB">
            <wp:extent cx="5276850" cy="2219960"/>
            <wp:effectExtent l="0" t="0" r="0" b="8890"/>
            <wp:docPr id="358777099" name="圖片 4" descr="Forms response chart. Question title: DQ_4: Your education level 你的教育水平.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Q_4: Your education level 你的教育水平. Number of responses: 386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6DFB2C90"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2B78683D" w14:textId="77777777" w:rsidR="001F48B6" w:rsidRPr="001F48B6" w:rsidRDefault="001F48B6" w:rsidP="00001BCE">
      <w:pPr>
        <w:spacing w:line="480" w:lineRule="auto"/>
        <w:jc w:val="both"/>
        <w:rPr>
          <w:rFonts w:eastAsiaTheme="minorEastAsia"/>
          <w:bCs/>
        </w:rPr>
      </w:pPr>
    </w:p>
    <w:p w14:paraId="5BB220EA" w14:textId="0BB01C83" w:rsidR="001F48B6" w:rsidRDefault="001F48B6" w:rsidP="00001BCE">
      <w:pPr>
        <w:spacing w:line="480" w:lineRule="auto"/>
        <w:jc w:val="both"/>
        <w:rPr>
          <w:rFonts w:eastAsiaTheme="minorEastAsia"/>
          <w:bCs/>
        </w:rPr>
      </w:pPr>
      <w:r w:rsidRPr="001F48B6">
        <w:rPr>
          <w:rFonts w:eastAsiaTheme="minorEastAsia"/>
          <w:bCs/>
        </w:rPr>
        <w:t>Regarding age distribution</w:t>
      </w:r>
      <w:r w:rsidR="00A8730F">
        <w:rPr>
          <w:rFonts w:eastAsiaTheme="minorEastAsia"/>
          <w:bCs/>
        </w:rPr>
        <w:t xml:space="preserve"> (Figure 9)</w:t>
      </w:r>
      <w:r w:rsidRPr="001F48B6">
        <w:rPr>
          <w:rFonts w:eastAsiaTheme="minorEastAsia"/>
          <w:bCs/>
        </w:rPr>
        <w:t>, the survey encompassed a broad spectrum. The 31-45 age group constituted the largest segment, accounting for 52.6% of respondents, followed by the 18-30 age group at 25.3%. The 46-60 age bracket represented a substantial but relatively smaller portion, comprising 20.6% of participants. The 61 and above category constituted a minor fraction, at 1.4%, indicating a smaller representation of older individuals in the survey.</w:t>
      </w:r>
    </w:p>
    <w:p w14:paraId="223BD0EC" w14:textId="77777777" w:rsidR="006D2333" w:rsidRDefault="006D2333" w:rsidP="00001BCE">
      <w:pPr>
        <w:spacing w:line="480" w:lineRule="auto"/>
        <w:jc w:val="both"/>
        <w:rPr>
          <w:rFonts w:eastAsiaTheme="minorEastAsia"/>
          <w:bCs/>
        </w:rPr>
      </w:pPr>
    </w:p>
    <w:p w14:paraId="5CE7149E" w14:textId="6B186757" w:rsidR="006D2333" w:rsidRPr="006D2333" w:rsidRDefault="006D2333" w:rsidP="00001BCE">
      <w:pPr>
        <w:spacing w:line="480" w:lineRule="auto"/>
        <w:jc w:val="both"/>
        <w:rPr>
          <w:rFonts w:eastAsiaTheme="minorEastAsia"/>
          <w:bCs/>
        </w:rPr>
      </w:pPr>
      <w:r w:rsidRPr="006D2333">
        <w:rPr>
          <w:rFonts w:eastAsiaTheme="minorEastAsia"/>
          <w:bCs/>
        </w:rPr>
        <w:t xml:space="preserve">Figure </w:t>
      </w:r>
      <w:r>
        <w:rPr>
          <w:rFonts w:eastAsiaTheme="minorEastAsia"/>
          <w:bCs/>
        </w:rPr>
        <w:t>9</w:t>
      </w:r>
      <w:r w:rsidRPr="006D2333">
        <w:rPr>
          <w:rFonts w:eastAsiaTheme="minorEastAsia"/>
          <w:bCs/>
        </w:rPr>
        <w:t xml:space="preserve">: Survey – </w:t>
      </w:r>
      <w:r>
        <w:rPr>
          <w:rFonts w:eastAsiaTheme="minorEastAsia" w:hint="eastAsia"/>
          <w:bCs/>
        </w:rPr>
        <w:t>d</w:t>
      </w:r>
      <w:r>
        <w:rPr>
          <w:rFonts w:eastAsiaTheme="minorEastAsia"/>
          <w:bCs/>
        </w:rPr>
        <w:t>emographic question 5</w:t>
      </w:r>
    </w:p>
    <w:p w14:paraId="4E614A57" w14:textId="6EEA4C85" w:rsidR="00AA1571" w:rsidRDefault="00AA1571" w:rsidP="00001BCE">
      <w:pPr>
        <w:spacing w:line="480" w:lineRule="auto"/>
        <w:jc w:val="both"/>
        <w:rPr>
          <w:rFonts w:eastAsiaTheme="minorEastAsia"/>
          <w:bCs/>
        </w:rPr>
      </w:pPr>
      <w:r>
        <w:rPr>
          <w:noProof/>
        </w:rPr>
        <w:drawing>
          <wp:inline distT="0" distB="0" distL="0" distR="0" wp14:anchorId="2D866D4C" wp14:editId="26E34088">
            <wp:extent cx="5276850" cy="2219960"/>
            <wp:effectExtent l="0" t="0" r="0" b="8890"/>
            <wp:docPr id="1181420600" name="圖片 5" descr="Forms response chart. Question title: DQ_5: Your age  你的年齡. Number of responses: 38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Q_5: Your age  你的年齡. Number of responses: 386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276850" cy="2219960"/>
                    </a:xfrm>
                    <a:prstGeom prst="rect">
                      <a:avLst/>
                    </a:prstGeom>
                    <a:noFill/>
                    <a:ln>
                      <a:noFill/>
                    </a:ln>
                  </pic:spPr>
                </pic:pic>
              </a:graphicData>
            </a:graphic>
          </wp:inline>
        </w:drawing>
      </w:r>
    </w:p>
    <w:p w14:paraId="4646C62B" w14:textId="77777777" w:rsidR="006D2333" w:rsidRDefault="006D2333" w:rsidP="006D2333">
      <w:pPr>
        <w:spacing w:line="480" w:lineRule="auto"/>
        <w:jc w:val="both"/>
        <w:rPr>
          <w:rFonts w:eastAsiaTheme="minorEastAsia"/>
          <w:bCs/>
        </w:rPr>
      </w:pPr>
      <w:r>
        <w:rPr>
          <w:rFonts w:eastAsiaTheme="minorEastAsia" w:hint="eastAsia"/>
          <w:bCs/>
        </w:rPr>
        <w:t>S</w:t>
      </w:r>
      <w:r>
        <w:rPr>
          <w:rFonts w:eastAsiaTheme="minorEastAsia"/>
          <w:bCs/>
        </w:rPr>
        <w:t xml:space="preserve">ource: Generated from google form survey </w:t>
      </w:r>
    </w:p>
    <w:p w14:paraId="19BE4D69" w14:textId="77777777" w:rsidR="00E52510" w:rsidRPr="00E52510" w:rsidRDefault="00E52510" w:rsidP="00001BCE">
      <w:pPr>
        <w:spacing w:line="480" w:lineRule="auto"/>
        <w:jc w:val="both"/>
        <w:rPr>
          <w:rFonts w:eastAsiaTheme="minorEastAsia"/>
          <w:bCs/>
        </w:rPr>
      </w:pPr>
    </w:p>
    <w:p w14:paraId="186FCE83" w14:textId="583BE73C" w:rsidR="00E52510" w:rsidRDefault="00E52510" w:rsidP="00001BCE">
      <w:pPr>
        <w:spacing w:line="480" w:lineRule="auto"/>
        <w:jc w:val="both"/>
        <w:rPr>
          <w:rFonts w:eastAsiaTheme="minorEastAsia"/>
          <w:bCs/>
        </w:rPr>
      </w:pPr>
      <w:r w:rsidRPr="00E52510">
        <w:rPr>
          <w:rFonts w:eastAsiaTheme="minorEastAsia"/>
          <w:bCs/>
        </w:rPr>
        <w:t>This demographic snapshot of the survey participants provides a comprehensive overview of the diverse perspectives that contribute to health insurance purchase intentions. It is evident that factors such as gender, marital status, income level</w:t>
      </w:r>
      <w:r w:rsidR="00265C35">
        <w:rPr>
          <w:rFonts w:eastAsiaTheme="minorEastAsia"/>
          <w:bCs/>
        </w:rPr>
        <w:t xml:space="preserve">, education level and </w:t>
      </w:r>
      <w:r w:rsidR="00F97916">
        <w:rPr>
          <w:rFonts w:eastAsiaTheme="minorEastAsia"/>
          <w:bCs/>
        </w:rPr>
        <w:t>age</w:t>
      </w:r>
      <w:r w:rsidRPr="00E52510">
        <w:rPr>
          <w:rFonts w:eastAsiaTheme="minorEastAsia"/>
          <w:bCs/>
        </w:rPr>
        <w:t xml:space="preserve"> all play vital roles in shaping individual attitudes and inclinations towards health insurance acquisition. This nuanced understanding of the respondent demographics lays a robust foundation for analyzing the survey results in a targeted and insightful manner.</w:t>
      </w:r>
    </w:p>
    <w:p w14:paraId="71F41981" w14:textId="77777777" w:rsidR="00045169" w:rsidRDefault="00045169" w:rsidP="006D2333">
      <w:pPr>
        <w:spacing w:line="480" w:lineRule="auto"/>
        <w:jc w:val="both"/>
        <w:rPr>
          <w:rFonts w:eastAsiaTheme="minorEastAsia"/>
          <w:bCs/>
        </w:rPr>
      </w:pPr>
    </w:p>
    <w:p w14:paraId="4A02264B" w14:textId="365EE7EC" w:rsidR="0049774F" w:rsidRDefault="0049774F" w:rsidP="00CE62AF">
      <w:pPr>
        <w:pStyle w:val="2"/>
        <w:spacing w:line="480" w:lineRule="auto"/>
      </w:pPr>
      <w:bookmarkStart w:id="40" w:name="_Toc149845933"/>
      <w:r w:rsidRPr="0049774F">
        <w:t>4.</w:t>
      </w:r>
      <w:r w:rsidR="000144FF">
        <w:t>2</w:t>
      </w:r>
      <w:r w:rsidRPr="0049774F">
        <w:t xml:space="preserve"> Quantitative analysis</w:t>
      </w:r>
      <w:bookmarkEnd w:id="40"/>
      <w:r w:rsidRPr="0049774F">
        <w:t xml:space="preserve"> </w:t>
      </w:r>
    </w:p>
    <w:p w14:paraId="5CC72037" w14:textId="66DCD158" w:rsidR="009338C7" w:rsidRDefault="002D1EDF" w:rsidP="00A8730F">
      <w:pPr>
        <w:spacing w:line="480" w:lineRule="auto"/>
        <w:jc w:val="both"/>
        <w:rPr>
          <w:rFonts w:eastAsiaTheme="minorEastAsia"/>
          <w:bCs/>
        </w:rPr>
      </w:pPr>
      <w:r w:rsidRPr="002D1EDF">
        <w:rPr>
          <w:rFonts w:eastAsiaTheme="minorEastAsia"/>
          <w:bCs/>
        </w:rPr>
        <w:t>Quantitative analysis involves the systematic examination and interpretation of numerical data to discern patterns, relationships, and draw conclusions. It relies on statistical methods to quantify variables, enabling objective assessments and facilitating informed decision-making in various fields such as economics, finance, and research</w:t>
      </w:r>
      <w:r w:rsidR="004D652D" w:rsidRPr="004D652D">
        <w:t xml:space="preserve"> </w:t>
      </w:r>
      <w:r w:rsidR="004D652D">
        <w:rPr>
          <w:rFonts w:eastAsiaTheme="minorEastAsia"/>
          <w:bCs/>
        </w:rPr>
        <w:t>(</w:t>
      </w:r>
      <w:r w:rsidR="004D652D" w:rsidRPr="004D652D">
        <w:rPr>
          <w:rFonts w:eastAsiaTheme="minorEastAsia"/>
          <w:bCs/>
        </w:rPr>
        <w:t>Rocha</w:t>
      </w:r>
      <w:r w:rsidR="004D652D">
        <w:rPr>
          <w:rFonts w:eastAsiaTheme="minorEastAsia"/>
          <w:bCs/>
        </w:rPr>
        <w:t xml:space="preserve"> &amp; </w:t>
      </w:r>
      <w:r w:rsidR="004D652D" w:rsidRPr="004D652D">
        <w:rPr>
          <w:rFonts w:eastAsiaTheme="minorEastAsia"/>
          <w:bCs/>
        </w:rPr>
        <w:t>Mateus, 2021)</w:t>
      </w:r>
      <w:r w:rsidRPr="002D1EDF">
        <w:rPr>
          <w:rFonts w:eastAsiaTheme="minorEastAsia"/>
          <w:bCs/>
        </w:rPr>
        <w:t>.</w:t>
      </w:r>
    </w:p>
    <w:p w14:paraId="7FEDF8BD" w14:textId="77777777" w:rsidR="002D1EDF" w:rsidRDefault="002D1EDF" w:rsidP="002E436D">
      <w:pPr>
        <w:spacing w:line="480" w:lineRule="auto"/>
        <w:ind w:leftChars="200" w:left="480"/>
        <w:jc w:val="both"/>
        <w:rPr>
          <w:rFonts w:eastAsiaTheme="minorEastAsia"/>
          <w:bCs/>
        </w:rPr>
      </w:pPr>
    </w:p>
    <w:p w14:paraId="2D2CEB46" w14:textId="0F70F868" w:rsidR="009338C7" w:rsidRPr="003A2832" w:rsidRDefault="009338C7" w:rsidP="00CE62AF">
      <w:pPr>
        <w:pStyle w:val="3"/>
        <w:spacing w:line="480" w:lineRule="auto"/>
      </w:pPr>
      <w:bookmarkStart w:id="41" w:name="_Toc149845934"/>
      <w:r w:rsidRPr="003A2832">
        <w:t>4.2.1</w:t>
      </w:r>
      <w:r w:rsidR="003A2832" w:rsidRPr="003A2832">
        <w:t xml:space="preserve"> R</w:t>
      </w:r>
      <w:r w:rsidR="003A2832" w:rsidRPr="003A2832">
        <w:rPr>
          <w:rFonts w:hint="eastAsia"/>
        </w:rPr>
        <w:t>e</w:t>
      </w:r>
      <w:r w:rsidR="003A2832" w:rsidRPr="003A2832">
        <w:t>liability test</w:t>
      </w:r>
      <w:bookmarkEnd w:id="41"/>
      <w:r w:rsidR="003A2832" w:rsidRPr="003A2832">
        <w:t xml:space="preserve"> </w:t>
      </w:r>
      <w:r w:rsidRPr="003A2832">
        <w:t xml:space="preserve"> </w:t>
      </w:r>
    </w:p>
    <w:p w14:paraId="39197E4D" w14:textId="78588DA2" w:rsidR="002E436D" w:rsidRPr="002E436D" w:rsidRDefault="002E436D" w:rsidP="00A8730F">
      <w:pPr>
        <w:spacing w:line="480" w:lineRule="auto"/>
        <w:jc w:val="both"/>
        <w:rPr>
          <w:rFonts w:eastAsiaTheme="minorEastAsia"/>
          <w:bCs/>
        </w:rPr>
      </w:pPr>
      <w:r w:rsidRPr="002E436D">
        <w:rPr>
          <w:rFonts w:eastAsiaTheme="minorEastAsia"/>
          <w:bCs/>
        </w:rPr>
        <w:t>Cronbach</w:t>
      </w:r>
      <w:r w:rsidR="006D3683">
        <w:rPr>
          <w:rFonts w:eastAsiaTheme="minorEastAsia"/>
          <w:bCs/>
        </w:rPr>
        <w:t>’</w:t>
      </w:r>
      <w:r w:rsidRPr="002E436D">
        <w:rPr>
          <w:rFonts w:eastAsiaTheme="minorEastAsia"/>
          <w:bCs/>
        </w:rPr>
        <w:t>s alpha coefficient is a statistical measure used to assess the internal consistency or reliability of a set of items or questions in a survey or psychological test</w:t>
      </w:r>
      <w:r w:rsidR="000B636F" w:rsidRPr="000B636F">
        <w:t xml:space="preserve"> </w:t>
      </w:r>
      <w:r w:rsidR="000B636F">
        <w:t>(</w:t>
      </w:r>
      <w:r w:rsidR="000B636F" w:rsidRPr="000B636F">
        <w:rPr>
          <w:rFonts w:eastAsiaTheme="minorEastAsia"/>
          <w:bCs/>
        </w:rPr>
        <w:t>Bujang, Omar</w:t>
      </w:r>
      <w:r w:rsidR="000B636F">
        <w:rPr>
          <w:rFonts w:eastAsiaTheme="minorEastAsia"/>
          <w:bCs/>
        </w:rPr>
        <w:t xml:space="preserve"> &amp; </w:t>
      </w:r>
      <w:r w:rsidR="000B636F" w:rsidRPr="000B636F">
        <w:rPr>
          <w:rFonts w:eastAsiaTheme="minorEastAsia"/>
          <w:bCs/>
        </w:rPr>
        <w:t>Baharum,</w:t>
      </w:r>
      <w:r w:rsidR="000B636F">
        <w:rPr>
          <w:rFonts w:eastAsiaTheme="minorEastAsia"/>
          <w:bCs/>
        </w:rPr>
        <w:t xml:space="preserve"> </w:t>
      </w:r>
      <w:r w:rsidR="000B636F" w:rsidRPr="000B636F">
        <w:rPr>
          <w:rFonts w:eastAsiaTheme="minorEastAsia"/>
          <w:bCs/>
        </w:rPr>
        <w:t>2018)</w:t>
      </w:r>
      <w:r w:rsidRPr="002E436D">
        <w:rPr>
          <w:rFonts w:eastAsiaTheme="minorEastAsia"/>
          <w:bCs/>
        </w:rPr>
        <w:t>. It quantifies the extent to which these items, which are designed to measure the same underlying construct or trait, provide consistent and dependable results.</w:t>
      </w:r>
    </w:p>
    <w:p w14:paraId="220F1FC6" w14:textId="77777777" w:rsidR="002E436D" w:rsidRPr="002E436D" w:rsidRDefault="002E436D" w:rsidP="00A8730F">
      <w:pPr>
        <w:spacing w:line="480" w:lineRule="auto"/>
        <w:jc w:val="both"/>
        <w:rPr>
          <w:rFonts w:eastAsiaTheme="minorEastAsia"/>
          <w:bCs/>
        </w:rPr>
      </w:pPr>
    </w:p>
    <w:p w14:paraId="769A5043" w14:textId="183393E1" w:rsidR="002E436D" w:rsidRDefault="002E436D" w:rsidP="00A8730F">
      <w:pPr>
        <w:spacing w:line="480" w:lineRule="auto"/>
        <w:jc w:val="both"/>
        <w:rPr>
          <w:rFonts w:eastAsiaTheme="minorEastAsia"/>
          <w:bCs/>
        </w:rPr>
      </w:pPr>
      <w:r w:rsidRPr="002E436D">
        <w:rPr>
          <w:rFonts w:eastAsiaTheme="minorEastAsia"/>
          <w:bCs/>
        </w:rPr>
        <w:t>The alpha coefficient ranges from 0 to 1, with higher values indicating greater internal consistency. A high Cronbach</w:t>
      </w:r>
      <w:r w:rsidR="006D3683">
        <w:rPr>
          <w:rFonts w:eastAsiaTheme="minorEastAsia"/>
          <w:bCs/>
        </w:rPr>
        <w:t>’</w:t>
      </w:r>
      <w:r w:rsidRPr="002E436D">
        <w:rPr>
          <w:rFonts w:eastAsiaTheme="minorEastAsia"/>
          <w:bCs/>
        </w:rPr>
        <w:t>s alpha suggests that the items in the survey are closely related and consistently measure the same underlying concept. This implies that the instrument is reliable and that the items are effectively capturing the targeted construct</w:t>
      </w:r>
      <w:r w:rsidR="00D71012">
        <w:t xml:space="preserve"> (</w:t>
      </w:r>
      <w:proofErr w:type="spellStart"/>
      <w:r w:rsidR="00D71012" w:rsidRPr="00D71012">
        <w:rPr>
          <w:rFonts w:eastAsiaTheme="minorEastAsia"/>
          <w:bCs/>
        </w:rPr>
        <w:t>Amirrudin</w:t>
      </w:r>
      <w:proofErr w:type="spellEnd"/>
      <w:r w:rsidR="00D71012" w:rsidRPr="00D71012">
        <w:rPr>
          <w:rFonts w:eastAsiaTheme="minorEastAsia"/>
          <w:bCs/>
        </w:rPr>
        <w:t>,</w:t>
      </w:r>
      <w:r w:rsidR="00D71012">
        <w:rPr>
          <w:rFonts w:eastAsiaTheme="minorEastAsia"/>
          <w:bCs/>
        </w:rPr>
        <w:t xml:space="preserve"> </w:t>
      </w:r>
      <w:r w:rsidR="00D71012" w:rsidRPr="00D71012">
        <w:rPr>
          <w:rFonts w:eastAsiaTheme="minorEastAsia"/>
          <w:bCs/>
        </w:rPr>
        <w:t>Nasution</w:t>
      </w:r>
      <w:r w:rsidR="00D71012">
        <w:rPr>
          <w:rFonts w:eastAsiaTheme="minorEastAsia"/>
          <w:bCs/>
        </w:rPr>
        <w:t xml:space="preserve"> &amp; </w:t>
      </w:r>
      <w:proofErr w:type="spellStart"/>
      <w:r w:rsidR="00D71012" w:rsidRPr="00D71012">
        <w:rPr>
          <w:rFonts w:eastAsiaTheme="minorEastAsia"/>
          <w:bCs/>
        </w:rPr>
        <w:t>Supahar</w:t>
      </w:r>
      <w:proofErr w:type="spellEnd"/>
      <w:r w:rsidR="00D71012" w:rsidRPr="00D71012">
        <w:rPr>
          <w:rFonts w:eastAsiaTheme="minorEastAsia"/>
          <w:bCs/>
        </w:rPr>
        <w:t>, 2021)</w:t>
      </w:r>
      <w:r w:rsidRPr="002E436D">
        <w:rPr>
          <w:rFonts w:eastAsiaTheme="minorEastAsia"/>
          <w:bCs/>
        </w:rPr>
        <w:t>.</w:t>
      </w:r>
      <w:r w:rsidR="006D3683">
        <w:rPr>
          <w:rFonts w:eastAsiaTheme="minorEastAsia"/>
          <w:bCs/>
        </w:rPr>
        <w:t xml:space="preserve"> </w:t>
      </w:r>
      <w:r w:rsidRPr="002E436D">
        <w:rPr>
          <w:rFonts w:eastAsiaTheme="minorEastAsia"/>
          <w:bCs/>
        </w:rPr>
        <w:t>Conversely, a low alpha indicates that the items are not strongly correlated and may not be effectively measuring the intended trait. In such cases, it might be necessary to revise or eliminate certain items to improve the scale</w:t>
      </w:r>
      <w:r w:rsidR="006D3683">
        <w:rPr>
          <w:rFonts w:eastAsiaTheme="minorEastAsia"/>
          <w:bCs/>
        </w:rPr>
        <w:t>’</w:t>
      </w:r>
      <w:r w:rsidRPr="002E436D">
        <w:rPr>
          <w:rFonts w:eastAsiaTheme="minorEastAsia"/>
          <w:bCs/>
        </w:rPr>
        <w:t>s reliability.</w:t>
      </w:r>
    </w:p>
    <w:p w14:paraId="3B4DD723" w14:textId="77777777" w:rsidR="003C4097" w:rsidRDefault="003C4097" w:rsidP="00A8730F">
      <w:pPr>
        <w:spacing w:line="480" w:lineRule="auto"/>
        <w:jc w:val="both"/>
        <w:rPr>
          <w:rFonts w:eastAsiaTheme="minorEastAsia"/>
          <w:bCs/>
        </w:rPr>
      </w:pPr>
    </w:p>
    <w:p w14:paraId="2CEEFAFE" w14:textId="4B062664" w:rsidR="00F47AB1" w:rsidRDefault="009560BF" w:rsidP="00A8730F">
      <w:pPr>
        <w:spacing w:line="480" w:lineRule="auto"/>
        <w:jc w:val="both"/>
        <w:rPr>
          <w:rFonts w:eastAsiaTheme="minorEastAsia"/>
          <w:bCs/>
        </w:rPr>
      </w:pPr>
      <w:r w:rsidRPr="009560BF">
        <w:rPr>
          <w:rFonts w:eastAsiaTheme="minorEastAsia"/>
          <w:bCs/>
        </w:rPr>
        <w:t xml:space="preserve">The reliability assessment of the variables in the health insurance purchase intention survey, as conducted by Livingston, Carlson, and Bridgeman (2018), produced highly promising outcomes. The overall Cronbach’s alpha coefficient, registering at an impressive 0.980, signifies outstanding internal consistency. This indicates an exceptionally strong level of coherence among the surveyed variables. Essentially, it suggests that the questions and items employed to evaluate various aspects related to health insurance purchase intention consistently measure the intended constructs. Such a remarkably high degree of reliability is paramount in ensuring that the collected data accurately reflects the underlying attitudes and intentions of the respondents, as emphasized by Sürücü and </w:t>
      </w:r>
      <w:proofErr w:type="spellStart"/>
      <w:r w:rsidRPr="009560BF">
        <w:rPr>
          <w:rFonts w:eastAsiaTheme="minorEastAsia"/>
          <w:bCs/>
        </w:rPr>
        <w:t>Maslakci</w:t>
      </w:r>
      <w:proofErr w:type="spellEnd"/>
      <w:r w:rsidRPr="009560BF">
        <w:rPr>
          <w:rFonts w:eastAsiaTheme="minorEastAsia"/>
          <w:bCs/>
        </w:rPr>
        <w:t xml:space="preserve"> (2020).</w:t>
      </w:r>
    </w:p>
    <w:p w14:paraId="4E3ADCA0" w14:textId="77777777" w:rsidR="009560BF" w:rsidRPr="00F47AB1" w:rsidRDefault="009560BF" w:rsidP="00A8730F">
      <w:pPr>
        <w:spacing w:line="480" w:lineRule="auto"/>
        <w:jc w:val="both"/>
        <w:rPr>
          <w:rFonts w:eastAsiaTheme="minorEastAsia"/>
          <w:bCs/>
        </w:rPr>
      </w:pPr>
    </w:p>
    <w:p w14:paraId="671FB810" w14:textId="651B3681" w:rsidR="00F47AB1" w:rsidRPr="00F47AB1" w:rsidRDefault="00F47AB1" w:rsidP="00A8730F">
      <w:pPr>
        <w:spacing w:line="480" w:lineRule="auto"/>
        <w:jc w:val="both"/>
        <w:rPr>
          <w:rFonts w:eastAsiaTheme="minorEastAsia"/>
          <w:bCs/>
        </w:rPr>
      </w:pPr>
      <w:r w:rsidRPr="00F47AB1">
        <w:rPr>
          <w:rFonts w:eastAsiaTheme="minorEastAsia"/>
          <w:bCs/>
        </w:rPr>
        <w:t>Moving on to the independent variables, each exhibited a commendable level of internal consistency. Perceived usefulness (PU) demonstrated a Cronbach</w:t>
      </w:r>
      <w:r w:rsidR="006D3683">
        <w:rPr>
          <w:rFonts w:eastAsiaTheme="minorEastAsia"/>
          <w:bCs/>
        </w:rPr>
        <w:t>’</w:t>
      </w:r>
      <w:r w:rsidRPr="00F47AB1">
        <w:rPr>
          <w:rFonts w:eastAsiaTheme="minorEastAsia"/>
          <w:bCs/>
        </w:rPr>
        <w:t xml:space="preserve">s alpha coefficient of 0.894. While slightly below the overall alpha, this still signifies a </w:t>
      </w:r>
      <w:r w:rsidR="00DF72CE">
        <w:rPr>
          <w:rFonts w:eastAsiaTheme="minorEastAsia"/>
          <w:bCs/>
        </w:rPr>
        <w:t>good</w:t>
      </w:r>
      <w:r w:rsidRPr="00F47AB1">
        <w:rPr>
          <w:rFonts w:eastAsiaTheme="minorEastAsia"/>
          <w:bCs/>
        </w:rPr>
        <w:t xml:space="preserve"> level of internal consistency. It implies that the questions gauging perceived usefulness consistently measure the intended construct. Similarly, customer attitude (CA) displayed a high alpha coefficient of 0.897. This indicates that the questions related to customer attitude reliably capture the intended construct, aligning closely with the overall scale reliability.</w:t>
      </w:r>
    </w:p>
    <w:p w14:paraId="46E53D31" w14:textId="77777777" w:rsidR="00F47AB1" w:rsidRPr="00F47AB1" w:rsidRDefault="00F47AB1" w:rsidP="00A8730F">
      <w:pPr>
        <w:spacing w:line="480" w:lineRule="auto"/>
        <w:jc w:val="both"/>
        <w:rPr>
          <w:rFonts w:eastAsiaTheme="minorEastAsia"/>
          <w:bCs/>
        </w:rPr>
      </w:pPr>
    </w:p>
    <w:p w14:paraId="6369528C" w14:textId="02F5C3D5" w:rsidR="00F47AB1" w:rsidRPr="00F47AB1" w:rsidRDefault="00F47AB1" w:rsidP="00A8730F">
      <w:pPr>
        <w:spacing w:line="480" w:lineRule="auto"/>
        <w:jc w:val="both"/>
        <w:rPr>
          <w:rFonts w:eastAsiaTheme="minorEastAsia"/>
          <w:bCs/>
        </w:rPr>
      </w:pPr>
      <w:r w:rsidRPr="00F47AB1">
        <w:rPr>
          <w:rFonts w:eastAsiaTheme="minorEastAsia"/>
          <w:bCs/>
        </w:rPr>
        <w:t>Furthermore, perceived behavioral control (PBC) showed an even</w:t>
      </w:r>
      <w:r w:rsidR="00950C1F">
        <w:rPr>
          <w:rFonts w:eastAsiaTheme="minorEastAsia"/>
          <w:bCs/>
        </w:rPr>
        <w:t xml:space="preserve"> excellent</w:t>
      </w:r>
      <w:r w:rsidRPr="00F47AB1">
        <w:rPr>
          <w:rFonts w:eastAsiaTheme="minorEastAsia"/>
          <w:bCs/>
        </w:rPr>
        <w:t xml:space="preserve"> level of internal consistency, with a Cronbach</w:t>
      </w:r>
      <w:r w:rsidR="006D3683">
        <w:rPr>
          <w:rFonts w:eastAsiaTheme="minorEastAsia"/>
          <w:bCs/>
        </w:rPr>
        <w:t>’</w:t>
      </w:r>
      <w:r w:rsidRPr="00F47AB1">
        <w:rPr>
          <w:rFonts w:eastAsiaTheme="minorEastAsia"/>
          <w:bCs/>
        </w:rPr>
        <w:t>s alpha of 0.918</w:t>
      </w:r>
      <w:r>
        <w:rPr>
          <w:rFonts w:eastAsiaTheme="minorEastAsia"/>
          <w:bCs/>
        </w:rPr>
        <w:t xml:space="preserve"> (Table </w:t>
      </w:r>
      <w:r w:rsidR="006A1A6F">
        <w:rPr>
          <w:rFonts w:eastAsiaTheme="minorEastAsia"/>
          <w:bCs/>
        </w:rPr>
        <w:t>13</w:t>
      </w:r>
      <w:r>
        <w:rPr>
          <w:rFonts w:eastAsiaTheme="minorEastAsia"/>
          <w:bCs/>
        </w:rPr>
        <w:t>).</w:t>
      </w:r>
      <w:r w:rsidRPr="00F47AB1">
        <w:rPr>
          <w:rFonts w:eastAsiaTheme="minorEastAsia"/>
          <w:bCs/>
        </w:rPr>
        <w:t xml:space="preserve"> This suggests that the questions pertaining to perceived behavioral control are highly reliable in assessing the construct. The alpha coefficient for insurance literacy (IL) was 0.912, demonstrating another </w:t>
      </w:r>
      <w:r w:rsidR="00950C1F">
        <w:rPr>
          <w:rFonts w:eastAsiaTheme="minorEastAsia"/>
          <w:bCs/>
        </w:rPr>
        <w:t>excellent</w:t>
      </w:r>
      <w:r w:rsidRPr="00F47AB1">
        <w:rPr>
          <w:rFonts w:eastAsiaTheme="minorEastAsia"/>
          <w:bCs/>
        </w:rPr>
        <w:t xml:space="preserve"> level of internal consistency. This means that the questions focusing on insurance literacy consistently measure the intended construct, reinforcing the robustness of this variable.</w:t>
      </w:r>
    </w:p>
    <w:p w14:paraId="5A90A537" w14:textId="77777777" w:rsidR="00F47AB1" w:rsidRPr="00F47AB1" w:rsidRDefault="00F47AB1" w:rsidP="00A8730F">
      <w:pPr>
        <w:spacing w:line="480" w:lineRule="auto"/>
        <w:jc w:val="both"/>
        <w:rPr>
          <w:rFonts w:eastAsiaTheme="minorEastAsia"/>
          <w:bCs/>
        </w:rPr>
      </w:pPr>
    </w:p>
    <w:p w14:paraId="7A1F1F72" w14:textId="7EC171D1" w:rsidR="00F47AB1" w:rsidRPr="00F47AB1" w:rsidRDefault="00F47AB1" w:rsidP="00A8730F">
      <w:pPr>
        <w:spacing w:line="480" w:lineRule="auto"/>
        <w:jc w:val="both"/>
        <w:rPr>
          <w:rFonts w:eastAsiaTheme="minorEastAsia"/>
          <w:bCs/>
        </w:rPr>
      </w:pPr>
      <w:r w:rsidRPr="00F47AB1">
        <w:rPr>
          <w:rFonts w:eastAsiaTheme="minorEastAsia"/>
          <w:bCs/>
        </w:rPr>
        <w:t>Additionally, subjective norm (SN) exhibited a notable alpha coefficient of 0.910. This indicates that the questions probing subjective norm are reliably capturing the intended construct. While slightly below some of the other variables, this value still signifies a</w:t>
      </w:r>
      <w:r w:rsidR="00950C1F">
        <w:rPr>
          <w:rFonts w:eastAsiaTheme="minorEastAsia"/>
          <w:bCs/>
        </w:rPr>
        <w:t>n</w:t>
      </w:r>
      <w:r w:rsidRPr="00F47AB1">
        <w:rPr>
          <w:rFonts w:eastAsiaTheme="minorEastAsia"/>
          <w:bCs/>
        </w:rPr>
        <w:t xml:space="preserve"> </w:t>
      </w:r>
      <w:r w:rsidR="00950C1F">
        <w:rPr>
          <w:rFonts w:eastAsiaTheme="minorEastAsia"/>
          <w:bCs/>
        </w:rPr>
        <w:t>excellent</w:t>
      </w:r>
      <w:r w:rsidRPr="00F47AB1">
        <w:rPr>
          <w:rFonts w:eastAsiaTheme="minorEastAsia"/>
          <w:bCs/>
        </w:rPr>
        <w:t xml:space="preserve"> level of internal consistency.</w:t>
      </w:r>
    </w:p>
    <w:p w14:paraId="17064AE8" w14:textId="77777777" w:rsidR="00F47AB1" w:rsidRPr="00F47AB1" w:rsidRDefault="00F47AB1" w:rsidP="00A8730F">
      <w:pPr>
        <w:spacing w:line="480" w:lineRule="auto"/>
        <w:jc w:val="both"/>
        <w:rPr>
          <w:rFonts w:eastAsiaTheme="minorEastAsia"/>
          <w:bCs/>
        </w:rPr>
      </w:pPr>
    </w:p>
    <w:p w14:paraId="67746EBC" w14:textId="33D674ED" w:rsidR="00F47AB1" w:rsidRPr="00F47AB1" w:rsidRDefault="00F47AB1" w:rsidP="00A8730F">
      <w:pPr>
        <w:spacing w:line="480" w:lineRule="auto"/>
        <w:jc w:val="both"/>
        <w:rPr>
          <w:rFonts w:eastAsiaTheme="minorEastAsia"/>
          <w:bCs/>
        </w:rPr>
      </w:pPr>
      <w:r w:rsidRPr="00F47AB1">
        <w:rPr>
          <w:rFonts w:eastAsiaTheme="minorEastAsia"/>
          <w:bCs/>
        </w:rPr>
        <w:t>Turning to the dependent variable, purchase intention (PI) displayed a commendable Cronbach</w:t>
      </w:r>
      <w:r w:rsidR="006D3683">
        <w:rPr>
          <w:rFonts w:eastAsiaTheme="minorEastAsia"/>
          <w:bCs/>
        </w:rPr>
        <w:t>’</w:t>
      </w:r>
      <w:r w:rsidRPr="00F47AB1">
        <w:rPr>
          <w:rFonts w:eastAsiaTheme="minorEastAsia"/>
          <w:bCs/>
        </w:rPr>
        <w:t>s alpha coefficient of 0.904. Like the independent variables, this demonstrates a</w:t>
      </w:r>
      <w:r w:rsidR="00950C1F">
        <w:rPr>
          <w:rFonts w:eastAsiaTheme="minorEastAsia"/>
          <w:bCs/>
        </w:rPr>
        <w:t>n</w:t>
      </w:r>
      <w:r w:rsidRPr="00F47AB1">
        <w:rPr>
          <w:rFonts w:eastAsiaTheme="minorEastAsia"/>
          <w:bCs/>
        </w:rPr>
        <w:t xml:space="preserve"> </w:t>
      </w:r>
      <w:r w:rsidR="00950C1F">
        <w:rPr>
          <w:rFonts w:eastAsiaTheme="minorEastAsia"/>
          <w:bCs/>
        </w:rPr>
        <w:t>excellent</w:t>
      </w:r>
      <w:r w:rsidRPr="00F47AB1">
        <w:rPr>
          <w:rFonts w:eastAsiaTheme="minorEastAsia"/>
          <w:bCs/>
        </w:rPr>
        <w:t xml:space="preserve"> level of internal consistency. The questions concerning purchase intention consistently measure the underlying construct, contributing to the overall reliability of the survey.</w:t>
      </w:r>
    </w:p>
    <w:p w14:paraId="78C914EF" w14:textId="77777777" w:rsidR="00F47AB1" w:rsidRPr="00F47AB1" w:rsidRDefault="00F47AB1" w:rsidP="00A8730F">
      <w:pPr>
        <w:spacing w:line="480" w:lineRule="auto"/>
        <w:jc w:val="both"/>
        <w:rPr>
          <w:rFonts w:eastAsiaTheme="minorEastAsia"/>
          <w:bCs/>
        </w:rPr>
      </w:pPr>
    </w:p>
    <w:p w14:paraId="0E57C3D7" w14:textId="2E74E5BC" w:rsidR="004F4ECB" w:rsidRDefault="00F47AB1" w:rsidP="00A8730F">
      <w:pPr>
        <w:spacing w:line="480" w:lineRule="auto"/>
        <w:jc w:val="both"/>
        <w:rPr>
          <w:rFonts w:eastAsiaTheme="minorEastAsia"/>
          <w:bCs/>
        </w:rPr>
      </w:pPr>
      <w:r w:rsidRPr="00F47AB1">
        <w:rPr>
          <w:rFonts w:eastAsiaTheme="minorEastAsia"/>
          <w:bCs/>
        </w:rPr>
        <w:t>In conclusion, the reliability analysis of the variables in the health insurance purchase intention survey reflects a robust and consistent set of measurements. The high Cronbach</w:t>
      </w:r>
      <w:r w:rsidR="006D3683">
        <w:rPr>
          <w:rFonts w:eastAsiaTheme="minorEastAsia"/>
          <w:bCs/>
        </w:rPr>
        <w:t>’</w:t>
      </w:r>
      <w:r w:rsidRPr="00F47AB1">
        <w:rPr>
          <w:rFonts w:eastAsiaTheme="minorEastAsia"/>
          <w:bCs/>
        </w:rPr>
        <w:t>s alpha coefficients for both the overall scale and individual variables affirm the reliability of the survey instrument</w:t>
      </w:r>
      <w:r w:rsidR="0015003D" w:rsidRPr="0015003D">
        <w:t xml:space="preserve"> </w:t>
      </w:r>
      <w:r w:rsidR="0015003D">
        <w:rPr>
          <w:rFonts w:eastAsiaTheme="minorEastAsia"/>
          <w:bCs/>
        </w:rPr>
        <w:t>(</w:t>
      </w:r>
      <w:r w:rsidR="0015003D" w:rsidRPr="0015003D">
        <w:rPr>
          <w:rFonts w:eastAsiaTheme="minorEastAsia"/>
          <w:bCs/>
        </w:rPr>
        <w:t xml:space="preserve">Barbera </w:t>
      </w:r>
      <w:r w:rsidR="0015003D" w:rsidRPr="0015003D">
        <w:rPr>
          <w:rFonts w:eastAsiaTheme="minorEastAsia"/>
          <w:bCs/>
          <w:i/>
          <w:iCs/>
        </w:rPr>
        <w:t xml:space="preserve">et al. </w:t>
      </w:r>
      <w:r w:rsidR="0015003D" w:rsidRPr="0015003D">
        <w:rPr>
          <w:rFonts w:eastAsiaTheme="minorEastAsia"/>
          <w:bCs/>
        </w:rPr>
        <w:t>2020)</w:t>
      </w:r>
      <w:r w:rsidRPr="00F47AB1">
        <w:rPr>
          <w:rFonts w:eastAsiaTheme="minorEastAsia"/>
          <w:bCs/>
        </w:rPr>
        <w:t>. This instills confidence in the validity of the data collected and supports the credibility of the study</w:t>
      </w:r>
      <w:r w:rsidR="006D3683">
        <w:rPr>
          <w:rFonts w:eastAsiaTheme="minorEastAsia"/>
          <w:bCs/>
        </w:rPr>
        <w:t>’</w:t>
      </w:r>
      <w:r w:rsidRPr="00F47AB1">
        <w:rPr>
          <w:rFonts w:eastAsiaTheme="minorEastAsia"/>
          <w:bCs/>
        </w:rPr>
        <w:t>s findings regarding health insurance purchase intention. Researchers can be assured that the survey effectively and reliably captures the attitudes and intentions of the respondents in this context.</w:t>
      </w:r>
    </w:p>
    <w:p w14:paraId="715C0FA3" w14:textId="77777777" w:rsidR="00A8730F" w:rsidRDefault="00A8730F" w:rsidP="00A8730F">
      <w:pPr>
        <w:spacing w:line="480" w:lineRule="auto"/>
        <w:jc w:val="both"/>
        <w:rPr>
          <w:rFonts w:eastAsiaTheme="minorEastAsia"/>
          <w:bCs/>
        </w:rPr>
      </w:pPr>
    </w:p>
    <w:p w14:paraId="4BDB3E78" w14:textId="455C2226" w:rsidR="00D03139" w:rsidRPr="0073360E" w:rsidRDefault="00D03139" w:rsidP="00A8730F">
      <w:pPr>
        <w:spacing w:line="480" w:lineRule="auto"/>
        <w:rPr>
          <w:rFonts w:eastAsiaTheme="minorEastAsia"/>
          <w:bCs/>
        </w:rPr>
      </w:pPr>
      <w:r w:rsidRPr="0073360E">
        <w:rPr>
          <w:rFonts w:eastAsiaTheme="minorEastAsia" w:hint="eastAsia"/>
          <w:bCs/>
        </w:rPr>
        <w:t>T</w:t>
      </w:r>
      <w:r w:rsidRPr="0073360E">
        <w:rPr>
          <w:rFonts w:eastAsiaTheme="minorEastAsia"/>
          <w:bCs/>
        </w:rPr>
        <w:t xml:space="preserve">able </w:t>
      </w:r>
      <w:r w:rsidR="006A1A6F">
        <w:rPr>
          <w:rFonts w:eastAsiaTheme="minorEastAsia"/>
          <w:bCs/>
        </w:rPr>
        <w:t>13</w:t>
      </w:r>
      <w:r w:rsidRPr="0073360E">
        <w:rPr>
          <w:rFonts w:eastAsiaTheme="minorEastAsia"/>
          <w:bCs/>
        </w:rPr>
        <w:t xml:space="preserve">: </w:t>
      </w:r>
      <w:r w:rsidR="00AA6AE4" w:rsidRPr="0073360E">
        <w:rPr>
          <w:rFonts w:eastAsiaTheme="minorEastAsia"/>
          <w:bCs/>
        </w:rPr>
        <w:t xml:space="preserve">Reliability Analysis </w:t>
      </w:r>
      <w:r w:rsidR="00AA6AE4" w:rsidRPr="0073360E">
        <w:rPr>
          <w:rFonts w:eastAsiaTheme="minorEastAsia" w:hint="eastAsia"/>
          <w:bCs/>
        </w:rPr>
        <w:t>T</w:t>
      </w:r>
      <w:r w:rsidR="00AA6AE4" w:rsidRPr="0073360E">
        <w:rPr>
          <w:rFonts w:eastAsiaTheme="minorEastAsia"/>
          <w:bCs/>
        </w:rPr>
        <w:t>est</w:t>
      </w:r>
      <w:r w:rsidR="0073360E" w:rsidRPr="0073360E">
        <w:rPr>
          <w:rFonts w:eastAsiaTheme="minorEastAsia"/>
          <w:bCs/>
        </w:rPr>
        <w:t xml:space="preserve"> for Dependent and Independent Variables </w:t>
      </w:r>
    </w:p>
    <w:p w14:paraId="1EB79D3D" w14:textId="2BDAADD8" w:rsidR="006D3683" w:rsidRDefault="006D3683" w:rsidP="002143C4">
      <w:pPr>
        <w:spacing w:line="480" w:lineRule="auto"/>
        <w:jc w:val="both"/>
        <w:rPr>
          <w:rFonts w:eastAsiaTheme="minorEastAsia"/>
          <w:bCs/>
        </w:rPr>
      </w:pPr>
      <w:r w:rsidRPr="006D3683">
        <w:rPr>
          <w:rFonts w:eastAsiaTheme="minorEastAsia"/>
          <w:bCs/>
          <w:noProof/>
        </w:rPr>
        <w:drawing>
          <wp:inline distT="0" distB="0" distL="0" distR="0" wp14:anchorId="7F4BFD39" wp14:editId="485769B5">
            <wp:extent cx="4264496" cy="2190750"/>
            <wp:effectExtent l="0" t="0" r="3175" b="0"/>
            <wp:docPr id="185827600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76001" name=""/>
                    <pic:cNvPicPr/>
                  </pic:nvPicPr>
                  <pic:blipFill>
                    <a:blip r:embed="rId37"/>
                    <a:stretch>
                      <a:fillRect/>
                    </a:stretch>
                  </pic:blipFill>
                  <pic:spPr>
                    <a:xfrm>
                      <a:off x="0" y="0"/>
                      <a:ext cx="4267827" cy="2192461"/>
                    </a:xfrm>
                    <a:prstGeom prst="rect">
                      <a:avLst/>
                    </a:prstGeom>
                  </pic:spPr>
                </pic:pic>
              </a:graphicData>
            </a:graphic>
          </wp:inline>
        </w:drawing>
      </w:r>
    </w:p>
    <w:p w14:paraId="14079BEB" w14:textId="657BC85D" w:rsidR="006D3683" w:rsidRPr="002143C4" w:rsidRDefault="0073360E" w:rsidP="002143C4">
      <w:pPr>
        <w:spacing w:line="480" w:lineRule="auto"/>
        <w:jc w:val="both"/>
        <w:rPr>
          <w:rFonts w:eastAsiaTheme="minorEastAsia"/>
          <w:bCs/>
        </w:rPr>
      </w:pPr>
      <w:r w:rsidRPr="00C866A2">
        <w:rPr>
          <w:rFonts w:eastAsiaTheme="minorEastAsia"/>
          <w:bCs/>
        </w:rPr>
        <w:t xml:space="preserve">Source: </w:t>
      </w:r>
      <w:r w:rsidR="00773A7D">
        <w:rPr>
          <w:rFonts w:eastAsiaTheme="minorEastAsia"/>
          <w:bCs/>
        </w:rPr>
        <w:t>Generated from the survey result through SPSS</w:t>
      </w:r>
      <w:r w:rsidR="006D3683">
        <w:rPr>
          <w:rFonts w:eastAsiaTheme="minorEastAsia" w:hint="eastAsia"/>
          <w:bCs/>
        </w:rPr>
        <w:t>,</w:t>
      </w:r>
      <w:r w:rsidR="006D3683">
        <w:rPr>
          <w:rFonts w:eastAsiaTheme="minorEastAsia"/>
          <w:bCs/>
        </w:rPr>
        <w:t xml:space="preserve"> and constructed by author</w:t>
      </w:r>
    </w:p>
    <w:p w14:paraId="09E99288" w14:textId="0EF8F2F3" w:rsidR="00490128" w:rsidRPr="00490128" w:rsidRDefault="00267453" w:rsidP="00490128">
      <w:pPr>
        <w:pStyle w:val="3"/>
        <w:spacing w:line="480" w:lineRule="auto"/>
      </w:pPr>
      <w:bookmarkStart w:id="42" w:name="_Toc149845935"/>
      <w:r w:rsidRPr="00267453">
        <w:t xml:space="preserve">4.2.2 </w:t>
      </w:r>
      <w:r w:rsidR="006B36BE">
        <w:t>Correlation test</w:t>
      </w:r>
      <w:bookmarkEnd w:id="42"/>
      <w:r w:rsidR="006B36BE">
        <w:t xml:space="preserve"> </w:t>
      </w:r>
    </w:p>
    <w:p w14:paraId="1F7F3966" w14:textId="60A72626" w:rsidR="001E06C1" w:rsidRDefault="00490128" w:rsidP="00490128">
      <w:pPr>
        <w:spacing w:line="480" w:lineRule="auto"/>
        <w:jc w:val="both"/>
        <w:rPr>
          <w:rFonts w:eastAsiaTheme="minorEastAsia"/>
          <w:bCs/>
        </w:rPr>
      </w:pPr>
      <w:r w:rsidRPr="00490128">
        <w:rPr>
          <w:rFonts w:eastAsiaTheme="minorEastAsia"/>
          <w:bCs/>
        </w:rPr>
        <w:t>Pearson's correlation coefficient (see Table 14), symbolized as "r," is a statistical tool that measures the magnitude and direction of a linear connection between two continuous variables (Sedgwick, 2012). It evaluates how alterations in one variable coincide with changes in another. It spans from -1 to +1: +1 signifies a flawless positive linear relationship, meaning as one variable rises, the other does too proportionally; -1 denotes a complete negative linear relationship, signifying as one variable increases, the other decreases proportionally; 0 implies no linear association between the variables.</w:t>
      </w:r>
    </w:p>
    <w:p w14:paraId="611CDE27" w14:textId="77777777" w:rsidR="00490128" w:rsidRPr="004046BF" w:rsidRDefault="00490128" w:rsidP="00490128">
      <w:pPr>
        <w:spacing w:line="480" w:lineRule="auto"/>
        <w:jc w:val="both"/>
        <w:rPr>
          <w:rFonts w:eastAsiaTheme="minorEastAsia"/>
          <w:bCs/>
        </w:rPr>
      </w:pPr>
    </w:p>
    <w:p w14:paraId="1B7B7EA4" w14:textId="4F2161A6" w:rsidR="004046BF" w:rsidRPr="004046BF" w:rsidRDefault="004046BF" w:rsidP="00A8730F">
      <w:pPr>
        <w:spacing w:line="480" w:lineRule="auto"/>
        <w:jc w:val="both"/>
        <w:rPr>
          <w:rFonts w:eastAsiaTheme="minorEastAsia"/>
          <w:bCs/>
        </w:rPr>
      </w:pPr>
      <w:r w:rsidRPr="004046BF">
        <w:rPr>
          <w:rFonts w:eastAsiaTheme="minorEastAsia"/>
          <w:bCs/>
        </w:rPr>
        <w:t>The formula for calculating Pearson's correlation coefficient involves several steps</w:t>
      </w:r>
      <w:r w:rsidR="00400304" w:rsidRPr="00400304">
        <w:t xml:space="preserve"> </w:t>
      </w:r>
      <w:r w:rsidR="00400304">
        <w:rPr>
          <w:rFonts w:eastAsiaTheme="minorEastAsia"/>
          <w:bCs/>
        </w:rPr>
        <w:t>(</w:t>
      </w:r>
      <w:r w:rsidR="00400304" w:rsidRPr="00400304">
        <w:rPr>
          <w:rFonts w:eastAsiaTheme="minorEastAsia"/>
          <w:bCs/>
        </w:rPr>
        <w:t>Seeram, 2019)</w:t>
      </w:r>
      <w:r w:rsidRPr="004046BF">
        <w:rPr>
          <w:rFonts w:eastAsiaTheme="minorEastAsia"/>
          <w:bCs/>
        </w:rPr>
        <w:t>. First, it standardizes the scores of each variable, converting them into z-scores. This means that the values are transformed into a common scale, with a mean of 0 and a standard deviation of 1. Then, it computes the product of these standardized scores for each pair of data points, followed by averaging them to obtain the correlation coefficient.</w:t>
      </w:r>
    </w:p>
    <w:p w14:paraId="6BB61332" w14:textId="77777777" w:rsidR="004046BF" w:rsidRPr="004046BF" w:rsidRDefault="004046BF" w:rsidP="00A8730F">
      <w:pPr>
        <w:spacing w:line="480" w:lineRule="auto"/>
        <w:jc w:val="both"/>
        <w:rPr>
          <w:rFonts w:eastAsiaTheme="minorEastAsia"/>
          <w:bCs/>
        </w:rPr>
      </w:pPr>
    </w:p>
    <w:p w14:paraId="5FED935A" w14:textId="6879974F" w:rsidR="00211055" w:rsidRDefault="004046BF" w:rsidP="00A8730F">
      <w:pPr>
        <w:spacing w:line="480" w:lineRule="auto"/>
        <w:jc w:val="both"/>
        <w:rPr>
          <w:rFonts w:eastAsiaTheme="minorEastAsia"/>
          <w:bCs/>
        </w:rPr>
      </w:pPr>
      <w:r w:rsidRPr="004046BF">
        <w:rPr>
          <w:rFonts w:eastAsiaTheme="minorEastAsia"/>
          <w:bCs/>
        </w:rPr>
        <w:t>Pearson's correlation is based on the assumption that the relationship between the variables is linear</w:t>
      </w:r>
      <w:r w:rsidR="00DA1CB1" w:rsidRPr="00DA1CB1">
        <w:t xml:space="preserve"> </w:t>
      </w:r>
      <w:r w:rsidR="00DA1CB1">
        <w:rPr>
          <w:rFonts w:eastAsiaTheme="minorEastAsia"/>
          <w:bCs/>
        </w:rPr>
        <w:t>(</w:t>
      </w:r>
      <w:r w:rsidR="00DA1CB1" w:rsidRPr="00DA1CB1">
        <w:rPr>
          <w:rFonts w:eastAsiaTheme="minorEastAsia"/>
          <w:bCs/>
        </w:rPr>
        <w:t>Feng</w:t>
      </w:r>
      <w:r w:rsidR="00DA1CB1">
        <w:rPr>
          <w:rFonts w:eastAsiaTheme="minorEastAsia"/>
          <w:bCs/>
        </w:rPr>
        <w:t xml:space="preserve"> </w:t>
      </w:r>
      <w:r w:rsidR="00DA1CB1" w:rsidRPr="00DA1CB1">
        <w:rPr>
          <w:rFonts w:eastAsiaTheme="minorEastAsia"/>
          <w:bCs/>
          <w:i/>
          <w:iCs/>
        </w:rPr>
        <w:t>et al.</w:t>
      </w:r>
      <w:r w:rsidR="00DA1CB1" w:rsidRPr="00DA1CB1">
        <w:rPr>
          <w:rFonts w:eastAsiaTheme="minorEastAsia"/>
          <w:bCs/>
        </w:rPr>
        <w:t xml:space="preserve"> 2019)</w:t>
      </w:r>
      <w:r w:rsidRPr="004046BF">
        <w:rPr>
          <w:rFonts w:eastAsiaTheme="minorEastAsia"/>
          <w:bCs/>
        </w:rPr>
        <w:t xml:space="preserve">. It is also sensitive to </w:t>
      </w:r>
      <w:r w:rsidR="00C85D8A" w:rsidRPr="004046BF">
        <w:rPr>
          <w:rFonts w:eastAsiaTheme="minorEastAsia"/>
          <w:bCs/>
        </w:rPr>
        <w:t>outliers</w:t>
      </w:r>
      <w:r w:rsidR="00C85D8A">
        <w:rPr>
          <w:rFonts w:eastAsiaTheme="minorEastAsia"/>
          <w:bCs/>
        </w:rPr>
        <w:t>;</w:t>
      </w:r>
      <w:r w:rsidR="00E96DFA">
        <w:rPr>
          <w:rFonts w:eastAsiaTheme="minorEastAsia"/>
          <w:bCs/>
        </w:rPr>
        <w:t xml:space="preserve"> </w:t>
      </w:r>
      <w:r w:rsidRPr="004046BF">
        <w:rPr>
          <w:rFonts w:eastAsiaTheme="minorEastAsia"/>
          <w:bCs/>
        </w:rPr>
        <w:t>extreme data points can have a notable impact on the correlation value. Therefore, it's crucial to visually inspect the data and consider other correlation measures for non-linear or non-normally distributed data.</w:t>
      </w:r>
      <w:r w:rsidR="00B429A5">
        <w:rPr>
          <w:rFonts w:eastAsiaTheme="minorEastAsia" w:hint="eastAsia"/>
          <w:bCs/>
        </w:rPr>
        <w:t xml:space="preserve"> </w:t>
      </w:r>
      <w:r w:rsidRPr="004046BF">
        <w:rPr>
          <w:rFonts w:eastAsiaTheme="minorEastAsia"/>
          <w:bCs/>
        </w:rPr>
        <w:t>This coefficient provides a quantitative indication of the strength and direction of these relationships, aiding in data interpretation and hypothesis testing</w:t>
      </w:r>
      <w:r w:rsidR="00545702">
        <w:rPr>
          <w:rFonts w:eastAsiaTheme="minorEastAsia"/>
          <w:bCs/>
        </w:rPr>
        <w:t xml:space="preserve"> (Table 15)</w:t>
      </w:r>
      <w:r w:rsidRPr="004046BF">
        <w:rPr>
          <w:rFonts w:eastAsiaTheme="minorEastAsia"/>
          <w:bCs/>
        </w:rPr>
        <w:t>.</w:t>
      </w:r>
    </w:p>
    <w:p w14:paraId="0189C4AC" w14:textId="77777777" w:rsidR="00B429A5" w:rsidRDefault="00B429A5" w:rsidP="00A8730F">
      <w:pPr>
        <w:spacing w:line="480" w:lineRule="auto"/>
        <w:jc w:val="both"/>
        <w:rPr>
          <w:rFonts w:eastAsiaTheme="minorEastAsia"/>
          <w:bCs/>
        </w:rPr>
      </w:pPr>
    </w:p>
    <w:p w14:paraId="6BC7D7C8" w14:textId="3742C431" w:rsidR="00C32FA5" w:rsidRPr="00E96DFA" w:rsidRDefault="00C32FA5" w:rsidP="00A8730F">
      <w:pPr>
        <w:spacing w:line="480" w:lineRule="auto"/>
        <w:jc w:val="both"/>
        <w:rPr>
          <w:rFonts w:eastAsiaTheme="minorEastAsia"/>
          <w:b/>
        </w:rPr>
      </w:pPr>
      <w:r w:rsidRPr="00E96DFA">
        <w:rPr>
          <w:rFonts w:eastAsiaTheme="minorEastAsia"/>
          <w:b/>
        </w:rPr>
        <w:t xml:space="preserve">Hypothesis 1: </w:t>
      </w:r>
      <w:r w:rsidR="00544EEB" w:rsidRPr="00E96DFA">
        <w:rPr>
          <w:rFonts w:eastAsiaTheme="minorEastAsia"/>
          <w:b/>
        </w:rPr>
        <w:t>Perceived usefulness of a health insurance will have a significant impact on customer’s purchase intention.</w:t>
      </w:r>
    </w:p>
    <w:p w14:paraId="6C95F82B" w14:textId="77777777" w:rsidR="00C32FA5" w:rsidRDefault="00C32FA5" w:rsidP="00A8730F">
      <w:pPr>
        <w:spacing w:line="480" w:lineRule="auto"/>
        <w:jc w:val="both"/>
        <w:rPr>
          <w:rFonts w:eastAsiaTheme="minorEastAsia"/>
          <w:bCs/>
        </w:rPr>
      </w:pPr>
      <w:r w:rsidRPr="00C32FA5">
        <w:rPr>
          <w:rFonts w:eastAsiaTheme="minorEastAsia"/>
          <w:bCs/>
        </w:rPr>
        <w:t>Correlation Coefficient (r): 0.660</w:t>
      </w:r>
    </w:p>
    <w:p w14:paraId="505E72E5"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71B1BB8C" w14:textId="77777777" w:rsidR="00C32FA5" w:rsidRPr="00C32FA5" w:rsidRDefault="00C32FA5" w:rsidP="00A8730F">
      <w:pPr>
        <w:spacing w:line="480" w:lineRule="auto"/>
        <w:jc w:val="both"/>
        <w:rPr>
          <w:rFonts w:eastAsiaTheme="minorEastAsia"/>
          <w:bCs/>
        </w:rPr>
      </w:pPr>
    </w:p>
    <w:p w14:paraId="526A9CF9" w14:textId="77777777" w:rsidR="00C32FA5" w:rsidRPr="00C32FA5" w:rsidRDefault="00C32FA5" w:rsidP="00A8730F">
      <w:pPr>
        <w:spacing w:line="480" w:lineRule="auto"/>
        <w:jc w:val="both"/>
        <w:rPr>
          <w:rFonts w:eastAsiaTheme="minorEastAsia"/>
          <w:bCs/>
        </w:rPr>
      </w:pPr>
      <w:r w:rsidRPr="00C32FA5">
        <w:rPr>
          <w:rFonts w:eastAsiaTheme="minorEastAsia"/>
          <w:bCs/>
        </w:rPr>
        <w:t>The first hypothesis suggests that perceived usefulness (PU) of a health insurance policy significantly affects a customer's purchase intention. The Pearson's correlation coefficient of 0.660 indicates a strong positive linear relationship between perceived usefulness and purchase intention. This means that as individuals perceive a health insurance policy to be more useful, their intention to purchase it increases significantly. The p-value of less than 0.01 signifies high statistical significance, indicating that this relationship is highly unlikely to have occurred by chance alone. This finding strongly supports the first hypothesis, highlighting the pivotal role of perceived usefulness in influencing purchase intentions.</w:t>
      </w:r>
    </w:p>
    <w:p w14:paraId="5F14D7DE" w14:textId="77777777" w:rsidR="00C32FA5" w:rsidRPr="00C32FA5" w:rsidRDefault="00C32FA5" w:rsidP="00A8730F">
      <w:pPr>
        <w:spacing w:line="480" w:lineRule="auto"/>
        <w:jc w:val="both"/>
        <w:rPr>
          <w:rFonts w:eastAsiaTheme="minorEastAsia"/>
          <w:bCs/>
        </w:rPr>
      </w:pPr>
    </w:p>
    <w:p w14:paraId="49E19A40" w14:textId="3F3639FC" w:rsidR="00C32FA5" w:rsidRPr="00A64F5D" w:rsidRDefault="00C32FA5" w:rsidP="00A8730F">
      <w:pPr>
        <w:spacing w:line="480" w:lineRule="auto"/>
        <w:jc w:val="both"/>
        <w:rPr>
          <w:rFonts w:eastAsiaTheme="minorEastAsia"/>
          <w:b/>
        </w:rPr>
      </w:pPr>
      <w:r w:rsidRPr="00A64F5D">
        <w:rPr>
          <w:rFonts w:eastAsiaTheme="minorEastAsia"/>
          <w:b/>
        </w:rPr>
        <w:t>Hypothesis 2:</w:t>
      </w:r>
      <w:r w:rsidR="00287072" w:rsidRPr="00A64F5D">
        <w:rPr>
          <w:b/>
        </w:rPr>
        <w:t xml:space="preserve"> </w:t>
      </w:r>
      <w:r w:rsidR="00287072" w:rsidRPr="00A64F5D">
        <w:rPr>
          <w:rFonts w:eastAsiaTheme="minorEastAsia"/>
          <w:b/>
        </w:rPr>
        <w:t>Customer attitude towards health insurance will have a significant impact on customer’s purchase intention.</w:t>
      </w:r>
    </w:p>
    <w:p w14:paraId="6EE75F57"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0.695</w:t>
      </w:r>
    </w:p>
    <w:p w14:paraId="3D41817E"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453A0027" w14:textId="77777777" w:rsidR="001D52B2" w:rsidRPr="001D52B2" w:rsidRDefault="001D52B2" w:rsidP="001D52B2">
      <w:pPr>
        <w:spacing w:line="480" w:lineRule="auto"/>
        <w:jc w:val="both"/>
        <w:rPr>
          <w:rFonts w:eastAsiaTheme="minorEastAsia"/>
          <w:bCs/>
        </w:rPr>
      </w:pPr>
    </w:p>
    <w:p w14:paraId="486A7B2D" w14:textId="5D24A8DD" w:rsidR="001D52B2" w:rsidRDefault="001D52B2" w:rsidP="001D52B2">
      <w:pPr>
        <w:spacing w:line="480" w:lineRule="auto"/>
        <w:jc w:val="both"/>
        <w:rPr>
          <w:rFonts w:eastAsiaTheme="minorEastAsia"/>
          <w:bCs/>
        </w:rPr>
      </w:pPr>
      <w:r w:rsidRPr="001D52B2">
        <w:rPr>
          <w:rFonts w:eastAsiaTheme="minorEastAsia"/>
          <w:bCs/>
        </w:rPr>
        <w:t>The second hypothesis examines the influence of customer attitude (CA) on purchase intention regarding health insurance. The correlation coefficient of 0.695 indicates a strong positive linear association. This suggests that individuals with more favorable attitudes towards health insurance are more likely to express an intention to buy it. The p-value being less than 0.01 further underscores the high statistical significance, indicating that this relationship is highly unlikely to be attributed to random chance. This discovery offers robust empirical backing for Hypothesis 2, highlighting the significant influence of customer attitude on purchase intention.</w:t>
      </w:r>
    </w:p>
    <w:p w14:paraId="183A01F5" w14:textId="77777777" w:rsidR="001D52B2" w:rsidRPr="00C32FA5" w:rsidRDefault="001D52B2" w:rsidP="00A8730F">
      <w:pPr>
        <w:spacing w:line="480" w:lineRule="auto"/>
        <w:jc w:val="both"/>
        <w:rPr>
          <w:rFonts w:eastAsiaTheme="minorEastAsia"/>
          <w:bCs/>
        </w:rPr>
      </w:pPr>
    </w:p>
    <w:p w14:paraId="030083FB" w14:textId="18E1E440" w:rsidR="00C32FA5" w:rsidRPr="00A64F5D" w:rsidRDefault="00C32FA5" w:rsidP="00A8730F">
      <w:pPr>
        <w:spacing w:line="480" w:lineRule="auto"/>
        <w:jc w:val="both"/>
        <w:rPr>
          <w:rFonts w:eastAsiaTheme="minorEastAsia"/>
          <w:b/>
        </w:rPr>
      </w:pPr>
      <w:r w:rsidRPr="00A64F5D">
        <w:rPr>
          <w:rFonts w:eastAsiaTheme="minorEastAsia"/>
          <w:b/>
        </w:rPr>
        <w:t xml:space="preserve">Hypothesis 3: </w:t>
      </w:r>
      <w:r w:rsidR="00C53082" w:rsidRPr="00A64F5D">
        <w:rPr>
          <w:rFonts w:eastAsiaTheme="minorEastAsia"/>
          <w:b/>
        </w:rPr>
        <w:t>Perceived behavioral control towards health insurance will have a significant impact on customer’s purchase intention.</w:t>
      </w:r>
    </w:p>
    <w:p w14:paraId="45D3DDC5"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0.661</w:t>
      </w:r>
    </w:p>
    <w:p w14:paraId="6BEFA123"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5F1C4E7D" w14:textId="77777777" w:rsidR="00C53082" w:rsidRPr="00C32FA5" w:rsidRDefault="00C53082" w:rsidP="00A8730F">
      <w:pPr>
        <w:spacing w:line="480" w:lineRule="auto"/>
        <w:jc w:val="both"/>
        <w:rPr>
          <w:rFonts w:eastAsiaTheme="minorEastAsia"/>
          <w:bCs/>
        </w:rPr>
      </w:pPr>
    </w:p>
    <w:p w14:paraId="6305B300" w14:textId="77777777" w:rsidR="00C32FA5" w:rsidRPr="00C32FA5" w:rsidRDefault="00C32FA5" w:rsidP="00A8730F">
      <w:pPr>
        <w:spacing w:line="480" w:lineRule="auto"/>
        <w:jc w:val="both"/>
        <w:rPr>
          <w:rFonts w:eastAsiaTheme="minorEastAsia"/>
          <w:bCs/>
        </w:rPr>
      </w:pPr>
      <w:r w:rsidRPr="00C32FA5">
        <w:rPr>
          <w:rFonts w:eastAsiaTheme="minorEastAsia"/>
          <w:bCs/>
        </w:rPr>
        <w:t>Hypothesis 3 suggests that perceived behavioral control (PBC) towards health insurance significantly impacts customer’s purchase intention. The correlation coefficient of 0.661 implies a strong positive linear relationship. This means that individuals who perceive themselves to have greater control over their actions regarding health insurance are more likely to express an intention to purchase it. The p-value of less than 0.01 further reinforces high statistical significance, indicating that this relationship is highly improbable to have arisen by chance. This finding supports Hypothesis 3, emphasizing the crucial role of perceived behavioral control in shaping purchase intentions.</w:t>
      </w:r>
    </w:p>
    <w:p w14:paraId="6CB0E76E" w14:textId="77777777" w:rsidR="00C32FA5" w:rsidRPr="00C32FA5" w:rsidRDefault="00C32FA5" w:rsidP="00A8730F">
      <w:pPr>
        <w:spacing w:line="480" w:lineRule="auto"/>
        <w:jc w:val="both"/>
        <w:rPr>
          <w:rFonts w:eastAsiaTheme="minorEastAsia"/>
          <w:bCs/>
        </w:rPr>
      </w:pPr>
    </w:p>
    <w:p w14:paraId="1E513737" w14:textId="0ADA5329" w:rsidR="00C32FA5" w:rsidRPr="00A64F5D" w:rsidRDefault="00C32FA5" w:rsidP="00A8730F">
      <w:pPr>
        <w:spacing w:line="480" w:lineRule="auto"/>
        <w:jc w:val="both"/>
        <w:rPr>
          <w:rFonts w:eastAsiaTheme="minorEastAsia"/>
          <w:b/>
        </w:rPr>
      </w:pPr>
      <w:r w:rsidRPr="00A64F5D">
        <w:rPr>
          <w:rFonts w:eastAsiaTheme="minorEastAsia"/>
          <w:b/>
        </w:rPr>
        <w:t xml:space="preserve">Hypothesis 4: </w:t>
      </w:r>
      <w:r w:rsidR="00056796" w:rsidRPr="00A64F5D">
        <w:rPr>
          <w:rFonts w:eastAsiaTheme="minorEastAsia"/>
          <w:b/>
        </w:rPr>
        <w:t>Insurance literacy towards health insurance will have a significant impact on customer’s purchase intention.</w:t>
      </w:r>
    </w:p>
    <w:p w14:paraId="2CBFE963"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0.809</w:t>
      </w:r>
    </w:p>
    <w:p w14:paraId="59693B7A"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61C06867" w14:textId="77777777" w:rsidR="00C53082" w:rsidRPr="00C32FA5" w:rsidRDefault="00C53082" w:rsidP="00A8730F">
      <w:pPr>
        <w:spacing w:line="480" w:lineRule="auto"/>
        <w:jc w:val="both"/>
        <w:rPr>
          <w:rFonts w:eastAsiaTheme="minorEastAsia"/>
          <w:bCs/>
        </w:rPr>
      </w:pPr>
    </w:p>
    <w:p w14:paraId="351BA039" w14:textId="77777777" w:rsidR="00C32FA5" w:rsidRPr="00C32FA5" w:rsidRDefault="00C32FA5" w:rsidP="00A8730F">
      <w:pPr>
        <w:spacing w:line="480" w:lineRule="auto"/>
        <w:jc w:val="both"/>
        <w:rPr>
          <w:rFonts w:eastAsiaTheme="minorEastAsia"/>
          <w:bCs/>
        </w:rPr>
      </w:pPr>
      <w:r w:rsidRPr="00C32FA5">
        <w:rPr>
          <w:rFonts w:eastAsiaTheme="minorEastAsia"/>
          <w:bCs/>
        </w:rPr>
        <w:t>The fourth hypothesis posits that insurance literacy (IL) towards health insurance significantly impacts customer’s purchase intention. The correlation coefficient of 0.809 reveals an exceptionally strong positive linear relationship. This means that individuals with higher levels of insurance literacy are significantly more inclined to express an intention to purchase health insurance. The p-value of less than 0.01 strongly supports the high statistical significance of this relationship, underlining its robustness. This finding strongly supports Hypothesis 4, underscoring the substantial impact of insurance literacy on purchase intentions.</w:t>
      </w:r>
    </w:p>
    <w:p w14:paraId="7FDE6991" w14:textId="77777777" w:rsidR="00C32FA5" w:rsidRPr="00C32FA5" w:rsidRDefault="00C32FA5" w:rsidP="00A8730F">
      <w:pPr>
        <w:spacing w:line="480" w:lineRule="auto"/>
        <w:jc w:val="both"/>
        <w:rPr>
          <w:rFonts w:eastAsiaTheme="minorEastAsia"/>
          <w:bCs/>
        </w:rPr>
      </w:pPr>
    </w:p>
    <w:p w14:paraId="10D5124F" w14:textId="010035A7" w:rsidR="00C32FA5" w:rsidRPr="00A64F5D" w:rsidRDefault="00C32FA5" w:rsidP="00A8730F">
      <w:pPr>
        <w:spacing w:line="480" w:lineRule="auto"/>
        <w:jc w:val="both"/>
        <w:rPr>
          <w:rFonts w:eastAsiaTheme="minorEastAsia"/>
          <w:b/>
        </w:rPr>
      </w:pPr>
      <w:r w:rsidRPr="00A64F5D">
        <w:rPr>
          <w:rFonts w:eastAsiaTheme="minorEastAsia"/>
          <w:b/>
        </w:rPr>
        <w:t xml:space="preserve">Hypothesis 5: </w:t>
      </w:r>
      <w:r w:rsidR="00056796" w:rsidRPr="00A64F5D">
        <w:rPr>
          <w:rFonts w:eastAsiaTheme="minorEastAsia"/>
          <w:b/>
        </w:rPr>
        <w:t>Subjective norm towards health insurance will have a significant impact on customer’s purchase intention.</w:t>
      </w:r>
    </w:p>
    <w:p w14:paraId="592C2914" w14:textId="77777777" w:rsidR="00C32FA5" w:rsidRPr="00C32FA5" w:rsidRDefault="00C32FA5" w:rsidP="00A8730F">
      <w:pPr>
        <w:spacing w:line="480" w:lineRule="auto"/>
        <w:jc w:val="both"/>
        <w:rPr>
          <w:rFonts w:eastAsiaTheme="minorEastAsia"/>
          <w:bCs/>
        </w:rPr>
      </w:pPr>
      <w:r w:rsidRPr="00C32FA5">
        <w:rPr>
          <w:rFonts w:eastAsiaTheme="minorEastAsia"/>
          <w:bCs/>
        </w:rPr>
        <w:t>Correlation Coefficient (r): 0.754</w:t>
      </w:r>
    </w:p>
    <w:p w14:paraId="0E30CFF1" w14:textId="77777777" w:rsidR="00C32FA5" w:rsidRDefault="00C32FA5" w:rsidP="00A8730F">
      <w:pPr>
        <w:spacing w:line="480" w:lineRule="auto"/>
        <w:jc w:val="both"/>
        <w:rPr>
          <w:rFonts w:eastAsiaTheme="minorEastAsia"/>
          <w:bCs/>
        </w:rPr>
      </w:pPr>
      <w:r w:rsidRPr="00C32FA5">
        <w:rPr>
          <w:rFonts w:eastAsiaTheme="minorEastAsia"/>
          <w:bCs/>
        </w:rPr>
        <w:t>Significance Level (p): P&lt;0.01</w:t>
      </w:r>
    </w:p>
    <w:p w14:paraId="6C93B0FD" w14:textId="77777777" w:rsidR="00056796" w:rsidRPr="00C32FA5" w:rsidRDefault="00056796" w:rsidP="00A8730F">
      <w:pPr>
        <w:spacing w:line="480" w:lineRule="auto"/>
        <w:jc w:val="both"/>
        <w:rPr>
          <w:rFonts w:eastAsiaTheme="minorEastAsia"/>
          <w:bCs/>
        </w:rPr>
      </w:pPr>
    </w:p>
    <w:p w14:paraId="01A604B4" w14:textId="77777777" w:rsidR="00C32FA5" w:rsidRPr="00C32FA5" w:rsidRDefault="00C32FA5" w:rsidP="00A8730F">
      <w:pPr>
        <w:spacing w:line="480" w:lineRule="auto"/>
        <w:jc w:val="both"/>
        <w:rPr>
          <w:rFonts w:eastAsiaTheme="minorEastAsia"/>
          <w:bCs/>
        </w:rPr>
      </w:pPr>
      <w:r w:rsidRPr="00C32FA5">
        <w:rPr>
          <w:rFonts w:eastAsiaTheme="minorEastAsia"/>
          <w:bCs/>
        </w:rPr>
        <w:t>The fifth hypothesis focuses on subjective norm (SN) towards health insurance and its influence on customer’s purchase intention. The correlation coefficient of 0.754 indicates a notably strong positive linear relationship. This implies that individuals who perceive social influence and norms favoring health insurance are more likely to express an intention to purchase it. The p-value of less than 0.01 solidifies the high statistical significance of this relationship, highlighting its robustness. This finding strongly supports Hypothesis 5, emphasizing the considerable impact of subjective norms on purchase intentions.</w:t>
      </w:r>
    </w:p>
    <w:p w14:paraId="590F310D" w14:textId="77777777" w:rsidR="00C32FA5" w:rsidRPr="00C32FA5" w:rsidRDefault="00C32FA5" w:rsidP="00A8730F">
      <w:pPr>
        <w:spacing w:line="480" w:lineRule="auto"/>
        <w:jc w:val="both"/>
        <w:rPr>
          <w:rFonts w:eastAsiaTheme="minorEastAsia"/>
          <w:bCs/>
        </w:rPr>
      </w:pPr>
    </w:p>
    <w:p w14:paraId="785EE677" w14:textId="484EEE3B" w:rsidR="00C32FA5" w:rsidRDefault="00C32FA5" w:rsidP="00A8730F">
      <w:pPr>
        <w:spacing w:line="480" w:lineRule="auto"/>
        <w:jc w:val="both"/>
        <w:rPr>
          <w:rFonts w:eastAsiaTheme="minorEastAsia"/>
          <w:bCs/>
        </w:rPr>
      </w:pPr>
      <w:r w:rsidRPr="00C32FA5">
        <w:rPr>
          <w:rFonts w:eastAsiaTheme="minorEastAsia"/>
          <w:bCs/>
        </w:rPr>
        <w:t>In summary, the data analysis provides compelling evidence to support all the hypotheses. It underscores the critical influence of perceived usefulness, customer attitude, perceived behavioral control, insurance literacy, and subjective norms in shaping individuals' intentions to purchase health insurance</w:t>
      </w:r>
      <w:r w:rsidR="00FD16B3">
        <w:rPr>
          <w:rFonts w:eastAsiaTheme="minorEastAsia"/>
          <w:bCs/>
        </w:rPr>
        <w:t xml:space="preserve"> (Figure 10)</w:t>
      </w:r>
      <w:r w:rsidRPr="00C32FA5">
        <w:rPr>
          <w:rFonts w:eastAsiaTheme="minorEastAsia"/>
          <w:bCs/>
        </w:rPr>
        <w:t>. These findings have significant implications for health insurance providers, suggesting that efforts to enhance these factors can lead to increased purchase intentions among potential customers.</w:t>
      </w:r>
    </w:p>
    <w:p w14:paraId="0C9D17EF" w14:textId="77777777" w:rsidR="00DD59BC" w:rsidRDefault="00DD59BC" w:rsidP="00A8730F">
      <w:pPr>
        <w:spacing w:line="480" w:lineRule="auto"/>
        <w:jc w:val="both"/>
        <w:rPr>
          <w:rFonts w:eastAsiaTheme="minorEastAsia"/>
          <w:bCs/>
        </w:rPr>
      </w:pPr>
    </w:p>
    <w:p w14:paraId="52517697" w14:textId="09660C75" w:rsidR="00DD59BC" w:rsidRDefault="00DD59BC" w:rsidP="00A8730F">
      <w:pPr>
        <w:spacing w:line="480" w:lineRule="auto"/>
        <w:jc w:val="both"/>
        <w:rPr>
          <w:rFonts w:eastAsiaTheme="minorEastAsia"/>
          <w:bCs/>
        </w:rPr>
      </w:pPr>
      <w:r>
        <w:rPr>
          <w:rFonts w:eastAsiaTheme="minorEastAsia" w:hint="eastAsia"/>
          <w:bCs/>
        </w:rPr>
        <w:t>T</w:t>
      </w:r>
      <w:r>
        <w:rPr>
          <w:rFonts w:eastAsiaTheme="minorEastAsia"/>
          <w:bCs/>
        </w:rPr>
        <w:t>able 1</w:t>
      </w:r>
      <w:r w:rsidR="006A1A6F">
        <w:rPr>
          <w:rFonts w:eastAsiaTheme="minorEastAsia"/>
          <w:bCs/>
        </w:rPr>
        <w:t>4</w:t>
      </w:r>
      <w:r>
        <w:rPr>
          <w:rFonts w:eastAsiaTheme="minorEastAsia"/>
          <w:bCs/>
        </w:rPr>
        <w:t>: Correlation</w:t>
      </w:r>
      <w:r w:rsidR="00FE04DF">
        <w:rPr>
          <w:rFonts w:eastAsiaTheme="minorEastAsia"/>
          <w:bCs/>
        </w:rPr>
        <w:t xml:space="preserve"> test with supported results</w:t>
      </w:r>
    </w:p>
    <w:p w14:paraId="09C4C727" w14:textId="61106A3C" w:rsidR="00DD59BC" w:rsidRDefault="00F424C2" w:rsidP="00A8730F">
      <w:pPr>
        <w:spacing w:line="480" w:lineRule="auto"/>
        <w:jc w:val="both"/>
        <w:rPr>
          <w:rFonts w:eastAsiaTheme="minorEastAsia"/>
          <w:bCs/>
        </w:rPr>
      </w:pPr>
      <w:r w:rsidRPr="00F424C2">
        <w:rPr>
          <w:rFonts w:eastAsiaTheme="minorEastAsia"/>
          <w:bCs/>
          <w:noProof/>
        </w:rPr>
        <w:drawing>
          <wp:inline distT="0" distB="0" distL="0" distR="0" wp14:anchorId="4DC8677F" wp14:editId="1EC6492C">
            <wp:extent cx="4300110" cy="2222500"/>
            <wp:effectExtent l="0" t="0" r="5715" b="6350"/>
            <wp:docPr id="159005339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53397" name=""/>
                    <pic:cNvPicPr/>
                  </pic:nvPicPr>
                  <pic:blipFill>
                    <a:blip r:embed="rId38"/>
                    <a:stretch>
                      <a:fillRect/>
                    </a:stretch>
                  </pic:blipFill>
                  <pic:spPr>
                    <a:xfrm>
                      <a:off x="0" y="0"/>
                      <a:ext cx="4309326" cy="2227263"/>
                    </a:xfrm>
                    <a:prstGeom prst="rect">
                      <a:avLst/>
                    </a:prstGeom>
                  </pic:spPr>
                </pic:pic>
              </a:graphicData>
            </a:graphic>
          </wp:inline>
        </w:drawing>
      </w:r>
    </w:p>
    <w:p w14:paraId="209AF901" w14:textId="005D719D" w:rsidR="00DD59BC" w:rsidRPr="00DD59BC" w:rsidRDefault="00DD59BC" w:rsidP="00A8730F">
      <w:pPr>
        <w:spacing w:line="480" w:lineRule="auto"/>
        <w:jc w:val="both"/>
        <w:rPr>
          <w:rFonts w:eastAsiaTheme="minorEastAsia"/>
          <w:bCs/>
        </w:rPr>
      </w:pPr>
      <w:r>
        <w:rPr>
          <w:rFonts w:eastAsiaTheme="minorEastAsia" w:hint="eastAsia"/>
          <w:bCs/>
        </w:rPr>
        <w:t>S</w:t>
      </w:r>
      <w:r>
        <w:rPr>
          <w:rFonts w:eastAsiaTheme="minorEastAsia"/>
          <w:bCs/>
        </w:rPr>
        <w:t>ource: Generated from the survey result through SPSS</w:t>
      </w:r>
    </w:p>
    <w:p w14:paraId="1F5D53E5" w14:textId="77777777" w:rsidR="00056796" w:rsidRDefault="00056796" w:rsidP="00A8730F">
      <w:pPr>
        <w:spacing w:line="480" w:lineRule="auto"/>
        <w:jc w:val="both"/>
        <w:rPr>
          <w:rFonts w:eastAsiaTheme="minorEastAsia"/>
          <w:bCs/>
        </w:rPr>
      </w:pPr>
    </w:p>
    <w:p w14:paraId="67D16A86" w14:textId="5D4D07C4" w:rsidR="00A05E25" w:rsidRDefault="00A05E25" w:rsidP="00A8730F">
      <w:pPr>
        <w:spacing w:line="480" w:lineRule="auto"/>
        <w:jc w:val="both"/>
        <w:rPr>
          <w:rFonts w:eastAsiaTheme="minorEastAsia"/>
          <w:bCs/>
        </w:rPr>
      </w:pPr>
      <w:r>
        <w:rPr>
          <w:rFonts w:eastAsiaTheme="minorEastAsia" w:hint="eastAsia"/>
          <w:bCs/>
        </w:rPr>
        <w:t>F</w:t>
      </w:r>
      <w:r>
        <w:rPr>
          <w:rFonts w:eastAsiaTheme="minorEastAsia"/>
          <w:bCs/>
        </w:rPr>
        <w:t xml:space="preserve">igure 10: Path coefficients and significant </w:t>
      </w:r>
      <w:r w:rsidR="00FD16B3">
        <w:rPr>
          <w:rFonts w:eastAsiaTheme="minorEastAsia"/>
          <w:bCs/>
        </w:rPr>
        <w:t>level</w:t>
      </w:r>
    </w:p>
    <w:p w14:paraId="1A3E4E27" w14:textId="175D6D37" w:rsidR="00A05E25" w:rsidRDefault="00A05E25" w:rsidP="00A8730F">
      <w:pPr>
        <w:spacing w:line="480" w:lineRule="auto"/>
        <w:jc w:val="both"/>
        <w:rPr>
          <w:rFonts w:eastAsiaTheme="minorEastAsia"/>
          <w:bCs/>
        </w:rPr>
      </w:pPr>
      <w:r w:rsidRPr="00A05E25">
        <w:rPr>
          <w:rFonts w:eastAsiaTheme="minorEastAsia"/>
          <w:bCs/>
          <w:noProof/>
        </w:rPr>
        <w:drawing>
          <wp:inline distT="0" distB="0" distL="0" distR="0" wp14:anchorId="7633A5A7" wp14:editId="01949AD8">
            <wp:extent cx="4060023" cy="2184400"/>
            <wp:effectExtent l="0" t="0" r="0" b="6350"/>
            <wp:docPr id="52693568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35681" name=""/>
                    <pic:cNvPicPr/>
                  </pic:nvPicPr>
                  <pic:blipFill>
                    <a:blip r:embed="rId39"/>
                    <a:stretch>
                      <a:fillRect/>
                    </a:stretch>
                  </pic:blipFill>
                  <pic:spPr>
                    <a:xfrm>
                      <a:off x="0" y="0"/>
                      <a:ext cx="4065394" cy="2187290"/>
                    </a:xfrm>
                    <a:prstGeom prst="rect">
                      <a:avLst/>
                    </a:prstGeom>
                  </pic:spPr>
                </pic:pic>
              </a:graphicData>
            </a:graphic>
          </wp:inline>
        </w:drawing>
      </w:r>
    </w:p>
    <w:p w14:paraId="1A54DF92" w14:textId="7167C08C" w:rsidR="00FD16B3" w:rsidRDefault="00FD16B3" w:rsidP="00A8730F">
      <w:pPr>
        <w:spacing w:line="480" w:lineRule="auto"/>
        <w:jc w:val="both"/>
        <w:rPr>
          <w:rFonts w:eastAsiaTheme="minorEastAsia"/>
          <w:bCs/>
        </w:rPr>
      </w:pPr>
      <w:r>
        <w:rPr>
          <w:rFonts w:eastAsiaTheme="minorEastAsia" w:hint="eastAsia"/>
          <w:bCs/>
        </w:rPr>
        <w:t>S</w:t>
      </w:r>
      <w:r>
        <w:rPr>
          <w:rFonts w:eastAsiaTheme="minorEastAsia"/>
          <w:bCs/>
        </w:rPr>
        <w:t>ource: C</w:t>
      </w:r>
      <w:r>
        <w:rPr>
          <w:rFonts w:eastAsiaTheme="minorEastAsia" w:hint="eastAsia"/>
          <w:bCs/>
        </w:rPr>
        <w:t>o</w:t>
      </w:r>
      <w:r>
        <w:rPr>
          <w:rFonts w:eastAsiaTheme="minorEastAsia"/>
          <w:bCs/>
        </w:rPr>
        <w:t xml:space="preserve">nstructed by author </w:t>
      </w:r>
    </w:p>
    <w:p w14:paraId="6301FC07" w14:textId="77777777" w:rsidR="00FD16B3" w:rsidRDefault="00FD16B3" w:rsidP="00A8730F">
      <w:pPr>
        <w:spacing w:line="480" w:lineRule="auto"/>
        <w:jc w:val="both"/>
        <w:rPr>
          <w:rFonts w:eastAsiaTheme="minorEastAsia"/>
          <w:bCs/>
        </w:rPr>
      </w:pPr>
    </w:p>
    <w:p w14:paraId="08E21E27" w14:textId="77777777" w:rsidR="00063C71" w:rsidRDefault="00063C71">
      <w:pPr>
        <w:rPr>
          <w:rFonts w:eastAsiaTheme="minorEastAsia"/>
          <w:bCs/>
        </w:rPr>
      </w:pPr>
      <w:r>
        <w:rPr>
          <w:rFonts w:eastAsiaTheme="minorEastAsia"/>
          <w:bCs/>
        </w:rPr>
        <w:br w:type="page"/>
      </w:r>
    </w:p>
    <w:p w14:paraId="3C027F6A" w14:textId="7FDE2944" w:rsidR="00D03139" w:rsidRDefault="00DE409D" w:rsidP="003D520E">
      <w:pPr>
        <w:spacing w:line="480" w:lineRule="auto"/>
        <w:rPr>
          <w:rFonts w:eastAsiaTheme="minorEastAsia"/>
          <w:bCs/>
        </w:rPr>
      </w:pPr>
      <w:r>
        <w:rPr>
          <w:rFonts w:eastAsiaTheme="minorEastAsia" w:hint="eastAsia"/>
          <w:bCs/>
        </w:rPr>
        <w:t>T</w:t>
      </w:r>
      <w:r>
        <w:rPr>
          <w:rFonts w:eastAsiaTheme="minorEastAsia"/>
          <w:bCs/>
        </w:rPr>
        <w:t xml:space="preserve">able </w:t>
      </w:r>
      <w:r w:rsidR="00A7225D">
        <w:rPr>
          <w:rFonts w:eastAsiaTheme="minorEastAsia"/>
          <w:bCs/>
        </w:rPr>
        <w:t>1</w:t>
      </w:r>
      <w:r w:rsidR="00545702">
        <w:rPr>
          <w:rFonts w:eastAsiaTheme="minorEastAsia"/>
          <w:bCs/>
        </w:rPr>
        <w:t>5</w:t>
      </w:r>
      <w:r>
        <w:rPr>
          <w:rFonts w:eastAsiaTheme="minorEastAsia"/>
          <w:bCs/>
        </w:rPr>
        <w:t>: Pearson</w:t>
      </w:r>
      <w:r w:rsidR="00FE7054">
        <w:rPr>
          <w:rFonts w:eastAsiaTheme="minorEastAsia"/>
          <w:bCs/>
        </w:rPr>
        <w:t xml:space="preserve">’s correlations coefficient </w:t>
      </w:r>
    </w:p>
    <w:p w14:paraId="5EBB5C7C" w14:textId="2211CFDF" w:rsidR="00FB2A0D" w:rsidRDefault="00FB2A0D" w:rsidP="003D520E">
      <w:pPr>
        <w:spacing w:line="480" w:lineRule="auto"/>
        <w:jc w:val="both"/>
        <w:rPr>
          <w:rFonts w:eastAsiaTheme="minorEastAsia"/>
          <w:bCs/>
          <w:sz w:val="20"/>
          <w:szCs w:val="20"/>
        </w:rPr>
      </w:pPr>
      <w:r w:rsidRPr="00FB2A0D">
        <w:rPr>
          <w:rFonts w:eastAsiaTheme="minorEastAsia"/>
          <w:bCs/>
          <w:noProof/>
          <w:sz w:val="20"/>
          <w:szCs w:val="20"/>
        </w:rPr>
        <w:drawing>
          <wp:inline distT="0" distB="0" distL="0" distR="0" wp14:anchorId="20605B75" wp14:editId="1B290C9F">
            <wp:extent cx="4066271" cy="1943100"/>
            <wp:effectExtent l="0" t="0" r="0" b="0"/>
            <wp:docPr id="166334305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43053" name=""/>
                    <pic:cNvPicPr/>
                  </pic:nvPicPr>
                  <pic:blipFill>
                    <a:blip r:embed="rId40"/>
                    <a:stretch>
                      <a:fillRect/>
                    </a:stretch>
                  </pic:blipFill>
                  <pic:spPr>
                    <a:xfrm>
                      <a:off x="0" y="0"/>
                      <a:ext cx="4068734" cy="1944277"/>
                    </a:xfrm>
                    <a:prstGeom prst="rect">
                      <a:avLst/>
                    </a:prstGeom>
                  </pic:spPr>
                </pic:pic>
              </a:graphicData>
            </a:graphic>
          </wp:inline>
        </w:drawing>
      </w:r>
    </w:p>
    <w:p w14:paraId="23B961F1" w14:textId="797A2A72" w:rsidR="00FE7054" w:rsidRDefault="00DF7D5E" w:rsidP="003D520E">
      <w:pPr>
        <w:spacing w:line="480" w:lineRule="auto"/>
        <w:jc w:val="both"/>
        <w:rPr>
          <w:rFonts w:eastAsiaTheme="minorEastAsia"/>
          <w:bCs/>
          <w:sz w:val="20"/>
          <w:szCs w:val="20"/>
        </w:rPr>
      </w:pPr>
      <w:proofErr w:type="gramStart"/>
      <w:r>
        <w:rPr>
          <w:rFonts w:eastAsiaTheme="minorEastAsia" w:hint="eastAsia"/>
          <w:bCs/>
          <w:sz w:val="20"/>
          <w:szCs w:val="20"/>
        </w:rPr>
        <w:t>N</w:t>
      </w:r>
      <w:r>
        <w:rPr>
          <w:rFonts w:eastAsiaTheme="minorEastAsia"/>
          <w:bCs/>
          <w:sz w:val="20"/>
          <w:szCs w:val="20"/>
        </w:rPr>
        <w:t>otes:*</w:t>
      </w:r>
      <w:proofErr w:type="gramEnd"/>
      <w:r>
        <w:rPr>
          <w:rFonts w:eastAsiaTheme="minorEastAsia"/>
          <w:bCs/>
          <w:sz w:val="20"/>
          <w:szCs w:val="20"/>
        </w:rPr>
        <w:t>*p&lt;0.01 Correlation is significant at the 0.01 level</w:t>
      </w:r>
      <w:r w:rsidR="00211055">
        <w:rPr>
          <w:rFonts w:eastAsiaTheme="minorEastAsia"/>
          <w:bCs/>
          <w:sz w:val="20"/>
          <w:szCs w:val="20"/>
        </w:rPr>
        <w:t xml:space="preserve"> (2-tailed) </w:t>
      </w:r>
    </w:p>
    <w:p w14:paraId="651885A1" w14:textId="7050E821" w:rsidR="00EF7243" w:rsidRDefault="00211055" w:rsidP="003D520E">
      <w:pPr>
        <w:spacing w:line="480" w:lineRule="auto"/>
        <w:jc w:val="both"/>
        <w:rPr>
          <w:rFonts w:eastAsiaTheme="minorEastAsia"/>
          <w:bCs/>
        </w:rPr>
      </w:pPr>
      <w:r w:rsidRPr="00211055">
        <w:rPr>
          <w:rFonts w:eastAsiaTheme="minorEastAsia"/>
          <w:bCs/>
        </w:rPr>
        <w:t xml:space="preserve">Source: </w:t>
      </w:r>
      <w:r w:rsidR="00773A7D">
        <w:rPr>
          <w:rFonts w:eastAsiaTheme="minorEastAsia"/>
          <w:bCs/>
        </w:rPr>
        <w:t>Generated from the survey result through SPSS</w:t>
      </w:r>
    </w:p>
    <w:p w14:paraId="7196E626" w14:textId="77777777" w:rsidR="00211055" w:rsidRDefault="00211055" w:rsidP="00A8730F">
      <w:pPr>
        <w:spacing w:line="480" w:lineRule="auto"/>
        <w:jc w:val="both"/>
        <w:rPr>
          <w:rFonts w:eastAsiaTheme="minorEastAsia"/>
          <w:bCs/>
        </w:rPr>
      </w:pPr>
    </w:p>
    <w:p w14:paraId="6FE2464C" w14:textId="09A0D7F7" w:rsidR="00267453" w:rsidRPr="00267453" w:rsidRDefault="00267453" w:rsidP="00CE62AF">
      <w:pPr>
        <w:pStyle w:val="3"/>
        <w:spacing w:line="480" w:lineRule="auto"/>
      </w:pPr>
      <w:bookmarkStart w:id="43" w:name="_Toc149845936"/>
      <w:r w:rsidRPr="00267453">
        <w:t>4.2.3 Regression tes</w:t>
      </w:r>
      <w:r w:rsidR="006B36BE">
        <w:t>t</w:t>
      </w:r>
      <w:bookmarkEnd w:id="43"/>
    </w:p>
    <w:p w14:paraId="13183700" w14:textId="4DDF13D1" w:rsidR="00C538AC" w:rsidRPr="00C538AC" w:rsidRDefault="00C538AC" w:rsidP="00A8730F">
      <w:pPr>
        <w:spacing w:line="480" w:lineRule="auto"/>
        <w:jc w:val="both"/>
        <w:rPr>
          <w:rFonts w:eastAsiaTheme="minorEastAsia"/>
          <w:bCs/>
        </w:rPr>
      </w:pPr>
      <w:r>
        <w:rPr>
          <w:rFonts w:eastAsiaTheme="minorEastAsia"/>
          <w:bCs/>
        </w:rPr>
        <w:t>A</w:t>
      </w:r>
      <w:r w:rsidRPr="00C538AC">
        <w:rPr>
          <w:rFonts w:eastAsiaTheme="minorEastAsia"/>
          <w:bCs/>
        </w:rPr>
        <w:t xml:space="preserve"> regression test refers to a method used to determine if there is a significant relationship or association between two or more variables. It assesses the strength, direction, and statistical significance of this relationship</w:t>
      </w:r>
      <w:r w:rsidR="00CB796D" w:rsidRPr="00CB796D">
        <w:t xml:space="preserve"> </w:t>
      </w:r>
      <w:r w:rsidR="00CB796D">
        <w:t>(</w:t>
      </w:r>
      <w:r w:rsidR="00CB796D" w:rsidRPr="00CB796D">
        <w:rPr>
          <w:rFonts w:eastAsiaTheme="minorEastAsia"/>
          <w:bCs/>
        </w:rPr>
        <w:t>Brain</w:t>
      </w:r>
      <w:r w:rsidR="00CB796D">
        <w:rPr>
          <w:rFonts w:eastAsiaTheme="minorEastAsia"/>
          <w:bCs/>
        </w:rPr>
        <w:t xml:space="preserve"> &amp; </w:t>
      </w:r>
      <w:r w:rsidR="00CB796D" w:rsidRPr="00CB796D">
        <w:rPr>
          <w:rFonts w:eastAsiaTheme="minorEastAsia"/>
          <w:bCs/>
        </w:rPr>
        <w:t>Shapiro,1983)</w:t>
      </w:r>
      <w:r w:rsidRPr="00C538AC">
        <w:rPr>
          <w:rFonts w:eastAsiaTheme="minorEastAsia"/>
          <w:bCs/>
        </w:rPr>
        <w:t>. This test is particularly crucial in understanding how one variable (the dependent variable) is influenced by one or more other variables (the independent variables).</w:t>
      </w:r>
    </w:p>
    <w:p w14:paraId="2302C22F" w14:textId="77777777" w:rsidR="00C538AC" w:rsidRDefault="00C538AC" w:rsidP="00A8730F">
      <w:pPr>
        <w:spacing w:line="480" w:lineRule="auto"/>
        <w:jc w:val="both"/>
        <w:rPr>
          <w:rFonts w:eastAsiaTheme="minorEastAsia"/>
          <w:bCs/>
        </w:rPr>
      </w:pPr>
    </w:p>
    <w:p w14:paraId="11236A68" w14:textId="63F518E5" w:rsidR="00861D2F" w:rsidRDefault="00861D2F" w:rsidP="00861D2F">
      <w:pPr>
        <w:spacing w:line="480" w:lineRule="auto"/>
        <w:jc w:val="both"/>
        <w:rPr>
          <w:rFonts w:eastAsiaTheme="minorEastAsia"/>
          <w:bCs/>
        </w:rPr>
      </w:pPr>
      <w:r w:rsidRPr="00861D2F">
        <w:rPr>
          <w:rFonts w:eastAsiaTheme="minorEastAsia"/>
          <w:bCs/>
        </w:rPr>
        <w:t>The regression analysis entails fitting a model to the data, essentially finding the best-fitting line or curve that forecasts the dependent variable based on the independent variables (Hoffmann, 2021). The aim of the model is to minimize discrepancies between observed and predicted values. Additionally, it furnishes coefficients quantifying the influence of each independent variable on the dependent variable (Al-Sabbagh et al., 2020).</w:t>
      </w:r>
      <w:r>
        <w:rPr>
          <w:rFonts w:eastAsiaTheme="minorEastAsia"/>
          <w:bCs/>
        </w:rPr>
        <w:t xml:space="preserve"> </w:t>
      </w:r>
      <w:r w:rsidRPr="00861D2F">
        <w:rPr>
          <w:rFonts w:eastAsiaTheme="minorEastAsia"/>
          <w:bCs/>
        </w:rPr>
        <w:t>Different types of regression tests exist, including linear regression, which assumes a linear relationship, and non-linear regression, accommodating more intricate associations. The selection of a regression test hinges on the nature of the data and the research inquiry (Song, J. et al., 2023).</w:t>
      </w:r>
    </w:p>
    <w:p w14:paraId="56F8DF2F" w14:textId="77777777" w:rsidR="00861D2F" w:rsidRPr="00C538AC" w:rsidRDefault="00861D2F" w:rsidP="00861D2F">
      <w:pPr>
        <w:spacing w:line="480" w:lineRule="auto"/>
        <w:jc w:val="both"/>
        <w:rPr>
          <w:rFonts w:eastAsiaTheme="minorEastAsia" w:hint="eastAsia"/>
          <w:bCs/>
        </w:rPr>
      </w:pPr>
    </w:p>
    <w:p w14:paraId="1D6F5621" w14:textId="0B2F04D7" w:rsidR="00C538AC" w:rsidRDefault="00C538AC" w:rsidP="00A8730F">
      <w:pPr>
        <w:spacing w:line="480" w:lineRule="auto"/>
        <w:jc w:val="both"/>
        <w:rPr>
          <w:rFonts w:eastAsiaTheme="minorEastAsia"/>
          <w:bCs/>
        </w:rPr>
      </w:pPr>
      <w:r w:rsidRPr="00C538AC">
        <w:rPr>
          <w:rFonts w:eastAsiaTheme="minorEastAsia"/>
          <w:bCs/>
        </w:rPr>
        <w:t>After conducting a regression test, analysts interpret the results to determine the strength and direction of the relationship. They also assess the statistical significance of the model and its components. If the test indicates a significant relationship, it implies that changes in the independent variable</w:t>
      </w:r>
      <w:r w:rsidR="00ED08BF">
        <w:rPr>
          <w:rFonts w:eastAsiaTheme="minorEastAsia"/>
          <w:bCs/>
        </w:rPr>
        <w:t>s</w:t>
      </w:r>
      <w:r w:rsidRPr="00C538AC">
        <w:rPr>
          <w:rFonts w:eastAsiaTheme="minorEastAsia"/>
          <w:bCs/>
        </w:rPr>
        <w:t xml:space="preserve"> are associated with changes in the dependent variable. This information is valuable for making predictions and understanding the underlying dynamics of the studied phenomenon</w:t>
      </w:r>
      <w:r w:rsidR="00032E19" w:rsidRPr="00032E19">
        <w:t xml:space="preserve"> </w:t>
      </w:r>
      <w:r w:rsidR="00032E19">
        <w:rPr>
          <w:rFonts w:eastAsiaTheme="minorEastAsia"/>
          <w:bCs/>
        </w:rPr>
        <w:t>(</w:t>
      </w:r>
      <w:r w:rsidR="00032E19" w:rsidRPr="00032E19">
        <w:rPr>
          <w:rFonts w:eastAsiaTheme="minorEastAsia"/>
          <w:bCs/>
        </w:rPr>
        <w:t>Hasnain</w:t>
      </w:r>
      <w:r w:rsidR="00032E19">
        <w:rPr>
          <w:rFonts w:eastAsiaTheme="minorEastAsia"/>
          <w:bCs/>
        </w:rPr>
        <w:t xml:space="preserve"> </w:t>
      </w:r>
      <w:r w:rsidR="00032E19" w:rsidRPr="00032E19">
        <w:rPr>
          <w:rFonts w:eastAsiaTheme="minorEastAsia"/>
          <w:bCs/>
          <w:i/>
          <w:iCs/>
        </w:rPr>
        <w:t xml:space="preserve">et al. </w:t>
      </w:r>
      <w:r w:rsidR="00032E19" w:rsidRPr="00032E19">
        <w:rPr>
          <w:rFonts w:eastAsiaTheme="minorEastAsia"/>
          <w:bCs/>
        </w:rPr>
        <w:t>2020)</w:t>
      </w:r>
      <w:r w:rsidRPr="00C538AC">
        <w:rPr>
          <w:rFonts w:eastAsiaTheme="minorEastAsia"/>
          <w:bCs/>
        </w:rPr>
        <w:t>.</w:t>
      </w:r>
    </w:p>
    <w:p w14:paraId="3BB51C52" w14:textId="77777777" w:rsidR="00706BF4" w:rsidRPr="00032E19" w:rsidRDefault="00706BF4" w:rsidP="00A8730F">
      <w:pPr>
        <w:spacing w:line="480" w:lineRule="auto"/>
        <w:jc w:val="both"/>
        <w:rPr>
          <w:rFonts w:eastAsiaTheme="minorEastAsia"/>
          <w:bCs/>
        </w:rPr>
      </w:pPr>
    </w:p>
    <w:p w14:paraId="2E0C4D9B" w14:textId="37659467" w:rsidR="00706BF4" w:rsidRPr="00706BF4" w:rsidRDefault="00706BF4" w:rsidP="00A8730F">
      <w:pPr>
        <w:spacing w:line="480" w:lineRule="auto"/>
        <w:jc w:val="both"/>
        <w:rPr>
          <w:rFonts w:eastAsiaTheme="minorEastAsia"/>
          <w:bCs/>
        </w:rPr>
      </w:pPr>
      <w:r w:rsidRPr="00706BF4">
        <w:rPr>
          <w:rFonts w:eastAsiaTheme="minorEastAsia"/>
          <w:bCs/>
        </w:rPr>
        <w:t>The R-squared value of 0.710 is an important indicator in regression analysis</w:t>
      </w:r>
      <w:r w:rsidR="00EF76F8">
        <w:rPr>
          <w:rFonts w:eastAsiaTheme="minorEastAsia"/>
          <w:bCs/>
        </w:rPr>
        <w:t xml:space="preserve"> (Figure </w:t>
      </w:r>
      <w:r w:rsidR="00A7225D">
        <w:rPr>
          <w:rFonts w:eastAsiaTheme="minorEastAsia"/>
          <w:bCs/>
        </w:rPr>
        <w:t>10</w:t>
      </w:r>
      <w:r w:rsidR="00243AA3">
        <w:rPr>
          <w:rFonts w:eastAsiaTheme="minorEastAsia"/>
          <w:bCs/>
        </w:rPr>
        <w:t>.1</w:t>
      </w:r>
      <w:r w:rsidR="00A7225D">
        <w:rPr>
          <w:rFonts w:eastAsiaTheme="minorEastAsia"/>
          <w:bCs/>
        </w:rPr>
        <w:t>)</w:t>
      </w:r>
      <w:r w:rsidR="006B7FAF">
        <w:rPr>
          <w:rFonts w:eastAsiaTheme="minorEastAsia"/>
          <w:bCs/>
        </w:rPr>
        <w:t xml:space="preserve"> (Figure 10.2)</w:t>
      </w:r>
      <w:r w:rsidRPr="00706BF4">
        <w:rPr>
          <w:rFonts w:eastAsiaTheme="minorEastAsia"/>
          <w:bCs/>
        </w:rPr>
        <w:t>. It represents the proportion of the variance in the dependent variable (purchase intention) that is predictable from the independent variables (subjective norm and insurance literacy) in the model. In this case, it implies that approximately 71% of the variation in purchase intention can be explained by the combined influence of subjective norm and insurance literacy. A higher R-squared value indicates a better fit of the model to the data, which means that the chosen predictor variables are more effective in explaining the variation in purchase intention</w:t>
      </w:r>
      <w:r w:rsidR="007E0D4A" w:rsidRPr="007E0D4A">
        <w:t xml:space="preserve"> </w:t>
      </w:r>
      <w:r w:rsidR="007E0D4A">
        <w:rPr>
          <w:rFonts w:eastAsiaTheme="minorEastAsia"/>
          <w:bCs/>
        </w:rPr>
        <w:t>(</w:t>
      </w:r>
      <w:r w:rsidR="007E0D4A" w:rsidRPr="007E0D4A">
        <w:rPr>
          <w:rFonts w:eastAsiaTheme="minorEastAsia"/>
          <w:bCs/>
        </w:rPr>
        <w:t>Chicco, Warrens</w:t>
      </w:r>
      <w:r w:rsidR="007E0D4A">
        <w:rPr>
          <w:rFonts w:eastAsiaTheme="minorEastAsia"/>
          <w:bCs/>
        </w:rPr>
        <w:t xml:space="preserve"> &amp; </w:t>
      </w:r>
      <w:r w:rsidR="007E0D4A" w:rsidRPr="007E0D4A">
        <w:rPr>
          <w:rFonts w:eastAsiaTheme="minorEastAsia"/>
          <w:bCs/>
        </w:rPr>
        <w:t>Jurman, 2021)</w:t>
      </w:r>
      <w:r w:rsidRPr="00706BF4">
        <w:rPr>
          <w:rFonts w:eastAsiaTheme="minorEastAsia"/>
          <w:bCs/>
        </w:rPr>
        <w:t>.</w:t>
      </w:r>
      <w:r w:rsidR="009105EA">
        <w:rPr>
          <w:rFonts w:eastAsiaTheme="minorEastAsia"/>
          <w:bCs/>
        </w:rPr>
        <w:t xml:space="preserve"> The</w:t>
      </w:r>
      <w:r w:rsidR="009105EA" w:rsidRPr="009105EA">
        <w:rPr>
          <w:rFonts w:eastAsiaTheme="minorEastAsia"/>
          <w:bCs/>
        </w:rPr>
        <w:t xml:space="preserve"> scatterplot is </w:t>
      </w:r>
      <w:proofErr w:type="gramStart"/>
      <w:r w:rsidR="009105EA" w:rsidRPr="009105EA">
        <w:rPr>
          <w:rFonts w:eastAsiaTheme="minorEastAsia"/>
          <w:bCs/>
        </w:rPr>
        <w:t>disperse</w:t>
      </w:r>
      <w:proofErr w:type="gramEnd"/>
      <w:r w:rsidR="009105EA" w:rsidRPr="009105EA">
        <w:rPr>
          <w:rFonts w:eastAsiaTheme="minorEastAsia"/>
          <w:bCs/>
        </w:rPr>
        <w:t xml:space="preserve"> distributed</w:t>
      </w:r>
      <w:r w:rsidR="009105EA">
        <w:rPr>
          <w:rFonts w:eastAsiaTheme="minorEastAsia"/>
          <w:bCs/>
        </w:rPr>
        <w:t xml:space="preserve"> (Figure 10.3)</w:t>
      </w:r>
      <w:r w:rsidR="009105EA" w:rsidRPr="009105EA">
        <w:rPr>
          <w:rFonts w:eastAsiaTheme="minorEastAsia"/>
          <w:bCs/>
        </w:rPr>
        <w:t xml:space="preserve">, that means no extreme pattern and linear graph make sense.  </w:t>
      </w:r>
    </w:p>
    <w:p w14:paraId="2F471C45" w14:textId="77777777" w:rsidR="00706BF4" w:rsidRPr="00706BF4" w:rsidRDefault="00706BF4" w:rsidP="00A8730F">
      <w:pPr>
        <w:spacing w:line="480" w:lineRule="auto"/>
        <w:jc w:val="both"/>
        <w:rPr>
          <w:rFonts w:eastAsiaTheme="minorEastAsia"/>
          <w:bCs/>
        </w:rPr>
      </w:pPr>
    </w:p>
    <w:p w14:paraId="5614612D" w14:textId="258934EF" w:rsidR="00706BF4" w:rsidRPr="00706BF4" w:rsidRDefault="00706BF4" w:rsidP="00A8730F">
      <w:pPr>
        <w:spacing w:line="480" w:lineRule="auto"/>
        <w:jc w:val="both"/>
        <w:rPr>
          <w:rFonts w:eastAsiaTheme="minorEastAsia"/>
          <w:bCs/>
        </w:rPr>
      </w:pPr>
      <w:r w:rsidRPr="00706BF4">
        <w:rPr>
          <w:rFonts w:eastAsiaTheme="minorEastAsia"/>
          <w:bCs/>
        </w:rPr>
        <w:t>With an R-squared of 0.710, it suggests that the selected predictor variables (subjective norm and insurance literacy) collectively account for a substantial portion of the variability in purchase intention. This indicates that these factors play a significant role in influencing individuals' purchase intentions regarding health insurance. It's important to note that while the R-squared value is relatively high, it's not perfect. This means that there may be other unmeasured factors that also contribute to purchase intention</w:t>
      </w:r>
      <w:r w:rsidR="00DF233E" w:rsidRPr="00DF233E">
        <w:t xml:space="preserve"> </w:t>
      </w:r>
      <w:r w:rsidR="00DF233E">
        <w:rPr>
          <w:rFonts w:eastAsiaTheme="minorEastAsia"/>
          <w:bCs/>
        </w:rPr>
        <w:t>(</w:t>
      </w:r>
      <w:r w:rsidR="00DF233E" w:rsidRPr="00DF233E">
        <w:rPr>
          <w:rFonts w:eastAsiaTheme="minorEastAsia"/>
          <w:bCs/>
        </w:rPr>
        <w:t>Winter, 2019)</w:t>
      </w:r>
      <w:r w:rsidRPr="00706BF4">
        <w:rPr>
          <w:rFonts w:eastAsiaTheme="minorEastAsia"/>
          <w:bCs/>
        </w:rPr>
        <w:t>.</w:t>
      </w:r>
    </w:p>
    <w:p w14:paraId="3B9815D8" w14:textId="77777777" w:rsidR="00706BF4" w:rsidRPr="00706BF4" w:rsidRDefault="00706BF4" w:rsidP="00A8730F">
      <w:pPr>
        <w:spacing w:line="480" w:lineRule="auto"/>
        <w:jc w:val="both"/>
        <w:rPr>
          <w:rFonts w:eastAsiaTheme="minorEastAsia"/>
          <w:bCs/>
        </w:rPr>
      </w:pPr>
    </w:p>
    <w:p w14:paraId="548AC035" w14:textId="7020917A" w:rsidR="00706BF4" w:rsidRPr="00706BF4" w:rsidRDefault="00706BF4" w:rsidP="00A8730F">
      <w:pPr>
        <w:spacing w:line="480" w:lineRule="auto"/>
        <w:jc w:val="both"/>
        <w:rPr>
          <w:rFonts w:eastAsiaTheme="minorEastAsia"/>
          <w:bCs/>
        </w:rPr>
      </w:pPr>
      <w:r w:rsidRPr="00706BF4">
        <w:rPr>
          <w:rFonts w:eastAsiaTheme="minorEastAsia"/>
          <w:bCs/>
        </w:rPr>
        <w:t>The overall R value of 0.843 indicates the correlation coefficient, which is a measure of the strength and direction of the relationship between all the variables involved in the regression model. This implies a strong positive correlation between the predictor variables (subjective norm and insurance literacy) and the dependent variable (purchase intention). A positive correlation suggests that as subjective norm and insurance literacy increase, purchase intention tends to increase as well. This is a crucial finding as it supports the hypothesis that both subjective norm and insurance literacy are positively associated with purchase intention</w:t>
      </w:r>
      <w:r w:rsidR="00DA646E" w:rsidRPr="00DA646E">
        <w:t xml:space="preserve"> </w:t>
      </w:r>
      <w:r w:rsidR="00DA646E">
        <w:rPr>
          <w:rFonts w:eastAsiaTheme="minorEastAsia"/>
          <w:bCs/>
        </w:rPr>
        <w:t>(</w:t>
      </w:r>
      <w:r w:rsidR="00DA646E" w:rsidRPr="00DA646E">
        <w:rPr>
          <w:rFonts w:eastAsiaTheme="minorEastAsia"/>
          <w:bCs/>
        </w:rPr>
        <w:t>Purwanto, 2021)</w:t>
      </w:r>
      <w:r w:rsidRPr="00706BF4">
        <w:rPr>
          <w:rFonts w:eastAsiaTheme="minorEastAsia"/>
          <w:bCs/>
        </w:rPr>
        <w:t>.</w:t>
      </w:r>
    </w:p>
    <w:p w14:paraId="75E93E37" w14:textId="77777777" w:rsidR="00706BF4" w:rsidRPr="00706BF4" w:rsidRDefault="00706BF4" w:rsidP="00A8730F">
      <w:pPr>
        <w:spacing w:line="480" w:lineRule="auto"/>
        <w:jc w:val="both"/>
        <w:rPr>
          <w:rFonts w:eastAsiaTheme="minorEastAsia"/>
          <w:bCs/>
        </w:rPr>
      </w:pPr>
    </w:p>
    <w:p w14:paraId="1004AC95" w14:textId="77777777" w:rsidR="00706BF4" w:rsidRPr="00706BF4" w:rsidRDefault="00706BF4" w:rsidP="00A8730F">
      <w:pPr>
        <w:spacing w:line="480" w:lineRule="auto"/>
        <w:jc w:val="both"/>
        <w:rPr>
          <w:rFonts w:eastAsiaTheme="minorEastAsia"/>
          <w:bCs/>
        </w:rPr>
      </w:pPr>
      <w:r w:rsidRPr="00706BF4">
        <w:rPr>
          <w:rFonts w:eastAsiaTheme="minorEastAsia"/>
          <w:bCs/>
        </w:rPr>
        <w:t>The statement regarding a positive relationship between subjective norm, insurance literacy, and purchase intention aligns with the regression results. A positive relationship signifies that as subjective norm and insurance literacy increase, there is an upward trend in purchase intention. This implies that individuals who perceive strong social influence (subjective norm) and possess a higher level of insurance literacy are more likely to express an intention to purchase health insurance. This is a valuable insight for health insurance providers, as it suggests that efforts to enhance subjective norms and improve insurance literacy could lead to increased purchase intentions among potential customers.</w:t>
      </w:r>
    </w:p>
    <w:p w14:paraId="1E5D997C" w14:textId="77777777" w:rsidR="00706BF4" w:rsidRPr="00706BF4" w:rsidRDefault="00706BF4" w:rsidP="00A8730F">
      <w:pPr>
        <w:spacing w:line="480" w:lineRule="auto"/>
        <w:jc w:val="both"/>
        <w:rPr>
          <w:rFonts w:eastAsiaTheme="minorEastAsia"/>
          <w:bCs/>
        </w:rPr>
      </w:pPr>
    </w:p>
    <w:p w14:paraId="29B2CFA5" w14:textId="07D5FD39" w:rsidR="006712EE" w:rsidRDefault="00706BF4" w:rsidP="00A8730F">
      <w:pPr>
        <w:spacing w:line="480" w:lineRule="auto"/>
        <w:jc w:val="both"/>
        <w:rPr>
          <w:rFonts w:eastAsiaTheme="minorEastAsia"/>
          <w:bCs/>
        </w:rPr>
      </w:pPr>
      <w:r w:rsidRPr="00706BF4">
        <w:rPr>
          <w:rFonts w:eastAsiaTheme="minorEastAsia"/>
          <w:bCs/>
        </w:rPr>
        <w:t>In summary, the regression analysis demonstrates that both subjective norm and insurance literacy are significant predictors of purchase intention for health insurance. The R-squared value of 0.710 indicates that the model provides a reasonably good fit to the data, explaining a substantial portion of the variation in purchase intention. The overall R value of 0.843 further emphasizes the strong positive relationship between the predictor variables and purchase intention. This information is invaluable for understanding the factors influencing health insurance purchase intentions and can guide strategies for marketing and outreach efforts in the health insurance industry.</w:t>
      </w:r>
    </w:p>
    <w:p w14:paraId="5580F62A" w14:textId="77777777" w:rsidR="006712EE" w:rsidRDefault="006712EE" w:rsidP="00A8730F">
      <w:pPr>
        <w:spacing w:line="480" w:lineRule="auto"/>
        <w:jc w:val="both"/>
        <w:rPr>
          <w:rFonts w:eastAsiaTheme="minorEastAsia"/>
          <w:bCs/>
        </w:rPr>
      </w:pPr>
    </w:p>
    <w:p w14:paraId="3E597928" w14:textId="02BA1CED" w:rsidR="004E4275" w:rsidRDefault="00AB3173" w:rsidP="00A8730F">
      <w:pPr>
        <w:spacing w:line="480" w:lineRule="auto"/>
        <w:jc w:val="both"/>
        <w:rPr>
          <w:rFonts w:eastAsiaTheme="minorEastAsia"/>
          <w:bCs/>
        </w:rPr>
      </w:pPr>
      <w:r>
        <w:rPr>
          <w:rFonts w:eastAsiaTheme="minorEastAsia" w:hint="eastAsia"/>
          <w:bCs/>
        </w:rPr>
        <w:t>F</w:t>
      </w:r>
      <w:r>
        <w:rPr>
          <w:rFonts w:eastAsiaTheme="minorEastAsia"/>
          <w:bCs/>
        </w:rPr>
        <w:t xml:space="preserve">igure </w:t>
      </w:r>
      <w:r w:rsidR="00A7225D">
        <w:rPr>
          <w:rFonts w:eastAsiaTheme="minorEastAsia"/>
          <w:bCs/>
        </w:rPr>
        <w:t>10</w:t>
      </w:r>
      <w:r w:rsidR="00243AA3">
        <w:rPr>
          <w:rFonts w:eastAsiaTheme="minorEastAsia"/>
          <w:bCs/>
        </w:rPr>
        <w:t>.1</w:t>
      </w:r>
      <w:r>
        <w:rPr>
          <w:rFonts w:eastAsiaTheme="minorEastAsia"/>
          <w:bCs/>
        </w:rPr>
        <w:t xml:space="preserve">: </w:t>
      </w:r>
      <w:r w:rsidR="003C2060">
        <w:rPr>
          <w:rFonts w:eastAsiaTheme="minorEastAsia"/>
          <w:bCs/>
        </w:rPr>
        <w:t xml:space="preserve">Regression test of </w:t>
      </w:r>
      <w:r w:rsidR="00C94D14">
        <w:rPr>
          <w:rFonts w:eastAsiaTheme="minorEastAsia"/>
          <w:bCs/>
        </w:rPr>
        <w:t xml:space="preserve">the variables </w:t>
      </w:r>
    </w:p>
    <w:p w14:paraId="038AAA5D" w14:textId="49CD68DB" w:rsidR="004E4275" w:rsidRDefault="00AB3173" w:rsidP="00A8730F">
      <w:pPr>
        <w:spacing w:line="480" w:lineRule="auto"/>
        <w:jc w:val="both"/>
        <w:rPr>
          <w:rFonts w:eastAsiaTheme="minorEastAsia"/>
          <w:bCs/>
        </w:rPr>
      </w:pPr>
      <w:r>
        <w:rPr>
          <w:rFonts w:eastAsiaTheme="minorEastAsia"/>
          <w:bCs/>
          <w:noProof/>
        </w:rPr>
        <w:drawing>
          <wp:inline distT="0" distB="0" distL="0" distR="0" wp14:anchorId="1EE59858" wp14:editId="4D62DD15">
            <wp:extent cx="3846569" cy="1569720"/>
            <wp:effectExtent l="0" t="0" r="1905" b="0"/>
            <wp:docPr id="255591449" name="圖片 255591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851292" cy="1571648"/>
                    </a:xfrm>
                    <a:prstGeom prst="rect">
                      <a:avLst/>
                    </a:prstGeom>
                    <a:noFill/>
                  </pic:spPr>
                </pic:pic>
              </a:graphicData>
            </a:graphic>
          </wp:inline>
        </w:drawing>
      </w:r>
    </w:p>
    <w:p w14:paraId="77C11A90" w14:textId="77777777" w:rsidR="00243AA3" w:rsidRDefault="00243AA3" w:rsidP="00243AA3">
      <w:pPr>
        <w:spacing w:line="480" w:lineRule="auto"/>
        <w:jc w:val="both"/>
        <w:rPr>
          <w:rFonts w:eastAsiaTheme="minorEastAsia"/>
          <w:bCs/>
        </w:rPr>
      </w:pPr>
      <w:r w:rsidRPr="00C94D14">
        <w:rPr>
          <w:rFonts w:eastAsiaTheme="minorEastAsia"/>
          <w:bCs/>
        </w:rPr>
        <w:t xml:space="preserve">Source: </w:t>
      </w:r>
      <w:r>
        <w:rPr>
          <w:rFonts w:eastAsiaTheme="minorEastAsia"/>
          <w:bCs/>
        </w:rPr>
        <w:t>Generated from the survey result through SPSS</w:t>
      </w:r>
    </w:p>
    <w:p w14:paraId="2A78CF9A" w14:textId="77777777" w:rsidR="00243AA3" w:rsidRPr="00243AA3" w:rsidRDefault="00243AA3" w:rsidP="00A8730F">
      <w:pPr>
        <w:spacing w:line="480" w:lineRule="auto"/>
        <w:jc w:val="both"/>
        <w:rPr>
          <w:rFonts w:eastAsiaTheme="minorEastAsia"/>
          <w:bCs/>
        </w:rPr>
      </w:pPr>
    </w:p>
    <w:p w14:paraId="7BE067DF" w14:textId="77777777" w:rsidR="00063C71" w:rsidRDefault="00063C71">
      <w:pPr>
        <w:rPr>
          <w:rFonts w:eastAsiaTheme="minorEastAsia"/>
          <w:bCs/>
        </w:rPr>
      </w:pPr>
      <w:r>
        <w:rPr>
          <w:rFonts w:eastAsiaTheme="minorEastAsia"/>
          <w:bCs/>
        </w:rPr>
        <w:br w:type="page"/>
      </w:r>
    </w:p>
    <w:p w14:paraId="0892796C" w14:textId="65AB68CD" w:rsidR="00243AA3" w:rsidRDefault="00243AA3" w:rsidP="00243AA3">
      <w:pPr>
        <w:spacing w:line="480" w:lineRule="auto"/>
        <w:jc w:val="both"/>
        <w:rPr>
          <w:rFonts w:eastAsiaTheme="minorEastAsia"/>
          <w:bCs/>
        </w:rPr>
      </w:pPr>
      <w:r>
        <w:rPr>
          <w:rFonts w:eastAsiaTheme="minorEastAsia" w:hint="eastAsia"/>
          <w:bCs/>
        </w:rPr>
        <w:t>F</w:t>
      </w:r>
      <w:r>
        <w:rPr>
          <w:rFonts w:eastAsiaTheme="minorEastAsia"/>
          <w:bCs/>
        </w:rPr>
        <w:t xml:space="preserve">igure 10.2: </w:t>
      </w:r>
      <w:r w:rsidR="0052158F">
        <w:rPr>
          <w:rFonts w:eastAsiaTheme="minorEastAsia"/>
          <w:bCs/>
        </w:rPr>
        <w:t xml:space="preserve">Histogram of dependent variable: Average purchase intention </w:t>
      </w:r>
    </w:p>
    <w:p w14:paraId="46BAD537" w14:textId="77777777" w:rsidR="00243AA3" w:rsidRPr="00243AA3" w:rsidRDefault="00243AA3" w:rsidP="00A8730F">
      <w:pPr>
        <w:spacing w:line="480" w:lineRule="auto"/>
        <w:jc w:val="both"/>
        <w:rPr>
          <w:rFonts w:eastAsiaTheme="minorEastAsia"/>
          <w:bCs/>
        </w:rPr>
      </w:pPr>
    </w:p>
    <w:p w14:paraId="3E678A09" w14:textId="7DE49F29" w:rsidR="00D067E7" w:rsidRDefault="00243AA3" w:rsidP="00A8730F">
      <w:pPr>
        <w:spacing w:line="480" w:lineRule="auto"/>
        <w:jc w:val="both"/>
        <w:rPr>
          <w:rFonts w:eastAsiaTheme="minorEastAsia"/>
          <w:bCs/>
        </w:rPr>
      </w:pPr>
      <w:r>
        <w:rPr>
          <w:rFonts w:ascii="Calibri" w:hAnsi="Calibri" w:cs="Calibri"/>
          <w:noProof/>
          <w:color w:val="000000"/>
          <w:sz w:val="22"/>
          <w:szCs w:val="22"/>
          <w:bdr w:val="none" w:sz="0" w:space="0" w:color="auto" w:frame="1"/>
        </w:rPr>
        <w:drawing>
          <wp:inline distT="0" distB="0" distL="0" distR="0" wp14:anchorId="2798C0A2" wp14:editId="5244F36C">
            <wp:extent cx="4617720" cy="2720340"/>
            <wp:effectExtent l="0" t="0" r="0" b="3810"/>
            <wp:docPr id="872945907"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617720" cy="2720340"/>
                    </a:xfrm>
                    <a:prstGeom prst="rect">
                      <a:avLst/>
                    </a:prstGeom>
                    <a:noFill/>
                    <a:ln>
                      <a:noFill/>
                    </a:ln>
                  </pic:spPr>
                </pic:pic>
              </a:graphicData>
            </a:graphic>
          </wp:inline>
        </w:drawing>
      </w:r>
    </w:p>
    <w:p w14:paraId="188100DD" w14:textId="77777777" w:rsidR="00243AA3" w:rsidRDefault="00243AA3" w:rsidP="00243AA3">
      <w:pPr>
        <w:spacing w:line="480" w:lineRule="auto"/>
        <w:jc w:val="both"/>
        <w:rPr>
          <w:rFonts w:eastAsiaTheme="minorEastAsia"/>
          <w:bCs/>
        </w:rPr>
      </w:pPr>
      <w:r w:rsidRPr="00C94D14">
        <w:rPr>
          <w:rFonts w:eastAsiaTheme="minorEastAsia"/>
          <w:bCs/>
        </w:rPr>
        <w:t xml:space="preserve">Source: </w:t>
      </w:r>
      <w:r>
        <w:rPr>
          <w:rFonts w:eastAsiaTheme="minorEastAsia"/>
          <w:bCs/>
        </w:rPr>
        <w:t>Generated from the survey result through SPSS</w:t>
      </w:r>
    </w:p>
    <w:p w14:paraId="7F847B74" w14:textId="77777777" w:rsidR="00243AA3" w:rsidRPr="00243AA3" w:rsidRDefault="00243AA3" w:rsidP="00A8730F">
      <w:pPr>
        <w:spacing w:line="480" w:lineRule="auto"/>
        <w:jc w:val="both"/>
        <w:rPr>
          <w:rFonts w:eastAsiaTheme="minorEastAsia"/>
          <w:bCs/>
        </w:rPr>
      </w:pPr>
    </w:p>
    <w:p w14:paraId="7D57C643" w14:textId="4C8DDD12" w:rsidR="00243AA3" w:rsidRDefault="00243AA3" w:rsidP="00243AA3">
      <w:pPr>
        <w:spacing w:line="480" w:lineRule="auto"/>
        <w:jc w:val="both"/>
        <w:rPr>
          <w:rFonts w:eastAsiaTheme="minorEastAsia"/>
          <w:bCs/>
        </w:rPr>
      </w:pPr>
      <w:r>
        <w:rPr>
          <w:rFonts w:eastAsiaTheme="minorEastAsia" w:hint="eastAsia"/>
          <w:bCs/>
        </w:rPr>
        <w:t>F</w:t>
      </w:r>
      <w:r>
        <w:rPr>
          <w:rFonts w:eastAsiaTheme="minorEastAsia"/>
          <w:bCs/>
        </w:rPr>
        <w:t xml:space="preserve">igure 10.3: </w:t>
      </w:r>
      <w:proofErr w:type="spellStart"/>
      <w:r w:rsidR="00271550">
        <w:rPr>
          <w:rFonts w:eastAsiaTheme="minorEastAsia"/>
          <w:bCs/>
        </w:rPr>
        <w:t>Scatterpot</w:t>
      </w:r>
      <w:proofErr w:type="spellEnd"/>
      <w:r w:rsidR="00271550">
        <w:rPr>
          <w:rFonts w:eastAsiaTheme="minorEastAsia"/>
          <w:bCs/>
        </w:rPr>
        <w:t xml:space="preserve"> of </w:t>
      </w:r>
      <w:r w:rsidR="0052158F">
        <w:rPr>
          <w:rFonts w:eastAsiaTheme="minorEastAsia"/>
          <w:bCs/>
        </w:rPr>
        <w:t xml:space="preserve">dependent variable: Average purchase intention </w:t>
      </w:r>
    </w:p>
    <w:p w14:paraId="7FE4888F" w14:textId="77777777" w:rsidR="00243AA3" w:rsidRPr="00243AA3" w:rsidRDefault="00243AA3" w:rsidP="00A8730F">
      <w:pPr>
        <w:spacing w:line="480" w:lineRule="auto"/>
        <w:jc w:val="both"/>
        <w:rPr>
          <w:rFonts w:eastAsiaTheme="minorEastAsia"/>
          <w:bCs/>
        </w:rPr>
      </w:pPr>
    </w:p>
    <w:p w14:paraId="44335B7C" w14:textId="050447E4" w:rsidR="00243AA3" w:rsidRDefault="00243AA3" w:rsidP="00A8730F">
      <w:pPr>
        <w:spacing w:line="480" w:lineRule="auto"/>
        <w:jc w:val="both"/>
        <w:rPr>
          <w:rFonts w:eastAsiaTheme="minorEastAsia"/>
          <w:bCs/>
        </w:rPr>
      </w:pPr>
      <w:r>
        <w:rPr>
          <w:rFonts w:ascii="Calibri" w:hAnsi="Calibri" w:cs="Calibri"/>
          <w:noProof/>
          <w:color w:val="000000"/>
          <w:sz w:val="22"/>
          <w:szCs w:val="22"/>
          <w:bdr w:val="none" w:sz="0" w:space="0" w:color="auto" w:frame="1"/>
        </w:rPr>
        <w:drawing>
          <wp:inline distT="0" distB="0" distL="0" distR="0" wp14:anchorId="19176751" wp14:editId="4FFBAC0D">
            <wp:extent cx="3726180" cy="2202180"/>
            <wp:effectExtent l="0" t="0" r="7620" b="7620"/>
            <wp:docPr id="902911938"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726180" cy="2202180"/>
                    </a:xfrm>
                    <a:prstGeom prst="rect">
                      <a:avLst/>
                    </a:prstGeom>
                    <a:noFill/>
                    <a:ln>
                      <a:noFill/>
                    </a:ln>
                  </pic:spPr>
                </pic:pic>
              </a:graphicData>
            </a:graphic>
          </wp:inline>
        </w:drawing>
      </w:r>
    </w:p>
    <w:p w14:paraId="60F0E52B" w14:textId="2838D0A9" w:rsidR="00C94D14" w:rsidRDefault="00C94D14" w:rsidP="00A8730F">
      <w:pPr>
        <w:spacing w:line="480" w:lineRule="auto"/>
        <w:jc w:val="both"/>
        <w:rPr>
          <w:rFonts w:eastAsiaTheme="minorEastAsia"/>
          <w:bCs/>
        </w:rPr>
      </w:pPr>
      <w:r w:rsidRPr="00C94D14">
        <w:rPr>
          <w:rFonts w:eastAsiaTheme="minorEastAsia"/>
          <w:bCs/>
        </w:rPr>
        <w:t xml:space="preserve">Source: </w:t>
      </w:r>
      <w:r w:rsidR="00936E7D">
        <w:rPr>
          <w:rFonts w:eastAsiaTheme="minorEastAsia"/>
          <w:bCs/>
        </w:rPr>
        <w:t xml:space="preserve">Generated from </w:t>
      </w:r>
      <w:r w:rsidR="0069641D">
        <w:rPr>
          <w:rFonts w:eastAsiaTheme="minorEastAsia"/>
          <w:bCs/>
        </w:rPr>
        <w:t>the survey result through SPSS</w:t>
      </w:r>
    </w:p>
    <w:p w14:paraId="6A2BE4D9" w14:textId="77777777" w:rsidR="003118C9" w:rsidRPr="003118C9" w:rsidRDefault="003118C9" w:rsidP="003118C9">
      <w:pPr>
        <w:spacing w:line="480" w:lineRule="auto"/>
        <w:jc w:val="both"/>
        <w:rPr>
          <w:rFonts w:eastAsiaTheme="minorEastAsia"/>
          <w:bCs/>
        </w:rPr>
      </w:pPr>
    </w:p>
    <w:p w14:paraId="778DDDE6" w14:textId="30F753A4" w:rsidR="00855FE1" w:rsidRDefault="003118C9" w:rsidP="003118C9">
      <w:pPr>
        <w:spacing w:line="480" w:lineRule="auto"/>
        <w:jc w:val="both"/>
        <w:rPr>
          <w:rFonts w:eastAsiaTheme="minorEastAsia"/>
          <w:bCs/>
        </w:rPr>
      </w:pPr>
      <w:r w:rsidRPr="003118C9">
        <w:rPr>
          <w:rFonts w:eastAsiaTheme="minorEastAsia"/>
          <w:bCs/>
        </w:rPr>
        <w:t>The Variance Inflation Factor (VIF) is a statistical tool employed to assess multicollinearity in regression analysis. Multicollinearity occurs when independent variables in a regression model display high levels of correlation with one another (</w:t>
      </w:r>
      <w:proofErr w:type="spellStart"/>
      <w:r w:rsidRPr="003118C9">
        <w:rPr>
          <w:rFonts w:eastAsiaTheme="minorEastAsia"/>
          <w:bCs/>
        </w:rPr>
        <w:t>Sannigrahi</w:t>
      </w:r>
      <w:proofErr w:type="spellEnd"/>
      <w:r w:rsidRPr="003118C9">
        <w:rPr>
          <w:rFonts w:eastAsiaTheme="minorEastAsia"/>
          <w:bCs/>
        </w:rPr>
        <w:t xml:space="preserve"> et al., 2020). This can lead to complications in interpreting the effects of individual variables. Specifically, the VIF quantifies how much the variance of an estimated regression coefficient increases when predictors are correlated. In mathematical terms, the VIF for a particular predictor is calculated as the ratio of the variance of the estimated coefficient for that predictor to the variance of a coefficient for the same predictor in a model where it is uncorrelated with the other predictors (Shah et al., 2020).</w:t>
      </w:r>
    </w:p>
    <w:p w14:paraId="3C28FF01" w14:textId="77777777" w:rsidR="003118C9" w:rsidRPr="00051003" w:rsidRDefault="003118C9" w:rsidP="003118C9">
      <w:pPr>
        <w:spacing w:line="480" w:lineRule="auto"/>
        <w:jc w:val="both"/>
        <w:rPr>
          <w:rFonts w:eastAsiaTheme="minorEastAsia"/>
          <w:bCs/>
        </w:rPr>
      </w:pPr>
    </w:p>
    <w:p w14:paraId="2B6AFACB" w14:textId="190A09D3" w:rsidR="00BC74C4" w:rsidRDefault="003D4B3B" w:rsidP="00A8730F">
      <w:pPr>
        <w:spacing w:line="480" w:lineRule="auto"/>
        <w:jc w:val="both"/>
        <w:rPr>
          <w:rFonts w:eastAsiaTheme="minorEastAsia"/>
          <w:bCs/>
        </w:rPr>
      </w:pPr>
      <w:r w:rsidRPr="003D4B3B">
        <w:rPr>
          <w:rFonts w:eastAsiaTheme="minorEastAsia"/>
          <w:bCs/>
        </w:rPr>
        <w:t>When the Variance Inflation Factor (VIF) equals 1, there is no multicollinearity among the regressors</w:t>
      </w:r>
      <w:r w:rsidR="001B3405">
        <w:rPr>
          <w:rFonts w:eastAsiaTheme="minorEastAsia"/>
          <w:bCs/>
        </w:rPr>
        <w:t xml:space="preserve"> (</w:t>
      </w:r>
      <w:r w:rsidR="001B3405" w:rsidRPr="001B3405">
        <w:rPr>
          <w:rFonts w:eastAsiaTheme="minorEastAsia"/>
          <w:bCs/>
        </w:rPr>
        <w:t xml:space="preserve">Akinwande, </w:t>
      </w:r>
      <w:proofErr w:type="spellStart"/>
      <w:r w:rsidR="001B3405" w:rsidRPr="001B3405">
        <w:rPr>
          <w:rFonts w:eastAsiaTheme="minorEastAsia"/>
          <w:bCs/>
        </w:rPr>
        <w:t>Dikko</w:t>
      </w:r>
      <w:proofErr w:type="spellEnd"/>
      <w:r w:rsidR="001B3405">
        <w:rPr>
          <w:rFonts w:eastAsiaTheme="minorEastAsia"/>
          <w:bCs/>
        </w:rPr>
        <w:t xml:space="preserve"> &amp; </w:t>
      </w:r>
      <w:r w:rsidR="001B3405" w:rsidRPr="001B3405">
        <w:rPr>
          <w:rFonts w:eastAsiaTheme="minorEastAsia"/>
          <w:bCs/>
        </w:rPr>
        <w:t>Samson, 2015)</w:t>
      </w:r>
      <w:r w:rsidRPr="003D4B3B">
        <w:rPr>
          <w:rFonts w:eastAsiaTheme="minorEastAsia"/>
          <w:bCs/>
        </w:rPr>
        <w:t xml:space="preserve">. However, if the VIF exceeds 1, it suggests a moderate level of correlation among the regressors. A VIF falling between 5 and 10 indicates a high level of correlation, which can potentially pose issues. </w:t>
      </w:r>
      <w:r w:rsidR="00051003" w:rsidRPr="00051003">
        <w:rPr>
          <w:rFonts w:eastAsiaTheme="minorEastAsia"/>
          <w:bCs/>
        </w:rPr>
        <w:t>When high multicollinearity is detected (i.e., when VIF values are high), it implies that the involved predictors are providing redundant information to the model</w:t>
      </w:r>
      <w:r w:rsidR="009B37B5" w:rsidRPr="009B37B5">
        <w:t xml:space="preserve"> </w:t>
      </w:r>
      <w:r w:rsidR="009B37B5">
        <w:rPr>
          <w:rFonts w:eastAsiaTheme="minorEastAsia"/>
          <w:bCs/>
        </w:rPr>
        <w:t>(</w:t>
      </w:r>
      <w:r w:rsidR="009B37B5" w:rsidRPr="009B37B5">
        <w:rPr>
          <w:rFonts w:eastAsiaTheme="minorEastAsia"/>
          <w:bCs/>
        </w:rPr>
        <w:t>Chien</w:t>
      </w:r>
      <w:r w:rsidR="009B37B5">
        <w:rPr>
          <w:rFonts w:eastAsiaTheme="minorEastAsia"/>
          <w:bCs/>
        </w:rPr>
        <w:t xml:space="preserve"> </w:t>
      </w:r>
      <w:r w:rsidR="009B37B5" w:rsidRPr="009B37B5">
        <w:rPr>
          <w:rFonts w:eastAsiaTheme="minorEastAsia"/>
          <w:bCs/>
          <w:i/>
          <w:iCs/>
        </w:rPr>
        <w:t xml:space="preserve">et al. </w:t>
      </w:r>
      <w:r w:rsidR="009B37B5" w:rsidRPr="009B37B5">
        <w:rPr>
          <w:rFonts w:eastAsiaTheme="minorEastAsia"/>
          <w:bCs/>
        </w:rPr>
        <w:t>2022)</w:t>
      </w:r>
      <w:r w:rsidR="00051003" w:rsidRPr="00051003">
        <w:rPr>
          <w:rFonts w:eastAsiaTheme="minorEastAsia"/>
          <w:bCs/>
        </w:rPr>
        <w:t>. This can lead to inflated standard errors, which can make it difficult to identify the true relationships between the predictors and the dependent variable. In extreme cases, it might even lead to misleading interpretations.</w:t>
      </w:r>
    </w:p>
    <w:p w14:paraId="5554966B" w14:textId="77777777" w:rsidR="00C113CE" w:rsidRDefault="00C113CE" w:rsidP="00A8730F">
      <w:pPr>
        <w:spacing w:line="480" w:lineRule="auto"/>
        <w:jc w:val="both"/>
        <w:rPr>
          <w:rFonts w:eastAsiaTheme="minorEastAsia"/>
          <w:bCs/>
        </w:rPr>
      </w:pPr>
    </w:p>
    <w:p w14:paraId="4333C8CC" w14:textId="4A978F8E" w:rsidR="00910D6E" w:rsidRPr="00910D6E" w:rsidRDefault="00910D6E" w:rsidP="00A8730F">
      <w:pPr>
        <w:spacing w:line="480" w:lineRule="auto"/>
        <w:jc w:val="both"/>
        <w:rPr>
          <w:rFonts w:eastAsiaTheme="minorEastAsia"/>
          <w:bCs/>
        </w:rPr>
      </w:pPr>
      <w:r w:rsidRPr="00910D6E">
        <w:rPr>
          <w:rFonts w:eastAsiaTheme="minorEastAsia"/>
          <w:bCs/>
        </w:rPr>
        <w:t>The Variance Inflation Factor (VIF) for Purchase Intention</w:t>
      </w:r>
      <w:r w:rsidR="008F2C5F">
        <w:rPr>
          <w:rFonts w:eastAsiaTheme="minorEastAsia"/>
          <w:bCs/>
        </w:rPr>
        <w:t xml:space="preserve"> (Figure 5) </w:t>
      </w:r>
      <w:r w:rsidRPr="00910D6E">
        <w:rPr>
          <w:rFonts w:eastAsiaTheme="minorEastAsia"/>
          <w:bCs/>
        </w:rPr>
        <w:t>is computed as follows: It equals 1.027 plus 0.524 times the Average Insurance Literacy, plus 0.306 times the Average Subjective Norm, which results in a value of 1.857.</w:t>
      </w:r>
    </w:p>
    <w:p w14:paraId="34AB1ED0" w14:textId="77777777" w:rsidR="00910D6E" w:rsidRPr="00910D6E" w:rsidRDefault="00910D6E" w:rsidP="00A8730F">
      <w:pPr>
        <w:spacing w:line="480" w:lineRule="auto"/>
        <w:jc w:val="both"/>
        <w:rPr>
          <w:rFonts w:eastAsiaTheme="minorEastAsia"/>
          <w:bCs/>
        </w:rPr>
      </w:pPr>
    </w:p>
    <w:p w14:paraId="4CDAFA08" w14:textId="73B5CBEA" w:rsidR="00910D6E" w:rsidRDefault="00910D6E" w:rsidP="00A8730F">
      <w:pPr>
        <w:spacing w:line="480" w:lineRule="auto"/>
        <w:jc w:val="both"/>
        <w:rPr>
          <w:rFonts w:eastAsiaTheme="minorEastAsia"/>
          <w:bCs/>
        </w:rPr>
      </w:pPr>
      <w:r w:rsidRPr="00910D6E">
        <w:rPr>
          <w:rFonts w:eastAsiaTheme="minorEastAsia"/>
          <w:bCs/>
        </w:rPr>
        <w:t xml:space="preserve">Since the VIF is less than 2, </w:t>
      </w:r>
      <w:r w:rsidR="00560416">
        <w:rPr>
          <w:rFonts w:eastAsiaTheme="minorEastAsia"/>
          <w:bCs/>
        </w:rPr>
        <w:t>t</w:t>
      </w:r>
      <w:r w:rsidRPr="00910D6E">
        <w:rPr>
          <w:rFonts w:eastAsiaTheme="minorEastAsia"/>
          <w:bCs/>
        </w:rPr>
        <w:t>here is no indication of multicollinearity issues in this analysis. This implies that the independent variables (Average Insurance Literacy and Average Subjective Norm) do not exhibit excessive correlation, meaning they contribute unique and distinct information to the model. This is a positive finding, as it suggests that each predictor variable is providing independent value in explaining Purchase Intention, and their effects can be reasonably interpreted. Consequently, researchers can have confidence in the reliability and validity of the regression model for predicting Purchase Intention based on these variables</w:t>
      </w:r>
      <w:r w:rsidR="00EE085F">
        <w:t xml:space="preserve"> (</w:t>
      </w:r>
      <w:r w:rsidR="00EE085F" w:rsidRPr="00EE085F">
        <w:rPr>
          <w:rFonts w:eastAsiaTheme="minorEastAsia"/>
          <w:bCs/>
        </w:rPr>
        <w:t>Ali Abed,</w:t>
      </w:r>
      <w:r w:rsidR="00EE085F">
        <w:rPr>
          <w:rFonts w:eastAsiaTheme="minorEastAsia"/>
          <w:bCs/>
        </w:rPr>
        <w:t xml:space="preserve"> </w:t>
      </w:r>
      <w:r w:rsidR="00EE085F" w:rsidRPr="00EE085F">
        <w:rPr>
          <w:rFonts w:eastAsiaTheme="minorEastAsia"/>
          <w:bCs/>
        </w:rPr>
        <w:t xml:space="preserve">Hussein </w:t>
      </w:r>
      <w:proofErr w:type="spellStart"/>
      <w:r w:rsidR="00EE085F" w:rsidRPr="00EE085F">
        <w:rPr>
          <w:rFonts w:eastAsiaTheme="minorEastAsia"/>
          <w:bCs/>
        </w:rPr>
        <w:t>Ewaid</w:t>
      </w:r>
      <w:proofErr w:type="spellEnd"/>
      <w:r w:rsidR="00EE085F">
        <w:rPr>
          <w:rFonts w:eastAsiaTheme="minorEastAsia"/>
          <w:bCs/>
        </w:rPr>
        <w:t xml:space="preserve"> &amp; </w:t>
      </w:r>
      <w:r w:rsidR="00EE085F" w:rsidRPr="00EE085F">
        <w:rPr>
          <w:rFonts w:eastAsiaTheme="minorEastAsia"/>
          <w:bCs/>
        </w:rPr>
        <w:t>Al-Ansari</w:t>
      </w:r>
      <w:r w:rsidR="00EE085F">
        <w:rPr>
          <w:rFonts w:eastAsiaTheme="minorEastAsia"/>
          <w:bCs/>
        </w:rPr>
        <w:t xml:space="preserve">, </w:t>
      </w:r>
      <w:r w:rsidR="00EE085F" w:rsidRPr="00EE085F">
        <w:rPr>
          <w:rFonts w:eastAsiaTheme="minorEastAsia"/>
          <w:bCs/>
        </w:rPr>
        <w:t>2019)</w:t>
      </w:r>
      <w:r w:rsidRPr="00910D6E">
        <w:rPr>
          <w:rFonts w:eastAsiaTheme="minorEastAsia"/>
          <w:bCs/>
        </w:rPr>
        <w:t>.</w:t>
      </w:r>
    </w:p>
    <w:p w14:paraId="58AB7B9A" w14:textId="77777777" w:rsidR="00910D6E" w:rsidRPr="00354919" w:rsidRDefault="00910D6E" w:rsidP="00A8730F">
      <w:pPr>
        <w:spacing w:line="480" w:lineRule="auto"/>
        <w:jc w:val="both"/>
        <w:rPr>
          <w:rFonts w:eastAsiaTheme="minorEastAsia"/>
          <w:bCs/>
        </w:rPr>
      </w:pPr>
    </w:p>
    <w:p w14:paraId="2F28B0A9" w14:textId="56BEAA95" w:rsidR="009D3D5F" w:rsidRPr="00472F67" w:rsidRDefault="004274BA" w:rsidP="00A8730F">
      <w:pPr>
        <w:spacing w:line="480" w:lineRule="auto"/>
        <w:jc w:val="both"/>
        <w:rPr>
          <w:rFonts w:eastAsiaTheme="minorEastAsia"/>
          <w:bCs/>
          <w:i/>
          <w:iCs/>
        </w:rPr>
      </w:pPr>
      <w:r w:rsidRPr="00472F67">
        <w:rPr>
          <w:rFonts w:eastAsiaTheme="minorEastAsia"/>
          <w:bCs/>
          <w:i/>
          <w:iCs/>
        </w:rPr>
        <w:t>VIF of Purchase Intention</w:t>
      </w:r>
      <w:r w:rsidR="006277F2" w:rsidRPr="00472F67">
        <w:rPr>
          <w:rFonts w:eastAsiaTheme="minorEastAsia"/>
          <w:bCs/>
          <w:i/>
          <w:iCs/>
        </w:rPr>
        <w:t xml:space="preserve"> (Figure 5)</w:t>
      </w:r>
    </w:p>
    <w:p w14:paraId="55C371C4" w14:textId="51566613" w:rsidR="00440857" w:rsidRPr="00472F67" w:rsidRDefault="00440857" w:rsidP="00A8730F">
      <w:pPr>
        <w:spacing w:line="480" w:lineRule="auto"/>
        <w:jc w:val="both"/>
        <w:rPr>
          <w:rFonts w:eastAsiaTheme="minorEastAsia"/>
          <w:bCs/>
          <w:i/>
          <w:iCs/>
        </w:rPr>
      </w:pPr>
      <w:r w:rsidRPr="00472F67">
        <w:rPr>
          <w:rFonts w:eastAsiaTheme="minorEastAsia"/>
          <w:bCs/>
          <w:i/>
          <w:iCs/>
        </w:rPr>
        <w:t xml:space="preserve">= 1.027 + 0.524 </w:t>
      </w:r>
      <w:r w:rsidR="00CF66BB" w:rsidRPr="00472F67">
        <w:rPr>
          <w:rFonts w:eastAsiaTheme="minorEastAsia"/>
          <w:bCs/>
          <w:i/>
          <w:iCs/>
        </w:rPr>
        <w:t>(</w:t>
      </w:r>
      <w:r w:rsidRPr="00472F67">
        <w:rPr>
          <w:rFonts w:eastAsiaTheme="minorEastAsia"/>
          <w:bCs/>
          <w:i/>
          <w:iCs/>
        </w:rPr>
        <w:t>A</w:t>
      </w:r>
      <w:r w:rsidR="00CF66BB" w:rsidRPr="00472F67">
        <w:rPr>
          <w:rFonts w:eastAsiaTheme="minorEastAsia"/>
          <w:bCs/>
          <w:i/>
          <w:iCs/>
        </w:rPr>
        <w:t>verage Insurance Literacy)</w:t>
      </w:r>
      <w:r w:rsidR="00472F67" w:rsidRPr="00472F67">
        <w:rPr>
          <w:rFonts w:eastAsiaTheme="minorEastAsia"/>
          <w:bCs/>
          <w:i/>
          <w:iCs/>
        </w:rPr>
        <w:t xml:space="preserve"> </w:t>
      </w:r>
      <w:r w:rsidRPr="00472F67">
        <w:rPr>
          <w:rFonts w:eastAsiaTheme="minorEastAsia"/>
          <w:bCs/>
          <w:i/>
          <w:iCs/>
        </w:rPr>
        <w:t xml:space="preserve">+ 0.306 </w:t>
      </w:r>
      <w:r w:rsidR="00CF66BB" w:rsidRPr="00472F67">
        <w:rPr>
          <w:rFonts w:eastAsiaTheme="minorEastAsia"/>
          <w:bCs/>
          <w:i/>
          <w:iCs/>
        </w:rPr>
        <w:t>(Average Subjective Norm)</w:t>
      </w:r>
    </w:p>
    <w:p w14:paraId="41A06BCB" w14:textId="1D0D0C48" w:rsidR="00910D6E" w:rsidRPr="00472F67" w:rsidRDefault="009D3D5F" w:rsidP="00A8730F">
      <w:pPr>
        <w:spacing w:line="480" w:lineRule="auto"/>
        <w:jc w:val="both"/>
        <w:rPr>
          <w:rFonts w:eastAsiaTheme="minorEastAsia"/>
          <w:bCs/>
          <w:i/>
          <w:iCs/>
        </w:rPr>
      </w:pPr>
      <w:r w:rsidRPr="00472F67">
        <w:rPr>
          <w:rFonts w:eastAsiaTheme="minorEastAsia" w:hint="eastAsia"/>
          <w:bCs/>
          <w:i/>
          <w:iCs/>
        </w:rPr>
        <w:t>=</w:t>
      </w:r>
      <w:r w:rsidRPr="00472F67">
        <w:rPr>
          <w:rFonts w:eastAsiaTheme="minorEastAsia"/>
          <w:bCs/>
          <w:i/>
          <w:iCs/>
        </w:rPr>
        <w:t xml:space="preserve"> 1.857</w:t>
      </w:r>
    </w:p>
    <w:p w14:paraId="4A02F4D5" w14:textId="77777777" w:rsidR="002F090A" w:rsidRPr="002F090A" w:rsidRDefault="002F090A" w:rsidP="00A8730F">
      <w:pPr>
        <w:spacing w:line="480" w:lineRule="auto"/>
        <w:jc w:val="both"/>
        <w:rPr>
          <w:rFonts w:eastAsiaTheme="minorEastAsia"/>
          <w:bCs/>
        </w:rPr>
      </w:pPr>
    </w:p>
    <w:p w14:paraId="0D978D33" w14:textId="3116A3ED" w:rsidR="002F090A" w:rsidRDefault="002F090A" w:rsidP="00A8730F">
      <w:pPr>
        <w:spacing w:line="480" w:lineRule="auto"/>
        <w:jc w:val="both"/>
        <w:rPr>
          <w:rFonts w:eastAsiaTheme="minorEastAsia"/>
          <w:bCs/>
        </w:rPr>
      </w:pPr>
      <w:r w:rsidRPr="002F090A">
        <w:rPr>
          <w:rFonts w:eastAsiaTheme="minorEastAsia"/>
          <w:bCs/>
        </w:rPr>
        <w:t>The calculated coefficients reveal significant relationships. β1 at 0.555 indicates a robust positive association between Insurance Literacy and Purchase Intention, indicating that as Insurance Literacy increases, so does Purchase Intention</w:t>
      </w:r>
      <w:r w:rsidR="004F2752">
        <w:rPr>
          <w:rFonts w:eastAsiaTheme="minorEastAsia"/>
          <w:bCs/>
        </w:rPr>
        <w:t xml:space="preserve"> (Figure </w:t>
      </w:r>
      <w:r w:rsidR="00A7225D">
        <w:rPr>
          <w:rFonts w:eastAsiaTheme="minorEastAsia"/>
          <w:bCs/>
        </w:rPr>
        <w:t>11</w:t>
      </w:r>
      <w:r w:rsidR="004F2752">
        <w:rPr>
          <w:rFonts w:eastAsiaTheme="minorEastAsia"/>
          <w:bCs/>
        </w:rPr>
        <w:t>)</w:t>
      </w:r>
      <w:r w:rsidRPr="002F090A">
        <w:rPr>
          <w:rFonts w:eastAsiaTheme="minorEastAsia"/>
          <w:bCs/>
        </w:rPr>
        <w:t>. Meanwhile, β2 at 0.346 signifies a positive yet comparatively weaker link between Subjective Norm and Purchase Intention, implying that Subjective Norm has a milder influence on Purchase Intention in comparison to Insurance Literacy.</w:t>
      </w:r>
    </w:p>
    <w:p w14:paraId="3BAB419A" w14:textId="77777777" w:rsidR="002F090A" w:rsidRDefault="002F090A" w:rsidP="00A8730F">
      <w:pPr>
        <w:spacing w:line="480" w:lineRule="auto"/>
        <w:jc w:val="both"/>
        <w:rPr>
          <w:rFonts w:eastAsiaTheme="minorEastAsia"/>
          <w:bCs/>
        </w:rPr>
      </w:pPr>
    </w:p>
    <w:p w14:paraId="45F05BEC" w14:textId="322EC191" w:rsidR="00440857" w:rsidRPr="004F2752" w:rsidRDefault="00440857" w:rsidP="00A8730F">
      <w:pPr>
        <w:spacing w:line="480" w:lineRule="auto"/>
        <w:jc w:val="both"/>
        <w:rPr>
          <w:rFonts w:eastAsiaTheme="minorEastAsia"/>
          <w:bCs/>
          <w:i/>
          <w:iCs/>
        </w:rPr>
      </w:pPr>
      <w:r w:rsidRPr="004F2752">
        <w:rPr>
          <w:rFonts w:eastAsiaTheme="minorEastAsia" w:hint="eastAsia"/>
          <w:bCs/>
          <w:i/>
          <w:iCs/>
        </w:rPr>
        <w:t>β</w:t>
      </w:r>
      <w:r w:rsidRPr="004F2752">
        <w:rPr>
          <w:rFonts w:eastAsiaTheme="minorEastAsia"/>
          <w:bCs/>
          <w:i/>
          <w:iCs/>
        </w:rPr>
        <w:t>1= 0.555 &gt;0</w:t>
      </w:r>
      <w:r w:rsidR="00A02B40">
        <w:rPr>
          <w:rFonts w:eastAsiaTheme="minorEastAsia"/>
          <w:bCs/>
          <w:i/>
          <w:iCs/>
        </w:rPr>
        <w:t xml:space="preserve">, so there is </w:t>
      </w:r>
      <w:r w:rsidRPr="004F2752">
        <w:rPr>
          <w:rFonts w:eastAsiaTheme="minorEastAsia"/>
          <w:bCs/>
          <w:i/>
          <w:iCs/>
        </w:rPr>
        <w:t>strong positive relationship between IL &amp; PI</w:t>
      </w:r>
    </w:p>
    <w:p w14:paraId="31033FE8" w14:textId="789C934A" w:rsidR="00440857" w:rsidRPr="004F2752" w:rsidRDefault="00440857" w:rsidP="00A8730F">
      <w:pPr>
        <w:spacing w:line="480" w:lineRule="auto"/>
        <w:jc w:val="both"/>
        <w:rPr>
          <w:rFonts w:eastAsiaTheme="minorEastAsia"/>
          <w:bCs/>
          <w:i/>
          <w:iCs/>
        </w:rPr>
      </w:pPr>
      <w:r w:rsidRPr="004F2752">
        <w:rPr>
          <w:rFonts w:eastAsiaTheme="minorEastAsia" w:hint="eastAsia"/>
          <w:bCs/>
          <w:i/>
          <w:iCs/>
        </w:rPr>
        <w:t>β</w:t>
      </w:r>
      <w:r w:rsidRPr="004F2752">
        <w:rPr>
          <w:rFonts w:eastAsiaTheme="minorEastAsia"/>
          <w:bCs/>
          <w:i/>
          <w:iCs/>
        </w:rPr>
        <w:t>2=0.346 &gt;0</w:t>
      </w:r>
      <w:r w:rsidR="00A02B40">
        <w:rPr>
          <w:rFonts w:eastAsiaTheme="minorEastAsia"/>
          <w:bCs/>
          <w:i/>
          <w:iCs/>
        </w:rPr>
        <w:t>, so there is</w:t>
      </w:r>
      <w:r w:rsidRPr="004F2752">
        <w:rPr>
          <w:rFonts w:eastAsiaTheme="minorEastAsia"/>
          <w:bCs/>
          <w:i/>
          <w:iCs/>
        </w:rPr>
        <w:t xml:space="preserve"> weak positive relationship between SN &amp; PI </w:t>
      </w:r>
    </w:p>
    <w:p w14:paraId="18011178" w14:textId="77777777" w:rsidR="008161E3" w:rsidRDefault="008161E3" w:rsidP="00A8730F">
      <w:pPr>
        <w:spacing w:line="480" w:lineRule="auto"/>
        <w:jc w:val="both"/>
        <w:rPr>
          <w:rFonts w:eastAsiaTheme="minorEastAsia"/>
          <w:bCs/>
        </w:rPr>
      </w:pPr>
    </w:p>
    <w:p w14:paraId="25282CDE" w14:textId="134F013C" w:rsidR="008334D5" w:rsidRDefault="008334D5" w:rsidP="00A8730F">
      <w:pPr>
        <w:spacing w:line="480" w:lineRule="auto"/>
        <w:jc w:val="both"/>
        <w:rPr>
          <w:rFonts w:eastAsiaTheme="minorEastAsia"/>
          <w:bCs/>
        </w:rPr>
      </w:pPr>
      <w:r>
        <w:rPr>
          <w:rFonts w:eastAsiaTheme="minorEastAsia"/>
          <w:bCs/>
        </w:rPr>
        <w:t>F</w:t>
      </w:r>
      <w:r>
        <w:rPr>
          <w:rFonts w:eastAsiaTheme="minorEastAsia" w:hint="eastAsia"/>
          <w:bCs/>
        </w:rPr>
        <w:t>i</w:t>
      </w:r>
      <w:r>
        <w:rPr>
          <w:rFonts w:eastAsiaTheme="minorEastAsia"/>
          <w:bCs/>
        </w:rPr>
        <w:t xml:space="preserve">gure </w:t>
      </w:r>
      <w:r w:rsidR="00A7225D">
        <w:rPr>
          <w:rFonts w:eastAsiaTheme="minorEastAsia"/>
          <w:bCs/>
        </w:rPr>
        <w:t>11</w:t>
      </w:r>
      <w:r>
        <w:rPr>
          <w:rFonts w:eastAsiaTheme="minorEastAsia"/>
          <w:bCs/>
        </w:rPr>
        <w:t xml:space="preserve">: </w:t>
      </w:r>
      <w:r w:rsidR="00885F3F">
        <w:rPr>
          <w:rFonts w:eastAsiaTheme="minorEastAsia"/>
          <w:bCs/>
        </w:rPr>
        <w:t>Variance Inflation Factor (VIF)</w:t>
      </w:r>
      <w:r w:rsidR="00BC74C4">
        <w:rPr>
          <w:rFonts w:eastAsiaTheme="minorEastAsia"/>
          <w:bCs/>
        </w:rPr>
        <w:t xml:space="preserve">: </w:t>
      </w:r>
    </w:p>
    <w:p w14:paraId="5DE0AB7F" w14:textId="3E14D9E1" w:rsidR="008334D5" w:rsidRDefault="008334D5" w:rsidP="00A8730F">
      <w:pPr>
        <w:spacing w:line="480" w:lineRule="auto"/>
        <w:jc w:val="both"/>
        <w:rPr>
          <w:rFonts w:eastAsiaTheme="minorEastAsia"/>
          <w:bCs/>
        </w:rPr>
      </w:pPr>
      <w:r>
        <w:rPr>
          <w:rFonts w:ascii="Calibri" w:hAnsi="Calibri" w:cs="Calibri"/>
          <w:noProof/>
          <w:color w:val="000000"/>
          <w:sz w:val="22"/>
          <w:szCs w:val="22"/>
          <w:bdr w:val="none" w:sz="0" w:space="0" w:color="auto" w:frame="1"/>
        </w:rPr>
        <w:drawing>
          <wp:inline distT="0" distB="0" distL="0" distR="0" wp14:anchorId="3FBF3C67" wp14:editId="028A8046">
            <wp:extent cx="5276850" cy="1322705"/>
            <wp:effectExtent l="0" t="0" r="0" b="0"/>
            <wp:docPr id="667181798" name="圖片 667181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76850" cy="1322705"/>
                    </a:xfrm>
                    <a:prstGeom prst="rect">
                      <a:avLst/>
                    </a:prstGeom>
                    <a:noFill/>
                    <a:ln>
                      <a:noFill/>
                    </a:ln>
                  </pic:spPr>
                </pic:pic>
              </a:graphicData>
            </a:graphic>
          </wp:inline>
        </w:drawing>
      </w:r>
    </w:p>
    <w:p w14:paraId="10BEB719" w14:textId="77777777" w:rsidR="00BC74C4" w:rsidRDefault="00BC74C4" w:rsidP="00A8730F">
      <w:pPr>
        <w:spacing w:line="480" w:lineRule="auto"/>
        <w:jc w:val="both"/>
        <w:rPr>
          <w:rFonts w:eastAsiaTheme="minorEastAsia"/>
          <w:bCs/>
        </w:rPr>
      </w:pPr>
      <w:r w:rsidRPr="00C94D14">
        <w:rPr>
          <w:rFonts w:eastAsiaTheme="minorEastAsia"/>
          <w:bCs/>
        </w:rPr>
        <w:t xml:space="preserve">Source: </w:t>
      </w:r>
      <w:r>
        <w:rPr>
          <w:rFonts w:eastAsiaTheme="minorEastAsia"/>
          <w:bCs/>
        </w:rPr>
        <w:t>Generated from the survey result through SPSS</w:t>
      </w:r>
    </w:p>
    <w:p w14:paraId="7271FDDE" w14:textId="0AEEC6F9" w:rsidR="00162206" w:rsidRDefault="00162206">
      <w:pPr>
        <w:rPr>
          <w:rFonts w:eastAsiaTheme="minorEastAsia"/>
          <w:b/>
        </w:rPr>
      </w:pPr>
    </w:p>
    <w:p w14:paraId="32C33D88" w14:textId="77777777" w:rsidR="00A8730F" w:rsidRDefault="00A8730F">
      <w:pPr>
        <w:rPr>
          <w:rFonts w:eastAsiaTheme="minorEastAsia"/>
          <w:b/>
          <w:sz w:val="32"/>
          <w:szCs w:val="32"/>
        </w:rPr>
      </w:pPr>
      <w:r>
        <w:rPr>
          <w:rFonts w:eastAsiaTheme="minorEastAsia"/>
          <w:b/>
          <w:sz w:val="32"/>
          <w:szCs w:val="32"/>
        </w:rPr>
        <w:br w:type="page"/>
      </w:r>
    </w:p>
    <w:p w14:paraId="53ABDC32" w14:textId="30226681" w:rsidR="004D383D" w:rsidRDefault="00162206" w:rsidP="00BB275A">
      <w:pPr>
        <w:pStyle w:val="1"/>
        <w:spacing w:line="480" w:lineRule="auto"/>
      </w:pPr>
      <w:bookmarkStart w:id="44" w:name="_Toc149845937"/>
      <w:r w:rsidRPr="00162206">
        <w:t>Chapter 5: Conclusion and Recommendation</w:t>
      </w:r>
      <w:bookmarkEnd w:id="44"/>
    </w:p>
    <w:p w14:paraId="21D81B6C" w14:textId="1389ABD6" w:rsidR="00D25A18" w:rsidRDefault="007C102F" w:rsidP="00A8730F">
      <w:pPr>
        <w:spacing w:line="480" w:lineRule="auto"/>
        <w:jc w:val="both"/>
        <w:rPr>
          <w:rFonts w:eastAsiaTheme="minorEastAsia"/>
          <w:bCs/>
        </w:rPr>
      </w:pPr>
      <w:r>
        <w:rPr>
          <w:rFonts w:eastAsiaTheme="minorEastAsia"/>
          <w:bCs/>
        </w:rPr>
        <w:t>This study meets the research objective of</w:t>
      </w:r>
      <w:r w:rsidRPr="007C102F">
        <w:rPr>
          <w:rFonts w:eastAsiaTheme="minorEastAsia"/>
          <w:bCs/>
        </w:rPr>
        <w:t xml:space="preserve"> examin</w:t>
      </w:r>
      <w:r>
        <w:rPr>
          <w:rFonts w:eastAsiaTheme="minorEastAsia"/>
          <w:bCs/>
        </w:rPr>
        <w:t>ing</w:t>
      </w:r>
      <w:r w:rsidRPr="007C102F">
        <w:rPr>
          <w:rFonts w:eastAsiaTheme="minorEastAsia"/>
          <w:bCs/>
        </w:rPr>
        <w:t xml:space="preserve"> the factors that influence customers' purchase intention of health insurance. </w:t>
      </w:r>
      <w:r>
        <w:rPr>
          <w:rFonts w:eastAsiaTheme="minorEastAsia"/>
          <w:bCs/>
        </w:rPr>
        <w:t xml:space="preserve">It investigated </w:t>
      </w:r>
      <w:r w:rsidRPr="007C102F">
        <w:rPr>
          <w:rFonts w:eastAsiaTheme="minorEastAsia"/>
          <w:bCs/>
        </w:rPr>
        <w:t>the role of perceived usefulness, consumer attitude, perceived behavioral control, insurance literacy, and subjective norm of the insurance company in shaping customers' intentions to purchase health insurance.</w:t>
      </w:r>
      <w:r w:rsidR="00ED2109">
        <w:rPr>
          <w:rFonts w:eastAsiaTheme="minorEastAsia" w:hint="eastAsia"/>
          <w:bCs/>
        </w:rPr>
        <w:t xml:space="preserve"> </w:t>
      </w:r>
      <w:r w:rsidR="00D25A18" w:rsidRPr="00D25A18">
        <w:rPr>
          <w:rFonts w:eastAsiaTheme="minorEastAsia"/>
          <w:bCs/>
        </w:rPr>
        <w:t>Five hypotheses were presented to test the relationship between the independent variables of health insurance. The finding indicated that all five hypotheses were supported</w:t>
      </w:r>
      <w:r w:rsidR="00A7225D">
        <w:rPr>
          <w:rFonts w:eastAsiaTheme="minorEastAsia"/>
          <w:bCs/>
        </w:rPr>
        <w:t xml:space="preserve"> (F</w:t>
      </w:r>
      <w:r w:rsidR="00A7225D">
        <w:rPr>
          <w:rFonts w:eastAsiaTheme="minorEastAsia" w:hint="eastAsia"/>
          <w:bCs/>
        </w:rPr>
        <w:t>i</w:t>
      </w:r>
      <w:r w:rsidR="00A7225D">
        <w:rPr>
          <w:rFonts w:eastAsiaTheme="minorEastAsia"/>
          <w:bCs/>
        </w:rPr>
        <w:t>gure 12)</w:t>
      </w:r>
      <w:r w:rsidR="00D25A18" w:rsidRPr="00D25A18">
        <w:rPr>
          <w:rFonts w:eastAsiaTheme="minorEastAsia"/>
          <w:bCs/>
        </w:rPr>
        <w:t>.</w:t>
      </w:r>
    </w:p>
    <w:p w14:paraId="7EDA9ECA" w14:textId="77777777" w:rsidR="00D25A18" w:rsidRPr="00D25A18" w:rsidRDefault="00D25A18" w:rsidP="00A8730F">
      <w:pPr>
        <w:spacing w:line="480" w:lineRule="auto"/>
        <w:jc w:val="both"/>
        <w:rPr>
          <w:rFonts w:eastAsiaTheme="minorEastAsia"/>
          <w:bCs/>
        </w:rPr>
      </w:pPr>
    </w:p>
    <w:p w14:paraId="7708B6DF" w14:textId="0F659B4F" w:rsidR="007A1DD5" w:rsidRPr="00A8730F" w:rsidRDefault="002143C4" w:rsidP="00BB275A">
      <w:pPr>
        <w:pStyle w:val="2"/>
        <w:spacing w:line="480" w:lineRule="auto"/>
      </w:pPr>
      <w:bookmarkStart w:id="45" w:name="_Toc149845938"/>
      <w:r>
        <w:t xml:space="preserve">5.1 </w:t>
      </w:r>
      <w:r w:rsidR="00BA51DE" w:rsidRPr="00A8730F">
        <w:t>Conclusion</w:t>
      </w:r>
      <w:bookmarkEnd w:id="45"/>
      <w:r w:rsidR="00BA51DE" w:rsidRPr="00A8730F">
        <w:t xml:space="preserve"> </w:t>
      </w:r>
    </w:p>
    <w:p w14:paraId="295B462F" w14:textId="75F60638" w:rsidR="001D7909" w:rsidRDefault="001D7909" w:rsidP="00A8730F">
      <w:pPr>
        <w:spacing w:line="480" w:lineRule="auto"/>
        <w:jc w:val="both"/>
        <w:rPr>
          <w:rFonts w:eastAsiaTheme="minorEastAsia"/>
          <w:bCs/>
        </w:rPr>
      </w:pPr>
      <w:r w:rsidRPr="001D7909">
        <w:rPr>
          <w:rFonts w:eastAsiaTheme="minorEastAsia"/>
          <w:bCs/>
        </w:rPr>
        <w:t>The analysis conducted demonstrates a profound relationship between key factors and individuals' intentions to purchase health insurance. Pearson's correlation, while assuming linearity, reveals substantial connections.</w:t>
      </w:r>
      <w:r w:rsidR="00801FBA">
        <w:rPr>
          <w:rFonts w:eastAsiaTheme="minorEastAsia"/>
          <w:bCs/>
        </w:rPr>
        <w:t xml:space="preserve"> </w:t>
      </w:r>
      <w:r w:rsidRPr="001D7909">
        <w:rPr>
          <w:rFonts w:eastAsiaTheme="minorEastAsia"/>
          <w:bCs/>
        </w:rPr>
        <w:t>Perceived usefulness (PU) exhibits a strong positive linear relationship (r = 0.660) with purchase intention, indicating that as perceived usefulness increases, so does the intention to purchase (p &lt; 0.01). Customer attitude (CA) also displays a robust positive linear relationship (r = 0.695), emphasizing its significant impact on purchase intention (p &lt; 0.01). Perceived behavioral control (PBC) exhibits a strong positive linear relationship (r = 0.661), underlining its crucial role in shaping purchase intentions (p &lt; 0.01). Insurance literacy (IL) showcases an exceptionally strong positive linear relationship (r = 0.809), emphasizing its significant influence on purchase intentions (p &lt; 0.01). Subjective norm (SN) demonstrates a notably strong positive linear relationship (r = 0.754), highlighting its substantial impact on purchase intentions (p &lt; 0.01). These correlations, backed by their low p-values, indicate high statistical significance, reaffirming the robustness of these relationships.</w:t>
      </w:r>
      <w:r w:rsidR="008E544F">
        <w:rPr>
          <w:rFonts w:eastAsiaTheme="minorEastAsia"/>
          <w:bCs/>
        </w:rPr>
        <w:t xml:space="preserve"> </w:t>
      </w:r>
    </w:p>
    <w:p w14:paraId="521AC2FE" w14:textId="77777777" w:rsidR="008E544F" w:rsidRPr="008E544F" w:rsidRDefault="008E544F" w:rsidP="00A8730F">
      <w:pPr>
        <w:spacing w:line="480" w:lineRule="auto"/>
        <w:jc w:val="both"/>
        <w:rPr>
          <w:rFonts w:eastAsiaTheme="minorEastAsia"/>
          <w:bCs/>
        </w:rPr>
      </w:pPr>
    </w:p>
    <w:p w14:paraId="240C2106" w14:textId="163AA1A2" w:rsidR="008E544F" w:rsidRDefault="008E544F" w:rsidP="00A8730F">
      <w:pPr>
        <w:spacing w:line="480" w:lineRule="auto"/>
        <w:jc w:val="both"/>
        <w:rPr>
          <w:rFonts w:eastAsiaTheme="minorEastAsia"/>
          <w:bCs/>
        </w:rPr>
      </w:pPr>
      <w:r w:rsidRPr="008E544F">
        <w:rPr>
          <w:rFonts w:eastAsiaTheme="minorEastAsia"/>
          <w:bCs/>
        </w:rPr>
        <w:t xml:space="preserve">The regression analysis reveals crucial insights into the factors influencing the purchase intention </w:t>
      </w:r>
      <w:r w:rsidR="004D0EE9">
        <w:rPr>
          <w:rFonts w:eastAsiaTheme="minorEastAsia"/>
          <w:bCs/>
        </w:rPr>
        <w:t xml:space="preserve">the most </w:t>
      </w:r>
      <w:r w:rsidRPr="008E544F">
        <w:rPr>
          <w:rFonts w:eastAsiaTheme="minorEastAsia"/>
          <w:bCs/>
        </w:rPr>
        <w:t>for health insurance. It identifies that both subjective norm, which reflects social influences and perceptions, and insurance literacy, indicating understanding of insurance concepts, play substantial roles as predictors. This implies that individuals who perceive a social norm favoring health insurance and possess a higher level of insurance knowledge are more inclined towards purchasing coverage. These findings are vital for crafting effective strategies to promote health insurance adoption, emphasizing the importance of societal influence and understanding in shaping consumer intentions in this context.</w:t>
      </w:r>
    </w:p>
    <w:p w14:paraId="2DA04846" w14:textId="77777777" w:rsidR="001D7909" w:rsidRPr="001D7909" w:rsidRDefault="001D7909" w:rsidP="00A8730F">
      <w:pPr>
        <w:spacing w:line="480" w:lineRule="auto"/>
        <w:jc w:val="both"/>
        <w:rPr>
          <w:rFonts w:eastAsiaTheme="minorEastAsia"/>
          <w:bCs/>
        </w:rPr>
      </w:pPr>
    </w:p>
    <w:p w14:paraId="1CA93E2D" w14:textId="77777777" w:rsidR="00E41EA3" w:rsidRDefault="006373F4" w:rsidP="00A8730F">
      <w:pPr>
        <w:spacing w:line="480" w:lineRule="auto"/>
        <w:jc w:val="both"/>
        <w:rPr>
          <w:rFonts w:eastAsiaTheme="minorEastAsia"/>
          <w:bCs/>
        </w:rPr>
      </w:pPr>
      <w:r>
        <w:rPr>
          <w:rFonts w:eastAsiaTheme="minorEastAsia"/>
          <w:bCs/>
        </w:rPr>
        <w:t>T</w:t>
      </w:r>
      <w:r w:rsidR="001D7909" w:rsidRPr="001D7909">
        <w:rPr>
          <w:rFonts w:eastAsiaTheme="minorEastAsia"/>
          <w:bCs/>
        </w:rPr>
        <w:t xml:space="preserve">he findings robustly support all the hypotheses, affirming the critical roles of perceived usefulness, customer attitude, perceived behavioral control, insurance literacy, and subjective norms in influencing health insurance purchase intentions. This insight is invaluable for health insurance providers, offering a clear path towards increasing purchase intentions among potential customers. By strategically elevating these influencing factors, providers can enhance customer satisfaction and fortify their competitive position in the market. The data-driven approach advocated here not only augments the effectiveness of the health insurance industry but also aligns offerings more closely with the preferences and needs of consumers. </w:t>
      </w:r>
    </w:p>
    <w:p w14:paraId="09652E6F" w14:textId="77777777" w:rsidR="00E41EA3" w:rsidRDefault="00E41EA3" w:rsidP="00A8730F">
      <w:pPr>
        <w:spacing w:line="480" w:lineRule="auto"/>
        <w:jc w:val="both"/>
        <w:rPr>
          <w:rFonts w:eastAsiaTheme="minorEastAsia"/>
          <w:bCs/>
        </w:rPr>
      </w:pPr>
    </w:p>
    <w:p w14:paraId="174DFFFA" w14:textId="23C2F607" w:rsidR="002D75F4" w:rsidRDefault="001D7909" w:rsidP="00A8730F">
      <w:pPr>
        <w:spacing w:line="480" w:lineRule="auto"/>
        <w:jc w:val="both"/>
        <w:rPr>
          <w:rFonts w:eastAsiaTheme="minorEastAsia"/>
          <w:bCs/>
        </w:rPr>
      </w:pPr>
      <w:r w:rsidRPr="001D7909">
        <w:rPr>
          <w:rFonts w:eastAsiaTheme="minorEastAsia"/>
          <w:bCs/>
        </w:rPr>
        <w:t>As the healthcare landscape continues to evolve, these findings serve as a powerful guide, empowering providers to navigate change with confidence, ensuring accessibility and relevance in an ever-changing healthcare ecosystem. Ultimately, this comprehensive analysis sheds light on the intricate web of factors influencing health insurance purchase decisions, providing actionable insights for stakeholders in the healthcare industry.</w:t>
      </w:r>
    </w:p>
    <w:p w14:paraId="2F21CCD5" w14:textId="15A4FB4C" w:rsidR="002B4113" w:rsidRPr="00BB275A" w:rsidRDefault="002143C4" w:rsidP="00BB275A">
      <w:pPr>
        <w:pStyle w:val="2"/>
        <w:spacing w:line="480" w:lineRule="auto"/>
      </w:pPr>
      <w:bookmarkStart w:id="46" w:name="_Toc149845939"/>
      <w:r>
        <w:t xml:space="preserve">5.2 </w:t>
      </w:r>
      <w:r w:rsidR="00BA51DE" w:rsidRPr="002B4113">
        <w:t>Recommendation</w:t>
      </w:r>
      <w:bookmarkEnd w:id="46"/>
    </w:p>
    <w:p w14:paraId="1F71D529" w14:textId="50CF457E" w:rsidR="006251E8" w:rsidRDefault="00173EF0" w:rsidP="00C77EC6">
      <w:pPr>
        <w:spacing w:line="480" w:lineRule="auto"/>
        <w:jc w:val="both"/>
        <w:rPr>
          <w:rFonts w:eastAsiaTheme="minorEastAsia"/>
          <w:bCs/>
        </w:rPr>
      </w:pPr>
      <w:r>
        <w:rPr>
          <w:rFonts w:eastAsiaTheme="minorEastAsia" w:hint="eastAsia"/>
          <w:bCs/>
        </w:rPr>
        <w:t>T</w:t>
      </w:r>
      <w:r>
        <w:rPr>
          <w:rFonts w:eastAsiaTheme="minorEastAsia"/>
          <w:bCs/>
        </w:rPr>
        <w:t>here are recommendations fo</w:t>
      </w:r>
      <w:r w:rsidR="00FC24E9">
        <w:rPr>
          <w:rFonts w:eastAsiaTheme="minorEastAsia"/>
          <w:bCs/>
        </w:rPr>
        <w:t xml:space="preserve">r both </w:t>
      </w:r>
      <w:r w:rsidR="00F921DC">
        <w:rPr>
          <w:rFonts w:eastAsiaTheme="minorEastAsia"/>
          <w:bCs/>
        </w:rPr>
        <w:t>non-policyholders</w:t>
      </w:r>
      <w:r w:rsidR="0019293E">
        <w:rPr>
          <w:rFonts w:eastAsiaTheme="minorEastAsia"/>
          <w:bCs/>
        </w:rPr>
        <w:t xml:space="preserve">, </w:t>
      </w:r>
      <w:r w:rsidR="008E5FF7">
        <w:rPr>
          <w:rFonts w:eastAsiaTheme="minorEastAsia"/>
          <w:bCs/>
        </w:rPr>
        <w:t>health insurance</w:t>
      </w:r>
      <w:r w:rsidR="0019293E">
        <w:rPr>
          <w:rFonts w:eastAsiaTheme="minorEastAsia"/>
          <w:bCs/>
        </w:rPr>
        <w:t xml:space="preserve"> providers and key stakeholders</w:t>
      </w:r>
      <w:r w:rsidR="008E5FF7">
        <w:rPr>
          <w:rFonts w:eastAsiaTheme="minorEastAsia"/>
          <w:bCs/>
        </w:rPr>
        <w:t xml:space="preserve"> </w:t>
      </w:r>
      <w:r w:rsidR="00753919" w:rsidRPr="00753919">
        <w:rPr>
          <w:rFonts w:eastAsiaTheme="minorEastAsia"/>
          <w:bCs/>
        </w:rPr>
        <w:t>based on the strong relationships between perceived usefulness, customer attitude, perceived behavioral control, insurance literacy, and subjective norm with purchase intention</w:t>
      </w:r>
      <w:r w:rsidR="00753919">
        <w:rPr>
          <w:rFonts w:eastAsiaTheme="minorEastAsia"/>
          <w:bCs/>
        </w:rPr>
        <w:t>.</w:t>
      </w:r>
    </w:p>
    <w:p w14:paraId="78A56D76" w14:textId="753FA990" w:rsidR="00A14C53" w:rsidRPr="00A14C53" w:rsidRDefault="00A14C53" w:rsidP="00BB275A">
      <w:pPr>
        <w:pStyle w:val="3"/>
        <w:spacing w:line="480" w:lineRule="auto"/>
      </w:pPr>
      <w:bookmarkStart w:id="47" w:name="_Toc149845940"/>
      <w:r w:rsidRPr="00A14C53">
        <w:rPr>
          <w:rFonts w:hint="eastAsia"/>
        </w:rPr>
        <w:t>5</w:t>
      </w:r>
      <w:r w:rsidRPr="00A14C53">
        <w:t>.2.1 Suggestion to non-policyholders</w:t>
      </w:r>
      <w:bookmarkEnd w:id="47"/>
    </w:p>
    <w:p w14:paraId="47B2EDAC" w14:textId="40D4DB0B" w:rsidR="008302F5" w:rsidRPr="008302F5" w:rsidRDefault="002A1C55" w:rsidP="008302F5">
      <w:pPr>
        <w:spacing w:line="480" w:lineRule="auto"/>
        <w:jc w:val="both"/>
        <w:rPr>
          <w:rFonts w:eastAsiaTheme="minorEastAsia"/>
          <w:bCs/>
        </w:rPr>
      </w:pPr>
      <w:r>
        <w:rPr>
          <w:rFonts w:eastAsiaTheme="minorEastAsia" w:hint="eastAsia"/>
          <w:bCs/>
        </w:rPr>
        <w:t>F</w:t>
      </w:r>
      <w:r>
        <w:rPr>
          <w:rFonts w:eastAsiaTheme="minorEastAsia"/>
          <w:bCs/>
        </w:rPr>
        <w:t>or non-policyholders</w:t>
      </w:r>
      <w:r w:rsidR="008302F5">
        <w:rPr>
          <w:rFonts w:eastAsiaTheme="minorEastAsia"/>
          <w:bCs/>
        </w:rPr>
        <w:t xml:space="preserve"> </w:t>
      </w:r>
      <w:r w:rsidR="008302F5" w:rsidRPr="008302F5">
        <w:rPr>
          <w:rFonts w:eastAsiaTheme="minorEastAsia"/>
          <w:bCs/>
        </w:rPr>
        <w:t xml:space="preserve">who have not yet purchased health insurance, addressing the concerns raised in the survey is crucial. To overcome the perception of high costs, consider exploring a variety of insurance plans and providers to find options that align with </w:t>
      </w:r>
      <w:r w:rsidR="008D030B">
        <w:rPr>
          <w:rFonts w:eastAsiaTheme="minorEastAsia"/>
          <w:bCs/>
        </w:rPr>
        <w:t>their</w:t>
      </w:r>
      <w:r w:rsidR="008302F5" w:rsidRPr="008302F5">
        <w:rPr>
          <w:rFonts w:eastAsiaTheme="minorEastAsia"/>
          <w:bCs/>
        </w:rPr>
        <w:t xml:space="preserve"> budget</w:t>
      </w:r>
      <w:r w:rsidR="00CA3B40" w:rsidRPr="00CA3B40">
        <w:t xml:space="preserve"> </w:t>
      </w:r>
      <w:r w:rsidR="00CA3B40">
        <w:rPr>
          <w:rFonts w:eastAsiaTheme="minorEastAsia"/>
          <w:bCs/>
        </w:rPr>
        <w:t>(</w:t>
      </w:r>
      <w:r w:rsidR="00CA3B40" w:rsidRPr="00CA3B40">
        <w:rPr>
          <w:rFonts w:eastAsiaTheme="minorEastAsia"/>
          <w:bCs/>
        </w:rPr>
        <w:t>Yip, 2019)</w:t>
      </w:r>
      <w:r w:rsidR="008302F5" w:rsidRPr="008302F5">
        <w:rPr>
          <w:rFonts w:eastAsiaTheme="minorEastAsia"/>
          <w:bCs/>
        </w:rPr>
        <w:t xml:space="preserve">. Look for policies with customizable features, allowing </w:t>
      </w:r>
      <w:r w:rsidR="008D030B">
        <w:rPr>
          <w:rFonts w:eastAsiaTheme="minorEastAsia"/>
          <w:bCs/>
        </w:rPr>
        <w:t>them</w:t>
      </w:r>
      <w:r w:rsidR="008302F5" w:rsidRPr="008302F5">
        <w:rPr>
          <w:rFonts w:eastAsiaTheme="minorEastAsia"/>
          <w:bCs/>
        </w:rPr>
        <w:t xml:space="preserve"> to select coverage that meets </w:t>
      </w:r>
      <w:r w:rsidR="008D030B">
        <w:rPr>
          <w:rFonts w:eastAsiaTheme="minorEastAsia"/>
          <w:bCs/>
        </w:rPr>
        <w:t>their</w:t>
      </w:r>
      <w:r w:rsidR="008302F5" w:rsidRPr="008302F5">
        <w:rPr>
          <w:rFonts w:eastAsiaTheme="minorEastAsia"/>
          <w:bCs/>
        </w:rPr>
        <w:t xml:space="preserve"> specific needs without unnecessary expenses.</w:t>
      </w:r>
    </w:p>
    <w:p w14:paraId="3654B20E" w14:textId="77777777" w:rsidR="008302F5" w:rsidRPr="008302F5" w:rsidRDefault="008302F5" w:rsidP="008302F5">
      <w:pPr>
        <w:spacing w:line="480" w:lineRule="auto"/>
        <w:jc w:val="both"/>
        <w:rPr>
          <w:rFonts w:eastAsiaTheme="minorEastAsia"/>
          <w:bCs/>
        </w:rPr>
      </w:pPr>
    </w:p>
    <w:p w14:paraId="6A3FA35E" w14:textId="26FC6DCF" w:rsidR="008302F5" w:rsidRPr="008302F5" w:rsidRDefault="008302F5" w:rsidP="008302F5">
      <w:pPr>
        <w:spacing w:line="480" w:lineRule="auto"/>
        <w:jc w:val="both"/>
        <w:rPr>
          <w:rFonts w:eastAsiaTheme="minorEastAsia"/>
          <w:bCs/>
        </w:rPr>
      </w:pPr>
      <w:r w:rsidRPr="008302F5">
        <w:rPr>
          <w:rFonts w:eastAsiaTheme="minorEastAsia"/>
          <w:bCs/>
        </w:rPr>
        <w:t>Engaging with insurance advisors or brokers can be immensely beneficial</w:t>
      </w:r>
      <w:r w:rsidR="001B5B87">
        <w:rPr>
          <w:rFonts w:eastAsiaTheme="minorEastAsia"/>
          <w:bCs/>
        </w:rPr>
        <w:t xml:space="preserve"> (</w:t>
      </w:r>
      <w:r w:rsidR="001B5B87" w:rsidRPr="00DD0482">
        <w:rPr>
          <w:rFonts w:eastAsiaTheme="minorEastAsia"/>
          <w:bCs/>
        </w:rPr>
        <w:t>Guillem</w:t>
      </w:r>
      <w:r w:rsidR="001B5B87">
        <w:rPr>
          <w:rFonts w:eastAsiaTheme="minorEastAsia"/>
          <w:bCs/>
        </w:rPr>
        <w:t xml:space="preserve">, </w:t>
      </w:r>
      <w:r w:rsidR="001B5B87" w:rsidRPr="00DD0482">
        <w:rPr>
          <w:rFonts w:eastAsiaTheme="minorEastAsia"/>
          <w:bCs/>
        </w:rPr>
        <w:t>2020)</w:t>
      </w:r>
      <w:r w:rsidRPr="008302F5">
        <w:rPr>
          <w:rFonts w:eastAsiaTheme="minorEastAsia"/>
          <w:bCs/>
        </w:rPr>
        <w:t xml:space="preserve">. They can provide expert guidance and help navigate the complexities of insurance offerings, ensuring </w:t>
      </w:r>
      <w:r w:rsidR="00F81545">
        <w:rPr>
          <w:rFonts w:eastAsiaTheme="minorEastAsia"/>
          <w:bCs/>
        </w:rPr>
        <w:t>them</w:t>
      </w:r>
      <w:r w:rsidRPr="008302F5">
        <w:rPr>
          <w:rFonts w:eastAsiaTheme="minorEastAsia"/>
          <w:bCs/>
        </w:rPr>
        <w:t xml:space="preserve"> make an informed decision. Additionally, consider seeking out educational resources, workshops, or seminars on health insurance. This will enhance </w:t>
      </w:r>
      <w:r w:rsidR="005D237E">
        <w:rPr>
          <w:rFonts w:eastAsiaTheme="minorEastAsia"/>
          <w:bCs/>
        </w:rPr>
        <w:t>their</w:t>
      </w:r>
      <w:r w:rsidRPr="008302F5">
        <w:rPr>
          <w:rFonts w:eastAsiaTheme="minorEastAsia"/>
          <w:bCs/>
        </w:rPr>
        <w:t xml:space="preserve"> understanding and confidence in choosing a suitable plan.</w:t>
      </w:r>
    </w:p>
    <w:p w14:paraId="266B36A6" w14:textId="77777777" w:rsidR="008302F5" w:rsidRPr="008302F5" w:rsidRDefault="008302F5" w:rsidP="008302F5">
      <w:pPr>
        <w:spacing w:line="480" w:lineRule="auto"/>
        <w:jc w:val="both"/>
        <w:rPr>
          <w:rFonts w:eastAsiaTheme="minorEastAsia"/>
          <w:bCs/>
        </w:rPr>
      </w:pPr>
    </w:p>
    <w:p w14:paraId="7A1C4E8D" w14:textId="52BC483F" w:rsidR="008302F5" w:rsidRPr="008302F5" w:rsidRDefault="008302F5" w:rsidP="005B6B59">
      <w:pPr>
        <w:spacing w:line="480" w:lineRule="auto"/>
        <w:jc w:val="both"/>
        <w:rPr>
          <w:rFonts w:eastAsiaTheme="minorEastAsia"/>
          <w:bCs/>
        </w:rPr>
      </w:pPr>
      <w:r w:rsidRPr="008302F5">
        <w:rPr>
          <w:rFonts w:eastAsiaTheme="minorEastAsia"/>
          <w:bCs/>
        </w:rPr>
        <w:t xml:space="preserve">It's also prudent to start planning and budgeting for health insurance as a fundamental aspect of </w:t>
      </w:r>
      <w:r w:rsidR="005D237E">
        <w:rPr>
          <w:rFonts w:eastAsiaTheme="minorEastAsia"/>
          <w:bCs/>
        </w:rPr>
        <w:t>their</w:t>
      </w:r>
      <w:r w:rsidRPr="008302F5">
        <w:rPr>
          <w:rFonts w:eastAsiaTheme="minorEastAsia"/>
          <w:bCs/>
        </w:rPr>
        <w:t xml:space="preserve"> financial wellness</w:t>
      </w:r>
      <w:r w:rsidR="004E0F52" w:rsidRPr="004E0F52">
        <w:t xml:space="preserve"> </w:t>
      </w:r>
      <w:r w:rsidR="004E0F52">
        <w:rPr>
          <w:rFonts w:eastAsiaTheme="minorEastAsia"/>
          <w:bCs/>
        </w:rPr>
        <w:t>(</w:t>
      </w:r>
      <w:r w:rsidR="004E0F52" w:rsidRPr="004E0F52">
        <w:rPr>
          <w:rFonts w:eastAsiaTheme="minorEastAsia"/>
          <w:bCs/>
        </w:rPr>
        <w:t xml:space="preserve">Chu, Kwon </w:t>
      </w:r>
      <w:r w:rsidR="004E0F52">
        <w:rPr>
          <w:rFonts w:eastAsiaTheme="minorEastAsia"/>
          <w:bCs/>
        </w:rPr>
        <w:t>&amp;</w:t>
      </w:r>
      <w:r w:rsidR="004E0F52" w:rsidRPr="004E0F52">
        <w:rPr>
          <w:rFonts w:eastAsiaTheme="minorEastAsia"/>
          <w:bCs/>
        </w:rPr>
        <w:t xml:space="preserve"> Cowley, 2019)</w:t>
      </w:r>
      <w:r w:rsidRPr="008302F5">
        <w:rPr>
          <w:rFonts w:eastAsiaTheme="minorEastAsia"/>
          <w:bCs/>
        </w:rPr>
        <w:t xml:space="preserve">. </w:t>
      </w:r>
      <w:r w:rsidR="005B6B59" w:rsidRPr="005B6B59">
        <w:rPr>
          <w:rFonts w:eastAsiaTheme="minorEastAsia"/>
          <w:bCs/>
        </w:rPr>
        <w:t>It is crucial for individuals to set aside a specific portion of their earnings to cover insurance premiums. This allocation should be seen as an investment in one's long-term well-being and financial stability. By dedicating funds to insurance, individuals safeguard themselves against unexpected events and ensure they have a safety net in place. This proactive approach not only provides peace of mind but also contributes to a more secure and stable financial future, offering protection and support when it's needed most.</w:t>
      </w:r>
    </w:p>
    <w:p w14:paraId="2AFE65AB" w14:textId="77777777" w:rsidR="008302F5" w:rsidRPr="008302F5" w:rsidRDefault="008302F5" w:rsidP="008302F5">
      <w:pPr>
        <w:spacing w:line="480" w:lineRule="auto"/>
        <w:jc w:val="both"/>
        <w:rPr>
          <w:rFonts w:eastAsiaTheme="minorEastAsia"/>
          <w:bCs/>
        </w:rPr>
      </w:pPr>
    </w:p>
    <w:p w14:paraId="7C8F2111" w14:textId="1A430F46" w:rsidR="008302F5" w:rsidRPr="008302F5" w:rsidRDefault="008302F5" w:rsidP="008302F5">
      <w:pPr>
        <w:spacing w:line="480" w:lineRule="auto"/>
        <w:jc w:val="both"/>
        <w:rPr>
          <w:rFonts w:eastAsiaTheme="minorEastAsia"/>
          <w:bCs/>
        </w:rPr>
      </w:pPr>
      <w:r w:rsidRPr="008302F5">
        <w:rPr>
          <w:rFonts w:eastAsiaTheme="minorEastAsia"/>
          <w:bCs/>
        </w:rPr>
        <w:t xml:space="preserve">Lastly, </w:t>
      </w:r>
      <w:r w:rsidR="00C85C20">
        <w:rPr>
          <w:rFonts w:eastAsiaTheme="minorEastAsia"/>
          <w:bCs/>
        </w:rPr>
        <w:t xml:space="preserve">people should </w:t>
      </w:r>
      <w:r w:rsidRPr="008302F5">
        <w:rPr>
          <w:rFonts w:eastAsiaTheme="minorEastAsia"/>
          <w:bCs/>
        </w:rPr>
        <w:t xml:space="preserve">stay updated on the evolving landscape of health insurance in Hong Kong. Be aware of </w:t>
      </w:r>
      <w:r w:rsidR="006837B2">
        <w:rPr>
          <w:rFonts w:eastAsiaTheme="minorEastAsia"/>
          <w:bCs/>
        </w:rPr>
        <w:t>the</w:t>
      </w:r>
      <w:r w:rsidRPr="008302F5">
        <w:rPr>
          <w:rFonts w:eastAsiaTheme="minorEastAsia"/>
          <w:bCs/>
        </w:rPr>
        <w:t xml:space="preserve"> new policies, special offers, or coverage enhancements that may provide more cost-effective solutions.</w:t>
      </w:r>
      <w:r w:rsidR="00E8695F">
        <w:rPr>
          <w:rFonts w:eastAsiaTheme="minorEastAsia"/>
          <w:bCs/>
        </w:rPr>
        <w:t xml:space="preserve"> </w:t>
      </w:r>
      <w:r w:rsidR="00E8695F" w:rsidRPr="00E8695F">
        <w:rPr>
          <w:rFonts w:eastAsiaTheme="minorEastAsia"/>
          <w:bCs/>
        </w:rPr>
        <w:t xml:space="preserve">In 2023, the </w:t>
      </w:r>
      <w:r w:rsidR="00E8695F">
        <w:rPr>
          <w:rFonts w:eastAsiaTheme="minorEastAsia"/>
          <w:bCs/>
        </w:rPr>
        <w:t>Hong Kong Insurance Authority</w:t>
      </w:r>
      <w:r w:rsidR="00E8695F" w:rsidRPr="00E8695F">
        <w:rPr>
          <w:rFonts w:eastAsiaTheme="minorEastAsia"/>
          <w:bCs/>
        </w:rPr>
        <w:t xml:space="preserve"> will place growing emphasis on upholding the standards of behavior and ethical business practices required by the regulatory framework for professional insurance practitioners. This includes overseeing governance, controls, and cultural aspects that prioritize policyholders' interests and guarantee fair treatment</w:t>
      </w:r>
      <w:r w:rsidR="00BC1F3F">
        <w:rPr>
          <w:rFonts w:eastAsiaTheme="minorEastAsia"/>
          <w:bCs/>
        </w:rPr>
        <w:t xml:space="preserve"> (Kennedys, 2023)</w:t>
      </w:r>
      <w:r w:rsidR="00E8695F" w:rsidRPr="00E8695F">
        <w:rPr>
          <w:rFonts w:eastAsiaTheme="minorEastAsia"/>
          <w:bCs/>
        </w:rPr>
        <w:t>.</w:t>
      </w:r>
      <w:r w:rsidR="00F311B9">
        <w:rPr>
          <w:rFonts w:eastAsiaTheme="minorEastAsia"/>
          <w:bCs/>
        </w:rPr>
        <w:t xml:space="preserve"> The higher the government monitoring, the high confidence to the potential insurers. </w:t>
      </w:r>
    </w:p>
    <w:p w14:paraId="19F4821D" w14:textId="77777777" w:rsidR="008302F5" w:rsidRPr="008302F5" w:rsidRDefault="008302F5" w:rsidP="008302F5">
      <w:pPr>
        <w:spacing w:line="480" w:lineRule="auto"/>
        <w:jc w:val="both"/>
        <w:rPr>
          <w:rFonts w:eastAsiaTheme="minorEastAsia"/>
          <w:bCs/>
        </w:rPr>
      </w:pPr>
    </w:p>
    <w:p w14:paraId="766CFFB8" w14:textId="6F92E7E6" w:rsidR="002A1C55" w:rsidRPr="00173EF0" w:rsidRDefault="008302F5" w:rsidP="008302F5">
      <w:pPr>
        <w:spacing w:line="480" w:lineRule="auto"/>
        <w:jc w:val="both"/>
        <w:rPr>
          <w:rFonts w:eastAsiaTheme="minorEastAsia"/>
          <w:bCs/>
        </w:rPr>
      </w:pPr>
      <w:r w:rsidRPr="008302F5">
        <w:rPr>
          <w:rFonts w:eastAsiaTheme="minorEastAsia"/>
          <w:bCs/>
        </w:rPr>
        <w:t xml:space="preserve">By taking these steps, </w:t>
      </w:r>
      <w:r w:rsidR="006837B2">
        <w:rPr>
          <w:rFonts w:eastAsiaTheme="minorEastAsia"/>
          <w:bCs/>
        </w:rPr>
        <w:t>they</w:t>
      </w:r>
      <w:r w:rsidRPr="008302F5">
        <w:rPr>
          <w:rFonts w:eastAsiaTheme="minorEastAsia"/>
          <w:bCs/>
        </w:rPr>
        <w:t xml:space="preserve"> can make a well-informed decision about purchasing health insurance, ensuring </w:t>
      </w:r>
      <w:r w:rsidR="006837B2">
        <w:rPr>
          <w:rFonts w:eastAsiaTheme="minorEastAsia"/>
          <w:bCs/>
        </w:rPr>
        <w:t>they</w:t>
      </w:r>
      <w:r w:rsidRPr="008302F5">
        <w:rPr>
          <w:rFonts w:eastAsiaTheme="minorEastAsia"/>
          <w:bCs/>
        </w:rPr>
        <w:t xml:space="preserve"> have the necessary coverage without compromising </w:t>
      </w:r>
      <w:r w:rsidR="006837B2">
        <w:rPr>
          <w:rFonts w:eastAsiaTheme="minorEastAsia"/>
          <w:bCs/>
        </w:rPr>
        <w:t>the</w:t>
      </w:r>
      <w:r w:rsidRPr="008302F5">
        <w:rPr>
          <w:rFonts w:eastAsiaTheme="minorEastAsia"/>
          <w:bCs/>
        </w:rPr>
        <w:t xml:space="preserve"> financial stability.</w:t>
      </w:r>
    </w:p>
    <w:p w14:paraId="633D1C54" w14:textId="09DB2943" w:rsidR="006251E8" w:rsidRPr="006251E8" w:rsidRDefault="006251E8" w:rsidP="006251E8">
      <w:pPr>
        <w:rPr>
          <w:rFonts w:eastAsiaTheme="minorEastAsia"/>
          <w:b/>
        </w:rPr>
      </w:pPr>
    </w:p>
    <w:p w14:paraId="79DE411A" w14:textId="1C181205" w:rsidR="001C4A8F" w:rsidRDefault="00A14C53" w:rsidP="001C4A8F">
      <w:pPr>
        <w:pStyle w:val="3"/>
        <w:spacing w:line="480" w:lineRule="auto"/>
      </w:pPr>
      <w:bookmarkStart w:id="48" w:name="_Toc149845941"/>
      <w:r w:rsidRPr="00A14C53">
        <w:rPr>
          <w:rFonts w:hint="eastAsia"/>
        </w:rPr>
        <w:t>5</w:t>
      </w:r>
      <w:r w:rsidRPr="00A14C53">
        <w:t>.2.</w:t>
      </w:r>
      <w:r>
        <w:t>2</w:t>
      </w:r>
      <w:r w:rsidRPr="00A14C53">
        <w:t xml:space="preserve"> </w:t>
      </w:r>
      <w:r w:rsidR="00FE6AC8">
        <w:rPr>
          <w:rFonts w:hint="eastAsia"/>
        </w:rPr>
        <w:t>Su</w:t>
      </w:r>
      <w:r w:rsidR="00FE6AC8">
        <w:t>bjective norm: F</w:t>
      </w:r>
      <w:r w:rsidR="00FE6AC8">
        <w:rPr>
          <w:rFonts w:hint="eastAsia"/>
        </w:rPr>
        <w:t>o</w:t>
      </w:r>
      <w:r w:rsidR="00FE6AC8">
        <w:t>stering positive social influences</w:t>
      </w:r>
      <w:bookmarkEnd w:id="48"/>
    </w:p>
    <w:p w14:paraId="2918561E" w14:textId="2A54E122" w:rsidR="008C55DA" w:rsidRPr="00FE6AC8" w:rsidRDefault="00FE7B94" w:rsidP="00FE6AC8">
      <w:pPr>
        <w:spacing w:line="480" w:lineRule="auto"/>
        <w:jc w:val="both"/>
        <w:rPr>
          <w:rFonts w:eastAsiaTheme="minorEastAsia"/>
        </w:rPr>
      </w:pPr>
      <w:r w:rsidRPr="00FE7B94">
        <w:rPr>
          <w:rFonts w:eastAsiaTheme="minorEastAsia"/>
        </w:rPr>
        <w:t xml:space="preserve">To promote health insurance uptake, </w:t>
      </w:r>
      <w:r w:rsidR="000376FC">
        <w:rPr>
          <w:rFonts w:eastAsiaTheme="minorEastAsia"/>
        </w:rPr>
        <w:t xml:space="preserve">suggestions are given based on the </w:t>
      </w:r>
      <w:r w:rsidR="00EB1971">
        <w:rPr>
          <w:rFonts w:eastAsiaTheme="minorEastAsia"/>
        </w:rPr>
        <w:t xml:space="preserve">strong and positive relationship of subjective norm, insurance literacy, perceived usefulness, customer attitude, perceived behavioral control and purchase intention.  </w:t>
      </w:r>
    </w:p>
    <w:p w14:paraId="66C31572" w14:textId="77777777" w:rsidR="00DC2EF4" w:rsidRPr="001C4A8F" w:rsidRDefault="00DC2EF4" w:rsidP="001C4A8F">
      <w:pPr>
        <w:rPr>
          <w:rFonts w:eastAsiaTheme="minorEastAsia"/>
        </w:rPr>
      </w:pPr>
    </w:p>
    <w:p w14:paraId="7EF8BE17" w14:textId="154C69D8" w:rsidR="005851C6" w:rsidRDefault="00734BD8" w:rsidP="007378E4">
      <w:pPr>
        <w:spacing w:line="480" w:lineRule="auto"/>
        <w:jc w:val="both"/>
        <w:rPr>
          <w:rFonts w:eastAsiaTheme="minorEastAsia"/>
          <w:bCs/>
        </w:rPr>
      </w:pPr>
      <w:r>
        <w:rPr>
          <w:rFonts w:eastAsiaTheme="minorEastAsia" w:hint="eastAsia"/>
          <w:bCs/>
        </w:rPr>
        <w:t>S</w:t>
      </w:r>
      <w:r>
        <w:rPr>
          <w:rFonts w:eastAsiaTheme="minorEastAsia"/>
          <w:bCs/>
        </w:rPr>
        <w:t xml:space="preserve">ubjective norm is one of the most influencing </w:t>
      </w:r>
      <w:r w:rsidR="00954391">
        <w:rPr>
          <w:rFonts w:eastAsiaTheme="minorEastAsia"/>
          <w:bCs/>
        </w:rPr>
        <w:t>factors</w:t>
      </w:r>
      <w:r>
        <w:rPr>
          <w:rFonts w:eastAsiaTheme="minorEastAsia"/>
          <w:bCs/>
        </w:rPr>
        <w:t xml:space="preserve"> </w:t>
      </w:r>
      <w:r w:rsidR="00FE575E">
        <w:rPr>
          <w:rFonts w:eastAsiaTheme="minorEastAsia"/>
          <w:bCs/>
        </w:rPr>
        <w:t xml:space="preserve">that can affect customer purchase intention of health insurance. </w:t>
      </w:r>
      <w:r w:rsidR="007378E4" w:rsidRPr="007378E4">
        <w:rPr>
          <w:rFonts w:eastAsiaTheme="minorEastAsia"/>
          <w:bCs/>
        </w:rPr>
        <w:t xml:space="preserve">Recognizing the pivotal role of subjective norms in influencing health insurance purchase intentions, </w:t>
      </w:r>
      <w:r w:rsidR="001A3E96">
        <w:rPr>
          <w:rFonts w:eastAsiaTheme="minorEastAsia"/>
          <w:bCs/>
        </w:rPr>
        <w:t xml:space="preserve">Hong Kong government </w:t>
      </w:r>
      <w:r w:rsidR="007378E4" w:rsidRPr="007378E4">
        <w:rPr>
          <w:rFonts w:eastAsiaTheme="minorEastAsia"/>
          <w:bCs/>
        </w:rPr>
        <w:t>should prioritize fostering positive social influences</w:t>
      </w:r>
      <w:r w:rsidR="00FC284B">
        <w:rPr>
          <w:rFonts w:eastAsiaTheme="minorEastAsia"/>
          <w:bCs/>
        </w:rPr>
        <w:t xml:space="preserve"> </w:t>
      </w:r>
      <w:r w:rsidR="00FC284B" w:rsidRPr="00FC284B">
        <w:rPr>
          <w:rFonts w:eastAsiaTheme="minorEastAsia"/>
          <w:bCs/>
        </w:rPr>
        <w:t xml:space="preserve">(Dorce </w:t>
      </w:r>
      <w:r w:rsidR="00FC284B" w:rsidRPr="00FC284B">
        <w:rPr>
          <w:rFonts w:eastAsiaTheme="minorEastAsia"/>
          <w:bCs/>
          <w:i/>
          <w:iCs/>
        </w:rPr>
        <w:t xml:space="preserve">et al. </w:t>
      </w:r>
      <w:r w:rsidR="00FC284B" w:rsidRPr="00FC284B">
        <w:rPr>
          <w:rFonts w:eastAsiaTheme="minorEastAsia"/>
          <w:bCs/>
        </w:rPr>
        <w:t>2021)</w:t>
      </w:r>
      <w:r w:rsidR="007378E4" w:rsidRPr="007378E4">
        <w:rPr>
          <w:rFonts w:eastAsiaTheme="minorEastAsia"/>
          <w:bCs/>
        </w:rPr>
        <w:t xml:space="preserve">. </w:t>
      </w:r>
      <w:r w:rsidR="000D6890">
        <w:rPr>
          <w:rFonts w:eastAsiaTheme="minorEastAsia"/>
          <w:bCs/>
        </w:rPr>
        <w:t>Insurance company can e</w:t>
      </w:r>
      <w:r w:rsidR="007378E4" w:rsidRPr="007378E4">
        <w:rPr>
          <w:rFonts w:eastAsiaTheme="minorEastAsia"/>
          <w:bCs/>
        </w:rPr>
        <w:t xml:space="preserve">ngage in targeted marketing campaigns that highlight endorsements and testimonials from satisfied policyholders. Encourage open discussions about the importance of health coverage within communities and social circles. Collaborate with influencers or community leaders to promote awareness and understanding. Additionally, </w:t>
      </w:r>
      <w:r w:rsidR="00547F04">
        <w:rPr>
          <w:rFonts w:eastAsiaTheme="minorEastAsia"/>
          <w:bCs/>
        </w:rPr>
        <w:t xml:space="preserve">it can </w:t>
      </w:r>
      <w:r w:rsidR="007378E4" w:rsidRPr="007378E4">
        <w:rPr>
          <w:rFonts w:eastAsiaTheme="minorEastAsia"/>
          <w:bCs/>
        </w:rPr>
        <w:t>consider educational initiatives to empower individuals with knowledge about the benefits of health insurance</w:t>
      </w:r>
      <w:r w:rsidR="008C39D9">
        <w:rPr>
          <w:rFonts w:eastAsiaTheme="minorEastAsia"/>
          <w:bCs/>
        </w:rPr>
        <w:t xml:space="preserve"> </w:t>
      </w:r>
      <w:r w:rsidR="008C39D9" w:rsidRPr="008C39D9">
        <w:rPr>
          <w:rFonts w:eastAsiaTheme="minorEastAsia"/>
          <w:bCs/>
        </w:rPr>
        <w:t xml:space="preserve">(Mann </w:t>
      </w:r>
      <w:r w:rsidR="008C39D9" w:rsidRPr="008C39D9">
        <w:rPr>
          <w:rFonts w:eastAsiaTheme="minorEastAsia"/>
          <w:bCs/>
          <w:i/>
          <w:iCs/>
        </w:rPr>
        <w:t xml:space="preserve">et al. </w:t>
      </w:r>
      <w:r w:rsidR="008C39D9" w:rsidRPr="008C39D9">
        <w:rPr>
          <w:rFonts w:eastAsiaTheme="minorEastAsia"/>
          <w:bCs/>
        </w:rPr>
        <w:t>2022)</w:t>
      </w:r>
      <w:r w:rsidR="007378E4" w:rsidRPr="007378E4">
        <w:rPr>
          <w:rFonts w:eastAsiaTheme="minorEastAsia"/>
          <w:bCs/>
        </w:rPr>
        <w:t xml:space="preserve">. </w:t>
      </w:r>
      <w:r w:rsidR="0045467D" w:rsidRPr="0045467D">
        <w:rPr>
          <w:rFonts w:eastAsiaTheme="minorEastAsia"/>
          <w:bCs/>
        </w:rPr>
        <w:t xml:space="preserve">Consumer advocacy groups and educators </w:t>
      </w:r>
      <w:r w:rsidR="002B7B92">
        <w:rPr>
          <w:rFonts w:eastAsiaTheme="minorEastAsia"/>
          <w:bCs/>
        </w:rPr>
        <w:t>(</w:t>
      </w:r>
      <w:proofErr w:type="gramStart"/>
      <w:r w:rsidR="002B7B92">
        <w:rPr>
          <w:rFonts w:eastAsiaTheme="minorEastAsia"/>
          <w:bCs/>
        </w:rPr>
        <w:t>e.g.</w:t>
      </w:r>
      <w:proofErr w:type="gramEnd"/>
      <w:r w:rsidR="002B7B92">
        <w:rPr>
          <w:rFonts w:eastAsiaTheme="minorEastAsia"/>
          <w:bCs/>
        </w:rPr>
        <w:t xml:space="preserve"> Chinese Insurance Association of Hong Kong Ltd., The Hong Kong Federation of Insurers</w:t>
      </w:r>
      <w:r w:rsidR="00486766">
        <w:rPr>
          <w:rFonts w:eastAsiaTheme="minorEastAsia"/>
          <w:bCs/>
        </w:rPr>
        <w:t>, Hong Kong Monetary Authority</w:t>
      </w:r>
      <w:r w:rsidR="00067A73">
        <w:rPr>
          <w:rFonts w:eastAsiaTheme="minorEastAsia"/>
          <w:bCs/>
        </w:rPr>
        <w:t>)</w:t>
      </w:r>
      <w:r w:rsidR="00486766">
        <w:rPr>
          <w:rFonts w:eastAsiaTheme="minorEastAsia"/>
          <w:bCs/>
        </w:rPr>
        <w:t xml:space="preserve"> (Figure 13) (Figure 14) (Figure 15)</w:t>
      </w:r>
      <w:r w:rsidR="00067A73">
        <w:rPr>
          <w:rFonts w:eastAsiaTheme="minorEastAsia"/>
          <w:bCs/>
        </w:rPr>
        <w:t>.</w:t>
      </w:r>
      <w:r w:rsidR="002B7B92">
        <w:rPr>
          <w:rFonts w:eastAsiaTheme="minorEastAsia"/>
          <w:bCs/>
        </w:rPr>
        <w:t xml:space="preserve"> </w:t>
      </w:r>
      <w:r w:rsidR="0045467D" w:rsidRPr="0045467D">
        <w:rPr>
          <w:rFonts w:eastAsiaTheme="minorEastAsia"/>
          <w:bCs/>
        </w:rPr>
        <w:t xml:space="preserve">play a critical role in empowering individuals to make informed decisions about their healthcare and insurance options. </w:t>
      </w:r>
      <w:r w:rsidR="00213816" w:rsidRPr="00213816">
        <w:rPr>
          <w:rFonts w:eastAsiaTheme="minorEastAsia"/>
          <w:bCs/>
        </w:rPr>
        <w:t>They can offer workshops, seminars, and educational materials aimed at improving individuals' understanding of health insurance policies, terminology, and options. By equipping consumers with this knowledge, advocacy groups and educators can help individuals feel more confident and empowered in their interactions with insurance providers.</w:t>
      </w:r>
      <w:r w:rsidR="00213816" w:rsidRPr="00213816">
        <w:rPr>
          <w:rFonts w:eastAsiaTheme="minorEastAsia" w:hint="eastAsia"/>
          <w:bCs/>
        </w:rPr>
        <w:t xml:space="preserve"> </w:t>
      </w:r>
      <w:r w:rsidR="0045467D" w:rsidRPr="0045467D">
        <w:rPr>
          <w:rFonts w:eastAsiaTheme="minorEastAsia"/>
          <w:bCs/>
        </w:rPr>
        <w:t>Recognizing the significance of subjective norm, these entities should prioritize initiatives that educate and inform the public about the benefits and importance of health insurance.</w:t>
      </w:r>
      <w:r w:rsidR="00213816">
        <w:rPr>
          <w:rFonts w:eastAsiaTheme="minorEastAsia"/>
          <w:bCs/>
        </w:rPr>
        <w:t xml:space="preserve"> </w:t>
      </w:r>
      <w:r w:rsidR="007378E4" w:rsidRPr="007378E4">
        <w:rPr>
          <w:rFonts w:eastAsiaTheme="minorEastAsia"/>
          <w:bCs/>
        </w:rPr>
        <w:t>By actively shaping positive subjective norms, stakeholders can significantly enhance the likelihood of customers embracing and investing in health insurance for their well-being and financial security.</w:t>
      </w:r>
    </w:p>
    <w:p w14:paraId="36619FBB" w14:textId="77777777" w:rsidR="00486766" w:rsidRDefault="00486766" w:rsidP="007378E4">
      <w:pPr>
        <w:spacing w:line="480" w:lineRule="auto"/>
        <w:jc w:val="both"/>
        <w:rPr>
          <w:rFonts w:eastAsiaTheme="minorEastAsia"/>
          <w:bCs/>
        </w:rPr>
      </w:pPr>
    </w:p>
    <w:p w14:paraId="1A883F76" w14:textId="72D550B7" w:rsidR="007B154D" w:rsidRDefault="00067A73" w:rsidP="007378E4">
      <w:pPr>
        <w:spacing w:line="480" w:lineRule="auto"/>
        <w:jc w:val="both"/>
        <w:rPr>
          <w:rFonts w:eastAsiaTheme="minorEastAsia"/>
          <w:bCs/>
        </w:rPr>
      </w:pPr>
      <w:r>
        <w:rPr>
          <w:rFonts w:eastAsiaTheme="minorEastAsia" w:hint="eastAsia"/>
          <w:bCs/>
        </w:rPr>
        <w:t>F</w:t>
      </w:r>
      <w:r>
        <w:rPr>
          <w:rFonts w:eastAsiaTheme="minorEastAsia"/>
          <w:bCs/>
        </w:rPr>
        <w:t xml:space="preserve">igure 13: Chinese Insurance Association of Hong Kong LTD. </w:t>
      </w:r>
    </w:p>
    <w:p w14:paraId="59F74673" w14:textId="6D594497" w:rsidR="007B154D" w:rsidRDefault="007B154D" w:rsidP="007378E4">
      <w:pPr>
        <w:spacing w:line="480" w:lineRule="auto"/>
        <w:jc w:val="both"/>
        <w:rPr>
          <w:rFonts w:eastAsiaTheme="minorEastAsia"/>
          <w:bCs/>
          <w:color w:val="FF0000"/>
        </w:rPr>
      </w:pPr>
      <w:r>
        <w:rPr>
          <w:rFonts w:eastAsiaTheme="minorEastAsia"/>
          <w:bCs/>
          <w:noProof/>
          <w:color w:val="FF0000"/>
        </w:rPr>
        <w:drawing>
          <wp:inline distT="0" distB="0" distL="0" distR="0" wp14:anchorId="75D699EE" wp14:editId="108BBE0B">
            <wp:extent cx="3810000" cy="409575"/>
            <wp:effectExtent l="0" t="0" r="0" b="9525"/>
            <wp:docPr id="2059949965"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10000" cy="409575"/>
                    </a:xfrm>
                    <a:prstGeom prst="rect">
                      <a:avLst/>
                    </a:prstGeom>
                    <a:noFill/>
                  </pic:spPr>
                </pic:pic>
              </a:graphicData>
            </a:graphic>
          </wp:inline>
        </w:drawing>
      </w:r>
    </w:p>
    <w:p w14:paraId="4C564F52" w14:textId="69AB6DBB" w:rsidR="00067A73" w:rsidRDefault="00067A73" w:rsidP="007378E4">
      <w:pPr>
        <w:spacing w:line="480" w:lineRule="auto"/>
        <w:jc w:val="both"/>
        <w:rPr>
          <w:rFonts w:eastAsiaTheme="minorEastAsia"/>
          <w:bCs/>
        </w:rPr>
      </w:pPr>
      <w:r w:rsidRPr="00067A73">
        <w:rPr>
          <w:rFonts w:eastAsiaTheme="minorEastAsia" w:hint="eastAsia"/>
          <w:bCs/>
        </w:rPr>
        <w:t>S</w:t>
      </w:r>
      <w:r w:rsidRPr="00067A73">
        <w:rPr>
          <w:rFonts w:eastAsiaTheme="minorEastAsia"/>
          <w:bCs/>
        </w:rPr>
        <w:t>ourc</w:t>
      </w:r>
      <w:r w:rsidRPr="00067A73">
        <w:rPr>
          <w:rFonts w:eastAsiaTheme="minorEastAsia" w:hint="eastAsia"/>
          <w:bCs/>
        </w:rPr>
        <w:t>e</w:t>
      </w:r>
      <w:r w:rsidRPr="00067A73">
        <w:rPr>
          <w:rFonts w:eastAsiaTheme="minorEastAsia"/>
          <w:bCs/>
        </w:rPr>
        <w:t xml:space="preserve">: </w:t>
      </w:r>
      <w:r w:rsidR="0087495D">
        <w:rPr>
          <w:rFonts w:eastAsiaTheme="minorEastAsia"/>
          <w:bCs/>
        </w:rPr>
        <w:t xml:space="preserve">CIAHK official website (2023) </w:t>
      </w:r>
    </w:p>
    <w:p w14:paraId="6DD3525F" w14:textId="77777777" w:rsidR="00486766" w:rsidRPr="00067A73" w:rsidRDefault="00486766" w:rsidP="007378E4">
      <w:pPr>
        <w:spacing w:line="480" w:lineRule="auto"/>
        <w:jc w:val="both"/>
        <w:rPr>
          <w:rFonts w:eastAsiaTheme="minorEastAsia"/>
          <w:bCs/>
        </w:rPr>
      </w:pPr>
    </w:p>
    <w:p w14:paraId="21A23FE9" w14:textId="22E061CE" w:rsidR="00067A73" w:rsidRPr="00067A73" w:rsidRDefault="00067A73" w:rsidP="007378E4">
      <w:pPr>
        <w:spacing w:line="480" w:lineRule="auto"/>
        <w:jc w:val="both"/>
        <w:rPr>
          <w:rFonts w:eastAsiaTheme="minorEastAsia"/>
          <w:bCs/>
        </w:rPr>
      </w:pPr>
      <w:r w:rsidRPr="00067A73">
        <w:rPr>
          <w:rFonts w:eastAsiaTheme="minorEastAsia" w:hint="eastAsia"/>
          <w:bCs/>
        </w:rPr>
        <w:t>F</w:t>
      </w:r>
      <w:r w:rsidRPr="00067A73">
        <w:rPr>
          <w:rFonts w:eastAsiaTheme="minorEastAsia"/>
          <w:bCs/>
        </w:rPr>
        <w:t>igure 14:</w:t>
      </w:r>
      <w:r>
        <w:rPr>
          <w:rFonts w:eastAsiaTheme="minorEastAsia"/>
          <w:bCs/>
        </w:rPr>
        <w:t xml:space="preserve"> The Hong Kong Federation of Insurers </w:t>
      </w:r>
    </w:p>
    <w:p w14:paraId="5B56EFCA" w14:textId="4E092CFA" w:rsidR="007B154D" w:rsidRDefault="00634150" w:rsidP="007378E4">
      <w:pPr>
        <w:spacing w:line="480" w:lineRule="auto"/>
        <w:jc w:val="both"/>
        <w:rPr>
          <w:rFonts w:eastAsiaTheme="minorEastAsia"/>
          <w:bCs/>
          <w:color w:val="FF0000"/>
        </w:rPr>
      </w:pPr>
      <w:r>
        <w:rPr>
          <w:rFonts w:eastAsiaTheme="minorEastAsia"/>
          <w:bCs/>
          <w:noProof/>
          <w:color w:val="FF0000"/>
        </w:rPr>
        <w:drawing>
          <wp:inline distT="0" distB="0" distL="0" distR="0" wp14:anchorId="349B0035" wp14:editId="7B0CAEE4">
            <wp:extent cx="2771648" cy="590550"/>
            <wp:effectExtent l="0" t="0" r="0" b="0"/>
            <wp:docPr id="459276307"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72401" cy="590710"/>
                    </a:xfrm>
                    <a:prstGeom prst="rect">
                      <a:avLst/>
                    </a:prstGeom>
                    <a:noFill/>
                  </pic:spPr>
                </pic:pic>
              </a:graphicData>
            </a:graphic>
          </wp:inline>
        </w:drawing>
      </w:r>
    </w:p>
    <w:p w14:paraId="5BD4D10D" w14:textId="32670805" w:rsidR="00067A73" w:rsidRDefault="00067A73" w:rsidP="007378E4">
      <w:pPr>
        <w:spacing w:line="480" w:lineRule="auto"/>
        <w:jc w:val="both"/>
        <w:rPr>
          <w:rFonts w:eastAsiaTheme="minorEastAsia"/>
          <w:bCs/>
        </w:rPr>
      </w:pPr>
      <w:r w:rsidRPr="00067A73">
        <w:rPr>
          <w:rFonts w:eastAsiaTheme="minorEastAsia" w:hint="eastAsia"/>
          <w:bCs/>
        </w:rPr>
        <w:t>S</w:t>
      </w:r>
      <w:r w:rsidRPr="00067A73">
        <w:rPr>
          <w:rFonts w:eastAsiaTheme="minorEastAsia"/>
          <w:bCs/>
        </w:rPr>
        <w:t xml:space="preserve">ource: </w:t>
      </w:r>
      <w:r w:rsidR="00486766">
        <w:rPr>
          <w:rFonts w:eastAsiaTheme="minorEastAsia"/>
          <w:bCs/>
        </w:rPr>
        <w:t>HKFI official website (2023)</w:t>
      </w:r>
    </w:p>
    <w:p w14:paraId="66F53FA4" w14:textId="77777777" w:rsidR="00486766" w:rsidRPr="00067A73" w:rsidRDefault="00486766" w:rsidP="007378E4">
      <w:pPr>
        <w:spacing w:line="480" w:lineRule="auto"/>
        <w:jc w:val="both"/>
        <w:rPr>
          <w:rFonts w:eastAsiaTheme="minorEastAsia"/>
          <w:bCs/>
        </w:rPr>
      </w:pPr>
    </w:p>
    <w:p w14:paraId="26756401" w14:textId="0CF0562B" w:rsidR="00067A73" w:rsidRPr="00067A73" w:rsidRDefault="00067A73" w:rsidP="007378E4">
      <w:pPr>
        <w:spacing w:line="480" w:lineRule="auto"/>
        <w:jc w:val="both"/>
        <w:rPr>
          <w:rFonts w:eastAsiaTheme="minorEastAsia"/>
          <w:bCs/>
        </w:rPr>
      </w:pPr>
      <w:r w:rsidRPr="00067A73">
        <w:rPr>
          <w:rFonts w:eastAsiaTheme="minorEastAsia" w:hint="eastAsia"/>
          <w:bCs/>
        </w:rPr>
        <w:t>Fi</w:t>
      </w:r>
      <w:r w:rsidRPr="00067A73">
        <w:rPr>
          <w:rFonts w:eastAsiaTheme="minorEastAsia"/>
          <w:bCs/>
        </w:rPr>
        <w:t>gure 15: H</w:t>
      </w:r>
      <w:r w:rsidRPr="00067A73">
        <w:rPr>
          <w:rFonts w:eastAsiaTheme="minorEastAsia" w:hint="eastAsia"/>
          <w:bCs/>
        </w:rPr>
        <w:t>o</w:t>
      </w:r>
      <w:r w:rsidRPr="00067A73">
        <w:rPr>
          <w:rFonts w:eastAsiaTheme="minorEastAsia"/>
          <w:bCs/>
        </w:rPr>
        <w:t>ng Kong Monetary Aut</w:t>
      </w:r>
      <w:r w:rsidR="00E0554F">
        <w:rPr>
          <w:rFonts w:eastAsiaTheme="minorEastAsia"/>
          <w:bCs/>
        </w:rPr>
        <w:t>h</w:t>
      </w:r>
      <w:r w:rsidRPr="00067A73">
        <w:rPr>
          <w:rFonts w:eastAsiaTheme="minorEastAsia"/>
          <w:bCs/>
        </w:rPr>
        <w:t>ority</w:t>
      </w:r>
    </w:p>
    <w:p w14:paraId="1F53AEB7" w14:textId="56B4DA17" w:rsidR="002B7B92" w:rsidRDefault="002B7B92" w:rsidP="007378E4">
      <w:pPr>
        <w:spacing w:line="480" w:lineRule="auto"/>
        <w:jc w:val="both"/>
        <w:rPr>
          <w:rFonts w:eastAsiaTheme="minorEastAsia"/>
          <w:bCs/>
          <w:color w:val="FF0000"/>
        </w:rPr>
      </w:pPr>
      <w:r>
        <w:rPr>
          <w:rFonts w:eastAsiaTheme="minorEastAsia"/>
          <w:bCs/>
          <w:noProof/>
          <w:color w:val="FF0000"/>
        </w:rPr>
        <w:drawing>
          <wp:inline distT="0" distB="0" distL="0" distR="0" wp14:anchorId="2054807F" wp14:editId="62719541">
            <wp:extent cx="2717800" cy="508705"/>
            <wp:effectExtent l="0" t="0" r="6350" b="5715"/>
            <wp:docPr id="2048722653"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732777" cy="511508"/>
                    </a:xfrm>
                    <a:prstGeom prst="rect">
                      <a:avLst/>
                    </a:prstGeom>
                    <a:noFill/>
                  </pic:spPr>
                </pic:pic>
              </a:graphicData>
            </a:graphic>
          </wp:inline>
        </w:drawing>
      </w:r>
    </w:p>
    <w:p w14:paraId="1AD6D8D0" w14:textId="6315117E" w:rsidR="00067A73" w:rsidRDefault="00067A73" w:rsidP="007378E4">
      <w:pPr>
        <w:spacing w:line="480" w:lineRule="auto"/>
        <w:jc w:val="both"/>
        <w:rPr>
          <w:rFonts w:eastAsiaTheme="minorEastAsia"/>
          <w:bCs/>
        </w:rPr>
      </w:pPr>
      <w:r w:rsidRPr="00067A73">
        <w:rPr>
          <w:rFonts w:eastAsiaTheme="minorEastAsia" w:hint="eastAsia"/>
          <w:bCs/>
        </w:rPr>
        <w:t>S</w:t>
      </w:r>
      <w:r w:rsidRPr="00067A73">
        <w:rPr>
          <w:rFonts w:eastAsiaTheme="minorEastAsia"/>
          <w:bCs/>
        </w:rPr>
        <w:t xml:space="preserve">ource: </w:t>
      </w:r>
      <w:r w:rsidR="00486766">
        <w:rPr>
          <w:rFonts w:eastAsiaTheme="minorEastAsia"/>
          <w:bCs/>
        </w:rPr>
        <w:t>HKMA official website (2023)</w:t>
      </w:r>
    </w:p>
    <w:p w14:paraId="3891531D" w14:textId="77777777" w:rsidR="008C39D9" w:rsidRDefault="008C39D9" w:rsidP="007378E4">
      <w:pPr>
        <w:spacing w:line="480" w:lineRule="auto"/>
        <w:jc w:val="both"/>
        <w:rPr>
          <w:rFonts w:eastAsiaTheme="minorEastAsia"/>
          <w:bCs/>
        </w:rPr>
      </w:pPr>
    </w:p>
    <w:p w14:paraId="1E6D65FF" w14:textId="7BB59E73" w:rsidR="00FB13CB" w:rsidRDefault="00FB13CB" w:rsidP="00FE6AC8">
      <w:pPr>
        <w:pStyle w:val="3"/>
        <w:spacing w:line="480" w:lineRule="auto"/>
      </w:pPr>
      <w:bookmarkStart w:id="49" w:name="_Toc149845942"/>
      <w:r>
        <w:rPr>
          <w:rFonts w:hint="eastAsia"/>
        </w:rPr>
        <w:t>5</w:t>
      </w:r>
      <w:r>
        <w:t>.2.</w:t>
      </w:r>
      <w:r w:rsidR="00FE6AC8">
        <w:t>3</w:t>
      </w:r>
      <w:r>
        <w:t xml:space="preserve"> Insurance literacy: </w:t>
      </w:r>
      <w:r w:rsidR="00BE1092">
        <w:t>Empower with knowledge</w:t>
      </w:r>
      <w:bookmarkEnd w:id="49"/>
    </w:p>
    <w:p w14:paraId="1FB18357" w14:textId="7525E5E6" w:rsidR="008C39D9" w:rsidRPr="00154F3C" w:rsidRDefault="00C74BA0" w:rsidP="00BE1092">
      <w:pPr>
        <w:spacing w:line="480" w:lineRule="auto"/>
        <w:jc w:val="both"/>
      </w:pPr>
      <w:r>
        <w:rPr>
          <w:rFonts w:eastAsiaTheme="minorEastAsia"/>
          <w:bCs/>
        </w:rPr>
        <w:t xml:space="preserve">Insurance literacy is another </w:t>
      </w:r>
      <w:r w:rsidR="00CB39E3">
        <w:rPr>
          <w:rFonts w:eastAsiaTheme="minorEastAsia"/>
          <w:bCs/>
        </w:rPr>
        <w:t xml:space="preserve">most influencing factors that can affect customer purchase intention of health insurance. </w:t>
      </w:r>
      <w:r w:rsidR="0011236C" w:rsidRPr="0011236C">
        <w:rPr>
          <w:rFonts w:eastAsiaTheme="minorEastAsia"/>
          <w:bCs/>
        </w:rPr>
        <w:t xml:space="preserve">To bolster customer purchase intention of health insurance, stakeholders must prioritize enhancing insurance literacy. </w:t>
      </w:r>
      <w:r w:rsidR="007211B2">
        <w:rPr>
          <w:rFonts w:eastAsiaTheme="minorEastAsia"/>
          <w:bCs/>
        </w:rPr>
        <w:t>Insurance company can l</w:t>
      </w:r>
      <w:r w:rsidR="0011236C" w:rsidRPr="0011236C">
        <w:rPr>
          <w:rFonts w:eastAsiaTheme="minorEastAsia"/>
          <w:bCs/>
        </w:rPr>
        <w:t>aunch educational campaigns elucidating policy details, coverage options, and benefits. Develop user-friendly materials, such as brochures or online resources, to demystify insurance jargon. Offer workshops or webinars to empower individuals with knowledge about navigating health insurance</w:t>
      </w:r>
      <w:r w:rsidR="00816FBA">
        <w:rPr>
          <w:rFonts w:eastAsiaTheme="minorEastAsia"/>
          <w:bCs/>
        </w:rPr>
        <w:t xml:space="preserve"> </w:t>
      </w:r>
      <w:r w:rsidR="00816FBA" w:rsidRPr="00816FBA">
        <w:rPr>
          <w:rFonts w:eastAsiaTheme="minorEastAsia"/>
          <w:bCs/>
        </w:rPr>
        <w:t xml:space="preserve">(Acharya </w:t>
      </w:r>
      <w:r w:rsidR="00816FBA" w:rsidRPr="00816FBA">
        <w:rPr>
          <w:rFonts w:eastAsiaTheme="minorEastAsia"/>
          <w:bCs/>
          <w:i/>
          <w:iCs/>
        </w:rPr>
        <w:t>et al.</w:t>
      </w:r>
      <w:r w:rsidR="00816FBA" w:rsidRPr="00816FBA">
        <w:rPr>
          <w:rFonts w:eastAsiaTheme="minorEastAsia"/>
          <w:bCs/>
        </w:rPr>
        <w:t xml:space="preserve"> 2020)</w:t>
      </w:r>
      <w:r w:rsidR="0011236C" w:rsidRPr="0011236C">
        <w:rPr>
          <w:rFonts w:eastAsiaTheme="minorEastAsia"/>
          <w:bCs/>
        </w:rPr>
        <w:t xml:space="preserve">. </w:t>
      </w:r>
      <w:r w:rsidR="007211B2">
        <w:rPr>
          <w:rFonts w:eastAsiaTheme="minorEastAsia"/>
          <w:bCs/>
        </w:rPr>
        <w:t xml:space="preserve">Insurance company can </w:t>
      </w:r>
      <w:r w:rsidR="00A41A92">
        <w:rPr>
          <w:rFonts w:eastAsiaTheme="minorEastAsia"/>
          <w:bCs/>
        </w:rPr>
        <w:t>c</w:t>
      </w:r>
      <w:r w:rsidR="0011236C" w:rsidRPr="0011236C">
        <w:rPr>
          <w:rFonts w:eastAsiaTheme="minorEastAsia"/>
          <w:bCs/>
        </w:rPr>
        <w:t>ollaborate with healthcare professionals to provide insights and guidance.</w:t>
      </w:r>
      <w:r w:rsidR="003E1590" w:rsidRPr="003E1590">
        <w:t xml:space="preserve"> </w:t>
      </w:r>
      <w:r w:rsidR="00154F3C">
        <w:t>They</w:t>
      </w:r>
      <w:r w:rsidR="00154F3C" w:rsidRPr="00154F3C">
        <w:t xml:space="preserve"> can contribute to insurance literacy by providing resources and information about different insurance options. They should be equipped to answer patients' questions about insurance coverage and direct them to reliable sources of information. This proactive approach can help patients feel more confident in their ability to navigate the insurance landscape.</w:t>
      </w:r>
      <w:r w:rsidR="00154F3C">
        <w:rPr>
          <w:rFonts w:eastAsiaTheme="minorEastAsia"/>
        </w:rPr>
        <w:t xml:space="preserve"> </w:t>
      </w:r>
      <w:r w:rsidR="0011236C" w:rsidRPr="0011236C">
        <w:rPr>
          <w:rFonts w:eastAsiaTheme="minorEastAsia"/>
          <w:bCs/>
        </w:rPr>
        <w:t xml:space="preserve">By prioritizing insurance literacy, </w:t>
      </w:r>
      <w:r w:rsidR="00A41A92">
        <w:rPr>
          <w:rFonts w:eastAsiaTheme="minorEastAsia"/>
          <w:bCs/>
        </w:rPr>
        <w:t>it</w:t>
      </w:r>
      <w:r w:rsidR="0011236C" w:rsidRPr="0011236C">
        <w:rPr>
          <w:rFonts w:eastAsiaTheme="minorEastAsia"/>
          <w:bCs/>
        </w:rPr>
        <w:t xml:space="preserve"> can bridge the knowledge gap, instilling confidence and trust in potential policyholders, ultimately driving higher adoption rates and ensuring individuals make informed decisions regarding their health coverage</w:t>
      </w:r>
      <w:r w:rsidR="00F46003">
        <w:rPr>
          <w:rFonts w:eastAsiaTheme="minorEastAsia"/>
          <w:bCs/>
        </w:rPr>
        <w:t xml:space="preserve"> </w:t>
      </w:r>
      <w:r w:rsidR="00F46003" w:rsidRPr="00F46003">
        <w:rPr>
          <w:rFonts w:eastAsiaTheme="minorEastAsia"/>
          <w:bCs/>
        </w:rPr>
        <w:t>(Bottema-Beutel, Cuda &amp; Kim, 2020)</w:t>
      </w:r>
      <w:r w:rsidR="0011236C" w:rsidRPr="0011236C">
        <w:rPr>
          <w:rFonts w:eastAsiaTheme="minorEastAsia"/>
          <w:bCs/>
        </w:rPr>
        <w:t>.</w:t>
      </w:r>
    </w:p>
    <w:p w14:paraId="26048AD0" w14:textId="77777777" w:rsidR="00FE6AC8" w:rsidRPr="00FE6AC8" w:rsidRDefault="00FE6AC8" w:rsidP="00FE6AC8">
      <w:pPr>
        <w:spacing w:line="480" w:lineRule="auto"/>
        <w:jc w:val="both"/>
        <w:rPr>
          <w:rFonts w:eastAsiaTheme="minorEastAsia"/>
          <w:bCs/>
        </w:rPr>
      </w:pPr>
    </w:p>
    <w:p w14:paraId="3B6D98E1" w14:textId="7E92F615" w:rsidR="00BE1092" w:rsidRDefault="00FE6AC8" w:rsidP="00FE6AC8">
      <w:pPr>
        <w:pStyle w:val="3"/>
        <w:spacing w:line="480" w:lineRule="auto"/>
      </w:pPr>
      <w:bookmarkStart w:id="50" w:name="_Toc149845943"/>
      <w:r>
        <w:t>5.2.4</w:t>
      </w:r>
      <w:r w:rsidR="00BE1092">
        <w:t xml:space="preserve"> Perceived usefulness: </w:t>
      </w:r>
      <w:r w:rsidR="00424B6C">
        <w:t>Emphasize the practical benefits</w:t>
      </w:r>
      <w:bookmarkEnd w:id="50"/>
    </w:p>
    <w:p w14:paraId="05C17B18" w14:textId="27C6F5BE" w:rsidR="001C1C0A" w:rsidRDefault="00C932A0" w:rsidP="00FE6AC8">
      <w:pPr>
        <w:spacing w:line="480" w:lineRule="auto"/>
        <w:jc w:val="both"/>
        <w:rPr>
          <w:rFonts w:eastAsiaTheme="minorEastAsia"/>
          <w:bCs/>
        </w:rPr>
      </w:pPr>
      <w:r>
        <w:rPr>
          <w:rFonts w:eastAsiaTheme="minorEastAsia" w:hint="eastAsia"/>
          <w:bCs/>
        </w:rPr>
        <w:t>P</w:t>
      </w:r>
      <w:r>
        <w:rPr>
          <w:rFonts w:eastAsiaTheme="minorEastAsia"/>
          <w:bCs/>
        </w:rPr>
        <w:t xml:space="preserve">erceived usefulness has positive </w:t>
      </w:r>
      <w:r w:rsidR="00F35444">
        <w:rPr>
          <w:rFonts w:eastAsiaTheme="minorEastAsia"/>
          <w:bCs/>
        </w:rPr>
        <w:t xml:space="preserve">relationship with customer purchase intention. </w:t>
      </w:r>
      <w:r w:rsidR="00F277B5" w:rsidRPr="00F277B5">
        <w:rPr>
          <w:rFonts w:eastAsiaTheme="minorEastAsia"/>
          <w:bCs/>
        </w:rPr>
        <w:t>Given the positive correlation between perceived usefulness and customer purchase intention of health insurance</w:t>
      </w:r>
      <w:r w:rsidR="003039BE">
        <w:rPr>
          <w:rFonts w:eastAsiaTheme="minorEastAsia"/>
          <w:bCs/>
        </w:rPr>
        <w:t xml:space="preserve">, insurance company </w:t>
      </w:r>
      <w:r w:rsidR="00E87974">
        <w:rPr>
          <w:rFonts w:eastAsiaTheme="minorEastAsia"/>
          <w:bCs/>
        </w:rPr>
        <w:t xml:space="preserve">should </w:t>
      </w:r>
      <w:r w:rsidR="00F277B5" w:rsidRPr="00F277B5">
        <w:rPr>
          <w:rFonts w:eastAsiaTheme="minorEastAsia"/>
          <w:bCs/>
        </w:rPr>
        <w:t xml:space="preserve">emphasize and communicate the practical benefits of </w:t>
      </w:r>
      <w:r w:rsidR="00BA5808">
        <w:rPr>
          <w:rFonts w:eastAsiaTheme="minorEastAsia"/>
          <w:bCs/>
        </w:rPr>
        <w:t>the</w:t>
      </w:r>
      <w:r w:rsidR="00F277B5" w:rsidRPr="00F277B5">
        <w:rPr>
          <w:rFonts w:eastAsiaTheme="minorEastAsia"/>
          <w:bCs/>
        </w:rPr>
        <w:t xml:space="preserve"> insurance offerings</w:t>
      </w:r>
      <w:r w:rsidR="00324F97">
        <w:rPr>
          <w:rFonts w:eastAsiaTheme="minorEastAsia"/>
          <w:bCs/>
        </w:rPr>
        <w:t xml:space="preserve"> </w:t>
      </w:r>
      <w:r w:rsidR="00324F97" w:rsidRPr="00324F97">
        <w:rPr>
          <w:rFonts w:eastAsiaTheme="minorEastAsia"/>
          <w:bCs/>
        </w:rPr>
        <w:t>(Bodenheimer, 2019)</w:t>
      </w:r>
      <w:r w:rsidR="00F277B5" w:rsidRPr="00324F97">
        <w:rPr>
          <w:rFonts w:eastAsiaTheme="minorEastAsia"/>
          <w:bCs/>
        </w:rPr>
        <w:t>.</w:t>
      </w:r>
      <w:r w:rsidR="00F277B5" w:rsidRPr="00F277B5">
        <w:rPr>
          <w:rFonts w:eastAsiaTheme="minorEastAsia"/>
          <w:bCs/>
        </w:rPr>
        <w:t xml:space="preserve"> Provide clear and comprehensive information on how policies address specific healthcare needs. Highlight features like coverage breadth, network accessibility, and ease of claims processing</w:t>
      </w:r>
      <w:r w:rsidR="00324F97" w:rsidRPr="00324F97">
        <w:rPr>
          <w:rFonts w:eastAsiaTheme="minorEastAsia"/>
          <w:bCs/>
        </w:rPr>
        <w:t xml:space="preserve"> (Fitzpatrick &amp; Solomon, 2022)</w:t>
      </w:r>
      <w:r w:rsidR="00F277B5" w:rsidRPr="00324F97">
        <w:rPr>
          <w:rFonts w:eastAsiaTheme="minorEastAsia"/>
          <w:bCs/>
        </w:rPr>
        <w:t xml:space="preserve">. </w:t>
      </w:r>
      <w:r w:rsidR="00F277B5" w:rsidRPr="00F277B5">
        <w:rPr>
          <w:rFonts w:eastAsiaTheme="minorEastAsia"/>
          <w:bCs/>
        </w:rPr>
        <w:t>Offer interactive tools or simulations demonstrating real-world scenarios. Additionally, gather feedback from policyholders to continually enhance the perceived usefulness of the insurance products</w:t>
      </w:r>
      <w:r w:rsidR="001E3230">
        <w:rPr>
          <w:rFonts w:eastAsiaTheme="minorEastAsia"/>
          <w:bCs/>
        </w:rPr>
        <w:t xml:space="preserve"> </w:t>
      </w:r>
      <w:r w:rsidR="001E3230" w:rsidRPr="001E3230">
        <w:t>(</w:t>
      </w:r>
      <w:r w:rsidR="001E3230" w:rsidRPr="001E3230">
        <w:rPr>
          <w:rFonts w:eastAsiaTheme="minorEastAsia"/>
          <w:bCs/>
        </w:rPr>
        <w:t xml:space="preserve">Shah </w:t>
      </w:r>
      <w:r w:rsidR="001E3230" w:rsidRPr="001E3230">
        <w:rPr>
          <w:rFonts w:eastAsiaTheme="minorEastAsia"/>
          <w:bCs/>
          <w:i/>
          <w:iCs/>
        </w:rPr>
        <w:t xml:space="preserve">et al. </w:t>
      </w:r>
      <w:r w:rsidR="001E3230" w:rsidRPr="001E3230">
        <w:rPr>
          <w:rFonts w:eastAsiaTheme="minorEastAsia"/>
          <w:bCs/>
        </w:rPr>
        <w:t>2023)</w:t>
      </w:r>
      <w:r w:rsidR="00F277B5" w:rsidRPr="00F277B5">
        <w:rPr>
          <w:rFonts w:eastAsiaTheme="minorEastAsia"/>
          <w:bCs/>
        </w:rPr>
        <w:t>. By emphasizing the tangible advantages, stakeholders can effectively influence potential customers' intentions to invest in health insurance for their well-being and peace of mind.</w:t>
      </w:r>
    </w:p>
    <w:p w14:paraId="39E789EB" w14:textId="77777777" w:rsidR="00DF25A0" w:rsidRDefault="00DF25A0" w:rsidP="0011236C">
      <w:pPr>
        <w:spacing w:line="480" w:lineRule="auto"/>
        <w:jc w:val="both"/>
        <w:rPr>
          <w:rFonts w:eastAsiaTheme="minorEastAsia"/>
          <w:bCs/>
        </w:rPr>
      </w:pPr>
    </w:p>
    <w:p w14:paraId="77D9915D" w14:textId="4D4929FE" w:rsidR="00424B6C" w:rsidRDefault="00424B6C" w:rsidP="00FE6AC8">
      <w:pPr>
        <w:pStyle w:val="3"/>
        <w:spacing w:line="480" w:lineRule="auto"/>
      </w:pPr>
      <w:bookmarkStart w:id="51" w:name="_Toc149845944"/>
      <w:r>
        <w:rPr>
          <w:rFonts w:hint="eastAsia"/>
        </w:rPr>
        <w:t>5</w:t>
      </w:r>
      <w:r>
        <w:t>.2.</w:t>
      </w:r>
      <w:r w:rsidR="00FE6AC8">
        <w:t xml:space="preserve">5 </w:t>
      </w:r>
      <w:r>
        <w:t xml:space="preserve">Customer attitude: </w:t>
      </w:r>
      <w:r w:rsidR="003F6663">
        <w:t>Customer-centric solutions</w:t>
      </w:r>
      <w:bookmarkEnd w:id="51"/>
    </w:p>
    <w:p w14:paraId="1A7DF6D7" w14:textId="0228F206" w:rsidR="00DF25A0" w:rsidRDefault="00DF25A0" w:rsidP="0011236C">
      <w:pPr>
        <w:spacing w:line="480" w:lineRule="auto"/>
        <w:jc w:val="both"/>
        <w:rPr>
          <w:rFonts w:eastAsiaTheme="minorEastAsia"/>
          <w:bCs/>
        </w:rPr>
      </w:pPr>
      <w:r>
        <w:rPr>
          <w:rFonts w:eastAsiaTheme="minorEastAsia" w:hint="eastAsia"/>
          <w:bCs/>
        </w:rPr>
        <w:t>C</w:t>
      </w:r>
      <w:r>
        <w:rPr>
          <w:rFonts w:eastAsiaTheme="minorEastAsia"/>
          <w:bCs/>
        </w:rPr>
        <w:t xml:space="preserve">ustomer attitude </w:t>
      </w:r>
      <w:r w:rsidR="00934CD0">
        <w:rPr>
          <w:rFonts w:eastAsiaTheme="minorEastAsia"/>
          <w:bCs/>
        </w:rPr>
        <w:t xml:space="preserve">has positive relationship with customer purchase intention. </w:t>
      </w:r>
      <w:r w:rsidR="00BB3759" w:rsidRPr="00BB3759">
        <w:rPr>
          <w:rFonts w:eastAsiaTheme="minorEastAsia"/>
          <w:bCs/>
        </w:rPr>
        <w:t xml:space="preserve">Given the positive link between customer attitude and purchase intention for health insurance, stakeholders should focus on fostering positive perceptions. </w:t>
      </w:r>
      <w:r w:rsidR="0012682B">
        <w:rPr>
          <w:rFonts w:eastAsiaTheme="minorEastAsia"/>
          <w:bCs/>
        </w:rPr>
        <w:t>Insurance company can p</w:t>
      </w:r>
      <w:r w:rsidR="00BB3759" w:rsidRPr="00BB3759">
        <w:rPr>
          <w:rFonts w:eastAsiaTheme="minorEastAsia"/>
          <w:bCs/>
        </w:rPr>
        <w:t>rovide transparent, user-friendly information about policy benefits, terms, and coverage. Offer personalized consultation services to address individual concerns and preferences</w:t>
      </w:r>
      <w:r w:rsidR="009F51E5">
        <w:rPr>
          <w:rFonts w:eastAsiaTheme="minorEastAsia"/>
          <w:bCs/>
        </w:rPr>
        <w:t xml:space="preserve"> </w:t>
      </w:r>
      <w:r w:rsidR="009F51E5" w:rsidRPr="009F51E5">
        <w:rPr>
          <w:rFonts w:eastAsiaTheme="minorEastAsia"/>
          <w:bCs/>
        </w:rPr>
        <w:t>(Myerson &amp; Li, 2022)</w:t>
      </w:r>
      <w:r w:rsidR="00BB3759" w:rsidRPr="00BB3759">
        <w:rPr>
          <w:rFonts w:eastAsiaTheme="minorEastAsia"/>
          <w:bCs/>
        </w:rPr>
        <w:t>. Implement customer-centric policies to enhance overall satisfaction. Leverage testimonials and success stories to showcase positive experiences</w:t>
      </w:r>
      <w:r w:rsidR="005F0C4E">
        <w:rPr>
          <w:rFonts w:eastAsiaTheme="minorEastAsia"/>
          <w:bCs/>
        </w:rPr>
        <w:t xml:space="preserve"> </w:t>
      </w:r>
      <w:r w:rsidR="005F0C4E" w:rsidRPr="005F0C4E">
        <w:rPr>
          <w:rFonts w:eastAsiaTheme="minorEastAsia"/>
          <w:bCs/>
        </w:rPr>
        <w:t>(</w:t>
      </w:r>
      <w:proofErr w:type="spellStart"/>
      <w:r w:rsidR="005F0C4E" w:rsidRPr="005F0C4E">
        <w:rPr>
          <w:rFonts w:eastAsiaTheme="minorEastAsia"/>
          <w:bCs/>
        </w:rPr>
        <w:t>Pugnetti</w:t>
      </w:r>
      <w:proofErr w:type="spellEnd"/>
      <w:r w:rsidR="005F0C4E" w:rsidRPr="005F0C4E">
        <w:rPr>
          <w:rFonts w:eastAsiaTheme="minorEastAsia"/>
          <w:bCs/>
        </w:rPr>
        <w:t>, Becker &amp; Zani, 2022)</w:t>
      </w:r>
      <w:r w:rsidR="00BB3759" w:rsidRPr="00BB3759">
        <w:rPr>
          <w:rFonts w:eastAsiaTheme="minorEastAsia"/>
          <w:bCs/>
        </w:rPr>
        <w:t xml:space="preserve">. </w:t>
      </w:r>
      <w:r w:rsidR="00D7526B">
        <w:rPr>
          <w:rFonts w:eastAsiaTheme="minorEastAsia" w:hint="eastAsia"/>
          <w:bCs/>
        </w:rPr>
        <w:t>A</w:t>
      </w:r>
      <w:r w:rsidR="00D7526B">
        <w:rPr>
          <w:rFonts w:eastAsiaTheme="minorEastAsia"/>
          <w:bCs/>
        </w:rPr>
        <w:t>lso, r</w:t>
      </w:r>
      <w:r w:rsidR="00D7526B" w:rsidRPr="00DF25A0">
        <w:rPr>
          <w:rFonts w:eastAsiaTheme="minorEastAsia"/>
          <w:bCs/>
        </w:rPr>
        <w:t xml:space="preserve">egulatory bodies and government agencies </w:t>
      </w:r>
      <w:r w:rsidR="00BB7A31">
        <w:rPr>
          <w:rFonts w:eastAsiaTheme="minorEastAsia"/>
          <w:bCs/>
        </w:rPr>
        <w:t>(</w:t>
      </w:r>
      <w:proofErr w:type="gramStart"/>
      <w:r w:rsidR="00BB7A31">
        <w:rPr>
          <w:rFonts w:eastAsiaTheme="minorEastAsia"/>
          <w:bCs/>
        </w:rPr>
        <w:t>e.g.</w:t>
      </w:r>
      <w:proofErr w:type="gramEnd"/>
      <w:r w:rsidR="00BB7A31">
        <w:rPr>
          <w:rFonts w:eastAsiaTheme="minorEastAsia"/>
          <w:bCs/>
        </w:rPr>
        <w:t xml:space="preserve"> Insurance Authority) </w:t>
      </w:r>
      <w:r w:rsidR="00D7526B" w:rsidRPr="00DF25A0">
        <w:rPr>
          <w:rFonts w:eastAsiaTheme="minorEastAsia"/>
          <w:bCs/>
        </w:rPr>
        <w:t>play a vital role in shaping the health insurance landscape and ensuring fairness and transparency</w:t>
      </w:r>
      <w:r w:rsidR="00BB7A31">
        <w:rPr>
          <w:rFonts w:eastAsiaTheme="minorEastAsia"/>
          <w:bCs/>
        </w:rPr>
        <w:t xml:space="preserve"> (Figure 17)</w:t>
      </w:r>
      <w:r w:rsidR="00D7526B">
        <w:rPr>
          <w:rFonts w:eastAsiaTheme="minorEastAsia"/>
          <w:bCs/>
        </w:rPr>
        <w:t xml:space="preserve">. </w:t>
      </w:r>
      <w:r w:rsidR="00BB3759" w:rsidRPr="00BB3759">
        <w:rPr>
          <w:rFonts w:eastAsiaTheme="minorEastAsia"/>
          <w:bCs/>
        </w:rPr>
        <w:t>By prioritizing customer-centric approaches, stakeholders can strengthen attitudes towards health insurance, thus boosting purchase intent. This will ultimately lead to higher adoption rates and ensure individuals make informed choices for their health and financial security.</w:t>
      </w:r>
    </w:p>
    <w:p w14:paraId="72D1508A" w14:textId="77777777" w:rsidR="001902D3" w:rsidRDefault="001902D3" w:rsidP="0011236C">
      <w:pPr>
        <w:spacing w:line="480" w:lineRule="auto"/>
        <w:jc w:val="both"/>
        <w:rPr>
          <w:rFonts w:eastAsiaTheme="minorEastAsia"/>
          <w:bCs/>
        </w:rPr>
      </w:pPr>
    </w:p>
    <w:p w14:paraId="72F93D1F" w14:textId="3E913761" w:rsidR="001902D3" w:rsidRDefault="001902D3" w:rsidP="0011236C">
      <w:pPr>
        <w:spacing w:line="480" w:lineRule="auto"/>
        <w:jc w:val="both"/>
        <w:rPr>
          <w:rFonts w:eastAsiaTheme="minorEastAsia"/>
          <w:bCs/>
        </w:rPr>
      </w:pPr>
      <w:r>
        <w:rPr>
          <w:rFonts w:eastAsiaTheme="minorEastAsia" w:hint="eastAsia"/>
          <w:bCs/>
        </w:rPr>
        <w:t>F</w:t>
      </w:r>
      <w:r>
        <w:rPr>
          <w:rFonts w:eastAsiaTheme="minorEastAsia"/>
          <w:bCs/>
        </w:rPr>
        <w:t>igure 1</w:t>
      </w:r>
      <w:r w:rsidR="00193158">
        <w:rPr>
          <w:rFonts w:eastAsiaTheme="minorEastAsia"/>
          <w:bCs/>
        </w:rPr>
        <w:t>6</w:t>
      </w:r>
      <w:r>
        <w:rPr>
          <w:rFonts w:eastAsiaTheme="minorEastAsia"/>
          <w:bCs/>
        </w:rPr>
        <w:t xml:space="preserve">: Insurance authority </w:t>
      </w:r>
    </w:p>
    <w:p w14:paraId="4A6AD0EF" w14:textId="5C44A81C" w:rsidR="00934CD0" w:rsidRDefault="001902D3" w:rsidP="0011236C">
      <w:pPr>
        <w:spacing w:line="480" w:lineRule="auto"/>
        <w:jc w:val="both"/>
        <w:rPr>
          <w:rFonts w:eastAsiaTheme="minorEastAsia"/>
          <w:bCs/>
        </w:rPr>
      </w:pPr>
      <w:r>
        <w:rPr>
          <w:rFonts w:eastAsiaTheme="minorEastAsia"/>
          <w:bCs/>
          <w:noProof/>
        </w:rPr>
        <w:drawing>
          <wp:inline distT="0" distB="0" distL="0" distR="0" wp14:anchorId="5A32857B" wp14:editId="4BD1052A">
            <wp:extent cx="2247900" cy="1060450"/>
            <wp:effectExtent l="0" t="0" r="0" b="6350"/>
            <wp:docPr id="1830162741"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251472" cy="1062135"/>
                    </a:xfrm>
                    <a:prstGeom prst="rect">
                      <a:avLst/>
                    </a:prstGeom>
                    <a:noFill/>
                  </pic:spPr>
                </pic:pic>
              </a:graphicData>
            </a:graphic>
          </wp:inline>
        </w:drawing>
      </w:r>
    </w:p>
    <w:p w14:paraId="741E976D" w14:textId="7F8DF7B2" w:rsidR="001902D3" w:rsidRDefault="001902D3" w:rsidP="0011236C">
      <w:pPr>
        <w:spacing w:line="480" w:lineRule="auto"/>
        <w:jc w:val="both"/>
        <w:rPr>
          <w:rFonts w:eastAsiaTheme="minorEastAsia"/>
          <w:bCs/>
        </w:rPr>
      </w:pPr>
      <w:r>
        <w:rPr>
          <w:rFonts w:eastAsiaTheme="minorEastAsia" w:hint="eastAsia"/>
          <w:bCs/>
        </w:rPr>
        <w:t>S</w:t>
      </w:r>
      <w:r>
        <w:rPr>
          <w:rFonts w:eastAsiaTheme="minorEastAsia"/>
          <w:bCs/>
        </w:rPr>
        <w:t xml:space="preserve">ource: </w:t>
      </w:r>
      <w:r w:rsidR="00BB7A31">
        <w:rPr>
          <w:rFonts w:eastAsiaTheme="minorEastAsia"/>
          <w:bCs/>
        </w:rPr>
        <w:t>IA official website (2023)</w:t>
      </w:r>
    </w:p>
    <w:p w14:paraId="6EA9C9A1" w14:textId="77777777" w:rsidR="001902D3" w:rsidRDefault="001902D3" w:rsidP="0011236C">
      <w:pPr>
        <w:spacing w:line="480" w:lineRule="auto"/>
        <w:jc w:val="both"/>
        <w:rPr>
          <w:rFonts w:eastAsiaTheme="minorEastAsia"/>
          <w:bCs/>
        </w:rPr>
      </w:pPr>
    </w:p>
    <w:p w14:paraId="5AEF3326" w14:textId="09910438" w:rsidR="003F6663" w:rsidRDefault="003F6663" w:rsidP="00FE6AC8">
      <w:pPr>
        <w:pStyle w:val="3"/>
        <w:spacing w:line="480" w:lineRule="auto"/>
      </w:pPr>
      <w:bookmarkStart w:id="52" w:name="_Toc149845945"/>
      <w:r>
        <w:rPr>
          <w:rFonts w:hint="eastAsia"/>
        </w:rPr>
        <w:t>5</w:t>
      </w:r>
      <w:r>
        <w:t>.2.</w:t>
      </w:r>
      <w:r w:rsidR="00FE6AC8">
        <w:t>6</w:t>
      </w:r>
      <w:r>
        <w:t xml:space="preserve"> Perceived behavioral control: </w:t>
      </w:r>
      <w:r w:rsidR="002D6FFB">
        <w:t xml:space="preserve">User-friendly </w:t>
      </w:r>
      <w:r w:rsidR="00FA1510">
        <w:t>solutions</w:t>
      </w:r>
      <w:bookmarkEnd w:id="52"/>
    </w:p>
    <w:p w14:paraId="18D18583" w14:textId="1D486E24" w:rsidR="00FE575E" w:rsidRDefault="00FD5508" w:rsidP="00A8730F">
      <w:pPr>
        <w:spacing w:line="480" w:lineRule="auto"/>
        <w:jc w:val="both"/>
        <w:rPr>
          <w:rFonts w:eastAsiaTheme="minorEastAsia"/>
          <w:bCs/>
        </w:rPr>
      </w:pPr>
      <w:r>
        <w:rPr>
          <w:rFonts w:eastAsiaTheme="minorEastAsia"/>
          <w:bCs/>
        </w:rPr>
        <w:t xml:space="preserve">Perceived </w:t>
      </w:r>
      <w:r w:rsidR="00F90D0E">
        <w:rPr>
          <w:rFonts w:eastAsiaTheme="minorEastAsia"/>
          <w:bCs/>
        </w:rPr>
        <w:t xml:space="preserve">behavioral control has positive relationship with customer purchase intention. </w:t>
      </w:r>
      <w:r w:rsidR="00D07111" w:rsidRPr="00D07111">
        <w:rPr>
          <w:rFonts w:eastAsiaTheme="minorEastAsia"/>
          <w:bCs/>
        </w:rPr>
        <w:t xml:space="preserve">Given the positive correlation between perceived behavioral control and customer purchase intention of health insurance, stakeholders should focus on facilitating ease of acquisition. </w:t>
      </w:r>
      <w:r w:rsidR="005154FA">
        <w:rPr>
          <w:rFonts w:eastAsiaTheme="minorEastAsia"/>
          <w:bCs/>
        </w:rPr>
        <w:t>Insurance company can s</w:t>
      </w:r>
      <w:r w:rsidR="00D07111" w:rsidRPr="00D07111">
        <w:rPr>
          <w:rFonts w:eastAsiaTheme="minorEastAsia"/>
          <w:bCs/>
        </w:rPr>
        <w:t>treamline the application process, providing intuitive online platforms and accessible customer support. Offer clear guidance on policy selection and customization to empower potential buyers. Implement user-friendly interfaces for claims processing and policy management. Additionally, provide educational resources and tools to boost confidence in navigating insurance decisions</w:t>
      </w:r>
      <w:r w:rsidR="00C352F7">
        <w:rPr>
          <w:rFonts w:eastAsiaTheme="minorEastAsia"/>
          <w:bCs/>
        </w:rPr>
        <w:t xml:space="preserve"> </w:t>
      </w:r>
      <w:r w:rsidR="00C352F7" w:rsidRPr="00E333DC">
        <w:rPr>
          <w:rFonts w:eastAsiaTheme="minorEastAsia"/>
          <w:bCs/>
        </w:rPr>
        <w:t xml:space="preserve">(Rodríguez </w:t>
      </w:r>
      <w:r w:rsidR="00C352F7" w:rsidRPr="00E333DC">
        <w:rPr>
          <w:rFonts w:eastAsiaTheme="minorEastAsia"/>
          <w:bCs/>
          <w:i/>
          <w:iCs/>
        </w:rPr>
        <w:t xml:space="preserve">et al. </w:t>
      </w:r>
      <w:r w:rsidR="00C352F7" w:rsidRPr="00E333DC">
        <w:rPr>
          <w:rFonts w:eastAsiaTheme="minorEastAsia"/>
          <w:bCs/>
        </w:rPr>
        <w:t>2021)</w:t>
      </w:r>
      <w:r w:rsidR="00D07111" w:rsidRPr="00D07111">
        <w:rPr>
          <w:rFonts w:eastAsiaTheme="minorEastAsia"/>
          <w:bCs/>
        </w:rPr>
        <w:t xml:space="preserve">. </w:t>
      </w:r>
      <w:r w:rsidR="00154F3C">
        <w:rPr>
          <w:rFonts w:eastAsiaTheme="minorEastAsia"/>
          <w:bCs/>
        </w:rPr>
        <w:t>H</w:t>
      </w:r>
      <w:r w:rsidR="00154F3C" w:rsidRPr="00154F3C">
        <w:rPr>
          <w:rFonts w:eastAsiaTheme="minorEastAsia"/>
          <w:bCs/>
        </w:rPr>
        <w:t>ealthcare professionals can help address perceived behavioral control by offering guidance on how to effectively use insurance benefits. They should be knowledgeable about the claims process and be able to assist patients in submitting claims or seeking pre-authorization for certain treatments. By providing this support, healthcare professionals can enhance patients' confidence in their ability to utilize their insurance coverage effectively.</w:t>
      </w:r>
      <w:r w:rsidR="00154F3C">
        <w:rPr>
          <w:rFonts w:eastAsiaTheme="minorEastAsia"/>
          <w:bCs/>
        </w:rPr>
        <w:t xml:space="preserve"> </w:t>
      </w:r>
      <w:r w:rsidR="00D07111" w:rsidRPr="00D07111">
        <w:rPr>
          <w:rFonts w:eastAsiaTheme="minorEastAsia"/>
          <w:bCs/>
        </w:rPr>
        <w:t>By enhancing perceived behavioral control, stakeholders can effectively reduce barriers and encourage individuals to take proactive steps towards securing their health and well-being through insurance coverage</w:t>
      </w:r>
      <w:r w:rsidR="00E333DC">
        <w:rPr>
          <w:rFonts w:eastAsiaTheme="minorEastAsia"/>
          <w:bCs/>
        </w:rPr>
        <w:t xml:space="preserve"> </w:t>
      </w:r>
      <w:r w:rsidR="00E333DC" w:rsidRPr="00E333DC">
        <w:rPr>
          <w:rFonts w:eastAsiaTheme="minorEastAsia"/>
          <w:bCs/>
        </w:rPr>
        <w:t xml:space="preserve">(Gebert-Persson </w:t>
      </w:r>
      <w:r w:rsidR="00E333DC" w:rsidRPr="00E333DC">
        <w:rPr>
          <w:rFonts w:eastAsiaTheme="minorEastAsia"/>
          <w:bCs/>
          <w:i/>
          <w:iCs/>
        </w:rPr>
        <w:t xml:space="preserve">et al. </w:t>
      </w:r>
      <w:r w:rsidR="00E333DC" w:rsidRPr="00E333DC">
        <w:rPr>
          <w:rFonts w:eastAsiaTheme="minorEastAsia"/>
          <w:bCs/>
        </w:rPr>
        <w:t>2019).</w:t>
      </w:r>
      <w:r w:rsidR="00D07111" w:rsidRPr="00D07111">
        <w:rPr>
          <w:rFonts w:eastAsiaTheme="minorEastAsia"/>
          <w:bCs/>
        </w:rPr>
        <w:t xml:space="preserve"> This will lead to higher adoption rates and greater financial security for policyholders.</w:t>
      </w:r>
    </w:p>
    <w:p w14:paraId="42820A84" w14:textId="77777777" w:rsidR="008C26B2" w:rsidRPr="008C26B2" w:rsidRDefault="008C26B2" w:rsidP="00A8730F">
      <w:pPr>
        <w:spacing w:line="480" w:lineRule="auto"/>
        <w:jc w:val="both"/>
        <w:rPr>
          <w:rFonts w:eastAsiaTheme="minorEastAsia"/>
          <w:bCs/>
        </w:rPr>
      </w:pPr>
    </w:p>
    <w:p w14:paraId="3EFE4AAB" w14:textId="2471DFA6" w:rsidR="008C26B2" w:rsidRPr="008C26B2" w:rsidRDefault="008C26B2" w:rsidP="00A8730F">
      <w:pPr>
        <w:spacing w:line="480" w:lineRule="auto"/>
        <w:jc w:val="both"/>
        <w:rPr>
          <w:rFonts w:eastAsiaTheme="minorEastAsia"/>
          <w:bCs/>
        </w:rPr>
      </w:pPr>
      <w:r w:rsidRPr="008C26B2">
        <w:rPr>
          <w:rFonts w:eastAsiaTheme="minorEastAsia"/>
          <w:bCs/>
        </w:rPr>
        <w:t xml:space="preserve">In conclusion, the strong </w:t>
      </w:r>
      <w:r w:rsidR="00567973">
        <w:rPr>
          <w:rFonts w:eastAsiaTheme="minorEastAsia"/>
          <w:bCs/>
        </w:rPr>
        <w:t xml:space="preserve">and positive </w:t>
      </w:r>
      <w:r w:rsidRPr="008C26B2">
        <w:rPr>
          <w:rFonts w:eastAsiaTheme="minorEastAsia"/>
          <w:bCs/>
        </w:rPr>
        <w:t xml:space="preserve">relationships between perceived usefulness, customer attitude, perceived behavioral control, insurance literacy, and subjective norm with purchase intention underscore the importance of strategic initiatives and policies to enhance these factors. By tailoring </w:t>
      </w:r>
      <w:r w:rsidR="00861F07">
        <w:rPr>
          <w:rFonts w:eastAsiaTheme="minorEastAsia"/>
          <w:bCs/>
        </w:rPr>
        <w:t>the</w:t>
      </w:r>
      <w:r w:rsidRPr="008C26B2">
        <w:rPr>
          <w:rFonts w:eastAsiaTheme="minorEastAsia"/>
          <w:bCs/>
        </w:rPr>
        <w:t xml:space="preserve"> approaches to address these influential factors, stakeholders in the health insurance industry can work together to improve access to and utilization of health insurance coverage, ultimately benefiting individuals and the broader healthcare system as a whole.</w:t>
      </w:r>
    </w:p>
    <w:p w14:paraId="359C0E35" w14:textId="77777777" w:rsidR="001E0AB6" w:rsidRDefault="001E0AB6" w:rsidP="001E0AB6">
      <w:pPr>
        <w:rPr>
          <w:rFonts w:eastAsiaTheme="minorEastAsia"/>
          <w:b/>
          <w:sz w:val="32"/>
          <w:szCs w:val="32"/>
        </w:rPr>
      </w:pPr>
    </w:p>
    <w:p w14:paraId="4075661B" w14:textId="5A72B34F" w:rsidR="00A0106A" w:rsidRPr="004C28FB" w:rsidRDefault="00BC717B" w:rsidP="004C28FB">
      <w:pPr>
        <w:pStyle w:val="2"/>
        <w:spacing w:line="480" w:lineRule="auto"/>
        <w:rPr>
          <w:rFonts w:hint="eastAsia"/>
        </w:rPr>
      </w:pPr>
      <w:bookmarkStart w:id="53" w:name="_Toc149845946"/>
      <w:r>
        <w:rPr>
          <w:rFonts w:hint="eastAsia"/>
        </w:rPr>
        <w:t>5</w:t>
      </w:r>
      <w:r>
        <w:t>.3 R</w:t>
      </w:r>
      <w:r>
        <w:rPr>
          <w:rFonts w:hint="eastAsia"/>
        </w:rPr>
        <w:t>e</w:t>
      </w:r>
      <w:r>
        <w:t xml:space="preserve">search limitation and </w:t>
      </w:r>
      <w:r w:rsidR="00A0106A">
        <w:t>future direction</w:t>
      </w:r>
      <w:bookmarkEnd w:id="53"/>
      <w:r w:rsidR="00A0106A">
        <w:t xml:space="preserve"> </w:t>
      </w:r>
    </w:p>
    <w:p w14:paraId="72DAF644" w14:textId="77777777" w:rsidR="00A0106A" w:rsidRPr="00A0106A" w:rsidRDefault="00A0106A" w:rsidP="004C28FB">
      <w:pPr>
        <w:spacing w:line="480" w:lineRule="auto"/>
        <w:jc w:val="both"/>
        <w:rPr>
          <w:bCs/>
        </w:rPr>
      </w:pPr>
      <w:r w:rsidRPr="00A0106A">
        <w:rPr>
          <w:bCs/>
        </w:rPr>
        <w:t xml:space="preserve">In the end of this study, some potential limitations can be found and needs to be considered for future follow-up or future study. </w:t>
      </w:r>
    </w:p>
    <w:p w14:paraId="55269473" w14:textId="77777777" w:rsidR="00A0106A" w:rsidRPr="00A0106A" w:rsidRDefault="00A0106A" w:rsidP="00A0106A">
      <w:pPr>
        <w:spacing w:line="480" w:lineRule="auto"/>
        <w:jc w:val="both"/>
        <w:rPr>
          <w:bCs/>
        </w:rPr>
      </w:pPr>
    </w:p>
    <w:p w14:paraId="4419E275" w14:textId="0B39DACD" w:rsidR="00A0106A" w:rsidRPr="00A0106A" w:rsidRDefault="00A0106A" w:rsidP="00A0106A">
      <w:pPr>
        <w:spacing w:line="480" w:lineRule="auto"/>
        <w:jc w:val="both"/>
        <w:rPr>
          <w:bCs/>
        </w:rPr>
      </w:pPr>
      <w:r w:rsidRPr="00A0106A">
        <w:rPr>
          <w:bCs/>
        </w:rPr>
        <w:t xml:space="preserve">Firstly, there is time constraints. Conducting in-depth research within a specific timeframe may impose limitations on the breadth and depth of data collection and analysis. </w:t>
      </w:r>
      <w:r w:rsidR="00F71B21">
        <w:rPr>
          <w:bCs/>
        </w:rPr>
        <w:t>Future</w:t>
      </w:r>
      <w:r w:rsidRPr="00A0106A">
        <w:rPr>
          <w:bCs/>
        </w:rPr>
        <w:t xml:space="preserve"> study may need to prioritize certain variables or aspects, potentially overlooking other relevant factors that could influence customers' purchase intention (Andrade, 2020). </w:t>
      </w:r>
    </w:p>
    <w:p w14:paraId="301184D0" w14:textId="77777777" w:rsidR="00A0106A" w:rsidRPr="00A0106A" w:rsidRDefault="00A0106A" w:rsidP="00A0106A">
      <w:pPr>
        <w:spacing w:line="480" w:lineRule="auto"/>
        <w:jc w:val="both"/>
        <w:rPr>
          <w:bCs/>
        </w:rPr>
      </w:pPr>
    </w:p>
    <w:p w14:paraId="2B20DF07" w14:textId="77777777" w:rsidR="00A0106A" w:rsidRPr="00A0106A" w:rsidRDefault="00A0106A" w:rsidP="00A0106A">
      <w:pPr>
        <w:spacing w:line="480" w:lineRule="auto"/>
        <w:jc w:val="both"/>
        <w:rPr>
          <w:bCs/>
        </w:rPr>
      </w:pPr>
      <w:r w:rsidRPr="00A0106A">
        <w:rPr>
          <w:bCs/>
        </w:rPr>
        <w:t>Secondly, the study may not account for external factors that could impact customers' purchase intention, such as changes in healthcare policies, economic conditions, or technological advancements. These factors could potentially influence customer behavior and decision-making, but they may not be within the scope of the study or accounted for in the analysis (Weber et al. 2019).</w:t>
      </w:r>
    </w:p>
    <w:p w14:paraId="2718E39D" w14:textId="77777777" w:rsidR="00A0106A" w:rsidRPr="00A0106A" w:rsidRDefault="00A0106A" w:rsidP="00A0106A">
      <w:pPr>
        <w:spacing w:line="480" w:lineRule="auto"/>
        <w:jc w:val="both"/>
        <w:rPr>
          <w:bCs/>
        </w:rPr>
      </w:pPr>
    </w:p>
    <w:p w14:paraId="14C0969C" w14:textId="46ECE33A" w:rsidR="006355B0" w:rsidRPr="00A0106A" w:rsidRDefault="00A0106A" w:rsidP="00A0106A">
      <w:pPr>
        <w:spacing w:line="480" w:lineRule="auto"/>
        <w:jc w:val="both"/>
        <w:rPr>
          <w:bCs/>
        </w:rPr>
      </w:pPr>
      <w:r w:rsidRPr="00A0106A">
        <w:rPr>
          <w:bCs/>
        </w:rPr>
        <w:t xml:space="preserve">Acknowledging and addressing these potential limitations </w:t>
      </w:r>
      <w:r w:rsidR="00E65EFE">
        <w:rPr>
          <w:bCs/>
        </w:rPr>
        <w:t xml:space="preserve">in the future </w:t>
      </w:r>
      <w:r w:rsidRPr="00A0106A">
        <w:rPr>
          <w:bCs/>
        </w:rPr>
        <w:t>will strengthen the research by providing transparency and enhancing the interpretation and generalizability of the findings</w:t>
      </w:r>
      <w:r w:rsidR="00737C7D">
        <w:rPr>
          <w:bCs/>
        </w:rPr>
        <w:t xml:space="preserve">. </w:t>
      </w:r>
      <w:r w:rsidR="005029D2">
        <w:rPr>
          <w:bCs/>
        </w:rPr>
        <w:t xml:space="preserve"> </w:t>
      </w:r>
    </w:p>
    <w:p w14:paraId="18BCC64B" w14:textId="77777777" w:rsidR="007E1C81" w:rsidRDefault="007E1C81">
      <w:pPr>
        <w:rPr>
          <w:b/>
          <w:szCs w:val="32"/>
        </w:rPr>
      </w:pPr>
      <w:r>
        <w:br w:type="page"/>
      </w:r>
    </w:p>
    <w:p w14:paraId="2B82125A" w14:textId="49568F1A" w:rsidR="00831EE5" w:rsidRPr="00DF3DFC" w:rsidRDefault="00DA4B2E" w:rsidP="00901258">
      <w:pPr>
        <w:pStyle w:val="1"/>
      </w:pPr>
      <w:bookmarkStart w:id="54" w:name="_Toc149845947"/>
      <w:r w:rsidRPr="00DF3DFC">
        <w:rPr>
          <w:rFonts w:hint="eastAsia"/>
        </w:rPr>
        <w:t>A</w:t>
      </w:r>
      <w:r w:rsidRPr="00DF3DFC">
        <w:t>ppendix</w:t>
      </w:r>
      <w:bookmarkEnd w:id="54"/>
    </w:p>
    <w:p w14:paraId="6CDC62CC" w14:textId="48B6610F" w:rsidR="0091432F" w:rsidRDefault="000360C8" w:rsidP="000360C8">
      <w:pPr>
        <w:pStyle w:val="a4"/>
        <w:numPr>
          <w:ilvl w:val="0"/>
          <w:numId w:val="31"/>
        </w:numPr>
        <w:ind w:leftChars="0"/>
        <w:rPr>
          <w:rFonts w:eastAsiaTheme="minorEastAsia"/>
        </w:rPr>
      </w:pPr>
      <w:r>
        <w:rPr>
          <w:rFonts w:eastAsiaTheme="minorEastAsia"/>
        </w:rPr>
        <w:t>Google form survey in this study:</w:t>
      </w:r>
    </w:p>
    <w:p w14:paraId="46A682BF" w14:textId="3D43C9CD" w:rsidR="000360C8" w:rsidRDefault="000360C8" w:rsidP="000360C8">
      <w:pPr>
        <w:rPr>
          <w:rFonts w:eastAsiaTheme="minorEastAsia"/>
        </w:rPr>
      </w:pPr>
      <w:r w:rsidRPr="000360C8">
        <w:rPr>
          <w:rFonts w:eastAsiaTheme="minorEastAsia"/>
          <w:noProof/>
        </w:rPr>
        <w:drawing>
          <wp:inline distT="0" distB="0" distL="0" distR="0" wp14:anchorId="6CA19D27" wp14:editId="0F16DFA6">
            <wp:extent cx="4785775" cy="6218459"/>
            <wp:effectExtent l="0" t="0" r="0" b="0"/>
            <wp:docPr id="36069541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695416" name=""/>
                    <pic:cNvPicPr/>
                  </pic:nvPicPr>
                  <pic:blipFill>
                    <a:blip r:embed="rId49"/>
                    <a:stretch>
                      <a:fillRect/>
                    </a:stretch>
                  </pic:blipFill>
                  <pic:spPr>
                    <a:xfrm>
                      <a:off x="0" y="0"/>
                      <a:ext cx="4785775" cy="6218459"/>
                    </a:xfrm>
                    <a:prstGeom prst="rect">
                      <a:avLst/>
                    </a:prstGeom>
                  </pic:spPr>
                </pic:pic>
              </a:graphicData>
            </a:graphic>
          </wp:inline>
        </w:drawing>
      </w:r>
    </w:p>
    <w:p w14:paraId="2BBC1FFB" w14:textId="4C5C8BCA" w:rsidR="000360C8" w:rsidRDefault="00A84354" w:rsidP="000360C8">
      <w:pPr>
        <w:rPr>
          <w:rFonts w:eastAsiaTheme="minorEastAsia"/>
        </w:rPr>
      </w:pPr>
      <w:r w:rsidRPr="00A84354">
        <w:rPr>
          <w:rFonts w:eastAsiaTheme="minorEastAsia"/>
          <w:noProof/>
        </w:rPr>
        <w:drawing>
          <wp:inline distT="0" distB="0" distL="0" distR="0" wp14:anchorId="156B9C5A" wp14:editId="5C59E59C">
            <wp:extent cx="4663844" cy="2514818"/>
            <wp:effectExtent l="0" t="0" r="3810" b="0"/>
            <wp:docPr id="138897792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7925" name=""/>
                    <pic:cNvPicPr/>
                  </pic:nvPicPr>
                  <pic:blipFill>
                    <a:blip r:embed="rId50"/>
                    <a:stretch>
                      <a:fillRect/>
                    </a:stretch>
                  </pic:blipFill>
                  <pic:spPr>
                    <a:xfrm>
                      <a:off x="0" y="0"/>
                      <a:ext cx="4663844" cy="2514818"/>
                    </a:xfrm>
                    <a:prstGeom prst="rect">
                      <a:avLst/>
                    </a:prstGeom>
                  </pic:spPr>
                </pic:pic>
              </a:graphicData>
            </a:graphic>
          </wp:inline>
        </w:drawing>
      </w:r>
    </w:p>
    <w:p w14:paraId="4A2754B3" w14:textId="77777777" w:rsidR="00856583" w:rsidRDefault="00856583" w:rsidP="000360C8">
      <w:pPr>
        <w:rPr>
          <w:rFonts w:eastAsiaTheme="minorEastAsia"/>
        </w:rPr>
      </w:pPr>
    </w:p>
    <w:p w14:paraId="176B05A6" w14:textId="30E41E35" w:rsidR="00A84354" w:rsidRDefault="00856583" w:rsidP="000360C8">
      <w:pPr>
        <w:rPr>
          <w:rFonts w:eastAsiaTheme="minorEastAsia"/>
        </w:rPr>
      </w:pPr>
      <w:r w:rsidRPr="00856583">
        <w:rPr>
          <w:rFonts w:eastAsiaTheme="minorEastAsia"/>
          <w:noProof/>
        </w:rPr>
        <w:drawing>
          <wp:inline distT="0" distB="0" distL="0" distR="0" wp14:anchorId="3A67AC86" wp14:editId="36525F48">
            <wp:extent cx="4785775" cy="3863675"/>
            <wp:effectExtent l="0" t="0" r="0" b="3810"/>
            <wp:docPr id="97214008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40083" name=""/>
                    <pic:cNvPicPr/>
                  </pic:nvPicPr>
                  <pic:blipFill>
                    <a:blip r:embed="rId51"/>
                    <a:stretch>
                      <a:fillRect/>
                    </a:stretch>
                  </pic:blipFill>
                  <pic:spPr>
                    <a:xfrm>
                      <a:off x="0" y="0"/>
                      <a:ext cx="4785775" cy="3863675"/>
                    </a:xfrm>
                    <a:prstGeom prst="rect">
                      <a:avLst/>
                    </a:prstGeom>
                  </pic:spPr>
                </pic:pic>
              </a:graphicData>
            </a:graphic>
          </wp:inline>
        </w:drawing>
      </w:r>
    </w:p>
    <w:p w14:paraId="255BE811" w14:textId="77777777" w:rsidR="00856583" w:rsidRDefault="00856583" w:rsidP="000360C8">
      <w:pPr>
        <w:rPr>
          <w:rFonts w:eastAsiaTheme="minorEastAsia"/>
        </w:rPr>
      </w:pPr>
    </w:p>
    <w:p w14:paraId="7E913443" w14:textId="73CAF824" w:rsidR="00856583" w:rsidRDefault="00B22364" w:rsidP="000360C8">
      <w:pPr>
        <w:rPr>
          <w:rFonts w:eastAsiaTheme="minorEastAsia"/>
        </w:rPr>
      </w:pPr>
      <w:r w:rsidRPr="00B22364">
        <w:rPr>
          <w:rFonts w:eastAsiaTheme="minorEastAsia"/>
          <w:noProof/>
        </w:rPr>
        <w:drawing>
          <wp:inline distT="0" distB="0" distL="0" distR="0" wp14:anchorId="4C9E7A95" wp14:editId="76D19518">
            <wp:extent cx="4740051" cy="6614733"/>
            <wp:effectExtent l="0" t="0" r="3810" b="0"/>
            <wp:docPr id="198431433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314335" name=""/>
                    <pic:cNvPicPr/>
                  </pic:nvPicPr>
                  <pic:blipFill>
                    <a:blip r:embed="rId52"/>
                    <a:stretch>
                      <a:fillRect/>
                    </a:stretch>
                  </pic:blipFill>
                  <pic:spPr>
                    <a:xfrm>
                      <a:off x="0" y="0"/>
                      <a:ext cx="4740051" cy="6614733"/>
                    </a:xfrm>
                    <a:prstGeom prst="rect">
                      <a:avLst/>
                    </a:prstGeom>
                  </pic:spPr>
                </pic:pic>
              </a:graphicData>
            </a:graphic>
          </wp:inline>
        </w:drawing>
      </w:r>
    </w:p>
    <w:p w14:paraId="1764C3C3" w14:textId="77777777" w:rsidR="00B22364" w:rsidRDefault="00B22364" w:rsidP="000360C8">
      <w:pPr>
        <w:rPr>
          <w:rFonts w:eastAsiaTheme="minorEastAsia"/>
        </w:rPr>
      </w:pPr>
    </w:p>
    <w:p w14:paraId="2EF5B306" w14:textId="1DB27870" w:rsidR="00B22364" w:rsidRDefault="00B03541" w:rsidP="000360C8">
      <w:pPr>
        <w:rPr>
          <w:rFonts w:eastAsiaTheme="minorEastAsia"/>
        </w:rPr>
      </w:pPr>
      <w:r w:rsidRPr="00B03541">
        <w:rPr>
          <w:rFonts w:eastAsiaTheme="minorEastAsia"/>
          <w:noProof/>
        </w:rPr>
        <w:drawing>
          <wp:inline distT="0" distB="0" distL="0" distR="0" wp14:anchorId="62C3288B" wp14:editId="73F73DC0">
            <wp:extent cx="4709568" cy="6233700"/>
            <wp:effectExtent l="0" t="0" r="0" b="0"/>
            <wp:docPr id="126412351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123512" name=""/>
                    <pic:cNvPicPr/>
                  </pic:nvPicPr>
                  <pic:blipFill>
                    <a:blip r:embed="rId53"/>
                    <a:stretch>
                      <a:fillRect/>
                    </a:stretch>
                  </pic:blipFill>
                  <pic:spPr>
                    <a:xfrm>
                      <a:off x="0" y="0"/>
                      <a:ext cx="4709568" cy="6233700"/>
                    </a:xfrm>
                    <a:prstGeom prst="rect">
                      <a:avLst/>
                    </a:prstGeom>
                  </pic:spPr>
                </pic:pic>
              </a:graphicData>
            </a:graphic>
          </wp:inline>
        </w:drawing>
      </w:r>
    </w:p>
    <w:p w14:paraId="4370A7A6" w14:textId="77777777" w:rsidR="00B03541" w:rsidRDefault="00B03541" w:rsidP="000360C8">
      <w:pPr>
        <w:rPr>
          <w:rFonts w:eastAsiaTheme="minorEastAsia"/>
        </w:rPr>
      </w:pPr>
    </w:p>
    <w:p w14:paraId="40BEAD82" w14:textId="78742CD2" w:rsidR="00B03541" w:rsidRDefault="00F73E12" w:rsidP="000360C8">
      <w:pPr>
        <w:rPr>
          <w:rFonts w:eastAsiaTheme="minorEastAsia"/>
        </w:rPr>
      </w:pPr>
      <w:r w:rsidRPr="00F73E12">
        <w:rPr>
          <w:rFonts w:eastAsiaTheme="minorEastAsia"/>
          <w:noProof/>
        </w:rPr>
        <w:drawing>
          <wp:inline distT="0" distB="0" distL="0" distR="0" wp14:anchorId="1BE877CA" wp14:editId="404851D5">
            <wp:extent cx="4816257" cy="6325148"/>
            <wp:effectExtent l="0" t="0" r="3810" b="0"/>
            <wp:docPr id="190632747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27477" name=""/>
                    <pic:cNvPicPr/>
                  </pic:nvPicPr>
                  <pic:blipFill>
                    <a:blip r:embed="rId54"/>
                    <a:stretch>
                      <a:fillRect/>
                    </a:stretch>
                  </pic:blipFill>
                  <pic:spPr>
                    <a:xfrm>
                      <a:off x="0" y="0"/>
                      <a:ext cx="4816257" cy="6325148"/>
                    </a:xfrm>
                    <a:prstGeom prst="rect">
                      <a:avLst/>
                    </a:prstGeom>
                  </pic:spPr>
                </pic:pic>
              </a:graphicData>
            </a:graphic>
          </wp:inline>
        </w:drawing>
      </w:r>
    </w:p>
    <w:p w14:paraId="67F824DF" w14:textId="77777777" w:rsidR="00F73E12" w:rsidRDefault="00F73E12" w:rsidP="000360C8">
      <w:pPr>
        <w:rPr>
          <w:rFonts w:eastAsiaTheme="minorEastAsia"/>
        </w:rPr>
      </w:pPr>
    </w:p>
    <w:p w14:paraId="2EBB1684" w14:textId="190E6C8A" w:rsidR="00F73E12" w:rsidRDefault="00F73E12" w:rsidP="000360C8">
      <w:pPr>
        <w:rPr>
          <w:rFonts w:eastAsiaTheme="minorEastAsia"/>
        </w:rPr>
      </w:pPr>
      <w:r w:rsidRPr="00F73E12">
        <w:rPr>
          <w:rFonts w:eastAsiaTheme="minorEastAsia"/>
          <w:noProof/>
        </w:rPr>
        <w:drawing>
          <wp:inline distT="0" distB="0" distL="0" distR="0" wp14:anchorId="5966AFE4" wp14:editId="53769BCA">
            <wp:extent cx="4625741" cy="6629975"/>
            <wp:effectExtent l="0" t="0" r="3810" b="0"/>
            <wp:docPr id="101337692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76921" name=""/>
                    <pic:cNvPicPr/>
                  </pic:nvPicPr>
                  <pic:blipFill>
                    <a:blip r:embed="rId55"/>
                    <a:stretch>
                      <a:fillRect/>
                    </a:stretch>
                  </pic:blipFill>
                  <pic:spPr>
                    <a:xfrm>
                      <a:off x="0" y="0"/>
                      <a:ext cx="4625741" cy="6629975"/>
                    </a:xfrm>
                    <a:prstGeom prst="rect">
                      <a:avLst/>
                    </a:prstGeom>
                  </pic:spPr>
                </pic:pic>
              </a:graphicData>
            </a:graphic>
          </wp:inline>
        </w:drawing>
      </w:r>
    </w:p>
    <w:p w14:paraId="1CA0A120" w14:textId="77777777" w:rsidR="00F73E12" w:rsidRDefault="00F73E12" w:rsidP="000360C8">
      <w:pPr>
        <w:rPr>
          <w:rFonts w:eastAsiaTheme="minorEastAsia"/>
        </w:rPr>
      </w:pPr>
    </w:p>
    <w:p w14:paraId="2EEF1071" w14:textId="7324E069" w:rsidR="00F73E12" w:rsidRDefault="009C6345" w:rsidP="000360C8">
      <w:pPr>
        <w:rPr>
          <w:rFonts w:eastAsiaTheme="minorEastAsia"/>
        </w:rPr>
      </w:pPr>
      <w:r w:rsidRPr="009C6345">
        <w:rPr>
          <w:rFonts w:eastAsiaTheme="minorEastAsia"/>
          <w:noProof/>
        </w:rPr>
        <w:drawing>
          <wp:inline distT="0" distB="0" distL="0" distR="0" wp14:anchorId="68C2100E" wp14:editId="77EEE949">
            <wp:extent cx="4663844" cy="6187976"/>
            <wp:effectExtent l="0" t="0" r="3810" b="3810"/>
            <wp:docPr id="120025337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53372" name=""/>
                    <pic:cNvPicPr/>
                  </pic:nvPicPr>
                  <pic:blipFill>
                    <a:blip r:embed="rId56"/>
                    <a:stretch>
                      <a:fillRect/>
                    </a:stretch>
                  </pic:blipFill>
                  <pic:spPr>
                    <a:xfrm>
                      <a:off x="0" y="0"/>
                      <a:ext cx="4663844" cy="6187976"/>
                    </a:xfrm>
                    <a:prstGeom prst="rect">
                      <a:avLst/>
                    </a:prstGeom>
                  </pic:spPr>
                </pic:pic>
              </a:graphicData>
            </a:graphic>
          </wp:inline>
        </w:drawing>
      </w:r>
    </w:p>
    <w:p w14:paraId="62DB5A20" w14:textId="77777777" w:rsidR="009C6345" w:rsidRDefault="009C6345" w:rsidP="000360C8">
      <w:pPr>
        <w:rPr>
          <w:rFonts w:eastAsiaTheme="minorEastAsia"/>
        </w:rPr>
      </w:pPr>
    </w:p>
    <w:p w14:paraId="38679F36" w14:textId="0C8F4FE9" w:rsidR="009C6345" w:rsidRDefault="00D15AFB" w:rsidP="000360C8">
      <w:pPr>
        <w:rPr>
          <w:rFonts w:eastAsiaTheme="minorEastAsia"/>
        </w:rPr>
      </w:pPr>
      <w:r w:rsidRPr="00D15AFB">
        <w:rPr>
          <w:rFonts w:eastAsiaTheme="minorEastAsia"/>
          <w:noProof/>
        </w:rPr>
        <w:drawing>
          <wp:inline distT="0" distB="0" distL="0" distR="0" wp14:anchorId="70F960DA" wp14:editId="2A0588C7">
            <wp:extent cx="4762913" cy="5067739"/>
            <wp:effectExtent l="0" t="0" r="0" b="0"/>
            <wp:docPr id="190140278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02782" name=""/>
                    <pic:cNvPicPr/>
                  </pic:nvPicPr>
                  <pic:blipFill>
                    <a:blip r:embed="rId57"/>
                    <a:stretch>
                      <a:fillRect/>
                    </a:stretch>
                  </pic:blipFill>
                  <pic:spPr>
                    <a:xfrm>
                      <a:off x="0" y="0"/>
                      <a:ext cx="4762913" cy="5067739"/>
                    </a:xfrm>
                    <a:prstGeom prst="rect">
                      <a:avLst/>
                    </a:prstGeom>
                  </pic:spPr>
                </pic:pic>
              </a:graphicData>
            </a:graphic>
          </wp:inline>
        </w:drawing>
      </w:r>
    </w:p>
    <w:p w14:paraId="5792D3C9" w14:textId="77777777" w:rsidR="00D15AFB" w:rsidRDefault="00D15AFB" w:rsidP="000360C8">
      <w:pPr>
        <w:rPr>
          <w:rFonts w:eastAsiaTheme="minorEastAsia"/>
        </w:rPr>
      </w:pPr>
    </w:p>
    <w:p w14:paraId="27C83FE1" w14:textId="0B902D7D" w:rsidR="00D15AFB" w:rsidRDefault="006B4279" w:rsidP="000360C8">
      <w:pPr>
        <w:rPr>
          <w:rFonts w:eastAsiaTheme="minorEastAsia"/>
        </w:rPr>
      </w:pPr>
      <w:r w:rsidRPr="006B4279">
        <w:rPr>
          <w:rFonts w:eastAsiaTheme="minorEastAsia"/>
          <w:noProof/>
        </w:rPr>
        <w:drawing>
          <wp:inline distT="0" distB="0" distL="0" distR="0" wp14:anchorId="352DD825" wp14:editId="3AC9E513">
            <wp:extent cx="4816257" cy="6401355"/>
            <wp:effectExtent l="0" t="0" r="3810" b="0"/>
            <wp:docPr id="173688729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87290" name=""/>
                    <pic:cNvPicPr/>
                  </pic:nvPicPr>
                  <pic:blipFill>
                    <a:blip r:embed="rId58"/>
                    <a:stretch>
                      <a:fillRect/>
                    </a:stretch>
                  </pic:blipFill>
                  <pic:spPr>
                    <a:xfrm>
                      <a:off x="0" y="0"/>
                      <a:ext cx="4816257" cy="6401355"/>
                    </a:xfrm>
                    <a:prstGeom prst="rect">
                      <a:avLst/>
                    </a:prstGeom>
                  </pic:spPr>
                </pic:pic>
              </a:graphicData>
            </a:graphic>
          </wp:inline>
        </w:drawing>
      </w:r>
    </w:p>
    <w:p w14:paraId="54047708" w14:textId="77777777" w:rsidR="006B4279" w:rsidRDefault="006B4279" w:rsidP="000360C8">
      <w:pPr>
        <w:rPr>
          <w:rFonts w:eastAsiaTheme="minorEastAsia"/>
        </w:rPr>
      </w:pPr>
    </w:p>
    <w:p w14:paraId="3E9BF963" w14:textId="161B2B58" w:rsidR="00140E8D" w:rsidRPr="00C25C2E" w:rsidRDefault="008517FA" w:rsidP="00C25C2E">
      <w:pPr>
        <w:rPr>
          <w:rFonts w:eastAsiaTheme="minorEastAsia"/>
        </w:rPr>
      </w:pPr>
      <w:r w:rsidRPr="008517FA">
        <w:rPr>
          <w:rFonts w:eastAsiaTheme="minorEastAsia"/>
          <w:noProof/>
        </w:rPr>
        <w:drawing>
          <wp:inline distT="0" distB="0" distL="0" distR="0" wp14:anchorId="6AF031D1" wp14:editId="1BB415B1">
            <wp:extent cx="4732430" cy="2217612"/>
            <wp:effectExtent l="0" t="0" r="0" b="0"/>
            <wp:docPr id="18749653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6530" name=""/>
                    <pic:cNvPicPr/>
                  </pic:nvPicPr>
                  <pic:blipFill>
                    <a:blip r:embed="rId59"/>
                    <a:stretch>
                      <a:fillRect/>
                    </a:stretch>
                  </pic:blipFill>
                  <pic:spPr>
                    <a:xfrm>
                      <a:off x="0" y="0"/>
                      <a:ext cx="4732430" cy="2217612"/>
                    </a:xfrm>
                    <a:prstGeom prst="rect">
                      <a:avLst/>
                    </a:prstGeom>
                  </pic:spPr>
                </pic:pic>
              </a:graphicData>
            </a:graphic>
          </wp:inline>
        </w:drawing>
      </w:r>
    </w:p>
    <w:p w14:paraId="7AF6BA69" w14:textId="0688AD80" w:rsidR="004F241F" w:rsidRPr="00C25C2E" w:rsidRDefault="00D23702" w:rsidP="00C25C2E">
      <w:pPr>
        <w:pStyle w:val="a4"/>
        <w:numPr>
          <w:ilvl w:val="0"/>
          <w:numId w:val="31"/>
        </w:numPr>
        <w:ind w:leftChars="0"/>
        <w:rPr>
          <w:rFonts w:eastAsiaTheme="minorEastAsia"/>
        </w:rPr>
      </w:pPr>
      <w:r w:rsidRPr="00C25C2E">
        <w:rPr>
          <w:rFonts w:eastAsiaTheme="minorEastAsia"/>
        </w:rPr>
        <w:t xml:space="preserve">Demographic details of the survey: </w:t>
      </w:r>
    </w:p>
    <w:p w14:paraId="60B0BDDA" w14:textId="0A35937D" w:rsidR="00D23702" w:rsidRDefault="00D23702" w:rsidP="004F241F">
      <w:pPr>
        <w:rPr>
          <w:rFonts w:eastAsiaTheme="minorEastAsia"/>
        </w:rPr>
      </w:pPr>
      <w:r>
        <w:rPr>
          <w:rFonts w:ascii="Times New Roman" w:hAnsi="Times New Roman" w:cs="Times New Roman"/>
          <w:noProof/>
        </w:rPr>
        <w:drawing>
          <wp:inline distT="0" distB="0" distL="0" distR="0" wp14:anchorId="212C42A9" wp14:editId="5AD6051C">
            <wp:extent cx="5276850" cy="3101340"/>
            <wp:effectExtent l="0" t="0" r="0" b="3810"/>
            <wp:docPr id="38101474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0673F142" w14:textId="73231827" w:rsidR="00D23702" w:rsidRDefault="00D23702" w:rsidP="004F241F">
      <w:pPr>
        <w:rPr>
          <w:rFonts w:eastAsiaTheme="minorEastAsia"/>
        </w:rPr>
      </w:pPr>
      <w:r>
        <w:rPr>
          <w:rFonts w:ascii="Times New Roman" w:hAnsi="Times New Roman" w:cs="Times New Roman"/>
          <w:noProof/>
        </w:rPr>
        <w:drawing>
          <wp:inline distT="0" distB="0" distL="0" distR="0" wp14:anchorId="17381BE8" wp14:editId="0108B4DD">
            <wp:extent cx="5276850" cy="3101340"/>
            <wp:effectExtent l="0" t="0" r="0" b="3810"/>
            <wp:docPr id="1758486111"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4E216772" w14:textId="660AF42F" w:rsidR="00D23702" w:rsidRDefault="00D23702" w:rsidP="004F241F">
      <w:pPr>
        <w:rPr>
          <w:rFonts w:eastAsiaTheme="minorEastAsia"/>
        </w:rPr>
      </w:pPr>
      <w:r>
        <w:rPr>
          <w:rFonts w:ascii="Times New Roman" w:hAnsi="Times New Roman" w:cs="Times New Roman"/>
          <w:noProof/>
        </w:rPr>
        <w:drawing>
          <wp:inline distT="0" distB="0" distL="0" distR="0" wp14:anchorId="2868E6BC" wp14:editId="6329F29F">
            <wp:extent cx="5276850" cy="3101340"/>
            <wp:effectExtent l="0" t="0" r="0" b="3810"/>
            <wp:docPr id="1662950110"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2E56C390" w14:textId="559A6868" w:rsidR="00D23702" w:rsidRDefault="00D23702" w:rsidP="004F241F">
      <w:pPr>
        <w:rPr>
          <w:rFonts w:eastAsiaTheme="minorEastAsia"/>
        </w:rPr>
      </w:pPr>
      <w:r>
        <w:rPr>
          <w:rFonts w:ascii="Times New Roman" w:hAnsi="Times New Roman" w:cs="Times New Roman"/>
          <w:noProof/>
        </w:rPr>
        <w:drawing>
          <wp:inline distT="0" distB="0" distL="0" distR="0" wp14:anchorId="029AB18C" wp14:editId="7F447B17">
            <wp:extent cx="5276850" cy="3101340"/>
            <wp:effectExtent l="0" t="0" r="0" b="3810"/>
            <wp:docPr id="686910099"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22A9708B" w14:textId="21C4D3F1" w:rsidR="00D23702" w:rsidRDefault="00D23702" w:rsidP="004F241F">
      <w:pPr>
        <w:rPr>
          <w:rFonts w:eastAsiaTheme="minorEastAsia"/>
        </w:rPr>
      </w:pPr>
      <w:r>
        <w:rPr>
          <w:rFonts w:ascii="Times New Roman" w:hAnsi="Times New Roman" w:cs="Times New Roman"/>
          <w:noProof/>
        </w:rPr>
        <w:drawing>
          <wp:inline distT="0" distB="0" distL="0" distR="0" wp14:anchorId="7C7A9765" wp14:editId="255DF433">
            <wp:extent cx="5276850" cy="3101340"/>
            <wp:effectExtent l="0" t="0" r="0" b="3810"/>
            <wp:docPr id="221583893"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276850" cy="3101340"/>
                    </a:xfrm>
                    <a:prstGeom prst="rect">
                      <a:avLst/>
                    </a:prstGeom>
                    <a:noFill/>
                    <a:ln>
                      <a:noFill/>
                    </a:ln>
                  </pic:spPr>
                </pic:pic>
              </a:graphicData>
            </a:graphic>
          </wp:inline>
        </w:drawing>
      </w:r>
    </w:p>
    <w:p w14:paraId="3C1242DB" w14:textId="77777777" w:rsidR="00D23702" w:rsidRDefault="00D23702" w:rsidP="004F241F">
      <w:pPr>
        <w:rPr>
          <w:rFonts w:eastAsiaTheme="minorEastAsia"/>
        </w:rPr>
      </w:pPr>
    </w:p>
    <w:p w14:paraId="4E8954E8" w14:textId="77777777" w:rsidR="00D23702" w:rsidRPr="004F241F" w:rsidRDefault="00D23702" w:rsidP="004F241F">
      <w:pPr>
        <w:rPr>
          <w:rFonts w:eastAsiaTheme="minorEastAsia"/>
        </w:rPr>
      </w:pPr>
    </w:p>
    <w:p w14:paraId="68025106" w14:textId="77777777" w:rsidR="00C25C2E" w:rsidRDefault="00C25C2E">
      <w:pPr>
        <w:rPr>
          <w:b/>
          <w:szCs w:val="32"/>
        </w:rPr>
      </w:pPr>
      <w:r>
        <w:br w:type="page"/>
      </w:r>
    </w:p>
    <w:p w14:paraId="297D4ACA" w14:textId="2EEA27B7" w:rsidR="001B09BC" w:rsidRPr="00667B02" w:rsidRDefault="001B09BC" w:rsidP="00E738F5">
      <w:pPr>
        <w:pStyle w:val="1"/>
        <w:spacing w:line="480" w:lineRule="auto"/>
      </w:pPr>
      <w:bookmarkStart w:id="55" w:name="_Toc149845948"/>
      <w:r w:rsidRPr="0091432F">
        <w:t>Reference</w:t>
      </w:r>
      <w:bookmarkEnd w:id="55"/>
    </w:p>
    <w:p w14:paraId="398B7A2D" w14:textId="2B491566" w:rsidR="00934839" w:rsidRDefault="009F2410" w:rsidP="00E738F5">
      <w:pPr>
        <w:spacing w:line="480" w:lineRule="auto"/>
        <w:rPr>
          <w:b/>
        </w:rPr>
      </w:pPr>
      <w:r>
        <w:rPr>
          <w:b/>
        </w:rPr>
        <w:t>Academic reference:</w:t>
      </w:r>
    </w:p>
    <w:p w14:paraId="081F62CA" w14:textId="01029042" w:rsidR="00EF30BA" w:rsidRPr="00E738F5" w:rsidRDefault="00EF30BA" w:rsidP="00E738F5">
      <w:pPr>
        <w:spacing w:line="480" w:lineRule="auto"/>
        <w:rPr>
          <w:rFonts w:eastAsiaTheme="minorEastAsia"/>
          <w:bCs/>
        </w:rPr>
      </w:pPr>
      <w:proofErr w:type="spellStart"/>
      <w:r w:rsidRPr="00E738F5">
        <w:rPr>
          <w:rFonts w:eastAsiaTheme="minorEastAsia"/>
          <w:bCs/>
        </w:rPr>
        <w:t>Abaluck</w:t>
      </w:r>
      <w:proofErr w:type="spellEnd"/>
      <w:r w:rsidRPr="00E738F5">
        <w:rPr>
          <w:rFonts w:eastAsiaTheme="minorEastAsia"/>
          <w:bCs/>
        </w:rPr>
        <w:t xml:space="preserve">, J. </w:t>
      </w:r>
      <w:r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 xml:space="preserve">Mortality effects and choice across private health insurance plans. </w:t>
      </w:r>
      <w:r w:rsidRPr="00E738F5">
        <w:rPr>
          <w:rFonts w:eastAsiaTheme="minorEastAsia"/>
          <w:bCs/>
        </w:rPr>
        <w:t>The quarterly journal of economics, 136(3), 1557-1610.</w:t>
      </w:r>
    </w:p>
    <w:p w14:paraId="4163D20E" w14:textId="77777777" w:rsidR="009A66C2" w:rsidRDefault="009A66C2" w:rsidP="00E738F5">
      <w:pPr>
        <w:pStyle w:val="a4"/>
        <w:spacing w:line="480" w:lineRule="auto"/>
        <w:rPr>
          <w:rFonts w:eastAsiaTheme="minorEastAsia"/>
          <w:bCs/>
        </w:rPr>
      </w:pPr>
    </w:p>
    <w:p w14:paraId="37972316" w14:textId="592E6480" w:rsidR="009A66C2" w:rsidRPr="00E738F5" w:rsidRDefault="009A66C2" w:rsidP="00E738F5">
      <w:pPr>
        <w:spacing w:line="480" w:lineRule="auto"/>
        <w:rPr>
          <w:rFonts w:eastAsiaTheme="minorEastAsia"/>
          <w:bCs/>
        </w:rPr>
      </w:pPr>
      <w:r w:rsidRPr="00E738F5">
        <w:rPr>
          <w:rFonts w:eastAsiaTheme="minorEastAsia"/>
          <w:bCs/>
        </w:rPr>
        <w:t xml:space="preserve">Acharya, D. </w:t>
      </w:r>
      <w:r w:rsidRPr="00E738F5">
        <w:rPr>
          <w:rFonts w:eastAsiaTheme="minorEastAsia"/>
          <w:bCs/>
          <w:i/>
          <w:iCs/>
        </w:rPr>
        <w:t>et al.</w:t>
      </w:r>
      <w:r w:rsidRPr="00E738F5">
        <w:rPr>
          <w:rFonts w:eastAsiaTheme="minorEastAsia"/>
          <w:bCs/>
        </w:rPr>
        <w:t xml:space="preserve"> (2020) </w:t>
      </w:r>
      <w:r w:rsidRPr="00E738F5">
        <w:rPr>
          <w:rFonts w:eastAsiaTheme="minorEastAsia"/>
          <w:bCs/>
          <w:i/>
          <w:iCs/>
        </w:rPr>
        <w:t xml:space="preserve">Association of information, education, and communication with enrolment in health insurance: a case of Nepal. </w:t>
      </w:r>
      <w:r w:rsidRPr="00E738F5">
        <w:rPr>
          <w:rFonts w:eastAsiaTheme="minorEastAsia"/>
          <w:bCs/>
        </w:rPr>
        <w:t>Archives of Public Health, 78(1), 1-13.</w:t>
      </w:r>
    </w:p>
    <w:p w14:paraId="021D8AB0" w14:textId="77777777" w:rsidR="00EF30BA" w:rsidRDefault="00EF30BA" w:rsidP="00E738F5">
      <w:pPr>
        <w:pStyle w:val="a4"/>
        <w:spacing w:line="480" w:lineRule="auto"/>
        <w:rPr>
          <w:rFonts w:eastAsiaTheme="minorEastAsia"/>
          <w:bCs/>
        </w:rPr>
      </w:pPr>
    </w:p>
    <w:p w14:paraId="322188E2" w14:textId="0578D8BC" w:rsidR="00667B02" w:rsidRPr="00E738F5" w:rsidRDefault="00667B02" w:rsidP="00E738F5">
      <w:pPr>
        <w:spacing w:line="480" w:lineRule="auto"/>
        <w:rPr>
          <w:rFonts w:eastAsiaTheme="minorEastAsia"/>
          <w:bCs/>
        </w:rPr>
      </w:pPr>
      <w:r w:rsidRPr="00E738F5">
        <w:rPr>
          <w:rFonts w:eastAsiaTheme="minorEastAsia"/>
          <w:bCs/>
        </w:rPr>
        <w:t>Aikins, M.</w:t>
      </w:r>
      <w:r w:rsidR="00456BFB" w:rsidRPr="00E738F5">
        <w:rPr>
          <w:rFonts w:eastAsiaTheme="minorEastAsia"/>
          <w:bCs/>
        </w:rPr>
        <w:t xml:space="preserve"> </w:t>
      </w:r>
      <w:r w:rsidR="00456BFB"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 xml:space="preserve">Positioning the National Health Insurance for financial sustainability and Universal Health Coverage in Ghana: A qualitative study among key stakeholders. </w:t>
      </w:r>
      <w:proofErr w:type="spellStart"/>
      <w:r w:rsidRPr="00E738F5">
        <w:rPr>
          <w:rFonts w:eastAsiaTheme="minorEastAsia"/>
          <w:bCs/>
        </w:rPr>
        <w:t>Plos</w:t>
      </w:r>
      <w:proofErr w:type="spellEnd"/>
      <w:r w:rsidRPr="00E738F5">
        <w:rPr>
          <w:rFonts w:eastAsiaTheme="minorEastAsia"/>
          <w:bCs/>
        </w:rPr>
        <w:t xml:space="preserve"> one, 16(6), e0253109.</w:t>
      </w:r>
    </w:p>
    <w:p w14:paraId="1B4C49C8" w14:textId="77777777" w:rsidR="00F53928" w:rsidRPr="00F53928" w:rsidRDefault="00F53928" w:rsidP="00E738F5">
      <w:pPr>
        <w:pStyle w:val="a4"/>
        <w:ind w:leftChars="0" w:left="0"/>
        <w:rPr>
          <w:rFonts w:eastAsiaTheme="minorEastAsia"/>
          <w:bCs/>
        </w:rPr>
      </w:pPr>
    </w:p>
    <w:p w14:paraId="2DC28A9C" w14:textId="5272DD41" w:rsidR="00F53928" w:rsidRPr="00E738F5" w:rsidRDefault="00F53928" w:rsidP="00E738F5">
      <w:pPr>
        <w:spacing w:line="480" w:lineRule="auto"/>
        <w:rPr>
          <w:rFonts w:eastAsiaTheme="minorEastAsia"/>
          <w:bCs/>
        </w:rPr>
      </w:pPr>
      <w:r w:rsidRPr="00E738F5">
        <w:rPr>
          <w:rFonts w:eastAsiaTheme="minorEastAsia"/>
          <w:bCs/>
        </w:rPr>
        <w:t xml:space="preserve">Aji, H. M., </w:t>
      </w:r>
      <w:proofErr w:type="spellStart"/>
      <w:r w:rsidRPr="00E738F5">
        <w:rPr>
          <w:rFonts w:eastAsiaTheme="minorEastAsia"/>
          <w:bCs/>
        </w:rPr>
        <w:t>Berakon</w:t>
      </w:r>
      <w:proofErr w:type="spellEnd"/>
      <w:r w:rsidRPr="00E738F5">
        <w:rPr>
          <w:rFonts w:eastAsiaTheme="minorEastAsia"/>
          <w:bCs/>
        </w:rPr>
        <w:t xml:space="preserve">, I. and Riza, A. F. (2020) </w:t>
      </w:r>
      <w:r w:rsidRPr="00E738F5">
        <w:rPr>
          <w:rFonts w:eastAsiaTheme="minorEastAsia"/>
          <w:bCs/>
          <w:i/>
          <w:iCs/>
        </w:rPr>
        <w:t xml:space="preserve">The effects of subjective norm and knowledge about </w:t>
      </w:r>
      <w:proofErr w:type="spellStart"/>
      <w:r w:rsidRPr="00E738F5">
        <w:rPr>
          <w:rFonts w:eastAsiaTheme="minorEastAsia"/>
          <w:bCs/>
          <w:i/>
          <w:iCs/>
        </w:rPr>
        <w:t>riba</w:t>
      </w:r>
      <w:proofErr w:type="spellEnd"/>
      <w:r w:rsidRPr="00E738F5">
        <w:rPr>
          <w:rFonts w:eastAsiaTheme="minorEastAsia"/>
          <w:bCs/>
          <w:i/>
          <w:iCs/>
        </w:rPr>
        <w:t xml:space="preserve"> on intention to use e-money in Indonesia. </w:t>
      </w:r>
      <w:r w:rsidRPr="00E738F5">
        <w:rPr>
          <w:rFonts w:eastAsiaTheme="minorEastAsia"/>
          <w:bCs/>
        </w:rPr>
        <w:t>Journal of Islamic Marketing, 12(6), 1180-1196.</w:t>
      </w:r>
    </w:p>
    <w:p w14:paraId="3B549068" w14:textId="77777777" w:rsidR="00667B02" w:rsidRDefault="00667B02" w:rsidP="00E738F5">
      <w:pPr>
        <w:pStyle w:val="a4"/>
        <w:spacing w:line="480" w:lineRule="auto"/>
        <w:rPr>
          <w:rFonts w:eastAsiaTheme="minorEastAsia"/>
          <w:bCs/>
        </w:rPr>
      </w:pPr>
    </w:p>
    <w:p w14:paraId="35E715CD" w14:textId="7D4A9ACC" w:rsidR="007969A5" w:rsidRPr="00E738F5" w:rsidRDefault="00492ADD" w:rsidP="00E738F5">
      <w:pPr>
        <w:spacing w:line="480" w:lineRule="auto"/>
        <w:rPr>
          <w:rFonts w:eastAsiaTheme="minorEastAsia"/>
          <w:bCs/>
        </w:rPr>
      </w:pPr>
      <w:r w:rsidRPr="00E738F5">
        <w:rPr>
          <w:rFonts w:eastAsiaTheme="minorEastAsia"/>
          <w:bCs/>
        </w:rPr>
        <w:t xml:space="preserve">Akinwande, M. O., </w:t>
      </w:r>
      <w:proofErr w:type="spellStart"/>
      <w:r w:rsidRPr="00E738F5">
        <w:rPr>
          <w:rFonts w:eastAsiaTheme="minorEastAsia"/>
          <w:bCs/>
        </w:rPr>
        <w:t>Dikko</w:t>
      </w:r>
      <w:proofErr w:type="spellEnd"/>
      <w:r w:rsidRPr="00E738F5">
        <w:rPr>
          <w:rFonts w:eastAsiaTheme="minorEastAsia"/>
          <w:bCs/>
        </w:rPr>
        <w:t xml:space="preserve">, H. G. and Samson, A. (2015) </w:t>
      </w:r>
      <w:r w:rsidRPr="00E738F5">
        <w:rPr>
          <w:rFonts w:eastAsiaTheme="minorEastAsia"/>
          <w:bCs/>
          <w:i/>
          <w:iCs/>
        </w:rPr>
        <w:t>Variance inflation factor: as a condition for the inclusion of suppressor variable (s) in regression analysis.</w:t>
      </w:r>
      <w:r w:rsidRPr="00E738F5">
        <w:rPr>
          <w:rFonts w:eastAsiaTheme="minorEastAsia"/>
          <w:bCs/>
        </w:rPr>
        <w:t xml:space="preserve"> Open journal of statistics, 5(07), 754.</w:t>
      </w:r>
    </w:p>
    <w:p w14:paraId="25EB51D5" w14:textId="77777777" w:rsidR="00492ADD" w:rsidRDefault="00492ADD" w:rsidP="00E738F5">
      <w:pPr>
        <w:spacing w:line="480" w:lineRule="auto"/>
        <w:ind w:leftChars="-100" w:left="-240"/>
        <w:rPr>
          <w:rFonts w:eastAsiaTheme="minorEastAsia"/>
          <w:b/>
        </w:rPr>
      </w:pPr>
    </w:p>
    <w:p w14:paraId="277AADD4" w14:textId="6BF2EA0A" w:rsidR="00674577" w:rsidRPr="00E738F5" w:rsidRDefault="00674577" w:rsidP="00E738F5">
      <w:pPr>
        <w:spacing w:line="480" w:lineRule="auto"/>
        <w:rPr>
          <w:rFonts w:eastAsiaTheme="minorEastAsia"/>
          <w:bCs/>
        </w:rPr>
      </w:pPr>
      <w:proofErr w:type="spellStart"/>
      <w:r w:rsidRPr="00E738F5">
        <w:rPr>
          <w:rFonts w:eastAsiaTheme="minorEastAsia"/>
          <w:bCs/>
        </w:rPr>
        <w:t>Alatawy</w:t>
      </w:r>
      <w:proofErr w:type="spellEnd"/>
      <w:r w:rsidRPr="00E738F5">
        <w:rPr>
          <w:rFonts w:eastAsiaTheme="minorEastAsia"/>
          <w:bCs/>
        </w:rPr>
        <w:t xml:space="preserve">, K. S. (2022) </w:t>
      </w:r>
      <w:r w:rsidRPr="00E738F5">
        <w:rPr>
          <w:rFonts w:eastAsiaTheme="minorEastAsia"/>
          <w:bCs/>
          <w:i/>
          <w:iCs/>
        </w:rPr>
        <w:t xml:space="preserve">Consumers’ Purchase Intention Toward Online Health Insurance in Saudi Arabia. </w:t>
      </w:r>
      <w:r w:rsidRPr="00E738F5">
        <w:rPr>
          <w:rFonts w:eastAsiaTheme="minorEastAsia"/>
          <w:bCs/>
        </w:rPr>
        <w:t>International Journal of Marketing Studies.</w:t>
      </w:r>
    </w:p>
    <w:p w14:paraId="0C609792" w14:textId="77777777" w:rsidR="00EE085F" w:rsidRPr="00EE085F" w:rsidRDefault="00EE085F" w:rsidP="00E738F5">
      <w:pPr>
        <w:pStyle w:val="a4"/>
        <w:ind w:leftChars="0" w:left="0"/>
        <w:rPr>
          <w:rFonts w:eastAsiaTheme="minorEastAsia"/>
          <w:bCs/>
        </w:rPr>
      </w:pPr>
    </w:p>
    <w:p w14:paraId="26A112F2" w14:textId="5A1F486B" w:rsidR="00EE085F" w:rsidRPr="00E738F5" w:rsidRDefault="00EE085F" w:rsidP="00E738F5">
      <w:pPr>
        <w:spacing w:line="480" w:lineRule="auto"/>
        <w:rPr>
          <w:rFonts w:eastAsiaTheme="minorEastAsia"/>
          <w:bCs/>
        </w:rPr>
      </w:pPr>
      <w:r w:rsidRPr="00E738F5">
        <w:rPr>
          <w:rFonts w:eastAsiaTheme="minorEastAsia"/>
          <w:bCs/>
        </w:rPr>
        <w:t xml:space="preserve">Ali Abed, S., Hussein </w:t>
      </w:r>
      <w:proofErr w:type="spellStart"/>
      <w:r w:rsidRPr="00E738F5">
        <w:rPr>
          <w:rFonts w:eastAsiaTheme="minorEastAsia"/>
          <w:bCs/>
        </w:rPr>
        <w:t>Ewaid</w:t>
      </w:r>
      <w:proofErr w:type="spellEnd"/>
      <w:r w:rsidRPr="00E738F5">
        <w:rPr>
          <w:rFonts w:eastAsiaTheme="minorEastAsia"/>
          <w:bCs/>
        </w:rPr>
        <w:t xml:space="preserve">, S. and Al-Ansari, N. (2019) </w:t>
      </w:r>
      <w:r w:rsidRPr="00E738F5">
        <w:rPr>
          <w:rFonts w:eastAsiaTheme="minorEastAsia"/>
          <w:bCs/>
          <w:i/>
          <w:iCs/>
        </w:rPr>
        <w:t xml:space="preserve">Evaluation of water quality in the Tigris River within Baghdad, Iraq using multivariate statistical techniques. </w:t>
      </w:r>
      <w:r w:rsidRPr="00E738F5">
        <w:rPr>
          <w:rFonts w:eastAsiaTheme="minorEastAsia"/>
          <w:bCs/>
        </w:rPr>
        <w:t>In Journal of Physics: Conference Series (Vol. 1294, p. 072025). IOP Publishing.</w:t>
      </w:r>
    </w:p>
    <w:p w14:paraId="0667E729" w14:textId="77777777" w:rsidR="001B516E" w:rsidRPr="001B516E" w:rsidRDefault="001B516E" w:rsidP="00E738F5">
      <w:pPr>
        <w:pStyle w:val="a4"/>
        <w:ind w:leftChars="0" w:left="0"/>
        <w:rPr>
          <w:rFonts w:eastAsiaTheme="minorEastAsia"/>
          <w:bCs/>
        </w:rPr>
      </w:pPr>
    </w:p>
    <w:p w14:paraId="580D0439" w14:textId="66DDB039" w:rsidR="001B516E" w:rsidRPr="00E738F5" w:rsidRDefault="001B516E" w:rsidP="00E738F5">
      <w:pPr>
        <w:spacing w:line="480" w:lineRule="auto"/>
        <w:rPr>
          <w:rFonts w:eastAsiaTheme="minorEastAsia"/>
          <w:bCs/>
        </w:rPr>
      </w:pPr>
      <w:bookmarkStart w:id="56" w:name="_Hlk147741257"/>
      <w:r w:rsidRPr="00E738F5">
        <w:rPr>
          <w:rFonts w:eastAsiaTheme="minorEastAsia"/>
          <w:bCs/>
        </w:rPr>
        <w:t xml:space="preserve">Al-Sabbagh, K. W. </w:t>
      </w:r>
      <w:r w:rsidRPr="00E738F5">
        <w:rPr>
          <w:rFonts w:eastAsiaTheme="minorEastAsia"/>
          <w:bCs/>
          <w:i/>
          <w:iCs/>
        </w:rPr>
        <w:t xml:space="preserve">et al. </w:t>
      </w:r>
      <w:r w:rsidRPr="00E738F5">
        <w:rPr>
          <w:rFonts w:eastAsiaTheme="minorEastAsia"/>
          <w:bCs/>
        </w:rPr>
        <w:t xml:space="preserve"> (2020) </w:t>
      </w:r>
      <w:bookmarkEnd w:id="56"/>
      <w:r w:rsidRPr="00E738F5">
        <w:rPr>
          <w:rFonts w:eastAsiaTheme="minorEastAsia"/>
          <w:bCs/>
          <w:i/>
          <w:iCs/>
        </w:rPr>
        <w:t xml:space="preserve">Selective regression testing based on big data: comparing feature extraction techniques. </w:t>
      </w:r>
      <w:r w:rsidRPr="00E738F5">
        <w:rPr>
          <w:rFonts w:eastAsiaTheme="minorEastAsia"/>
          <w:bCs/>
        </w:rPr>
        <w:t>In 2020 IEEE International Conference on Software Testing, Verification and Validation Workshops (ICSTW) (pp. 322-329). IEEE.</w:t>
      </w:r>
    </w:p>
    <w:p w14:paraId="1B6FC9B3" w14:textId="77777777" w:rsidR="00D71012" w:rsidRPr="00D71012" w:rsidRDefault="00D71012" w:rsidP="00E738F5">
      <w:pPr>
        <w:pStyle w:val="a4"/>
        <w:ind w:leftChars="0" w:left="0"/>
        <w:rPr>
          <w:rFonts w:eastAsiaTheme="minorEastAsia"/>
          <w:bCs/>
        </w:rPr>
      </w:pPr>
    </w:p>
    <w:p w14:paraId="43CC9B54" w14:textId="1592E5D4" w:rsidR="00D71012" w:rsidRPr="00E738F5" w:rsidRDefault="00D71012" w:rsidP="00E738F5">
      <w:pPr>
        <w:spacing w:line="480" w:lineRule="auto"/>
        <w:rPr>
          <w:rFonts w:eastAsiaTheme="minorEastAsia"/>
          <w:bCs/>
        </w:rPr>
      </w:pPr>
      <w:proofErr w:type="spellStart"/>
      <w:r w:rsidRPr="00E738F5">
        <w:rPr>
          <w:rFonts w:eastAsiaTheme="minorEastAsia"/>
          <w:bCs/>
        </w:rPr>
        <w:t>Amirrudin</w:t>
      </w:r>
      <w:proofErr w:type="spellEnd"/>
      <w:r w:rsidRPr="00E738F5">
        <w:rPr>
          <w:rFonts w:eastAsiaTheme="minorEastAsia"/>
          <w:bCs/>
        </w:rPr>
        <w:t xml:space="preserve">, M., Nasution, K. and </w:t>
      </w:r>
      <w:proofErr w:type="spellStart"/>
      <w:r w:rsidRPr="00E738F5">
        <w:rPr>
          <w:rFonts w:eastAsiaTheme="minorEastAsia"/>
          <w:bCs/>
        </w:rPr>
        <w:t>Supahar</w:t>
      </w:r>
      <w:proofErr w:type="spellEnd"/>
      <w:r w:rsidRPr="00E738F5">
        <w:rPr>
          <w:rFonts w:eastAsiaTheme="minorEastAsia"/>
          <w:bCs/>
        </w:rPr>
        <w:t xml:space="preserve">, S. (2021) </w:t>
      </w:r>
      <w:r w:rsidRPr="00E738F5">
        <w:rPr>
          <w:rFonts w:eastAsiaTheme="minorEastAsia"/>
          <w:bCs/>
          <w:i/>
          <w:iCs/>
        </w:rPr>
        <w:t xml:space="preserve">Effect of variability on Cronbach alpha reliability in research practice. </w:t>
      </w:r>
      <w:proofErr w:type="spellStart"/>
      <w:r w:rsidRPr="00E738F5">
        <w:rPr>
          <w:rFonts w:eastAsiaTheme="minorEastAsia"/>
          <w:bCs/>
        </w:rPr>
        <w:t>Jurnal</w:t>
      </w:r>
      <w:proofErr w:type="spellEnd"/>
      <w:r w:rsidRPr="00E738F5">
        <w:rPr>
          <w:rFonts w:eastAsiaTheme="minorEastAsia"/>
          <w:bCs/>
        </w:rPr>
        <w:t xml:space="preserve"> </w:t>
      </w:r>
      <w:proofErr w:type="spellStart"/>
      <w:r w:rsidRPr="00E738F5">
        <w:rPr>
          <w:rFonts w:eastAsiaTheme="minorEastAsia"/>
          <w:bCs/>
        </w:rPr>
        <w:t>Matematika</w:t>
      </w:r>
      <w:proofErr w:type="spellEnd"/>
      <w:r w:rsidRPr="00E738F5">
        <w:rPr>
          <w:rFonts w:eastAsiaTheme="minorEastAsia"/>
          <w:bCs/>
        </w:rPr>
        <w:t xml:space="preserve">, </w:t>
      </w:r>
      <w:proofErr w:type="spellStart"/>
      <w:r w:rsidRPr="00E738F5">
        <w:rPr>
          <w:rFonts w:eastAsiaTheme="minorEastAsia"/>
          <w:bCs/>
        </w:rPr>
        <w:t>Statistika</w:t>
      </w:r>
      <w:proofErr w:type="spellEnd"/>
      <w:r w:rsidRPr="00E738F5">
        <w:rPr>
          <w:rFonts w:eastAsiaTheme="minorEastAsia"/>
          <w:bCs/>
        </w:rPr>
        <w:t xml:space="preserve"> dan </w:t>
      </w:r>
      <w:proofErr w:type="spellStart"/>
      <w:r w:rsidRPr="00E738F5">
        <w:rPr>
          <w:rFonts w:eastAsiaTheme="minorEastAsia"/>
          <w:bCs/>
        </w:rPr>
        <w:t>Komputasi</w:t>
      </w:r>
      <w:proofErr w:type="spellEnd"/>
      <w:r w:rsidRPr="00E738F5">
        <w:rPr>
          <w:rFonts w:eastAsiaTheme="minorEastAsia"/>
          <w:bCs/>
        </w:rPr>
        <w:t>, 17(2), 223-230.</w:t>
      </w:r>
    </w:p>
    <w:p w14:paraId="6CAB538A" w14:textId="77777777" w:rsidR="00601B4A" w:rsidRPr="00601B4A" w:rsidRDefault="00601B4A" w:rsidP="00E738F5">
      <w:pPr>
        <w:pStyle w:val="a4"/>
        <w:ind w:leftChars="0" w:left="0"/>
        <w:rPr>
          <w:rFonts w:eastAsiaTheme="minorEastAsia"/>
          <w:bCs/>
        </w:rPr>
      </w:pPr>
    </w:p>
    <w:p w14:paraId="2E4D75C2" w14:textId="0F9C8F42" w:rsidR="00601B4A" w:rsidRPr="00E738F5" w:rsidRDefault="00601B4A" w:rsidP="00E738F5">
      <w:pPr>
        <w:spacing w:line="480" w:lineRule="auto"/>
        <w:rPr>
          <w:rFonts w:eastAsiaTheme="minorEastAsia"/>
          <w:bCs/>
        </w:rPr>
      </w:pPr>
      <w:r w:rsidRPr="00E738F5">
        <w:rPr>
          <w:rFonts w:eastAsiaTheme="minorEastAsia"/>
          <w:bCs/>
        </w:rPr>
        <w:t xml:space="preserve">Andrade, C. (2020) </w:t>
      </w:r>
      <w:r w:rsidRPr="00E738F5">
        <w:rPr>
          <w:rFonts w:eastAsiaTheme="minorEastAsia"/>
          <w:bCs/>
          <w:i/>
          <w:iCs/>
        </w:rPr>
        <w:t xml:space="preserve">The limitations of online surveys. </w:t>
      </w:r>
      <w:r w:rsidRPr="00E738F5">
        <w:rPr>
          <w:rFonts w:eastAsiaTheme="minorEastAsia"/>
          <w:bCs/>
        </w:rPr>
        <w:t>Indian journal of psychological medicine, 42(6), 575-576.</w:t>
      </w:r>
    </w:p>
    <w:p w14:paraId="7EBE5273" w14:textId="77777777" w:rsidR="00674577" w:rsidRDefault="00674577" w:rsidP="00E738F5">
      <w:pPr>
        <w:spacing w:line="480" w:lineRule="auto"/>
        <w:ind w:leftChars="-100" w:left="-240"/>
        <w:rPr>
          <w:rFonts w:eastAsiaTheme="minorEastAsia"/>
          <w:b/>
        </w:rPr>
      </w:pPr>
    </w:p>
    <w:p w14:paraId="4353F13F" w14:textId="495091B3" w:rsidR="00674577" w:rsidRPr="00E738F5" w:rsidRDefault="00674577" w:rsidP="00E738F5">
      <w:pPr>
        <w:spacing w:line="480" w:lineRule="auto"/>
        <w:rPr>
          <w:rFonts w:eastAsiaTheme="minorEastAsia"/>
          <w:bCs/>
        </w:rPr>
      </w:pPr>
      <w:r w:rsidRPr="00E738F5">
        <w:rPr>
          <w:rFonts w:eastAsiaTheme="minorEastAsia"/>
          <w:bCs/>
        </w:rPr>
        <w:t xml:space="preserve">Anshu, K., Gaur, L., and Singh, G. (2022) </w:t>
      </w:r>
      <w:r w:rsidRPr="00E738F5">
        <w:rPr>
          <w:rFonts w:eastAsiaTheme="minorEastAsia"/>
          <w:bCs/>
          <w:i/>
          <w:iCs/>
        </w:rPr>
        <w:t xml:space="preserve">Impact of customer experience on attitude and repurchase intention in online grocery retailing: A moderation mechanism of value Co-creation. </w:t>
      </w:r>
      <w:r w:rsidRPr="00E738F5">
        <w:rPr>
          <w:rFonts w:eastAsiaTheme="minorEastAsia"/>
          <w:bCs/>
        </w:rPr>
        <w:t xml:space="preserve">Journal of Retailing and Consumer Services. </w:t>
      </w:r>
    </w:p>
    <w:p w14:paraId="280B5626" w14:textId="77777777" w:rsidR="00801F9F" w:rsidRPr="00801F9F" w:rsidRDefault="00801F9F" w:rsidP="00E738F5">
      <w:pPr>
        <w:pStyle w:val="a4"/>
        <w:ind w:leftChars="0" w:left="0"/>
        <w:rPr>
          <w:rFonts w:eastAsiaTheme="minorEastAsia"/>
          <w:bCs/>
        </w:rPr>
      </w:pPr>
    </w:p>
    <w:p w14:paraId="254375CF" w14:textId="6E2CF601" w:rsidR="00801F9F" w:rsidRPr="00E738F5" w:rsidRDefault="00801F9F" w:rsidP="00E738F5">
      <w:pPr>
        <w:spacing w:line="480" w:lineRule="auto"/>
        <w:rPr>
          <w:rFonts w:eastAsiaTheme="minorEastAsia"/>
          <w:bCs/>
        </w:rPr>
      </w:pPr>
      <w:r w:rsidRPr="00E738F5">
        <w:rPr>
          <w:rFonts w:eastAsiaTheme="minorEastAsia"/>
          <w:bCs/>
        </w:rPr>
        <w:t xml:space="preserve">Barbera </w:t>
      </w:r>
      <w:r w:rsidRPr="00E738F5">
        <w:rPr>
          <w:rFonts w:eastAsiaTheme="minorEastAsia"/>
          <w:bCs/>
          <w:i/>
          <w:iCs/>
        </w:rPr>
        <w:t>et al.</w:t>
      </w:r>
      <w:r w:rsidRPr="00E738F5">
        <w:rPr>
          <w:rFonts w:eastAsiaTheme="minorEastAsia"/>
          <w:bCs/>
        </w:rPr>
        <w:t xml:space="preserve"> (2020) </w:t>
      </w:r>
      <w:r w:rsidRPr="00E738F5">
        <w:rPr>
          <w:rFonts w:eastAsiaTheme="minorEastAsia"/>
          <w:bCs/>
          <w:i/>
          <w:iCs/>
        </w:rPr>
        <w:t xml:space="preserve">Clarity on Cronbach’s alpha use. </w:t>
      </w:r>
      <w:r w:rsidRPr="00E738F5">
        <w:rPr>
          <w:rFonts w:eastAsiaTheme="minorEastAsia"/>
          <w:bCs/>
        </w:rPr>
        <w:t>Journal of Chemical Education, 98(2), 257-258.</w:t>
      </w:r>
    </w:p>
    <w:p w14:paraId="24B2A924" w14:textId="77777777" w:rsidR="001D7A03" w:rsidRPr="001D7A03" w:rsidRDefault="001D7A03" w:rsidP="00E738F5">
      <w:pPr>
        <w:pStyle w:val="a4"/>
        <w:ind w:leftChars="0" w:left="0"/>
        <w:rPr>
          <w:rFonts w:eastAsiaTheme="minorEastAsia"/>
          <w:bCs/>
        </w:rPr>
      </w:pPr>
    </w:p>
    <w:p w14:paraId="163FB295" w14:textId="56B79BF3" w:rsidR="001D7A03" w:rsidRPr="00E738F5" w:rsidRDefault="001D7A03" w:rsidP="00E738F5">
      <w:pPr>
        <w:spacing w:line="480" w:lineRule="auto"/>
        <w:rPr>
          <w:rFonts w:eastAsiaTheme="minorEastAsia"/>
          <w:bCs/>
        </w:rPr>
      </w:pPr>
      <w:r w:rsidRPr="00E738F5">
        <w:rPr>
          <w:rFonts w:eastAsiaTheme="minorEastAsia"/>
          <w:bCs/>
        </w:rPr>
        <w:t xml:space="preserve">Barnes, A. J. and Hanoch, Y. (2017) </w:t>
      </w:r>
      <w:r w:rsidRPr="00E738F5">
        <w:rPr>
          <w:rFonts w:eastAsiaTheme="minorEastAsia"/>
          <w:bCs/>
          <w:i/>
          <w:iCs/>
        </w:rPr>
        <w:t xml:space="preserve">Knowledge and understanding of health insurance: challenges and remedies. </w:t>
      </w:r>
      <w:r w:rsidRPr="00E738F5">
        <w:rPr>
          <w:rFonts w:eastAsiaTheme="minorEastAsia"/>
          <w:bCs/>
        </w:rPr>
        <w:t>Israel journal of health policy research, 6, 1-3.</w:t>
      </w:r>
    </w:p>
    <w:p w14:paraId="21873E5F" w14:textId="77777777" w:rsidR="006630FC" w:rsidRDefault="006630FC" w:rsidP="00E738F5">
      <w:pPr>
        <w:spacing w:line="480" w:lineRule="auto"/>
        <w:ind w:leftChars="-100" w:left="-240"/>
        <w:rPr>
          <w:rFonts w:eastAsiaTheme="minorEastAsia"/>
          <w:bCs/>
        </w:rPr>
      </w:pPr>
    </w:p>
    <w:p w14:paraId="65D7C9A0" w14:textId="2ED46666" w:rsidR="006630FC" w:rsidRPr="00E738F5" w:rsidRDefault="006630FC" w:rsidP="00E738F5">
      <w:pPr>
        <w:spacing w:line="480" w:lineRule="auto"/>
        <w:rPr>
          <w:rFonts w:eastAsiaTheme="minorEastAsia"/>
          <w:bCs/>
        </w:rPr>
      </w:pPr>
      <w:proofErr w:type="spellStart"/>
      <w:r w:rsidRPr="00E738F5">
        <w:rPr>
          <w:rFonts w:eastAsiaTheme="minorEastAsia"/>
          <w:bCs/>
        </w:rPr>
        <w:t>Bangun</w:t>
      </w:r>
      <w:proofErr w:type="spellEnd"/>
      <w:r w:rsidRPr="00E738F5">
        <w:rPr>
          <w:rFonts w:eastAsiaTheme="minorEastAsia"/>
          <w:bCs/>
        </w:rPr>
        <w:t xml:space="preserve">, C.S. and </w:t>
      </w:r>
      <w:proofErr w:type="spellStart"/>
      <w:r w:rsidRPr="00E738F5">
        <w:rPr>
          <w:rFonts w:eastAsiaTheme="minorEastAsia"/>
          <w:bCs/>
        </w:rPr>
        <w:t>Handra</w:t>
      </w:r>
      <w:proofErr w:type="spellEnd"/>
      <w:r w:rsidRPr="00E738F5">
        <w:rPr>
          <w:rFonts w:eastAsiaTheme="minorEastAsia"/>
          <w:bCs/>
        </w:rPr>
        <w:t xml:space="preserve">, T. (2021) </w:t>
      </w:r>
      <w:r w:rsidRPr="00E738F5">
        <w:rPr>
          <w:rFonts w:eastAsiaTheme="minorEastAsia"/>
          <w:bCs/>
          <w:i/>
          <w:iCs/>
        </w:rPr>
        <w:t xml:space="preserve">How theory of planned behavior and perceived risk affect online shopping behavior. </w:t>
      </w:r>
      <w:proofErr w:type="spellStart"/>
      <w:r w:rsidRPr="00E738F5">
        <w:rPr>
          <w:rFonts w:eastAsiaTheme="minorEastAsia"/>
          <w:bCs/>
        </w:rPr>
        <w:t>Aptisi</w:t>
      </w:r>
      <w:proofErr w:type="spellEnd"/>
      <w:r w:rsidRPr="00E738F5">
        <w:rPr>
          <w:rFonts w:eastAsiaTheme="minorEastAsia"/>
          <w:bCs/>
        </w:rPr>
        <w:t xml:space="preserve"> Transactions on Management.</w:t>
      </w:r>
    </w:p>
    <w:p w14:paraId="37F5B07D" w14:textId="77777777" w:rsidR="009D4BA3" w:rsidRPr="009D4BA3" w:rsidRDefault="009D4BA3" w:rsidP="00E738F5">
      <w:pPr>
        <w:pStyle w:val="a4"/>
        <w:ind w:leftChars="0" w:left="0"/>
        <w:rPr>
          <w:rFonts w:eastAsiaTheme="minorEastAsia"/>
          <w:bCs/>
        </w:rPr>
      </w:pPr>
    </w:p>
    <w:p w14:paraId="5450B9D3" w14:textId="76BBEA22" w:rsidR="009D4BA3" w:rsidRPr="00E738F5" w:rsidRDefault="009D4BA3" w:rsidP="00E738F5">
      <w:pPr>
        <w:spacing w:line="480" w:lineRule="auto"/>
        <w:rPr>
          <w:rFonts w:eastAsiaTheme="minorEastAsia"/>
          <w:bCs/>
        </w:rPr>
      </w:pPr>
      <w:r w:rsidRPr="00E738F5">
        <w:rPr>
          <w:rFonts w:eastAsiaTheme="minorEastAsia"/>
          <w:bCs/>
        </w:rPr>
        <w:t xml:space="preserve">Bodenheimer, T. (2019) </w:t>
      </w:r>
      <w:r w:rsidRPr="00E738F5">
        <w:rPr>
          <w:rFonts w:eastAsiaTheme="minorEastAsia"/>
          <w:bCs/>
          <w:i/>
          <w:iCs/>
        </w:rPr>
        <w:t>Should we abolish the private health insurance industry?</w:t>
      </w:r>
      <w:r w:rsidRPr="00E738F5">
        <w:rPr>
          <w:rFonts w:eastAsiaTheme="minorEastAsia"/>
          <w:bCs/>
        </w:rPr>
        <w:t xml:space="preserve"> </w:t>
      </w:r>
      <w:r w:rsidRPr="00E738F5">
        <w:rPr>
          <w:rFonts w:eastAsiaTheme="minorEastAsia"/>
          <w:bCs/>
          <w:i/>
          <w:iCs/>
        </w:rPr>
        <w:t xml:space="preserve">In Why the United States does not have a national health program. </w:t>
      </w:r>
      <w:r w:rsidRPr="00E738F5">
        <w:rPr>
          <w:rFonts w:eastAsiaTheme="minorEastAsia"/>
          <w:bCs/>
        </w:rPr>
        <w:t>Routledge.</w:t>
      </w:r>
    </w:p>
    <w:p w14:paraId="2C9D403F" w14:textId="77777777" w:rsidR="00DE4B30" w:rsidRPr="00DE4B30" w:rsidRDefault="00DE4B30" w:rsidP="00E738F5">
      <w:pPr>
        <w:pStyle w:val="a4"/>
        <w:ind w:leftChars="0" w:left="0"/>
        <w:rPr>
          <w:rFonts w:eastAsiaTheme="minorEastAsia"/>
          <w:bCs/>
        </w:rPr>
      </w:pPr>
    </w:p>
    <w:p w14:paraId="27100504" w14:textId="23588392" w:rsidR="00DE4B30" w:rsidRPr="00E738F5" w:rsidRDefault="00DE4B30" w:rsidP="00E738F5">
      <w:pPr>
        <w:spacing w:line="480" w:lineRule="auto"/>
        <w:rPr>
          <w:rFonts w:eastAsiaTheme="minorEastAsia"/>
          <w:bCs/>
        </w:rPr>
      </w:pPr>
      <w:r w:rsidRPr="00E738F5">
        <w:rPr>
          <w:rFonts w:eastAsiaTheme="minorEastAsia"/>
          <w:bCs/>
        </w:rPr>
        <w:t xml:space="preserve">Bosnjak, M., Ajzen, I. and Schmidt, P. (2020) </w:t>
      </w:r>
      <w:r w:rsidRPr="00E738F5">
        <w:rPr>
          <w:rFonts w:eastAsiaTheme="minorEastAsia"/>
          <w:bCs/>
          <w:i/>
          <w:iCs/>
        </w:rPr>
        <w:t>The theory of planned behavior: Selected recent advances and applications.</w:t>
      </w:r>
      <w:r w:rsidRPr="00E738F5">
        <w:rPr>
          <w:rFonts w:eastAsiaTheme="minorEastAsia"/>
          <w:bCs/>
        </w:rPr>
        <w:t xml:space="preserve"> Europe's Journal of Psychology, 16(3), 352.</w:t>
      </w:r>
    </w:p>
    <w:p w14:paraId="16B08BB7" w14:textId="77777777" w:rsidR="00AA2AC4" w:rsidRPr="00AA2AC4" w:rsidRDefault="00AA2AC4" w:rsidP="00E738F5">
      <w:pPr>
        <w:pStyle w:val="a4"/>
        <w:ind w:leftChars="0" w:left="0"/>
        <w:rPr>
          <w:rFonts w:eastAsiaTheme="minorEastAsia"/>
          <w:bCs/>
        </w:rPr>
      </w:pPr>
    </w:p>
    <w:p w14:paraId="00F6CA03" w14:textId="172E3293" w:rsidR="00AA2AC4" w:rsidRPr="00E738F5" w:rsidRDefault="00AA2AC4" w:rsidP="00E738F5">
      <w:pPr>
        <w:spacing w:line="480" w:lineRule="auto"/>
        <w:rPr>
          <w:rFonts w:eastAsiaTheme="minorEastAsia"/>
          <w:bCs/>
        </w:rPr>
      </w:pPr>
      <w:r w:rsidRPr="00E738F5">
        <w:rPr>
          <w:rFonts w:eastAsiaTheme="minorEastAsia"/>
          <w:bCs/>
        </w:rPr>
        <w:t xml:space="preserve">Bottema-Beutel, K., Cuda, J. and Kim, S. Y. (2020) </w:t>
      </w:r>
      <w:r w:rsidRPr="00E738F5">
        <w:rPr>
          <w:rFonts w:eastAsiaTheme="minorEastAsia"/>
          <w:bCs/>
          <w:i/>
          <w:iCs/>
        </w:rPr>
        <w:t>Understanding legislation, health insurance, and disparities in service provision in autism early intervention.</w:t>
      </w:r>
      <w:r w:rsidRPr="00E738F5">
        <w:rPr>
          <w:rFonts w:eastAsiaTheme="minorEastAsia"/>
          <w:bCs/>
        </w:rPr>
        <w:t xml:space="preserve"> Clinical guide to early interventions for children with autism, 163-171.</w:t>
      </w:r>
    </w:p>
    <w:p w14:paraId="2A64D4D5" w14:textId="77777777" w:rsidR="00CB4222" w:rsidRDefault="00CB4222" w:rsidP="00E738F5">
      <w:pPr>
        <w:spacing w:line="480" w:lineRule="auto"/>
        <w:ind w:leftChars="-100" w:left="-240"/>
        <w:rPr>
          <w:rFonts w:eastAsiaTheme="minorEastAsia"/>
          <w:bCs/>
        </w:rPr>
      </w:pPr>
    </w:p>
    <w:p w14:paraId="03009525" w14:textId="6147587E" w:rsidR="00CB4222" w:rsidRPr="00E738F5" w:rsidRDefault="00CB4222" w:rsidP="00E738F5">
      <w:pPr>
        <w:spacing w:line="480" w:lineRule="auto"/>
        <w:rPr>
          <w:rFonts w:eastAsiaTheme="minorEastAsia"/>
          <w:bCs/>
        </w:rPr>
      </w:pPr>
      <w:r w:rsidRPr="00E738F5">
        <w:rPr>
          <w:rFonts w:eastAsiaTheme="minorEastAsia"/>
          <w:bCs/>
        </w:rPr>
        <w:t xml:space="preserve">Brain, C. W. and Shapiro, S. S. (1983) </w:t>
      </w:r>
      <w:r w:rsidRPr="00E738F5">
        <w:rPr>
          <w:rFonts w:eastAsiaTheme="minorEastAsia"/>
          <w:bCs/>
          <w:i/>
          <w:iCs/>
        </w:rPr>
        <w:t>A regression test for exponentiality: Censored and complete samples.</w:t>
      </w:r>
      <w:r w:rsidRPr="00E738F5">
        <w:rPr>
          <w:rFonts w:eastAsiaTheme="minorEastAsia"/>
          <w:bCs/>
        </w:rPr>
        <w:t xml:space="preserve"> </w:t>
      </w:r>
      <w:proofErr w:type="spellStart"/>
      <w:r w:rsidRPr="00E738F5">
        <w:rPr>
          <w:rFonts w:eastAsiaTheme="minorEastAsia"/>
          <w:bCs/>
        </w:rPr>
        <w:t>Technometrics</w:t>
      </w:r>
      <w:proofErr w:type="spellEnd"/>
      <w:r w:rsidRPr="00E738F5">
        <w:rPr>
          <w:rFonts w:eastAsiaTheme="minorEastAsia"/>
          <w:bCs/>
        </w:rPr>
        <w:t>, 25(1), 69-76.</w:t>
      </w:r>
    </w:p>
    <w:p w14:paraId="3735E8A2" w14:textId="77777777" w:rsidR="003C204A" w:rsidRPr="003C204A" w:rsidRDefault="003C204A" w:rsidP="00E738F5">
      <w:pPr>
        <w:pStyle w:val="a4"/>
        <w:ind w:leftChars="0" w:left="0"/>
        <w:rPr>
          <w:rFonts w:eastAsiaTheme="minorEastAsia"/>
          <w:bCs/>
        </w:rPr>
      </w:pPr>
    </w:p>
    <w:p w14:paraId="78A6EF43" w14:textId="54917839" w:rsidR="003C204A" w:rsidRPr="00E738F5" w:rsidRDefault="003C204A" w:rsidP="00E738F5">
      <w:pPr>
        <w:spacing w:line="480" w:lineRule="auto"/>
        <w:rPr>
          <w:rFonts w:eastAsiaTheme="minorEastAsia"/>
          <w:bCs/>
        </w:rPr>
      </w:pPr>
      <w:r w:rsidRPr="00E738F5">
        <w:rPr>
          <w:rFonts w:eastAsiaTheme="minorEastAsia"/>
          <w:bCs/>
        </w:rPr>
        <w:t xml:space="preserve">Brahmana, R., Brahmana, R. K. </w:t>
      </w:r>
      <w:r w:rsidRPr="00E738F5">
        <w:rPr>
          <w:rFonts w:eastAsiaTheme="minorEastAsia" w:hint="eastAsia"/>
          <w:bCs/>
        </w:rPr>
        <w:t>a</w:t>
      </w:r>
      <w:r w:rsidRPr="00E738F5">
        <w:rPr>
          <w:rFonts w:eastAsiaTheme="minorEastAsia"/>
          <w:bCs/>
        </w:rPr>
        <w:t xml:space="preserve">nd </w:t>
      </w:r>
      <w:proofErr w:type="spellStart"/>
      <w:r w:rsidRPr="00E738F5">
        <w:rPr>
          <w:rFonts w:eastAsiaTheme="minorEastAsia"/>
          <w:bCs/>
        </w:rPr>
        <w:t>Memarista</w:t>
      </w:r>
      <w:proofErr w:type="spellEnd"/>
      <w:r w:rsidRPr="00E738F5">
        <w:rPr>
          <w:rFonts w:eastAsiaTheme="minorEastAsia"/>
          <w:bCs/>
        </w:rPr>
        <w:t xml:space="preserve">, G. (2018) </w:t>
      </w:r>
      <w:r w:rsidRPr="00E738F5">
        <w:rPr>
          <w:rFonts w:eastAsiaTheme="minorEastAsia"/>
          <w:bCs/>
          <w:i/>
          <w:iCs/>
        </w:rPr>
        <w:t xml:space="preserve">Planned </w:t>
      </w:r>
      <w:proofErr w:type="spellStart"/>
      <w:r w:rsidRPr="00E738F5">
        <w:rPr>
          <w:rFonts w:eastAsiaTheme="minorEastAsia"/>
          <w:bCs/>
          <w:i/>
          <w:iCs/>
        </w:rPr>
        <w:t>behaviour</w:t>
      </w:r>
      <w:proofErr w:type="spellEnd"/>
      <w:r w:rsidRPr="00E738F5">
        <w:rPr>
          <w:rFonts w:eastAsiaTheme="minorEastAsia"/>
          <w:bCs/>
          <w:i/>
          <w:iCs/>
        </w:rPr>
        <w:t xml:space="preserve"> in purchasing health Insurance.</w:t>
      </w:r>
      <w:r w:rsidRPr="00E738F5">
        <w:rPr>
          <w:rFonts w:eastAsiaTheme="minorEastAsia"/>
          <w:bCs/>
        </w:rPr>
        <w:t xml:space="preserve"> The South East Asian Journal of Management.</w:t>
      </w:r>
    </w:p>
    <w:p w14:paraId="4F547FF0" w14:textId="77777777" w:rsidR="00065872" w:rsidRDefault="00065872" w:rsidP="00E738F5">
      <w:pPr>
        <w:spacing w:line="480" w:lineRule="auto"/>
        <w:ind w:leftChars="-100" w:left="-240"/>
        <w:rPr>
          <w:rFonts w:eastAsiaTheme="minorEastAsia"/>
          <w:bCs/>
        </w:rPr>
      </w:pPr>
    </w:p>
    <w:p w14:paraId="175FC799" w14:textId="023C6938" w:rsidR="00486145" w:rsidRPr="00E738F5" w:rsidRDefault="00065872" w:rsidP="00E738F5">
      <w:pPr>
        <w:spacing w:line="480" w:lineRule="auto"/>
        <w:rPr>
          <w:rFonts w:eastAsiaTheme="minorEastAsia"/>
          <w:bCs/>
        </w:rPr>
      </w:pPr>
      <w:r w:rsidRPr="00E738F5">
        <w:rPr>
          <w:rFonts w:eastAsiaTheme="minorEastAsia"/>
          <w:bCs/>
        </w:rPr>
        <w:t xml:space="preserve">Bujang, M. A., Omar, E. D. and Baharum, N. A. (2018) </w:t>
      </w:r>
      <w:r w:rsidRPr="00E738F5">
        <w:rPr>
          <w:rFonts w:eastAsiaTheme="minorEastAsia"/>
          <w:bCs/>
          <w:i/>
          <w:iCs/>
        </w:rPr>
        <w:t xml:space="preserve">A review on sample size determination for Cronbach’s alpha test: a simple guide for researchers. </w:t>
      </w:r>
      <w:r w:rsidRPr="00E738F5">
        <w:rPr>
          <w:rFonts w:eastAsiaTheme="minorEastAsia"/>
          <w:bCs/>
        </w:rPr>
        <w:t>The Malaysian journal of medical sciences: MJMS, 25(6), 85.</w:t>
      </w:r>
    </w:p>
    <w:p w14:paraId="4885198C" w14:textId="77777777" w:rsidR="007E0D4A" w:rsidRPr="007E0D4A" w:rsidRDefault="007E0D4A" w:rsidP="00E738F5">
      <w:pPr>
        <w:pStyle w:val="a4"/>
        <w:ind w:leftChars="0" w:left="0"/>
        <w:rPr>
          <w:rFonts w:eastAsiaTheme="minorEastAsia"/>
          <w:bCs/>
        </w:rPr>
      </w:pPr>
    </w:p>
    <w:p w14:paraId="55DADE0A" w14:textId="376B8E18" w:rsidR="007E0D4A" w:rsidRPr="00E738F5" w:rsidRDefault="007E0D4A" w:rsidP="00E738F5">
      <w:pPr>
        <w:spacing w:line="480" w:lineRule="auto"/>
        <w:rPr>
          <w:rFonts w:eastAsiaTheme="minorEastAsia"/>
          <w:bCs/>
        </w:rPr>
      </w:pPr>
      <w:r w:rsidRPr="00E738F5">
        <w:rPr>
          <w:rFonts w:eastAsiaTheme="minorEastAsia"/>
          <w:bCs/>
        </w:rPr>
        <w:t xml:space="preserve">Chicco, D., Warrens, M. J. and Jurman, G. (2021) </w:t>
      </w:r>
      <w:r w:rsidRPr="00E738F5">
        <w:rPr>
          <w:rFonts w:eastAsiaTheme="minorEastAsia"/>
          <w:bCs/>
          <w:i/>
          <w:iCs/>
        </w:rPr>
        <w:t xml:space="preserve">The coefficient of determination R-squared is more informative than SMAPE, MAE, MAPE, MSE and RMSE in regression analysis evaluation. </w:t>
      </w:r>
      <w:proofErr w:type="spellStart"/>
      <w:r w:rsidRPr="00E738F5">
        <w:rPr>
          <w:rFonts w:eastAsiaTheme="minorEastAsia"/>
          <w:bCs/>
        </w:rPr>
        <w:t>PeerJ</w:t>
      </w:r>
      <w:proofErr w:type="spellEnd"/>
      <w:r w:rsidRPr="00E738F5">
        <w:rPr>
          <w:rFonts w:eastAsiaTheme="minorEastAsia"/>
          <w:bCs/>
        </w:rPr>
        <w:t xml:space="preserve"> Computer Science, 7, e623.</w:t>
      </w:r>
    </w:p>
    <w:p w14:paraId="70BE2541" w14:textId="77777777" w:rsidR="009B37B5" w:rsidRPr="009B37B5" w:rsidRDefault="009B37B5" w:rsidP="00E738F5">
      <w:pPr>
        <w:pStyle w:val="a4"/>
        <w:ind w:leftChars="0" w:left="0"/>
        <w:rPr>
          <w:rFonts w:eastAsiaTheme="minorEastAsia"/>
          <w:bCs/>
        </w:rPr>
      </w:pPr>
    </w:p>
    <w:p w14:paraId="6933512D" w14:textId="25C18716" w:rsidR="009B37B5" w:rsidRPr="00E738F5" w:rsidRDefault="009B37B5" w:rsidP="00E738F5">
      <w:pPr>
        <w:spacing w:line="480" w:lineRule="auto"/>
        <w:rPr>
          <w:rFonts w:eastAsiaTheme="minorEastAsia"/>
          <w:bCs/>
        </w:rPr>
      </w:pPr>
      <w:r w:rsidRPr="00E738F5">
        <w:rPr>
          <w:rFonts w:eastAsiaTheme="minorEastAsia"/>
          <w:bCs/>
        </w:rPr>
        <w:t xml:space="preserve">Chien, F. </w:t>
      </w:r>
      <w:r w:rsidRPr="00E738F5">
        <w:rPr>
          <w:rFonts w:eastAsiaTheme="minorEastAsia"/>
          <w:bCs/>
          <w:i/>
          <w:iCs/>
        </w:rPr>
        <w:t>et al.</w:t>
      </w:r>
      <w:r w:rsidRPr="00E738F5">
        <w:rPr>
          <w:rFonts w:eastAsiaTheme="minorEastAsia"/>
          <w:bCs/>
        </w:rPr>
        <w:t xml:space="preserve"> (2022) </w:t>
      </w:r>
      <w:r w:rsidRPr="00E738F5">
        <w:rPr>
          <w:rFonts w:eastAsiaTheme="minorEastAsia"/>
          <w:bCs/>
          <w:i/>
          <w:iCs/>
        </w:rPr>
        <w:t xml:space="preserve">The impact of economic and non-economic determinants on the natural </w:t>
      </w:r>
      <w:proofErr w:type="gramStart"/>
      <w:r w:rsidRPr="00E738F5">
        <w:rPr>
          <w:rFonts w:eastAsiaTheme="minorEastAsia"/>
          <w:bCs/>
          <w:i/>
          <w:iCs/>
        </w:rPr>
        <w:t>resources</w:t>
      </w:r>
      <w:proofErr w:type="gramEnd"/>
      <w:r w:rsidRPr="00E738F5">
        <w:rPr>
          <w:rFonts w:eastAsiaTheme="minorEastAsia"/>
          <w:bCs/>
          <w:i/>
          <w:iCs/>
        </w:rPr>
        <w:t xml:space="preserve"> commodity prices volatility in China.</w:t>
      </w:r>
      <w:r w:rsidRPr="00E738F5">
        <w:rPr>
          <w:rFonts w:eastAsiaTheme="minorEastAsia"/>
          <w:bCs/>
        </w:rPr>
        <w:t xml:space="preserve"> Resources Policy, 78, 102863.</w:t>
      </w:r>
    </w:p>
    <w:p w14:paraId="1E82C2B2" w14:textId="77777777" w:rsidR="007C3DD0" w:rsidRPr="007C3DD0" w:rsidRDefault="007C3DD0" w:rsidP="00E738F5">
      <w:pPr>
        <w:pStyle w:val="a4"/>
        <w:ind w:leftChars="0" w:left="0"/>
        <w:rPr>
          <w:rFonts w:eastAsiaTheme="minorEastAsia"/>
          <w:bCs/>
        </w:rPr>
      </w:pPr>
    </w:p>
    <w:p w14:paraId="7A9418A7" w14:textId="3D59B824" w:rsidR="007C3DD0" w:rsidRPr="00E738F5" w:rsidRDefault="007C3DD0" w:rsidP="00E738F5">
      <w:pPr>
        <w:spacing w:line="480" w:lineRule="auto"/>
        <w:rPr>
          <w:rFonts w:eastAsiaTheme="minorEastAsia"/>
          <w:bCs/>
        </w:rPr>
      </w:pPr>
      <w:r w:rsidRPr="00E738F5">
        <w:rPr>
          <w:rFonts w:eastAsiaTheme="minorEastAsia"/>
          <w:bCs/>
        </w:rPr>
        <w:t xml:space="preserve">Chu, A., Kwon, S. and Cowley, P. (2019) </w:t>
      </w:r>
      <w:r w:rsidRPr="00E738F5">
        <w:rPr>
          <w:rFonts w:eastAsiaTheme="minorEastAsia"/>
          <w:bCs/>
          <w:i/>
          <w:iCs/>
        </w:rPr>
        <w:t>Health financing reforms for moving towards universal health coverage in the western pacific region.</w:t>
      </w:r>
      <w:r w:rsidRPr="00E738F5">
        <w:rPr>
          <w:rFonts w:eastAsiaTheme="minorEastAsia"/>
          <w:bCs/>
        </w:rPr>
        <w:t xml:space="preserve"> Health Systems &amp; Reform, 5(1), 32-47.</w:t>
      </w:r>
    </w:p>
    <w:p w14:paraId="32F496AB" w14:textId="77777777" w:rsidR="00DB783A" w:rsidRDefault="00DB783A" w:rsidP="00E738F5">
      <w:pPr>
        <w:spacing w:line="480" w:lineRule="auto"/>
        <w:ind w:leftChars="-100" w:left="-240"/>
        <w:rPr>
          <w:rFonts w:eastAsiaTheme="minorEastAsia"/>
          <w:bCs/>
        </w:rPr>
      </w:pPr>
    </w:p>
    <w:p w14:paraId="2D7A1E26" w14:textId="256BD925" w:rsidR="00DB783A" w:rsidRPr="00E738F5" w:rsidRDefault="00DB783A" w:rsidP="00E738F5">
      <w:pPr>
        <w:spacing w:line="480" w:lineRule="auto"/>
        <w:rPr>
          <w:rFonts w:eastAsiaTheme="minorEastAsia"/>
          <w:bCs/>
          <w:i/>
          <w:iCs/>
        </w:rPr>
      </w:pPr>
      <w:r w:rsidRPr="00E738F5">
        <w:rPr>
          <w:rFonts w:eastAsiaTheme="minorEastAsia"/>
          <w:bCs/>
        </w:rPr>
        <w:t xml:space="preserve">Dhar, A., and Dhar, B. K. (2022) </w:t>
      </w:r>
      <w:r w:rsidRPr="00E738F5">
        <w:rPr>
          <w:rFonts w:eastAsiaTheme="minorEastAsia"/>
          <w:bCs/>
          <w:i/>
          <w:iCs/>
        </w:rPr>
        <w:t xml:space="preserve">Purchase Intention of Smartphones from China of Young Consumers in Bangladesh Based on Theory of Planned Behavior. </w:t>
      </w:r>
      <w:r w:rsidRPr="00E738F5">
        <w:rPr>
          <w:rFonts w:eastAsiaTheme="minorEastAsia"/>
          <w:bCs/>
        </w:rPr>
        <w:t xml:space="preserve">International Journal of Management and Accounting. </w:t>
      </w:r>
    </w:p>
    <w:p w14:paraId="642A7621" w14:textId="77777777" w:rsidR="00223363" w:rsidRPr="00223363" w:rsidRDefault="00223363" w:rsidP="00E738F5">
      <w:pPr>
        <w:pStyle w:val="a4"/>
        <w:ind w:leftChars="0" w:left="0"/>
        <w:rPr>
          <w:rFonts w:eastAsiaTheme="minorEastAsia"/>
          <w:bCs/>
          <w:i/>
          <w:iCs/>
        </w:rPr>
      </w:pPr>
    </w:p>
    <w:p w14:paraId="5D10AF85" w14:textId="39B7B96B" w:rsidR="00223363" w:rsidRPr="00E738F5" w:rsidRDefault="00223363" w:rsidP="00E738F5">
      <w:pPr>
        <w:spacing w:line="480" w:lineRule="auto"/>
        <w:rPr>
          <w:rFonts w:eastAsiaTheme="minorEastAsia"/>
          <w:bCs/>
        </w:rPr>
      </w:pPr>
      <w:r w:rsidRPr="00E738F5">
        <w:rPr>
          <w:rFonts w:eastAsiaTheme="minorEastAsia"/>
          <w:bCs/>
        </w:rPr>
        <w:t xml:space="preserve">Dorce, L. C. </w:t>
      </w:r>
      <w:r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 xml:space="preserve">Extending the theory of planned behavior to understand consumer purchase behavior for organic vegetables in Brazil: The role of perceived health benefits, perceived sustainability benefits and perceived price. </w:t>
      </w:r>
      <w:r w:rsidRPr="00E738F5">
        <w:rPr>
          <w:rFonts w:eastAsiaTheme="minorEastAsia"/>
          <w:bCs/>
        </w:rPr>
        <w:t>Food Quality and Preference, 91, 104191.</w:t>
      </w:r>
    </w:p>
    <w:p w14:paraId="67465E67" w14:textId="77777777" w:rsidR="00674577" w:rsidRPr="00674577" w:rsidRDefault="00674577" w:rsidP="00E738F5">
      <w:pPr>
        <w:spacing w:line="480" w:lineRule="auto"/>
        <w:ind w:leftChars="-100" w:left="-240"/>
        <w:rPr>
          <w:rFonts w:eastAsiaTheme="minorEastAsia"/>
          <w:b/>
        </w:rPr>
      </w:pPr>
    </w:p>
    <w:p w14:paraId="70B931CA" w14:textId="01472828" w:rsidR="007969A5" w:rsidRPr="00E738F5" w:rsidRDefault="007969A5" w:rsidP="00E738F5">
      <w:pPr>
        <w:spacing w:line="480" w:lineRule="auto"/>
        <w:rPr>
          <w:rFonts w:eastAsiaTheme="minorEastAsia"/>
          <w:bCs/>
        </w:rPr>
      </w:pPr>
      <w:proofErr w:type="spellStart"/>
      <w:r w:rsidRPr="00E738F5">
        <w:rPr>
          <w:rFonts w:eastAsiaTheme="minorEastAsia"/>
          <w:bCs/>
        </w:rPr>
        <w:t>Dzulkipli</w:t>
      </w:r>
      <w:proofErr w:type="spellEnd"/>
      <w:r w:rsidRPr="00E738F5">
        <w:rPr>
          <w:rFonts w:eastAsiaTheme="minorEastAsia"/>
          <w:bCs/>
        </w:rPr>
        <w:t>,</w:t>
      </w:r>
      <w:r w:rsidR="00450660" w:rsidRPr="00E738F5">
        <w:rPr>
          <w:rFonts w:eastAsiaTheme="minorEastAsia"/>
          <w:bCs/>
        </w:rPr>
        <w:t xml:space="preserve"> M.R. </w:t>
      </w:r>
      <w:r w:rsidR="00450660" w:rsidRPr="00E738F5">
        <w:rPr>
          <w:rFonts w:eastAsiaTheme="minorEastAsia"/>
          <w:bCs/>
          <w:i/>
          <w:iCs/>
        </w:rPr>
        <w:t xml:space="preserve">et al. </w:t>
      </w:r>
      <w:r w:rsidRPr="00E738F5">
        <w:rPr>
          <w:rFonts w:eastAsiaTheme="minorEastAsia"/>
          <w:bCs/>
        </w:rPr>
        <w:t xml:space="preserve">(2017) </w:t>
      </w:r>
      <w:r w:rsidRPr="00E738F5">
        <w:rPr>
          <w:rFonts w:eastAsiaTheme="minorEastAsia"/>
          <w:bCs/>
          <w:i/>
          <w:iCs/>
        </w:rPr>
        <w:t xml:space="preserve">Intention to Purchase Medical and Health Insurance: Application of Theory of Planned Behavior. </w:t>
      </w:r>
      <w:r w:rsidRPr="00E738F5">
        <w:rPr>
          <w:rFonts w:eastAsiaTheme="minorEastAsia"/>
          <w:bCs/>
        </w:rPr>
        <w:t>Journal of Computational and Theoretical Nanoscience.</w:t>
      </w:r>
    </w:p>
    <w:p w14:paraId="2A974F6B" w14:textId="77777777" w:rsidR="005872E9" w:rsidRPr="005872E9" w:rsidRDefault="005872E9" w:rsidP="00E738F5">
      <w:pPr>
        <w:pStyle w:val="a4"/>
        <w:ind w:leftChars="0" w:left="0"/>
        <w:rPr>
          <w:rFonts w:eastAsiaTheme="minorEastAsia"/>
          <w:bCs/>
        </w:rPr>
      </w:pPr>
    </w:p>
    <w:p w14:paraId="453558AA" w14:textId="1557D03F" w:rsidR="005872E9" w:rsidRPr="00E738F5" w:rsidRDefault="005872E9" w:rsidP="00E738F5">
      <w:pPr>
        <w:spacing w:line="480" w:lineRule="auto"/>
        <w:rPr>
          <w:rFonts w:eastAsiaTheme="minorEastAsia"/>
          <w:bCs/>
        </w:rPr>
      </w:pPr>
      <w:r w:rsidRPr="00E738F5">
        <w:rPr>
          <w:rFonts w:eastAsiaTheme="minorEastAsia"/>
          <w:bCs/>
        </w:rPr>
        <w:t xml:space="preserve">Feng, W. </w:t>
      </w:r>
      <w:r w:rsidRPr="00E738F5">
        <w:rPr>
          <w:rFonts w:eastAsiaTheme="minorEastAsia"/>
          <w:bCs/>
          <w:i/>
          <w:iCs/>
        </w:rPr>
        <w:t>et al.</w:t>
      </w:r>
      <w:r w:rsidRPr="00E738F5">
        <w:rPr>
          <w:rFonts w:eastAsiaTheme="minorEastAsia"/>
          <w:bCs/>
        </w:rPr>
        <w:t xml:space="preserve"> (2019) </w:t>
      </w:r>
      <w:r w:rsidRPr="00E738F5">
        <w:rPr>
          <w:rFonts w:eastAsiaTheme="minorEastAsia"/>
          <w:bCs/>
          <w:i/>
          <w:iCs/>
        </w:rPr>
        <w:t xml:space="preserve">An expert recommendation algorithm based on Pearson correlation coefficient and FP-growth. </w:t>
      </w:r>
      <w:r w:rsidRPr="00E738F5">
        <w:rPr>
          <w:rFonts w:eastAsiaTheme="minorEastAsia"/>
          <w:bCs/>
        </w:rPr>
        <w:t>Cluster Computing, 22, 7401-7412.</w:t>
      </w:r>
    </w:p>
    <w:p w14:paraId="7095C98A" w14:textId="77777777" w:rsidR="00EB21BA" w:rsidRPr="00EB21BA" w:rsidRDefault="00EB21BA" w:rsidP="00E738F5">
      <w:pPr>
        <w:pStyle w:val="a4"/>
        <w:ind w:leftChars="0" w:left="0"/>
        <w:rPr>
          <w:rFonts w:eastAsiaTheme="minorEastAsia"/>
          <w:bCs/>
        </w:rPr>
      </w:pPr>
    </w:p>
    <w:p w14:paraId="2906451A" w14:textId="16D0334E" w:rsidR="00EB21BA" w:rsidRPr="00E738F5" w:rsidRDefault="00EB21BA" w:rsidP="00E738F5">
      <w:pPr>
        <w:spacing w:line="480" w:lineRule="auto"/>
        <w:rPr>
          <w:rFonts w:eastAsiaTheme="minorEastAsia"/>
          <w:bCs/>
        </w:rPr>
      </w:pPr>
      <w:r w:rsidRPr="00E738F5">
        <w:rPr>
          <w:rFonts w:eastAsiaTheme="minorEastAsia"/>
          <w:bCs/>
        </w:rPr>
        <w:t xml:space="preserve">Fitzpatrick, K. and Solomon, K. (2022) </w:t>
      </w:r>
      <w:r w:rsidRPr="00E738F5">
        <w:rPr>
          <w:rFonts w:eastAsiaTheme="minorEastAsia"/>
          <w:bCs/>
          <w:i/>
          <w:iCs/>
        </w:rPr>
        <w:t>WI22-12: Health, Health Insurance, and Financial Security.</w:t>
      </w:r>
      <w:r w:rsidR="00F35D38" w:rsidRPr="00E738F5">
        <w:rPr>
          <w:rFonts w:eastAsiaTheme="minorEastAsia"/>
          <w:bCs/>
          <w:i/>
          <w:iCs/>
        </w:rPr>
        <w:t xml:space="preserve"> </w:t>
      </w:r>
      <w:r w:rsidR="00F35D38" w:rsidRPr="00E738F5">
        <w:rPr>
          <w:rFonts w:eastAsiaTheme="minorEastAsia"/>
          <w:bCs/>
        </w:rPr>
        <w:t xml:space="preserve">Wisconsin. </w:t>
      </w:r>
    </w:p>
    <w:p w14:paraId="6255E000" w14:textId="77777777" w:rsidR="008A129E" w:rsidRPr="008A129E" w:rsidRDefault="008A129E" w:rsidP="00E738F5">
      <w:pPr>
        <w:pStyle w:val="a4"/>
        <w:ind w:leftChars="0" w:left="0"/>
        <w:rPr>
          <w:rFonts w:eastAsiaTheme="minorEastAsia"/>
          <w:bCs/>
        </w:rPr>
      </w:pPr>
    </w:p>
    <w:p w14:paraId="4C7C9466" w14:textId="2692531B" w:rsidR="008A129E" w:rsidRPr="00E738F5" w:rsidRDefault="008A129E" w:rsidP="00E738F5">
      <w:pPr>
        <w:spacing w:line="480" w:lineRule="auto"/>
        <w:rPr>
          <w:rFonts w:eastAsiaTheme="minorEastAsia"/>
          <w:bCs/>
        </w:rPr>
      </w:pPr>
      <w:r w:rsidRPr="00E738F5">
        <w:rPr>
          <w:rFonts w:eastAsiaTheme="minorEastAsia"/>
          <w:bCs/>
        </w:rPr>
        <w:t>Gebert-Persson, S.</w:t>
      </w:r>
      <w:r w:rsidR="0008133E" w:rsidRPr="00E738F5">
        <w:rPr>
          <w:rFonts w:eastAsiaTheme="minorEastAsia"/>
          <w:bCs/>
        </w:rPr>
        <w:t xml:space="preserve"> </w:t>
      </w:r>
      <w:r w:rsidR="0008133E" w:rsidRPr="00E738F5">
        <w:rPr>
          <w:rFonts w:eastAsiaTheme="minorEastAsia"/>
          <w:bCs/>
          <w:i/>
          <w:iCs/>
        </w:rPr>
        <w:t xml:space="preserve">et al. </w:t>
      </w:r>
      <w:r w:rsidRPr="00E738F5">
        <w:rPr>
          <w:rFonts w:eastAsiaTheme="minorEastAsia"/>
          <w:bCs/>
        </w:rPr>
        <w:t xml:space="preserve">(2019) </w:t>
      </w:r>
      <w:r w:rsidRPr="00E738F5">
        <w:rPr>
          <w:rFonts w:eastAsiaTheme="minorEastAsia"/>
          <w:bCs/>
          <w:i/>
          <w:iCs/>
        </w:rPr>
        <w:t xml:space="preserve">Online insurance claims: when more than trust matters. </w:t>
      </w:r>
      <w:r w:rsidRPr="00E738F5">
        <w:rPr>
          <w:rFonts w:eastAsiaTheme="minorEastAsia"/>
          <w:bCs/>
        </w:rPr>
        <w:t>International Journal of Bank Marketing, 37(2), 579-594.</w:t>
      </w:r>
    </w:p>
    <w:p w14:paraId="0401CDDE" w14:textId="77777777" w:rsidR="00DE62C9" w:rsidRDefault="00DE62C9" w:rsidP="00E738F5">
      <w:pPr>
        <w:spacing w:line="480" w:lineRule="auto"/>
        <w:ind w:leftChars="-100" w:left="-240"/>
        <w:rPr>
          <w:rFonts w:eastAsiaTheme="minorEastAsia"/>
          <w:bCs/>
        </w:rPr>
      </w:pPr>
    </w:p>
    <w:p w14:paraId="0EC2B36B" w14:textId="28EB4D9C" w:rsidR="001B011A" w:rsidRPr="00E738F5" w:rsidRDefault="001B011A" w:rsidP="00E738F5">
      <w:pPr>
        <w:spacing w:line="480" w:lineRule="auto"/>
        <w:rPr>
          <w:rFonts w:eastAsiaTheme="minorEastAsia"/>
          <w:bCs/>
        </w:rPr>
      </w:pPr>
      <w:r w:rsidRPr="00E738F5">
        <w:rPr>
          <w:rFonts w:eastAsiaTheme="minorEastAsia"/>
          <w:bCs/>
        </w:rPr>
        <w:t xml:space="preserve">Guan, L.P., Yusuf, D.H.M. and Ghani, M.R.A. (2020) </w:t>
      </w:r>
      <w:r w:rsidRPr="00E738F5">
        <w:rPr>
          <w:rFonts w:eastAsiaTheme="minorEastAsia"/>
          <w:bCs/>
          <w:i/>
          <w:iCs/>
        </w:rPr>
        <w:t xml:space="preserve">Factors influencing customer purchase intention towards insurance products. </w:t>
      </w:r>
      <w:r w:rsidRPr="00E738F5">
        <w:rPr>
          <w:rFonts w:eastAsiaTheme="minorEastAsia"/>
          <w:bCs/>
        </w:rPr>
        <w:t xml:space="preserve">International Journal of Business and Management. </w:t>
      </w:r>
    </w:p>
    <w:p w14:paraId="4233A462" w14:textId="77777777" w:rsidR="00DD0482" w:rsidRPr="00DD0482" w:rsidRDefault="00DD0482" w:rsidP="00E738F5">
      <w:pPr>
        <w:pStyle w:val="a4"/>
        <w:ind w:leftChars="0" w:left="0"/>
        <w:rPr>
          <w:rFonts w:eastAsiaTheme="minorEastAsia"/>
          <w:bCs/>
        </w:rPr>
      </w:pPr>
    </w:p>
    <w:p w14:paraId="6444E5E0" w14:textId="763059BA" w:rsidR="00DD0482" w:rsidRPr="00E738F5" w:rsidRDefault="00DD0482" w:rsidP="00E738F5">
      <w:pPr>
        <w:spacing w:line="480" w:lineRule="auto"/>
        <w:rPr>
          <w:rFonts w:eastAsiaTheme="minorEastAsia"/>
          <w:bCs/>
          <w:i/>
          <w:iCs/>
        </w:rPr>
      </w:pPr>
      <w:r w:rsidRPr="00E738F5">
        <w:rPr>
          <w:rFonts w:eastAsiaTheme="minorEastAsia"/>
          <w:bCs/>
        </w:rPr>
        <w:t xml:space="preserve">Guillem, M. A. L. (2020) </w:t>
      </w:r>
      <w:r w:rsidRPr="00E738F5">
        <w:rPr>
          <w:rFonts w:eastAsiaTheme="minorEastAsia"/>
          <w:bCs/>
          <w:i/>
          <w:iCs/>
        </w:rPr>
        <w:t>The Customer-Oriented Service of Spanish Brokers in the insurance industry: The advice service of the distribution Channel Bancassurance.</w:t>
      </w:r>
      <w:r w:rsidR="00BC7835" w:rsidRPr="00E738F5">
        <w:rPr>
          <w:rFonts w:eastAsiaTheme="minorEastAsia"/>
          <w:bCs/>
        </w:rPr>
        <w:t xml:space="preserve"> Preprint. </w:t>
      </w:r>
    </w:p>
    <w:p w14:paraId="2672BCAB" w14:textId="77777777" w:rsidR="003D00EF" w:rsidRPr="003D00EF" w:rsidRDefault="003D00EF" w:rsidP="00E738F5">
      <w:pPr>
        <w:pStyle w:val="a4"/>
        <w:ind w:leftChars="0" w:left="0"/>
        <w:rPr>
          <w:rFonts w:eastAsiaTheme="minorEastAsia"/>
          <w:bCs/>
        </w:rPr>
      </w:pPr>
    </w:p>
    <w:p w14:paraId="60AEA166" w14:textId="62203D24" w:rsidR="003D00EF" w:rsidRPr="00E738F5" w:rsidRDefault="003D00EF" w:rsidP="00E738F5">
      <w:pPr>
        <w:spacing w:line="480" w:lineRule="auto"/>
        <w:rPr>
          <w:rFonts w:eastAsiaTheme="minorEastAsia"/>
          <w:bCs/>
        </w:rPr>
      </w:pPr>
      <w:r w:rsidRPr="00E738F5">
        <w:rPr>
          <w:rFonts w:eastAsiaTheme="minorEastAsia"/>
          <w:bCs/>
        </w:rPr>
        <w:t xml:space="preserve">Guo, Z. Y. (2017) </w:t>
      </w:r>
      <w:r w:rsidRPr="00E738F5">
        <w:rPr>
          <w:rFonts w:eastAsiaTheme="minorEastAsia"/>
          <w:bCs/>
          <w:i/>
          <w:iCs/>
        </w:rPr>
        <w:t xml:space="preserve">Health insurance and the demand for medical care: A case study from China. </w:t>
      </w:r>
      <w:r w:rsidRPr="00E738F5">
        <w:rPr>
          <w:rFonts w:eastAsiaTheme="minorEastAsia"/>
          <w:bCs/>
        </w:rPr>
        <w:t xml:space="preserve">Asian J Econ </w:t>
      </w:r>
      <w:proofErr w:type="spellStart"/>
      <w:r w:rsidRPr="00E738F5">
        <w:rPr>
          <w:rFonts w:eastAsiaTheme="minorEastAsia"/>
          <w:bCs/>
        </w:rPr>
        <w:t>Empir</w:t>
      </w:r>
      <w:proofErr w:type="spellEnd"/>
      <w:r w:rsidRPr="00E738F5">
        <w:rPr>
          <w:rFonts w:eastAsiaTheme="minorEastAsia"/>
          <w:bCs/>
        </w:rPr>
        <w:t xml:space="preserve"> Res, 4, 8-13.</w:t>
      </w:r>
    </w:p>
    <w:p w14:paraId="107488AB" w14:textId="77777777" w:rsidR="002D71CB" w:rsidRPr="002D71CB" w:rsidRDefault="002D71CB" w:rsidP="00E738F5">
      <w:pPr>
        <w:pStyle w:val="a4"/>
        <w:ind w:leftChars="0" w:left="0"/>
        <w:rPr>
          <w:rFonts w:eastAsiaTheme="minorEastAsia"/>
          <w:bCs/>
        </w:rPr>
      </w:pPr>
    </w:p>
    <w:p w14:paraId="29B7EFBA" w14:textId="5CB966D6" w:rsidR="002D71CB" w:rsidRPr="00E738F5" w:rsidRDefault="002D71CB" w:rsidP="00E738F5">
      <w:pPr>
        <w:spacing w:line="480" w:lineRule="auto"/>
        <w:rPr>
          <w:rFonts w:eastAsiaTheme="minorEastAsia"/>
          <w:bCs/>
        </w:rPr>
      </w:pPr>
      <w:r w:rsidRPr="00E738F5">
        <w:rPr>
          <w:rFonts w:eastAsiaTheme="minorEastAsia"/>
          <w:bCs/>
        </w:rPr>
        <w:t xml:space="preserve">Hartmann, P. and </w:t>
      </w:r>
      <w:proofErr w:type="spellStart"/>
      <w:r w:rsidRPr="00E738F5">
        <w:rPr>
          <w:rFonts w:eastAsiaTheme="minorEastAsia"/>
          <w:bCs/>
        </w:rPr>
        <w:t>Apaolaza</w:t>
      </w:r>
      <w:proofErr w:type="spellEnd"/>
      <w:r w:rsidRPr="00E738F5">
        <w:rPr>
          <w:rFonts w:eastAsiaTheme="minorEastAsia"/>
          <w:bCs/>
        </w:rPr>
        <w:t xml:space="preserve">-Ibáñez, V. (2012) </w:t>
      </w:r>
      <w:r w:rsidRPr="00E738F5">
        <w:rPr>
          <w:rFonts w:eastAsiaTheme="minorEastAsia"/>
          <w:bCs/>
          <w:i/>
          <w:iCs/>
        </w:rPr>
        <w:t xml:space="preserve">Consumer attitude and purchase intention toward green energy brands: The roles of psychological benefits and environmental concern. </w:t>
      </w:r>
      <w:r w:rsidRPr="00E738F5">
        <w:rPr>
          <w:rFonts w:eastAsiaTheme="minorEastAsia"/>
          <w:bCs/>
        </w:rPr>
        <w:t>Journal of business Research, 65(9), 1254-1263.</w:t>
      </w:r>
    </w:p>
    <w:p w14:paraId="6E4F3FC1" w14:textId="77777777" w:rsidR="00083A69" w:rsidRDefault="00083A69" w:rsidP="00E738F5">
      <w:pPr>
        <w:spacing w:line="480" w:lineRule="auto"/>
        <w:ind w:leftChars="-100" w:left="-240"/>
        <w:rPr>
          <w:rFonts w:eastAsiaTheme="minorEastAsia"/>
          <w:bCs/>
        </w:rPr>
      </w:pPr>
    </w:p>
    <w:p w14:paraId="50E36A80" w14:textId="710FA817" w:rsidR="00083A69" w:rsidRPr="00E738F5" w:rsidRDefault="00083A69" w:rsidP="00E738F5">
      <w:pPr>
        <w:spacing w:line="480" w:lineRule="auto"/>
        <w:rPr>
          <w:rFonts w:eastAsiaTheme="minorEastAsia"/>
          <w:bCs/>
        </w:rPr>
      </w:pPr>
      <w:r w:rsidRPr="00E738F5">
        <w:rPr>
          <w:rFonts w:eastAsiaTheme="minorEastAsia"/>
          <w:bCs/>
        </w:rPr>
        <w:t xml:space="preserve">Hasan, H.N. and </w:t>
      </w:r>
      <w:proofErr w:type="spellStart"/>
      <w:r w:rsidRPr="00E738F5">
        <w:rPr>
          <w:rFonts w:eastAsiaTheme="minorEastAsia"/>
          <w:bCs/>
        </w:rPr>
        <w:t>Suciarto</w:t>
      </w:r>
      <w:proofErr w:type="spellEnd"/>
      <w:r w:rsidRPr="00E738F5">
        <w:rPr>
          <w:rFonts w:eastAsiaTheme="minorEastAsia"/>
          <w:bCs/>
        </w:rPr>
        <w:t xml:space="preserve">, S. (2020) </w:t>
      </w:r>
      <w:r w:rsidRPr="00E738F5">
        <w:rPr>
          <w:rFonts w:eastAsiaTheme="minorEastAsia"/>
          <w:bCs/>
          <w:i/>
          <w:iCs/>
        </w:rPr>
        <w:t xml:space="preserve">The influence of attitude, subjective norm and perceived behavioral control towards organic food purchase intention. </w:t>
      </w:r>
      <w:r w:rsidRPr="00E738F5">
        <w:rPr>
          <w:rFonts w:eastAsiaTheme="minorEastAsia"/>
          <w:bCs/>
        </w:rPr>
        <w:t xml:space="preserve">Journal of Management and Business Environment (JMBE). </w:t>
      </w:r>
    </w:p>
    <w:p w14:paraId="224C469C" w14:textId="77777777" w:rsidR="0028081F" w:rsidRPr="0028081F" w:rsidRDefault="0028081F" w:rsidP="00E738F5">
      <w:pPr>
        <w:pStyle w:val="a4"/>
        <w:ind w:leftChars="0" w:left="0"/>
        <w:rPr>
          <w:rFonts w:eastAsiaTheme="minorEastAsia"/>
          <w:bCs/>
        </w:rPr>
      </w:pPr>
    </w:p>
    <w:p w14:paraId="0878EDED" w14:textId="1564DF6E" w:rsidR="0028081F" w:rsidRPr="00E738F5" w:rsidRDefault="0028081F" w:rsidP="00E738F5">
      <w:pPr>
        <w:spacing w:line="480" w:lineRule="auto"/>
        <w:rPr>
          <w:rFonts w:eastAsiaTheme="minorEastAsia"/>
          <w:bCs/>
        </w:rPr>
      </w:pPr>
      <w:r w:rsidRPr="00E738F5">
        <w:rPr>
          <w:rFonts w:eastAsiaTheme="minorEastAsia"/>
          <w:bCs/>
        </w:rPr>
        <w:t xml:space="preserve">Hasnain, M. </w:t>
      </w:r>
      <w:r w:rsidRPr="00E738F5">
        <w:rPr>
          <w:rFonts w:eastAsiaTheme="minorEastAsia"/>
          <w:bCs/>
          <w:i/>
          <w:iCs/>
        </w:rPr>
        <w:t xml:space="preserve">et al. </w:t>
      </w:r>
      <w:r w:rsidRPr="00E738F5">
        <w:rPr>
          <w:rFonts w:eastAsiaTheme="minorEastAsia"/>
          <w:bCs/>
        </w:rPr>
        <w:t xml:space="preserve">(2020) </w:t>
      </w:r>
      <w:r w:rsidRPr="00E738F5">
        <w:rPr>
          <w:rFonts w:eastAsiaTheme="minorEastAsia"/>
          <w:bCs/>
          <w:i/>
          <w:iCs/>
        </w:rPr>
        <w:t xml:space="preserve">A comprehensive review on regression test case prioritization techniques for web services. </w:t>
      </w:r>
      <w:r w:rsidRPr="00E738F5">
        <w:rPr>
          <w:rFonts w:eastAsiaTheme="minorEastAsia"/>
          <w:bCs/>
        </w:rPr>
        <w:t>KSII Transactions on Internet and Information Systems (TIIS), 14(5), 1861-1885.</w:t>
      </w:r>
    </w:p>
    <w:p w14:paraId="5C784836" w14:textId="77777777" w:rsidR="008A7245" w:rsidRPr="008A7245" w:rsidRDefault="008A7245" w:rsidP="00E738F5">
      <w:pPr>
        <w:pStyle w:val="a4"/>
        <w:ind w:leftChars="0" w:left="0"/>
        <w:rPr>
          <w:rFonts w:eastAsiaTheme="minorEastAsia"/>
          <w:bCs/>
        </w:rPr>
      </w:pPr>
    </w:p>
    <w:p w14:paraId="212D2885" w14:textId="4B92B21E" w:rsidR="008A7245" w:rsidRPr="00E738F5" w:rsidRDefault="008A7245" w:rsidP="00E738F5">
      <w:pPr>
        <w:spacing w:line="480" w:lineRule="auto"/>
        <w:rPr>
          <w:rFonts w:eastAsiaTheme="minorEastAsia"/>
          <w:bCs/>
        </w:rPr>
      </w:pPr>
      <w:proofErr w:type="spellStart"/>
      <w:r w:rsidRPr="00E738F5">
        <w:rPr>
          <w:rFonts w:eastAsiaTheme="minorEastAsia"/>
          <w:bCs/>
        </w:rPr>
        <w:t>Herzlinger</w:t>
      </w:r>
      <w:proofErr w:type="spellEnd"/>
      <w:r w:rsidRPr="00E738F5">
        <w:rPr>
          <w:rFonts w:eastAsiaTheme="minorEastAsia"/>
          <w:bCs/>
        </w:rPr>
        <w:t xml:space="preserve">, R. E. (2004) </w:t>
      </w:r>
      <w:r w:rsidRPr="00E738F5">
        <w:rPr>
          <w:rFonts w:eastAsiaTheme="minorEastAsia"/>
          <w:bCs/>
          <w:i/>
          <w:iCs/>
        </w:rPr>
        <w:t xml:space="preserve">Consumer-driven health care: implications for providers, payers, and policy-makers. </w:t>
      </w:r>
      <w:r w:rsidRPr="00E738F5">
        <w:rPr>
          <w:rFonts w:eastAsiaTheme="minorEastAsia"/>
          <w:bCs/>
        </w:rPr>
        <w:t>John Wiley &amp; Sons.</w:t>
      </w:r>
    </w:p>
    <w:p w14:paraId="03AC99C7" w14:textId="77777777" w:rsidR="00925E7A" w:rsidRPr="00925E7A" w:rsidRDefault="00925E7A" w:rsidP="00E738F5">
      <w:pPr>
        <w:pStyle w:val="a4"/>
        <w:ind w:leftChars="0" w:left="0"/>
        <w:rPr>
          <w:rFonts w:eastAsiaTheme="minorEastAsia"/>
          <w:bCs/>
        </w:rPr>
      </w:pPr>
    </w:p>
    <w:p w14:paraId="0EDE5D43" w14:textId="7DF7C95F" w:rsidR="00925E7A" w:rsidRPr="00E738F5" w:rsidRDefault="00925E7A" w:rsidP="00E738F5">
      <w:pPr>
        <w:spacing w:line="480" w:lineRule="auto"/>
        <w:rPr>
          <w:rFonts w:eastAsiaTheme="minorEastAsia"/>
          <w:bCs/>
        </w:rPr>
      </w:pPr>
      <w:r w:rsidRPr="00E738F5">
        <w:rPr>
          <w:rFonts w:eastAsiaTheme="minorEastAsia"/>
          <w:bCs/>
        </w:rPr>
        <w:t>Hesari, H.</w:t>
      </w:r>
      <w:r w:rsidRPr="00E738F5">
        <w:rPr>
          <w:rFonts w:eastAsiaTheme="minorEastAsia"/>
          <w:bCs/>
          <w:i/>
          <w:iCs/>
        </w:rPr>
        <w:t xml:space="preserve"> et al. </w:t>
      </w:r>
      <w:r w:rsidRPr="00E738F5">
        <w:rPr>
          <w:rFonts w:eastAsiaTheme="minorEastAsia"/>
          <w:bCs/>
        </w:rPr>
        <w:t xml:space="preserve">(2019) </w:t>
      </w:r>
      <w:r w:rsidRPr="00E738F5">
        <w:rPr>
          <w:rFonts w:eastAsiaTheme="minorEastAsia"/>
          <w:bCs/>
          <w:i/>
          <w:iCs/>
        </w:rPr>
        <w:t>Designing the questionnaire to evaluate mother’s knowledge, attitude, and practice about oral health.</w:t>
      </w:r>
      <w:r w:rsidRPr="00E738F5">
        <w:rPr>
          <w:rFonts w:eastAsiaTheme="minorEastAsia"/>
          <w:bCs/>
        </w:rPr>
        <w:t xml:space="preserve"> Iranian Journal of Pediatric Dentistry, 15(1), 17-28.</w:t>
      </w:r>
    </w:p>
    <w:p w14:paraId="7E79F162" w14:textId="77777777" w:rsidR="003B1069" w:rsidRDefault="003B1069" w:rsidP="00E738F5">
      <w:pPr>
        <w:spacing w:line="480" w:lineRule="auto"/>
        <w:ind w:leftChars="-100" w:left="-240"/>
        <w:rPr>
          <w:rFonts w:eastAsiaTheme="minorEastAsia"/>
          <w:bCs/>
        </w:rPr>
      </w:pPr>
    </w:p>
    <w:p w14:paraId="34E230F2" w14:textId="5C3476AF" w:rsidR="003B1069" w:rsidRPr="00E738F5" w:rsidRDefault="003B1069" w:rsidP="00E738F5">
      <w:pPr>
        <w:spacing w:line="480" w:lineRule="auto"/>
        <w:rPr>
          <w:rFonts w:eastAsiaTheme="minorEastAsia"/>
          <w:bCs/>
        </w:rPr>
      </w:pPr>
      <w:r w:rsidRPr="00E738F5">
        <w:rPr>
          <w:rFonts w:eastAsiaTheme="minorEastAsia"/>
          <w:bCs/>
        </w:rPr>
        <w:t xml:space="preserve">Hoffmann, J. P. (2021) </w:t>
      </w:r>
      <w:r w:rsidRPr="00E738F5">
        <w:rPr>
          <w:rFonts w:eastAsiaTheme="minorEastAsia"/>
          <w:bCs/>
          <w:i/>
          <w:iCs/>
        </w:rPr>
        <w:t xml:space="preserve">Linear regression models: applications in R. </w:t>
      </w:r>
      <w:proofErr w:type="spellStart"/>
      <w:r w:rsidRPr="00E738F5">
        <w:rPr>
          <w:rFonts w:eastAsiaTheme="minorEastAsia"/>
          <w:bCs/>
        </w:rPr>
        <w:t>Crc</w:t>
      </w:r>
      <w:proofErr w:type="spellEnd"/>
      <w:r w:rsidRPr="00E738F5">
        <w:rPr>
          <w:rFonts w:eastAsiaTheme="minorEastAsia"/>
          <w:bCs/>
        </w:rPr>
        <w:t xml:space="preserve"> Press.</w:t>
      </w:r>
    </w:p>
    <w:p w14:paraId="0464EDAA" w14:textId="77777777" w:rsidR="00507C3C" w:rsidRPr="00507C3C" w:rsidRDefault="00507C3C" w:rsidP="00E738F5">
      <w:pPr>
        <w:pStyle w:val="a4"/>
        <w:ind w:leftChars="0" w:left="0"/>
        <w:rPr>
          <w:rFonts w:eastAsiaTheme="minorEastAsia"/>
          <w:bCs/>
        </w:rPr>
      </w:pPr>
    </w:p>
    <w:p w14:paraId="01AA7C08" w14:textId="3252B5DC" w:rsidR="00507C3C" w:rsidRPr="00E738F5" w:rsidRDefault="00507C3C" w:rsidP="00E738F5">
      <w:pPr>
        <w:spacing w:line="480" w:lineRule="auto"/>
        <w:rPr>
          <w:rFonts w:eastAsiaTheme="minorEastAsia"/>
          <w:bCs/>
          <w:i/>
          <w:iCs/>
        </w:rPr>
      </w:pPr>
      <w:r w:rsidRPr="00E738F5">
        <w:rPr>
          <w:rFonts w:eastAsiaTheme="minorEastAsia"/>
          <w:bCs/>
        </w:rPr>
        <w:t xml:space="preserve">Holst </w:t>
      </w:r>
      <w:r w:rsidRPr="00E738F5">
        <w:rPr>
          <w:rFonts w:eastAsiaTheme="minorEastAsia"/>
          <w:bCs/>
          <w:i/>
          <w:iCs/>
        </w:rPr>
        <w:t xml:space="preserve">et al. </w:t>
      </w:r>
      <w:r w:rsidRPr="00E738F5">
        <w:rPr>
          <w:rFonts w:eastAsiaTheme="minorEastAsia"/>
          <w:bCs/>
        </w:rPr>
        <w:t>(2023)</w:t>
      </w:r>
      <w:r w:rsidR="001E69EC" w:rsidRPr="00E738F5">
        <w:rPr>
          <w:rFonts w:eastAsiaTheme="minorEastAsia"/>
          <w:bCs/>
        </w:rPr>
        <w:t xml:space="preserve"> </w:t>
      </w:r>
      <w:r w:rsidR="001E69EC" w:rsidRPr="00E738F5">
        <w:rPr>
          <w:rFonts w:eastAsiaTheme="minorEastAsia"/>
          <w:bCs/>
          <w:i/>
          <w:iCs/>
        </w:rPr>
        <w:t>The role of health insurance literacy in the process and outcomes of choosing a health insurance policy in the Netherlands.</w:t>
      </w:r>
      <w:r w:rsidR="001E69EC" w:rsidRPr="00E738F5">
        <w:rPr>
          <w:rFonts w:eastAsiaTheme="minorEastAsia"/>
          <w:bCs/>
        </w:rPr>
        <w:t xml:space="preserve"> BMC Health Services Research volume 23, Article number: 1002. </w:t>
      </w:r>
    </w:p>
    <w:p w14:paraId="57C3DEBF" w14:textId="77777777" w:rsidR="00B91D8A" w:rsidRPr="00B91D8A" w:rsidRDefault="00B91D8A" w:rsidP="00E738F5">
      <w:pPr>
        <w:pStyle w:val="a4"/>
        <w:ind w:leftChars="0" w:left="0"/>
        <w:rPr>
          <w:rFonts w:eastAsiaTheme="minorEastAsia"/>
          <w:bCs/>
          <w:i/>
          <w:iCs/>
        </w:rPr>
      </w:pPr>
    </w:p>
    <w:p w14:paraId="4C3CE902" w14:textId="29C2BAE3" w:rsidR="00B91D8A" w:rsidRPr="00E738F5" w:rsidRDefault="00B91D8A" w:rsidP="00E738F5">
      <w:pPr>
        <w:spacing w:line="480" w:lineRule="auto"/>
        <w:rPr>
          <w:rFonts w:eastAsiaTheme="minorEastAsia"/>
          <w:bCs/>
        </w:rPr>
      </w:pPr>
      <w:r w:rsidRPr="00E738F5">
        <w:rPr>
          <w:rFonts w:eastAsiaTheme="minorEastAsia"/>
          <w:bCs/>
        </w:rPr>
        <w:t xml:space="preserve">Hsieh, C. Y. </w:t>
      </w:r>
      <w:r w:rsidRPr="00E738F5">
        <w:rPr>
          <w:rFonts w:eastAsiaTheme="minorEastAsia"/>
          <w:bCs/>
          <w:i/>
          <w:iCs/>
        </w:rPr>
        <w:t>et al.</w:t>
      </w:r>
      <w:r w:rsidRPr="00E738F5">
        <w:rPr>
          <w:rFonts w:eastAsiaTheme="minorEastAsia"/>
          <w:bCs/>
        </w:rPr>
        <w:t xml:space="preserve"> (2019) </w:t>
      </w:r>
      <w:r w:rsidRPr="00E738F5">
        <w:rPr>
          <w:rFonts w:eastAsiaTheme="minorEastAsia"/>
          <w:bCs/>
          <w:i/>
          <w:iCs/>
        </w:rPr>
        <w:t xml:space="preserve">Taiwan’s national health insurance research database: past and future. </w:t>
      </w:r>
      <w:r w:rsidRPr="00E738F5">
        <w:rPr>
          <w:rFonts w:eastAsiaTheme="minorEastAsia"/>
          <w:bCs/>
        </w:rPr>
        <w:t>Clinical epidemiology, 349-358.</w:t>
      </w:r>
    </w:p>
    <w:p w14:paraId="0EADF09F" w14:textId="77777777" w:rsidR="001B011A" w:rsidRDefault="001B011A" w:rsidP="00E738F5">
      <w:pPr>
        <w:spacing w:line="480" w:lineRule="auto"/>
        <w:ind w:leftChars="-100" w:left="-240"/>
        <w:rPr>
          <w:rFonts w:eastAsiaTheme="minorEastAsia"/>
          <w:bCs/>
        </w:rPr>
      </w:pPr>
    </w:p>
    <w:p w14:paraId="28B0DFAF" w14:textId="01A20D6F" w:rsidR="00083A69" w:rsidRPr="00E738F5" w:rsidRDefault="005023AE" w:rsidP="00E738F5">
      <w:pPr>
        <w:spacing w:line="480" w:lineRule="auto"/>
        <w:rPr>
          <w:rFonts w:eastAsiaTheme="minorEastAsia"/>
          <w:bCs/>
        </w:rPr>
      </w:pPr>
      <w:r w:rsidRPr="00E738F5">
        <w:rPr>
          <w:rFonts w:eastAsiaTheme="minorEastAsia"/>
          <w:bCs/>
        </w:rPr>
        <w:t xml:space="preserve">Iqbal, M.K. </w:t>
      </w:r>
      <w:r w:rsidRPr="00E738F5">
        <w:rPr>
          <w:rFonts w:eastAsiaTheme="minorEastAsia"/>
          <w:bCs/>
          <w:i/>
          <w:iCs/>
        </w:rPr>
        <w:t xml:space="preserve">et al. </w:t>
      </w:r>
      <w:r w:rsidRPr="00E738F5">
        <w:rPr>
          <w:rFonts w:eastAsiaTheme="minorEastAsia"/>
          <w:bCs/>
        </w:rPr>
        <w:t xml:space="preserve">(2018) </w:t>
      </w:r>
      <w:r w:rsidRPr="00E738F5">
        <w:rPr>
          <w:rFonts w:eastAsiaTheme="minorEastAsia"/>
          <w:bCs/>
          <w:i/>
          <w:iCs/>
        </w:rPr>
        <w:t xml:space="preserve">An Empirical Study on the Effect of Perceived Usefulness and Ease of Use on Purchase Intention Through Mobile Devices in Pakistan: A Mediating Role of Online Trust. </w:t>
      </w:r>
      <w:r w:rsidRPr="00E738F5">
        <w:rPr>
          <w:rFonts w:eastAsiaTheme="minorEastAsia"/>
          <w:bCs/>
        </w:rPr>
        <w:t>European Journal of Business and Management.</w:t>
      </w:r>
    </w:p>
    <w:p w14:paraId="53F5A1A8" w14:textId="77777777" w:rsidR="000F37BF" w:rsidRPr="000F37BF" w:rsidRDefault="000F37BF" w:rsidP="00E738F5">
      <w:pPr>
        <w:pStyle w:val="a4"/>
        <w:ind w:leftChars="0" w:left="0"/>
        <w:rPr>
          <w:rFonts w:eastAsiaTheme="minorEastAsia"/>
          <w:bCs/>
        </w:rPr>
      </w:pPr>
    </w:p>
    <w:p w14:paraId="1CC07005" w14:textId="75E69C7C" w:rsidR="000C608E" w:rsidRPr="00E738F5" w:rsidRDefault="000F37BF" w:rsidP="00E738F5">
      <w:pPr>
        <w:spacing w:line="480" w:lineRule="auto"/>
        <w:rPr>
          <w:rFonts w:eastAsiaTheme="minorEastAsia"/>
          <w:bCs/>
        </w:rPr>
      </w:pPr>
      <w:r w:rsidRPr="00E738F5">
        <w:rPr>
          <w:rFonts w:eastAsiaTheme="minorEastAsia"/>
          <w:bCs/>
        </w:rPr>
        <w:t>Jain, S. (2020) Assessing the moderating effect of subjective norm on luxury purchase intention: A study of Gen Y consumers in India. International Journal of Retail &amp; Distribution Management, 48(5), 517-536.</w:t>
      </w:r>
    </w:p>
    <w:p w14:paraId="40CE8E01" w14:textId="77777777" w:rsidR="000C608E" w:rsidRPr="000C608E" w:rsidRDefault="000C608E" w:rsidP="00E738F5">
      <w:pPr>
        <w:pStyle w:val="a4"/>
        <w:ind w:leftChars="0" w:left="0"/>
        <w:rPr>
          <w:rFonts w:eastAsiaTheme="minorEastAsia"/>
          <w:bCs/>
        </w:rPr>
      </w:pPr>
    </w:p>
    <w:p w14:paraId="5A0D06E6" w14:textId="3AC3678E" w:rsidR="000C608E" w:rsidRPr="00E738F5" w:rsidRDefault="000C608E" w:rsidP="00E738F5">
      <w:pPr>
        <w:spacing w:line="480" w:lineRule="auto"/>
        <w:rPr>
          <w:rFonts w:eastAsiaTheme="minorEastAsia"/>
          <w:bCs/>
        </w:rPr>
      </w:pPr>
      <w:r w:rsidRPr="00E738F5">
        <w:rPr>
          <w:rFonts w:eastAsiaTheme="minorEastAsia"/>
          <w:bCs/>
        </w:rPr>
        <w:t xml:space="preserve">Jatav, S. (2017) </w:t>
      </w:r>
      <w:r w:rsidRPr="00E738F5">
        <w:rPr>
          <w:rFonts w:eastAsiaTheme="minorEastAsia"/>
          <w:bCs/>
          <w:i/>
          <w:iCs/>
        </w:rPr>
        <w:t>Determinants of Customer Retention in Health Insurance Sector.</w:t>
      </w:r>
      <w:r w:rsidRPr="00E738F5">
        <w:rPr>
          <w:rFonts w:eastAsiaTheme="minorEastAsia"/>
          <w:bCs/>
        </w:rPr>
        <w:t xml:space="preserve"> International Journal of Research and Innovation in Social Science (IJRISS), 1.</w:t>
      </w:r>
    </w:p>
    <w:p w14:paraId="26AE8B94" w14:textId="77777777" w:rsidR="00F6604F" w:rsidRPr="00F6604F" w:rsidRDefault="00F6604F" w:rsidP="00E738F5">
      <w:pPr>
        <w:pStyle w:val="a4"/>
        <w:ind w:leftChars="0" w:left="0"/>
        <w:rPr>
          <w:rFonts w:eastAsiaTheme="minorEastAsia"/>
          <w:bCs/>
        </w:rPr>
      </w:pPr>
    </w:p>
    <w:p w14:paraId="29A47F26" w14:textId="284456B1" w:rsidR="00F6604F" w:rsidRPr="00E738F5" w:rsidRDefault="00F6604F" w:rsidP="00E738F5">
      <w:pPr>
        <w:spacing w:line="480" w:lineRule="auto"/>
        <w:rPr>
          <w:rFonts w:eastAsiaTheme="minorEastAsia"/>
          <w:bCs/>
        </w:rPr>
      </w:pPr>
      <w:proofErr w:type="spellStart"/>
      <w:r w:rsidRPr="00E738F5">
        <w:rPr>
          <w:rFonts w:eastAsiaTheme="minorEastAsia"/>
          <w:bCs/>
        </w:rPr>
        <w:t>Jeanningros</w:t>
      </w:r>
      <w:proofErr w:type="spellEnd"/>
      <w:r w:rsidRPr="00E738F5">
        <w:rPr>
          <w:rFonts w:eastAsiaTheme="minorEastAsia"/>
          <w:bCs/>
        </w:rPr>
        <w:t xml:space="preserve">, H. and McFall, L. (2020) </w:t>
      </w:r>
      <w:r w:rsidRPr="00E738F5">
        <w:rPr>
          <w:rFonts w:eastAsiaTheme="minorEastAsia"/>
          <w:bCs/>
          <w:i/>
          <w:iCs/>
        </w:rPr>
        <w:t xml:space="preserve">The value of sharing: Branding and </w:t>
      </w:r>
      <w:proofErr w:type="spellStart"/>
      <w:r w:rsidRPr="00E738F5">
        <w:rPr>
          <w:rFonts w:eastAsiaTheme="minorEastAsia"/>
          <w:bCs/>
          <w:i/>
          <w:iCs/>
        </w:rPr>
        <w:t>behaviour</w:t>
      </w:r>
      <w:proofErr w:type="spellEnd"/>
      <w:r w:rsidRPr="00E738F5">
        <w:rPr>
          <w:rFonts w:eastAsiaTheme="minorEastAsia"/>
          <w:bCs/>
          <w:i/>
          <w:iCs/>
        </w:rPr>
        <w:t xml:space="preserve"> in a life and health insurance company. </w:t>
      </w:r>
      <w:r w:rsidRPr="00E738F5">
        <w:rPr>
          <w:rFonts w:eastAsiaTheme="minorEastAsia"/>
          <w:bCs/>
        </w:rPr>
        <w:t>Big Data &amp; Society, 7(2), 2053951720950350.</w:t>
      </w:r>
    </w:p>
    <w:p w14:paraId="7B517B97" w14:textId="77777777" w:rsidR="003C4ECE" w:rsidRDefault="003C4ECE" w:rsidP="00E738F5">
      <w:pPr>
        <w:spacing w:line="480" w:lineRule="auto"/>
        <w:ind w:leftChars="-100" w:left="-240"/>
        <w:rPr>
          <w:rFonts w:eastAsiaTheme="minorEastAsia"/>
          <w:bCs/>
        </w:rPr>
      </w:pPr>
    </w:p>
    <w:p w14:paraId="7E229E79" w14:textId="126589B8" w:rsidR="003C4ECE" w:rsidRPr="00E738F5" w:rsidRDefault="003C4ECE" w:rsidP="00E738F5">
      <w:pPr>
        <w:spacing w:line="480" w:lineRule="auto"/>
        <w:rPr>
          <w:rFonts w:eastAsiaTheme="minorEastAsia"/>
          <w:bCs/>
        </w:rPr>
      </w:pPr>
      <w:r w:rsidRPr="00E738F5">
        <w:rPr>
          <w:rFonts w:eastAsiaTheme="minorEastAsia" w:hint="eastAsia"/>
          <w:bCs/>
        </w:rPr>
        <w:t>K</w:t>
      </w:r>
      <w:r w:rsidRPr="00E738F5">
        <w:rPr>
          <w:rFonts w:eastAsiaTheme="minorEastAsia"/>
          <w:bCs/>
        </w:rPr>
        <w:t xml:space="preserve">adoya, Y., Rabbani, N. and Khan, M.S.R. (2020) </w:t>
      </w:r>
      <w:r w:rsidRPr="00E738F5">
        <w:rPr>
          <w:rFonts w:eastAsiaTheme="minorEastAsia"/>
          <w:bCs/>
          <w:i/>
          <w:iCs/>
        </w:rPr>
        <w:t>Insurance literacy among older people in Japan: The role of socio-economic status.</w:t>
      </w:r>
      <w:r w:rsidRPr="00E738F5">
        <w:rPr>
          <w:rFonts w:eastAsiaTheme="minorEastAsia"/>
          <w:bCs/>
        </w:rPr>
        <w:t xml:space="preserve"> The journal of consumer affairs. </w:t>
      </w:r>
    </w:p>
    <w:p w14:paraId="4AB8E5E8" w14:textId="77777777" w:rsidR="00CF1E79" w:rsidRPr="00CF1E79" w:rsidRDefault="00CF1E79" w:rsidP="00E738F5">
      <w:pPr>
        <w:pStyle w:val="a4"/>
        <w:ind w:leftChars="0" w:left="0"/>
        <w:rPr>
          <w:rFonts w:eastAsiaTheme="minorEastAsia"/>
          <w:bCs/>
        </w:rPr>
      </w:pPr>
    </w:p>
    <w:p w14:paraId="6B6CDF21" w14:textId="1E489A14" w:rsidR="00CF1E79" w:rsidRPr="00E738F5" w:rsidRDefault="00CF1E79" w:rsidP="00E738F5">
      <w:pPr>
        <w:spacing w:line="480" w:lineRule="auto"/>
        <w:rPr>
          <w:rFonts w:eastAsiaTheme="minorEastAsia"/>
          <w:bCs/>
        </w:rPr>
      </w:pPr>
      <w:r w:rsidRPr="00E738F5">
        <w:rPr>
          <w:rFonts w:eastAsiaTheme="minorEastAsia"/>
          <w:bCs/>
        </w:rPr>
        <w:t>Kamal, S. A., Shafiq, M.</w:t>
      </w:r>
      <w:r w:rsidR="00975FEC" w:rsidRPr="00E738F5">
        <w:rPr>
          <w:rFonts w:eastAsiaTheme="minorEastAsia"/>
          <w:bCs/>
        </w:rPr>
        <w:t xml:space="preserve"> and</w:t>
      </w:r>
      <w:r w:rsidRPr="00E738F5">
        <w:rPr>
          <w:rFonts w:eastAsiaTheme="minorEastAsia"/>
          <w:bCs/>
        </w:rPr>
        <w:t xml:space="preserve"> </w:t>
      </w:r>
      <w:proofErr w:type="spellStart"/>
      <w:r w:rsidRPr="00E738F5">
        <w:rPr>
          <w:rFonts w:eastAsiaTheme="minorEastAsia"/>
          <w:bCs/>
        </w:rPr>
        <w:t>Kakria</w:t>
      </w:r>
      <w:proofErr w:type="spellEnd"/>
      <w:r w:rsidRPr="00E738F5">
        <w:rPr>
          <w:rFonts w:eastAsiaTheme="minorEastAsia"/>
          <w:bCs/>
        </w:rPr>
        <w:t xml:space="preserve">, P. (2020) </w:t>
      </w:r>
      <w:r w:rsidRPr="00E738F5">
        <w:rPr>
          <w:rFonts w:eastAsiaTheme="minorEastAsia"/>
          <w:bCs/>
          <w:i/>
          <w:iCs/>
        </w:rPr>
        <w:t xml:space="preserve">Investigating acceptance of telemedicine services through an extended technology acceptance model (TAM). </w:t>
      </w:r>
      <w:r w:rsidRPr="00E738F5">
        <w:rPr>
          <w:rFonts w:eastAsiaTheme="minorEastAsia"/>
          <w:bCs/>
        </w:rPr>
        <w:t>Technology in Society, 60, 101212.</w:t>
      </w:r>
    </w:p>
    <w:p w14:paraId="11289BBC" w14:textId="77777777" w:rsidR="005023AE" w:rsidRDefault="005023AE" w:rsidP="00E738F5">
      <w:pPr>
        <w:spacing w:line="480" w:lineRule="auto"/>
        <w:ind w:leftChars="-100" w:left="-240"/>
        <w:rPr>
          <w:rFonts w:eastAsiaTheme="minorEastAsia"/>
          <w:bCs/>
        </w:rPr>
      </w:pPr>
    </w:p>
    <w:p w14:paraId="2251971A" w14:textId="35DFC55E" w:rsidR="00BB7B0F" w:rsidRPr="00E738F5" w:rsidRDefault="00BB7B0F" w:rsidP="00E738F5">
      <w:pPr>
        <w:spacing w:line="480" w:lineRule="auto"/>
        <w:rPr>
          <w:rFonts w:eastAsiaTheme="minorEastAsia"/>
          <w:bCs/>
        </w:rPr>
      </w:pPr>
      <w:proofErr w:type="spellStart"/>
      <w:r w:rsidRPr="00E738F5">
        <w:rPr>
          <w:rFonts w:eastAsiaTheme="minorEastAsia"/>
          <w:bCs/>
        </w:rPr>
        <w:t>Kartawinata</w:t>
      </w:r>
      <w:proofErr w:type="spellEnd"/>
      <w:r w:rsidRPr="00E738F5">
        <w:rPr>
          <w:rFonts w:eastAsiaTheme="minorEastAsia"/>
          <w:bCs/>
        </w:rPr>
        <w:t xml:space="preserve">, B.R. </w:t>
      </w:r>
      <w:r w:rsidRPr="00E738F5">
        <w:rPr>
          <w:rFonts w:eastAsiaTheme="minorEastAsia" w:hint="eastAsia"/>
          <w:bCs/>
          <w:i/>
          <w:iCs/>
        </w:rPr>
        <w:t>e</w:t>
      </w:r>
      <w:r w:rsidRPr="00E738F5">
        <w:rPr>
          <w:rFonts w:eastAsiaTheme="minorEastAsia"/>
          <w:bCs/>
          <w:i/>
          <w:iCs/>
        </w:rPr>
        <w:t xml:space="preserve">t al. </w:t>
      </w:r>
      <w:r w:rsidRPr="00E738F5">
        <w:rPr>
          <w:rFonts w:eastAsiaTheme="minorEastAsia"/>
          <w:bCs/>
        </w:rPr>
        <w:t xml:space="preserve">(2020) </w:t>
      </w:r>
      <w:r w:rsidRPr="00E738F5">
        <w:rPr>
          <w:rFonts w:eastAsiaTheme="minorEastAsia"/>
          <w:bCs/>
          <w:i/>
          <w:iCs/>
        </w:rPr>
        <w:t xml:space="preserve">The role of customer attitude in mediating the effect of green marketing mix on green product purchase intention in love beauty and planet products in Indonesia. </w:t>
      </w:r>
      <w:r w:rsidRPr="00E738F5">
        <w:rPr>
          <w:rFonts w:eastAsiaTheme="minorEastAsia"/>
          <w:bCs/>
        </w:rPr>
        <w:t>In Proceedings of the International Conference on Industrial Engineering and Operations Management.</w:t>
      </w:r>
    </w:p>
    <w:p w14:paraId="19D6349F" w14:textId="77777777" w:rsidR="001E7149" w:rsidRPr="001E7149" w:rsidRDefault="001E7149" w:rsidP="00E738F5">
      <w:pPr>
        <w:pStyle w:val="a4"/>
        <w:ind w:leftChars="0" w:left="0"/>
        <w:rPr>
          <w:rFonts w:eastAsiaTheme="minorEastAsia"/>
          <w:bCs/>
        </w:rPr>
      </w:pPr>
    </w:p>
    <w:p w14:paraId="7BC3991F" w14:textId="3A5AC6B1" w:rsidR="001E7149" w:rsidRPr="00E738F5" w:rsidRDefault="001E7149" w:rsidP="00E738F5">
      <w:pPr>
        <w:spacing w:line="480" w:lineRule="auto"/>
        <w:rPr>
          <w:rFonts w:eastAsiaTheme="minorEastAsia"/>
          <w:bCs/>
        </w:rPr>
      </w:pPr>
      <w:r w:rsidRPr="00E738F5">
        <w:rPr>
          <w:rFonts w:eastAsiaTheme="minorEastAsia"/>
          <w:bCs/>
        </w:rPr>
        <w:t xml:space="preserve">Karl, J. B. (2014) </w:t>
      </w:r>
      <w:r w:rsidRPr="00E738F5">
        <w:rPr>
          <w:rFonts w:eastAsiaTheme="minorEastAsia"/>
          <w:bCs/>
          <w:i/>
          <w:iCs/>
        </w:rPr>
        <w:t xml:space="preserve">A Discussion of Private Health Insurance Markets in 10 OECD Countries. </w:t>
      </w:r>
      <w:r w:rsidRPr="00E738F5">
        <w:rPr>
          <w:rFonts w:eastAsiaTheme="minorEastAsia"/>
          <w:bCs/>
        </w:rPr>
        <w:t>Journal of Insurance Regulation, 33.</w:t>
      </w:r>
    </w:p>
    <w:p w14:paraId="187A77A6" w14:textId="77777777" w:rsidR="00491B8F" w:rsidRPr="00491B8F" w:rsidRDefault="00491B8F" w:rsidP="00E738F5">
      <w:pPr>
        <w:pStyle w:val="a4"/>
        <w:ind w:leftChars="0" w:left="0"/>
        <w:rPr>
          <w:rFonts w:eastAsiaTheme="minorEastAsia"/>
          <w:bCs/>
        </w:rPr>
      </w:pPr>
    </w:p>
    <w:p w14:paraId="2CCB90B0" w14:textId="52B5C116" w:rsidR="00491B8F" w:rsidRPr="00E738F5" w:rsidRDefault="00491B8F" w:rsidP="00E738F5">
      <w:pPr>
        <w:spacing w:line="480" w:lineRule="auto"/>
        <w:rPr>
          <w:rFonts w:eastAsiaTheme="minorEastAsia"/>
          <w:bCs/>
        </w:rPr>
      </w:pPr>
      <w:r w:rsidRPr="00E738F5">
        <w:rPr>
          <w:rFonts w:eastAsiaTheme="minorEastAsia"/>
          <w:bCs/>
        </w:rPr>
        <w:t xml:space="preserve">Kaur, P., Stoltzfus, J. and </w:t>
      </w:r>
      <w:proofErr w:type="spellStart"/>
      <w:r w:rsidRPr="00E738F5">
        <w:rPr>
          <w:rFonts w:eastAsiaTheme="minorEastAsia"/>
          <w:bCs/>
        </w:rPr>
        <w:t>Yellapu</w:t>
      </w:r>
      <w:proofErr w:type="spellEnd"/>
      <w:r w:rsidRPr="00E738F5">
        <w:rPr>
          <w:rFonts w:eastAsiaTheme="minorEastAsia"/>
          <w:bCs/>
        </w:rPr>
        <w:t xml:space="preserve">, V. (2018) </w:t>
      </w:r>
      <w:r w:rsidRPr="00E738F5">
        <w:rPr>
          <w:rFonts w:eastAsiaTheme="minorEastAsia"/>
          <w:bCs/>
          <w:i/>
          <w:iCs/>
        </w:rPr>
        <w:t xml:space="preserve">Descriptive statistics. </w:t>
      </w:r>
      <w:r w:rsidRPr="00E738F5">
        <w:rPr>
          <w:rFonts w:eastAsiaTheme="minorEastAsia"/>
          <w:bCs/>
        </w:rPr>
        <w:t>International Journal of Academic Medicine, 4(1), 60-63.</w:t>
      </w:r>
    </w:p>
    <w:p w14:paraId="17D5774E" w14:textId="77777777" w:rsidR="003A555D" w:rsidRPr="003A555D" w:rsidRDefault="003A555D" w:rsidP="00E738F5">
      <w:pPr>
        <w:pStyle w:val="a4"/>
        <w:ind w:leftChars="0" w:left="0"/>
        <w:rPr>
          <w:rFonts w:eastAsiaTheme="minorEastAsia"/>
          <w:bCs/>
        </w:rPr>
      </w:pPr>
    </w:p>
    <w:p w14:paraId="6F4A7E20" w14:textId="10E0D329" w:rsidR="003A555D" w:rsidRPr="00E738F5" w:rsidRDefault="003A555D" w:rsidP="00E738F5">
      <w:pPr>
        <w:spacing w:line="480" w:lineRule="auto"/>
        <w:rPr>
          <w:rFonts w:eastAsiaTheme="minorEastAsia"/>
          <w:bCs/>
        </w:rPr>
      </w:pPr>
      <w:proofErr w:type="spellStart"/>
      <w:r w:rsidRPr="00E738F5">
        <w:rPr>
          <w:rFonts w:eastAsiaTheme="minorEastAsia"/>
          <w:bCs/>
        </w:rPr>
        <w:t>Kneysler</w:t>
      </w:r>
      <w:proofErr w:type="spellEnd"/>
      <w:r w:rsidRPr="00E738F5">
        <w:rPr>
          <w:rFonts w:eastAsiaTheme="minorEastAsia"/>
          <w:bCs/>
        </w:rPr>
        <w:t xml:space="preserve">, O. </w:t>
      </w:r>
      <w:r w:rsidRPr="00E738F5">
        <w:rPr>
          <w:rFonts w:eastAsiaTheme="minorEastAsia"/>
          <w:bCs/>
          <w:i/>
          <w:iCs/>
        </w:rPr>
        <w:t xml:space="preserve">et al. </w:t>
      </w:r>
      <w:r w:rsidRPr="00E738F5">
        <w:rPr>
          <w:rFonts w:eastAsiaTheme="minorEastAsia"/>
          <w:bCs/>
        </w:rPr>
        <w:t xml:space="preserve">(2019) </w:t>
      </w:r>
      <w:r w:rsidRPr="00E738F5">
        <w:rPr>
          <w:rFonts w:eastAsiaTheme="minorEastAsia"/>
          <w:bCs/>
          <w:i/>
          <w:iCs/>
        </w:rPr>
        <w:t xml:space="preserve">Assessment of the competitive environment of the health insurance market. </w:t>
      </w:r>
      <w:r w:rsidRPr="00E738F5">
        <w:rPr>
          <w:rFonts w:eastAsiaTheme="minorEastAsia"/>
          <w:bCs/>
        </w:rPr>
        <w:t>Problems and Perspectives in Management, (17 (2)), 541-549.</w:t>
      </w:r>
    </w:p>
    <w:p w14:paraId="02DF78A5" w14:textId="77777777" w:rsidR="00BB7B0F" w:rsidRPr="00BB7B0F" w:rsidRDefault="00BB7B0F" w:rsidP="00E738F5">
      <w:pPr>
        <w:spacing w:line="480" w:lineRule="auto"/>
        <w:ind w:leftChars="-100" w:left="-240"/>
        <w:rPr>
          <w:rFonts w:eastAsiaTheme="minorEastAsia"/>
          <w:bCs/>
        </w:rPr>
      </w:pPr>
    </w:p>
    <w:p w14:paraId="6962213C" w14:textId="77777777" w:rsidR="00DE62C9" w:rsidRPr="00E738F5" w:rsidRDefault="00DE62C9" w:rsidP="00E738F5">
      <w:pPr>
        <w:spacing w:line="480" w:lineRule="auto"/>
        <w:rPr>
          <w:bCs/>
        </w:rPr>
      </w:pPr>
      <w:proofErr w:type="spellStart"/>
      <w:r w:rsidRPr="00E738F5">
        <w:rPr>
          <w:bCs/>
        </w:rPr>
        <w:t>Krejcie</w:t>
      </w:r>
      <w:proofErr w:type="spellEnd"/>
      <w:r w:rsidRPr="00E738F5">
        <w:rPr>
          <w:bCs/>
        </w:rPr>
        <w:t xml:space="preserve">, R. V. and Morgan, D. W. (1970) </w:t>
      </w:r>
      <w:r w:rsidRPr="00E738F5">
        <w:rPr>
          <w:bCs/>
          <w:i/>
          <w:iCs/>
        </w:rPr>
        <w:t>Determining sample size for research activities.</w:t>
      </w:r>
      <w:r w:rsidRPr="00E738F5">
        <w:rPr>
          <w:bCs/>
        </w:rPr>
        <w:t xml:space="preserve"> Educational and psychological measurement, 30(3), 607-610.</w:t>
      </w:r>
    </w:p>
    <w:p w14:paraId="7DD5AF63" w14:textId="77777777" w:rsidR="00791D94" w:rsidRPr="00791D94" w:rsidRDefault="00791D94" w:rsidP="00E738F5">
      <w:pPr>
        <w:pStyle w:val="a4"/>
        <w:ind w:leftChars="0" w:left="0"/>
        <w:rPr>
          <w:bCs/>
        </w:rPr>
      </w:pPr>
    </w:p>
    <w:p w14:paraId="178C5641" w14:textId="6CA7D3AE" w:rsidR="00791D94" w:rsidRPr="00E738F5" w:rsidRDefault="00791D94" w:rsidP="00E738F5">
      <w:pPr>
        <w:spacing w:line="480" w:lineRule="auto"/>
        <w:rPr>
          <w:bCs/>
        </w:rPr>
      </w:pPr>
      <w:r w:rsidRPr="00E738F5">
        <w:rPr>
          <w:bCs/>
        </w:rPr>
        <w:t>Kripesh, A. S.</w:t>
      </w:r>
      <w:r w:rsidR="005A3C81" w:rsidRPr="00E738F5">
        <w:rPr>
          <w:bCs/>
        </w:rPr>
        <w:t xml:space="preserve">, </w:t>
      </w:r>
      <w:r w:rsidRPr="00E738F5">
        <w:rPr>
          <w:bCs/>
        </w:rPr>
        <w:t>Prabhu, H. M.</w:t>
      </w:r>
      <w:r w:rsidR="005A3C81" w:rsidRPr="00E738F5">
        <w:rPr>
          <w:bCs/>
        </w:rPr>
        <w:t xml:space="preserve"> </w:t>
      </w:r>
      <w:r w:rsidR="005A3C81" w:rsidRPr="00E738F5">
        <w:rPr>
          <w:rFonts w:eastAsia="新細明體"/>
          <w:bCs/>
        </w:rPr>
        <w:t>and</w:t>
      </w:r>
      <w:r w:rsidRPr="00E738F5">
        <w:rPr>
          <w:bCs/>
        </w:rPr>
        <w:t xml:space="preserve"> Sriram, K. V. (2020) </w:t>
      </w:r>
      <w:r w:rsidRPr="00E738F5">
        <w:rPr>
          <w:bCs/>
          <w:i/>
          <w:iCs/>
        </w:rPr>
        <w:t xml:space="preserve">An empirical study on the effect of product information and perceived usefulness on purchase intention during online shopping in India. </w:t>
      </w:r>
      <w:r w:rsidRPr="00E738F5">
        <w:rPr>
          <w:bCs/>
        </w:rPr>
        <w:t>International Journal of Business Innovation and Research, 21(4), 509-522.</w:t>
      </w:r>
    </w:p>
    <w:p w14:paraId="62119760" w14:textId="77777777" w:rsidR="00E023D2" w:rsidRPr="00E023D2" w:rsidRDefault="00E023D2" w:rsidP="00E738F5">
      <w:pPr>
        <w:pStyle w:val="a4"/>
        <w:ind w:leftChars="0" w:left="0"/>
        <w:rPr>
          <w:bCs/>
        </w:rPr>
      </w:pPr>
    </w:p>
    <w:p w14:paraId="6ED7A63E" w14:textId="6A362264" w:rsidR="00E023D2" w:rsidRPr="00E738F5" w:rsidRDefault="00E023D2" w:rsidP="00E738F5">
      <w:pPr>
        <w:spacing w:line="480" w:lineRule="auto"/>
        <w:rPr>
          <w:bCs/>
        </w:rPr>
      </w:pPr>
      <w:r w:rsidRPr="00E738F5">
        <w:rPr>
          <w:bCs/>
        </w:rPr>
        <w:t xml:space="preserve">Kurtzman, E. T. and Greene, J. (2016) </w:t>
      </w:r>
      <w:r w:rsidRPr="00E738F5">
        <w:rPr>
          <w:bCs/>
          <w:i/>
          <w:iCs/>
        </w:rPr>
        <w:t xml:space="preserve">Effective presentation of health care performance information for consumer decision making: a systematic review. </w:t>
      </w:r>
      <w:r w:rsidRPr="00E738F5">
        <w:rPr>
          <w:bCs/>
        </w:rPr>
        <w:t>Patient education and counseling, 99(1), 36-43.</w:t>
      </w:r>
    </w:p>
    <w:p w14:paraId="21698819" w14:textId="77777777" w:rsidR="000354AB" w:rsidRDefault="000354AB" w:rsidP="00E738F5">
      <w:pPr>
        <w:spacing w:line="480" w:lineRule="auto"/>
        <w:ind w:leftChars="-100" w:left="-240"/>
        <w:rPr>
          <w:rFonts w:eastAsiaTheme="minorEastAsia"/>
          <w:bCs/>
        </w:rPr>
      </w:pPr>
    </w:p>
    <w:p w14:paraId="7E934E62" w14:textId="7702E44F" w:rsidR="000354AB" w:rsidRPr="00E738F5" w:rsidRDefault="000354AB" w:rsidP="00E738F5">
      <w:pPr>
        <w:spacing w:line="480" w:lineRule="auto"/>
        <w:rPr>
          <w:rFonts w:eastAsiaTheme="minorEastAsia"/>
          <w:bCs/>
        </w:rPr>
      </w:pPr>
      <w:r w:rsidRPr="00E738F5">
        <w:rPr>
          <w:rFonts w:eastAsiaTheme="minorEastAsia"/>
          <w:bCs/>
        </w:rPr>
        <w:t xml:space="preserve">La Barbera, F. and Ajzen, I. (2020) </w:t>
      </w:r>
      <w:r w:rsidRPr="00E738F5">
        <w:rPr>
          <w:rFonts w:eastAsiaTheme="minorEastAsia"/>
          <w:bCs/>
          <w:i/>
          <w:iCs/>
        </w:rPr>
        <w:t>Control interactions in the theory of planned behavior: Rethinking the role of subjective norm. </w:t>
      </w:r>
      <w:r w:rsidRPr="00E738F5">
        <w:rPr>
          <w:rFonts w:eastAsiaTheme="minorEastAsia"/>
          <w:bCs/>
        </w:rPr>
        <w:t>Europe's Journal of Psychology.</w:t>
      </w:r>
    </w:p>
    <w:p w14:paraId="3DBD5AC3" w14:textId="77777777" w:rsidR="006542EF" w:rsidRPr="006542EF" w:rsidRDefault="006542EF" w:rsidP="00E738F5">
      <w:pPr>
        <w:pStyle w:val="a4"/>
        <w:ind w:leftChars="0" w:left="0"/>
        <w:rPr>
          <w:rFonts w:eastAsiaTheme="minorEastAsia"/>
          <w:bCs/>
        </w:rPr>
      </w:pPr>
    </w:p>
    <w:p w14:paraId="42A7E307" w14:textId="65B3529B" w:rsidR="006542EF" w:rsidRPr="00E738F5" w:rsidRDefault="006542EF" w:rsidP="00E738F5">
      <w:pPr>
        <w:spacing w:line="480" w:lineRule="auto"/>
        <w:rPr>
          <w:rFonts w:eastAsiaTheme="minorEastAsia"/>
          <w:bCs/>
        </w:rPr>
      </w:pPr>
      <w:r w:rsidRPr="00E738F5">
        <w:rPr>
          <w:rFonts w:eastAsiaTheme="minorEastAsia"/>
          <w:bCs/>
        </w:rPr>
        <w:t xml:space="preserve">Lamm, A. J. and Lamm, K. W. (2019) </w:t>
      </w:r>
      <w:r w:rsidRPr="00E738F5">
        <w:rPr>
          <w:rFonts w:eastAsiaTheme="minorEastAsia"/>
          <w:bCs/>
          <w:i/>
          <w:iCs/>
        </w:rPr>
        <w:t xml:space="preserve">Using non-probability sampling methods in agricultural and extension education research. </w:t>
      </w:r>
      <w:r w:rsidRPr="00E738F5">
        <w:rPr>
          <w:rFonts w:eastAsiaTheme="minorEastAsia"/>
          <w:bCs/>
        </w:rPr>
        <w:t>Journal of International Agricultural and Extension Education, 26(1), 52-59.</w:t>
      </w:r>
    </w:p>
    <w:p w14:paraId="27816B23" w14:textId="77777777" w:rsidR="00EA43E8" w:rsidRDefault="00EA43E8" w:rsidP="00E738F5">
      <w:pPr>
        <w:spacing w:line="480" w:lineRule="auto"/>
        <w:ind w:leftChars="-100" w:left="-240"/>
        <w:rPr>
          <w:rFonts w:eastAsiaTheme="minorEastAsia"/>
          <w:bCs/>
        </w:rPr>
      </w:pPr>
    </w:p>
    <w:p w14:paraId="04096979" w14:textId="646A0ED1" w:rsidR="00EA43E8" w:rsidRPr="00E738F5" w:rsidRDefault="00EA43E8" w:rsidP="00E738F5">
      <w:pPr>
        <w:spacing w:line="480" w:lineRule="auto"/>
        <w:rPr>
          <w:rFonts w:eastAsiaTheme="minorEastAsia"/>
          <w:bCs/>
        </w:rPr>
      </w:pPr>
      <w:r w:rsidRPr="00E738F5">
        <w:rPr>
          <w:rFonts w:eastAsiaTheme="minorEastAsia"/>
          <w:bCs/>
        </w:rPr>
        <w:t xml:space="preserve">Livingston, S. A., Carlson, J. and Bridgeman, B. (2018) </w:t>
      </w:r>
      <w:r w:rsidRPr="00E738F5">
        <w:rPr>
          <w:rFonts w:eastAsiaTheme="minorEastAsia"/>
          <w:bCs/>
          <w:i/>
          <w:iCs/>
        </w:rPr>
        <w:t xml:space="preserve">Test reliability-basic concepts. </w:t>
      </w:r>
      <w:r w:rsidRPr="00E738F5">
        <w:rPr>
          <w:rFonts w:eastAsiaTheme="minorEastAsia"/>
          <w:bCs/>
        </w:rPr>
        <w:t>Research Memorandum No. RM-18-01). Princeton, NJ: Educational Testing Service, 8.</w:t>
      </w:r>
    </w:p>
    <w:p w14:paraId="33FC6050" w14:textId="77777777" w:rsidR="007A7B90" w:rsidRPr="007A7B90" w:rsidRDefault="007A7B90" w:rsidP="00E738F5">
      <w:pPr>
        <w:pStyle w:val="a4"/>
        <w:ind w:leftChars="0" w:left="0"/>
        <w:rPr>
          <w:rFonts w:eastAsiaTheme="minorEastAsia"/>
          <w:bCs/>
        </w:rPr>
      </w:pPr>
    </w:p>
    <w:p w14:paraId="301F1885" w14:textId="39C22A7C" w:rsidR="007A7B90" w:rsidRPr="00E738F5" w:rsidRDefault="007A7B90" w:rsidP="00E738F5">
      <w:pPr>
        <w:spacing w:line="480" w:lineRule="auto"/>
        <w:rPr>
          <w:rFonts w:eastAsiaTheme="minorEastAsia"/>
          <w:bCs/>
        </w:rPr>
      </w:pPr>
      <w:r w:rsidRPr="00E738F5">
        <w:rPr>
          <w:rFonts w:eastAsiaTheme="minorEastAsia"/>
          <w:bCs/>
        </w:rPr>
        <w:t xml:space="preserve">Liu, M. T., Liu, Y. and Mo, Z. (2020) </w:t>
      </w:r>
      <w:r w:rsidRPr="00E738F5">
        <w:rPr>
          <w:rFonts w:eastAsiaTheme="minorEastAsia"/>
          <w:bCs/>
          <w:i/>
          <w:iCs/>
        </w:rPr>
        <w:t xml:space="preserve">Moral norm is the key: An extension of the theory of planned </w:t>
      </w:r>
      <w:proofErr w:type="spellStart"/>
      <w:r w:rsidRPr="00E738F5">
        <w:rPr>
          <w:rFonts w:eastAsiaTheme="minorEastAsia"/>
          <w:bCs/>
          <w:i/>
          <w:iCs/>
        </w:rPr>
        <w:t>behaviour</w:t>
      </w:r>
      <w:proofErr w:type="spellEnd"/>
      <w:r w:rsidRPr="00E738F5">
        <w:rPr>
          <w:rFonts w:eastAsiaTheme="minorEastAsia"/>
          <w:bCs/>
          <w:i/>
          <w:iCs/>
        </w:rPr>
        <w:t xml:space="preserve"> (TPB) on Chinese consumers' green purchase intention. </w:t>
      </w:r>
      <w:r w:rsidRPr="00E738F5">
        <w:rPr>
          <w:rFonts w:eastAsiaTheme="minorEastAsia"/>
          <w:bCs/>
        </w:rPr>
        <w:t>Asia Pacific Journal of Marketing and Logistics, 32(8), 1823-1841.</w:t>
      </w:r>
    </w:p>
    <w:p w14:paraId="77F27C0B" w14:textId="77777777" w:rsidR="006B75FF" w:rsidRDefault="006B75FF" w:rsidP="00E738F5">
      <w:pPr>
        <w:spacing w:line="480" w:lineRule="auto"/>
        <w:ind w:leftChars="-100" w:left="-240"/>
        <w:rPr>
          <w:rFonts w:eastAsiaTheme="minorEastAsia"/>
          <w:bCs/>
        </w:rPr>
      </w:pPr>
    </w:p>
    <w:p w14:paraId="5003426A" w14:textId="5DE1D313" w:rsidR="006B75FF" w:rsidRPr="00E738F5" w:rsidRDefault="006B75FF" w:rsidP="00E738F5">
      <w:pPr>
        <w:spacing w:line="480" w:lineRule="auto"/>
        <w:rPr>
          <w:rFonts w:eastAsiaTheme="minorEastAsia"/>
          <w:bCs/>
        </w:rPr>
      </w:pPr>
      <w:r w:rsidRPr="00E738F5">
        <w:rPr>
          <w:rFonts w:eastAsiaTheme="minorEastAsia"/>
          <w:bCs/>
        </w:rPr>
        <w:t xml:space="preserve">Mamun, A. A. </w:t>
      </w:r>
      <w:r w:rsidRPr="00E738F5">
        <w:rPr>
          <w:rFonts w:eastAsiaTheme="minorEastAsia"/>
          <w:bCs/>
          <w:i/>
          <w:iCs/>
        </w:rPr>
        <w:t>et al.</w:t>
      </w:r>
      <w:r w:rsidRPr="00E738F5">
        <w:rPr>
          <w:rFonts w:eastAsiaTheme="minorEastAsia"/>
          <w:bCs/>
        </w:rPr>
        <w:t xml:space="preserve"> (2021) </w:t>
      </w:r>
      <w:r w:rsidRPr="00E738F5">
        <w:rPr>
          <w:rFonts w:eastAsiaTheme="minorEastAsia"/>
          <w:bCs/>
          <w:i/>
          <w:iCs/>
        </w:rPr>
        <w:t>Predicting the intention and purchase of health insurance among Malaysian working adults.</w:t>
      </w:r>
      <w:r w:rsidRPr="00E738F5">
        <w:rPr>
          <w:rFonts w:eastAsiaTheme="minorEastAsia"/>
          <w:bCs/>
        </w:rPr>
        <w:t xml:space="preserve"> Sage Open. </w:t>
      </w:r>
    </w:p>
    <w:p w14:paraId="39CAD24A" w14:textId="77777777" w:rsidR="007B01F4" w:rsidRPr="007B01F4" w:rsidRDefault="007B01F4" w:rsidP="00E738F5">
      <w:pPr>
        <w:pStyle w:val="a4"/>
        <w:ind w:leftChars="0" w:left="0"/>
        <w:rPr>
          <w:rFonts w:eastAsiaTheme="minorEastAsia"/>
          <w:bCs/>
        </w:rPr>
      </w:pPr>
    </w:p>
    <w:p w14:paraId="52163A63" w14:textId="376AE489" w:rsidR="007B01F4" w:rsidRPr="00E738F5" w:rsidRDefault="007B01F4" w:rsidP="00E738F5">
      <w:pPr>
        <w:spacing w:line="480" w:lineRule="auto"/>
        <w:rPr>
          <w:rFonts w:eastAsiaTheme="minorEastAsia"/>
          <w:bCs/>
        </w:rPr>
      </w:pPr>
      <w:r w:rsidRPr="00E738F5">
        <w:rPr>
          <w:rFonts w:eastAsiaTheme="minorEastAsia"/>
          <w:bCs/>
        </w:rPr>
        <w:t xml:space="preserve">Mann, K. </w:t>
      </w:r>
      <w:r w:rsidRPr="00E738F5">
        <w:rPr>
          <w:rFonts w:eastAsiaTheme="minorEastAsia"/>
          <w:bCs/>
          <w:i/>
          <w:iCs/>
        </w:rPr>
        <w:t>et al.</w:t>
      </w:r>
      <w:r w:rsidRPr="00E738F5">
        <w:rPr>
          <w:rFonts w:eastAsiaTheme="minorEastAsia"/>
          <w:bCs/>
        </w:rPr>
        <w:t xml:space="preserve"> (2022) </w:t>
      </w:r>
      <w:r w:rsidRPr="00E738F5">
        <w:rPr>
          <w:rFonts w:eastAsiaTheme="minorEastAsia"/>
          <w:bCs/>
          <w:i/>
          <w:iCs/>
        </w:rPr>
        <w:t xml:space="preserve">HIAYA CHAT study protocol: a randomized controlled trial of a health insurance education intervention for newly diagnosed adolescent and young adult cancer patients. </w:t>
      </w:r>
      <w:r w:rsidRPr="00E738F5">
        <w:rPr>
          <w:rFonts w:eastAsiaTheme="minorEastAsia"/>
          <w:bCs/>
        </w:rPr>
        <w:t>Trials, 23(1), 1-16.</w:t>
      </w:r>
    </w:p>
    <w:p w14:paraId="7021391A" w14:textId="77777777" w:rsidR="00061896" w:rsidRPr="00061896" w:rsidRDefault="00061896" w:rsidP="00E738F5">
      <w:pPr>
        <w:pStyle w:val="a4"/>
        <w:ind w:leftChars="0" w:left="0"/>
        <w:rPr>
          <w:rFonts w:eastAsiaTheme="minorEastAsia"/>
          <w:bCs/>
        </w:rPr>
      </w:pPr>
    </w:p>
    <w:p w14:paraId="5783A36C" w14:textId="5EE0BA66" w:rsidR="00061896" w:rsidRPr="00E738F5" w:rsidRDefault="00061896" w:rsidP="00E738F5">
      <w:pPr>
        <w:spacing w:line="480" w:lineRule="auto"/>
        <w:rPr>
          <w:rFonts w:eastAsiaTheme="minorEastAsia"/>
          <w:bCs/>
        </w:rPr>
      </w:pPr>
      <w:r w:rsidRPr="00E738F5">
        <w:rPr>
          <w:rFonts w:eastAsiaTheme="minorEastAsia"/>
          <w:bCs/>
        </w:rPr>
        <w:t xml:space="preserve">Mehrad, A. and Zangeneh, M. H. T. (2019) </w:t>
      </w:r>
      <w:r w:rsidRPr="00E738F5">
        <w:rPr>
          <w:rFonts w:eastAsiaTheme="minorEastAsia"/>
          <w:bCs/>
          <w:i/>
          <w:iCs/>
        </w:rPr>
        <w:t xml:space="preserve">Comparison between qualitative and quantitative research approaches: Social sciences. </w:t>
      </w:r>
      <w:r w:rsidRPr="00E738F5">
        <w:rPr>
          <w:rFonts w:eastAsiaTheme="minorEastAsia"/>
          <w:bCs/>
        </w:rPr>
        <w:t xml:space="preserve">International Journal </w:t>
      </w:r>
      <w:proofErr w:type="gramStart"/>
      <w:r w:rsidRPr="00E738F5">
        <w:rPr>
          <w:rFonts w:eastAsiaTheme="minorEastAsia"/>
          <w:bCs/>
        </w:rPr>
        <w:t>For</w:t>
      </w:r>
      <w:proofErr w:type="gramEnd"/>
      <w:r w:rsidRPr="00E738F5">
        <w:rPr>
          <w:rFonts w:eastAsiaTheme="minorEastAsia"/>
          <w:bCs/>
        </w:rPr>
        <w:t xml:space="preserve"> Research In Educational Studies, Iran, 5(7), 1-7.</w:t>
      </w:r>
    </w:p>
    <w:p w14:paraId="7A6B1E44" w14:textId="77777777" w:rsidR="00C84130" w:rsidRPr="00C84130" w:rsidRDefault="00C84130" w:rsidP="00E738F5">
      <w:pPr>
        <w:pStyle w:val="a4"/>
        <w:ind w:leftChars="0" w:left="0"/>
        <w:rPr>
          <w:rFonts w:eastAsiaTheme="minorEastAsia"/>
          <w:bCs/>
        </w:rPr>
      </w:pPr>
    </w:p>
    <w:p w14:paraId="3723FB44" w14:textId="140500E0" w:rsidR="00C84130" w:rsidRPr="00E738F5" w:rsidRDefault="00C84130" w:rsidP="00E738F5">
      <w:pPr>
        <w:spacing w:line="480" w:lineRule="auto"/>
        <w:rPr>
          <w:rFonts w:eastAsiaTheme="minorEastAsia"/>
          <w:bCs/>
        </w:rPr>
      </w:pPr>
      <w:r w:rsidRPr="00E738F5">
        <w:rPr>
          <w:rFonts w:eastAsiaTheme="minorEastAsia"/>
          <w:bCs/>
        </w:rPr>
        <w:t xml:space="preserve">Mellinger, C. D. and Hanson, T. A. (2020) </w:t>
      </w:r>
      <w:r w:rsidRPr="00E738F5">
        <w:rPr>
          <w:rFonts w:eastAsiaTheme="minorEastAsia"/>
          <w:bCs/>
          <w:i/>
          <w:iCs/>
        </w:rPr>
        <w:t>Methodological considerations for survey research: Validity, reliability, and quantitative analysis.</w:t>
      </w:r>
      <w:r w:rsidRPr="00E738F5">
        <w:rPr>
          <w:rFonts w:eastAsiaTheme="minorEastAsia"/>
          <w:bCs/>
        </w:rPr>
        <w:t xml:space="preserve"> </w:t>
      </w:r>
      <w:proofErr w:type="spellStart"/>
      <w:r w:rsidRPr="00E738F5">
        <w:rPr>
          <w:rFonts w:eastAsiaTheme="minorEastAsia"/>
          <w:bCs/>
        </w:rPr>
        <w:t>Linguistica</w:t>
      </w:r>
      <w:proofErr w:type="spellEnd"/>
      <w:r w:rsidRPr="00E738F5">
        <w:rPr>
          <w:rFonts w:eastAsiaTheme="minorEastAsia"/>
          <w:bCs/>
        </w:rPr>
        <w:t xml:space="preserve"> </w:t>
      </w:r>
      <w:proofErr w:type="spellStart"/>
      <w:r w:rsidRPr="00E738F5">
        <w:rPr>
          <w:rFonts w:eastAsiaTheme="minorEastAsia"/>
          <w:bCs/>
        </w:rPr>
        <w:t>Antverpiensia</w:t>
      </w:r>
      <w:proofErr w:type="spellEnd"/>
      <w:r w:rsidRPr="00E738F5">
        <w:rPr>
          <w:rFonts w:eastAsiaTheme="minorEastAsia"/>
          <w:bCs/>
        </w:rPr>
        <w:t>, New Series–Themes in Translation Studies, 19.</w:t>
      </w:r>
    </w:p>
    <w:p w14:paraId="501EB1CB" w14:textId="77777777" w:rsidR="00AD2D4B" w:rsidRPr="00AD2D4B" w:rsidRDefault="00AD2D4B" w:rsidP="00E738F5">
      <w:pPr>
        <w:pStyle w:val="a4"/>
        <w:ind w:leftChars="0" w:left="0"/>
        <w:rPr>
          <w:rFonts w:eastAsiaTheme="minorEastAsia"/>
          <w:bCs/>
        </w:rPr>
      </w:pPr>
    </w:p>
    <w:p w14:paraId="01A5C90D" w14:textId="07898DBC" w:rsidR="00AD2D4B" w:rsidRPr="00E738F5" w:rsidRDefault="00AD2D4B" w:rsidP="00E738F5">
      <w:pPr>
        <w:spacing w:line="480" w:lineRule="auto"/>
        <w:rPr>
          <w:rFonts w:eastAsiaTheme="minorEastAsia"/>
          <w:bCs/>
        </w:rPr>
      </w:pPr>
      <w:r w:rsidRPr="00E738F5">
        <w:rPr>
          <w:rFonts w:eastAsiaTheme="minorEastAsia"/>
          <w:bCs/>
        </w:rPr>
        <w:t xml:space="preserve">Mohammed, Sambo and Dong (2011) </w:t>
      </w:r>
      <w:r w:rsidR="00DA083D" w:rsidRPr="00E738F5">
        <w:rPr>
          <w:rFonts w:eastAsiaTheme="minorEastAsia"/>
          <w:bCs/>
          <w:i/>
          <w:iCs/>
        </w:rPr>
        <w:t xml:space="preserve">Understanding client satisfaction with a health insurance scheme in Nigeria: factors and enrollees experiences. </w:t>
      </w:r>
      <w:r w:rsidR="00DA083D" w:rsidRPr="00E738F5">
        <w:rPr>
          <w:rFonts w:eastAsiaTheme="minorEastAsia"/>
          <w:bCs/>
        </w:rPr>
        <w:t xml:space="preserve">Health Research Policy and Systems volume 9, Article number: 20. </w:t>
      </w:r>
    </w:p>
    <w:p w14:paraId="3D9EDE87" w14:textId="77777777" w:rsidR="0019368D" w:rsidRPr="0019368D" w:rsidRDefault="0019368D" w:rsidP="00E738F5">
      <w:pPr>
        <w:pStyle w:val="a4"/>
        <w:ind w:leftChars="0" w:left="0"/>
        <w:rPr>
          <w:rFonts w:eastAsiaTheme="minorEastAsia"/>
          <w:bCs/>
        </w:rPr>
      </w:pPr>
    </w:p>
    <w:p w14:paraId="2CB1D757" w14:textId="51AC50C7" w:rsidR="0019368D" w:rsidRPr="00E738F5" w:rsidRDefault="0019368D" w:rsidP="00E738F5">
      <w:pPr>
        <w:spacing w:line="480" w:lineRule="auto"/>
        <w:rPr>
          <w:rFonts w:eastAsiaTheme="minorEastAsia"/>
          <w:bCs/>
        </w:rPr>
      </w:pPr>
      <w:r w:rsidRPr="00E738F5">
        <w:rPr>
          <w:rFonts w:eastAsiaTheme="minorEastAsia"/>
          <w:bCs/>
        </w:rPr>
        <w:t>Myerson, R. and Li, H. (2022)</w:t>
      </w:r>
      <w:r w:rsidRPr="00E738F5">
        <w:rPr>
          <w:rFonts w:eastAsiaTheme="minorEastAsia"/>
          <w:bCs/>
          <w:i/>
          <w:iCs/>
        </w:rPr>
        <w:t xml:space="preserve"> Information gaps and health insurance enrollment: evidence from the Affordable Care Act navigator programs. </w:t>
      </w:r>
      <w:r w:rsidRPr="00E738F5">
        <w:rPr>
          <w:rFonts w:eastAsiaTheme="minorEastAsia"/>
          <w:bCs/>
        </w:rPr>
        <w:t>American Journal of Health Economics, 8(4), 477-505.</w:t>
      </w:r>
    </w:p>
    <w:p w14:paraId="18684B4E" w14:textId="77777777" w:rsidR="00907B72" w:rsidRDefault="00907B72" w:rsidP="00E738F5">
      <w:pPr>
        <w:spacing w:line="480" w:lineRule="auto"/>
        <w:ind w:leftChars="-100" w:left="-240"/>
        <w:rPr>
          <w:rFonts w:eastAsiaTheme="minorEastAsia"/>
          <w:bCs/>
        </w:rPr>
      </w:pPr>
    </w:p>
    <w:p w14:paraId="345FC4AB" w14:textId="49E99165" w:rsidR="00907B72" w:rsidRPr="00E738F5" w:rsidRDefault="00907B72" w:rsidP="00E738F5">
      <w:pPr>
        <w:spacing w:line="480" w:lineRule="auto"/>
        <w:rPr>
          <w:rFonts w:eastAsiaTheme="minorEastAsia"/>
          <w:bCs/>
        </w:rPr>
      </w:pPr>
      <w:r w:rsidRPr="00E738F5">
        <w:rPr>
          <w:rFonts w:eastAsiaTheme="minorEastAsia"/>
          <w:bCs/>
        </w:rPr>
        <w:t xml:space="preserve">Nasir, N.F., Roslin, R.M., and Chui, C.B. (2017) </w:t>
      </w:r>
      <w:r w:rsidRPr="00E738F5">
        <w:rPr>
          <w:rFonts w:eastAsiaTheme="minorEastAsia"/>
          <w:bCs/>
          <w:i/>
          <w:iCs/>
        </w:rPr>
        <w:t xml:space="preserve">Decomposing the Theory of Planned </w:t>
      </w:r>
      <w:proofErr w:type="spellStart"/>
      <w:r w:rsidRPr="00E738F5">
        <w:rPr>
          <w:rFonts w:eastAsiaTheme="minorEastAsia"/>
          <w:bCs/>
          <w:i/>
          <w:iCs/>
        </w:rPr>
        <w:t>Behaviour</w:t>
      </w:r>
      <w:proofErr w:type="spellEnd"/>
      <w:r w:rsidRPr="00E738F5">
        <w:rPr>
          <w:rFonts w:eastAsiaTheme="minorEastAsia"/>
          <w:bCs/>
          <w:i/>
          <w:iCs/>
        </w:rPr>
        <w:t xml:space="preserve"> and incorporating spiritual intelligence to further understand purchase intention of life insurance and takaful. </w:t>
      </w:r>
      <w:r w:rsidRPr="00E738F5">
        <w:rPr>
          <w:rFonts w:eastAsiaTheme="minorEastAsia"/>
          <w:bCs/>
        </w:rPr>
        <w:t xml:space="preserve">International Journal of Economic Research. </w:t>
      </w:r>
    </w:p>
    <w:p w14:paraId="0AEDC5B4" w14:textId="77777777" w:rsidR="007969A5" w:rsidRDefault="007969A5" w:rsidP="00E738F5">
      <w:pPr>
        <w:spacing w:line="480" w:lineRule="auto"/>
        <w:ind w:leftChars="-100" w:left="-240"/>
        <w:rPr>
          <w:rFonts w:eastAsiaTheme="minorEastAsia"/>
          <w:bCs/>
        </w:rPr>
      </w:pPr>
    </w:p>
    <w:p w14:paraId="7E1F1D5F" w14:textId="2BBF2570" w:rsidR="00DE62C9" w:rsidRPr="00E738F5" w:rsidRDefault="00DE62C9" w:rsidP="00E738F5">
      <w:pPr>
        <w:spacing w:line="480" w:lineRule="auto"/>
        <w:rPr>
          <w:rFonts w:eastAsiaTheme="minorEastAsia"/>
          <w:bCs/>
        </w:rPr>
      </w:pPr>
      <w:r w:rsidRPr="00E738F5">
        <w:rPr>
          <w:rFonts w:eastAsiaTheme="minorEastAsia"/>
          <w:bCs/>
        </w:rPr>
        <w:t xml:space="preserve">Nurhayati, S. and Hidayat, N. (2018) </w:t>
      </w:r>
      <w:r w:rsidRPr="00E738F5">
        <w:rPr>
          <w:rFonts w:eastAsiaTheme="minorEastAsia"/>
          <w:bCs/>
          <w:i/>
          <w:iCs/>
        </w:rPr>
        <w:t xml:space="preserve">Acceptance measurement of health insurance information system based on technology acceptance model. </w:t>
      </w:r>
      <w:r w:rsidRPr="00E738F5">
        <w:rPr>
          <w:rFonts w:eastAsiaTheme="minorEastAsia"/>
          <w:bCs/>
        </w:rPr>
        <w:t xml:space="preserve">KEMAS </w:t>
      </w:r>
      <w:proofErr w:type="spellStart"/>
      <w:r w:rsidRPr="00E738F5">
        <w:rPr>
          <w:rFonts w:eastAsiaTheme="minorEastAsia"/>
          <w:bCs/>
        </w:rPr>
        <w:t>Jurnal</w:t>
      </w:r>
      <w:proofErr w:type="spellEnd"/>
      <w:r w:rsidRPr="00E738F5">
        <w:rPr>
          <w:rFonts w:eastAsiaTheme="minorEastAsia"/>
          <w:bCs/>
        </w:rPr>
        <w:t xml:space="preserve"> Kesehatan Masyarakat. </w:t>
      </w:r>
    </w:p>
    <w:p w14:paraId="57F677C6" w14:textId="77777777" w:rsidR="009A0254" w:rsidRDefault="009A0254" w:rsidP="00E738F5">
      <w:pPr>
        <w:spacing w:line="480" w:lineRule="auto"/>
        <w:ind w:leftChars="-100" w:left="-240"/>
        <w:rPr>
          <w:rFonts w:eastAsiaTheme="minorEastAsia"/>
          <w:bCs/>
        </w:rPr>
      </w:pPr>
    </w:p>
    <w:p w14:paraId="179F63EA" w14:textId="69138299" w:rsidR="009A0254" w:rsidRPr="00E738F5" w:rsidRDefault="009A0254" w:rsidP="00E738F5">
      <w:pPr>
        <w:spacing w:line="480" w:lineRule="auto"/>
        <w:rPr>
          <w:rFonts w:eastAsiaTheme="minorEastAsia"/>
          <w:bCs/>
        </w:rPr>
      </w:pPr>
      <w:r w:rsidRPr="00E738F5">
        <w:rPr>
          <w:rFonts w:eastAsiaTheme="minorEastAsia"/>
          <w:bCs/>
        </w:rPr>
        <w:t xml:space="preserve">O'Connor, G.E. and </w:t>
      </w:r>
      <w:proofErr w:type="spellStart"/>
      <w:r w:rsidRPr="00E738F5">
        <w:rPr>
          <w:rFonts w:eastAsiaTheme="minorEastAsia"/>
          <w:bCs/>
        </w:rPr>
        <w:t>Kabadayi</w:t>
      </w:r>
      <w:proofErr w:type="spellEnd"/>
      <w:r w:rsidRPr="00E738F5">
        <w:rPr>
          <w:rFonts w:eastAsiaTheme="minorEastAsia"/>
          <w:bCs/>
        </w:rPr>
        <w:t xml:space="preserve">, S. (2020) </w:t>
      </w:r>
      <w:r w:rsidRPr="00E738F5">
        <w:rPr>
          <w:rFonts w:eastAsiaTheme="minorEastAsia"/>
          <w:bCs/>
          <w:i/>
          <w:iCs/>
        </w:rPr>
        <w:t xml:space="preserve">Examining antecedents of health insurance literacy: The role of locus of control, cognitive style, and financial knowledge. </w:t>
      </w:r>
      <w:r w:rsidRPr="00E738F5">
        <w:rPr>
          <w:rFonts w:eastAsiaTheme="minorEastAsia"/>
          <w:bCs/>
        </w:rPr>
        <w:t>Journal of Consumer Affairs.</w:t>
      </w:r>
    </w:p>
    <w:p w14:paraId="5F594464" w14:textId="77777777" w:rsidR="00C94E75" w:rsidRPr="00C94E75" w:rsidRDefault="00C94E75" w:rsidP="00E738F5">
      <w:pPr>
        <w:pStyle w:val="a4"/>
        <w:ind w:leftChars="0" w:left="0"/>
        <w:rPr>
          <w:rFonts w:eastAsiaTheme="minorEastAsia"/>
          <w:bCs/>
        </w:rPr>
      </w:pPr>
    </w:p>
    <w:p w14:paraId="4DF8DD94" w14:textId="431B7DC6" w:rsidR="00C94E75" w:rsidRPr="00E738F5" w:rsidRDefault="00C94E75" w:rsidP="00E738F5">
      <w:pPr>
        <w:spacing w:line="480" w:lineRule="auto"/>
        <w:rPr>
          <w:rFonts w:eastAsiaTheme="minorEastAsia"/>
          <w:bCs/>
        </w:rPr>
      </w:pPr>
      <w:r w:rsidRPr="00E738F5">
        <w:rPr>
          <w:rFonts w:eastAsiaTheme="minorEastAsia"/>
          <w:bCs/>
        </w:rPr>
        <w:t xml:space="preserve">Pace, D. S. (2021) </w:t>
      </w:r>
      <w:r w:rsidRPr="00E738F5">
        <w:rPr>
          <w:rFonts w:eastAsiaTheme="minorEastAsia"/>
          <w:bCs/>
          <w:i/>
          <w:iCs/>
        </w:rPr>
        <w:t>Probability and non-probability sampling-an entry point for undergraduate researchers.</w:t>
      </w:r>
      <w:r w:rsidRPr="00E738F5">
        <w:rPr>
          <w:rFonts w:eastAsiaTheme="minorEastAsia"/>
          <w:bCs/>
        </w:rPr>
        <w:t xml:space="preserve"> International Journal of Quantitative and Qualitative Research Methods, 9(2), 1-15.</w:t>
      </w:r>
    </w:p>
    <w:p w14:paraId="39FB8A35" w14:textId="77777777" w:rsidR="00887093" w:rsidRDefault="00887093" w:rsidP="00E738F5">
      <w:pPr>
        <w:spacing w:line="480" w:lineRule="auto"/>
        <w:ind w:leftChars="-100" w:left="-240"/>
        <w:rPr>
          <w:rFonts w:eastAsiaTheme="minorEastAsia"/>
          <w:bCs/>
        </w:rPr>
      </w:pPr>
    </w:p>
    <w:p w14:paraId="38AE8890" w14:textId="6B750BBD" w:rsidR="00887093" w:rsidRPr="00E738F5" w:rsidRDefault="00887093" w:rsidP="00E738F5">
      <w:pPr>
        <w:spacing w:line="480" w:lineRule="auto"/>
        <w:rPr>
          <w:rFonts w:eastAsiaTheme="minorEastAsia"/>
          <w:bCs/>
        </w:rPr>
      </w:pPr>
      <w:r w:rsidRPr="00E738F5">
        <w:rPr>
          <w:rFonts w:eastAsiaTheme="minorEastAsia"/>
          <w:bCs/>
        </w:rPr>
        <w:t xml:space="preserve">Park, S., Langellier, B.A., and Meyers, D.J. (2022) </w:t>
      </w:r>
      <w:r w:rsidRPr="00E738F5">
        <w:rPr>
          <w:rFonts w:eastAsiaTheme="minorEastAsia"/>
          <w:bCs/>
          <w:i/>
          <w:iCs/>
        </w:rPr>
        <w:t xml:space="preserve">Association of health insurance literacy with enrollment in traditional Medicare, Medicare Advantage, and plan characteristics within Medicare Advantage. </w:t>
      </w:r>
      <w:r w:rsidRPr="00E738F5">
        <w:rPr>
          <w:rFonts w:eastAsiaTheme="minorEastAsia"/>
          <w:bCs/>
        </w:rPr>
        <w:t xml:space="preserve">JAMA network open. </w:t>
      </w:r>
    </w:p>
    <w:p w14:paraId="4F97F010" w14:textId="77777777" w:rsidR="000C3BA7" w:rsidRPr="000C3BA7" w:rsidRDefault="000C3BA7" w:rsidP="00E738F5">
      <w:pPr>
        <w:pStyle w:val="a4"/>
        <w:ind w:leftChars="0" w:left="0"/>
        <w:rPr>
          <w:rFonts w:eastAsiaTheme="minorEastAsia"/>
          <w:bCs/>
        </w:rPr>
      </w:pPr>
    </w:p>
    <w:p w14:paraId="5F796802" w14:textId="22ED0E1B" w:rsidR="000C3BA7" w:rsidRPr="00E738F5" w:rsidRDefault="000C3BA7" w:rsidP="00E738F5">
      <w:pPr>
        <w:spacing w:line="480" w:lineRule="auto"/>
        <w:rPr>
          <w:rFonts w:eastAsiaTheme="minorEastAsia"/>
          <w:bCs/>
          <w:i/>
          <w:iCs/>
        </w:rPr>
      </w:pPr>
      <w:r w:rsidRPr="00E738F5">
        <w:rPr>
          <w:rFonts w:eastAsiaTheme="minorEastAsia"/>
          <w:bCs/>
        </w:rPr>
        <w:t xml:space="preserve">Patten, M. (2016). </w:t>
      </w:r>
      <w:r w:rsidRPr="00E738F5">
        <w:rPr>
          <w:rFonts w:eastAsiaTheme="minorEastAsia"/>
          <w:bCs/>
          <w:i/>
          <w:iCs/>
        </w:rPr>
        <w:t xml:space="preserve">Questionnaire research: A practical guide. </w:t>
      </w:r>
      <w:r w:rsidRPr="00E738F5">
        <w:rPr>
          <w:rFonts w:eastAsiaTheme="minorEastAsia"/>
          <w:bCs/>
        </w:rPr>
        <w:t>Routledge.</w:t>
      </w:r>
      <w:r w:rsidRPr="00E738F5">
        <w:rPr>
          <w:rFonts w:eastAsiaTheme="minorEastAsia"/>
          <w:bCs/>
          <w:i/>
          <w:iCs/>
        </w:rPr>
        <w:t xml:space="preserve"> </w:t>
      </w:r>
    </w:p>
    <w:p w14:paraId="38A20CC5" w14:textId="77777777" w:rsidR="00710FAD" w:rsidRPr="00710FAD" w:rsidRDefault="00710FAD" w:rsidP="00E738F5">
      <w:pPr>
        <w:pStyle w:val="a4"/>
        <w:ind w:leftChars="0" w:left="0"/>
        <w:rPr>
          <w:rFonts w:eastAsiaTheme="minorEastAsia"/>
          <w:bCs/>
          <w:i/>
          <w:iCs/>
        </w:rPr>
      </w:pPr>
    </w:p>
    <w:p w14:paraId="7F213959" w14:textId="57B7E004" w:rsidR="00710FAD" w:rsidRPr="00E738F5" w:rsidRDefault="00710FAD" w:rsidP="00E738F5">
      <w:pPr>
        <w:spacing w:line="480" w:lineRule="auto"/>
        <w:rPr>
          <w:rFonts w:eastAsiaTheme="minorEastAsia"/>
          <w:bCs/>
        </w:rPr>
      </w:pPr>
      <w:proofErr w:type="spellStart"/>
      <w:r w:rsidRPr="00E738F5">
        <w:rPr>
          <w:rFonts w:eastAsiaTheme="minorEastAsia"/>
          <w:bCs/>
        </w:rPr>
        <w:t>Pugnetti</w:t>
      </w:r>
      <w:proofErr w:type="spellEnd"/>
      <w:r w:rsidRPr="00E738F5">
        <w:rPr>
          <w:rFonts w:eastAsiaTheme="minorEastAsia"/>
          <w:bCs/>
        </w:rPr>
        <w:t xml:space="preserve">, C., Becker, J. and Zani, C. (2022) </w:t>
      </w:r>
      <w:r w:rsidRPr="00E738F5">
        <w:rPr>
          <w:rFonts w:eastAsiaTheme="minorEastAsia"/>
          <w:bCs/>
          <w:i/>
          <w:iCs/>
        </w:rPr>
        <w:t xml:space="preserve">Do Customers Want to Communicate with Insurers on </w:t>
      </w:r>
      <w:proofErr w:type="gramStart"/>
      <w:r w:rsidRPr="00E738F5">
        <w:rPr>
          <w:rFonts w:eastAsiaTheme="minorEastAsia"/>
          <w:bCs/>
          <w:i/>
          <w:iCs/>
        </w:rPr>
        <w:t>Social Media</w:t>
      </w:r>
      <w:proofErr w:type="gramEnd"/>
      <w:r w:rsidRPr="00E738F5">
        <w:rPr>
          <w:rFonts w:eastAsiaTheme="minorEastAsia"/>
          <w:bCs/>
          <w:i/>
          <w:iCs/>
        </w:rPr>
        <w:t xml:space="preserve">? An Investigation of the Swiss Market. </w:t>
      </w:r>
      <w:r w:rsidRPr="00E738F5">
        <w:rPr>
          <w:rFonts w:eastAsiaTheme="minorEastAsia"/>
          <w:bCs/>
        </w:rPr>
        <w:t>International Journal of Financial Studies, 10(4), 115.</w:t>
      </w:r>
    </w:p>
    <w:p w14:paraId="531B0132" w14:textId="77777777" w:rsidR="00DA646E" w:rsidRPr="00DA646E" w:rsidRDefault="00DA646E" w:rsidP="00E738F5">
      <w:pPr>
        <w:pStyle w:val="a4"/>
        <w:ind w:leftChars="0" w:left="0"/>
        <w:rPr>
          <w:rFonts w:eastAsiaTheme="minorEastAsia"/>
          <w:bCs/>
          <w:i/>
          <w:iCs/>
        </w:rPr>
      </w:pPr>
    </w:p>
    <w:p w14:paraId="61B40B1B" w14:textId="44E25FCD" w:rsidR="00DA646E" w:rsidRPr="00E738F5" w:rsidRDefault="00DA646E" w:rsidP="00E738F5">
      <w:pPr>
        <w:spacing w:line="480" w:lineRule="auto"/>
        <w:rPr>
          <w:rFonts w:eastAsiaTheme="minorEastAsia"/>
          <w:bCs/>
        </w:rPr>
      </w:pPr>
      <w:r w:rsidRPr="00E738F5">
        <w:rPr>
          <w:rFonts w:eastAsiaTheme="minorEastAsia"/>
          <w:bCs/>
        </w:rPr>
        <w:t xml:space="preserve">Purwanto, A. (2021) </w:t>
      </w:r>
      <w:r w:rsidRPr="00E738F5">
        <w:rPr>
          <w:rFonts w:eastAsiaTheme="minorEastAsia"/>
          <w:bCs/>
          <w:i/>
          <w:iCs/>
        </w:rPr>
        <w:t xml:space="preserve">Partial least squares structural </w:t>
      </w:r>
      <w:proofErr w:type="spellStart"/>
      <w:r w:rsidRPr="00E738F5">
        <w:rPr>
          <w:rFonts w:eastAsiaTheme="minorEastAsia"/>
          <w:bCs/>
          <w:i/>
          <w:iCs/>
        </w:rPr>
        <w:t>squation</w:t>
      </w:r>
      <w:proofErr w:type="spellEnd"/>
      <w:r w:rsidRPr="00E738F5">
        <w:rPr>
          <w:rFonts w:eastAsiaTheme="minorEastAsia"/>
          <w:bCs/>
          <w:i/>
          <w:iCs/>
        </w:rPr>
        <w:t xml:space="preserve"> modeling (PLS-SEM) analysis for social and management research: a literature review. </w:t>
      </w:r>
      <w:r w:rsidRPr="00E738F5">
        <w:rPr>
          <w:rFonts w:eastAsiaTheme="minorEastAsia"/>
          <w:bCs/>
        </w:rPr>
        <w:t>Journal of Industrial Engineering &amp; Management Research.</w:t>
      </w:r>
    </w:p>
    <w:p w14:paraId="24CE89A4" w14:textId="77777777" w:rsidR="00352AC6" w:rsidRPr="00352AC6" w:rsidRDefault="00352AC6" w:rsidP="00E738F5">
      <w:pPr>
        <w:pStyle w:val="a4"/>
        <w:ind w:leftChars="0" w:left="0"/>
        <w:rPr>
          <w:rFonts w:eastAsiaTheme="minorEastAsia"/>
          <w:bCs/>
        </w:rPr>
      </w:pPr>
    </w:p>
    <w:p w14:paraId="4351664E" w14:textId="698BF92B" w:rsidR="00352AC6" w:rsidRPr="00E738F5" w:rsidRDefault="00352AC6" w:rsidP="00E738F5">
      <w:pPr>
        <w:spacing w:line="480" w:lineRule="auto"/>
        <w:rPr>
          <w:rFonts w:eastAsiaTheme="minorEastAsia"/>
          <w:bCs/>
        </w:rPr>
      </w:pPr>
      <w:r w:rsidRPr="00E738F5">
        <w:rPr>
          <w:rFonts w:eastAsiaTheme="minorEastAsia"/>
          <w:bCs/>
        </w:rPr>
        <w:t xml:space="preserve">Ramamoorthy, R. and Kumar, S. A. (2018) </w:t>
      </w:r>
      <w:r w:rsidRPr="00E738F5">
        <w:rPr>
          <w:rFonts w:eastAsiaTheme="minorEastAsia"/>
          <w:bCs/>
          <w:i/>
          <w:iCs/>
        </w:rPr>
        <w:t xml:space="preserve">A study on innovative strategies to growth of Indian health insurance sector. </w:t>
      </w:r>
      <w:r w:rsidRPr="00E738F5">
        <w:rPr>
          <w:rFonts w:eastAsiaTheme="minorEastAsia"/>
          <w:bCs/>
        </w:rPr>
        <w:t>SAARJ Journal on Banking &amp; Insurance Research, 7(4), 19-25.</w:t>
      </w:r>
    </w:p>
    <w:p w14:paraId="330CEA86" w14:textId="77777777" w:rsidR="00C670E9" w:rsidRDefault="00C670E9" w:rsidP="00E738F5">
      <w:pPr>
        <w:spacing w:line="480" w:lineRule="auto"/>
        <w:ind w:leftChars="-100" w:left="-240"/>
        <w:rPr>
          <w:rFonts w:eastAsiaTheme="minorEastAsia"/>
          <w:bCs/>
        </w:rPr>
      </w:pPr>
    </w:p>
    <w:p w14:paraId="45C33375" w14:textId="43BA5B28" w:rsidR="00A23295" w:rsidRPr="00E738F5" w:rsidRDefault="00A23295" w:rsidP="00E738F5">
      <w:pPr>
        <w:spacing w:line="480" w:lineRule="auto"/>
        <w:rPr>
          <w:rFonts w:eastAsiaTheme="minorEastAsia"/>
          <w:bCs/>
        </w:rPr>
      </w:pPr>
      <w:r w:rsidRPr="00E738F5">
        <w:rPr>
          <w:rFonts w:eastAsiaTheme="minorEastAsia"/>
          <w:bCs/>
        </w:rPr>
        <w:t xml:space="preserve">Ramli, Y. and </w:t>
      </w:r>
      <w:proofErr w:type="spellStart"/>
      <w:r w:rsidRPr="00E738F5">
        <w:rPr>
          <w:rFonts w:eastAsiaTheme="minorEastAsia"/>
          <w:bCs/>
        </w:rPr>
        <w:t>Maysari</w:t>
      </w:r>
      <w:proofErr w:type="spellEnd"/>
      <w:r w:rsidRPr="00E738F5">
        <w:rPr>
          <w:rFonts w:eastAsiaTheme="minorEastAsia"/>
          <w:bCs/>
        </w:rPr>
        <w:t xml:space="preserve">, D.P. (2020) </w:t>
      </w:r>
      <w:r w:rsidRPr="00E738F5">
        <w:rPr>
          <w:rFonts w:eastAsiaTheme="minorEastAsia"/>
          <w:bCs/>
          <w:i/>
          <w:iCs/>
        </w:rPr>
        <w:t>The influence of customer attitude towards customer purchase decision by implementing green marketing.</w:t>
      </w:r>
      <w:r w:rsidRPr="00E738F5">
        <w:rPr>
          <w:rFonts w:eastAsiaTheme="minorEastAsia"/>
          <w:bCs/>
        </w:rPr>
        <w:t xml:space="preserve"> International Journal of Emerging Trends in Social Sciences.</w:t>
      </w:r>
    </w:p>
    <w:p w14:paraId="58D1AD53" w14:textId="77777777" w:rsidR="00343F7F" w:rsidRDefault="00343F7F" w:rsidP="00E738F5">
      <w:pPr>
        <w:spacing w:line="480" w:lineRule="auto"/>
        <w:ind w:leftChars="-100" w:left="-240"/>
        <w:rPr>
          <w:rFonts w:eastAsiaTheme="minorEastAsia"/>
          <w:bCs/>
        </w:rPr>
      </w:pPr>
    </w:p>
    <w:p w14:paraId="52DCA190" w14:textId="59D340F1" w:rsidR="00343F7F" w:rsidRPr="00E738F5" w:rsidRDefault="00343F7F" w:rsidP="00E738F5">
      <w:pPr>
        <w:spacing w:line="480" w:lineRule="auto"/>
        <w:rPr>
          <w:rFonts w:eastAsiaTheme="minorEastAsia"/>
          <w:bCs/>
        </w:rPr>
      </w:pPr>
      <w:r w:rsidRPr="00E738F5">
        <w:rPr>
          <w:rFonts w:eastAsiaTheme="minorEastAsia"/>
          <w:bCs/>
        </w:rPr>
        <w:t xml:space="preserve">Raza, S.A., Ahmed, R., Ali, M., and Qureshi, M.A. (2020) </w:t>
      </w:r>
      <w:r w:rsidRPr="00E738F5">
        <w:rPr>
          <w:rFonts w:eastAsiaTheme="minorEastAsia"/>
          <w:bCs/>
          <w:i/>
          <w:iCs/>
        </w:rPr>
        <w:t xml:space="preserve">Influential factors of Islamic insurance adoption: an extension of theory of planned behavior. </w:t>
      </w:r>
      <w:r w:rsidRPr="00E738F5">
        <w:rPr>
          <w:rFonts w:eastAsiaTheme="minorEastAsia"/>
          <w:bCs/>
        </w:rPr>
        <w:t xml:space="preserve">Journal of Islamic Marketing. </w:t>
      </w:r>
    </w:p>
    <w:p w14:paraId="60226EE9" w14:textId="77777777" w:rsidR="004D652D" w:rsidRPr="004D652D" w:rsidRDefault="004D652D" w:rsidP="00E738F5">
      <w:pPr>
        <w:pStyle w:val="a4"/>
        <w:ind w:leftChars="0" w:left="0"/>
        <w:rPr>
          <w:rFonts w:eastAsiaTheme="minorEastAsia"/>
          <w:bCs/>
        </w:rPr>
      </w:pPr>
    </w:p>
    <w:p w14:paraId="16E812B5" w14:textId="5C9F0692" w:rsidR="004D652D" w:rsidRPr="00E738F5" w:rsidRDefault="004D652D" w:rsidP="00E738F5">
      <w:pPr>
        <w:spacing w:line="480" w:lineRule="auto"/>
        <w:rPr>
          <w:rFonts w:eastAsiaTheme="minorEastAsia"/>
          <w:bCs/>
        </w:rPr>
      </w:pPr>
      <w:r w:rsidRPr="00E738F5">
        <w:rPr>
          <w:rFonts w:eastAsiaTheme="minorEastAsia"/>
          <w:bCs/>
        </w:rPr>
        <w:t xml:space="preserve">Rocha, G. and Mateus, L. (2021) </w:t>
      </w:r>
      <w:r w:rsidRPr="00E738F5">
        <w:rPr>
          <w:rFonts w:eastAsiaTheme="minorEastAsia"/>
          <w:bCs/>
          <w:i/>
          <w:iCs/>
        </w:rPr>
        <w:t xml:space="preserve">A survey of scan-to-BIM practices in the AEC industry—a quantitative analysis. </w:t>
      </w:r>
      <w:r w:rsidRPr="00E738F5">
        <w:rPr>
          <w:rFonts w:eastAsiaTheme="minorEastAsia"/>
          <w:bCs/>
        </w:rPr>
        <w:t>ISPRS International Journal of Geo-Information, 10(8), 564.</w:t>
      </w:r>
    </w:p>
    <w:p w14:paraId="37E64905" w14:textId="77777777" w:rsidR="00365181" w:rsidRPr="00365181" w:rsidRDefault="00365181" w:rsidP="00E738F5">
      <w:pPr>
        <w:pStyle w:val="a4"/>
        <w:ind w:leftChars="0" w:left="0"/>
        <w:rPr>
          <w:rFonts w:eastAsiaTheme="minorEastAsia"/>
          <w:bCs/>
        </w:rPr>
      </w:pPr>
    </w:p>
    <w:p w14:paraId="33394A5B" w14:textId="77F537AD" w:rsidR="00365181" w:rsidRPr="00E738F5" w:rsidRDefault="00365181" w:rsidP="00E738F5">
      <w:pPr>
        <w:spacing w:line="480" w:lineRule="auto"/>
        <w:rPr>
          <w:rFonts w:eastAsiaTheme="minorEastAsia"/>
          <w:bCs/>
          <w:i/>
          <w:iCs/>
        </w:rPr>
      </w:pPr>
      <w:r w:rsidRPr="00E738F5">
        <w:rPr>
          <w:rFonts w:eastAsiaTheme="minorEastAsia"/>
          <w:bCs/>
        </w:rPr>
        <w:t xml:space="preserve">Rodríguez Cardona, D. </w:t>
      </w:r>
      <w:r w:rsidRPr="00E738F5">
        <w:rPr>
          <w:rFonts w:eastAsiaTheme="minorEastAsia"/>
          <w:bCs/>
          <w:i/>
          <w:iCs/>
        </w:rPr>
        <w:t xml:space="preserve">et al. </w:t>
      </w:r>
      <w:r w:rsidRPr="00E738F5">
        <w:rPr>
          <w:rFonts w:eastAsiaTheme="minorEastAsia"/>
          <w:bCs/>
        </w:rPr>
        <w:t xml:space="preserve">(2021) </w:t>
      </w:r>
      <w:r w:rsidRPr="00E738F5">
        <w:rPr>
          <w:rFonts w:eastAsiaTheme="minorEastAsia"/>
          <w:bCs/>
          <w:i/>
          <w:iCs/>
        </w:rPr>
        <w:t>A matter of trust?</w:t>
      </w:r>
      <w:r w:rsidRPr="00E738F5">
        <w:rPr>
          <w:rFonts w:eastAsiaTheme="minorEastAsia"/>
          <w:bCs/>
        </w:rPr>
        <w:t xml:space="preserve"> </w:t>
      </w:r>
      <w:r w:rsidRPr="00E738F5">
        <w:rPr>
          <w:rFonts w:eastAsiaTheme="minorEastAsia"/>
          <w:bCs/>
          <w:i/>
          <w:iCs/>
        </w:rPr>
        <w:t>Examination of chatbot usage in insurance business.</w:t>
      </w:r>
      <w:r w:rsidR="00804811" w:rsidRPr="00E738F5">
        <w:rPr>
          <w:rFonts w:eastAsiaTheme="minorEastAsia"/>
          <w:bCs/>
          <w:i/>
          <w:iCs/>
        </w:rPr>
        <w:t xml:space="preserve"> </w:t>
      </w:r>
      <w:r w:rsidR="00804811" w:rsidRPr="00E738F5">
        <w:rPr>
          <w:rFonts w:eastAsiaTheme="minorEastAsia"/>
          <w:bCs/>
        </w:rPr>
        <w:t xml:space="preserve">Scholar space. </w:t>
      </w:r>
    </w:p>
    <w:p w14:paraId="5551D078" w14:textId="77777777" w:rsidR="00825681" w:rsidRPr="00825681" w:rsidRDefault="00825681" w:rsidP="00E738F5">
      <w:pPr>
        <w:pStyle w:val="a4"/>
        <w:ind w:leftChars="0" w:left="0"/>
        <w:rPr>
          <w:rFonts w:eastAsiaTheme="minorEastAsia"/>
          <w:bCs/>
        </w:rPr>
      </w:pPr>
    </w:p>
    <w:p w14:paraId="74680341" w14:textId="78AE10AE" w:rsidR="00825681" w:rsidRPr="00E738F5" w:rsidRDefault="00825681" w:rsidP="00E738F5">
      <w:pPr>
        <w:spacing w:line="480" w:lineRule="auto"/>
        <w:rPr>
          <w:rFonts w:eastAsiaTheme="minorEastAsia"/>
          <w:bCs/>
        </w:rPr>
      </w:pPr>
      <w:proofErr w:type="spellStart"/>
      <w:r w:rsidRPr="00E738F5">
        <w:rPr>
          <w:rFonts w:eastAsiaTheme="minorEastAsia"/>
          <w:bCs/>
        </w:rPr>
        <w:t>Sannigrahi</w:t>
      </w:r>
      <w:proofErr w:type="spellEnd"/>
      <w:r w:rsidRPr="00E738F5">
        <w:rPr>
          <w:rFonts w:eastAsiaTheme="minorEastAsia"/>
          <w:bCs/>
        </w:rPr>
        <w:t xml:space="preserve">, S. </w:t>
      </w:r>
      <w:r w:rsidRPr="00E738F5">
        <w:rPr>
          <w:rFonts w:eastAsiaTheme="minorEastAsia"/>
          <w:bCs/>
          <w:i/>
          <w:iCs/>
        </w:rPr>
        <w:t xml:space="preserve">et al. </w:t>
      </w:r>
      <w:r w:rsidRPr="00E738F5">
        <w:rPr>
          <w:rFonts w:eastAsiaTheme="minorEastAsia"/>
          <w:bCs/>
        </w:rPr>
        <w:t xml:space="preserve">(2020) </w:t>
      </w:r>
      <w:r w:rsidRPr="00E738F5">
        <w:rPr>
          <w:rFonts w:eastAsiaTheme="minorEastAsia"/>
          <w:bCs/>
          <w:i/>
          <w:iCs/>
        </w:rPr>
        <w:t>Examining the association between socio-demographic composition and COVID-19 fatalities in the European region using spatial regression approach</w:t>
      </w:r>
      <w:r w:rsidRPr="00E738F5">
        <w:rPr>
          <w:rFonts w:eastAsiaTheme="minorEastAsia"/>
          <w:bCs/>
        </w:rPr>
        <w:t>. Sustainable cities and society, 62, 102418.</w:t>
      </w:r>
    </w:p>
    <w:p w14:paraId="3CBD0DDE" w14:textId="77777777" w:rsidR="00492DC4" w:rsidRDefault="00492DC4" w:rsidP="00E738F5">
      <w:pPr>
        <w:spacing w:line="480" w:lineRule="auto"/>
        <w:ind w:leftChars="-100" w:left="-240"/>
        <w:rPr>
          <w:rFonts w:eastAsiaTheme="minorEastAsia"/>
          <w:bCs/>
        </w:rPr>
      </w:pPr>
    </w:p>
    <w:p w14:paraId="4B4B11D6" w14:textId="1AFE9575" w:rsidR="00492DC4" w:rsidRPr="00E738F5" w:rsidRDefault="00492DC4" w:rsidP="00E738F5">
      <w:pPr>
        <w:spacing w:line="480" w:lineRule="auto"/>
        <w:rPr>
          <w:rFonts w:eastAsiaTheme="minorEastAsia"/>
          <w:bCs/>
        </w:rPr>
      </w:pPr>
      <w:r w:rsidRPr="00E738F5">
        <w:rPr>
          <w:rFonts w:eastAsiaTheme="minorEastAsia"/>
          <w:bCs/>
        </w:rPr>
        <w:t xml:space="preserve">Sedgwick, P. (2012) </w:t>
      </w:r>
      <w:r w:rsidRPr="00E738F5">
        <w:rPr>
          <w:rFonts w:eastAsiaTheme="minorEastAsia"/>
          <w:bCs/>
          <w:i/>
          <w:iCs/>
        </w:rPr>
        <w:t>Pearson’s correlation coefficient.</w:t>
      </w:r>
      <w:r w:rsidRPr="00E738F5">
        <w:rPr>
          <w:rFonts w:eastAsiaTheme="minorEastAsia"/>
          <w:bCs/>
        </w:rPr>
        <w:t xml:space="preserve"> </w:t>
      </w:r>
      <w:proofErr w:type="spellStart"/>
      <w:r w:rsidRPr="00E738F5">
        <w:rPr>
          <w:rFonts w:eastAsiaTheme="minorEastAsia"/>
          <w:bCs/>
        </w:rPr>
        <w:t>Bmj</w:t>
      </w:r>
      <w:proofErr w:type="spellEnd"/>
      <w:r w:rsidRPr="00E738F5">
        <w:rPr>
          <w:rFonts w:eastAsiaTheme="minorEastAsia"/>
          <w:bCs/>
        </w:rPr>
        <w:t>, 345.</w:t>
      </w:r>
    </w:p>
    <w:p w14:paraId="07B0FDD5" w14:textId="77777777" w:rsidR="00400304" w:rsidRPr="00400304" w:rsidRDefault="00400304" w:rsidP="00E738F5">
      <w:pPr>
        <w:pStyle w:val="a4"/>
        <w:ind w:leftChars="0" w:left="0"/>
        <w:rPr>
          <w:rFonts w:eastAsiaTheme="minorEastAsia"/>
          <w:bCs/>
        </w:rPr>
      </w:pPr>
    </w:p>
    <w:p w14:paraId="59F0D890" w14:textId="5C87E23B" w:rsidR="00400304" w:rsidRPr="00E738F5" w:rsidRDefault="00400304" w:rsidP="00E738F5">
      <w:pPr>
        <w:spacing w:line="480" w:lineRule="auto"/>
        <w:rPr>
          <w:rFonts w:eastAsiaTheme="minorEastAsia"/>
          <w:bCs/>
        </w:rPr>
      </w:pPr>
      <w:r w:rsidRPr="00E738F5">
        <w:rPr>
          <w:rFonts w:eastAsiaTheme="minorEastAsia"/>
          <w:bCs/>
        </w:rPr>
        <w:t xml:space="preserve">Seeram, E. (2019) </w:t>
      </w:r>
      <w:r w:rsidRPr="00E738F5">
        <w:rPr>
          <w:rFonts w:eastAsiaTheme="minorEastAsia"/>
          <w:bCs/>
          <w:i/>
          <w:iCs/>
        </w:rPr>
        <w:t xml:space="preserve">An overview of correlational research. </w:t>
      </w:r>
      <w:r w:rsidRPr="00E738F5">
        <w:rPr>
          <w:rFonts w:eastAsiaTheme="minorEastAsia"/>
          <w:bCs/>
        </w:rPr>
        <w:t>Radiologic technology, 91(2), 176-179.</w:t>
      </w:r>
    </w:p>
    <w:p w14:paraId="1498AEE7" w14:textId="77777777" w:rsidR="0074198D" w:rsidRPr="0074198D" w:rsidRDefault="0074198D" w:rsidP="00E738F5">
      <w:pPr>
        <w:pStyle w:val="a4"/>
        <w:ind w:leftChars="0" w:left="0"/>
        <w:rPr>
          <w:rFonts w:eastAsiaTheme="minorEastAsia"/>
          <w:bCs/>
        </w:rPr>
      </w:pPr>
    </w:p>
    <w:p w14:paraId="0720E909" w14:textId="066C9F01" w:rsidR="0074198D" w:rsidRPr="00E738F5" w:rsidRDefault="0074198D" w:rsidP="00E738F5">
      <w:pPr>
        <w:spacing w:line="480" w:lineRule="auto"/>
        <w:rPr>
          <w:rFonts w:eastAsiaTheme="minorEastAsia"/>
          <w:bCs/>
        </w:rPr>
      </w:pPr>
      <w:r w:rsidRPr="00E738F5">
        <w:rPr>
          <w:rFonts w:eastAsiaTheme="minorEastAsia"/>
          <w:bCs/>
        </w:rPr>
        <w:t xml:space="preserve">Senthilnathan, S. (2019) </w:t>
      </w:r>
      <w:r w:rsidRPr="00E738F5">
        <w:rPr>
          <w:rFonts w:eastAsiaTheme="minorEastAsia"/>
          <w:bCs/>
          <w:i/>
          <w:iCs/>
        </w:rPr>
        <w:t xml:space="preserve">Usefulness of correlation analysis. </w:t>
      </w:r>
      <w:r w:rsidRPr="00E738F5">
        <w:rPr>
          <w:rFonts w:eastAsiaTheme="minorEastAsia"/>
          <w:bCs/>
        </w:rPr>
        <w:t>Available at SSRN 3416918.</w:t>
      </w:r>
    </w:p>
    <w:p w14:paraId="6AF29D33" w14:textId="77777777" w:rsidR="003F5FDA" w:rsidRPr="003F5FDA" w:rsidRDefault="003F5FDA" w:rsidP="00E738F5">
      <w:pPr>
        <w:pStyle w:val="a4"/>
        <w:ind w:leftChars="0" w:left="0"/>
        <w:rPr>
          <w:rFonts w:eastAsiaTheme="minorEastAsia"/>
          <w:bCs/>
        </w:rPr>
      </w:pPr>
    </w:p>
    <w:p w14:paraId="04DE9B25" w14:textId="135F3F1B" w:rsidR="003F5FDA" w:rsidRPr="00E738F5" w:rsidRDefault="003F5FDA" w:rsidP="00E738F5">
      <w:pPr>
        <w:spacing w:line="480" w:lineRule="auto"/>
        <w:rPr>
          <w:rFonts w:eastAsiaTheme="minorEastAsia"/>
          <w:bCs/>
        </w:rPr>
      </w:pPr>
      <w:r w:rsidRPr="00E738F5">
        <w:rPr>
          <w:rFonts w:eastAsiaTheme="minorEastAsia"/>
          <w:bCs/>
        </w:rPr>
        <w:t>Shah, A.</w:t>
      </w:r>
      <w:r w:rsidRPr="00E738F5">
        <w:rPr>
          <w:rFonts w:eastAsiaTheme="minorEastAsia"/>
          <w:bCs/>
          <w:i/>
          <w:iCs/>
        </w:rPr>
        <w:t>et al.</w:t>
      </w:r>
      <w:r w:rsidRPr="00E738F5">
        <w:rPr>
          <w:rFonts w:eastAsiaTheme="minorEastAsia"/>
          <w:bCs/>
        </w:rPr>
        <w:t xml:space="preserve"> (2023) </w:t>
      </w:r>
      <w:r w:rsidRPr="00E738F5">
        <w:rPr>
          <w:rFonts w:eastAsiaTheme="minorEastAsia"/>
          <w:bCs/>
          <w:i/>
          <w:iCs/>
        </w:rPr>
        <w:t>The Role of Health Policy and Systems in the Uptake of Community-Based Health Insurance Schemes in Low-and Middle-Income Countries: A Narrative Review.</w:t>
      </w:r>
      <w:r w:rsidRPr="00E738F5">
        <w:rPr>
          <w:rFonts w:eastAsiaTheme="minorEastAsia"/>
          <w:bCs/>
        </w:rPr>
        <w:t xml:space="preserve"> Health Services Insights, 16, 11786329231172675.</w:t>
      </w:r>
    </w:p>
    <w:p w14:paraId="0059C9C0" w14:textId="77777777" w:rsidR="00245A2B" w:rsidRPr="00245A2B" w:rsidRDefault="00245A2B" w:rsidP="00E738F5">
      <w:pPr>
        <w:pStyle w:val="a4"/>
        <w:ind w:leftChars="0" w:left="0"/>
        <w:rPr>
          <w:rFonts w:eastAsiaTheme="minorEastAsia"/>
          <w:bCs/>
        </w:rPr>
      </w:pPr>
    </w:p>
    <w:p w14:paraId="52E6EE88" w14:textId="08AF7F50" w:rsidR="00245A2B" w:rsidRPr="00E738F5" w:rsidRDefault="00245A2B" w:rsidP="00E738F5">
      <w:pPr>
        <w:spacing w:line="480" w:lineRule="auto"/>
        <w:rPr>
          <w:rFonts w:eastAsiaTheme="minorEastAsia"/>
          <w:bCs/>
        </w:rPr>
      </w:pPr>
      <w:r w:rsidRPr="00E738F5">
        <w:rPr>
          <w:rFonts w:eastAsiaTheme="minorEastAsia"/>
          <w:bCs/>
        </w:rPr>
        <w:t>Shah, M. A. A.</w:t>
      </w:r>
      <w:r w:rsidRPr="00E738F5">
        <w:rPr>
          <w:rFonts w:eastAsiaTheme="minorEastAsia"/>
          <w:bCs/>
          <w:i/>
          <w:iCs/>
        </w:rPr>
        <w:t xml:space="preserve"> et al. </w:t>
      </w:r>
      <w:r w:rsidRPr="00E738F5">
        <w:rPr>
          <w:rFonts w:eastAsiaTheme="minorEastAsia"/>
          <w:bCs/>
        </w:rPr>
        <w:t xml:space="preserve">(2020) </w:t>
      </w:r>
      <w:r w:rsidRPr="00E738F5">
        <w:rPr>
          <w:rFonts w:eastAsiaTheme="minorEastAsia"/>
          <w:bCs/>
          <w:i/>
          <w:iCs/>
        </w:rPr>
        <w:t>A statistical study of the determinants of rice crop production in Pakistan.</w:t>
      </w:r>
      <w:r w:rsidRPr="00E738F5">
        <w:rPr>
          <w:rFonts w:eastAsiaTheme="minorEastAsia"/>
          <w:bCs/>
        </w:rPr>
        <w:t xml:space="preserve"> Pakistan Journal of Agricultural Research, 33(1), 97.</w:t>
      </w:r>
    </w:p>
    <w:p w14:paraId="69CFED29" w14:textId="77777777" w:rsidR="00A23295" w:rsidRDefault="00A23295" w:rsidP="00E738F5">
      <w:pPr>
        <w:spacing w:line="480" w:lineRule="auto"/>
        <w:ind w:leftChars="-100" w:left="-240"/>
        <w:rPr>
          <w:rFonts w:eastAsiaTheme="minorEastAsia"/>
          <w:bCs/>
        </w:rPr>
      </w:pPr>
    </w:p>
    <w:p w14:paraId="72FE14DA" w14:textId="333D2BFA" w:rsidR="00C670E9" w:rsidRPr="00E738F5" w:rsidRDefault="00DB3AD8" w:rsidP="00E738F5">
      <w:pPr>
        <w:spacing w:line="480" w:lineRule="auto"/>
        <w:rPr>
          <w:rFonts w:eastAsiaTheme="minorEastAsia"/>
          <w:bCs/>
        </w:rPr>
      </w:pPr>
      <w:r w:rsidRPr="00E738F5">
        <w:rPr>
          <w:rFonts w:eastAsiaTheme="minorEastAsia"/>
          <w:bCs/>
        </w:rPr>
        <w:t xml:space="preserve">Singh, N., and Sinha, N. (2020). </w:t>
      </w:r>
      <w:r w:rsidRPr="00E738F5">
        <w:rPr>
          <w:rFonts w:eastAsiaTheme="minorEastAsia"/>
          <w:bCs/>
          <w:i/>
          <w:iCs/>
        </w:rPr>
        <w:t>How perceived trust mediates merchant's intention to use a mobile wallet technology.</w:t>
      </w:r>
      <w:r w:rsidRPr="00E738F5">
        <w:rPr>
          <w:rFonts w:eastAsiaTheme="minorEastAsia"/>
          <w:bCs/>
        </w:rPr>
        <w:t xml:space="preserve"> Journal of Retailing and Consumer Services.</w:t>
      </w:r>
    </w:p>
    <w:p w14:paraId="5DD108A7" w14:textId="77777777" w:rsidR="00151EF5" w:rsidRPr="00151EF5" w:rsidRDefault="00151EF5" w:rsidP="00E738F5">
      <w:pPr>
        <w:pStyle w:val="a4"/>
        <w:ind w:leftChars="0" w:left="0"/>
        <w:rPr>
          <w:rFonts w:eastAsiaTheme="minorEastAsia"/>
          <w:bCs/>
        </w:rPr>
      </w:pPr>
    </w:p>
    <w:p w14:paraId="04E98690" w14:textId="0315C32E" w:rsidR="00AA49A7" w:rsidRPr="00E738F5" w:rsidRDefault="00151EF5" w:rsidP="00E738F5">
      <w:pPr>
        <w:spacing w:line="480" w:lineRule="auto"/>
        <w:rPr>
          <w:rFonts w:eastAsiaTheme="minorEastAsia"/>
          <w:bCs/>
        </w:rPr>
      </w:pPr>
      <w:r w:rsidRPr="00E738F5">
        <w:rPr>
          <w:rFonts w:eastAsiaTheme="minorEastAsia"/>
          <w:bCs/>
        </w:rPr>
        <w:t xml:space="preserve">Shin, Y. H. and </w:t>
      </w:r>
      <w:proofErr w:type="spellStart"/>
      <w:r w:rsidRPr="00E738F5">
        <w:rPr>
          <w:rFonts w:eastAsiaTheme="minorEastAsia"/>
          <w:bCs/>
        </w:rPr>
        <w:t>Hancer</w:t>
      </w:r>
      <w:proofErr w:type="spellEnd"/>
      <w:r w:rsidRPr="00E738F5">
        <w:rPr>
          <w:rFonts w:eastAsiaTheme="minorEastAsia"/>
          <w:bCs/>
        </w:rPr>
        <w:t xml:space="preserve">, M. (2016) </w:t>
      </w:r>
      <w:r w:rsidRPr="00E738F5">
        <w:rPr>
          <w:rFonts w:eastAsiaTheme="minorEastAsia"/>
          <w:bCs/>
          <w:i/>
          <w:iCs/>
        </w:rPr>
        <w:t>The role of attitude, subjective norm, perceived behavioral control, and moral norm in the intention to purchase local food products.</w:t>
      </w:r>
      <w:r w:rsidRPr="00E738F5">
        <w:rPr>
          <w:rFonts w:eastAsiaTheme="minorEastAsia"/>
          <w:bCs/>
        </w:rPr>
        <w:t xml:space="preserve"> Journal of foodservice business research, 19(4), 338-351.</w:t>
      </w:r>
    </w:p>
    <w:p w14:paraId="400A71F7" w14:textId="77777777" w:rsidR="00AA49A7" w:rsidRPr="00AA49A7" w:rsidRDefault="00AA49A7" w:rsidP="00E738F5">
      <w:pPr>
        <w:pStyle w:val="a4"/>
        <w:ind w:leftChars="0" w:left="0"/>
        <w:rPr>
          <w:rFonts w:eastAsiaTheme="minorEastAsia"/>
          <w:bCs/>
        </w:rPr>
      </w:pPr>
    </w:p>
    <w:p w14:paraId="56561903" w14:textId="08033AA9" w:rsidR="00AA49A7" w:rsidRPr="00E738F5" w:rsidRDefault="00AA49A7" w:rsidP="00E738F5">
      <w:pPr>
        <w:spacing w:line="480" w:lineRule="auto"/>
        <w:rPr>
          <w:rFonts w:eastAsiaTheme="minorEastAsia"/>
          <w:bCs/>
        </w:rPr>
      </w:pPr>
      <w:r w:rsidRPr="00E738F5">
        <w:rPr>
          <w:rFonts w:eastAsiaTheme="minorEastAsia"/>
          <w:bCs/>
        </w:rPr>
        <w:t xml:space="preserve">Sieverding, M., Onyango, C. and Suchman, L. (2018) </w:t>
      </w:r>
      <w:r w:rsidRPr="00E738F5">
        <w:rPr>
          <w:rFonts w:eastAsiaTheme="minorEastAsia"/>
          <w:bCs/>
          <w:i/>
          <w:iCs/>
        </w:rPr>
        <w:t xml:space="preserve">Private healthcare provider experiences with social health insurance schemes: findings from a qualitative study in Ghana and Kenya. </w:t>
      </w:r>
      <w:proofErr w:type="spellStart"/>
      <w:r w:rsidRPr="00E738F5">
        <w:rPr>
          <w:rFonts w:eastAsiaTheme="minorEastAsia"/>
          <w:bCs/>
        </w:rPr>
        <w:t>PLoS</w:t>
      </w:r>
      <w:proofErr w:type="spellEnd"/>
      <w:r w:rsidRPr="00E738F5">
        <w:rPr>
          <w:rFonts w:eastAsiaTheme="minorEastAsia"/>
          <w:bCs/>
        </w:rPr>
        <w:t xml:space="preserve"> One, 13(2), e0192973.</w:t>
      </w:r>
    </w:p>
    <w:p w14:paraId="1F37A082" w14:textId="77777777" w:rsidR="00E2290A" w:rsidRPr="00E2290A" w:rsidRDefault="00E2290A" w:rsidP="00E738F5">
      <w:pPr>
        <w:pStyle w:val="a4"/>
        <w:ind w:leftChars="0" w:left="0"/>
        <w:rPr>
          <w:rFonts w:eastAsiaTheme="minorEastAsia"/>
          <w:bCs/>
        </w:rPr>
      </w:pPr>
    </w:p>
    <w:p w14:paraId="6C875793" w14:textId="18944D6F" w:rsidR="00E2290A" w:rsidRPr="00E738F5" w:rsidRDefault="00E2290A" w:rsidP="00E738F5">
      <w:pPr>
        <w:spacing w:line="480" w:lineRule="auto"/>
        <w:rPr>
          <w:rFonts w:eastAsiaTheme="minorEastAsia"/>
          <w:bCs/>
        </w:rPr>
      </w:pPr>
      <w:r w:rsidRPr="00E738F5">
        <w:rPr>
          <w:rFonts w:eastAsiaTheme="minorEastAsia"/>
          <w:bCs/>
        </w:rPr>
        <w:t xml:space="preserve">Song, J. </w:t>
      </w:r>
      <w:r w:rsidRPr="00E738F5">
        <w:rPr>
          <w:rFonts w:eastAsiaTheme="minorEastAsia"/>
          <w:bCs/>
          <w:i/>
          <w:iCs/>
        </w:rPr>
        <w:t>et al.</w:t>
      </w:r>
      <w:r w:rsidRPr="00E738F5">
        <w:rPr>
          <w:rFonts w:eastAsiaTheme="minorEastAsia"/>
          <w:bCs/>
        </w:rPr>
        <w:t xml:space="preserve"> (2023) </w:t>
      </w:r>
      <w:r w:rsidRPr="00E738F5">
        <w:rPr>
          <w:rFonts w:eastAsiaTheme="minorEastAsia"/>
          <w:bCs/>
          <w:i/>
          <w:iCs/>
        </w:rPr>
        <w:t xml:space="preserve">The win odds: statistical inference and regression. </w:t>
      </w:r>
      <w:r w:rsidRPr="00E738F5">
        <w:rPr>
          <w:rFonts w:eastAsiaTheme="minorEastAsia"/>
          <w:bCs/>
        </w:rPr>
        <w:t>Journal of Biopharmaceutical Statistics, 33(2), 140-150.</w:t>
      </w:r>
    </w:p>
    <w:p w14:paraId="6CBC3D27" w14:textId="77777777" w:rsidR="00CD2100" w:rsidRPr="00CD2100" w:rsidRDefault="00CD2100" w:rsidP="00E738F5">
      <w:pPr>
        <w:pStyle w:val="a4"/>
        <w:ind w:leftChars="0" w:left="0"/>
        <w:rPr>
          <w:rFonts w:eastAsiaTheme="minorEastAsia"/>
          <w:bCs/>
        </w:rPr>
      </w:pPr>
    </w:p>
    <w:p w14:paraId="436AA156" w14:textId="4D10EA7C" w:rsidR="00CD2100" w:rsidRPr="00E738F5" w:rsidRDefault="00CD2100" w:rsidP="00E738F5">
      <w:pPr>
        <w:spacing w:line="480" w:lineRule="auto"/>
        <w:rPr>
          <w:rFonts w:eastAsiaTheme="minorEastAsia"/>
          <w:bCs/>
        </w:rPr>
      </w:pPr>
      <w:r w:rsidRPr="00E738F5">
        <w:rPr>
          <w:rFonts w:eastAsiaTheme="minorEastAsia"/>
          <w:bCs/>
        </w:rPr>
        <w:t xml:space="preserve">Sultan, P. </w:t>
      </w:r>
      <w:r w:rsidRPr="00E738F5">
        <w:rPr>
          <w:rFonts w:eastAsiaTheme="minorEastAsia"/>
          <w:bCs/>
          <w:i/>
          <w:iCs/>
        </w:rPr>
        <w:t xml:space="preserve">et al. </w:t>
      </w:r>
      <w:r w:rsidRPr="00E738F5">
        <w:rPr>
          <w:rFonts w:eastAsiaTheme="minorEastAsia"/>
          <w:bCs/>
        </w:rPr>
        <w:t xml:space="preserve">(2020) </w:t>
      </w:r>
      <w:r w:rsidRPr="00E738F5">
        <w:rPr>
          <w:rFonts w:eastAsiaTheme="minorEastAsia"/>
          <w:bCs/>
          <w:i/>
          <w:iCs/>
        </w:rPr>
        <w:t>Intention-</w:t>
      </w:r>
      <w:proofErr w:type="spellStart"/>
      <w:r w:rsidRPr="00E738F5">
        <w:rPr>
          <w:rFonts w:eastAsiaTheme="minorEastAsia"/>
          <w:bCs/>
          <w:i/>
          <w:iCs/>
        </w:rPr>
        <w:t>behaviour</w:t>
      </w:r>
      <w:proofErr w:type="spellEnd"/>
      <w:r w:rsidRPr="00E738F5">
        <w:rPr>
          <w:rFonts w:eastAsiaTheme="minorEastAsia"/>
          <w:bCs/>
          <w:i/>
          <w:iCs/>
        </w:rPr>
        <w:t xml:space="preserve"> gap and perceived </w:t>
      </w:r>
      <w:proofErr w:type="spellStart"/>
      <w:r w:rsidRPr="00E738F5">
        <w:rPr>
          <w:rFonts w:eastAsiaTheme="minorEastAsia"/>
          <w:bCs/>
          <w:i/>
          <w:iCs/>
        </w:rPr>
        <w:t>behavioural</w:t>
      </w:r>
      <w:proofErr w:type="spellEnd"/>
      <w:r w:rsidRPr="00E738F5">
        <w:rPr>
          <w:rFonts w:eastAsiaTheme="minorEastAsia"/>
          <w:bCs/>
          <w:i/>
          <w:iCs/>
        </w:rPr>
        <w:t xml:space="preserve"> control-</w:t>
      </w:r>
      <w:proofErr w:type="spellStart"/>
      <w:r w:rsidRPr="00E738F5">
        <w:rPr>
          <w:rFonts w:eastAsiaTheme="minorEastAsia"/>
          <w:bCs/>
          <w:i/>
          <w:iCs/>
        </w:rPr>
        <w:t>behaviour</w:t>
      </w:r>
      <w:proofErr w:type="spellEnd"/>
      <w:r w:rsidRPr="00E738F5">
        <w:rPr>
          <w:rFonts w:eastAsiaTheme="minorEastAsia"/>
          <w:bCs/>
          <w:i/>
          <w:iCs/>
        </w:rPr>
        <w:t xml:space="preserve"> gap in theory of planned </w:t>
      </w:r>
      <w:proofErr w:type="spellStart"/>
      <w:r w:rsidRPr="00E738F5">
        <w:rPr>
          <w:rFonts w:eastAsiaTheme="minorEastAsia"/>
          <w:bCs/>
          <w:i/>
          <w:iCs/>
        </w:rPr>
        <w:t>behaviour</w:t>
      </w:r>
      <w:proofErr w:type="spellEnd"/>
      <w:r w:rsidRPr="00E738F5">
        <w:rPr>
          <w:rFonts w:eastAsiaTheme="minorEastAsia"/>
          <w:bCs/>
          <w:i/>
          <w:iCs/>
        </w:rPr>
        <w:t xml:space="preserve">: Moderating roles of communication, satisfaction and trust in organic food consumption. </w:t>
      </w:r>
      <w:r w:rsidRPr="00E738F5">
        <w:rPr>
          <w:rFonts w:eastAsiaTheme="minorEastAsia"/>
          <w:bCs/>
        </w:rPr>
        <w:t>Food Quality and Preference, 81, 103838.</w:t>
      </w:r>
    </w:p>
    <w:p w14:paraId="5336FEB4" w14:textId="77777777" w:rsidR="00B66463" w:rsidRPr="00B66463" w:rsidRDefault="00B66463" w:rsidP="00E738F5">
      <w:pPr>
        <w:pStyle w:val="a4"/>
        <w:ind w:leftChars="0" w:left="0"/>
        <w:rPr>
          <w:rFonts w:eastAsiaTheme="minorEastAsia"/>
          <w:bCs/>
        </w:rPr>
      </w:pPr>
    </w:p>
    <w:p w14:paraId="04FF5A47" w14:textId="444EC977" w:rsidR="00B66463" w:rsidRPr="00E738F5" w:rsidRDefault="00B66463" w:rsidP="00E738F5">
      <w:pPr>
        <w:spacing w:line="480" w:lineRule="auto"/>
        <w:rPr>
          <w:rFonts w:eastAsiaTheme="minorEastAsia"/>
          <w:bCs/>
        </w:rPr>
      </w:pPr>
      <w:r w:rsidRPr="00E738F5">
        <w:rPr>
          <w:rFonts w:eastAsiaTheme="minorEastAsia"/>
          <w:bCs/>
        </w:rPr>
        <w:t xml:space="preserve">Sürücü, L. and </w:t>
      </w:r>
      <w:proofErr w:type="spellStart"/>
      <w:r w:rsidRPr="00E738F5">
        <w:rPr>
          <w:rFonts w:eastAsiaTheme="minorEastAsia"/>
          <w:bCs/>
        </w:rPr>
        <w:t>Maslakci</w:t>
      </w:r>
      <w:proofErr w:type="spellEnd"/>
      <w:r w:rsidRPr="00E738F5">
        <w:rPr>
          <w:rFonts w:eastAsiaTheme="minorEastAsia"/>
          <w:bCs/>
        </w:rPr>
        <w:t xml:space="preserve">, A. (2020) </w:t>
      </w:r>
      <w:r w:rsidRPr="00E738F5">
        <w:rPr>
          <w:rFonts w:eastAsiaTheme="minorEastAsia"/>
          <w:bCs/>
          <w:i/>
          <w:iCs/>
        </w:rPr>
        <w:t xml:space="preserve">Validity and reliability in quantitative research. </w:t>
      </w:r>
      <w:r w:rsidRPr="00E738F5">
        <w:rPr>
          <w:rFonts w:eastAsiaTheme="minorEastAsia"/>
          <w:bCs/>
        </w:rPr>
        <w:t>Business &amp; Management Studies: An International Journal, 8(3), 2694-2726.</w:t>
      </w:r>
    </w:p>
    <w:p w14:paraId="5C1B9FDE" w14:textId="77777777" w:rsidR="005C488D" w:rsidRPr="005C488D" w:rsidRDefault="005C488D" w:rsidP="00E738F5">
      <w:pPr>
        <w:pStyle w:val="a4"/>
        <w:ind w:leftChars="0" w:left="0"/>
        <w:rPr>
          <w:rFonts w:eastAsiaTheme="minorEastAsia"/>
          <w:bCs/>
        </w:rPr>
      </w:pPr>
    </w:p>
    <w:p w14:paraId="441105E3" w14:textId="7EEB0BB5" w:rsidR="005C488D" w:rsidRPr="00E738F5" w:rsidRDefault="005C488D" w:rsidP="00E738F5">
      <w:pPr>
        <w:spacing w:line="480" w:lineRule="auto"/>
        <w:rPr>
          <w:rFonts w:eastAsiaTheme="minorEastAsia"/>
          <w:bCs/>
        </w:rPr>
      </w:pPr>
      <w:r w:rsidRPr="00E738F5">
        <w:rPr>
          <w:rFonts w:eastAsiaTheme="minorEastAsia"/>
          <w:bCs/>
        </w:rPr>
        <w:t>Sury, K.</w:t>
      </w:r>
      <w:r w:rsidR="00C07205" w:rsidRPr="00E738F5">
        <w:rPr>
          <w:rFonts w:eastAsiaTheme="minorEastAsia"/>
          <w:bCs/>
        </w:rPr>
        <w:t xml:space="preserve"> </w:t>
      </w:r>
      <w:r w:rsidR="00C07205" w:rsidRPr="00E738F5">
        <w:rPr>
          <w:rFonts w:eastAsiaTheme="minorEastAsia"/>
          <w:bCs/>
          <w:i/>
          <w:iCs/>
        </w:rPr>
        <w:t>et al.</w:t>
      </w:r>
      <w:r w:rsidRPr="00E738F5">
        <w:rPr>
          <w:rFonts w:eastAsiaTheme="minorEastAsia"/>
          <w:bCs/>
        </w:rPr>
        <w:t xml:space="preserve"> (2018) </w:t>
      </w:r>
      <w:r w:rsidRPr="00E738F5">
        <w:rPr>
          <w:rFonts w:eastAsiaTheme="minorEastAsia"/>
          <w:bCs/>
          <w:i/>
          <w:iCs/>
        </w:rPr>
        <w:t xml:space="preserve">What drives my purchase intention? A customer journey mapping analysis in life insurance. </w:t>
      </w:r>
      <w:r w:rsidRPr="00E738F5">
        <w:rPr>
          <w:rFonts w:eastAsiaTheme="minorEastAsia"/>
          <w:bCs/>
        </w:rPr>
        <w:t>International Journal of Pure and Applied Mathematics, 118(20), 475-483.</w:t>
      </w:r>
    </w:p>
    <w:p w14:paraId="703929D2" w14:textId="77777777" w:rsidR="00AF6815" w:rsidRPr="00AF6815" w:rsidRDefault="00AF6815" w:rsidP="00E738F5">
      <w:pPr>
        <w:pStyle w:val="a4"/>
        <w:ind w:leftChars="0" w:left="0"/>
        <w:rPr>
          <w:rFonts w:eastAsiaTheme="minorEastAsia"/>
          <w:bCs/>
        </w:rPr>
      </w:pPr>
    </w:p>
    <w:p w14:paraId="7E6E8033" w14:textId="6E813D12" w:rsidR="00AF6815" w:rsidRPr="00E738F5" w:rsidRDefault="00AF6815" w:rsidP="00E738F5">
      <w:pPr>
        <w:spacing w:line="480" w:lineRule="auto"/>
        <w:rPr>
          <w:rFonts w:eastAsiaTheme="minorEastAsia"/>
          <w:bCs/>
        </w:rPr>
      </w:pPr>
      <w:proofErr w:type="spellStart"/>
      <w:r w:rsidRPr="00E738F5">
        <w:rPr>
          <w:rFonts w:eastAsiaTheme="minorEastAsia"/>
          <w:bCs/>
        </w:rPr>
        <w:t>Taherdoost</w:t>
      </w:r>
      <w:proofErr w:type="spellEnd"/>
      <w:r w:rsidRPr="00E738F5">
        <w:rPr>
          <w:rFonts w:eastAsiaTheme="minorEastAsia"/>
          <w:bCs/>
        </w:rPr>
        <w:t xml:space="preserve">, H. (2019) </w:t>
      </w:r>
      <w:r w:rsidRPr="00E738F5">
        <w:rPr>
          <w:rFonts w:eastAsiaTheme="minorEastAsia"/>
          <w:bCs/>
          <w:i/>
          <w:iCs/>
        </w:rPr>
        <w:t xml:space="preserve">What is the best response scale for survey and questionnaire design; review of different lengths of rating scale/attitude scale/Likert scale. </w:t>
      </w:r>
      <w:r w:rsidRPr="00E738F5">
        <w:rPr>
          <w:rFonts w:eastAsiaTheme="minorEastAsia"/>
          <w:bCs/>
        </w:rPr>
        <w:t xml:space="preserve">Hamed </w:t>
      </w:r>
      <w:proofErr w:type="spellStart"/>
      <w:r w:rsidRPr="00E738F5">
        <w:rPr>
          <w:rFonts w:eastAsiaTheme="minorEastAsia"/>
          <w:bCs/>
        </w:rPr>
        <w:t>Taherdoost</w:t>
      </w:r>
      <w:proofErr w:type="spellEnd"/>
      <w:r w:rsidRPr="00E738F5">
        <w:rPr>
          <w:rFonts w:eastAsiaTheme="minorEastAsia"/>
          <w:bCs/>
        </w:rPr>
        <w:t>, 1-10.</w:t>
      </w:r>
    </w:p>
    <w:p w14:paraId="6D3ECC53" w14:textId="77777777" w:rsidR="003E01B8" w:rsidRDefault="003E01B8" w:rsidP="00E738F5">
      <w:pPr>
        <w:spacing w:line="480" w:lineRule="auto"/>
        <w:ind w:leftChars="-100" w:left="-240"/>
        <w:rPr>
          <w:rFonts w:eastAsiaTheme="minorEastAsia"/>
          <w:bCs/>
        </w:rPr>
      </w:pPr>
    </w:p>
    <w:p w14:paraId="10BFD25C" w14:textId="2F873DE1" w:rsidR="003E01B8" w:rsidRPr="00E738F5" w:rsidRDefault="003E01B8" w:rsidP="00E738F5">
      <w:pPr>
        <w:spacing w:line="480" w:lineRule="auto"/>
        <w:rPr>
          <w:rFonts w:eastAsiaTheme="minorEastAsia"/>
          <w:bCs/>
        </w:rPr>
      </w:pPr>
      <w:r w:rsidRPr="00E738F5">
        <w:rPr>
          <w:rFonts w:eastAsiaTheme="minorEastAsia" w:hint="eastAsia"/>
          <w:bCs/>
        </w:rPr>
        <w:t>V</w:t>
      </w:r>
      <w:r w:rsidRPr="00E738F5">
        <w:rPr>
          <w:rFonts w:eastAsiaTheme="minorEastAsia"/>
          <w:bCs/>
        </w:rPr>
        <w:t xml:space="preserve">ardell, E.J. (2017) </w:t>
      </w:r>
      <w:r w:rsidRPr="00E738F5">
        <w:rPr>
          <w:rFonts w:eastAsiaTheme="minorEastAsia"/>
          <w:bCs/>
          <w:i/>
          <w:iCs/>
        </w:rPr>
        <w:t xml:space="preserve">Health Insurance Literacy: How people understand and make health insurance purchase decisions. </w:t>
      </w:r>
      <w:r w:rsidRPr="00E738F5">
        <w:rPr>
          <w:rFonts w:eastAsiaTheme="minorEastAsia"/>
          <w:bCs/>
        </w:rPr>
        <w:t xml:space="preserve">University of North Carolina at Chapel Hill. </w:t>
      </w:r>
    </w:p>
    <w:p w14:paraId="39FED6DD" w14:textId="77777777" w:rsidR="008D1F2F" w:rsidRDefault="008D1F2F" w:rsidP="00E738F5">
      <w:pPr>
        <w:spacing w:line="480" w:lineRule="auto"/>
        <w:ind w:leftChars="-100" w:left="-240"/>
        <w:rPr>
          <w:rFonts w:eastAsiaTheme="minorEastAsia"/>
          <w:bCs/>
        </w:rPr>
      </w:pPr>
    </w:p>
    <w:p w14:paraId="2238F75D" w14:textId="5FD0E703" w:rsidR="008D1F2F" w:rsidRPr="00E738F5" w:rsidRDefault="008D1F2F" w:rsidP="00E738F5">
      <w:pPr>
        <w:spacing w:line="480" w:lineRule="auto"/>
        <w:rPr>
          <w:rFonts w:eastAsiaTheme="minorEastAsia"/>
          <w:bCs/>
        </w:rPr>
      </w:pPr>
      <w:r w:rsidRPr="00E738F5">
        <w:rPr>
          <w:rFonts w:eastAsiaTheme="minorEastAsia"/>
          <w:bCs/>
        </w:rPr>
        <w:t xml:space="preserve">Van, T. </w:t>
      </w:r>
      <w:r w:rsidRPr="00E738F5">
        <w:rPr>
          <w:rFonts w:eastAsiaTheme="minorEastAsia" w:hint="eastAsia"/>
          <w:bCs/>
        </w:rPr>
        <w:t>e</w:t>
      </w:r>
      <w:r w:rsidRPr="00E738F5">
        <w:rPr>
          <w:rFonts w:eastAsiaTheme="minorEastAsia"/>
          <w:bCs/>
        </w:rPr>
        <w:t xml:space="preserve">t al. (2023) </w:t>
      </w:r>
      <w:r w:rsidRPr="00E738F5">
        <w:rPr>
          <w:rFonts w:eastAsiaTheme="minorEastAsia"/>
          <w:bCs/>
          <w:i/>
          <w:iCs/>
        </w:rPr>
        <w:t xml:space="preserve">Social and personal factors influencing green customer citizenship </w:t>
      </w:r>
      <w:proofErr w:type="spellStart"/>
      <w:r w:rsidRPr="00E738F5">
        <w:rPr>
          <w:rFonts w:eastAsiaTheme="minorEastAsia"/>
          <w:bCs/>
          <w:i/>
          <w:iCs/>
        </w:rPr>
        <w:t>behaviours</w:t>
      </w:r>
      <w:proofErr w:type="spellEnd"/>
      <w:r w:rsidRPr="00E738F5">
        <w:rPr>
          <w:rFonts w:eastAsiaTheme="minorEastAsia"/>
          <w:bCs/>
          <w:i/>
          <w:iCs/>
        </w:rPr>
        <w:t xml:space="preserve">: The role of subjective norm, internal values and attitudes. </w:t>
      </w:r>
      <w:r w:rsidRPr="00E738F5">
        <w:rPr>
          <w:rFonts w:eastAsiaTheme="minorEastAsia"/>
          <w:bCs/>
        </w:rPr>
        <w:t>Journal of Retailing and Consumer Services.</w:t>
      </w:r>
    </w:p>
    <w:p w14:paraId="4CF54EC2" w14:textId="77777777" w:rsidR="00D53272" w:rsidRPr="00D53272" w:rsidRDefault="00D53272" w:rsidP="00E738F5">
      <w:pPr>
        <w:pStyle w:val="a4"/>
        <w:ind w:leftChars="0" w:left="0"/>
        <w:rPr>
          <w:rFonts w:eastAsiaTheme="minorEastAsia"/>
          <w:bCs/>
        </w:rPr>
      </w:pPr>
    </w:p>
    <w:p w14:paraId="5732A51E" w14:textId="7C60318D" w:rsidR="00D53272" w:rsidRPr="00E738F5" w:rsidRDefault="00D53272" w:rsidP="00E738F5">
      <w:pPr>
        <w:spacing w:line="480" w:lineRule="auto"/>
        <w:rPr>
          <w:rFonts w:eastAsiaTheme="minorEastAsia"/>
          <w:bCs/>
        </w:rPr>
      </w:pPr>
      <w:r w:rsidRPr="00E738F5">
        <w:rPr>
          <w:rFonts w:eastAsiaTheme="minorEastAsia"/>
          <w:bCs/>
        </w:rPr>
        <w:t xml:space="preserve">Weber, A. M </w:t>
      </w:r>
      <w:r w:rsidRPr="00E738F5">
        <w:rPr>
          <w:rFonts w:eastAsiaTheme="minorEastAsia"/>
          <w:bCs/>
          <w:i/>
          <w:iCs/>
        </w:rPr>
        <w:t xml:space="preserve">et al. </w:t>
      </w:r>
      <w:r w:rsidRPr="00E738F5">
        <w:rPr>
          <w:rFonts w:eastAsiaTheme="minorEastAsia"/>
          <w:bCs/>
        </w:rPr>
        <w:t xml:space="preserve"> (2019) </w:t>
      </w:r>
      <w:r w:rsidRPr="00E738F5">
        <w:rPr>
          <w:rFonts w:eastAsiaTheme="minorEastAsia"/>
          <w:bCs/>
          <w:i/>
          <w:iCs/>
        </w:rPr>
        <w:t xml:space="preserve">Gender norms and health: insights from global survey data. </w:t>
      </w:r>
      <w:r w:rsidRPr="00E738F5">
        <w:rPr>
          <w:rFonts w:eastAsiaTheme="minorEastAsia"/>
          <w:bCs/>
        </w:rPr>
        <w:t>The Lancet, 393(10189), 2455-2468.</w:t>
      </w:r>
    </w:p>
    <w:p w14:paraId="4CE75F86" w14:textId="77777777" w:rsidR="00FA2B2A" w:rsidRDefault="00FA2B2A" w:rsidP="00E738F5">
      <w:pPr>
        <w:spacing w:line="480" w:lineRule="auto"/>
        <w:ind w:leftChars="-100" w:left="-240"/>
        <w:rPr>
          <w:rFonts w:eastAsiaTheme="minorEastAsia"/>
          <w:bCs/>
        </w:rPr>
      </w:pPr>
    </w:p>
    <w:p w14:paraId="6E152307" w14:textId="13B5FBAF" w:rsidR="00FA2B2A" w:rsidRPr="00E738F5" w:rsidRDefault="00FA2B2A" w:rsidP="00E738F5">
      <w:pPr>
        <w:spacing w:line="480" w:lineRule="auto"/>
        <w:rPr>
          <w:rFonts w:eastAsiaTheme="minorEastAsia"/>
          <w:bCs/>
        </w:rPr>
      </w:pPr>
      <w:proofErr w:type="spellStart"/>
      <w:r w:rsidRPr="00E738F5">
        <w:rPr>
          <w:rFonts w:eastAsiaTheme="minorEastAsia"/>
          <w:bCs/>
        </w:rPr>
        <w:t>Weedige</w:t>
      </w:r>
      <w:proofErr w:type="spellEnd"/>
      <w:r w:rsidRPr="00E738F5">
        <w:rPr>
          <w:rFonts w:eastAsiaTheme="minorEastAsia"/>
          <w:bCs/>
        </w:rPr>
        <w:t xml:space="preserve">, S.S., Ouyang, H., Gao, Y. and Liu, Y. (2019) </w:t>
      </w:r>
      <w:r w:rsidRPr="00E738F5">
        <w:rPr>
          <w:rFonts w:eastAsiaTheme="minorEastAsia"/>
          <w:bCs/>
          <w:i/>
          <w:iCs/>
        </w:rPr>
        <w:t xml:space="preserve">Decision making in personal insurance: Impact of insurance literacy. </w:t>
      </w:r>
      <w:r w:rsidRPr="00E738F5">
        <w:rPr>
          <w:rFonts w:eastAsiaTheme="minorEastAsia"/>
          <w:bCs/>
        </w:rPr>
        <w:t xml:space="preserve">Sustainability. </w:t>
      </w:r>
    </w:p>
    <w:p w14:paraId="201C792C" w14:textId="77777777" w:rsidR="00DF233E" w:rsidRPr="00DF233E" w:rsidRDefault="00DF233E" w:rsidP="00E738F5">
      <w:pPr>
        <w:pStyle w:val="a4"/>
        <w:ind w:leftChars="0" w:left="0"/>
        <w:rPr>
          <w:rFonts w:eastAsiaTheme="minorEastAsia"/>
          <w:bCs/>
        </w:rPr>
      </w:pPr>
    </w:p>
    <w:p w14:paraId="7487FDB2" w14:textId="5D83A9CE" w:rsidR="00DF233E" w:rsidRPr="00E738F5" w:rsidRDefault="00DF233E" w:rsidP="00E738F5">
      <w:pPr>
        <w:spacing w:line="480" w:lineRule="auto"/>
        <w:rPr>
          <w:rFonts w:eastAsiaTheme="minorEastAsia"/>
          <w:bCs/>
        </w:rPr>
      </w:pPr>
      <w:r w:rsidRPr="00E738F5">
        <w:rPr>
          <w:rFonts w:eastAsiaTheme="minorEastAsia"/>
          <w:bCs/>
        </w:rPr>
        <w:t xml:space="preserve">Winter, B. (2019) </w:t>
      </w:r>
      <w:r w:rsidRPr="00E738F5">
        <w:rPr>
          <w:rFonts w:eastAsiaTheme="minorEastAsia"/>
          <w:bCs/>
          <w:i/>
          <w:iCs/>
        </w:rPr>
        <w:t xml:space="preserve">Statistics for linguists: An introduction using R. </w:t>
      </w:r>
      <w:r w:rsidRPr="00E738F5">
        <w:rPr>
          <w:rFonts w:eastAsiaTheme="minorEastAsia"/>
          <w:bCs/>
        </w:rPr>
        <w:t>Routledge.</w:t>
      </w:r>
    </w:p>
    <w:p w14:paraId="3EEF0703" w14:textId="77777777" w:rsidR="00A32945" w:rsidRPr="00A32945" w:rsidRDefault="00A32945" w:rsidP="00E738F5">
      <w:pPr>
        <w:pStyle w:val="a4"/>
        <w:ind w:leftChars="0" w:left="0"/>
        <w:rPr>
          <w:rFonts w:eastAsiaTheme="minorEastAsia"/>
          <w:bCs/>
        </w:rPr>
      </w:pPr>
    </w:p>
    <w:p w14:paraId="3FABDAA0" w14:textId="7DA28948" w:rsidR="00A32945" w:rsidRPr="00E738F5" w:rsidRDefault="00A32945" w:rsidP="00E738F5">
      <w:pPr>
        <w:spacing w:line="480" w:lineRule="auto"/>
        <w:rPr>
          <w:rFonts w:eastAsiaTheme="minorEastAsia"/>
          <w:bCs/>
        </w:rPr>
      </w:pPr>
      <w:r w:rsidRPr="00E738F5">
        <w:rPr>
          <w:rFonts w:eastAsiaTheme="minorEastAsia"/>
          <w:bCs/>
        </w:rPr>
        <w:t xml:space="preserve">Wong, R., Tong, C. </w:t>
      </w:r>
      <w:proofErr w:type="gramStart"/>
      <w:r w:rsidRPr="00E738F5">
        <w:rPr>
          <w:rFonts w:eastAsiaTheme="minorEastAsia"/>
          <w:bCs/>
        </w:rPr>
        <w:t>and  Wong</w:t>
      </w:r>
      <w:proofErr w:type="gramEnd"/>
      <w:r w:rsidRPr="00E738F5">
        <w:rPr>
          <w:rFonts w:eastAsiaTheme="minorEastAsia"/>
          <w:bCs/>
        </w:rPr>
        <w:t xml:space="preserve">, A. (2014) </w:t>
      </w:r>
      <w:r w:rsidRPr="00E738F5">
        <w:rPr>
          <w:rFonts w:eastAsiaTheme="minorEastAsia"/>
          <w:bCs/>
          <w:i/>
          <w:iCs/>
        </w:rPr>
        <w:t xml:space="preserve">Examine the effects of customer satisfaction on customer loyalty: An empirical study in the healthcare insurance industry in Hong Kong. </w:t>
      </w:r>
      <w:r w:rsidRPr="00E738F5">
        <w:rPr>
          <w:rFonts w:eastAsiaTheme="minorEastAsia"/>
          <w:bCs/>
        </w:rPr>
        <w:t>British Journal of Economics, Management &amp; Trade, 4(3), 372-399.</w:t>
      </w:r>
    </w:p>
    <w:p w14:paraId="2B68EC0F" w14:textId="77777777" w:rsidR="006816F1" w:rsidRPr="006816F1" w:rsidRDefault="006816F1" w:rsidP="00E738F5">
      <w:pPr>
        <w:pStyle w:val="a4"/>
        <w:ind w:leftChars="0" w:left="0"/>
        <w:rPr>
          <w:rFonts w:eastAsiaTheme="minorEastAsia"/>
          <w:bCs/>
        </w:rPr>
      </w:pPr>
    </w:p>
    <w:p w14:paraId="2EF94215" w14:textId="22DDEEAA" w:rsidR="006816F1" w:rsidRPr="00E738F5" w:rsidRDefault="006816F1" w:rsidP="00E738F5">
      <w:pPr>
        <w:spacing w:line="480" w:lineRule="auto"/>
        <w:rPr>
          <w:rFonts w:eastAsiaTheme="minorEastAsia"/>
          <w:bCs/>
        </w:rPr>
      </w:pPr>
      <w:r w:rsidRPr="00E738F5">
        <w:rPr>
          <w:rFonts w:eastAsiaTheme="minorEastAsia"/>
          <w:bCs/>
        </w:rPr>
        <w:t xml:space="preserve">Yagi, B. F. </w:t>
      </w:r>
      <w:r w:rsidRPr="00E738F5">
        <w:rPr>
          <w:rFonts w:eastAsiaTheme="minorEastAsia"/>
          <w:bCs/>
          <w:i/>
          <w:iCs/>
        </w:rPr>
        <w:t xml:space="preserve">et al. </w:t>
      </w:r>
      <w:r w:rsidRPr="00E738F5">
        <w:rPr>
          <w:rFonts w:eastAsiaTheme="minorEastAsia"/>
          <w:bCs/>
        </w:rPr>
        <w:t xml:space="preserve"> (2022) </w:t>
      </w:r>
      <w:r w:rsidRPr="00E738F5">
        <w:rPr>
          <w:rFonts w:eastAsiaTheme="minorEastAsia"/>
          <w:bCs/>
          <w:i/>
          <w:iCs/>
        </w:rPr>
        <w:t>Association of health insurance literacy with health care utilization: a systematic review.</w:t>
      </w:r>
      <w:r w:rsidRPr="00E738F5">
        <w:rPr>
          <w:rFonts w:eastAsiaTheme="minorEastAsia"/>
          <w:bCs/>
        </w:rPr>
        <w:t xml:space="preserve"> Journal of general internal medicine, 1-15.</w:t>
      </w:r>
    </w:p>
    <w:p w14:paraId="21E58415" w14:textId="77777777" w:rsidR="00CA3B40" w:rsidRPr="00CA3B40" w:rsidRDefault="00CA3B40" w:rsidP="00E738F5">
      <w:pPr>
        <w:pStyle w:val="a4"/>
        <w:ind w:leftChars="0" w:left="0"/>
        <w:rPr>
          <w:rFonts w:eastAsiaTheme="minorEastAsia"/>
          <w:bCs/>
        </w:rPr>
      </w:pPr>
    </w:p>
    <w:p w14:paraId="7E91292C" w14:textId="11FF4D0E" w:rsidR="00CA3B40" w:rsidRPr="00E738F5" w:rsidRDefault="00CA3B40" w:rsidP="00E738F5">
      <w:pPr>
        <w:spacing w:line="480" w:lineRule="auto"/>
        <w:rPr>
          <w:rFonts w:eastAsiaTheme="minorEastAsia"/>
          <w:bCs/>
        </w:rPr>
      </w:pPr>
      <w:r w:rsidRPr="00E738F5">
        <w:rPr>
          <w:rFonts w:eastAsiaTheme="minorEastAsia"/>
          <w:bCs/>
        </w:rPr>
        <w:t>Yip, W. (2019)</w:t>
      </w:r>
      <w:r w:rsidRPr="00E738F5">
        <w:rPr>
          <w:rFonts w:eastAsiaTheme="minorEastAsia"/>
          <w:bCs/>
          <w:i/>
          <w:iCs/>
        </w:rPr>
        <w:t xml:space="preserve"> Healthcare system challenges in Asia.</w:t>
      </w:r>
      <w:r w:rsidRPr="00E738F5">
        <w:rPr>
          <w:rFonts w:eastAsiaTheme="minorEastAsia"/>
          <w:bCs/>
        </w:rPr>
        <w:t xml:space="preserve"> In Oxford Research Encyclopedia of Economics and Finance.</w:t>
      </w:r>
    </w:p>
    <w:p w14:paraId="6C4CA0FD" w14:textId="77777777" w:rsidR="00DB3AD8" w:rsidRDefault="00DB3AD8" w:rsidP="00E738F5">
      <w:pPr>
        <w:spacing w:line="480" w:lineRule="auto"/>
        <w:rPr>
          <w:rFonts w:eastAsiaTheme="minorEastAsia"/>
          <w:bCs/>
        </w:rPr>
      </w:pPr>
    </w:p>
    <w:p w14:paraId="5C8C0532" w14:textId="155EC6CF" w:rsidR="000A02AD" w:rsidRPr="00C670E9" w:rsidRDefault="000A02AD" w:rsidP="000507AD">
      <w:pPr>
        <w:spacing w:line="480" w:lineRule="auto"/>
        <w:ind w:leftChars="100" w:left="240"/>
        <w:rPr>
          <w:rFonts w:eastAsiaTheme="minorEastAsia"/>
          <w:bCs/>
        </w:rPr>
      </w:pPr>
    </w:p>
    <w:p w14:paraId="398B7A31" w14:textId="17E009FC" w:rsidR="00934839" w:rsidRPr="001F112D" w:rsidRDefault="009F2410" w:rsidP="001F112D">
      <w:pPr>
        <w:spacing w:line="480" w:lineRule="auto"/>
        <w:rPr>
          <w:rFonts w:eastAsiaTheme="minorEastAsia" w:hint="eastAsia"/>
          <w:b/>
        </w:rPr>
      </w:pPr>
      <w:r>
        <w:rPr>
          <w:b/>
        </w:rPr>
        <w:t xml:space="preserve">Non-academic reference: </w:t>
      </w:r>
    </w:p>
    <w:p w14:paraId="398B7A32" w14:textId="77777777" w:rsidR="00934839" w:rsidRDefault="009F2410" w:rsidP="00E738F5">
      <w:pPr>
        <w:spacing w:line="480" w:lineRule="auto"/>
      </w:pPr>
      <w:r>
        <w:t xml:space="preserve">Aon (2023) </w:t>
      </w:r>
      <w:r w:rsidRPr="00E738F5">
        <w:rPr>
          <w:i/>
        </w:rPr>
        <w:t>The Global Medical Trend Rates Report 2023.</w:t>
      </w:r>
      <w:r>
        <w:t xml:space="preserve"> Available at: </w:t>
      </w:r>
      <w:hyperlink r:id="rId65">
        <w:r w:rsidRPr="00E738F5">
          <w:rPr>
            <w:color w:val="0563C1"/>
            <w:u w:val="single"/>
          </w:rPr>
          <w:t>https://www.aon.com/insights/reports/2022/global-medical-trend-rates-report</w:t>
        </w:r>
      </w:hyperlink>
      <w:r>
        <w:t xml:space="preserve"> (Accessed at: 27 May 2023). </w:t>
      </w:r>
    </w:p>
    <w:p w14:paraId="44E49291" w14:textId="77777777" w:rsidR="00A42C20" w:rsidRDefault="00A42C20" w:rsidP="00E738F5">
      <w:pPr>
        <w:pStyle w:val="a4"/>
        <w:spacing w:line="480" w:lineRule="auto"/>
        <w:ind w:leftChars="0" w:left="720"/>
      </w:pPr>
    </w:p>
    <w:p w14:paraId="1E21920C" w14:textId="0CF50F0F" w:rsidR="00A20343" w:rsidRPr="00E738F5" w:rsidRDefault="00A20343" w:rsidP="00E738F5">
      <w:pPr>
        <w:spacing w:line="480" w:lineRule="auto"/>
        <w:rPr>
          <w:i/>
          <w:iCs/>
        </w:rPr>
      </w:pPr>
      <w:r w:rsidRPr="00E738F5">
        <w:rPr>
          <w:rFonts w:eastAsiaTheme="minorEastAsia" w:hint="eastAsia"/>
        </w:rPr>
        <w:t>B</w:t>
      </w:r>
      <w:r w:rsidRPr="00E738F5">
        <w:rPr>
          <w:rFonts w:eastAsiaTheme="minorEastAsia"/>
        </w:rPr>
        <w:t xml:space="preserve">oston Consulting Group (2023) </w:t>
      </w:r>
      <w:r w:rsidR="00A42C20" w:rsidRPr="00E738F5">
        <w:rPr>
          <w:rFonts w:eastAsiaTheme="minorEastAsia"/>
          <w:i/>
          <w:iCs/>
        </w:rPr>
        <w:t xml:space="preserve">Capturing the Health Insurance Opportunity in Asia. </w:t>
      </w:r>
      <w:r w:rsidR="00A42C20" w:rsidRPr="00E738F5">
        <w:rPr>
          <w:rFonts w:eastAsiaTheme="minorEastAsia"/>
        </w:rPr>
        <w:t xml:space="preserve">Available at: </w:t>
      </w:r>
      <w:hyperlink r:id="rId66" w:history="1">
        <w:r w:rsidR="00A42C20" w:rsidRPr="00E738F5">
          <w:rPr>
            <w:rStyle w:val="a9"/>
            <w:rFonts w:eastAsiaTheme="minorEastAsia"/>
          </w:rPr>
          <w:t>https://www.bcg.com/publications/2023/capturing-health-insurance-opportunity-asia</w:t>
        </w:r>
      </w:hyperlink>
      <w:r w:rsidR="00A42C20" w:rsidRPr="00E738F5">
        <w:rPr>
          <w:rFonts w:eastAsiaTheme="minorEastAsia"/>
        </w:rPr>
        <w:t xml:space="preserve"> (A</w:t>
      </w:r>
      <w:r w:rsidR="00A42C20" w:rsidRPr="00E738F5">
        <w:rPr>
          <w:rFonts w:eastAsiaTheme="minorEastAsia" w:hint="eastAsia"/>
        </w:rPr>
        <w:t>c</w:t>
      </w:r>
      <w:r w:rsidR="00A42C20" w:rsidRPr="00E738F5">
        <w:rPr>
          <w:rFonts w:eastAsiaTheme="minorEastAsia"/>
        </w:rPr>
        <w:t xml:space="preserve">cessed </w:t>
      </w:r>
      <w:r w:rsidR="00ED5939" w:rsidRPr="00E738F5">
        <w:rPr>
          <w:rFonts w:eastAsiaTheme="minorEastAsia"/>
        </w:rPr>
        <w:t xml:space="preserve">at: 30 Sept 2023). </w:t>
      </w:r>
    </w:p>
    <w:p w14:paraId="4397BA37" w14:textId="77777777" w:rsidR="00E80197" w:rsidRDefault="00E80197" w:rsidP="00E738F5">
      <w:pPr>
        <w:spacing w:line="480" w:lineRule="auto"/>
        <w:ind w:left="240"/>
        <w:rPr>
          <w:rFonts w:eastAsiaTheme="minorEastAsia"/>
        </w:rPr>
      </w:pPr>
    </w:p>
    <w:p w14:paraId="6D120D39" w14:textId="7E340EFF" w:rsidR="00E80197" w:rsidRPr="00E738F5" w:rsidRDefault="00E80197" w:rsidP="00E738F5">
      <w:pPr>
        <w:spacing w:line="480" w:lineRule="auto"/>
        <w:rPr>
          <w:rFonts w:eastAsiaTheme="minorEastAsia"/>
        </w:rPr>
      </w:pPr>
      <w:r w:rsidRPr="00E738F5">
        <w:rPr>
          <w:rFonts w:eastAsiaTheme="minorEastAsia" w:hint="eastAsia"/>
        </w:rPr>
        <w:t>C</w:t>
      </w:r>
      <w:r w:rsidRPr="00E738F5">
        <w:rPr>
          <w:rFonts w:eastAsiaTheme="minorEastAsia"/>
        </w:rPr>
        <w:t xml:space="preserve">ensus and Statistics Department (2022) </w:t>
      </w:r>
      <w:r w:rsidRPr="00BF1DA2">
        <w:rPr>
          <w:rFonts w:eastAsiaTheme="minorEastAsia"/>
          <w:i/>
          <w:iCs/>
        </w:rPr>
        <w:t>Table 110-01002: Po</w:t>
      </w:r>
      <w:r w:rsidR="00323B7D" w:rsidRPr="00BF1DA2">
        <w:rPr>
          <w:rFonts w:eastAsiaTheme="minorEastAsia"/>
          <w:i/>
          <w:iCs/>
        </w:rPr>
        <w:t>p</w:t>
      </w:r>
      <w:r w:rsidRPr="00BF1DA2">
        <w:rPr>
          <w:rFonts w:eastAsiaTheme="minorEastAsia"/>
          <w:i/>
          <w:iCs/>
        </w:rPr>
        <w:t xml:space="preserve">ulation by Sex and Age. </w:t>
      </w:r>
      <w:r w:rsidRPr="00E738F5">
        <w:rPr>
          <w:rFonts w:eastAsiaTheme="minorEastAsia"/>
        </w:rPr>
        <w:t xml:space="preserve">Available at: </w:t>
      </w:r>
      <w:hyperlink r:id="rId67" w:history="1">
        <w:r w:rsidRPr="00E738F5">
          <w:rPr>
            <w:rStyle w:val="a9"/>
            <w:rFonts w:eastAsiaTheme="minorEastAsia"/>
          </w:rPr>
          <w:t>https://www.censtatd.gov.hk/en/web_table.html?id=110-01002#</w:t>
        </w:r>
      </w:hyperlink>
      <w:r w:rsidRPr="00E738F5">
        <w:rPr>
          <w:rFonts w:eastAsiaTheme="minorEastAsia"/>
        </w:rPr>
        <w:t xml:space="preserve"> (Accessed at: 1 June 2023). </w:t>
      </w:r>
    </w:p>
    <w:p w14:paraId="7F4584CB" w14:textId="77777777" w:rsidR="00D5742C" w:rsidRPr="00D5742C" w:rsidRDefault="00D5742C" w:rsidP="00E738F5">
      <w:pPr>
        <w:pStyle w:val="a4"/>
        <w:ind w:leftChars="0"/>
        <w:rPr>
          <w:rFonts w:eastAsiaTheme="minorEastAsia"/>
        </w:rPr>
      </w:pPr>
    </w:p>
    <w:p w14:paraId="6B35853E" w14:textId="08D0D178" w:rsidR="00D5742C" w:rsidRPr="00E738F5" w:rsidRDefault="00D5742C" w:rsidP="00E738F5">
      <w:pPr>
        <w:spacing w:line="480" w:lineRule="auto"/>
        <w:rPr>
          <w:rFonts w:eastAsiaTheme="minorEastAsia"/>
        </w:rPr>
      </w:pPr>
      <w:r w:rsidRPr="00E738F5">
        <w:rPr>
          <w:rFonts w:eastAsiaTheme="minorEastAsia" w:hint="eastAsia"/>
        </w:rPr>
        <w:t>C</w:t>
      </w:r>
      <w:r w:rsidRPr="00E738F5">
        <w:rPr>
          <w:rFonts w:eastAsiaTheme="minorEastAsia"/>
        </w:rPr>
        <w:t xml:space="preserve">IAHK </w:t>
      </w:r>
      <w:r w:rsidR="001A3443" w:rsidRPr="00E738F5">
        <w:rPr>
          <w:rFonts w:eastAsiaTheme="minorEastAsia"/>
        </w:rPr>
        <w:t xml:space="preserve">official website </w:t>
      </w:r>
      <w:r w:rsidRPr="00E738F5">
        <w:rPr>
          <w:rFonts w:eastAsiaTheme="minorEastAsia"/>
        </w:rPr>
        <w:t xml:space="preserve">(2023) </w:t>
      </w:r>
      <w:r w:rsidR="001A3443" w:rsidRPr="00E738F5">
        <w:rPr>
          <w:rFonts w:eastAsiaTheme="minorEastAsia"/>
          <w:i/>
          <w:iCs/>
        </w:rPr>
        <w:t xml:space="preserve">Chinese </w:t>
      </w:r>
      <w:r w:rsidR="00872547" w:rsidRPr="00E738F5">
        <w:rPr>
          <w:rFonts w:eastAsiaTheme="minorEastAsia"/>
          <w:i/>
          <w:iCs/>
        </w:rPr>
        <w:t xml:space="preserve">Insurance </w:t>
      </w:r>
      <w:r w:rsidR="001A3443" w:rsidRPr="00E738F5">
        <w:rPr>
          <w:rFonts w:eastAsiaTheme="minorEastAsia"/>
          <w:i/>
          <w:iCs/>
        </w:rPr>
        <w:t xml:space="preserve">Association </w:t>
      </w:r>
      <w:r w:rsidR="00872547" w:rsidRPr="00E738F5">
        <w:rPr>
          <w:rFonts w:eastAsiaTheme="minorEastAsia"/>
          <w:i/>
          <w:iCs/>
        </w:rPr>
        <w:t>of Hong Kong LTD.</w:t>
      </w:r>
      <w:r w:rsidR="00872547" w:rsidRPr="00E738F5">
        <w:rPr>
          <w:rFonts w:eastAsiaTheme="minorEastAsia"/>
        </w:rPr>
        <w:t xml:space="preserve"> Available at: </w:t>
      </w:r>
      <w:hyperlink r:id="rId68" w:history="1">
        <w:r w:rsidR="00872547" w:rsidRPr="00E738F5">
          <w:rPr>
            <w:rStyle w:val="a9"/>
            <w:rFonts w:eastAsiaTheme="minorEastAsia"/>
          </w:rPr>
          <w:t>http://www.ciahk.com.hk/index.html</w:t>
        </w:r>
      </w:hyperlink>
      <w:r w:rsidR="00872547" w:rsidRPr="00E738F5">
        <w:rPr>
          <w:rFonts w:eastAsiaTheme="minorEastAsia"/>
        </w:rPr>
        <w:t xml:space="preserve"> (A</w:t>
      </w:r>
      <w:r w:rsidR="00872547" w:rsidRPr="00E738F5">
        <w:rPr>
          <w:rFonts w:eastAsiaTheme="minorEastAsia" w:hint="eastAsia"/>
        </w:rPr>
        <w:t>c</w:t>
      </w:r>
      <w:r w:rsidR="00872547" w:rsidRPr="00E738F5">
        <w:rPr>
          <w:rFonts w:eastAsiaTheme="minorEastAsia"/>
        </w:rPr>
        <w:t xml:space="preserve">cessed at: 24 Oct 2023). </w:t>
      </w:r>
    </w:p>
    <w:p w14:paraId="06B58AB8" w14:textId="77777777" w:rsidR="00E80197" w:rsidRPr="00E80197" w:rsidRDefault="00E80197" w:rsidP="00E738F5">
      <w:pPr>
        <w:spacing w:line="480" w:lineRule="auto"/>
        <w:ind w:left="240"/>
        <w:rPr>
          <w:rFonts w:eastAsiaTheme="minorEastAsia"/>
        </w:rPr>
      </w:pPr>
    </w:p>
    <w:p w14:paraId="398B7A33" w14:textId="77777777" w:rsidR="00934839" w:rsidRDefault="009F2410" w:rsidP="00E738F5">
      <w:pPr>
        <w:spacing w:line="480" w:lineRule="auto"/>
      </w:pPr>
      <w:r>
        <w:t xml:space="preserve">Hong Kong Business (2022) </w:t>
      </w:r>
      <w:r w:rsidRPr="00E738F5">
        <w:rPr>
          <w:i/>
        </w:rPr>
        <w:t xml:space="preserve">Here are five bad habits in insurance according to HK’s insurance regulator. </w:t>
      </w:r>
      <w:r>
        <w:t xml:space="preserve">Available at: </w:t>
      </w:r>
      <w:hyperlink r:id="rId69">
        <w:r w:rsidRPr="00E738F5">
          <w:rPr>
            <w:color w:val="0563C1"/>
            <w:u w:val="single"/>
          </w:rPr>
          <w:t>https://hongkongbusiness.hk/financial-services/exclusive/here-are-five-bad-habits-in-insurance-according-hks-insurance-regulator</w:t>
        </w:r>
      </w:hyperlink>
      <w:r>
        <w:t xml:space="preserve"> (Accessed at: 26 May 2023). </w:t>
      </w:r>
    </w:p>
    <w:p w14:paraId="7278DE94" w14:textId="77777777" w:rsidR="003F4E13" w:rsidRDefault="003F4E13" w:rsidP="00E738F5">
      <w:pPr>
        <w:pStyle w:val="a4"/>
        <w:ind w:leftChars="0"/>
      </w:pPr>
    </w:p>
    <w:p w14:paraId="3D90AE3B" w14:textId="4ED3E25A" w:rsidR="003F4E13" w:rsidRDefault="003F4E13" w:rsidP="00E738F5">
      <w:pPr>
        <w:spacing w:line="480" w:lineRule="auto"/>
      </w:pPr>
      <w:proofErr w:type="gramStart"/>
      <w:r w:rsidRPr="00E738F5">
        <w:rPr>
          <w:rFonts w:eastAsiaTheme="minorEastAsia" w:hint="eastAsia"/>
        </w:rPr>
        <w:t>H</w:t>
      </w:r>
      <w:r w:rsidRPr="00E738F5">
        <w:rPr>
          <w:rFonts w:eastAsiaTheme="minorEastAsia"/>
        </w:rPr>
        <w:t>KMA  official</w:t>
      </w:r>
      <w:proofErr w:type="gramEnd"/>
      <w:r w:rsidRPr="00E738F5">
        <w:rPr>
          <w:rFonts w:eastAsiaTheme="minorEastAsia"/>
        </w:rPr>
        <w:t xml:space="preserve"> website (2023) </w:t>
      </w:r>
      <w:r w:rsidRPr="00E738F5">
        <w:rPr>
          <w:rFonts w:eastAsiaTheme="minorEastAsia"/>
          <w:i/>
          <w:iCs/>
        </w:rPr>
        <w:t xml:space="preserve">Hong Kong Monetary Authority. </w:t>
      </w:r>
      <w:r w:rsidRPr="00E738F5">
        <w:rPr>
          <w:rFonts w:eastAsiaTheme="minorEastAsia"/>
        </w:rPr>
        <w:t xml:space="preserve">Available at: </w:t>
      </w:r>
      <w:hyperlink r:id="rId70" w:history="1">
        <w:r w:rsidR="00FB0BD6" w:rsidRPr="00E738F5">
          <w:rPr>
            <w:rStyle w:val="a9"/>
            <w:rFonts w:eastAsiaTheme="minorEastAsia"/>
          </w:rPr>
          <w:t>https://www.hkma.gov.hk/eng/news-and-media/photo-gallery/event/</w:t>
        </w:r>
      </w:hyperlink>
      <w:r w:rsidR="00FB0BD6" w:rsidRPr="00E738F5">
        <w:rPr>
          <w:rFonts w:eastAsiaTheme="minorEastAsia"/>
        </w:rPr>
        <w:t xml:space="preserve"> (Accessed at: 24 Oct 2023). </w:t>
      </w:r>
    </w:p>
    <w:p w14:paraId="4661706E" w14:textId="77777777" w:rsidR="0030111B" w:rsidRDefault="0030111B" w:rsidP="00E738F5">
      <w:pPr>
        <w:pStyle w:val="a4"/>
        <w:ind w:leftChars="0"/>
      </w:pPr>
    </w:p>
    <w:p w14:paraId="74B7B32B" w14:textId="60AEC1E2" w:rsidR="0030111B" w:rsidRDefault="0030111B" w:rsidP="00E738F5">
      <w:pPr>
        <w:spacing w:line="480" w:lineRule="auto"/>
      </w:pPr>
      <w:r w:rsidRPr="00E738F5">
        <w:rPr>
          <w:rFonts w:eastAsiaTheme="minorEastAsia" w:hint="eastAsia"/>
        </w:rPr>
        <w:t>H</w:t>
      </w:r>
      <w:r w:rsidRPr="00E738F5">
        <w:rPr>
          <w:rFonts w:eastAsiaTheme="minorEastAsia"/>
        </w:rPr>
        <w:t>KFI</w:t>
      </w:r>
      <w:r w:rsidR="00CD4C9E" w:rsidRPr="00E738F5">
        <w:rPr>
          <w:rFonts w:eastAsiaTheme="minorEastAsia"/>
        </w:rPr>
        <w:t xml:space="preserve"> official website</w:t>
      </w:r>
      <w:r w:rsidRPr="00E738F5">
        <w:rPr>
          <w:rFonts w:eastAsiaTheme="minorEastAsia"/>
        </w:rPr>
        <w:t xml:space="preserve"> (2023) </w:t>
      </w:r>
      <w:r w:rsidRPr="00E738F5">
        <w:rPr>
          <w:rFonts w:eastAsiaTheme="minorEastAsia"/>
          <w:i/>
          <w:iCs/>
        </w:rPr>
        <w:t xml:space="preserve">The Hong Kong Federation of Insurers. </w:t>
      </w:r>
      <w:r w:rsidRPr="00E738F5">
        <w:rPr>
          <w:rFonts w:eastAsiaTheme="minorEastAsia"/>
        </w:rPr>
        <w:t xml:space="preserve">Available at: </w:t>
      </w:r>
      <w:hyperlink r:id="rId71" w:anchor="!/about-the-hkfi/index" w:history="1">
        <w:r w:rsidR="00ED6C25" w:rsidRPr="00E738F5">
          <w:rPr>
            <w:rStyle w:val="a9"/>
            <w:rFonts w:eastAsiaTheme="minorEastAsia"/>
          </w:rPr>
          <w:t>https://www.hkfi.org.hk/#!/about-the-hkfi/index</w:t>
        </w:r>
      </w:hyperlink>
      <w:r w:rsidR="00ED6C25" w:rsidRPr="00E738F5">
        <w:rPr>
          <w:rFonts w:eastAsiaTheme="minorEastAsia"/>
        </w:rPr>
        <w:t xml:space="preserve"> (A</w:t>
      </w:r>
      <w:r w:rsidR="00ED6C25" w:rsidRPr="00E738F5">
        <w:rPr>
          <w:rFonts w:eastAsiaTheme="minorEastAsia" w:hint="eastAsia"/>
        </w:rPr>
        <w:t>c</w:t>
      </w:r>
      <w:r w:rsidR="00ED6C25" w:rsidRPr="00E738F5">
        <w:rPr>
          <w:rFonts w:eastAsiaTheme="minorEastAsia"/>
        </w:rPr>
        <w:t xml:space="preserve">cessed at: 24 Oct 2023). </w:t>
      </w:r>
    </w:p>
    <w:p w14:paraId="23C5766F" w14:textId="77777777" w:rsidR="0096045F" w:rsidRDefault="0096045F" w:rsidP="00E738F5">
      <w:pPr>
        <w:pStyle w:val="a4"/>
        <w:ind w:leftChars="0"/>
      </w:pPr>
    </w:p>
    <w:p w14:paraId="67C8F755" w14:textId="3207C356" w:rsidR="0096045F" w:rsidRDefault="00493F2A" w:rsidP="00E738F5">
      <w:pPr>
        <w:spacing w:line="480" w:lineRule="auto"/>
      </w:pPr>
      <w:r w:rsidRPr="00E738F5">
        <w:rPr>
          <w:rFonts w:eastAsiaTheme="minorEastAsia" w:hint="eastAsia"/>
        </w:rPr>
        <w:t>I</w:t>
      </w:r>
      <w:r w:rsidRPr="00E738F5">
        <w:rPr>
          <w:rFonts w:eastAsiaTheme="minorEastAsia"/>
        </w:rPr>
        <w:t>nterNations (</w:t>
      </w:r>
      <w:r w:rsidR="00BA5854" w:rsidRPr="00E738F5">
        <w:rPr>
          <w:rFonts w:eastAsiaTheme="minorEastAsia"/>
        </w:rPr>
        <w:t xml:space="preserve">2023) </w:t>
      </w:r>
      <w:r w:rsidR="00BA5854" w:rsidRPr="00E738F5">
        <w:rPr>
          <w:rFonts w:eastAsiaTheme="minorEastAsia"/>
          <w:i/>
          <w:iCs/>
        </w:rPr>
        <w:t xml:space="preserve">Health Insurance and Healthcare in Hong Kong Explained. </w:t>
      </w:r>
      <w:r w:rsidR="00BA5854" w:rsidRPr="00E738F5">
        <w:rPr>
          <w:rFonts w:eastAsiaTheme="minorEastAsia"/>
        </w:rPr>
        <w:t xml:space="preserve">Available at: </w:t>
      </w:r>
      <w:hyperlink r:id="rId72" w:anchor=":~:text=Hong%20Kong%20Healthcare%20Costs,)%20for%20a%20follow%2Dup" w:history="1">
        <w:r w:rsidR="00BA5854" w:rsidRPr="00E738F5">
          <w:rPr>
            <w:rStyle w:val="a9"/>
            <w:rFonts w:eastAsiaTheme="minorEastAsia"/>
          </w:rPr>
          <w:t>https://www.internations.org/hong-kong-expats/guide/healthcare#:~:text=Hong%20Kong%20Healthcare%20Costs,)%20for%20a%20follow%2Dup</w:t>
        </w:r>
      </w:hyperlink>
      <w:r w:rsidR="00BA5854" w:rsidRPr="00E738F5">
        <w:rPr>
          <w:rFonts w:eastAsiaTheme="minorEastAsia"/>
        </w:rPr>
        <w:t xml:space="preserve">. (Accessed at: </w:t>
      </w:r>
      <w:r w:rsidR="00B867F0" w:rsidRPr="00E738F5">
        <w:rPr>
          <w:rFonts w:eastAsiaTheme="minorEastAsia"/>
        </w:rPr>
        <w:t xml:space="preserve">1 Sept 2023). </w:t>
      </w:r>
    </w:p>
    <w:p w14:paraId="2869443E" w14:textId="77777777" w:rsidR="001B09BC" w:rsidRDefault="001B09BC" w:rsidP="00E738F5">
      <w:pPr>
        <w:spacing w:line="480" w:lineRule="auto"/>
        <w:ind w:left="240"/>
      </w:pPr>
    </w:p>
    <w:p w14:paraId="398B7A34" w14:textId="77777777" w:rsidR="00934839" w:rsidRDefault="009F2410" w:rsidP="00E738F5">
      <w:pPr>
        <w:spacing w:line="480" w:lineRule="auto"/>
      </w:pPr>
      <w:r>
        <w:t xml:space="preserve">Insurance Authority (2022) </w:t>
      </w:r>
      <w:r w:rsidRPr="00E738F5">
        <w:rPr>
          <w:i/>
        </w:rPr>
        <w:t>Report on Insurance Literacy Tracking Survey in Hong Kong 2021.</w:t>
      </w:r>
      <w:r>
        <w:t xml:space="preserve"> Available at: </w:t>
      </w:r>
      <w:hyperlink r:id="rId73">
        <w:r w:rsidRPr="00E738F5">
          <w:rPr>
            <w:color w:val="0563C1"/>
            <w:u w:val="single"/>
          </w:rPr>
          <w:t>https://www.ia.org.hk/en/infocenter/files/Insurance_Literacy_Tracking_Survey_Main_Report_Eng.pdf</w:t>
        </w:r>
      </w:hyperlink>
      <w:r>
        <w:t xml:space="preserve"> (Accessed at: 26 May 2023). </w:t>
      </w:r>
    </w:p>
    <w:p w14:paraId="119A646B" w14:textId="77777777" w:rsidR="00F83B41" w:rsidRDefault="00F83B41" w:rsidP="00E738F5">
      <w:pPr>
        <w:pStyle w:val="a4"/>
        <w:ind w:leftChars="0"/>
      </w:pPr>
    </w:p>
    <w:p w14:paraId="5AD3FCE9" w14:textId="21695071" w:rsidR="00F83B41" w:rsidRPr="00E738F5" w:rsidRDefault="00F83B41" w:rsidP="00E738F5">
      <w:pPr>
        <w:spacing w:line="480" w:lineRule="auto"/>
        <w:rPr>
          <w:i/>
          <w:iCs/>
        </w:rPr>
      </w:pPr>
      <w:r w:rsidRPr="00E738F5">
        <w:rPr>
          <w:rFonts w:eastAsiaTheme="minorEastAsia" w:hint="eastAsia"/>
        </w:rPr>
        <w:t>K</w:t>
      </w:r>
      <w:r w:rsidRPr="00E738F5">
        <w:rPr>
          <w:rFonts w:eastAsiaTheme="minorEastAsia"/>
        </w:rPr>
        <w:t xml:space="preserve">ennedys (2023) </w:t>
      </w:r>
      <w:r w:rsidRPr="00E738F5">
        <w:rPr>
          <w:rFonts w:eastAsiaTheme="minorEastAsia"/>
          <w:i/>
          <w:iCs/>
        </w:rPr>
        <w:t xml:space="preserve">Hong Kong Regulatory Insurance Update January 2023. </w:t>
      </w:r>
      <w:r w:rsidRPr="00E738F5">
        <w:rPr>
          <w:rFonts w:eastAsiaTheme="minorEastAsia"/>
        </w:rPr>
        <w:t xml:space="preserve">Available at: </w:t>
      </w:r>
      <w:hyperlink r:id="rId74" w:history="1">
        <w:r w:rsidR="000F1692" w:rsidRPr="00E738F5">
          <w:rPr>
            <w:rStyle w:val="a9"/>
            <w:rFonts w:eastAsiaTheme="minorEastAsia"/>
          </w:rPr>
          <w:t>https://kennedyslaw.com/en/thought-leadership/article/hong-kong-regulatory-insurance-update-january-2023/</w:t>
        </w:r>
      </w:hyperlink>
      <w:r w:rsidR="000F1692" w:rsidRPr="00E738F5">
        <w:rPr>
          <w:rFonts w:eastAsiaTheme="minorEastAsia"/>
        </w:rPr>
        <w:t xml:space="preserve"> (Accessed at: 24 Oct 2023). </w:t>
      </w:r>
    </w:p>
    <w:p w14:paraId="687639E4" w14:textId="77777777" w:rsidR="00FF4A4A" w:rsidRDefault="00FF4A4A" w:rsidP="00E738F5">
      <w:pPr>
        <w:pStyle w:val="a4"/>
        <w:ind w:leftChars="0"/>
      </w:pPr>
    </w:p>
    <w:p w14:paraId="4244E79D" w14:textId="4F511C18" w:rsidR="00FF4A4A" w:rsidRPr="00E738F5" w:rsidRDefault="00FF4A4A" w:rsidP="00E738F5">
      <w:pPr>
        <w:spacing w:line="480" w:lineRule="auto"/>
        <w:rPr>
          <w:rFonts w:eastAsiaTheme="minorEastAsia"/>
        </w:rPr>
      </w:pPr>
      <w:r w:rsidRPr="00E738F5">
        <w:rPr>
          <w:rFonts w:eastAsiaTheme="minorEastAsia" w:hint="eastAsia"/>
        </w:rPr>
        <w:t>K</w:t>
      </w:r>
      <w:r w:rsidRPr="00E738F5">
        <w:rPr>
          <w:rFonts w:eastAsiaTheme="minorEastAsia"/>
        </w:rPr>
        <w:t xml:space="preserve">PMG (2022) </w:t>
      </w:r>
      <w:r w:rsidR="000B0A01" w:rsidRPr="00E738F5">
        <w:rPr>
          <w:rFonts w:eastAsiaTheme="minorEastAsia"/>
          <w:i/>
          <w:iCs/>
        </w:rPr>
        <w:t>Asia Pacific Insurance Sector Opportunities.</w:t>
      </w:r>
      <w:r w:rsidR="000B0A01" w:rsidRPr="00E738F5">
        <w:rPr>
          <w:rFonts w:eastAsiaTheme="minorEastAsia"/>
        </w:rPr>
        <w:t xml:space="preserve"> Available at: </w:t>
      </w:r>
      <w:hyperlink r:id="rId75" w:history="1">
        <w:r w:rsidR="00577A37" w:rsidRPr="00E738F5">
          <w:rPr>
            <w:rStyle w:val="a9"/>
            <w:rFonts w:eastAsiaTheme="minorEastAsia"/>
          </w:rPr>
          <w:t>https://assets.kpmg.com/content/dam/kpmg/cn/pdf/en/2022/12/asia-pacific-insurance-sector-opportunities.pdf</w:t>
        </w:r>
      </w:hyperlink>
      <w:r w:rsidR="00577A37" w:rsidRPr="00E738F5">
        <w:rPr>
          <w:rFonts w:eastAsiaTheme="minorEastAsia"/>
        </w:rPr>
        <w:t xml:space="preserve"> (Accessed at: 30 Sept 2023). </w:t>
      </w:r>
    </w:p>
    <w:p w14:paraId="4F6F2F22" w14:textId="77777777" w:rsidR="00DD1911" w:rsidRPr="00BF1DA2" w:rsidRDefault="00DD1911" w:rsidP="00BF1DA2">
      <w:pPr>
        <w:rPr>
          <w:rFonts w:eastAsiaTheme="minorEastAsia" w:hint="eastAsia"/>
        </w:rPr>
      </w:pPr>
    </w:p>
    <w:p w14:paraId="6F489B00" w14:textId="7623EAE2" w:rsidR="00DD1911" w:rsidRPr="00E738F5" w:rsidRDefault="00DD1911" w:rsidP="00E738F5">
      <w:pPr>
        <w:spacing w:line="480" w:lineRule="auto"/>
        <w:rPr>
          <w:i/>
          <w:iCs/>
        </w:rPr>
      </w:pPr>
      <w:r w:rsidRPr="00E738F5">
        <w:rPr>
          <w:rFonts w:eastAsiaTheme="minorEastAsia" w:hint="eastAsia"/>
        </w:rPr>
        <w:t>S</w:t>
      </w:r>
      <w:r w:rsidRPr="00E738F5">
        <w:rPr>
          <w:rFonts w:eastAsiaTheme="minorEastAsia"/>
        </w:rPr>
        <w:t>wiss Re Ins</w:t>
      </w:r>
      <w:r w:rsidR="00CF1163" w:rsidRPr="00E738F5">
        <w:rPr>
          <w:rFonts w:eastAsiaTheme="minorEastAsia"/>
        </w:rPr>
        <w:t xml:space="preserve">titute (2023) </w:t>
      </w:r>
      <w:r w:rsidR="00CF1163" w:rsidRPr="00E738F5">
        <w:rPr>
          <w:rFonts w:eastAsiaTheme="minorEastAsia"/>
          <w:i/>
          <w:iCs/>
        </w:rPr>
        <w:t xml:space="preserve">Life and Health insurance in Hong Kong after the pandemic. </w:t>
      </w:r>
      <w:r w:rsidR="00045BA5" w:rsidRPr="00E738F5">
        <w:rPr>
          <w:rFonts w:eastAsiaTheme="minorEastAsia"/>
        </w:rPr>
        <w:t>A</w:t>
      </w:r>
      <w:r w:rsidR="00045BA5" w:rsidRPr="00E738F5">
        <w:rPr>
          <w:rFonts w:eastAsiaTheme="minorEastAsia" w:hint="eastAsia"/>
        </w:rPr>
        <w:t>v</w:t>
      </w:r>
      <w:r w:rsidR="00045BA5" w:rsidRPr="00E738F5">
        <w:rPr>
          <w:rFonts w:eastAsiaTheme="minorEastAsia"/>
        </w:rPr>
        <w:t xml:space="preserve">ailable at: </w:t>
      </w:r>
      <w:hyperlink r:id="rId76" w:history="1">
        <w:r w:rsidR="00045BA5" w:rsidRPr="00E738F5">
          <w:rPr>
            <w:rStyle w:val="a9"/>
            <w:rFonts w:eastAsiaTheme="minorEastAsia"/>
          </w:rPr>
          <w:t>https://www.swissre.com/institute/research/topics-and-risk-dialogues/china/life-health-insurance-hong-kong-after-pandemic.html</w:t>
        </w:r>
      </w:hyperlink>
      <w:r w:rsidR="00045BA5" w:rsidRPr="00E738F5">
        <w:rPr>
          <w:rFonts w:eastAsiaTheme="minorEastAsia"/>
        </w:rPr>
        <w:t xml:space="preserve"> </w:t>
      </w:r>
      <w:r w:rsidR="00CF1163" w:rsidRPr="00E738F5">
        <w:rPr>
          <w:rFonts w:eastAsiaTheme="minorEastAsia"/>
        </w:rPr>
        <w:t>(A</w:t>
      </w:r>
      <w:r w:rsidR="00CF1163" w:rsidRPr="00E738F5">
        <w:rPr>
          <w:rFonts w:eastAsiaTheme="minorEastAsia" w:hint="eastAsia"/>
        </w:rPr>
        <w:t>c</w:t>
      </w:r>
      <w:r w:rsidR="00CF1163" w:rsidRPr="00E738F5">
        <w:rPr>
          <w:rFonts w:eastAsiaTheme="minorEastAsia"/>
        </w:rPr>
        <w:t xml:space="preserve">cessed at: </w:t>
      </w:r>
      <w:r w:rsidR="00C42954" w:rsidRPr="00E738F5">
        <w:rPr>
          <w:rFonts w:eastAsiaTheme="minorEastAsia"/>
        </w:rPr>
        <w:t xml:space="preserve">30 Sept 2023). </w:t>
      </w:r>
    </w:p>
    <w:p w14:paraId="398B7A35" w14:textId="77777777" w:rsidR="00934839" w:rsidRDefault="00934839" w:rsidP="00E738F5">
      <w:pPr>
        <w:spacing w:line="480" w:lineRule="auto"/>
        <w:ind w:left="240"/>
      </w:pPr>
    </w:p>
    <w:p w14:paraId="71F44B25" w14:textId="40569FDC" w:rsidR="00BF6C45" w:rsidRDefault="009F2410" w:rsidP="00E738F5">
      <w:pPr>
        <w:spacing w:line="480" w:lineRule="auto"/>
      </w:pPr>
      <w:r>
        <w:t xml:space="preserve">WTW (2022) </w:t>
      </w:r>
      <w:r w:rsidRPr="00E738F5">
        <w:rPr>
          <w:i/>
        </w:rPr>
        <w:t xml:space="preserve">Global healthcare benefit costs projected to jump 10% in 2023, WTW survey finds. </w:t>
      </w:r>
      <w:r>
        <w:t xml:space="preserve">Available at: </w:t>
      </w:r>
      <w:hyperlink r:id="rId77" w:history="1">
        <w:r w:rsidR="00E738F5" w:rsidRPr="00842C1A">
          <w:rPr>
            <w:rStyle w:val="a9"/>
          </w:rPr>
          <w:t>https://www.wtwco.com/en-us/news/2022/10/global-healthcare-benefit-costs-projected-to-jump-10-percentage-in-2023-wtw-survey-finds</w:t>
        </w:r>
      </w:hyperlink>
      <w:r>
        <w:t xml:space="preserve"> (Accessed at: 27 May 202</w:t>
      </w:r>
      <w:r w:rsidR="00EA159C">
        <w:t>3)</w:t>
      </w:r>
    </w:p>
    <w:p w14:paraId="7B8E546C" w14:textId="0993464A" w:rsidR="00EA159C" w:rsidRPr="00EA159C" w:rsidRDefault="00EA159C" w:rsidP="00EA159C">
      <w:pPr>
        <w:spacing w:line="480" w:lineRule="auto"/>
        <w:rPr>
          <w:rFonts w:eastAsiaTheme="minorEastAsia"/>
        </w:rPr>
        <w:sectPr w:rsidR="00EA159C" w:rsidRPr="00EA159C" w:rsidSect="007B351F">
          <w:headerReference w:type="default" r:id="rId78"/>
          <w:footerReference w:type="default" r:id="rId79"/>
          <w:pgSz w:w="11910" w:h="16840"/>
          <w:pgMar w:top="1440" w:right="1800" w:bottom="1440" w:left="1800" w:header="284" w:footer="294" w:gutter="0"/>
          <w:cols w:space="720"/>
        </w:sectPr>
      </w:pPr>
    </w:p>
    <w:p w14:paraId="7B9C8652" w14:textId="77777777" w:rsidR="00934839" w:rsidRPr="00EA159C" w:rsidRDefault="00934839" w:rsidP="00EA159C">
      <w:pPr>
        <w:spacing w:line="480" w:lineRule="auto"/>
        <w:rPr>
          <w:rFonts w:eastAsiaTheme="minorEastAsia"/>
        </w:rPr>
      </w:pPr>
    </w:p>
    <w:sectPr w:rsidR="00934839" w:rsidRPr="00EA159C" w:rsidSect="007B351F">
      <w:pgSz w:w="11906" w:h="16838"/>
      <w:pgMar w:top="1440" w:right="1800" w:bottom="1440" w:left="1800" w:header="851" w:footer="99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B6EA7" w14:textId="77777777" w:rsidR="00DA38FE" w:rsidRDefault="00DA38FE" w:rsidP="008C6CD0">
      <w:r>
        <w:separator/>
      </w:r>
    </w:p>
  </w:endnote>
  <w:endnote w:type="continuationSeparator" w:id="0">
    <w:p w14:paraId="5D4E3685" w14:textId="77777777" w:rsidR="00DA38FE" w:rsidRDefault="00DA38FE" w:rsidP="008C6CD0">
      <w:r>
        <w:continuationSeparator/>
      </w:r>
    </w:p>
  </w:endnote>
  <w:endnote w:type="continuationNotice" w:id="1">
    <w:p w14:paraId="20B7DE43" w14:textId="77777777" w:rsidR="00DA38FE" w:rsidRDefault="00DA38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新細明體">
    <w:altName w:val="PMingLiU"/>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720BC" w14:textId="49EA9F2D" w:rsidR="00BF6C45" w:rsidRDefault="00BF6C45">
    <w:pPr>
      <w:pStyle w:val="af2"/>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7129E" w14:textId="77777777" w:rsidR="00DA38FE" w:rsidRDefault="00DA38FE" w:rsidP="008C6CD0">
      <w:r>
        <w:separator/>
      </w:r>
    </w:p>
  </w:footnote>
  <w:footnote w:type="continuationSeparator" w:id="0">
    <w:p w14:paraId="7BF63353" w14:textId="77777777" w:rsidR="00DA38FE" w:rsidRDefault="00DA38FE" w:rsidP="008C6CD0">
      <w:r>
        <w:continuationSeparator/>
      </w:r>
    </w:p>
  </w:footnote>
  <w:footnote w:type="continuationNotice" w:id="1">
    <w:p w14:paraId="607F9DB3" w14:textId="77777777" w:rsidR="00DA38FE" w:rsidRDefault="00DA38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369745"/>
      <w:docPartObj>
        <w:docPartGallery w:val="Page Numbers (Top of Page)"/>
        <w:docPartUnique/>
      </w:docPartObj>
    </w:sdtPr>
    <w:sdtEndPr/>
    <w:sdtContent>
      <w:p w14:paraId="4FFEE1C2" w14:textId="49C47B95" w:rsidR="00FF6265" w:rsidRDefault="00FF6265">
        <w:pPr>
          <w:pStyle w:val="a5"/>
          <w:jc w:val="right"/>
        </w:pPr>
        <w:r>
          <w:fldChar w:fldCharType="begin"/>
        </w:r>
        <w:r>
          <w:instrText>PAGE   \* MERGEFORMAT</w:instrText>
        </w:r>
        <w:r>
          <w:fldChar w:fldCharType="separate"/>
        </w:r>
        <w:r>
          <w:rPr>
            <w:lang w:val="zh-TW"/>
          </w:rPr>
          <w:t>2</w:t>
        </w:r>
        <w:r>
          <w:fldChar w:fldCharType="end"/>
        </w:r>
      </w:p>
    </w:sdtContent>
  </w:sdt>
  <w:p w14:paraId="68AED533" w14:textId="24B596BF" w:rsidR="00BF6C45" w:rsidRDefault="00BF6C45">
    <w:pPr>
      <w:pStyle w:val="af2"/>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631AB"/>
    <w:multiLevelType w:val="hybridMultilevel"/>
    <w:tmpl w:val="EDDCACD2"/>
    <w:lvl w:ilvl="0" w:tplc="E3B2AC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F737483"/>
    <w:multiLevelType w:val="hybridMultilevel"/>
    <w:tmpl w:val="3B14BB2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358414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13AA25FA"/>
    <w:multiLevelType w:val="hybridMultilevel"/>
    <w:tmpl w:val="33D2454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3E14162"/>
    <w:multiLevelType w:val="hybridMultilevel"/>
    <w:tmpl w:val="0244646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14A54271"/>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1B37343D"/>
    <w:multiLevelType w:val="multilevel"/>
    <w:tmpl w:val="8760D71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2FE3337"/>
    <w:multiLevelType w:val="hybridMultilevel"/>
    <w:tmpl w:val="F1B2FFD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25060922"/>
    <w:multiLevelType w:val="hybridMultilevel"/>
    <w:tmpl w:val="2B247FE0"/>
    <w:lvl w:ilvl="0" w:tplc="913E896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979513E"/>
    <w:multiLevelType w:val="hybridMultilevel"/>
    <w:tmpl w:val="21F28F92"/>
    <w:lvl w:ilvl="0" w:tplc="4E20B9EE">
      <w:start w:val="1"/>
      <w:numFmt w:val="lowerLetter"/>
      <w:lvlText w:val="(%1)"/>
      <w:lvlJc w:val="left"/>
      <w:pPr>
        <w:ind w:left="409" w:hanging="300"/>
      </w:pPr>
      <w:rPr>
        <w:rFonts w:ascii="Arial" w:eastAsia="Arial" w:hAnsi="Arial" w:cs="Arial" w:hint="default"/>
        <w:b w:val="0"/>
        <w:bCs w:val="0"/>
        <w:i/>
        <w:iCs/>
        <w:w w:val="99"/>
        <w:sz w:val="20"/>
        <w:szCs w:val="20"/>
        <w:lang w:val="en-US" w:eastAsia="zh-TW" w:bidi="ar-SA"/>
      </w:rPr>
    </w:lvl>
    <w:lvl w:ilvl="1" w:tplc="824C2C5E">
      <w:numFmt w:val="bullet"/>
      <w:lvlText w:val="•"/>
      <w:lvlJc w:val="left"/>
      <w:pPr>
        <w:ind w:left="1149" w:hanging="300"/>
      </w:pPr>
      <w:rPr>
        <w:rFonts w:hint="default"/>
        <w:lang w:val="en-US" w:eastAsia="zh-TW" w:bidi="ar-SA"/>
      </w:rPr>
    </w:lvl>
    <w:lvl w:ilvl="2" w:tplc="759071AA">
      <w:numFmt w:val="bullet"/>
      <w:lvlText w:val="•"/>
      <w:lvlJc w:val="left"/>
      <w:pPr>
        <w:ind w:left="1899" w:hanging="300"/>
      </w:pPr>
      <w:rPr>
        <w:rFonts w:hint="default"/>
        <w:lang w:val="en-US" w:eastAsia="zh-TW" w:bidi="ar-SA"/>
      </w:rPr>
    </w:lvl>
    <w:lvl w:ilvl="3" w:tplc="11984F6C">
      <w:numFmt w:val="bullet"/>
      <w:lvlText w:val="•"/>
      <w:lvlJc w:val="left"/>
      <w:pPr>
        <w:ind w:left="2649" w:hanging="300"/>
      </w:pPr>
      <w:rPr>
        <w:rFonts w:hint="default"/>
        <w:lang w:val="en-US" w:eastAsia="zh-TW" w:bidi="ar-SA"/>
      </w:rPr>
    </w:lvl>
    <w:lvl w:ilvl="4" w:tplc="3F4E14F6">
      <w:numFmt w:val="bullet"/>
      <w:lvlText w:val="•"/>
      <w:lvlJc w:val="left"/>
      <w:pPr>
        <w:ind w:left="3398" w:hanging="300"/>
      </w:pPr>
      <w:rPr>
        <w:rFonts w:hint="default"/>
        <w:lang w:val="en-US" w:eastAsia="zh-TW" w:bidi="ar-SA"/>
      </w:rPr>
    </w:lvl>
    <w:lvl w:ilvl="5" w:tplc="6C82227A">
      <w:numFmt w:val="bullet"/>
      <w:lvlText w:val="•"/>
      <w:lvlJc w:val="left"/>
      <w:pPr>
        <w:ind w:left="4148" w:hanging="300"/>
      </w:pPr>
      <w:rPr>
        <w:rFonts w:hint="default"/>
        <w:lang w:val="en-US" w:eastAsia="zh-TW" w:bidi="ar-SA"/>
      </w:rPr>
    </w:lvl>
    <w:lvl w:ilvl="6" w:tplc="0D1C6C90">
      <w:numFmt w:val="bullet"/>
      <w:lvlText w:val="•"/>
      <w:lvlJc w:val="left"/>
      <w:pPr>
        <w:ind w:left="4898" w:hanging="300"/>
      </w:pPr>
      <w:rPr>
        <w:rFonts w:hint="default"/>
        <w:lang w:val="en-US" w:eastAsia="zh-TW" w:bidi="ar-SA"/>
      </w:rPr>
    </w:lvl>
    <w:lvl w:ilvl="7" w:tplc="4DE49A38">
      <w:numFmt w:val="bullet"/>
      <w:lvlText w:val="•"/>
      <w:lvlJc w:val="left"/>
      <w:pPr>
        <w:ind w:left="5647" w:hanging="300"/>
      </w:pPr>
      <w:rPr>
        <w:rFonts w:hint="default"/>
        <w:lang w:val="en-US" w:eastAsia="zh-TW" w:bidi="ar-SA"/>
      </w:rPr>
    </w:lvl>
    <w:lvl w:ilvl="8" w:tplc="D24AD65C">
      <w:numFmt w:val="bullet"/>
      <w:lvlText w:val="•"/>
      <w:lvlJc w:val="left"/>
      <w:pPr>
        <w:ind w:left="6397" w:hanging="300"/>
      </w:pPr>
      <w:rPr>
        <w:rFonts w:hint="default"/>
        <w:lang w:val="en-US" w:eastAsia="zh-TW" w:bidi="ar-SA"/>
      </w:rPr>
    </w:lvl>
  </w:abstractNum>
  <w:abstractNum w:abstractNumId="10" w15:restartNumberingAfterBreak="0">
    <w:nsid w:val="2B437003"/>
    <w:multiLevelType w:val="multilevel"/>
    <w:tmpl w:val="E048EA3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2CD80FD5"/>
    <w:multiLevelType w:val="hybridMultilevel"/>
    <w:tmpl w:val="17964D5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31F2482B"/>
    <w:multiLevelType w:val="hybridMultilevel"/>
    <w:tmpl w:val="DFC07C8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343B673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4" w15:restartNumberingAfterBreak="0">
    <w:nsid w:val="36AD3F19"/>
    <w:multiLevelType w:val="multilevel"/>
    <w:tmpl w:val="AAF6351A"/>
    <w:lvl w:ilvl="0">
      <w:start w:val="1"/>
      <w:numFmt w:val="decimal"/>
      <w:lvlText w:val="%1."/>
      <w:lvlJc w:val="left"/>
      <w:pPr>
        <w:ind w:left="480" w:hanging="480"/>
      </w:pPr>
    </w:lvl>
    <w:lvl w:ilvl="1">
      <w:start w:val="1"/>
      <w:numFmt w:val="bullet"/>
      <w:lvlText w:val="■"/>
      <w:lvlJc w:val="left"/>
      <w:pPr>
        <w:ind w:left="960" w:hanging="480"/>
      </w:pPr>
      <w:rPr>
        <w:rFonts w:ascii="Noto Sans Symbols" w:eastAsia="Noto Sans Symbols" w:hAnsi="Noto Sans Symbols" w:cs="Noto Sans Symbols"/>
      </w:rPr>
    </w:lvl>
    <w:lvl w:ilvl="2">
      <w:start w:val="1"/>
      <w:numFmt w:val="bullet"/>
      <w:lvlText w:val="◆"/>
      <w:lvlJc w:val="left"/>
      <w:pPr>
        <w:ind w:left="1440" w:hanging="480"/>
      </w:pPr>
      <w:rPr>
        <w:rFonts w:ascii="Noto Sans Symbols" w:eastAsia="Noto Sans Symbols" w:hAnsi="Noto Sans Symbols" w:cs="Noto Sans Symbols"/>
      </w:rPr>
    </w:lvl>
    <w:lvl w:ilvl="3">
      <w:start w:val="1"/>
      <w:numFmt w:val="bullet"/>
      <w:lvlText w:val="●"/>
      <w:lvlJc w:val="left"/>
      <w:pPr>
        <w:ind w:left="1920" w:hanging="480"/>
      </w:pPr>
      <w:rPr>
        <w:rFonts w:ascii="Noto Sans Symbols" w:eastAsia="Noto Sans Symbols" w:hAnsi="Noto Sans Symbols" w:cs="Noto Sans Symbols"/>
      </w:rPr>
    </w:lvl>
    <w:lvl w:ilvl="4">
      <w:start w:val="1"/>
      <w:numFmt w:val="bullet"/>
      <w:lvlText w:val="■"/>
      <w:lvlJc w:val="left"/>
      <w:pPr>
        <w:ind w:left="2400" w:hanging="480"/>
      </w:pPr>
      <w:rPr>
        <w:rFonts w:ascii="Noto Sans Symbols" w:eastAsia="Noto Sans Symbols" w:hAnsi="Noto Sans Symbols" w:cs="Noto Sans Symbols"/>
      </w:rPr>
    </w:lvl>
    <w:lvl w:ilvl="5">
      <w:start w:val="1"/>
      <w:numFmt w:val="bullet"/>
      <w:lvlText w:val="◆"/>
      <w:lvlJc w:val="left"/>
      <w:pPr>
        <w:ind w:left="2880" w:hanging="480"/>
      </w:pPr>
      <w:rPr>
        <w:rFonts w:ascii="Noto Sans Symbols" w:eastAsia="Noto Sans Symbols" w:hAnsi="Noto Sans Symbols" w:cs="Noto Sans Symbols"/>
      </w:rPr>
    </w:lvl>
    <w:lvl w:ilvl="6">
      <w:start w:val="1"/>
      <w:numFmt w:val="bullet"/>
      <w:lvlText w:val="●"/>
      <w:lvlJc w:val="left"/>
      <w:pPr>
        <w:ind w:left="3360" w:hanging="480"/>
      </w:pPr>
      <w:rPr>
        <w:rFonts w:ascii="Noto Sans Symbols" w:eastAsia="Noto Sans Symbols" w:hAnsi="Noto Sans Symbols" w:cs="Noto Sans Symbols"/>
      </w:rPr>
    </w:lvl>
    <w:lvl w:ilvl="7">
      <w:start w:val="1"/>
      <w:numFmt w:val="bullet"/>
      <w:lvlText w:val="■"/>
      <w:lvlJc w:val="left"/>
      <w:pPr>
        <w:ind w:left="3840" w:hanging="480"/>
      </w:pPr>
      <w:rPr>
        <w:rFonts w:ascii="Noto Sans Symbols" w:eastAsia="Noto Sans Symbols" w:hAnsi="Noto Sans Symbols" w:cs="Noto Sans Symbols"/>
      </w:rPr>
    </w:lvl>
    <w:lvl w:ilvl="8">
      <w:start w:val="1"/>
      <w:numFmt w:val="bullet"/>
      <w:lvlText w:val="◆"/>
      <w:lvlJc w:val="left"/>
      <w:pPr>
        <w:ind w:left="4320" w:hanging="480"/>
      </w:pPr>
      <w:rPr>
        <w:rFonts w:ascii="Noto Sans Symbols" w:eastAsia="Noto Sans Symbols" w:hAnsi="Noto Sans Symbols" w:cs="Noto Sans Symbols"/>
      </w:rPr>
    </w:lvl>
  </w:abstractNum>
  <w:abstractNum w:abstractNumId="15" w15:restartNumberingAfterBreak="0">
    <w:nsid w:val="396067AE"/>
    <w:multiLevelType w:val="hybridMultilevel"/>
    <w:tmpl w:val="AFAAB478"/>
    <w:lvl w:ilvl="0" w:tplc="0409000F">
      <w:start w:val="1"/>
      <w:numFmt w:val="decimal"/>
      <w:lvlText w:val="%1."/>
      <w:lvlJc w:val="left"/>
      <w:pPr>
        <w:ind w:left="720" w:hanging="480"/>
      </w:pPr>
    </w:lvl>
    <w:lvl w:ilvl="1" w:tplc="04090019" w:tentative="1">
      <w:start w:val="1"/>
      <w:numFmt w:val="ideographTraditional"/>
      <w:lvlText w:val="%2、"/>
      <w:lvlJc w:val="left"/>
      <w:pPr>
        <w:ind w:left="1200" w:hanging="480"/>
      </w:pPr>
    </w:lvl>
    <w:lvl w:ilvl="2" w:tplc="0409001B" w:tentative="1">
      <w:start w:val="1"/>
      <w:numFmt w:val="lowerRoman"/>
      <w:lvlText w:val="%3."/>
      <w:lvlJc w:val="right"/>
      <w:pPr>
        <w:ind w:left="1680" w:hanging="480"/>
      </w:pPr>
    </w:lvl>
    <w:lvl w:ilvl="3" w:tplc="0409000F" w:tentative="1">
      <w:start w:val="1"/>
      <w:numFmt w:val="decimal"/>
      <w:lvlText w:val="%4."/>
      <w:lvlJc w:val="left"/>
      <w:pPr>
        <w:ind w:left="2160" w:hanging="480"/>
      </w:pPr>
    </w:lvl>
    <w:lvl w:ilvl="4" w:tplc="04090019" w:tentative="1">
      <w:start w:val="1"/>
      <w:numFmt w:val="ideographTraditional"/>
      <w:lvlText w:val="%5、"/>
      <w:lvlJc w:val="left"/>
      <w:pPr>
        <w:ind w:left="2640" w:hanging="480"/>
      </w:pPr>
    </w:lvl>
    <w:lvl w:ilvl="5" w:tplc="0409001B" w:tentative="1">
      <w:start w:val="1"/>
      <w:numFmt w:val="lowerRoman"/>
      <w:lvlText w:val="%6."/>
      <w:lvlJc w:val="right"/>
      <w:pPr>
        <w:ind w:left="3120" w:hanging="480"/>
      </w:pPr>
    </w:lvl>
    <w:lvl w:ilvl="6" w:tplc="0409000F" w:tentative="1">
      <w:start w:val="1"/>
      <w:numFmt w:val="decimal"/>
      <w:lvlText w:val="%7."/>
      <w:lvlJc w:val="left"/>
      <w:pPr>
        <w:ind w:left="3600" w:hanging="480"/>
      </w:pPr>
    </w:lvl>
    <w:lvl w:ilvl="7" w:tplc="04090019" w:tentative="1">
      <w:start w:val="1"/>
      <w:numFmt w:val="ideographTraditional"/>
      <w:lvlText w:val="%8、"/>
      <w:lvlJc w:val="left"/>
      <w:pPr>
        <w:ind w:left="4080" w:hanging="480"/>
      </w:pPr>
    </w:lvl>
    <w:lvl w:ilvl="8" w:tplc="0409001B" w:tentative="1">
      <w:start w:val="1"/>
      <w:numFmt w:val="lowerRoman"/>
      <w:lvlText w:val="%9."/>
      <w:lvlJc w:val="right"/>
      <w:pPr>
        <w:ind w:left="4560" w:hanging="480"/>
      </w:pPr>
    </w:lvl>
  </w:abstractNum>
  <w:abstractNum w:abstractNumId="16" w15:restartNumberingAfterBreak="0">
    <w:nsid w:val="3C00039A"/>
    <w:multiLevelType w:val="hybridMultilevel"/>
    <w:tmpl w:val="A516B61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3C512537"/>
    <w:multiLevelType w:val="multilevel"/>
    <w:tmpl w:val="C02AA5AE"/>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5CF6360"/>
    <w:multiLevelType w:val="hybridMultilevel"/>
    <w:tmpl w:val="4378DEF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46D2312C"/>
    <w:multiLevelType w:val="hybridMultilevel"/>
    <w:tmpl w:val="4B3A67C6"/>
    <w:lvl w:ilvl="0" w:tplc="E3B2AC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46F432A2"/>
    <w:multiLevelType w:val="hybridMultilevel"/>
    <w:tmpl w:val="4E60512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47F72160"/>
    <w:multiLevelType w:val="hybridMultilevel"/>
    <w:tmpl w:val="48462010"/>
    <w:lvl w:ilvl="0" w:tplc="8474C99E">
      <w:start w:val="4"/>
      <w:numFmt w:val="lowerLetter"/>
      <w:lvlText w:val="(%1)"/>
      <w:lvlJc w:val="left"/>
      <w:pPr>
        <w:ind w:left="110" w:hanging="300"/>
      </w:pPr>
      <w:rPr>
        <w:rFonts w:ascii="Arial" w:eastAsia="Arial" w:hAnsi="Arial" w:cs="Arial" w:hint="default"/>
        <w:b w:val="0"/>
        <w:bCs w:val="0"/>
        <w:i/>
        <w:iCs/>
        <w:w w:val="99"/>
        <w:sz w:val="20"/>
        <w:szCs w:val="20"/>
        <w:lang w:val="en-US" w:eastAsia="zh-TW" w:bidi="ar-SA"/>
      </w:rPr>
    </w:lvl>
    <w:lvl w:ilvl="1" w:tplc="47AC1858">
      <w:numFmt w:val="bullet"/>
      <w:lvlText w:val="•"/>
      <w:lvlJc w:val="left"/>
      <w:pPr>
        <w:ind w:left="897" w:hanging="300"/>
      </w:pPr>
      <w:rPr>
        <w:rFonts w:hint="default"/>
        <w:lang w:val="en-US" w:eastAsia="zh-TW" w:bidi="ar-SA"/>
      </w:rPr>
    </w:lvl>
    <w:lvl w:ilvl="2" w:tplc="38A0E096">
      <w:numFmt w:val="bullet"/>
      <w:lvlText w:val="•"/>
      <w:lvlJc w:val="left"/>
      <w:pPr>
        <w:ind w:left="1675" w:hanging="300"/>
      </w:pPr>
      <w:rPr>
        <w:rFonts w:hint="default"/>
        <w:lang w:val="en-US" w:eastAsia="zh-TW" w:bidi="ar-SA"/>
      </w:rPr>
    </w:lvl>
    <w:lvl w:ilvl="3" w:tplc="778CA88C">
      <w:numFmt w:val="bullet"/>
      <w:lvlText w:val="•"/>
      <w:lvlJc w:val="left"/>
      <w:pPr>
        <w:ind w:left="2453" w:hanging="300"/>
      </w:pPr>
      <w:rPr>
        <w:rFonts w:hint="default"/>
        <w:lang w:val="en-US" w:eastAsia="zh-TW" w:bidi="ar-SA"/>
      </w:rPr>
    </w:lvl>
    <w:lvl w:ilvl="4" w:tplc="95B857D6">
      <w:numFmt w:val="bullet"/>
      <w:lvlText w:val="•"/>
      <w:lvlJc w:val="left"/>
      <w:pPr>
        <w:ind w:left="3230" w:hanging="300"/>
      </w:pPr>
      <w:rPr>
        <w:rFonts w:hint="default"/>
        <w:lang w:val="en-US" w:eastAsia="zh-TW" w:bidi="ar-SA"/>
      </w:rPr>
    </w:lvl>
    <w:lvl w:ilvl="5" w:tplc="315AB912">
      <w:numFmt w:val="bullet"/>
      <w:lvlText w:val="•"/>
      <w:lvlJc w:val="left"/>
      <w:pPr>
        <w:ind w:left="4008" w:hanging="300"/>
      </w:pPr>
      <w:rPr>
        <w:rFonts w:hint="default"/>
        <w:lang w:val="en-US" w:eastAsia="zh-TW" w:bidi="ar-SA"/>
      </w:rPr>
    </w:lvl>
    <w:lvl w:ilvl="6" w:tplc="77962A54">
      <w:numFmt w:val="bullet"/>
      <w:lvlText w:val="•"/>
      <w:lvlJc w:val="left"/>
      <w:pPr>
        <w:ind w:left="4786" w:hanging="300"/>
      </w:pPr>
      <w:rPr>
        <w:rFonts w:hint="default"/>
        <w:lang w:val="en-US" w:eastAsia="zh-TW" w:bidi="ar-SA"/>
      </w:rPr>
    </w:lvl>
    <w:lvl w:ilvl="7" w:tplc="56ECF7B8">
      <w:numFmt w:val="bullet"/>
      <w:lvlText w:val="•"/>
      <w:lvlJc w:val="left"/>
      <w:pPr>
        <w:ind w:left="5563" w:hanging="300"/>
      </w:pPr>
      <w:rPr>
        <w:rFonts w:hint="default"/>
        <w:lang w:val="en-US" w:eastAsia="zh-TW" w:bidi="ar-SA"/>
      </w:rPr>
    </w:lvl>
    <w:lvl w:ilvl="8" w:tplc="FAC4E12A">
      <w:numFmt w:val="bullet"/>
      <w:lvlText w:val="•"/>
      <w:lvlJc w:val="left"/>
      <w:pPr>
        <w:ind w:left="6341" w:hanging="300"/>
      </w:pPr>
      <w:rPr>
        <w:rFonts w:hint="default"/>
        <w:lang w:val="en-US" w:eastAsia="zh-TW" w:bidi="ar-SA"/>
      </w:rPr>
    </w:lvl>
  </w:abstractNum>
  <w:abstractNum w:abstractNumId="22" w15:restartNumberingAfterBreak="0">
    <w:nsid w:val="49A91D9B"/>
    <w:multiLevelType w:val="hybridMultilevel"/>
    <w:tmpl w:val="E6E8FB2A"/>
    <w:lvl w:ilvl="0" w:tplc="38FEC224">
      <w:start w:val="1"/>
      <w:numFmt w:val="bullet"/>
      <w:lvlText w:val="•"/>
      <w:lvlJc w:val="left"/>
      <w:pPr>
        <w:tabs>
          <w:tab w:val="num" w:pos="720"/>
        </w:tabs>
        <w:ind w:left="720" w:hanging="360"/>
      </w:pPr>
      <w:rPr>
        <w:rFonts w:ascii="Arial" w:hAnsi="Arial" w:hint="default"/>
      </w:rPr>
    </w:lvl>
    <w:lvl w:ilvl="1" w:tplc="91F29638" w:tentative="1">
      <w:start w:val="1"/>
      <w:numFmt w:val="bullet"/>
      <w:lvlText w:val="•"/>
      <w:lvlJc w:val="left"/>
      <w:pPr>
        <w:tabs>
          <w:tab w:val="num" w:pos="1440"/>
        </w:tabs>
        <w:ind w:left="1440" w:hanging="360"/>
      </w:pPr>
      <w:rPr>
        <w:rFonts w:ascii="Arial" w:hAnsi="Arial" w:hint="default"/>
      </w:rPr>
    </w:lvl>
    <w:lvl w:ilvl="2" w:tplc="58F67296" w:tentative="1">
      <w:start w:val="1"/>
      <w:numFmt w:val="bullet"/>
      <w:lvlText w:val="•"/>
      <w:lvlJc w:val="left"/>
      <w:pPr>
        <w:tabs>
          <w:tab w:val="num" w:pos="2160"/>
        </w:tabs>
        <w:ind w:left="2160" w:hanging="360"/>
      </w:pPr>
      <w:rPr>
        <w:rFonts w:ascii="Arial" w:hAnsi="Arial" w:hint="default"/>
      </w:rPr>
    </w:lvl>
    <w:lvl w:ilvl="3" w:tplc="4C5E2800" w:tentative="1">
      <w:start w:val="1"/>
      <w:numFmt w:val="bullet"/>
      <w:lvlText w:val="•"/>
      <w:lvlJc w:val="left"/>
      <w:pPr>
        <w:tabs>
          <w:tab w:val="num" w:pos="2880"/>
        </w:tabs>
        <w:ind w:left="2880" w:hanging="360"/>
      </w:pPr>
      <w:rPr>
        <w:rFonts w:ascii="Arial" w:hAnsi="Arial" w:hint="default"/>
      </w:rPr>
    </w:lvl>
    <w:lvl w:ilvl="4" w:tplc="D0528930" w:tentative="1">
      <w:start w:val="1"/>
      <w:numFmt w:val="bullet"/>
      <w:lvlText w:val="•"/>
      <w:lvlJc w:val="left"/>
      <w:pPr>
        <w:tabs>
          <w:tab w:val="num" w:pos="3600"/>
        </w:tabs>
        <w:ind w:left="3600" w:hanging="360"/>
      </w:pPr>
      <w:rPr>
        <w:rFonts w:ascii="Arial" w:hAnsi="Arial" w:hint="default"/>
      </w:rPr>
    </w:lvl>
    <w:lvl w:ilvl="5" w:tplc="78561940" w:tentative="1">
      <w:start w:val="1"/>
      <w:numFmt w:val="bullet"/>
      <w:lvlText w:val="•"/>
      <w:lvlJc w:val="left"/>
      <w:pPr>
        <w:tabs>
          <w:tab w:val="num" w:pos="4320"/>
        </w:tabs>
        <w:ind w:left="4320" w:hanging="360"/>
      </w:pPr>
      <w:rPr>
        <w:rFonts w:ascii="Arial" w:hAnsi="Arial" w:hint="default"/>
      </w:rPr>
    </w:lvl>
    <w:lvl w:ilvl="6" w:tplc="0C128C7E" w:tentative="1">
      <w:start w:val="1"/>
      <w:numFmt w:val="bullet"/>
      <w:lvlText w:val="•"/>
      <w:lvlJc w:val="left"/>
      <w:pPr>
        <w:tabs>
          <w:tab w:val="num" w:pos="5040"/>
        </w:tabs>
        <w:ind w:left="5040" w:hanging="360"/>
      </w:pPr>
      <w:rPr>
        <w:rFonts w:ascii="Arial" w:hAnsi="Arial" w:hint="default"/>
      </w:rPr>
    </w:lvl>
    <w:lvl w:ilvl="7" w:tplc="31BEC83C" w:tentative="1">
      <w:start w:val="1"/>
      <w:numFmt w:val="bullet"/>
      <w:lvlText w:val="•"/>
      <w:lvlJc w:val="left"/>
      <w:pPr>
        <w:tabs>
          <w:tab w:val="num" w:pos="5760"/>
        </w:tabs>
        <w:ind w:left="5760" w:hanging="360"/>
      </w:pPr>
      <w:rPr>
        <w:rFonts w:ascii="Arial" w:hAnsi="Arial" w:hint="default"/>
      </w:rPr>
    </w:lvl>
    <w:lvl w:ilvl="8" w:tplc="31BA0BC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A363628"/>
    <w:multiLevelType w:val="hybridMultilevel"/>
    <w:tmpl w:val="25685406"/>
    <w:lvl w:ilvl="0" w:tplc="0409000F">
      <w:start w:val="1"/>
      <w:numFmt w:val="decimal"/>
      <w:lvlText w:val="%1."/>
      <w:lvlJc w:val="left"/>
      <w:pPr>
        <w:ind w:left="480" w:hanging="480"/>
      </w:pPr>
    </w:lvl>
    <w:lvl w:ilvl="1" w:tplc="0409000F">
      <w:start w:val="1"/>
      <w:numFmt w:val="decim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A4613C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5" w15:restartNumberingAfterBreak="0">
    <w:nsid w:val="4C202F50"/>
    <w:multiLevelType w:val="multilevel"/>
    <w:tmpl w:val="4F0859B2"/>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4F536D2C"/>
    <w:multiLevelType w:val="hybridMultilevel"/>
    <w:tmpl w:val="AC64E8EC"/>
    <w:lvl w:ilvl="0" w:tplc="C14062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4FF5220E"/>
    <w:multiLevelType w:val="hybridMultilevel"/>
    <w:tmpl w:val="450A1F7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15:restartNumberingAfterBreak="0">
    <w:nsid w:val="54F576BC"/>
    <w:multiLevelType w:val="hybridMultilevel"/>
    <w:tmpl w:val="124EA570"/>
    <w:lvl w:ilvl="0" w:tplc="04090001">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9" w15:restartNumberingAfterBreak="0">
    <w:nsid w:val="59C11663"/>
    <w:multiLevelType w:val="hybridMultilevel"/>
    <w:tmpl w:val="FF00322A"/>
    <w:lvl w:ilvl="0" w:tplc="E782E266">
      <w:start w:val="1"/>
      <w:numFmt w:val="decimal"/>
      <w:lvlText w:val="%1."/>
      <w:lvlJc w:val="left"/>
      <w:pPr>
        <w:ind w:left="777" w:hanging="720"/>
      </w:pPr>
      <w:rPr>
        <w:rFonts w:ascii="Arial" w:eastAsia="Arial" w:hAnsi="Arial" w:cs="Arial" w:hint="default"/>
        <w:b w:val="0"/>
        <w:bCs w:val="0"/>
        <w:i w:val="0"/>
        <w:iCs w:val="0"/>
        <w:spacing w:val="-1"/>
        <w:w w:val="99"/>
        <w:sz w:val="20"/>
        <w:szCs w:val="20"/>
        <w:lang w:val="en-US" w:eastAsia="zh-TW" w:bidi="ar-SA"/>
      </w:rPr>
    </w:lvl>
    <w:lvl w:ilvl="1" w:tplc="ED6E35BE">
      <w:numFmt w:val="bullet"/>
      <w:lvlText w:val="•"/>
      <w:lvlJc w:val="left"/>
      <w:pPr>
        <w:ind w:left="1687" w:hanging="720"/>
      </w:pPr>
      <w:rPr>
        <w:rFonts w:hint="default"/>
        <w:lang w:val="en-US" w:eastAsia="zh-TW" w:bidi="ar-SA"/>
      </w:rPr>
    </w:lvl>
    <w:lvl w:ilvl="2" w:tplc="354E7B1E">
      <w:numFmt w:val="bullet"/>
      <w:lvlText w:val="•"/>
      <w:lvlJc w:val="left"/>
      <w:pPr>
        <w:ind w:left="2594" w:hanging="720"/>
      </w:pPr>
      <w:rPr>
        <w:rFonts w:hint="default"/>
        <w:lang w:val="en-US" w:eastAsia="zh-TW" w:bidi="ar-SA"/>
      </w:rPr>
    </w:lvl>
    <w:lvl w:ilvl="3" w:tplc="B3ECFEE0">
      <w:numFmt w:val="bullet"/>
      <w:lvlText w:val="•"/>
      <w:lvlJc w:val="left"/>
      <w:pPr>
        <w:ind w:left="3501" w:hanging="720"/>
      </w:pPr>
      <w:rPr>
        <w:rFonts w:hint="default"/>
        <w:lang w:val="en-US" w:eastAsia="zh-TW" w:bidi="ar-SA"/>
      </w:rPr>
    </w:lvl>
    <w:lvl w:ilvl="4" w:tplc="680610D8">
      <w:numFmt w:val="bullet"/>
      <w:lvlText w:val="•"/>
      <w:lvlJc w:val="left"/>
      <w:pPr>
        <w:ind w:left="4409" w:hanging="720"/>
      </w:pPr>
      <w:rPr>
        <w:rFonts w:hint="default"/>
        <w:lang w:val="en-US" w:eastAsia="zh-TW" w:bidi="ar-SA"/>
      </w:rPr>
    </w:lvl>
    <w:lvl w:ilvl="5" w:tplc="A3DA6D9A">
      <w:numFmt w:val="bullet"/>
      <w:lvlText w:val="•"/>
      <w:lvlJc w:val="left"/>
      <w:pPr>
        <w:ind w:left="5316" w:hanging="720"/>
      </w:pPr>
      <w:rPr>
        <w:rFonts w:hint="default"/>
        <w:lang w:val="en-US" w:eastAsia="zh-TW" w:bidi="ar-SA"/>
      </w:rPr>
    </w:lvl>
    <w:lvl w:ilvl="6" w:tplc="1D1AEAA8">
      <w:numFmt w:val="bullet"/>
      <w:lvlText w:val="•"/>
      <w:lvlJc w:val="left"/>
      <w:pPr>
        <w:ind w:left="6223" w:hanging="720"/>
      </w:pPr>
      <w:rPr>
        <w:rFonts w:hint="default"/>
        <w:lang w:val="en-US" w:eastAsia="zh-TW" w:bidi="ar-SA"/>
      </w:rPr>
    </w:lvl>
    <w:lvl w:ilvl="7" w:tplc="DB3ADF98">
      <w:numFmt w:val="bullet"/>
      <w:lvlText w:val="•"/>
      <w:lvlJc w:val="left"/>
      <w:pPr>
        <w:ind w:left="7131" w:hanging="720"/>
      </w:pPr>
      <w:rPr>
        <w:rFonts w:hint="default"/>
        <w:lang w:val="en-US" w:eastAsia="zh-TW" w:bidi="ar-SA"/>
      </w:rPr>
    </w:lvl>
    <w:lvl w:ilvl="8" w:tplc="5E0A22A0">
      <w:numFmt w:val="bullet"/>
      <w:lvlText w:val="•"/>
      <w:lvlJc w:val="left"/>
      <w:pPr>
        <w:ind w:left="8038" w:hanging="720"/>
      </w:pPr>
      <w:rPr>
        <w:rFonts w:hint="default"/>
        <w:lang w:val="en-US" w:eastAsia="zh-TW" w:bidi="ar-SA"/>
      </w:rPr>
    </w:lvl>
  </w:abstractNum>
  <w:abstractNum w:abstractNumId="30" w15:restartNumberingAfterBreak="0">
    <w:nsid w:val="6EB907ED"/>
    <w:multiLevelType w:val="multilevel"/>
    <w:tmpl w:val="9CBC6080"/>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1" w15:restartNumberingAfterBreak="0">
    <w:nsid w:val="73AC5F5B"/>
    <w:multiLevelType w:val="hybridMultilevel"/>
    <w:tmpl w:val="F51600F2"/>
    <w:lvl w:ilvl="0" w:tplc="15DACA36">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15:restartNumberingAfterBreak="0">
    <w:nsid w:val="771118E7"/>
    <w:multiLevelType w:val="hybridMultilevel"/>
    <w:tmpl w:val="16229D8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69633134">
    <w:abstractNumId w:val="14"/>
  </w:num>
  <w:num w:numId="2" w16cid:durableId="1055399383">
    <w:abstractNumId w:val="30"/>
  </w:num>
  <w:num w:numId="3" w16cid:durableId="853109367">
    <w:abstractNumId w:val="10"/>
  </w:num>
  <w:num w:numId="4" w16cid:durableId="438838429">
    <w:abstractNumId w:val="28"/>
  </w:num>
  <w:num w:numId="5" w16cid:durableId="1755738731">
    <w:abstractNumId w:val="18"/>
  </w:num>
  <w:num w:numId="6" w16cid:durableId="757749672">
    <w:abstractNumId w:val="1"/>
  </w:num>
  <w:num w:numId="7" w16cid:durableId="475221536">
    <w:abstractNumId w:val="19"/>
  </w:num>
  <w:num w:numId="8" w16cid:durableId="1752655742">
    <w:abstractNumId w:val="7"/>
  </w:num>
  <w:num w:numId="9" w16cid:durableId="2014142137">
    <w:abstractNumId w:val="16"/>
  </w:num>
  <w:num w:numId="10" w16cid:durableId="1698845659">
    <w:abstractNumId w:val="27"/>
  </w:num>
  <w:num w:numId="11" w16cid:durableId="189956008">
    <w:abstractNumId w:val="3"/>
  </w:num>
  <w:num w:numId="12" w16cid:durableId="1775905602">
    <w:abstractNumId w:val="11"/>
  </w:num>
  <w:num w:numId="13" w16cid:durableId="1493528030">
    <w:abstractNumId w:val="13"/>
  </w:num>
  <w:num w:numId="14" w16cid:durableId="1194345529">
    <w:abstractNumId w:val="0"/>
  </w:num>
  <w:num w:numId="15" w16cid:durableId="1856847973">
    <w:abstractNumId w:val="2"/>
  </w:num>
  <w:num w:numId="16" w16cid:durableId="87387591">
    <w:abstractNumId w:val="24"/>
  </w:num>
  <w:num w:numId="17" w16cid:durableId="539124532">
    <w:abstractNumId w:val="5"/>
  </w:num>
  <w:num w:numId="18" w16cid:durableId="614825199">
    <w:abstractNumId w:val="22"/>
  </w:num>
  <w:num w:numId="19" w16cid:durableId="79645129">
    <w:abstractNumId w:val="6"/>
  </w:num>
  <w:num w:numId="20" w16cid:durableId="993799189">
    <w:abstractNumId w:val="21"/>
  </w:num>
  <w:num w:numId="21" w16cid:durableId="1332561813">
    <w:abstractNumId w:val="9"/>
  </w:num>
  <w:num w:numId="22" w16cid:durableId="1664358857">
    <w:abstractNumId w:val="29"/>
  </w:num>
  <w:num w:numId="23" w16cid:durableId="481317399">
    <w:abstractNumId w:val="25"/>
  </w:num>
  <w:num w:numId="24" w16cid:durableId="1274167918">
    <w:abstractNumId w:val="23"/>
  </w:num>
  <w:num w:numId="25" w16cid:durableId="431364302">
    <w:abstractNumId w:val="15"/>
  </w:num>
  <w:num w:numId="26" w16cid:durableId="484512891">
    <w:abstractNumId w:val="26"/>
  </w:num>
  <w:num w:numId="27" w16cid:durableId="1928347089">
    <w:abstractNumId w:val="20"/>
  </w:num>
  <w:num w:numId="28" w16cid:durableId="620770861">
    <w:abstractNumId w:val="4"/>
  </w:num>
  <w:num w:numId="29" w16cid:durableId="110445139">
    <w:abstractNumId w:val="12"/>
  </w:num>
  <w:num w:numId="30" w16cid:durableId="1365911837">
    <w:abstractNumId w:val="17"/>
  </w:num>
  <w:num w:numId="31" w16cid:durableId="1747220526">
    <w:abstractNumId w:val="8"/>
  </w:num>
  <w:num w:numId="32" w16cid:durableId="184638613">
    <w:abstractNumId w:val="31"/>
  </w:num>
  <w:num w:numId="33" w16cid:durableId="211420934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839"/>
    <w:rsid w:val="000002A2"/>
    <w:rsid w:val="00001BCE"/>
    <w:rsid w:val="00001F77"/>
    <w:rsid w:val="00002C6C"/>
    <w:rsid w:val="000034F9"/>
    <w:rsid w:val="00011D41"/>
    <w:rsid w:val="00013C81"/>
    <w:rsid w:val="000144FF"/>
    <w:rsid w:val="00014588"/>
    <w:rsid w:val="00020235"/>
    <w:rsid w:val="00020D5C"/>
    <w:rsid w:val="0002344E"/>
    <w:rsid w:val="000237E1"/>
    <w:rsid w:val="000251E8"/>
    <w:rsid w:val="00025B1F"/>
    <w:rsid w:val="00026A65"/>
    <w:rsid w:val="00027652"/>
    <w:rsid w:val="00032BC1"/>
    <w:rsid w:val="00032E19"/>
    <w:rsid w:val="00034929"/>
    <w:rsid w:val="000354AB"/>
    <w:rsid w:val="00035C3F"/>
    <w:rsid w:val="000360C8"/>
    <w:rsid w:val="00036D19"/>
    <w:rsid w:val="000376FC"/>
    <w:rsid w:val="000400F9"/>
    <w:rsid w:val="000438AE"/>
    <w:rsid w:val="0004494C"/>
    <w:rsid w:val="00045169"/>
    <w:rsid w:val="00045506"/>
    <w:rsid w:val="00045BA5"/>
    <w:rsid w:val="00046EA2"/>
    <w:rsid w:val="000507AD"/>
    <w:rsid w:val="00051003"/>
    <w:rsid w:val="00053CEE"/>
    <w:rsid w:val="0005430B"/>
    <w:rsid w:val="00054790"/>
    <w:rsid w:val="00056796"/>
    <w:rsid w:val="00057F18"/>
    <w:rsid w:val="00061896"/>
    <w:rsid w:val="00062017"/>
    <w:rsid w:val="00063C71"/>
    <w:rsid w:val="00065872"/>
    <w:rsid w:val="00067A73"/>
    <w:rsid w:val="00071B92"/>
    <w:rsid w:val="00075A6C"/>
    <w:rsid w:val="0008133E"/>
    <w:rsid w:val="000828A5"/>
    <w:rsid w:val="00083A69"/>
    <w:rsid w:val="00087D72"/>
    <w:rsid w:val="0009067B"/>
    <w:rsid w:val="00091DEC"/>
    <w:rsid w:val="00092D1E"/>
    <w:rsid w:val="000A02AD"/>
    <w:rsid w:val="000A18A6"/>
    <w:rsid w:val="000A3172"/>
    <w:rsid w:val="000A61B1"/>
    <w:rsid w:val="000B0A01"/>
    <w:rsid w:val="000B636F"/>
    <w:rsid w:val="000B6D65"/>
    <w:rsid w:val="000C162A"/>
    <w:rsid w:val="000C1C03"/>
    <w:rsid w:val="000C24CF"/>
    <w:rsid w:val="000C2BB7"/>
    <w:rsid w:val="000C3BA7"/>
    <w:rsid w:val="000C5184"/>
    <w:rsid w:val="000C5883"/>
    <w:rsid w:val="000C608E"/>
    <w:rsid w:val="000C63C7"/>
    <w:rsid w:val="000D1B27"/>
    <w:rsid w:val="000D3527"/>
    <w:rsid w:val="000D3FB7"/>
    <w:rsid w:val="000D4E40"/>
    <w:rsid w:val="000D6890"/>
    <w:rsid w:val="000D7F1D"/>
    <w:rsid w:val="000E155D"/>
    <w:rsid w:val="000E1B79"/>
    <w:rsid w:val="000E20C2"/>
    <w:rsid w:val="000E438F"/>
    <w:rsid w:val="000F06CD"/>
    <w:rsid w:val="000F1692"/>
    <w:rsid w:val="000F1C31"/>
    <w:rsid w:val="000F37BF"/>
    <w:rsid w:val="000F4606"/>
    <w:rsid w:val="000F4E94"/>
    <w:rsid w:val="00101B84"/>
    <w:rsid w:val="00103E79"/>
    <w:rsid w:val="00106A02"/>
    <w:rsid w:val="00106DE9"/>
    <w:rsid w:val="00110EE2"/>
    <w:rsid w:val="0011236C"/>
    <w:rsid w:val="00114F51"/>
    <w:rsid w:val="00115A84"/>
    <w:rsid w:val="001263D0"/>
    <w:rsid w:val="0012682B"/>
    <w:rsid w:val="00126F27"/>
    <w:rsid w:val="00130412"/>
    <w:rsid w:val="001315A0"/>
    <w:rsid w:val="00132656"/>
    <w:rsid w:val="00133D8B"/>
    <w:rsid w:val="00134E10"/>
    <w:rsid w:val="001354C5"/>
    <w:rsid w:val="00140E8D"/>
    <w:rsid w:val="0014175F"/>
    <w:rsid w:val="00146024"/>
    <w:rsid w:val="0015003D"/>
    <w:rsid w:val="00151EF5"/>
    <w:rsid w:val="00153A0F"/>
    <w:rsid w:val="00154F3C"/>
    <w:rsid w:val="00156199"/>
    <w:rsid w:val="00160F39"/>
    <w:rsid w:val="00162206"/>
    <w:rsid w:val="001653ED"/>
    <w:rsid w:val="001653FD"/>
    <w:rsid w:val="00167C7E"/>
    <w:rsid w:val="00173EF0"/>
    <w:rsid w:val="001761FC"/>
    <w:rsid w:val="00182782"/>
    <w:rsid w:val="001829BD"/>
    <w:rsid w:val="00182D2F"/>
    <w:rsid w:val="00185D0F"/>
    <w:rsid w:val="00187B81"/>
    <w:rsid w:val="001902D3"/>
    <w:rsid w:val="0019293E"/>
    <w:rsid w:val="00193158"/>
    <w:rsid w:val="0019368D"/>
    <w:rsid w:val="00193F77"/>
    <w:rsid w:val="0019732B"/>
    <w:rsid w:val="00197547"/>
    <w:rsid w:val="001A02B3"/>
    <w:rsid w:val="001A199E"/>
    <w:rsid w:val="001A3443"/>
    <w:rsid w:val="001A3E96"/>
    <w:rsid w:val="001A5BDD"/>
    <w:rsid w:val="001A63FB"/>
    <w:rsid w:val="001A721B"/>
    <w:rsid w:val="001B011A"/>
    <w:rsid w:val="001B046E"/>
    <w:rsid w:val="001B09BC"/>
    <w:rsid w:val="001B1917"/>
    <w:rsid w:val="001B3405"/>
    <w:rsid w:val="001B4A26"/>
    <w:rsid w:val="001B4B1D"/>
    <w:rsid w:val="001B516E"/>
    <w:rsid w:val="001B5B87"/>
    <w:rsid w:val="001C0AA6"/>
    <w:rsid w:val="001C1C0A"/>
    <w:rsid w:val="001C1F31"/>
    <w:rsid w:val="001C4229"/>
    <w:rsid w:val="001C484B"/>
    <w:rsid w:val="001C4A8F"/>
    <w:rsid w:val="001C7EC8"/>
    <w:rsid w:val="001D52B2"/>
    <w:rsid w:val="001D7909"/>
    <w:rsid w:val="001D7A03"/>
    <w:rsid w:val="001E06C1"/>
    <w:rsid w:val="001E0AB6"/>
    <w:rsid w:val="001E3230"/>
    <w:rsid w:val="001E3631"/>
    <w:rsid w:val="001E69EC"/>
    <w:rsid w:val="001E7149"/>
    <w:rsid w:val="001F0112"/>
    <w:rsid w:val="001F112D"/>
    <w:rsid w:val="001F26E8"/>
    <w:rsid w:val="001F48B6"/>
    <w:rsid w:val="001F70B1"/>
    <w:rsid w:val="001F7EC9"/>
    <w:rsid w:val="002004A3"/>
    <w:rsid w:val="00202EF3"/>
    <w:rsid w:val="00210E2D"/>
    <w:rsid w:val="00211055"/>
    <w:rsid w:val="002116EF"/>
    <w:rsid w:val="00213816"/>
    <w:rsid w:val="002143C4"/>
    <w:rsid w:val="00215EB3"/>
    <w:rsid w:val="00217911"/>
    <w:rsid w:val="00223363"/>
    <w:rsid w:val="002252F3"/>
    <w:rsid w:val="0022674E"/>
    <w:rsid w:val="002344FC"/>
    <w:rsid w:val="00236751"/>
    <w:rsid w:val="002368C0"/>
    <w:rsid w:val="0024223C"/>
    <w:rsid w:val="00243AA3"/>
    <w:rsid w:val="002443F6"/>
    <w:rsid w:val="00244F58"/>
    <w:rsid w:val="00245A2B"/>
    <w:rsid w:val="00252AF6"/>
    <w:rsid w:val="00254AA8"/>
    <w:rsid w:val="00256019"/>
    <w:rsid w:val="00265C35"/>
    <w:rsid w:val="00267453"/>
    <w:rsid w:val="002676F1"/>
    <w:rsid w:val="00271550"/>
    <w:rsid w:val="00272736"/>
    <w:rsid w:val="0028081F"/>
    <w:rsid w:val="002819E1"/>
    <w:rsid w:val="00284B64"/>
    <w:rsid w:val="00287072"/>
    <w:rsid w:val="00292704"/>
    <w:rsid w:val="002970BE"/>
    <w:rsid w:val="00297BC8"/>
    <w:rsid w:val="002A1A56"/>
    <w:rsid w:val="002A1C55"/>
    <w:rsid w:val="002A2CF2"/>
    <w:rsid w:val="002A4D89"/>
    <w:rsid w:val="002A4DCA"/>
    <w:rsid w:val="002A59E7"/>
    <w:rsid w:val="002B4113"/>
    <w:rsid w:val="002B4E74"/>
    <w:rsid w:val="002B5A85"/>
    <w:rsid w:val="002B6165"/>
    <w:rsid w:val="002B7B92"/>
    <w:rsid w:val="002C6348"/>
    <w:rsid w:val="002C69DA"/>
    <w:rsid w:val="002C78A7"/>
    <w:rsid w:val="002D1EDF"/>
    <w:rsid w:val="002D23B8"/>
    <w:rsid w:val="002D471A"/>
    <w:rsid w:val="002D6FFB"/>
    <w:rsid w:val="002D71CB"/>
    <w:rsid w:val="002D75F4"/>
    <w:rsid w:val="002D7CE5"/>
    <w:rsid w:val="002E37A3"/>
    <w:rsid w:val="002E436D"/>
    <w:rsid w:val="002E46DE"/>
    <w:rsid w:val="002E6073"/>
    <w:rsid w:val="002F090A"/>
    <w:rsid w:val="002F19C5"/>
    <w:rsid w:val="002F39C2"/>
    <w:rsid w:val="002F49E2"/>
    <w:rsid w:val="002F5A15"/>
    <w:rsid w:val="0030111B"/>
    <w:rsid w:val="0030303C"/>
    <w:rsid w:val="003039BE"/>
    <w:rsid w:val="00307DC8"/>
    <w:rsid w:val="00311629"/>
    <w:rsid w:val="003118C9"/>
    <w:rsid w:val="003162D6"/>
    <w:rsid w:val="00321028"/>
    <w:rsid w:val="00322C58"/>
    <w:rsid w:val="003234D6"/>
    <w:rsid w:val="00323B7D"/>
    <w:rsid w:val="00324F97"/>
    <w:rsid w:val="003269AF"/>
    <w:rsid w:val="00327EF5"/>
    <w:rsid w:val="0033032C"/>
    <w:rsid w:val="003312D8"/>
    <w:rsid w:val="0033781C"/>
    <w:rsid w:val="003405D5"/>
    <w:rsid w:val="0034380F"/>
    <w:rsid w:val="00343C07"/>
    <w:rsid w:val="00343F7F"/>
    <w:rsid w:val="00344308"/>
    <w:rsid w:val="00346006"/>
    <w:rsid w:val="0034665E"/>
    <w:rsid w:val="00351378"/>
    <w:rsid w:val="00352AC6"/>
    <w:rsid w:val="00354919"/>
    <w:rsid w:val="00354DC7"/>
    <w:rsid w:val="003623A2"/>
    <w:rsid w:val="00365181"/>
    <w:rsid w:val="00366192"/>
    <w:rsid w:val="003702C6"/>
    <w:rsid w:val="00373AAE"/>
    <w:rsid w:val="003748A2"/>
    <w:rsid w:val="0037583E"/>
    <w:rsid w:val="00375A0C"/>
    <w:rsid w:val="003764E5"/>
    <w:rsid w:val="00380E89"/>
    <w:rsid w:val="00382174"/>
    <w:rsid w:val="0039124C"/>
    <w:rsid w:val="003947DF"/>
    <w:rsid w:val="00396B16"/>
    <w:rsid w:val="003A0BE6"/>
    <w:rsid w:val="003A10A7"/>
    <w:rsid w:val="003A17D0"/>
    <w:rsid w:val="003A2832"/>
    <w:rsid w:val="003A3C57"/>
    <w:rsid w:val="003A3F6F"/>
    <w:rsid w:val="003A555D"/>
    <w:rsid w:val="003A7972"/>
    <w:rsid w:val="003B1069"/>
    <w:rsid w:val="003B147F"/>
    <w:rsid w:val="003B17FD"/>
    <w:rsid w:val="003B479B"/>
    <w:rsid w:val="003B5670"/>
    <w:rsid w:val="003C204A"/>
    <w:rsid w:val="003C2060"/>
    <w:rsid w:val="003C2B37"/>
    <w:rsid w:val="003C4097"/>
    <w:rsid w:val="003C4ECE"/>
    <w:rsid w:val="003C5463"/>
    <w:rsid w:val="003C7ED8"/>
    <w:rsid w:val="003D00EF"/>
    <w:rsid w:val="003D4B3B"/>
    <w:rsid w:val="003D520E"/>
    <w:rsid w:val="003D7056"/>
    <w:rsid w:val="003E01B8"/>
    <w:rsid w:val="003E1590"/>
    <w:rsid w:val="003E273E"/>
    <w:rsid w:val="003E2946"/>
    <w:rsid w:val="003F282C"/>
    <w:rsid w:val="003F4007"/>
    <w:rsid w:val="003F4E13"/>
    <w:rsid w:val="003F5FDA"/>
    <w:rsid w:val="003F6663"/>
    <w:rsid w:val="003F7754"/>
    <w:rsid w:val="003F7813"/>
    <w:rsid w:val="00400304"/>
    <w:rsid w:val="004017DE"/>
    <w:rsid w:val="00403BF8"/>
    <w:rsid w:val="004046BF"/>
    <w:rsid w:val="00404766"/>
    <w:rsid w:val="00411B93"/>
    <w:rsid w:val="00415149"/>
    <w:rsid w:val="00416D11"/>
    <w:rsid w:val="00420E7F"/>
    <w:rsid w:val="00423D3C"/>
    <w:rsid w:val="00424B6C"/>
    <w:rsid w:val="004274BA"/>
    <w:rsid w:val="00430E4F"/>
    <w:rsid w:val="00431A62"/>
    <w:rsid w:val="004325D1"/>
    <w:rsid w:val="00440620"/>
    <w:rsid w:val="00440857"/>
    <w:rsid w:val="00441B13"/>
    <w:rsid w:val="00450660"/>
    <w:rsid w:val="00451FFB"/>
    <w:rsid w:val="00452CA4"/>
    <w:rsid w:val="004543A9"/>
    <w:rsid w:val="0045467D"/>
    <w:rsid w:val="0045510E"/>
    <w:rsid w:val="00455E53"/>
    <w:rsid w:val="00456BFB"/>
    <w:rsid w:val="00457375"/>
    <w:rsid w:val="004577C5"/>
    <w:rsid w:val="00460098"/>
    <w:rsid w:val="004603A4"/>
    <w:rsid w:val="00472F67"/>
    <w:rsid w:val="00473399"/>
    <w:rsid w:val="00473F34"/>
    <w:rsid w:val="0047616D"/>
    <w:rsid w:val="00476AC1"/>
    <w:rsid w:val="00483038"/>
    <w:rsid w:val="00483AC3"/>
    <w:rsid w:val="00486145"/>
    <w:rsid w:val="00486766"/>
    <w:rsid w:val="00490128"/>
    <w:rsid w:val="00490FE7"/>
    <w:rsid w:val="00491B8F"/>
    <w:rsid w:val="00492ADD"/>
    <w:rsid w:val="00492DC4"/>
    <w:rsid w:val="00493F2A"/>
    <w:rsid w:val="00495024"/>
    <w:rsid w:val="00496C5A"/>
    <w:rsid w:val="00496E97"/>
    <w:rsid w:val="00497068"/>
    <w:rsid w:val="0049774F"/>
    <w:rsid w:val="004A2027"/>
    <w:rsid w:val="004A4228"/>
    <w:rsid w:val="004A4BDD"/>
    <w:rsid w:val="004A4F1C"/>
    <w:rsid w:val="004A516B"/>
    <w:rsid w:val="004A5207"/>
    <w:rsid w:val="004A72A2"/>
    <w:rsid w:val="004B1A26"/>
    <w:rsid w:val="004B1F2A"/>
    <w:rsid w:val="004B1FC4"/>
    <w:rsid w:val="004B40D1"/>
    <w:rsid w:val="004B49BD"/>
    <w:rsid w:val="004B660B"/>
    <w:rsid w:val="004B68B9"/>
    <w:rsid w:val="004B7667"/>
    <w:rsid w:val="004C28FB"/>
    <w:rsid w:val="004C67CF"/>
    <w:rsid w:val="004D0EE9"/>
    <w:rsid w:val="004D21EB"/>
    <w:rsid w:val="004D383D"/>
    <w:rsid w:val="004D57B8"/>
    <w:rsid w:val="004D652D"/>
    <w:rsid w:val="004E0F52"/>
    <w:rsid w:val="004E4275"/>
    <w:rsid w:val="004E448F"/>
    <w:rsid w:val="004E7267"/>
    <w:rsid w:val="004F1283"/>
    <w:rsid w:val="004F241F"/>
    <w:rsid w:val="004F2752"/>
    <w:rsid w:val="004F3FF4"/>
    <w:rsid w:val="004F4ECB"/>
    <w:rsid w:val="004F6817"/>
    <w:rsid w:val="004F70F0"/>
    <w:rsid w:val="004F7BD6"/>
    <w:rsid w:val="005023AE"/>
    <w:rsid w:val="005028E5"/>
    <w:rsid w:val="005029D2"/>
    <w:rsid w:val="0050420F"/>
    <w:rsid w:val="0050462B"/>
    <w:rsid w:val="005061BE"/>
    <w:rsid w:val="005062CF"/>
    <w:rsid w:val="00506E7A"/>
    <w:rsid w:val="00507C3C"/>
    <w:rsid w:val="00507EF1"/>
    <w:rsid w:val="00511A85"/>
    <w:rsid w:val="0051299A"/>
    <w:rsid w:val="005154FA"/>
    <w:rsid w:val="00517DBB"/>
    <w:rsid w:val="005214B0"/>
    <w:rsid w:val="0052158F"/>
    <w:rsid w:val="00522C67"/>
    <w:rsid w:val="00524622"/>
    <w:rsid w:val="00526443"/>
    <w:rsid w:val="005266A5"/>
    <w:rsid w:val="00527E97"/>
    <w:rsid w:val="0053331E"/>
    <w:rsid w:val="005365B5"/>
    <w:rsid w:val="005373DD"/>
    <w:rsid w:val="005402F7"/>
    <w:rsid w:val="00540568"/>
    <w:rsid w:val="00544EEB"/>
    <w:rsid w:val="00545702"/>
    <w:rsid w:val="00546BA3"/>
    <w:rsid w:val="00547F04"/>
    <w:rsid w:val="005569B5"/>
    <w:rsid w:val="00560416"/>
    <w:rsid w:val="00561A0A"/>
    <w:rsid w:val="005620F4"/>
    <w:rsid w:val="00567973"/>
    <w:rsid w:val="0057068A"/>
    <w:rsid w:val="00572AA2"/>
    <w:rsid w:val="005745BD"/>
    <w:rsid w:val="00577A37"/>
    <w:rsid w:val="00577F8E"/>
    <w:rsid w:val="0058081D"/>
    <w:rsid w:val="005820E3"/>
    <w:rsid w:val="0058268C"/>
    <w:rsid w:val="005851C6"/>
    <w:rsid w:val="00585E3E"/>
    <w:rsid w:val="005872E9"/>
    <w:rsid w:val="00593F60"/>
    <w:rsid w:val="00596E9D"/>
    <w:rsid w:val="005A2674"/>
    <w:rsid w:val="005A3C81"/>
    <w:rsid w:val="005B668A"/>
    <w:rsid w:val="005B6B59"/>
    <w:rsid w:val="005B7603"/>
    <w:rsid w:val="005C27B5"/>
    <w:rsid w:val="005C3151"/>
    <w:rsid w:val="005C488D"/>
    <w:rsid w:val="005C69CC"/>
    <w:rsid w:val="005C6C10"/>
    <w:rsid w:val="005C7E14"/>
    <w:rsid w:val="005D05FD"/>
    <w:rsid w:val="005D237E"/>
    <w:rsid w:val="005D7568"/>
    <w:rsid w:val="005E0791"/>
    <w:rsid w:val="005E1FA2"/>
    <w:rsid w:val="005E2869"/>
    <w:rsid w:val="005F0716"/>
    <w:rsid w:val="005F0C4E"/>
    <w:rsid w:val="005F1CB2"/>
    <w:rsid w:val="005F1CBB"/>
    <w:rsid w:val="005F371B"/>
    <w:rsid w:val="005F40EC"/>
    <w:rsid w:val="005F5FD2"/>
    <w:rsid w:val="005F7FC9"/>
    <w:rsid w:val="006001F6"/>
    <w:rsid w:val="00601B4A"/>
    <w:rsid w:val="00602527"/>
    <w:rsid w:val="006047B4"/>
    <w:rsid w:val="00604C45"/>
    <w:rsid w:val="006065CC"/>
    <w:rsid w:val="00610BAB"/>
    <w:rsid w:val="00612047"/>
    <w:rsid w:val="006135CF"/>
    <w:rsid w:val="006147D1"/>
    <w:rsid w:val="00614E8A"/>
    <w:rsid w:val="006153D8"/>
    <w:rsid w:val="0061646A"/>
    <w:rsid w:val="00622F3D"/>
    <w:rsid w:val="006251E8"/>
    <w:rsid w:val="006260E5"/>
    <w:rsid w:val="006277F2"/>
    <w:rsid w:val="00627C5D"/>
    <w:rsid w:val="00630117"/>
    <w:rsid w:val="00632074"/>
    <w:rsid w:val="00633BC8"/>
    <w:rsid w:val="00634150"/>
    <w:rsid w:val="006355B0"/>
    <w:rsid w:val="006373F4"/>
    <w:rsid w:val="00650D5C"/>
    <w:rsid w:val="00652310"/>
    <w:rsid w:val="00652F12"/>
    <w:rsid w:val="006542EF"/>
    <w:rsid w:val="006578F9"/>
    <w:rsid w:val="00660153"/>
    <w:rsid w:val="006604FE"/>
    <w:rsid w:val="0066060D"/>
    <w:rsid w:val="0066246F"/>
    <w:rsid w:val="006630FC"/>
    <w:rsid w:val="00666EAD"/>
    <w:rsid w:val="00667B02"/>
    <w:rsid w:val="006712EE"/>
    <w:rsid w:val="006722F2"/>
    <w:rsid w:val="00674577"/>
    <w:rsid w:val="00680613"/>
    <w:rsid w:val="006816F1"/>
    <w:rsid w:val="00682ACD"/>
    <w:rsid w:val="006837B2"/>
    <w:rsid w:val="006929B1"/>
    <w:rsid w:val="00693AFA"/>
    <w:rsid w:val="0069427A"/>
    <w:rsid w:val="0069604A"/>
    <w:rsid w:val="0069641D"/>
    <w:rsid w:val="00697340"/>
    <w:rsid w:val="006A1A6F"/>
    <w:rsid w:val="006B0E3D"/>
    <w:rsid w:val="006B36BE"/>
    <w:rsid w:val="006B40C4"/>
    <w:rsid w:val="006B4279"/>
    <w:rsid w:val="006B75FF"/>
    <w:rsid w:val="006B7FAF"/>
    <w:rsid w:val="006C3037"/>
    <w:rsid w:val="006C3E40"/>
    <w:rsid w:val="006D1F8A"/>
    <w:rsid w:val="006D2333"/>
    <w:rsid w:val="006D3683"/>
    <w:rsid w:val="006D3DF2"/>
    <w:rsid w:val="006D7DD1"/>
    <w:rsid w:val="006D7EEF"/>
    <w:rsid w:val="006E17A3"/>
    <w:rsid w:val="006E3FDA"/>
    <w:rsid w:val="006E4BD7"/>
    <w:rsid w:val="006E5FC9"/>
    <w:rsid w:val="006F2989"/>
    <w:rsid w:val="006F2E72"/>
    <w:rsid w:val="006F337E"/>
    <w:rsid w:val="006F48EB"/>
    <w:rsid w:val="006F6BF9"/>
    <w:rsid w:val="00700FC2"/>
    <w:rsid w:val="00702E00"/>
    <w:rsid w:val="007059BB"/>
    <w:rsid w:val="00706BF4"/>
    <w:rsid w:val="007073C7"/>
    <w:rsid w:val="00707C05"/>
    <w:rsid w:val="0071027A"/>
    <w:rsid w:val="00710FAD"/>
    <w:rsid w:val="00711BEA"/>
    <w:rsid w:val="00715216"/>
    <w:rsid w:val="00715913"/>
    <w:rsid w:val="007167B8"/>
    <w:rsid w:val="00717AD8"/>
    <w:rsid w:val="007211B2"/>
    <w:rsid w:val="007233C9"/>
    <w:rsid w:val="00725136"/>
    <w:rsid w:val="0072746D"/>
    <w:rsid w:val="0073360E"/>
    <w:rsid w:val="00733684"/>
    <w:rsid w:val="00734BD8"/>
    <w:rsid w:val="00734CE2"/>
    <w:rsid w:val="0073778C"/>
    <w:rsid w:val="007378E4"/>
    <w:rsid w:val="00737C7D"/>
    <w:rsid w:val="007407B3"/>
    <w:rsid w:val="0074198D"/>
    <w:rsid w:val="00741A93"/>
    <w:rsid w:val="007428F7"/>
    <w:rsid w:val="00743728"/>
    <w:rsid w:val="00747816"/>
    <w:rsid w:val="00750B74"/>
    <w:rsid w:val="00750EDE"/>
    <w:rsid w:val="0075118B"/>
    <w:rsid w:val="00753919"/>
    <w:rsid w:val="0075520B"/>
    <w:rsid w:val="00762D37"/>
    <w:rsid w:val="007641A9"/>
    <w:rsid w:val="00764581"/>
    <w:rsid w:val="0076470D"/>
    <w:rsid w:val="0076643D"/>
    <w:rsid w:val="00766D48"/>
    <w:rsid w:val="007714F6"/>
    <w:rsid w:val="00771E75"/>
    <w:rsid w:val="00771FB3"/>
    <w:rsid w:val="00772A7E"/>
    <w:rsid w:val="00773398"/>
    <w:rsid w:val="007736CF"/>
    <w:rsid w:val="00773A7D"/>
    <w:rsid w:val="00774A49"/>
    <w:rsid w:val="007755C7"/>
    <w:rsid w:val="007913D2"/>
    <w:rsid w:val="00791952"/>
    <w:rsid w:val="00791D94"/>
    <w:rsid w:val="00791E26"/>
    <w:rsid w:val="00795170"/>
    <w:rsid w:val="007969A5"/>
    <w:rsid w:val="007A029F"/>
    <w:rsid w:val="007A1078"/>
    <w:rsid w:val="007A1DD5"/>
    <w:rsid w:val="007A42DE"/>
    <w:rsid w:val="007A7B90"/>
    <w:rsid w:val="007A7C9A"/>
    <w:rsid w:val="007A7CD8"/>
    <w:rsid w:val="007B01F4"/>
    <w:rsid w:val="007B154D"/>
    <w:rsid w:val="007B351F"/>
    <w:rsid w:val="007B38CB"/>
    <w:rsid w:val="007B67D1"/>
    <w:rsid w:val="007C102F"/>
    <w:rsid w:val="007C1515"/>
    <w:rsid w:val="007C172B"/>
    <w:rsid w:val="007C3DD0"/>
    <w:rsid w:val="007D2AD9"/>
    <w:rsid w:val="007D3CE0"/>
    <w:rsid w:val="007E0D4A"/>
    <w:rsid w:val="007E1C81"/>
    <w:rsid w:val="007E2F35"/>
    <w:rsid w:val="007E56C0"/>
    <w:rsid w:val="007E5898"/>
    <w:rsid w:val="007E6F3D"/>
    <w:rsid w:val="007F1034"/>
    <w:rsid w:val="00801F9F"/>
    <w:rsid w:val="00801FBA"/>
    <w:rsid w:val="00804811"/>
    <w:rsid w:val="00810A1A"/>
    <w:rsid w:val="008161E3"/>
    <w:rsid w:val="00816FBA"/>
    <w:rsid w:val="0081781C"/>
    <w:rsid w:val="008209B6"/>
    <w:rsid w:val="008221BF"/>
    <w:rsid w:val="0082235D"/>
    <w:rsid w:val="008228C5"/>
    <w:rsid w:val="00822FC3"/>
    <w:rsid w:val="00823E8C"/>
    <w:rsid w:val="00824435"/>
    <w:rsid w:val="00825681"/>
    <w:rsid w:val="00826C21"/>
    <w:rsid w:val="008302F5"/>
    <w:rsid w:val="00831EE5"/>
    <w:rsid w:val="008334D5"/>
    <w:rsid w:val="00837465"/>
    <w:rsid w:val="00837557"/>
    <w:rsid w:val="00840BA0"/>
    <w:rsid w:val="008410A3"/>
    <w:rsid w:val="00841B74"/>
    <w:rsid w:val="00842CA3"/>
    <w:rsid w:val="00845A64"/>
    <w:rsid w:val="00846061"/>
    <w:rsid w:val="008517FA"/>
    <w:rsid w:val="00851B23"/>
    <w:rsid w:val="00853B7A"/>
    <w:rsid w:val="00855FE1"/>
    <w:rsid w:val="00856583"/>
    <w:rsid w:val="0085771F"/>
    <w:rsid w:val="00861D2F"/>
    <w:rsid w:val="00861F07"/>
    <w:rsid w:val="00864C7D"/>
    <w:rsid w:val="00867181"/>
    <w:rsid w:val="00872547"/>
    <w:rsid w:val="0087403B"/>
    <w:rsid w:val="0087495D"/>
    <w:rsid w:val="0088597E"/>
    <w:rsid w:val="00885F3F"/>
    <w:rsid w:val="00886210"/>
    <w:rsid w:val="00887093"/>
    <w:rsid w:val="00890EAF"/>
    <w:rsid w:val="00892703"/>
    <w:rsid w:val="00893DF2"/>
    <w:rsid w:val="00896A98"/>
    <w:rsid w:val="008A040F"/>
    <w:rsid w:val="008A0810"/>
    <w:rsid w:val="008A129E"/>
    <w:rsid w:val="008A54F6"/>
    <w:rsid w:val="008A5807"/>
    <w:rsid w:val="008A6F1F"/>
    <w:rsid w:val="008A7245"/>
    <w:rsid w:val="008B1C86"/>
    <w:rsid w:val="008C0F8E"/>
    <w:rsid w:val="008C1638"/>
    <w:rsid w:val="008C1B27"/>
    <w:rsid w:val="008C26B2"/>
    <w:rsid w:val="008C39D9"/>
    <w:rsid w:val="008C55DA"/>
    <w:rsid w:val="008C5766"/>
    <w:rsid w:val="008C6CD0"/>
    <w:rsid w:val="008D030B"/>
    <w:rsid w:val="008D0879"/>
    <w:rsid w:val="008D09C8"/>
    <w:rsid w:val="008D1F2F"/>
    <w:rsid w:val="008D6479"/>
    <w:rsid w:val="008D6909"/>
    <w:rsid w:val="008D7655"/>
    <w:rsid w:val="008D7759"/>
    <w:rsid w:val="008E1DF8"/>
    <w:rsid w:val="008E2A7C"/>
    <w:rsid w:val="008E544F"/>
    <w:rsid w:val="008E5FF7"/>
    <w:rsid w:val="008E6255"/>
    <w:rsid w:val="008F2C5F"/>
    <w:rsid w:val="008F38EC"/>
    <w:rsid w:val="008F7E4F"/>
    <w:rsid w:val="00900316"/>
    <w:rsid w:val="00901258"/>
    <w:rsid w:val="00903E71"/>
    <w:rsid w:val="00903FFA"/>
    <w:rsid w:val="00904162"/>
    <w:rsid w:val="00904B89"/>
    <w:rsid w:val="00906770"/>
    <w:rsid w:val="0090753F"/>
    <w:rsid w:val="00907B72"/>
    <w:rsid w:val="009105EA"/>
    <w:rsid w:val="00910D6E"/>
    <w:rsid w:val="009110C1"/>
    <w:rsid w:val="009138EB"/>
    <w:rsid w:val="0091432F"/>
    <w:rsid w:val="00914B3C"/>
    <w:rsid w:val="00922345"/>
    <w:rsid w:val="00923784"/>
    <w:rsid w:val="00925E7A"/>
    <w:rsid w:val="00931271"/>
    <w:rsid w:val="0093131B"/>
    <w:rsid w:val="00933381"/>
    <w:rsid w:val="009338C7"/>
    <w:rsid w:val="00934839"/>
    <w:rsid w:val="00934CD0"/>
    <w:rsid w:val="00936E7D"/>
    <w:rsid w:val="00941275"/>
    <w:rsid w:val="00941E11"/>
    <w:rsid w:val="009432D8"/>
    <w:rsid w:val="00944CE4"/>
    <w:rsid w:val="00950C1F"/>
    <w:rsid w:val="00954391"/>
    <w:rsid w:val="009560BF"/>
    <w:rsid w:val="0096045F"/>
    <w:rsid w:val="009605F2"/>
    <w:rsid w:val="00960893"/>
    <w:rsid w:val="00964E76"/>
    <w:rsid w:val="0096507B"/>
    <w:rsid w:val="00965102"/>
    <w:rsid w:val="00975FEC"/>
    <w:rsid w:val="009805C1"/>
    <w:rsid w:val="00987564"/>
    <w:rsid w:val="00990602"/>
    <w:rsid w:val="00993E53"/>
    <w:rsid w:val="00997F16"/>
    <w:rsid w:val="009A0254"/>
    <w:rsid w:val="009A38EF"/>
    <w:rsid w:val="009A66C2"/>
    <w:rsid w:val="009A68AB"/>
    <w:rsid w:val="009B37B5"/>
    <w:rsid w:val="009C013D"/>
    <w:rsid w:val="009C44A0"/>
    <w:rsid w:val="009C5A3C"/>
    <w:rsid w:val="009C6345"/>
    <w:rsid w:val="009C70CA"/>
    <w:rsid w:val="009D2337"/>
    <w:rsid w:val="009D3D5F"/>
    <w:rsid w:val="009D4BA3"/>
    <w:rsid w:val="009E0869"/>
    <w:rsid w:val="009E1556"/>
    <w:rsid w:val="009E166A"/>
    <w:rsid w:val="009E5FA7"/>
    <w:rsid w:val="009E7385"/>
    <w:rsid w:val="009F2410"/>
    <w:rsid w:val="009F3133"/>
    <w:rsid w:val="009F51E5"/>
    <w:rsid w:val="009F5467"/>
    <w:rsid w:val="00A0106A"/>
    <w:rsid w:val="00A02B40"/>
    <w:rsid w:val="00A0461F"/>
    <w:rsid w:val="00A05E25"/>
    <w:rsid w:val="00A06A99"/>
    <w:rsid w:val="00A077E4"/>
    <w:rsid w:val="00A10AF0"/>
    <w:rsid w:val="00A132FD"/>
    <w:rsid w:val="00A13A32"/>
    <w:rsid w:val="00A14C53"/>
    <w:rsid w:val="00A1620A"/>
    <w:rsid w:val="00A20343"/>
    <w:rsid w:val="00A23295"/>
    <w:rsid w:val="00A242DE"/>
    <w:rsid w:val="00A243FE"/>
    <w:rsid w:val="00A26AE9"/>
    <w:rsid w:val="00A26C50"/>
    <w:rsid w:val="00A30B2E"/>
    <w:rsid w:val="00A32945"/>
    <w:rsid w:val="00A32EE9"/>
    <w:rsid w:val="00A40C8C"/>
    <w:rsid w:val="00A41A92"/>
    <w:rsid w:val="00A42C20"/>
    <w:rsid w:val="00A435A3"/>
    <w:rsid w:val="00A43BB8"/>
    <w:rsid w:val="00A460D7"/>
    <w:rsid w:val="00A521F1"/>
    <w:rsid w:val="00A52CE9"/>
    <w:rsid w:val="00A6139D"/>
    <w:rsid w:val="00A64350"/>
    <w:rsid w:val="00A64C01"/>
    <w:rsid w:val="00A64F5D"/>
    <w:rsid w:val="00A66493"/>
    <w:rsid w:val="00A700DA"/>
    <w:rsid w:val="00A71476"/>
    <w:rsid w:val="00A71DE3"/>
    <w:rsid w:val="00A7225D"/>
    <w:rsid w:val="00A74EBC"/>
    <w:rsid w:val="00A81780"/>
    <w:rsid w:val="00A82097"/>
    <w:rsid w:val="00A84354"/>
    <w:rsid w:val="00A8730F"/>
    <w:rsid w:val="00A902F6"/>
    <w:rsid w:val="00A90D39"/>
    <w:rsid w:val="00A9159A"/>
    <w:rsid w:val="00A92B77"/>
    <w:rsid w:val="00A93FAB"/>
    <w:rsid w:val="00A958BE"/>
    <w:rsid w:val="00A96249"/>
    <w:rsid w:val="00AA13F1"/>
    <w:rsid w:val="00AA1571"/>
    <w:rsid w:val="00AA2AC4"/>
    <w:rsid w:val="00AA49A7"/>
    <w:rsid w:val="00AA59C2"/>
    <w:rsid w:val="00AA6AE4"/>
    <w:rsid w:val="00AA6BE3"/>
    <w:rsid w:val="00AB063A"/>
    <w:rsid w:val="00AB3173"/>
    <w:rsid w:val="00AB60CA"/>
    <w:rsid w:val="00AB7643"/>
    <w:rsid w:val="00AC1E41"/>
    <w:rsid w:val="00AC657D"/>
    <w:rsid w:val="00AD1480"/>
    <w:rsid w:val="00AD26ED"/>
    <w:rsid w:val="00AD2D4B"/>
    <w:rsid w:val="00AD4107"/>
    <w:rsid w:val="00AD4758"/>
    <w:rsid w:val="00AD73EB"/>
    <w:rsid w:val="00AE38C2"/>
    <w:rsid w:val="00AE68E6"/>
    <w:rsid w:val="00AE6CDC"/>
    <w:rsid w:val="00AF4CE1"/>
    <w:rsid w:val="00AF52D3"/>
    <w:rsid w:val="00AF6815"/>
    <w:rsid w:val="00AF6C90"/>
    <w:rsid w:val="00AF7829"/>
    <w:rsid w:val="00B003B3"/>
    <w:rsid w:val="00B01823"/>
    <w:rsid w:val="00B03541"/>
    <w:rsid w:val="00B06B21"/>
    <w:rsid w:val="00B073FE"/>
    <w:rsid w:val="00B10C1A"/>
    <w:rsid w:val="00B120C3"/>
    <w:rsid w:val="00B151EE"/>
    <w:rsid w:val="00B17C2E"/>
    <w:rsid w:val="00B216DE"/>
    <w:rsid w:val="00B22364"/>
    <w:rsid w:val="00B22551"/>
    <w:rsid w:val="00B2342A"/>
    <w:rsid w:val="00B2362F"/>
    <w:rsid w:val="00B250FF"/>
    <w:rsid w:val="00B3219E"/>
    <w:rsid w:val="00B33B38"/>
    <w:rsid w:val="00B35438"/>
    <w:rsid w:val="00B36BEB"/>
    <w:rsid w:val="00B3712F"/>
    <w:rsid w:val="00B372A7"/>
    <w:rsid w:val="00B377BA"/>
    <w:rsid w:val="00B40F20"/>
    <w:rsid w:val="00B429A5"/>
    <w:rsid w:val="00B47528"/>
    <w:rsid w:val="00B503D6"/>
    <w:rsid w:val="00B52446"/>
    <w:rsid w:val="00B543E8"/>
    <w:rsid w:val="00B66463"/>
    <w:rsid w:val="00B6663D"/>
    <w:rsid w:val="00B67CB0"/>
    <w:rsid w:val="00B81774"/>
    <w:rsid w:val="00B86295"/>
    <w:rsid w:val="00B86368"/>
    <w:rsid w:val="00B867F0"/>
    <w:rsid w:val="00B91D8A"/>
    <w:rsid w:val="00B93C8C"/>
    <w:rsid w:val="00B97D24"/>
    <w:rsid w:val="00BA0BBC"/>
    <w:rsid w:val="00BA0D39"/>
    <w:rsid w:val="00BA1E88"/>
    <w:rsid w:val="00BA51DE"/>
    <w:rsid w:val="00BA5808"/>
    <w:rsid w:val="00BA5854"/>
    <w:rsid w:val="00BA68D8"/>
    <w:rsid w:val="00BA745D"/>
    <w:rsid w:val="00BB275A"/>
    <w:rsid w:val="00BB3759"/>
    <w:rsid w:val="00BB3BE9"/>
    <w:rsid w:val="00BB4C7A"/>
    <w:rsid w:val="00BB7A31"/>
    <w:rsid w:val="00BB7B0F"/>
    <w:rsid w:val="00BC11A7"/>
    <w:rsid w:val="00BC150F"/>
    <w:rsid w:val="00BC1DC2"/>
    <w:rsid w:val="00BC1F3F"/>
    <w:rsid w:val="00BC717B"/>
    <w:rsid w:val="00BC74C4"/>
    <w:rsid w:val="00BC7835"/>
    <w:rsid w:val="00BD049A"/>
    <w:rsid w:val="00BD30E5"/>
    <w:rsid w:val="00BD689D"/>
    <w:rsid w:val="00BE0805"/>
    <w:rsid w:val="00BE1092"/>
    <w:rsid w:val="00BE6161"/>
    <w:rsid w:val="00BE7FD7"/>
    <w:rsid w:val="00BF1DA2"/>
    <w:rsid w:val="00BF64A8"/>
    <w:rsid w:val="00BF6C45"/>
    <w:rsid w:val="00BF7DA8"/>
    <w:rsid w:val="00C0146C"/>
    <w:rsid w:val="00C033A5"/>
    <w:rsid w:val="00C07205"/>
    <w:rsid w:val="00C108F7"/>
    <w:rsid w:val="00C113CE"/>
    <w:rsid w:val="00C115FE"/>
    <w:rsid w:val="00C12B08"/>
    <w:rsid w:val="00C14627"/>
    <w:rsid w:val="00C156CE"/>
    <w:rsid w:val="00C16583"/>
    <w:rsid w:val="00C21D58"/>
    <w:rsid w:val="00C2461A"/>
    <w:rsid w:val="00C25C2E"/>
    <w:rsid w:val="00C31FDB"/>
    <w:rsid w:val="00C32FA5"/>
    <w:rsid w:val="00C352F7"/>
    <w:rsid w:val="00C36376"/>
    <w:rsid w:val="00C378D9"/>
    <w:rsid w:val="00C4039A"/>
    <w:rsid w:val="00C41AD6"/>
    <w:rsid w:val="00C42954"/>
    <w:rsid w:val="00C44242"/>
    <w:rsid w:val="00C45F34"/>
    <w:rsid w:val="00C50B35"/>
    <w:rsid w:val="00C53082"/>
    <w:rsid w:val="00C538AC"/>
    <w:rsid w:val="00C54AA4"/>
    <w:rsid w:val="00C66F84"/>
    <w:rsid w:val="00C670E9"/>
    <w:rsid w:val="00C67E70"/>
    <w:rsid w:val="00C7114E"/>
    <w:rsid w:val="00C7117E"/>
    <w:rsid w:val="00C74048"/>
    <w:rsid w:val="00C7419F"/>
    <w:rsid w:val="00C74BA0"/>
    <w:rsid w:val="00C7681F"/>
    <w:rsid w:val="00C77594"/>
    <w:rsid w:val="00C77C31"/>
    <w:rsid w:val="00C77D19"/>
    <w:rsid w:val="00C77EC6"/>
    <w:rsid w:val="00C809BE"/>
    <w:rsid w:val="00C80A3D"/>
    <w:rsid w:val="00C831E7"/>
    <w:rsid w:val="00C83C6B"/>
    <w:rsid w:val="00C84130"/>
    <w:rsid w:val="00C85BB5"/>
    <w:rsid w:val="00C85C20"/>
    <w:rsid w:val="00C85D8A"/>
    <w:rsid w:val="00C85F43"/>
    <w:rsid w:val="00C866A2"/>
    <w:rsid w:val="00C9079E"/>
    <w:rsid w:val="00C932A0"/>
    <w:rsid w:val="00C94D14"/>
    <w:rsid w:val="00C94E75"/>
    <w:rsid w:val="00CA3B40"/>
    <w:rsid w:val="00CA419C"/>
    <w:rsid w:val="00CA52E5"/>
    <w:rsid w:val="00CB26E6"/>
    <w:rsid w:val="00CB3813"/>
    <w:rsid w:val="00CB39E3"/>
    <w:rsid w:val="00CB4222"/>
    <w:rsid w:val="00CB56CE"/>
    <w:rsid w:val="00CB7203"/>
    <w:rsid w:val="00CB796D"/>
    <w:rsid w:val="00CC0740"/>
    <w:rsid w:val="00CC07CC"/>
    <w:rsid w:val="00CC2B41"/>
    <w:rsid w:val="00CC2BB0"/>
    <w:rsid w:val="00CC4DEC"/>
    <w:rsid w:val="00CD0FAF"/>
    <w:rsid w:val="00CD151E"/>
    <w:rsid w:val="00CD2100"/>
    <w:rsid w:val="00CD4C45"/>
    <w:rsid w:val="00CD4C9E"/>
    <w:rsid w:val="00CD598E"/>
    <w:rsid w:val="00CE5A61"/>
    <w:rsid w:val="00CE62AF"/>
    <w:rsid w:val="00CF0C1C"/>
    <w:rsid w:val="00CF1163"/>
    <w:rsid w:val="00CF1E79"/>
    <w:rsid w:val="00CF1F21"/>
    <w:rsid w:val="00CF3D76"/>
    <w:rsid w:val="00CF5617"/>
    <w:rsid w:val="00CF66BB"/>
    <w:rsid w:val="00D02142"/>
    <w:rsid w:val="00D02A1E"/>
    <w:rsid w:val="00D03139"/>
    <w:rsid w:val="00D067E7"/>
    <w:rsid w:val="00D07111"/>
    <w:rsid w:val="00D15AFB"/>
    <w:rsid w:val="00D2096E"/>
    <w:rsid w:val="00D22B70"/>
    <w:rsid w:val="00D23702"/>
    <w:rsid w:val="00D25A18"/>
    <w:rsid w:val="00D317BF"/>
    <w:rsid w:val="00D40065"/>
    <w:rsid w:val="00D41571"/>
    <w:rsid w:val="00D43F96"/>
    <w:rsid w:val="00D52313"/>
    <w:rsid w:val="00D53272"/>
    <w:rsid w:val="00D55E1C"/>
    <w:rsid w:val="00D5742C"/>
    <w:rsid w:val="00D5759B"/>
    <w:rsid w:val="00D64DA7"/>
    <w:rsid w:val="00D67B02"/>
    <w:rsid w:val="00D71012"/>
    <w:rsid w:val="00D71D1B"/>
    <w:rsid w:val="00D733C6"/>
    <w:rsid w:val="00D7385E"/>
    <w:rsid w:val="00D74368"/>
    <w:rsid w:val="00D74707"/>
    <w:rsid w:val="00D7526B"/>
    <w:rsid w:val="00D7606B"/>
    <w:rsid w:val="00D84976"/>
    <w:rsid w:val="00D849B9"/>
    <w:rsid w:val="00D9008F"/>
    <w:rsid w:val="00D901A8"/>
    <w:rsid w:val="00D9076C"/>
    <w:rsid w:val="00D9269A"/>
    <w:rsid w:val="00DA083D"/>
    <w:rsid w:val="00DA1CB1"/>
    <w:rsid w:val="00DA2A90"/>
    <w:rsid w:val="00DA38FE"/>
    <w:rsid w:val="00DA44A0"/>
    <w:rsid w:val="00DA4B2E"/>
    <w:rsid w:val="00DA646E"/>
    <w:rsid w:val="00DA6649"/>
    <w:rsid w:val="00DA66CF"/>
    <w:rsid w:val="00DA709F"/>
    <w:rsid w:val="00DB0D65"/>
    <w:rsid w:val="00DB19D6"/>
    <w:rsid w:val="00DB3AD8"/>
    <w:rsid w:val="00DB783A"/>
    <w:rsid w:val="00DC2EF4"/>
    <w:rsid w:val="00DC4785"/>
    <w:rsid w:val="00DC49F0"/>
    <w:rsid w:val="00DD0482"/>
    <w:rsid w:val="00DD145A"/>
    <w:rsid w:val="00DD146F"/>
    <w:rsid w:val="00DD1911"/>
    <w:rsid w:val="00DD1AFA"/>
    <w:rsid w:val="00DD58CA"/>
    <w:rsid w:val="00DD59BC"/>
    <w:rsid w:val="00DE1633"/>
    <w:rsid w:val="00DE2135"/>
    <w:rsid w:val="00DE409D"/>
    <w:rsid w:val="00DE4B30"/>
    <w:rsid w:val="00DE62C9"/>
    <w:rsid w:val="00DF233E"/>
    <w:rsid w:val="00DF25A0"/>
    <w:rsid w:val="00DF3DFC"/>
    <w:rsid w:val="00DF447E"/>
    <w:rsid w:val="00DF48DB"/>
    <w:rsid w:val="00DF72CE"/>
    <w:rsid w:val="00DF7D5E"/>
    <w:rsid w:val="00E0008E"/>
    <w:rsid w:val="00E023D2"/>
    <w:rsid w:val="00E03166"/>
    <w:rsid w:val="00E03DB5"/>
    <w:rsid w:val="00E0554F"/>
    <w:rsid w:val="00E17B4E"/>
    <w:rsid w:val="00E20C6F"/>
    <w:rsid w:val="00E2290A"/>
    <w:rsid w:val="00E27BC3"/>
    <w:rsid w:val="00E32AC3"/>
    <w:rsid w:val="00E333DC"/>
    <w:rsid w:val="00E37F6D"/>
    <w:rsid w:val="00E41EA3"/>
    <w:rsid w:val="00E43A05"/>
    <w:rsid w:val="00E43FBC"/>
    <w:rsid w:val="00E47D7A"/>
    <w:rsid w:val="00E52510"/>
    <w:rsid w:val="00E532B2"/>
    <w:rsid w:val="00E6152B"/>
    <w:rsid w:val="00E65EFE"/>
    <w:rsid w:val="00E67B3F"/>
    <w:rsid w:val="00E738F5"/>
    <w:rsid w:val="00E74A11"/>
    <w:rsid w:val="00E75E01"/>
    <w:rsid w:val="00E77861"/>
    <w:rsid w:val="00E80197"/>
    <w:rsid w:val="00E84A76"/>
    <w:rsid w:val="00E8695F"/>
    <w:rsid w:val="00E87974"/>
    <w:rsid w:val="00E96DFA"/>
    <w:rsid w:val="00E97636"/>
    <w:rsid w:val="00EA159C"/>
    <w:rsid w:val="00EA20A0"/>
    <w:rsid w:val="00EA43E8"/>
    <w:rsid w:val="00EA6727"/>
    <w:rsid w:val="00EA7D9B"/>
    <w:rsid w:val="00EA7E84"/>
    <w:rsid w:val="00EB1454"/>
    <w:rsid w:val="00EB1971"/>
    <w:rsid w:val="00EB21BA"/>
    <w:rsid w:val="00EB55E6"/>
    <w:rsid w:val="00EB5A16"/>
    <w:rsid w:val="00EC1121"/>
    <w:rsid w:val="00EC146F"/>
    <w:rsid w:val="00EC2064"/>
    <w:rsid w:val="00EC3E08"/>
    <w:rsid w:val="00ED08BF"/>
    <w:rsid w:val="00ED2109"/>
    <w:rsid w:val="00ED2656"/>
    <w:rsid w:val="00ED5939"/>
    <w:rsid w:val="00ED5CA7"/>
    <w:rsid w:val="00ED6C25"/>
    <w:rsid w:val="00EE085F"/>
    <w:rsid w:val="00EE2A33"/>
    <w:rsid w:val="00EE2AA9"/>
    <w:rsid w:val="00EF3090"/>
    <w:rsid w:val="00EF30BA"/>
    <w:rsid w:val="00EF56B5"/>
    <w:rsid w:val="00EF5929"/>
    <w:rsid w:val="00EF7243"/>
    <w:rsid w:val="00EF76F8"/>
    <w:rsid w:val="00F00AE3"/>
    <w:rsid w:val="00F06169"/>
    <w:rsid w:val="00F10F50"/>
    <w:rsid w:val="00F14E20"/>
    <w:rsid w:val="00F16735"/>
    <w:rsid w:val="00F2184D"/>
    <w:rsid w:val="00F22083"/>
    <w:rsid w:val="00F234B0"/>
    <w:rsid w:val="00F246BF"/>
    <w:rsid w:val="00F277B5"/>
    <w:rsid w:val="00F27CF0"/>
    <w:rsid w:val="00F309BA"/>
    <w:rsid w:val="00F311B9"/>
    <w:rsid w:val="00F32583"/>
    <w:rsid w:val="00F3290D"/>
    <w:rsid w:val="00F33DE2"/>
    <w:rsid w:val="00F33F3A"/>
    <w:rsid w:val="00F35444"/>
    <w:rsid w:val="00F35D38"/>
    <w:rsid w:val="00F35FFD"/>
    <w:rsid w:val="00F424C2"/>
    <w:rsid w:val="00F42C37"/>
    <w:rsid w:val="00F42FEB"/>
    <w:rsid w:val="00F46003"/>
    <w:rsid w:val="00F4652D"/>
    <w:rsid w:val="00F466EC"/>
    <w:rsid w:val="00F47AB1"/>
    <w:rsid w:val="00F47E3E"/>
    <w:rsid w:val="00F50615"/>
    <w:rsid w:val="00F52C53"/>
    <w:rsid w:val="00F53928"/>
    <w:rsid w:val="00F55ACB"/>
    <w:rsid w:val="00F61BC2"/>
    <w:rsid w:val="00F6572B"/>
    <w:rsid w:val="00F6604F"/>
    <w:rsid w:val="00F70149"/>
    <w:rsid w:val="00F7138E"/>
    <w:rsid w:val="00F71B21"/>
    <w:rsid w:val="00F71D9D"/>
    <w:rsid w:val="00F73E12"/>
    <w:rsid w:val="00F81545"/>
    <w:rsid w:val="00F83B41"/>
    <w:rsid w:val="00F83B9A"/>
    <w:rsid w:val="00F85283"/>
    <w:rsid w:val="00F85696"/>
    <w:rsid w:val="00F871A5"/>
    <w:rsid w:val="00F90D0E"/>
    <w:rsid w:val="00F912C4"/>
    <w:rsid w:val="00F920AE"/>
    <w:rsid w:val="00F921DC"/>
    <w:rsid w:val="00F97916"/>
    <w:rsid w:val="00FA0C64"/>
    <w:rsid w:val="00FA1510"/>
    <w:rsid w:val="00FA2B2A"/>
    <w:rsid w:val="00FB0BD6"/>
    <w:rsid w:val="00FB13CB"/>
    <w:rsid w:val="00FB2A0D"/>
    <w:rsid w:val="00FB46FC"/>
    <w:rsid w:val="00FB6543"/>
    <w:rsid w:val="00FB6794"/>
    <w:rsid w:val="00FB7999"/>
    <w:rsid w:val="00FC0254"/>
    <w:rsid w:val="00FC1453"/>
    <w:rsid w:val="00FC24E9"/>
    <w:rsid w:val="00FC284B"/>
    <w:rsid w:val="00FC37D5"/>
    <w:rsid w:val="00FC3E43"/>
    <w:rsid w:val="00FC518D"/>
    <w:rsid w:val="00FD0266"/>
    <w:rsid w:val="00FD0910"/>
    <w:rsid w:val="00FD0FA2"/>
    <w:rsid w:val="00FD16B3"/>
    <w:rsid w:val="00FD449B"/>
    <w:rsid w:val="00FD5508"/>
    <w:rsid w:val="00FD77A0"/>
    <w:rsid w:val="00FD798C"/>
    <w:rsid w:val="00FE04DF"/>
    <w:rsid w:val="00FE0B3F"/>
    <w:rsid w:val="00FE575E"/>
    <w:rsid w:val="00FE6AC8"/>
    <w:rsid w:val="00FE7054"/>
    <w:rsid w:val="00FE7B94"/>
    <w:rsid w:val="00FF170B"/>
    <w:rsid w:val="00FF2C7D"/>
    <w:rsid w:val="00FF4A4A"/>
    <w:rsid w:val="00FF626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8B78FF"/>
  <w15:docId w15:val="{88B44F54-C450-40B8-8336-3BEA512EA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1B80"/>
    <w:rPr>
      <w:rFonts w:eastAsia="Arial"/>
    </w:rPr>
  </w:style>
  <w:style w:type="paragraph" w:styleId="1">
    <w:name w:val="heading 1"/>
    <w:basedOn w:val="a"/>
    <w:next w:val="a"/>
    <w:uiPriority w:val="9"/>
    <w:qFormat/>
    <w:rsid w:val="00307DC8"/>
    <w:pPr>
      <w:keepNext/>
      <w:keepLines/>
      <w:spacing w:before="480" w:after="120"/>
      <w:outlineLvl w:val="0"/>
    </w:pPr>
    <w:rPr>
      <w:b/>
      <w:szCs w:val="32"/>
    </w:rPr>
  </w:style>
  <w:style w:type="paragraph" w:styleId="2">
    <w:name w:val="heading 2"/>
    <w:basedOn w:val="a"/>
    <w:next w:val="a"/>
    <w:uiPriority w:val="9"/>
    <w:unhideWhenUsed/>
    <w:qFormat/>
    <w:rsid w:val="00837465"/>
    <w:pPr>
      <w:keepNext/>
      <w:keepLines/>
      <w:spacing w:before="360" w:after="80"/>
      <w:outlineLvl w:val="1"/>
    </w:pPr>
    <w:rPr>
      <w:b/>
      <w:bCs/>
    </w:rPr>
  </w:style>
  <w:style w:type="paragraph" w:styleId="3">
    <w:name w:val="heading 3"/>
    <w:basedOn w:val="a"/>
    <w:next w:val="a"/>
    <w:uiPriority w:val="9"/>
    <w:unhideWhenUsed/>
    <w:qFormat/>
    <w:rsid w:val="002143C4"/>
    <w:pPr>
      <w:keepNext/>
      <w:keepLines/>
      <w:spacing w:before="280" w:after="80"/>
      <w:outlineLvl w:val="2"/>
    </w:pPr>
    <w:rPr>
      <w:b/>
      <w:bCs/>
    </w:rPr>
  </w:style>
  <w:style w:type="paragraph" w:styleId="4">
    <w:name w:val="heading 4"/>
    <w:basedOn w:val="a"/>
    <w:next w:val="a"/>
    <w:uiPriority w:val="9"/>
    <w:unhideWhenUsed/>
    <w:qFormat/>
    <w:rsid w:val="008C55DA"/>
    <w:pPr>
      <w:keepNext/>
      <w:keepLines/>
      <w:spacing w:before="240" w:after="40"/>
      <w:outlineLvl w:val="3"/>
    </w:pPr>
    <w:rPr>
      <w:b/>
      <w:bCs/>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qFormat/>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paragraph" w:styleId="a4">
    <w:name w:val="List Paragraph"/>
    <w:basedOn w:val="a"/>
    <w:uiPriority w:val="1"/>
    <w:qFormat/>
    <w:rsid w:val="00774B1E"/>
    <w:pPr>
      <w:ind w:leftChars="200" w:left="480"/>
    </w:pPr>
  </w:style>
  <w:style w:type="paragraph" w:styleId="a5">
    <w:name w:val="header"/>
    <w:basedOn w:val="a"/>
    <w:link w:val="a6"/>
    <w:uiPriority w:val="99"/>
    <w:unhideWhenUsed/>
    <w:rsid w:val="004E3D56"/>
    <w:pPr>
      <w:tabs>
        <w:tab w:val="center" w:pos="4153"/>
        <w:tab w:val="right" w:pos="8306"/>
      </w:tabs>
      <w:snapToGrid w:val="0"/>
    </w:pPr>
    <w:rPr>
      <w:sz w:val="20"/>
      <w:szCs w:val="20"/>
    </w:rPr>
  </w:style>
  <w:style w:type="character" w:customStyle="1" w:styleId="a6">
    <w:name w:val="頁首 字元"/>
    <w:basedOn w:val="a0"/>
    <w:link w:val="a5"/>
    <w:uiPriority w:val="99"/>
    <w:rsid w:val="004E3D56"/>
    <w:rPr>
      <w:rFonts w:ascii="Arial" w:eastAsia="Arial" w:hAnsi="Arial" w:cs="Arial"/>
      <w:sz w:val="20"/>
      <w:szCs w:val="20"/>
    </w:rPr>
  </w:style>
  <w:style w:type="paragraph" w:styleId="a7">
    <w:name w:val="footer"/>
    <w:basedOn w:val="a"/>
    <w:link w:val="a8"/>
    <w:uiPriority w:val="99"/>
    <w:unhideWhenUsed/>
    <w:rsid w:val="004E3D56"/>
    <w:pPr>
      <w:tabs>
        <w:tab w:val="center" w:pos="4153"/>
        <w:tab w:val="right" w:pos="8306"/>
      </w:tabs>
      <w:snapToGrid w:val="0"/>
    </w:pPr>
    <w:rPr>
      <w:sz w:val="20"/>
      <w:szCs w:val="20"/>
    </w:rPr>
  </w:style>
  <w:style w:type="character" w:customStyle="1" w:styleId="a8">
    <w:name w:val="頁尾 字元"/>
    <w:basedOn w:val="a0"/>
    <w:link w:val="a7"/>
    <w:uiPriority w:val="99"/>
    <w:rsid w:val="004E3D56"/>
    <w:rPr>
      <w:rFonts w:ascii="Arial" w:eastAsia="Arial" w:hAnsi="Arial" w:cs="Arial"/>
      <w:sz w:val="20"/>
      <w:szCs w:val="20"/>
    </w:rPr>
  </w:style>
  <w:style w:type="character" w:styleId="a9">
    <w:name w:val="Hyperlink"/>
    <w:basedOn w:val="a0"/>
    <w:uiPriority w:val="99"/>
    <w:unhideWhenUsed/>
    <w:rsid w:val="00F03EA6"/>
    <w:rPr>
      <w:color w:val="0563C1" w:themeColor="hyperlink"/>
      <w:u w:val="single"/>
    </w:rPr>
  </w:style>
  <w:style w:type="character" w:styleId="aa">
    <w:name w:val="Unresolved Mention"/>
    <w:basedOn w:val="a0"/>
    <w:uiPriority w:val="99"/>
    <w:semiHidden/>
    <w:unhideWhenUsed/>
    <w:rsid w:val="00F03EA6"/>
    <w:rPr>
      <w:color w:val="605E5C"/>
      <w:shd w:val="clear" w:color="auto" w:fill="E1DFDD"/>
    </w:rPr>
  </w:style>
  <w:style w:type="table" w:styleId="ab">
    <w:name w:val="Table Grid"/>
    <w:basedOn w:val="a1"/>
    <w:uiPriority w:val="39"/>
    <w:rsid w:val="00E152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d">
    <w:basedOn w:val="TableNormal"/>
    <w:tblPr>
      <w:tblStyleRowBandSize w:val="1"/>
      <w:tblStyleColBandSize w:val="1"/>
      <w:tblCellMar>
        <w:left w:w="108" w:type="dxa"/>
        <w:right w:w="108" w:type="dxa"/>
      </w:tblCellMar>
    </w:tblPr>
  </w:style>
  <w:style w:type="table" w:customStyle="1" w:styleId="ae">
    <w:basedOn w:val="TableNormal"/>
    <w:tblPr>
      <w:tblStyleRowBandSize w:val="1"/>
      <w:tblStyleColBandSize w:val="1"/>
      <w:tblCellMar>
        <w:left w:w="108" w:type="dxa"/>
        <w:right w:w="108" w:type="dxa"/>
      </w:tblCellMar>
    </w:tblPr>
  </w:style>
  <w:style w:type="table" w:customStyle="1" w:styleId="af">
    <w:basedOn w:val="TableNormal"/>
    <w:tblPr>
      <w:tblStyleRowBandSize w:val="1"/>
      <w:tblStyleColBandSize w:val="1"/>
      <w:tblCellMar>
        <w:left w:w="108" w:type="dxa"/>
        <w:right w:w="108" w:type="dxa"/>
      </w:tblCellMar>
    </w:tblPr>
  </w:style>
  <w:style w:type="table" w:customStyle="1" w:styleId="af0">
    <w:basedOn w:val="TableNormal"/>
    <w:tblPr>
      <w:tblStyleRowBandSize w:val="1"/>
      <w:tblStyleColBandSize w:val="1"/>
      <w:tblCellMar>
        <w:left w:w="108" w:type="dxa"/>
        <w:right w:w="108" w:type="dxa"/>
      </w:tblCellMar>
    </w:tblPr>
  </w:style>
  <w:style w:type="table" w:customStyle="1" w:styleId="af1">
    <w:basedOn w:val="TableNormal"/>
    <w:tblPr>
      <w:tblStyleRowBandSize w:val="1"/>
      <w:tblStyleColBandSize w:val="1"/>
      <w:tblCellMar>
        <w:left w:w="108" w:type="dxa"/>
        <w:right w:w="108" w:type="dxa"/>
      </w:tblCellMar>
    </w:tblPr>
  </w:style>
  <w:style w:type="table" w:styleId="10">
    <w:name w:val="Grid Table 1 Light"/>
    <w:basedOn w:val="a1"/>
    <w:uiPriority w:val="46"/>
    <w:rsid w:val="006E5FC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af2">
    <w:name w:val="Body Text"/>
    <w:basedOn w:val="a"/>
    <w:link w:val="af3"/>
    <w:uiPriority w:val="1"/>
    <w:qFormat/>
    <w:rsid w:val="0022674E"/>
    <w:pPr>
      <w:autoSpaceDE w:val="0"/>
      <w:autoSpaceDN w:val="0"/>
    </w:pPr>
  </w:style>
  <w:style w:type="character" w:customStyle="1" w:styleId="af3">
    <w:name w:val="本文 字元"/>
    <w:basedOn w:val="a0"/>
    <w:link w:val="af2"/>
    <w:uiPriority w:val="1"/>
    <w:rsid w:val="0022674E"/>
    <w:rPr>
      <w:rFonts w:eastAsia="Arial"/>
    </w:rPr>
  </w:style>
  <w:style w:type="paragraph" w:customStyle="1" w:styleId="TableParagraph">
    <w:name w:val="Table Paragraph"/>
    <w:basedOn w:val="a"/>
    <w:uiPriority w:val="1"/>
    <w:qFormat/>
    <w:rsid w:val="00BF6C45"/>
    <w:pPr>
      <w:autoSpaceDE w:val="0"/>
      <w:autoSpaceDN w:val="0"/>
    </w:pPr>
    <w:rPr>
      <w:sz w:val="22"/>
      <w:szCs w:val="22"/>
    </w:rPr>
  </w:style>
  <w:style w:type="table" w:styleId="af4">
    <w:name w:val="Grid Table Light"/>
    <w:basedOn w:val="a1"/>
    <w:uiPriority w:val="40"/>
    <w:rsid w:val="00C866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30">
    <w:name w:val="Plain Table 3"/>
    <w:basedOn w:val="a1"/>
    <w:uiPriority w:val="43"/>
    <w:rsid w:val="00C866A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40">
    <w:name w:val="Plain Table 4"/>
    <w:basedOn w:val="a1"/>
    <w:uiPriority w:val="44"/>
    <w:rsid w:val="00C866A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0">
    <w:name w:val="List Table 2"/>
    <w:basedOn w:val="a1"/>
    <w:uiPriority w:val="47"/>
    <w:rsid w:val="00B003B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60">
    <w:name w:val="List Table 6 Colorful"/>
    <w:basedOn w:val="a1"/>
    <w:uiPriority w:val="51"/>
    <w:rsid w:val="003A0BE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af5">
    <w:name w:val="annotation reference"/>
    <w:basedOn w:val="a0"/>
    <w:uiPriority w:val="99"/>
    <w:semiHidden/>
    <w:unhideWhenUsed/>
    <w:rsid w:val="003F5FDA"/>
    <w:rPr>
      <w:sz w:val="18"/>
      <w:szCs w:val="18"/>
    </w:rPr>
  </w:style>
  <w:style w:type="paragraph" w:styleId="af6">
    <w:name w:val="annotation text"/>
    <w:basedOn w:val="a"/>
    <w:link w:val="af7"/>
    <w:uiPriority w:val="99"/>
    <w:semiHidden/>
    <w:unhideWhenUsed/>
    <w:rsid w:val="003F5FDA"/>
  </w:style>
  <w:style w:type="character" w:customStyle="1" w:styleId="af7">
    <w:name w:val="註解文字 字元"/>
    <w:basedOn w:val="a0"/>
    <w:link w:val="af6"/>
    <w:uiPriority w:val="99"/>
    <w:semiHidden/>
    <w:rsid w:val="003F5FDA"/>
    <w:rPr>
      <w:rFonts w:eastAsia="Arial"/>
    </w:rPr>
  </w:style>
  <w:style w:type="paragraph" w:styleId="af8">
    <w:name w:val="annotation subject"/>
    <w:basedOn w:val="af6"/>
    <w:next w:val="af6"/>
    <w:link w:val="af9"/>
    <w:uiPriority w:val="99"/>
    <w:semiHidden/>
    <w:unhideWhenUsed/>
    <w:rsid w:val="003F5FDA"/>
    <w:rPr>
      <w:b/>
      <w:bCs/>
    </w:rPr>
  </w:style>
  <w:style w:type="character" w:customStyle="1" w:styleId="af9">
    <w:name w:val="註解主旨 字元"/>
    <w:basedOn w:val="af7"/>
    <w:link w:val="af8"/>
    <w:uiPriority w:val="99"/>
    <w:semiHidden/>
    <w:rsid w:val="003F5FDA"/>
    <w:rPr>
      <w:rFonts w:eastAsia="Arial"/>
      <w:b/>
      <w:bCs/>
    </w:rPr>
  </w:style>
  <w:style w:type="paragraph" w:styleId="afa">
    <w:name w:val="TOC Heading"/>
    <w:basedOn w:val="1"/>
    <w:next w:val="a"/>
    <w:uiPriority w:val="39"/>
    <w:unhideWhenUsed/>
    <w:qFormat/>
    <w:rsid w:val="00CC0740"/>
    <w:pPr>
      <w:widowControl/>
      <w:spacing w:before="240" w:after="0" w:line="259" w:lineRule="auto"/>
      <w:outlineLvl w:val="9"/>
    </w:pPr>
    <w:rPr>
      <w:rFonts w:asciiTheme="majorHAnsi" w:eastAsiaTheme="majorEastAsia" w:hAnsiTheme="majorHAnsi" w:cstheme="majorBidi"/>
      <w:b w:val="0"/>
      <w:color w:val="2F5496" w:themeColor="accent1" w:themeShade="BF"/>
    </w:rPr>
  </w:style>
  <w:style w:type="paragraph" w:styleId="11">
    <w:name w:val="toc 1"/>
    <w:basedOn w:val="a"/>
    <w:next w:val="a"/>
    <w:autoRedefine/>
    <w:uiPriority w:val="39"/>
    <w:unhideWhenUsed/>
    <w:rsid w:val="00540568"/>
  </w:style>
  <w:style w:type="paragraph" w:styleId="21">
    <w:name w:val="toc 2"/>
    <w:basedOn w:val="a"/>
    <w:next w:val="a"/>
    <w:autoRedefine/>
    <w:uiPriority w:val="39"/>
    <w:unhideWhenUsed/>
    <w:rsid w:val="00540568"/>
    <w:pPr>
      <w:ind w:leftChars="200" w:left="480"/>
    </w:pPr>
  </w:style>
  <w:style w:type="paragraph" w:styleId="31">
    <w:name w:val="toc 3"/>
    <w:basedOn w:val="a"/>
    <w:next w:val="a"/>
    <w:autoRedefine/>
    <w:uiPriority w:val="39"/>
    <w:unhideWhenUsed/>
    <w:rsid w:val="002C78A7"/>
    <w:pPr>
      <w:ind w:leftChars="400" w:left="960"/>
    </w:pPr>
  </w:style>
  <w:style w:type="paragraph" w:styleId="Web">
    <w:name w:val="Normal (Web)"/>
    <w:basedOn w:val="a"/>
    <w:uiPriority w:val="99"/>
    <w:semiHidden/>
    <w:unhideWhenUsed/>
    <w:rsid w:val="00853B7A"/>
    <w:pPr>
      <w:widowControl/>
      <w:spacing w:before="100" w:beforeAutospacing="1" w:after="100" w:afterAutospacing="1"/>
    </w:pPr>
    <w:rPr>
      <w:rFonts w:ascii="Times New Roman" w:eastAsia="Times New Roman" w:hAnsi="Times New Roman" w:cs="Times New Roman"/>
    </w:rPr>
  </w:style>
  <w:style w:type="paragraph" w:styleId="afb">
    <w:name w:val="No Spacing"/>
    <w:link w:val="afc"/>
    <w:uiPriority w:val="1"/>
    <w:qFormat/>
    <w:rsid w:val="00660153"/>
    <w:pPr>
      <w:widowControl/>
    </w:pPr>
    <w:rPr>
      <w:rFonts w:asciiTheme="minorHAnsi" w:hAnsiTheme="minorHAnsi" w:cstheme="minorBidi"/>
      <w:sz w:val="22"/>
      <w:szCs w:val="22"/>
    </w:rPr>
  </w:style>
  <w:style w:type="character" w:customStyle="1" w:styleId="afc">
    <w:name w:val="無間距 字元"/>
    <w:basedOn w:val="a0"/>
    <w:link w:val="afb"/>
    <w:uiPriority w:val="1"/>
    <w:rsid w:val="00660153"/>
    <w:rPr>
      <w:rFonts w:ascii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92900">
      <w:bodyDiv w:val="1"/>
      <w:marLeft w:val="0"/>
      <w:marRight w:val="0"/>
      <w:marTop w:val="0"/>
      <w:marBottom w:val="0"/>
      <w:divBdr>
        <w:top w:val="none" w:sz="0" w:space="0" w:color="auto"/>
        <w:left w:val="none" w:sz="0" w:space="0" w:color="auto"/>
        <w:bottom w:val="none" w:sz="0" w:space="0" w:color="auto"/>
        <w:right w:val="none" w:sz="0" w:space="0" w:color="auto"/>
      </w:divBdr>
      <w:divsChild>
        <w:div w:id="541753273">
          <w:marLeft w:val="360"/>
          <w:marRight w:val="0"/>
          <w:marTop w:val="200"/>
          <w:marBottom w:val="0"/>
          <w:divBdr>
            <w:top w:val="none" w:sz="0" w:space="0" w:color="auto"/>
            <w:left w:val="none" w:sz="0" w:space="0" w:color="auto"/>
            <w:bottom w:val="none" w:sz="0" w:space="0" w:color="auto"/>
            <w:right w:val="none" w:sz="0" w:space="0" w:color="auto"/>
          </w:divBdr>
        </w:div>
      </w:divsChild>
    </w:div>
    <w:div w:id="1339581651">
      <w:bodyDiv w:val="1"/>
      <w:marLeft w:val="0"/>
      <w:marRight w:val="0"/>
      <w:marTop w:val="0"/>
      <w:marBottom w:val="0"/>
      <w:divBdr>
        <w:top w:val="none" w:sz="0" w:space="0" w:color="auto"/>
        <w:left w:val="none" w:sz="0" w:space="0" w:color="auto"/>
        <w:bottom w:val="none" w:sz="0" w:space="0" w:color="auto"/>
        <w:right w:val="none" w:sz="0" w:space="0" w:color="auto"/>
      </w:divBdr>
      <w:divsChild>
        <w:div w:id="297229234">
          <w:marLeft w:val="360"/>
          <w:marRight w:val="0"/>
          <w:marTop w:val="200"/>
          <w:marBottom w:val="0"/>
          <w:divBdr>
            <w:top w:val="none" w:sz="0" w:space="0" w:color="auto"/>
            <w:left w:val="none" w:sz="0" w:space="0" w:color="auto"/>
            <w:bottom w:val="none" w:sz="0" w:space="0" w:color="auto"/>
            <w:right w:val="none" w:sz="0" w:space="0" w:color="auto"/>
          </w:divBdr>
        </w:div>
      </w:divsChild>
    </w:div>
    <w:div w:id="1377700206">
      <w:bodyDiv w:val="1"/>
      <w:marLeft w:val="0"/>
      <w:marRight w:val="0"/>
      <w:marTop w:val="0"/>
      <w:marBottom w:val="0"/>
      <w:divBdr>
        <w:top w:val="none" w:sz="0" w:space="0" w:color="auto"/>
        <w:left w:val="none" w:sz="0" w:space="0" w:color="auto"/>
        <w:bottom w:val="none" w:sz="0" w:space="0" w:color="auto"/>
        <w:right w:val="none" w:sz="0" w:space="0" w:color="auto"/>
      </w:divBdr>
      <w:divsChild>
        <w:div w:id="2037778598">
          <w:marLeft w:val="446"/>
          <w:marRight w:val="0"/>
          <w:marTop w:val="0"/>
          <w:marBottom w:val="0"/>
          <w:divBdr>
            <w:top w:val="none" w:sz="0" w:space="0" w:color="auto"/>
            <w:left w:val="none" w:sz="0" w:space="0" w:color="auto"/>
            <w:bottom w:val="none" w:sz="0" w:space="0" w:color="auto"/>
            <w:right w:val="none" w:sz="0" w:space="0" w:color="auto"/>
          </w:divBdr>
        </w:div>
      </w:divsChild>
    </w:div>
    <w:div w:id="1423333342">
      <w:bodyDiv w:val="1"/>
      <w:marLeft w:val="0"/>
      <w:marRight w:val="0"/>
      <w:marTop w:val="0"/>
      <w:marBottom w:val="0"/>
      <w:divBdr>
        <w:top w:val="none" w:sz="0" w:space="0" w:color="auto"/>
        <w:left w:val="none" w:sz="0" w:space="0" w:color="auto"/>
        <w:bottom w:val="none" w:sz="0" w:space="0" w:color="auto"/>
        <w:right w:val="none" w:sz="0" w:space="0" w:color="auto"/>
      </w:divBdr>
      <w:divsChild>
        <w:div w:id="2136561252">
          <w:marLeft w:val="360"/>
          <w:marRight w:val="0"/>
          <w:marTop w:val="200"/>
          <w:marBottom w:val="0"/>
          <w:divBdr>
            <w:top w:val="none" w:sz="0" w:space="0" w:color="auto"/>
            <w:left w:val="none" w:sz="0" w:space="0" w:color="auto"/>
            <w:bottom w:val="none" w:sz="0" w:space="0" w:color="auto"/>
            <w:right w:val="none" w:sz="0" w:space="0" w:color="auto"/>
          </w:divBdr>
        </w:div>
      </w:divsChild>
    </w:div>
    <w:div w:id="1680038554">
      <w:bodyDiv w:val="1"/>
      <w:marLeft w:val="0"/>
      <w:marRight w:val="0"/>
      <w:marTop w:val="0"/>
      <w:marBottom w:val="0"/>
      <w:divBdr>
        <w:top w:val="none" w:sz="0" w:space="0" w:color="auto"/>
        <w:left w:val="none" w:sz="0" w:space="0" w:color="auto"/>
        <w:bottom w:val="none" w:sz="0" w:space="0" w:color="auto"/>
        <w:right w:val="none" w:sz="0" w:space="0" w:color="auto"/>
      </w:divBdr>
      <w:divsChild>
        <w:div w:id="1313557769">
          <w:marLeft w:val="446"/>
          <w:marRight w:val="0"/>
          <w:marTop w:val="0"/>
          <w:marBottom w:val="0"/>
          <w:divBdr>
            <w:top w:val="none" w:sz="0" w:space="0" w:color="auto"/>
            <w:left w:val="none" w:sz="0" w:space="0" w:color="auto"/>
            <w:bottom w:val="none" w:sz="0" w:space="0" w:color="auto"/>
            <w:right w:val="none" w:sz="0" w:space="0" w:color="auto"/>
          </w:divBdr>
        </w:div>
      </w:divsChild>
    </w:div>
    <w:div w:id="17032449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hyperlink" Target="http://www.ciahk.com.hk/index.html"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hyperlink" Target="https://kennedyslaw.com/en/thought-leadership/article/hong-kong-regulatory-insurance-update-january-2023/" TargetMode="External"/><Relationship Id="rId79" Type="http://schemas.openxmlformats.org/officeDocument/2006/relationships/footer" Target="footer1.xml"/><Relationship Id="rId5" Type="http://schemas.openxmlformats.org/officeDocument/2006/relationships/styles" Target="style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hyperlink" Target="https://hongkongbusiness.hk/financial-services/exclusive/here-are-five-bad-habits-in-insurance-according-hks-insurance-regulator" TargetMode="External"/><Relationship Id="rId77" Type="http://schemas.openxmlformats.org/officeDocument/2006/relationships/hyperlink" Target="https://www.wtwco.com/en-us/news/2022/10/global-healthcare-benefit-costs-projected-to-jump-10-percentage-in-2023-wtw-survey-finds" TargetMode="External"/><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hyperlink" Target="https://www.internations.org/hong-kong-expats/guide/healthcare"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hyperlink" Target="https://www.censtatd.gov.hk/en/web_table.html?id=110-01002"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hyperlink" Target="https://www.hkma.gov.hk/eng/news-and-media/photo-gallery/event/" TargetMode="External"/><Relationship Id="rId75" Type="http://schemas.openxmlformats.org/officeDocument/2006/relationships/hyperlink" Target="https://assets.kpmg.com/content/dam/kpmg/cn/pdf/en/2022/12/asia-pacific-insurance-sector-opportunities.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hyperlink" Target="https://www.aon.com/insights/reports/2022/global-medical-trend-rates-report" TargetMode="External"/><Relationship Id="rId73" Type="http://schemas.openxmlformats.org/officeDocument/2006/relationships/hyperlink" Target="https://www.ia.org.hk/en/infocenter/files/Insurance_Literacy_Tracking_Survey_Main_Report_Eng.pdf"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yperlink" Target="https://www.swissre.com/institute/research/topics-and-risk-dialogues/china/life-health-insurance-hong-kong-after-pandemic.html" TargetMode="External"/><Relationship Id="rId7" Type="http://schemas.openxmlformats.org/officeDocument/2006/relationships/webSettings" Target="webSettings.xml"/><Relationship Id="rId71" Type="http://schemas.openxmlformats.org/officeDocument/2006/relationships/hyperlink" Target="https://www.hkfi.org.hk/" TargetMode="External"/><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hyperlink" Target="https://www.bcg.com/publications/2023/capturing-health-insurance-opportunity-asia"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University Student Number: 2133986</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dwV0c+hUjKcgMxoN2/zUoc2OA==">CgMxLjA4AHIhMVFkb25QNVVMYmJXdVlPSU1ZNmlfUDF0Tl9FSkx5NHhj</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AB68D583-DB09-4941-85D7-6BEBE43A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13178</TotalTime>
  <Pages>119</Pages>
  <Words>20224</Words>
  <Characters>115278</Characters>
  <Application>Microsoft Office Word</Application>
  <DocSecurity>0</DocSecurity>
  <Lines>960</Lines>
  <Paragraphs>270</Paragraphs>
  <ScaleCrop>false</ScaleCrop>
  <Company/>
  <LinksUpToDate>false</LinksUpToDate>
  <CharactersWithSpaces>135232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Topic: 
Customer Purchase Intention of Health Insurance: Examining Perceived Usefulness, Consumer Attitude, Perceived behavioral control, Insurance Literacy and Subjective Norm of Health Insurance – A case in Hong Kong</dc:title>
  <dc:creator>LUI, KA MAN</dc:creator>
  <cp:lastModifiedBy>Kathleen Lui</cp:lastModifiedBy>
  <cp:revision>1171</cp:revision>
  <dcterms:created xsi:type="dcterms:W3CDTF">2023-05-21T05:23:00Z</dcterms:created>
  <dcterms:modified xsi:type="dcterms:W3CDTF">2023-11-04T10:06:00Z</dcterms:modified>
</cp:coreProperties>
</file>