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4" w14:textId="77777777" w:rsidR="00781182" w:rsidRPr="002D6EB5" w:rsidRDefault="00781182" w:rsidP="00B13A26">
      <w:pPr>
        <w:spacing w:line="360" w:lineRule="auto"/>
        <w:rPr>
          <w:rFonts w:ascii="Times New Roman" w:eastAsia="Times New Roman" w:hAnsi="Times New Roman" w:cs="Times New Roman"/>
          <w:b/>
          <w:sz w:val="32"/>
          <w:szCs w:val="32"/>
          <w:lang w:val="en-GB"/>
        </w:rPr>
      </w:pPr>
    </w:p>
    <w:p w14:paraId="42A0DE9A" w14:textId="77777777" w:rsidR="00194605" w:rsidRPr="002D6EB5" w:rsidRDefault="00194605" w:rsidP="00B13A26">
      <w:pPr>
        <w:spacing w:line="360" w:lineRule="auto"/>
        <w:rPr>
          <w:rFonts w:ascii="Times New Roman" w:eastAsia="Times New Roman" w:hAnsi="Times New Roman" w:cs="Times New Roman"/>
          <w:b/>
          <w:sz w:val="32"/>
          <w:szCs w:val="32"/>
          <w:lang w:val="en-GB"/>
        </w:rPr>
      </w:pPr>
    </w:p>
    <w:p w14:paraId="00000006" w14:textId="7325CAAC" w:rsidR="00781182" w:rsidRPr="00B13A26" w:rsidRDefault="00613A01">
      <w:pPr>
        <w:spacing w:line="360" w:lineRule="auto"/>
        <w:jc w:val="center"/>
        <w:rPr>
          <w:rFonts w:ascii="Times New Roman" w:eastAsia="Times New Roman" w:hAnsi="Times New Roman" w:cs="Times New Roman"/>
          <w:b/>
          <w:sz w:val="36"/>
          <w:szCs w:val="36"/>
          <w:lang w:val="en-GB"/>
        </w:rPr>
      </w:pPr>
      <w:r w:rsidRPr="00B13A26">
        <w:rPr>
          <w:rFonts w:ascii="Times New Roman" w:eastAsia="Times New Roman" w:hAnsi="Times New Roman" w:cs="Times New Roman"/>
          <w:b/>
          <w:sz w:val="36"/>
          <w:szCs w:val="36"/>
          <w:lang w:val="en-GB"/>
        </w:rPr>
        <w:t xml:space="preserve"> Legal Issues – Fire Safety in the Hotel Industry</w:t>
      </w:r>
    </w:p>
    <w:p w14:paraId="04E4BD50" w14:textId="77777777" w:rsidR="00194605" w:rsidRPr="002D6EB5" w:rsidRDefault="00194605">
      <w:pPr>
        <w:spacing w:line="360" w:lineRule="auto"/>
        <w:jc w:val="center"/>
        <w:rPr>
          <w:rFonts w:ascii="Times New Roman" w:eastAsia="Times New Roman" w:hAnsi="Times New Roman" w:cs="Times New Roman"/>
          <w:b/>
          <w:sz w:val="24"/>
          <w:szCs w:val="24"/>
          <w:lang w:val="en-GB"/>
        </w:rPr>
      </w:pPr>
    </w:p>
    <w:p w14:paraId="00000007" w14:textId="000A15CE" w:rsidR="00781182" w:rsidRDefault="00613A01">
      <w:pPr>
        <w:spacing w:line="360" w:lineRule="auto"/>
        <w:jc w:val="center"/>
        <w:rPr>
          <w:rFonts w:ascii="Times New Roman" w:eastAsia="Times New Roman" w:hAnsi="Times New Roman" w:cs="Times New Roman"/>
          <w:b/>
          <w:sz w:val="24"/>
          <w:szCs w:val="24"/>
          <w:lang w:val="en-GB"/>
        </w:rPr>
      </w:pPr>
      <w:r w:rsidRPr="002D6EB5">
        <w:rPr>
          <w:rFonts w:ascii="Times New Roman" w:eastAsia="Times New Roman" w:hAnsi="Times New Roman" w:cs="Times New Roman"/>
          <w:b/>
          <w:sz w:val="24"/>
          <w:szCs w:val="24"/>
          <w:lang w:val="en-GB"/>
        </w:rPr>
        <w:t>Name:</w:t>
      </w:r>
      <w:r w:rsidR="00194605">
        <w:rPr>
          <w:rFonts w:ascii="Times New Roman" w:eastAsia="Times New Roman" w:hAnsi="Times New Roman" w:cs="Times New Roman"/>
          <w:b/>
          <w:sz w:val="24"/>
          <w:szCs w:val="24"/>
          <w:lang w:val="en-GB"/>
        </w:rPr>
        <w:t xml:space="preserve"> </w:t>
      </w:r>
      <w:r w:rsidR="00A05532">
        <w:rPr>
          <w:rFonts w:ascii="Times New Roman" w:eastAsia="Times New Roman" w:hAnsi="Times New Roman" w:cs="Times New Roman"/>
          <w:b/>
          <w:sz w:val="24"/>
          <w:szCs w:val="24"/>
          <w:lang w:val="en-GB"/>
        </w:rPr>
        <w:t>Valeriu Bogatu</w:t>
      </w:r>
    </w:p>
    <w:p w14:paraId="57C80FE4" w14:textId="77777777" w:rsidR="00194605" w:rsidRPr="002D6EB5" w:rsidRDefault="00194605">
      <w:pPr>
        <w:spacing w:line="360" w:lineRule="auto"/>
        <w:jc w:val="center"/>
        <w:rPr>
          <w:rFonts w:ascii="Times New Roman" w:eastAsia="Times New Roman" w:hAnsi="Times New Roman" w:cs="Times New Roman"/>
          <w:b/>
          <w:sz w:val="24"/>
          <w:szCs w:val="24"/>
          <w:lang w:val="en-GB"/>
        </w:rPr>
      </w:pPr>
    </w:p>
    <w:p w14:paraId="00000008" w14:textId="163CD1B0" w:rsidR="00781182" w:rsidRDefault="00613A01">
      <w:pPr>
        <w:spacing w:line="360" w:lineRule="auto"/>
        <w:jc w:val="center"/>
        <w:rPr>
          <w:rFonts w:ascii="Times New Roman" w:eastAsia="Times New Roman" w:hAnsi="Times New Roman" w:cs="Times New Roman"/>
          <w:b/>
          <w:sz w:val="24"/>
          <w:szCs w:val="24"/>
          <w:lang w:val="en-GB"/>
        </w:rPr>
      </w:pPr>
      <w:r w:rsidRPr="002D6EB5">
        <w:rPr>
          <w:rFonts w:ascii="Times New Roman" w:eastAsia="Times New Roman" w:hAnsi="Times New Roman" w:cs="Times New Roman"/>
          <w:b/>
          <w:sz w:val="24"/>
          <w:szCs w:val="24"/>
          <w:lang w:val="en-GB"/>
        </w:rPr>
        <w:t>Student ID number:</w:t>
      </w:r>
      <w:r w:rsidR="00427F6B">
        <w:rPr>
          <w:rFonts w:ascii="Times New Roman" w:eastAsia="Times New Roman" w:hAnsi="Times New Roman" w:cs="Times New Roman"/>
          <w:b/>
          <w:sz w:val="24"/>
          <w:szCs w:val="24"/>
          <w:lang w:val="en-GB"/>
        </w:rPr>
        <w:t xml:space="preserve"> 2231945</w:t>
      </w:r>
    </w:p>
    <w:p w14:paraId="456FB300" w14:textId="77777777" w:rsidR="00194605" w:rsidRPr="002D6EB5" w:rsidRDefault="00194605">
      <w:pPr>
        <w:spacing w:line="360" w:lineRule="auto"/>
        <w:jc w:val="center"/>
        <w:rPr>
          <w:rFonts w:ascii="Times New Roman" w:eastAsia="Times New Roman" w:hAnsi="Times New Roman" w:cs="Times New Roman"/>
          <w:b/>
          <w:sz w:val="24"/>
          <w:szCs w:val="24"/>
          <w:lang w:val="en-GB"/>
        </w:rPr>
      </w:pPr>
    </w:p>
    <w:p w14:paraId="00000009" w14:textId="77777777" w:rsidR="00781182" w:rsidRDefault="00613A01">
      <w:pPr>
        <w:spacing w:line="360" w:lineRule="auto"/>
        <w:jc w:val="center"/>
        <w:rPr>
          <w:rFonts w:ascii="Times New Roman" w:eastAsia="Times New Roman" w:hAnsi="Times New Roman" w:cs="Times New Roman"/>
          <w:b/>
          <w:sz w:val="24"/>
          <w:szCs w:val="24"/>
          <w:lang w:val="en-GB"/>
        </w:rPr>
      </w:pPr>
      <w:r w:rsidRPr="002D6EB5">
        <w:rPr>
          <w:rFonts w:ascii="Times New Roman" w:eastAsia="Times New Roman" w:hAnsi="Times New Roman" w:cs="Times New Roman"/>
          <w:b/>
          <w:sz w:val="24"/>
          <w:szCs w:val="24"/>
          <w:lang w:val="en-GB"/>
        </w:rPr>
        <w:t>The module title: Business Skills BMIH4001</w:t>
      </w:r>
    </w:p>
    <w:p w14:paraId="3F1FF98E" w14:textId="77777777" w:rsidR="00194605" w:rsidRPr="002D6EB5" w:rsidRDefault="00194605">
      <w:pPr>
        <w:spacing w:line="360" w:lineRule="auto"/>
        <w:jc w:val="center"/>
        <w:rPr>
          <w:rFonts w:ascii="Times New Roman" w:eastAsia="Times New Roman" w:hAnsi="Times New Roman" w:cs="Times New Roman"/>
          <w:b/>
          <w:sz w:val="24"/>
          <w:szCs w:val="24"/>
          <w:lang w:val="en-GB"/>
        </w:rPr>
      </w:pPr>
    </w:p>
    <w:p w14:paraId="0000000A" w14:textId="59630709" w:rsidR="00781182" w:rsidRDefault="00613A01">
      <w:pPr>
        <w:spacing w:line="360" w:lineRule="auto"/>
        <w:jc w:val="center"/>
        <w:rPr>
          <w:rFonts w:ascii="Times New Roman" w:eastAsia="Times New Roman" w:hAnsi="Times New Roman" w:cs="Times New Roman"/>
          <w:b/>
          <w:sz w:val="24"/>
          <w:szCs w:val="24"/>
          <w:lang w:val="en-GB"/>
        </w:rPr>
      </w:pPr>
      <w:r w:rsidRPr="002D6EB5">
        <w:rPr>
          <w:rFonts w:ascii="Times New Roman" w:eastAsia="Times New Roman" w:hAnsi="Times New Roman" w:cs="Times New Roman"/>
          <w:b/>
          <w:sz w:val="24"/>
          <w:szCs w:val="24"/>
          <w:lang w:val="en-GB"/>
        </w:rPr>
        <w:t>Lecturer’s name:</w:t>
      </w:r>
      <w:r w:rsidR="00427F6B">
        <w:rPr>
          <w:rFonts w:ascii="Times New Roman" w:eastAsia="Times New Roman" w:hAnsi="Times New Roman" w:cs="Times New Roman"/>
          <w:b/>
          <w:sz w:val="24"/>
          <w:szCs w:val="24"/>
          <w:lang w:val="en-GB"/>
        </w:rPr>
        <w:t xml:space="preserve"> Lan Zhang</w:t>
      </w:r>
    </w:p>
    <w:p w14:paraId="7A21DC37" w14:textId="77777777" w:rsidR="00194605" w:rsidRPr="002D6EB5" w:rsidRDefault="00194605">
      <w:pPr>
        <w:spacing w:line="360" w:lineRule="auto"/>
        <w:jc w:val="center"/>
        <w:rPr>
          <w:rFonts w:ascii="Times New Roman" w:eastAsia="Times New Roman" w:hAnsi="Times New Roman" w:cs="Times New Roman"/>
          <w:b/>
          <w:sz w:val="24"/>
          <w:szCs w:val="24"/>
          <w:lang w:val="en-GB"/>
        </w:rPr>
      </w:pPr>
    </w:p>
    <w:p w14:paraId="0000000B" w14:textId="2BB6E443" w:rsidR="00781182" w:rsidRPr="002D6EB5" w:rsidRDefault="00613A01">
      <w:pPr>
        <w:spacing w:line="360" w:lineRule="auto"/>
        <w:jc w:val="center"/>
        <w:rPr>
          <w:rFonts w:ascii="Times New Roman" w:eastAsia="Times New Roman" w:hAnsi="Times New Roman" w:cs="Times New Roman"/>
          <w:b/>
          <w:sz w:val="24"/>
          <w:szCs w:val="24"/>
          <w:lang w:val="en-GB"/>
        </w:rPr>
      </w:pPr>
      <w:r w:rsidRPr="002D6EB5">
        <w:rPr>
          <w:rFonts w:ascii="Times New Roman" w:eastAsia="Times New Roman" w:hAnsi="Times New Roman" w:cs="Times New Roman"/>
          <w:b/>
          <w:sz w:val="24"/>
          <w:szCs w:val="24"/>
          <w:lang w:val="en-GB"/>
        </w:rPr>
        <w:t>Wordcount:</w:t>
      </w:r>
      <w:r w:rsidR="00577A85">
        <w:rPr>
          <w:rFonts w:ascii="Times New Roman" w:eastAsia="Times New Roman" w:hAnsi="Times New Roman" w:cs="Times New Roman"/>
          <w:b/>
          <w:sz w:val="24"/>
          <w:szCs w:val="24"/>
          <w:lang w:val="en-GB"/>
        </w:rPr>
        <w:t xml:space="preserve"> 463</w:t>
      </w:r>
    </w:p>
    <w:p w14:paraId="0000000C" w14:textId="77777777" w:rsidR="00781182" w:rsidRPr="002D6EB5" w:rsidRDefault="00781182">
      <w:pPr>
        <w:spacing w:line="360" w:lineRule="auto"/>
        <w:jc w:val="center"/>
        <w:rPr>
          <w:rFonts w:ascii="Times New Roman" w:eastAsia="Times New Roman" w:hAnsi="Times New Roman" w:cs="Times New Roman"/>
          <w:b/>
          <w:sz w:val="24"/>
          <w:szCs w:val="24"/>
          <w:lang w:val="en-GB"/>
        </w:rPr>
      </w:pPr>
    </w:p>
    <w:p w14:paraId="0000000D" w14:textId="77777777" w:rsidR="00781182" w:rsidRPr="002D6EB5" w:rsidRDefault="00613A01">
      <w:pPr>
        <w:spacing w:line="360" w:lineRule="auto"/>
        <w:jc w:val="both"/>
        <w:rPr>
          <w:rFonts w:ascii="Times New Roman" w:eastAsia="Times New Roman" w:hAnsi="Times New Roman" w:cs="Times New Roman"/>
          <w:sz w:val="24"/>
          <w:szCs w:val="24"/>
          <w:lang w:val="en-GB"/>
        </w:rPr>
      </w:pPr>
      <w:r w:rsidRPr="002D6EB5">
        <w:rPr>
          <w:lang w:val="en-GB"/>
        </w:rPr>
        <w:br w:type="page"/>
      </w:r>
    </w:p>
    <w:p w14:paraId="0000000E" w14:textId="77777777" w:rsidR="00781182" w:rsidRPr="002D6EB5" w:rsidRDefault="00613A01">
      <w:pPr>
        <w:spacing w:line="360" w:lineRule="auto"/>
        <w:jc w:val="both"/>
        <w:rPr>
          <w:rFonts w:ascii="Times New Roman" w:eastAsia="Times New Roman" w:hAnsi="Times New Roman" w:cs="Times New Roman"/>
          <w:sz w:val="24"/>
          <w:szCs w:val="24"/>
          <w:lang w:val="en-GB"/>
        </w:rPr>
      </w:pPr>
      <w:r w:rsidRPr="002D6EB5">
        <w:rPr>
          <w:rFonts w:ascii="Times New Roman" w:eastAsia="Times New Roman" w:hAnsi="Times New Roman" w:cs="Times New Roman"/>
          <w:b/>
          <w:sz w:val="24"/>
          <w:szCs w:val="24"/>
          <w:lang w:val="en-GB"/>
        </w:rPr>
        <w:lastRenderedPageBreak/>
        <w:t xml:space="preserve">Introduction </w:t>
      </w:r>
    </w:p>
    <w:p w14:paraId="0000000F" w14:textId="77777777" w:rsidR="00781182" w:rsidRPr="002D6EB5" w:rsidRDefault="00613A01">
      <w:pPr>
        <w:spacing w:line="360" w:lineRule="auto"/>
        <w:jc w:val="both"/>
        <w:rPr>
          <w:rFonts w:ascii="Times New Roman" w:eastAsia="Times New Roman" w:hAnsi="Times New Roman" w:cs="Times New Roman"/>
          <w:sz w:val="24"/>
          <w:szCs w:val="24"/>
          <w:lang w:val="en-GB"/>
        </w:rPr>
      </w:pPr>
      <w:r w:rsidRPr="002D6EB5">
        <w:rPr>
          <w:rFonts w:ascii="Times New Roman" w:eastAsia="Times New Roman" w:hAnsi="Times New Roman" w:cs="Times New Roman"/>
          <w:sz w:val="24"/>
          <w:szCs w:val="24"/>
          <w:lang w:val="en-GB"/>
        </w:rPr>
        <w:t>Fire safety is a crucial issue in the UK hotel industry, as a fire incident can lead to significant damage to property, injury, or loss of life. Hotels are a unique type of building, as they have a large number of occupants and visitors who may be unfamiliar with the layout of the building and escape routes. This means that fire safety measures must be put in place to ensure the safety of all guests and staff.</w:t>
      </w:r>
    </w:p>
    <w:p w14:paraId="00000010" w14:textId="77777777" w:rsidR="00781182" w:rsidRPr="002D6EB5" w:rsidRDefault="00613A01">
      <w:pPr>
        <w:spacing w:line="360" w:lineRule="auto"/>
        <w:jc w:val="both"/>
        <w:rPr>
          <w:rFonts w:ascii="Times New Roman" w:eastAsia="Times New Roman" w:hAnsi="Times New Roman" w:cs="Times New Roman"/>
          <w:sz w:val="24"/>
          <w:szCs w:val="24"/>
          <w:lang w:val="en-GB"/>
        </w:rPr>
      </w:pPr>
      <w:r w:rsidRPr="002D6EB5">
        <w:rPr>
          <w:rFonts w:ascii="Times New Roman" w:eastAsia="Times New Roman" w:hAnsi="Times New Roman" w:cs="Times New Roman"/>
          <w:b/>
          <w:sz w:val="24"/>
          <w:szCs w:val="24"/>
          <w:lang w:val="en-GB"/>
        </w:rPr>
        <w:t>Main Body</w:t>
      </w:r>
    </w:p>
    <w:p w14:paraId="00000011" w14:textId="4F8E21A7" w:rsidR="00781182" w:rsidRPr="002D6EB5" w:rsidRDefault="00613A01">
      <w:pPr>
        <w:spacing w:line="360" w:lineRule="auto"/>
        <w:jc w:val="both"/>
        <w:rPr>
          <w:rFonts w:ascii="Times New Roman" w:eastAsia="Times New Roman" w:hAnsi="Times New Roman" w:cs="Times New Roman"/>
          <w:sz w:val="24"/>
          <w:szCs w:val="24"/>
          <w:lang w:val="en-GB"/>
        </w:rPr>
      </w:pPr>
      <w:r w:rsidRPr="002D6EB5">
        <w:rPr>
          <w:rFonts w:ascii="Times New Roman" w:eastAsia="Times New Roman" w:hAnsi="Times New Roman" w:cs="Times New Roman"/>
          <w:sz w:val="24"/>
          <w:szCs w:val="24"/>
          <w:lang w:val="en-GB"/>
        </w:rPr>
        <w:t xml:space="preserve">In the UK, fire safety legislation is governed by the </w:t>
      </w:r>
      <w:r>
        <w:rPr>
          <w:rFonts w:ascii="Times New Roman" w:eastAsia="Times New Roman" w:hAnsi="Times New Roman" w:cs="Times New Roman"/>
          <w:sz w:val="24"/>
          <w:szCs w:val="24"/>
          <w:lang w:val="en-GB"/>
        </w:rPr>
        <w:t>“</w:t>
      </w:r>
      <w:r w:rsidRPr="002D6EB5">
        <w:rPr>
          <w:rFonts w:ascii="Times New Roman" w:eastAsia="Times New Roman" w:hAnsi="Times New Roman" w:cs="Times New Roman"/>
          <w:sz w:val="24"/>
          <w:szCs w:val="24"/>
          <w:lang w:val="en-GB"/>
        </w:rPr>
        <w:t>Regulatory Reform (Fire Safety) Order 2005</w:t>
      </w:r>
      <w:r>
        <w:rPr>
          <w:rFonts w:ascii="Times New Roman" w:eastAsia="Times New Roman" w:hAnsi="Times New Roman" w:cs="Times New Roman"/>
          <w:sz w:val="24"/>
          <w:szCs w:val="24"/>
          <w:lang w:val="en-GB"/>
        </w:rPr>
        <w:t>”</w:t>
      </w:r>
      <w:r w:rsidRPr="002D6EB5">
        <w:rPr>
          <w:rFonts w:ascii="Times New Roman" w:eastAsia="Times New Roman" w:hAnsi="Times New Roman" w:cs="Times New Roman"/>
          <w:sz w:val="24"/>
          <w:szCs w:val="24"/>
          <w:lang w:val="en-GB"/>
        </w:rPr>
        <w:t xml:space="preserve">. This legislation requires hotel owners and operators to carry out a fire risk assessment and implement measures to reduce the risk of fire and ensure the safety of occupants in the event of a fire (Legislation, 2023). These measures may include the installation of </w:t>
      </w:r>
      <w:r>
        <w:rPr>
          <w:rFonts w:ascii="Times New Roman" w:eastAsia="Times New Roman" w:hAnsi="Times New Roman" w:cs="Times New Roman"/>
          <w:sz w:val="24"/>
          <w:szCs w:val="24"/>
          <w:lang w:val="en-GB"/>
        </w:rPr>
        <w:t>“</w:t>
      </w:r>
      <w:r w:rsidRPr="002D6EB5">
        <w:rPr>
          <w:rFonts w:ascii="Times New Roman" w:eastAsia="Times New Roman" w:hAnsi="Times New Roman" w:cs="Times New Roman"/>
          <w:sz w:val="24"/>
          <w:szCs w:val="24"/>
          <w:lang w:val="en-GB"/>
        </w:rPr>
        <w:t>fire alarms and smoke detectors, fire extinguishers, fire doors, and emergency lighting</w:t>
      </w:r>
      <w:r>
        <w:rPr>
          <w:rFonts w:ascii="Times New Roman" w:eastAsia="Times New Roman" w:hAnsi="Times New Roman" w:cs="Times New Roman"/>
          <w:sz w:val="24"/>
          <w:szCs w:val="24"/>
          <w:lang w:val="en-GB"/>
        </w:rPr>
        <w:t>”</w:t>
      </w:r>
      <w:r w:rsidRPr="002D6EB5">
        <w:rPr>
          <w:rFonts w:ascii="Times New Roman" w:eastAsia="Times New Roman" w:hAnsi="Times New Roman" w:cs="Times New Roman"/>
          <w:sz w:val="24"/>
          <w:szCs w:val="24"/>
          <w:lang w:val="en-GB"/>
        </w:rPr>
        <w:t>. In addition, hotels must have a fire evacuation plan in place and carry out regular fire drills to ensure that staff and guests are familiar with what to do in the event of a fire.</w:t>
      </w:r>
    </w:p>
    <w:p w14:paraId="00000012" w14:textId="6789739B" w:rsidR="00781182" w:rsidRPr="002D6EB5" w:rsidRDefault="00613A01">
      <w:pPr>
        <w:spacing w:line="360" w:lineRule="auto"/>
        <w:jc w:val="both"/>
        <w:rPr>
          <w:rFonts w:ascii="Times New Roman" w:eastAsia="Times New Roman" w:hAnsi="Times New Roman" w:cs="Times New Roman"/>
          <w:sz w:val="24"/>
          <w:szCs w:val="24"/>
          <w:lang w:val="en-GB"/>
        </w:rPr>
      </w:pPr>
      <w:r w:rsidRPr="002D6EB5">
        <w:rPr>
          <w:rFonts w:ascii="Times New Roman" w:eastAsia="Times New Roman" w:hAnsi="Times New Roman" w:cs="Times New Roman"/>
          <w:sz w:val="24"/>
          <w:szCs w:val="24"/>
          <w:lang w:val="en-GB"/>
        </w:rPr>
        <w:t>It is also important that hotel staff receive regular fire safety training to ensure that they know how to respond to a fire emergency, including how to evacuate the building, how to use firefighting equipment, and how to call the fire brigade (GOV, 2023). This training should be updated regularly to keep pace with changes in fire safety legislation and advances in fire safety technology. In terms of the physical structure of a hotel, the choice of building materials and the design of the building can have a significant impact on fire safety. For example, modern construction materials such as timber-framed buildings or curtain walling can present a higher fire risk than traditional brick-and-mortar constructions. Hotel owners and operators must be aware of these potential risks and ensure that fire protection measures are in place to mitigate them.</w:t>
      </w:r>
    </w:p>
    <w:p w14:paraId="00000013" w14:textId="499C400E" w:rsidR="00781182" w:rsidRPr="002D6EB5" w:rsidRDefault="00613A01">
      <w:pPr>
        <w:spacing w:line="360" w:lineRule="auto"/>
        <w:jc w:val="both"/>
        <w:rPr>
          <w:rFonts w:ascii="Times New Roman" w:eastAsia="Times New Roman" w:hAnsi="Times New Roman" w:cs="Times New Roman"/>
          <w:b/>
          <w:sz w:val="24"/>
          <w:szCs w:val="24"/>
          <w:lang w:val="en-GB"/>
        </w:rPr>
      </w:pPr>
      <w:r w:rsidRPr="002D6EB5">
        <w:rPr>
          <w:rFonts w:ascii="Times New Roman" w:eastAsia="Times New Roman" w:hAnsi="Times New Roman" w:cs="Times New Roman"/>
          <w:sz w:val="24"/>
          <w:szCs w:val="24"/>
          <w:lang w:val="en-GB"/>
        </w:rPr>
        <w:t xml:space="preserve">Finally, it is important for hotels to have a fire safety management plan in place that outlines the steps that should be taken to reduce the risk of fire and protect guests and staff in the event of a fire. This plan should include details of fire evacuation procedures, the location of </w:t>
      </w:r>
      <w:r w:rsidR="003B6EE6" w:rsidRPr="002D6EB5">
        <w:rPr>
          <w:rFonts w:ascii="Times New Roman" w:eastAsia="Times New Roman" w:hAnsi="Times New Roman" w:cs="Times New Roman"/>
          <w:sz w:val="24"/>
          <w:szCs w:val="24"/>
          <w:lang w:val="en-GB"/>
        </w:rPr>
        <w:t>firefighting</w:t>
      </w:r>
      <w:r w:rsidRPr="002D6EB5">
        <w:rPr>
          <w:rFonts w:ascii="Times New Roman" w:eastAsia="Times New Roman" w:hAnsi="Times New Roman" w:cs="Times New Roman"/>
          <w:sz w:val="24"/>
          <w:szCs w:val="24"/>
          <w:lang w:val="en-GB"/>
        </w:rPr>
        <w:t xml:space="preserve"> equipment, and the contact details of the fire brigade (</w:t>
      </w:r>
      <w:r w:rsidRPr="002D6EB5">
        <w:rPr>
          <w:rFonts w:ascii="Times New Roman" w:eastAsia="Times New Roman" w:hAnsi="Times New Roman" w:cs="Times New Roman"/>
          <w:color w:val="222222"/>
          <w:sz w:val="24"/>
          <w:szCs w:val="24"/>
          <w:highlight w:val="white"/>
          <w:lang w:val="en-GB"/>
        </w:rPr>
        <w:t xml:space="preserve">Tsai </w:t>
      </w:r>
      <w:r w:rsidRPr="002D6EB5">
        <w:rPr>
          <w:rFonts w:ascii="Times New Roman" w:eastAsia="Times New Roman" w:hAnsi="Times New Roman" w:cs="Times New Roman"/>
          <w:i/>
          <w:color w:val="222222"/>
          <w:sz w:val="24"/>
          <w:szCs w:val="24"/>
          <w:highlight w:val="white"/>
          <w:lang w:val="en-GB"/>
        </w:rPr>
        <w:t xml:space="preserve">et al., </w:t>
      </w:r>
      <w:r w:rsidRPr="002D6EB5">
        <w:rPr>
          <w:rFonts w:ascii="Times New Roman" w:eastAsia="Times New Roman" w:hAnsi="Times New Roman" w:cs="Times New Roman"/>
          <w:color w:val="222222"/>
          <w:sz w:val="24"/>
          <w:szCs w:val="24"/>
          <w:highlight w:val="white"/>
          <w:lang w:val="en-GB"/>
        </w:rPr>
        <w:t>2020</w:t>
      </w:r>
      <w:r w:rsidRPr="002D6EB5">
        <w:rPr>
          <w:rFonts w:ascii="Times New Roman" w:eastAsia="Times New Roman" w:hAnsi="Times New Roman" w:cs="Times New Roman"/>
          <w:sz w:val="24"/>
          <w:szCs w:val="24"/>
          <w:lang w:val="en-GB"/>
        </w:rPr>
        <w:t>). The plan should be reviewed regularly to ensure that it remains up-to-date and effective.</w:t>
      </w:r>
    </w:p>
    <w:p w14:paraId="00000014" w14:textId="77777777" w:rsidR="00781182" w:rsidRPr="002D6EB5" w:rsidRDefault="00613A01">
      <w:pPr>
        <w:spacing w:line="360" w:lineRule="auto"/>
        <w:jc w:val="both"/>
        <w:rPr>
          <w:rFonts w:ascii="Times New Roman" w:eastAsia="Times New Roman" w:hAnsi="Times New Roman" w:cs="Times New Roman"/>
          <w:b/>
          <w:sz w:val="24"/>
          <w:szCs w:val="24"/>
          <w:lang w:val="en-GB"/>
        </w:rPr>
      </w:pPr>
      <w:r w:rsidRPr="002D6EB5">
        <w:rPr>
          <w:rFonts w:ascii="Times New Roman" w:eastAsia="Times New Roman" w:hAnsi="Times New Roman" w:cs="Times New Roman"/>
          <w:b/>
          <w:sz w:val="24"/>
          <w:szCs w:val="24"/>
          <w:lang w:val="en-GB"/>
        </w:rPr>
        <w:t xml:space="preserve">Conclusion </w:t>
      </w:r>
    </w:p>
    <w:p w14:paraId="00000015" w14:textId="77777777" w:rsidR="00781182" w:rsidRPr="002D6EB5" w:rsidRDefault="00613A01">
      <w:pPr>
        <w:spacing w:line="360" w:lineRule="auto"/>
        <w:jc w:val="both"/>
        <w:rPr>
          <w:rFonts w:ascii="Times New Roman" w:eastAsia="Times New Roman" w:hAnsi="Times New Roman" w:cs="Times New Roman"/>
          <w:sz w:val="24"/>
          <w:szCs w:val="24"/>
          <w:lang w:val="en-GB"/>
        </w:rPr>
      </w:pPr>
      <w:r w:rsidRPr="002D6EB5">
        <w:rPr>
          <w:rFonts w:ascii="Times New Roman" w:eastAsia="Times New Roman" w:hAnsi="Times New Roman" w:cs="Times New Roman"/>
          <w:sz w:val="24"/>
          <w:szCs w:val="24"/>
          <w:lang w:val="en-GB"/>
        </w:rPr>
        <w:t>In conclusion, fire safety is an essential aspect of the UK hotel industry and must be taken seriously by hotel owners and operators. By implementing measures to reduce the risk of fire and ensure the safety of guests and staff, the industry can help to prevent fires and minimize the risk of loss of life and property.</w:t>
      </w:r>
    </w:p>
    <w:p w14:paraId="00000016" w14:textId="77777777" w:rsidR="00781182" w:rsidRPr="002D6EB5" w:rsidRDefault="00613A01">
      <w:pPr>
        <w:spacing w:line="360" w:lineRule="auto"/>
        <w:jc w:val="both"/>
        <w:rPr>
          <w:rFonts w:ascii="Times New Roman" w:eastAsia="Times New Roman" w:hAnsi="Times New Roman" w:cs="Times New Roman"/>
          <w:b/>
          <w:sz w:val="24"/>
          <w:szCs w:val="24"/>
          <w:lang w:val="en-GB"/>
        </w:rPr>
      </w:pPr>
      <w:r w:rsidRPr="002D6EB5">
        <w:rPr>
          <w:rFonts w:ascii="Times New Roman" w:eastAsia="Times New Roman" w:hAnsi="Times New Roman" w:cs="Times New Roman"/>
          <w:b/>
          <w:sz w:val="24"/>
          <w:szCs w:val="24"/>
          <w:lang w:val="en-GB"/>
        </w:rPr>
        <w:lastRenderedPageBreak/>
        <w:t xml:space="preserve">Reference List </w:t>
      </w:r>
    </w:p>
    <w:p w14:paraId="00000017" w14:textId="77777777" w:rsidR="00781182" w:rsidRPr="002D6EB5" w:rsidRDefault="00613A01">
      <w:pPr>
        <w:spacing w:before="240" w:after="240" w:line="360" w:lineRule="auto"/>
        <w:jc w:val="both"/>
        <w:rPr>
          <w:rFonts w:ascii="Times New Roman" w:eastAsia="Times New Roman" w:hAnsi="Times New Roman" w:cs="Times New Roman"/>
          <w:sz w:val="24"/>
          <w:szCs w:val="24"/>
          <w:lang w:val="en-GB"/>
        </w:rPr>
      </w:pPr>
      <w:r w:rsidRPr="002D6EB5">
        <w:rPr>
          <w:rFonts w:ascii="Times New Roman" w:eastAsia="Times New Roman" w:hAnsi="Times New Roman" w:cs="Times New Roman"/>
          <w:sz w:val="24"/>
          <w:szCs w:val="24"/>
          <w:lang w:val="en-GB"/>
        </w:rPr>
        <w:t xml:space="preserve">GOV, 2023. </w:t>
      </w:r>
      <w:r w:rsidRPr="002D6EB5">
        <w:rPr>
          <w:rFonts w:ascii="Times New Roman" w:eastAsia="Times New Roman" w:hAnsi="Times New Roman" w:cs="Times New Roman"/>
          <w:i/>
          <w:sz w:val="24"/>
          <w:szCs w:val="24"/>
          <w:lang w:val="en-GB"/>
        </w:rPr>
        <w:t>Fire safety: Guidance for the Hospitality Industry</w:t>
      </w:r>
      <w:r w:rsidRPr="002D6EB5">
        <w:rPr>
          <w:rFonts w:ascii="Times New Roman" w:eastAsia="Times New Roman" w:hAnsi="Times New Roman" w:cs="Times New Roman"/>
          <w:sz w:val="24"/>
          <w:szCs w:val="24"/>
          <w:lang w:val="en-GB"/>
        </w:rPr>
        <w:t xml:space="preserve">, </w:t>
      </w:r>
      <w:r w:rsidRPr="002D6EB5">
        <w:rPr>
          <w:rFonts w:ascii="Times New Roman" w:eastAsia="Times New Roman" w:hAnsi="Times New Roman" w:cs="Times New Roman"/>
          <w:i/>
          <w:sz w:val="24"/>
          <w:szCs w:val="24"/>
          <w:lang w:val="en-GB"/>
        </w:rPr>
        <w:t>GOV.UK</w:t>
      </w:r>
      <w:r w:rsidRPr="002D6EB5">
        <w:rPr>
          <w:rFonts w:ascii="Times New Roman" w:eastAsia="Times New Roman" w:hAnsi="Times New Roman" w:cs="Times New Roman"/>
          <w:sz w:val="24"/>
          <w:szCs w:val="24"/>
          <w:lang w:val="en-GB"/>
        </w:rPr>
        <w:t xml:space="preserve">. GOV.UK. Available at: &lt;https://www.gov.uk/government/publications/do-you-have-paying-guests&gt; [Accessed: February 2, 2023]. </w:t>
      </w:r>
    </w:p>
    <w:p w14:paraId="00000018" w14:textId="77777777" w:rsidR="00781182" w:rsidRPr="002D6EB5" w:rsidRDefault="00613A01">
      <w:pPr>
        <w:spacing w:before="240" w:after="240" w:line="360" w:lineRule="auto"/>
        <w:jc w:val="both"/>
        <w:rPr>
          <w:rFonts w:ascii="Times New Roman" w:eastAsia="Times New Roman" w:hAnsi="Times New Roman" w:cs="Times New Roman"/>
          <w:sz w:val="24"/>
          <w:szCs w:val="24"/>
          <w:lang w:val="en-GB"/>
        </w:rPr>
      </w:pPr>
      <w:r w:rsidRPr="002D6EB5">
        <w:rPr>
          <w:rFonts w:ascii="Times New Roman" w:eastAsia="Times New Roman" w:hAnsi="Times New Roman" w:cs="Times New Roman"/>
          <w:sz w:val="24"/>
          <w:szCs w:val="24"/>
          <w:lang w:val="en-GB"/>
        </w:rPr>
        <w:t xml:space="preserve">Legislation, 2023. </w:t>
      </w:r>
      <w:r w:rsidRPr="002D6EB5">
        <w:rPr>
          <w:rFonts w:ascii="Times New Roman" w:eastAsia="Times New Roman" w:hAnsi="Times New Roman" w:cs="Times New Roman"/>
          <w:i/>
          <w:sz w:val="24"/>
          <w:szCs w:val="24"/>
          <w:lang w:val="en-GB"/>
        </w:rPr>
        <w:t>The Regulatory Reform (Fire Safety) Order 2005</w:t>
      </w:r>
      <w:r w:rsidRPr="002D6EB5">
        <w:rPr>
          <w:rFonts w:ascii="Times New Roman" w:eastAsia="Times New Roman" w:hAnsi="Times New Roman" w:cs="Times New Roman"/>
          <w:sz w:val="24"/>
          <w:szCs w:val="24"/>
          <w:lang w:val="en-GB"/>
        </w:rPr>
        <w:t xml:space="preserve">, </w:t>
      </w:r>
      <w:r w:rsidRPr="002D6EB5">
        <w:rPr>
          <w:rFonts w:ascii="Times New Roman" w:eastAsia="Times New Roman" w:hAnsi="Times New Roman" w:cs="Times New Roman"/>
          <w:i/>
          <w:sz w:val="24"/>
          <w:szCs w:val="24"/>
          <w:lang w:val="en-GB"/>
        </w:rPr>
        <w:t>Legislation.gov.uk</w:t>
      </w:r>
      <w:r w:rsidRPr="002D6EB5">
        <w:rPr>
          <w:rFonts w:ascii="Times New Roman" w:eastAsia="Times New Roman" w:hAnsi="Times New Roman" w:cs="Times New Roman"/>
          <w:sz w:val="24"/>
          <w:szCs w:val="24"/>
          <w:lang w:val="en-GB"/>
        </w:rPr>
        <w:t xml:space="preserve">. Queen's Printer of Acts of Parliament. Available at: &lt;https://www.legislation.gov.uk/uksi/2005/1541/contents/made&gt; [Accessed: February 2, 2023]. </w:t>
      </w:r>
    </w:p>
    <w:p w14:paraId="00000019" w14:textId="77777777" w:rsidR="00781182" w:rsidRPr="002D6EB5" w:rsidRDefault="00613A01">
      <w:pPr>
        <w:spacing w:before="240" w:after="240" w:line="360" w:lineRule="auto"/>
        <w:jc w:val="both"/>
        <w:rPr>
          <w:rFonts w:ascii="Times New Roman" w:eastAsia="Times New Roman" w:hAnsi="Times New Roman" w:cs="Times New Roman"/>
          <w:sz w:val="28"/>
          <w:szCs w:val="28"/>
          <w:lang w:val="en-GB"/>
        </w:rPr>
      </w:pPr>
      <w:r w:rsidRPr="002D6EB5">
        <w:rPr>
          <w:rFonts w:ascii="Times New Roman" w:eastAsia="Times New Roman" w:hAnsi="Times New Roman" w:cs="Times New Roman"/>
          <w:color w:val="222222"/>
          <w:sz w:val="24"/>
          <w:szCs w:val="24"/>
          <w:highlight w:val="white"/>
          <w:lang w:val="en-GB"/>
        </w:rPr>
        <w:t xml:space="preserve">Tsai, C.H., </w:t>
      </w:r>
      <w:proofErr w:type="spellStart"/>
      <w:r w:rsidRPr="002D6EB5">
        <w:rPr>
          <w:rFonts w:ascii="Times New Roman" w:eastAsia="Times New Roman" w:hAnsi="Times New Roman" w:cs="Times New Roman"/>
          <w:color w:val="222222"/>
          <w:sz w:val="24"/>
          <w:szCs w:val="24"/>
          <w:highlight w:val="white"/>
          <w:lang w:val="en-GB"/>
        </w:rPr>
        <w:t>Linliu</w:t>
      </w:r>
      <w:proofErr w:type="spellEnd"/>
      <w:r w:rsidRPr="002D6EB5">
        <w:rPr>
          <w:rFonts w:ascii="Times New Roman" w:eastAsia="Times New Roman" w:hAnsi="Times New Roman" w:cs="Times New Roman"/>
          <w:color w:val="222222"/>
          <w:sz w:val="24"/>
          <w:szCs w:val="24"/>
          <w:highlight w:val="white"/>
          <w:lang w:val="en-GB"/>
        </w:rPr>
        <w:t xml:space="preserve">, S.C., Chang, R.C. and </w:t>
      </w:r>
      <w:proofErr w:type="spellStart"/>
      <w:r w:rsidRPr="002D6EB5">
        <w:rPr>
          <w:rFonts w:ascii="Times New Roman" w:eastAsia="Times New Roman" w:hAnsi="Times New Roman" w:cs="Times New Roman"/>
          <w:color w:val="222222"/>
          <w:sz w:val="24"/>
          <w:szCs w:val="24"/>
          <w:highlight w:val="white"/>
          <w:lang w:val="en-GB"/>
        </w:rPr>
        <w:t>Mak</w:t>
      </w:r>
      <w:proofErr w:type="spellEnd"/>
      <w:r w:rsidRPr="002D6EB5">
        <w:rPr>
          <w:rFonts w:ascii="Times New Roman" w:eastAsia="Times New Roman" w:hAnsi="Times New Roman" w:cs="Times New Roman"/>
          <w:color w:val="222222"/>
          <w:sz w:val="24"/>
          <w:szCs w:val="24"/>
          <w:highlight w:val="white"/>
          <w:lang w:val="en-GB"/>
        </w:rPr>
        <w:t xml:space="preserve">, A.H., 2020. Disaster prevention management in the hotel industry: Hotel disaster prevention literacy. </w:t>
      </w:r>
      <w:r w:rsidRPr="002D6EB5">
        <w:rPr>
          <w:rFonts w:ascii="Times New Roman" w:eastAsia="Times New Roman" w:hAnsi="Times New Roman" w:cs="Times New Roman"/>
          <w:i/>
          <w:color w:val="222222"/>
          <w:sz w:val="24"/>
          <w:szCs w:val="24"/>
          <w:highlight w:val="white"/>
          <w:lang w:val="en-GB"/>
        </w:rPr>
        <w:t>Journal of Hospitality and Tourism Management</w:t>
      </w:r>
      <w:r w:rsidRPr="002D6EB5">
        <w:rPr>
          <w:rFonts w:ascii="Times New Roman" w:eastAsia="Times New Roman" w:hAnsi="Times New Roman" w:cs="Times New Roman"/>
          <w:color w:val="222222"/>
          <w:sz w:val="24"/>
          <w:szCs w:val="24"/>
          <w:highlight w:val="white"/>
          <w:lang w:val="en-GB"/>
        </w:rPr>
        <w:t xml:space="preserve">, </w:t>
      </w:r>
      <w:r w:rsidRPr="002D6EB5">
        <w:rPr>
          <w:rFonts w:ascii="Times New Roman" w:eastAsia="Times New Roman" w:hAnsi="Times New Roman" w:cs="Times New Roman"/>
          <w:i/>
          <w:color w:val="222222"/>
          <w:sz w:val="24"/>
          <w:szCs w:val="24"/>
          <w:highlight w:val="white"/>
          <w:lang w:val="en-GB"/>
        </w:rPr>
        <w:t>45</w:t>
      </w:r>
      <w:r w:rsidRPr="002D6EB5">
        <w:rPr>
          <w:rFonts w:ascii="Times New Roman" w:eastAsia="Times New Roman" w:hAnsi="Times New Roman" w:cs="Times New Roman"/>
          <w:color w:val="222222"/>
          <w:sz w:val="24"/>
          <w:szCs w:val="24"/>
          <w:highlight w:val="white"/>
          <w:lang w:val="en-GB"/>
        </w:rPr>
        <w:t>, pp.444-455.</w:t>
      </w:r>
    </w:p>
    <w:p w14:paraId="0000001A" w14:textId="77777777" w:rsidR="00781182" w:rsidRPr="002D6EB5" w:rsidRDefault="00781182">
      <w:pPr>
        <w:spacing w:before="240" w:after="240" w:line="360" w:lineRule="auto"/>
        <w:jc w:val="both"/>
        <w:rPr>
          <w:rFonts w:ascii="Times New Roman" w:eastAsia="Times New Roman" w:hAnsi="Times New Roman" w:cs="Times New Roman"/>
          <w:sz w:val="24"/>
          <w:szCs w:val="24"/>
          <w:lang w:val="en-GB"/>
        </w:rPr>
      </w:pPr>
    </w:p>
    <w:p w14:paraId="0000001B" w14:textId="77777777" w:rsidR="00781182" w:rsidRPr="002D6EB5" w:rsidRDefault="00781182">
      <w:pPr>
        <w:spacing w:line="360" w:lineRule="auto"/>
        <w:jc w:val="both"/>
        <w:rPr>
          <w:rFonts w:ascii="Times New Roman" w:eastAsia="Times New Roman" w:hAnsi="Times New Roman" w:cs="Times New Roman"/>
          <w:sz w:val="24"/>
          <w:szCs w:val="24"/>
          <w:lang w:val="en-GB"/>
        </w:rPr>
      </w:pPr>
    </w:p>
    <w:p w14:paraId="0000001C" w14:textId="77777777" w:rsidR="00781182" w:rsidRPr="002D6EB5" w:rsidRDefault="00781182">
      <w:pPr>
        <w:widowControl w:val="0"/>
        <w:pBdr>
          <w:top w:val="nil"/>
          <w:left w:val="nil"/>
          <w:bottom w:val="nil"/>
          <w:right w:val="nil"/>
          <w:between w:val="nil"/>
        </w:pBdr>
        <w:rPr>
          <w:rFonts w:ascii="Times New Roman" w:eastAsia="Times New Roman" w:hAnsi="Times New Roman" w:cs="Times New Roman"/>
          <w:sz w:val="24"/>
          <w:szCs w:val="24"/>
          <w:lang w:val="en-GB"/>
        </w:rPr>
      </w:pPr>
    </w:p>
    <w:sectPr w:rsidR="00781182" w:rsidRPr="002D6EB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1182"/>
    <w:rsid w:val="00194605"/>
    <w:rsid w:val="002D6EB5"/>
    <w:rsid w:val="00351482"/>
    <w:rsid w:val="003B6EE6"/>
    <w:rsid w:val="00427F6B"/>
    <w:rsid w:val="00577A85"/>
    <w:rsid w:val="00613A01"/>
    <w:rsid w:val="00781182"/>
    <w:rsid w:val="00A05532"/>
    <w:rsid w:val="00B13A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F9C5B"/>
  <w15:docId w15:val="{7FEA6E79-5172-446E-8BD8-DA9E3D1E4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3</Pages>
  <Words>535</Words>
  <Characters>3052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valeriu bogatu</cp:lastModifiedBy>
  <cp:revision>11</cp:revision>
  <dcterms:created xsi:type="dcterms:W3CDTF">2023-02-02T10:51:00Z</dcterms:created>
  <dcterms:modified xsi:type="dcterms:W3CDTF">2023-02-21T01:49:00Z</dcterms:modified>
</cp:coreProperties>
</file>