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279353" w14:textId="77777777" w:rsidR="002D526F" w:rsidRDefault="002D526F" w:rsidP="002D526F">
      <w:pPr>
        <w:tabs>
          <w:tab w:val="left" w:pos="6540"/>
        </w:tabs>
        <w:spacing w:line="360" w:lineRule="auto"/>
        <w:rPr>
          <w:rFonts w:ascii="Arial" w:hAnsi="Arial" w:cs="Arial"/>
          <w:b/>
          <w:bCs/>
          <w:sz w:val="28"/>
          <w:szCs w:val="28"/>
        </w:rPr>
      </w:pPr>
      <w:r w:rsidRPr="00AD57C0">
        <w:rPr>
          <w:rFonts w:ascii="Arial" w:hAnsi="Arial" w:cs="Arial"/>
          <w:noProof/>
          <w:sz w:val="32"/>
          <w:szCs w:val="32"/>
        </w:rPr>
        <w:drawing>
          <wp:anchor distT="0" distB="0" distL="114300" distR="114300" simplePos="0" relativeHeight="251659264" behindDoc="0" locked="0" layoutInCell="1" allowOverlap="1" wp14:anchorId="7374EA66" wp14:editId="5938519D">
            <wp:simplePos x="0" y="0"/>
            <wp:positionH relativeFrom="margin">
              <wp:align>left</wp:align>
            </wp:positionH>
            <wp:positionV relativeFrom="paragraph">
              <wp:posOffset>0</wp:posOffset>
            </wp:positionV>
            <wp:extent cx="2695575" cy="130937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2717166" cy="132017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4BC48C" w14:textId="77777777" w:rsidR="002D526F" w:rsidRDefault="002D526F" w:rsidP="002D526F">
      <w:pPr>
        <w:tabs>
          <w:tab w:val="left" w:pos="6540"/>
        </w:tabs>
        <w:spacing w:line="360" w:lineRule="auto"/>
        <w:rPr>
          <w:rFonts w:ascii="Arial" w:hAnsi="Arial" w:cs="Arial"/>
          <w:b/>
          <w:bCs/>
          <w:sz w:val="28"/>
          <w:szCs w:val="28"/>
        </w:rPr>
      </w:pPr>
    </w:p>
    <w:p w14:paraId="3DC01031" w14:textId="77777777" w:rsidR="002D526F" w:rsidRDefault="002D526F" w:rsidP="002D526F">
      <w:pPr>
        <w:tabs>
          <w:tab w:val="left" w:pos="6540"/>
        </w:tabs>
        <w:spacing w:line="360" w:lineRule="auto"/>
        <w:rPr>
          <w:rFonts w:ascii="Arial" w:hAnsi="Arial" w:cs="Arial"/>
          <w:b/>
          <w:bCs/>
          <w:sz w:val="28"/>
          <w:szCs w:val="28"/>
        </w:rPr>
      </w:pPr>
    </w:p>
    <w:p w14:paraId="0C39FFC5" w14:textId="77777777" w:rsidR="002D526F" w:rsidRDefault="002D526F" w:rsidP="002D526F">
      <w:pPr>
        <w:tabs>
          <w:tab w:val="left" w:pos="6540"/>
        </w:tabs>
        <w:spacing w:line="360" w:lineRule="auto"/>
        <w:rPr>
          <w:rFonts w:ascii="Arial" w:hAnsi="Arial" w:cs="Arial"/>
          <w:b/>
          <w:bCs/>
          <w:sz w:val="28"/>
          <w:szCs w:val="28"/>
        </w:rPr>
      </w:pPr>
    </w:p>
    <w:p w14:paraId="2815E57C" w14:textId="77777777" w:rsidR="00AD57C0" w:rsidRDefault="00AD57C0" w:rsidP="002D526F">
      <w:pPr>
        <w:tabs>
          <w:tab w:val="left" w:pos="6540"/>
        </w:tabs>
        <w:spacing w:line="360" w:lineRule="auto"/>
        <w:rPr>
          <w:rFonts w:ascii="Arial" w:hAnsi="Arial" w:cs="Arial"/>
          <w:b/>
          <w:bCs/>
          <w:sz w:val="28"/>
          <w:szCs w:val="28"/>
        </w:rPr>
      </w:pPr>
    </w:p>
    <w:p w14:paraId="54783AFA" w14:textId="3831CDB4" w:rsidR="00DC7F0E" w:rsidRPr="00DC7F0E" w:rsidRDefault="002D526F" w:rsidP="002D526F">
      <w:pPr>
        <w:tabs>
          <w:tab w:val="left" w:pos="6540"/>
        </w:tabs>
        <w:spacing w:line="360" w:lineRule="auto"/>
        <w:rPr>
          <w:rFonts w:ascii="Arial" w:hAnsi="Arial" w:cs="Arial"/>
          <w:b/>
          <w:bCs/>
          <w:sz w:val="36"/>
          <w:szCs w:val="36"/>
        </w:rPr>
      </w:pPr>
      <w:r w:rsidRPr="00DC7F0E">
        <w:rPr>
          <w:rFonts w:ascii="Arial" w:hAnsi="Arial" w:cs="Arial"/>
          <w:b/>
          <w:bCs/>
          <w:sz w:val="36"/>
          <w:szCs w:val="36"/>
        </w:rPr>
        <w:t xml:space="preserve">Module name: Psychology in Health and Social </w:t>
      </w:r>
      <w:r w:rsidR="00E53CFF" w:rsidRPr="00DC7F0E">
        <w:rPr>
          <w:rFonts w:ascii="Arial" w:hAnsi="Arial" w:cs="Arial"/>
          <w:b/>
          <w:bCs/>
          <w:sz w:val="36"/>
          <w:szCs w:val="36"/>
        </w:rPr>
        <w:t>Care</w:t>
      </w:r>
    </w:p>
    <w:p w14:paraId="502897B2" w14:textId="727EECE2" w:rsidR="00DC7F0E" w:rsidRPr="00DC7F0E" w:rsidRDefault="002D526F" w:rsidP="002D526F">
      <w:pPr>
        <w:tabs>
          <w:tab w:val="left" w:pos="6540"/>
        </w:tabs>
        <w:spacing w:line="360" w:lineRule="auto"/>
        <w:rPr>
          <w:rFonts w:ascii="Arial" w:hAnsi="Arial" w:cs="Arial"/>
          <w:b/>
          <w:bCs/>
          <w:sz w:val="36"/>
          <w:szCs w:val="36"/>
        </w:rPr>
      </w:pPr>
      <w:r w:rsidRPr="00DC7F0E">
        <w:rPr>
          <w:rFonts w:ascii="Arial" w:hAnsi="Arial" w:cs="Arial"/>
          <w:b/>
          <w:bCs/>
          <w:sz w:val="36"/>
          <w:szCs w:val="36"/>
        </w:rPr>
        <w:t xml:space="preserve">Module code: </w:t>
      </w:r>
      <w:r w:rsidR="00AD57C0" w:rsidRPr="00DC7F0E">
        <w:rPr>
          <w:rFonts w:ascii="Arial" w:hAnsi="Arial" w:cs="Arial"/>
          <w:b/>
          <w:bCs/>
          <w:sz w:val="36"/>
          <w:szCs w:val="36"/>
        </w:rPr>
        <w:t>LCHS 4010</w:t>
      </w:r>
    </w:p>
    <w:p w14:paraId="33239971" w14:textId="77777777" w:rsidR="002D526F" w:rsidRPr="00DC7F0E" w:rsidRDefault="002D526F" w:rsidP="00AD57C0">
      <w:pPr>
        <w:tabs>
          <w:tab w:val="left" w:pos="6540"/>
        </w:tabs>
        <w:spacing w:line="360" w:lineRule="auto"/>
        <w:rPr>
          <w:rFonts w:ascii="Arial" w:hAnsi="Arial" w:cs="Arial"/>
          <w:b/>
          <w:bCs/>
          <w:sz w:val="36"/>
          <w:szCs w:val="36"/>
        </w:rPr>
      </w:pPr>
      <w:r w:rsidRPr="00DC7F0E">
        <w:rPr>
          <w:rFonts w:ascii="Arial" w:hAnsi="Arial" w:cs="Arial"/>
          <w:b/>
          <w:bCs/>
          <w:sz w:val="36"/>
          <w:szCs w:val="36"/>
        </w:rPr>
        <w:t xml:space="preserve">Student name: </w:t>
      </w:r>
      <w:r w:rsidR="00AD57C0" w:rsidRPr="00DC7F0E">
        <w:rPr>
          <w:rFonts w:ascii="Arial" w:hAnsi="Arial" w:cs="Arial"/>
          <w:b/>
          <w:bCs/>
          <w:sz w:val="36"/>
          <w:szCs w:val="36"/>
        </w:rPr>
        <w:t>Bernardita Rodriguez Brown</w:t>
      </w:r>
    </w:p>
    <w:p w14:paraId="77C2410A" w14:textId="77777777" w:rsidR="002D526F" w:rsidRPr="00DC7F0E" w:rsidRDefault="002D526F" w:rsidP="002D526F">
      <w:pPr>
        <w:tabs>
          <w:tab w:val="left" w:pos="6540"/>
        </w:tabs>
        <w:spacing w:line="360" w:lineRule="auto"/>
        <w:rPr>
          <w:rFonts w:ascii="Arial" w:hAnsi="Arial" w:cs="Arial"/>
          <w:b/>
          <w:bCs/>
          <w:sz w:val="36"/>
          <w:szCs w:val="36"/>
        </w:rPr>
      </w:pPr>
      <w:r w:rsidRPr="00DC7F0E">
        <w:rPr>
          <w:rFonts w:ascii="Arial" w:hAnsi="Arial" w:cs="Arial"/>
          <w:b/>
          <w:bCs/>
          <w:sz w:val="36"/>
          <w:szCs w:val="36"/>
        </w:rPr>
        <w:t xml:space="preserve">Student ID: </w:t>
      </w:r>
      <w:r w:rsidR="00AD57C0" w:rsidRPr="00DC7F0E">
        <w:rPr>
          <w:rFonts w:ascii="Arial" w:hAnsi="Arial" w:cs="Arial"/>
          <w:b/>
          <w:bCs/>
          <w:sz w:val="36"/>
          <w:szCs w:val="36"/>
        </w:rPr>
        <w:t>2508289</w:t>
      </w:r>
    </w:p>
    <w:p w14:paraId="7246174A" w14:textId="77777777" w:rsidR="002D526F" w:rsidRPr="00DC7F0E" w:rsidRDefault="002D526F" w:rsidP="002D526F">
      <w:pPr>
        <w:tabs>
          <w:tab w:val="left" w:pos="6540"/>
        </w:tabs>
        <w:spacing w:line="360" w:lineRule="auto"/>
        <w:rPr>
          <w:rFonts w:ascii="Arial" w:hAnsi="Arial" w:cs="Arial"/>
          <w:b/>
          <w:bCs/>
          <w:sz w:val="36"/>
          <w:szCs w:val="36"/>
        </w:rPr>
      </w:pPr>
      <w:r w:rsidRPr="00DC7F0E">
        <w:rPr>
          <w:rFonts w:ascii="Arial" w:hAnsi="Arial" w:cs="Arial"/>
          <w:b/>
          <w:bCs/>
          <w:sz w:val="36"/>
          <w:szCs w:val="36"/>
        </w:rPr>
        <w:t xml:space="preserve">Assignment Title: </w:t>
      </w:r>
      <w:r w:rsidR="00AD57C0" w:rsidRPr="00DC7F0E">
        <w:rPr>
          <w:rFonts w:ascii="Arial" w:hAnsi="Arial" w:cs="Arial"/>
          <w:b/>
          <w:bCs/>
          <w:sz w:val="36"/>
          <w:szCs w:val="36"/>
        </w:rPr>
        <w:t xml:space="preserve">Component 2 </w:t>
      </w:r>
      <w:r w:rsidR="00836E28" w:rsidRPr="00DC7F0E">
        <w:rPr>
          <w:rFonts w:ascii="Arial" w:hAnsi="Arial" w:cs="Arial"/>
          <w:b/>
          <w:bCs/>
          <w:sz w:val="36"/>
          <w:szCs w:val="36"/>
        </w:rPr>
        <w:t>–</w:t>
      </w:r>
      <w:r w:rsidR="00AD57C0" w:rsidRPr="00DC7F0E">
        <w:rPr>
          <w:rFonts w:ascii="Arial" w:hAnsi="Arial" w:cs="Arial"/>
          <w:b/>
          <w:bCs/>
          <w:sz w:val="36"/>
          <w:szCs w:val="36"/>
        </w:rPr>
        <w:t xml:space="preserve"> Essay</w:t>
      </w:r>
    </w:p>
    <w:p w14:paraId="05F85910" w14:textId="7F29B216" w:rsidR="00836E28" w:rsidRPr="00DC7F0E" w:rsidRDefault="00836E28" w:rsidP="002D526F">
      <w:pPr>
        <w:tabs>
          <w:tab w:val="left" w:pos="6540"/>
        </w:tabs>
        <w:spacing w:line="360" w:lineRule="auto"/>
        <w:rPr>
          <w:rFonts w:ascii="Arial" w:hAnsi="Arial" w:cs="Arial"/>
          <w:b/>
          <w:bCs/>
          <w:sz w:val="28"/>
          <w:szCs w:val="28"/>
        </w:rPr>
      </w:pPr>
      <w:r w:rsidRPr="00DC7F0E">
        <w:rPr>
          <w:rFonts w:ascii="Arial" w:hAnsi="Arial" w:cs="Arial"/>
          <w:b/>
          <w:bCs/>
          <w:sz w:val="28"/>
          <w:szCs w:val="28"/>
        </w:rPr>
        <w:t xml:space="preserve">The </w:t>
      </w:r>
      <w:r w:rsidR="008E10A3" w:rsidRPr="00DC7F0E">
        <w:rPr>
          <w:rFonts w:ascii="Arial" w:hAnsi="Arial" w:cs="Arial"/>
          <w:b/>
          <w:bCs/>
          <w:sz w:val="28"/>
          <w:szCs w:val="28"/>
        </w:rPr>
        <w:t>i</w:t>
      </w:r>
      <w:r w:rsidR="00CD6F03" w:rsidRPr="00DC7F0E">
        <w:rPr>
          <w:rFonts w:ascii="Arial" w:hAnsi="Arial" w:cs="Arial"/>
          <w:b/>
          <w:bCs/>
          <w:sz w:val="28"/>
          <w:szCs w:val="28"/>
        </w:rPr>
        <w:t>mpact</w:t>
      </w:r>
      <w:r w:rsidR="008E10A3" w:rsidRPr="00DC7F0E">
        <w:rPr>
          <w:rFonts w:ascii="Arial" w:hAnsi="Arial" w:cs="Arial"/>
          <w:b/>
          <w:bCs/>
          <w:sz w:val="28"/>
          <w:szCs w:val="28"/>
        </w:rPr>
        <w:t xml:space="preserve"> of social media on the mental health of adolescents</w:t>
      </w:r>
    </w:p>
    <w:p w14:paraId="237D72F0" w14:textId="7C6A9B28" w:rsidR="002D526F" w:rsidRPr="00DC7F0E" w:rsidRDefault="002D526F" w:rsidP="002D526F">
      <w:pPr>
        <w:tabs>
          <w:tab w:val="left" w:pos="6540"/>
        </w:tabs>
        <w:spacing w:line="360" w:lineRule="auto"/>
        <w:rPr>
          <w:rFonts w:ascii="Arial" w:hAnsi="Arial" w:cs="Arial"/>
          <w:sz w:val="36"/>
          <w:szCs w:val="36"/>
        </w:rPr>
      </w:pPr>
      <w:r w:rsidRPr="00DC7F0E">
        <w:rPr>
          <w:rFonts w:ascii="Arial" w:hAnsi="Arial" w:cs="Arial"/>
          <w:b/>
          <w:bCs/>
          <w:sz w:val="36"/>
          <w:szCs w:val="36"/>
        </w:rPr>
        <w:t xml:space="preserve">Lecturer’s name: </w:t>
      </w:r>
      <w:r w:rsidR="00AD57C0" w:rsidRPr="00DC7F0E">
        <w:rPr>
          <w:rFonts w:ascii="Arial" w:hAnsi="Arial" w:cs="Arial"/>
          <w:b/>
          <w:bCs/>
          <w:sz w:val="36"/>
          <w:szCs w:val="36"/>
        </w:rPr>
        <w:t>Dr. Shep</w:t>
      </w:r>
      <w:r w:rsidR="00391FCE" w:rsidRPr="00DC7F0E">
        <w:rPr>
          <w:rFonts w:ascii="Arial" w:hAnsi="Arial" w:cs="Arial"/>
          <w:b/>
          <w:bCs/>
          <w:sz w:val="36"/>
          <w:szCs w:val="36"/>
        </w:rPr>
        <w:t>h</w:t>
      </w:r>
      <w:r w:rsidR="00AD57C0" w:rsidRPr="00DC7F0E">
        <w:rPr>
          <w:rFonts w:ascii="Arial" w:hAnsi="Arial" w:cs="Arial"/>
          <w:b/>
          <w:bCs/>
          <w:sz w:val="36"/>
          <w:szCs w:val="36"/>
        </w:rPr>
        <w:t>e</w:t>
      </w:r>
      <w:r w:rsidR="00917B1D" w:rsidRPr="00DC7F0E">
        <w:rPr>
          <w:rFonts w:ascii="Arial" w:hAnsi="Arial" w:cs="Arial"/>
          <w:b/>
          <w:bCs/>
          <w:sz w:val="36"/>
          <w:szCs w:val="36"/>
        </w:rPr>
        <w:t>rd</w:t>
      </w:r>
      <w:r w:rsidR="00AD57C0" w:rsidRPr="00DC7F0E">
        <w:rPr>
          <w:rFonts w:ascii="Arial" w:hAnsi="Arial" w:cs="Arial"/>
          <w:b/>
          <w:bCs/>
          <w:sz w:val="36"/>
          <w:szCs w:val="36"/>
        </w:rPr>
        <w:t xml:space="preserve"> Ziko</w:t>
      </w:r>
    </w:p>
    <w:p w14:paraId="1EAF168A" w14:textId="77777777" w:rsidR="00AD57C0" w:rsidRPr="00391FCE" w:rsidRDefault="00AD57C0" w:rsidP="002D526F">
      <w:pPr>
        <w:tabs>
          <w:tab w:val="left" w:pos="6540"/>
        </w:tabs>
        <w:spacing w:line="360" w:lineRule="auto"/>
        <w:rPr>
          <w:rFonts w:ascii="Arial" w:hAnsi="Arial" w:cs="Arial"/>
          <w:sz w:val="22"/>
        </w:rPr>
      </w:pPr>
    </w:p>
    <w:p w14:paraId="3E006C32" w14:textId="77777777" w:rsidR="00AD57C0" w:rsidRPr="00391FCE" w:rsidRDefault="00AD57C0" w:rsidP="002D526F">
      <w:pPr>
        <w:tabs>
          <w:tab w:val="left" w:pos="6540"/>
        </w:tabs>
        <w:spacing w:line="360" w:lineRule="auto"/>
        <w:rPr>
          <w:rFonts w:ascii="Arial" w:hAnsi="Arial" w:cs="Arial"/>
          <w:sz w:val="22"/>
        </w:rPr>
      </w:pPr>
    </w:p>
    <w:p w14:paraId="31439F9E" w14:textId="77777777" w:rsidR="00AD57C0" w:rsidRPr="00391FCE" w:rsidRDefault="00AD57C0" w:rsidP="002D526F">
      <w:pPr>
        <w:tabs>
          <w:tab w:val="left" w:pos="6540"/>
        </w:tabs>
        <w:spacing w:line="360" w:lineRule="auto"/>
        <w:rPr>
          <w:rFonts w:ascii="Arial" w:hAnsi="Arial" w:cs="Arial"/>
          <w:sz w:val="22"/>
        </w:rPr>
      </w:pPr>
    </w:p>
    <w:p w14:paraId="0A4F47FE" w14:textId="77777777" w:rsidR="00AD57C0" w:rsidRPr="00391FCE" w:rsidRDefault="00AD57C0" w:rsidP="002D526F">
      <w:pPr>
        <w:tabs>
          <w:tab w:val="left" w:pos="6540"/>
        </w:tabs>
        <w:spacing w:line="360" w:lineRule="auto"/>
        <w:rPr>
          <w:rFonts w:ascii="Arial" w:hAnsi="Arial" w:cs="Arial"/>
          <w:sz w:val="22"/>
        </w:rPr>
      </w:pPr>
    </w:p>
    <w:p w14:paraId="1E899BB7" w14:textId="77777777" w:rsidR="00AD57C0" w:rsidRPr="00391FCE" w:rsidRDefault="00AD57C0" w:rsidP="002D526F">
      <w:pPr>
        <w:tabs>
          <w:tab w:val="left" w:pos="6540"/>
        </w:tabs>
        <w:spacing w:line="360" w:lineRule="auto"/>
        <w:rPr>
          <w:rFonts w:ascii="Arial" w:hAnsi="Arial" w:cs="Arial"/>
          <w:sz w:val="22"/>
        </w:rPr>
      </w:pPr>
    </w:p>
    <w:p w14:paraId="2027770D" w14:textId="77777777" w:rsidR="00AD57C0" w:rsidRPr="00391FCE" w:rsidRDefault="00AD57C0" w:rsidP="002D526F">
      <w:pPr>
        <w:tabs>
          <w:tab w:val="left" w:pos="6540"/>
        </w:tabs>
        <w:spacing w:line="360" w:lineRule="auto"/>
        <w:rPr>
          <w:rFonts w:ascii="Arial" w:hAnsi="Arial" w:cs="Arial"/>
          <w:sz w:val="22"/>
        </w:rPr>
      </w:pPr>
    </w:p>
    <w:p w14:paraId="250EF0B6" w14:textId="77777777" w:rsidR="00AD57C0" w:rsidRPr="00391FCE" w:rsidRDefault="00AD57C0" w:rsidP="002D526F">
      <w:pPr>
        <w:tabs>
          <w:tab w:val="left" w:pos="6540"/>
        </w:tabs>
        <w:spacing w:line="360" w:lineRule="auto"/>
        <w:rPr>
          <w:rFonts w:ascii="Arial" w:hAnsi="Arial" w:cs="Arial"/>
          <w:sz w:val="22"/>
        </w:rPr>
      </w:pPr>
    </w:p>
    <w:p w14:paraId="4935386E" w14:textId="77777777" w:rsidR="00AD57C0" w:rsidRPr="00391FCE" w:rsidRDefault="00AD57C0" w:rsidP="002D526F">
      <w:pPr>
        <w:tabs>
          <w:tab w:val="left" w:pos="6540"/>
        </w:tabs>
        <w:spacing w:line="360" w:lineRule="auto"/>
        <w:rPr>
          <w:rFonts w:ascii="Arial" w:hAnsi="Arial" w:cs="Arial"/>
          <w:sz w:val="22"/>
        </w:rPr>
      </w:pPr>
    </w:p>
    <w:p w14:paraId="27DDFEDB" w14:textId="77777777" w:rsidR="0088242D" w:rsidRPr="00391FCE" w:rsidRDefault="0088242D" w:rsidP="002D526F">
      <w:pPr>
        <w:tabs>
          <w:tab w:val="left" w:pos="6540"/>
        </w:tabs>
        <w:spacing w:line="360" w:lineRule="auto"/>
        <w:rPr>
          <w:rFonts w:ascii="Arial" w:hAnsi="Arial" w:cs="Arial"/>
          <w:b/>
          <w:bCs/>
          <w:sz w:val="36"/>
          <w:szCs w:val="36"/>
        </w:rPr>
      </w:pPr>
    </w:p>
    <w:p w14:paraId="292BBF28" w14:textId="5763E352" w:rsidR="00DC7F0E" w:rsidRDefault="00836E28" w:rsidP="008D18B1">
      <w:pPr>
        <w:tabs>
          <w:tab w:val="left" w:pos="6540"/>
        </w:tabs>
        <w:spacing w:line="360" w:lineRule="auto"/>
        <w:rPr>
          <w:rFonts w:ascii="Arial" w:hAnsi="Arial" w:cs="Arial"/>
          <w:color w:val="222222"/>
          <w:sz w:val="22"/>
        </w:rPr>
      </w:pPr>
      <w:r w:rsidRPr="00391FCE">
        <w:rPr>
          <w:rFonts w:ascii="Arial" w:hAnsi="Arial" w:cs="Arial"/>
          <w:b/>
          <w:bCs/>
          <w:sz w:val="36"/>
          <w:szCs w:val="36"/>
        </w:rPr>
        <w:lastRenderedPageBreak/>
        <w:t>INTRODUCTION</w:t>
      </w:r>
      <w:r w:rsidR="008D18B1">
        <w:rPr>
          <w:rFonts w:ascii="Arial" w:hAnsi="Arial" w:cs="Arial"/>
          <w:color w:val="222222"/>
        </w:rPr>
        <w:br/>
      </w:r>
      <w:r w:rsidR="008D18B1">
        <w:rPr>
          <w:rFonts w:ascii="Arial" w:hAnsi="Arial" w:cs="Arial"/>
          <w:color w:val="222222"/>
        </w:rPr>
        <w:br/>
      </w:r>
      <w:r w:rsidR="008D18B1" w:rsidRPr="008D18B1">
        <w:rPr>
          <w:rFonts w:ascii="Arial" w:hAnsi="Arial" w:cs="Arial"/>
          <w:color w:val="222222"/>
          <w:sz w:val="22"/>
          <w:shd w:val="clear" w:color="auto" w:fill="FFFFFF"/>
        </w:rPr>
        <w:t xml:space="preserve">Social media are interactive digital platforms that enable users to create, share, and exchange content and interact with other users at distances (Boyd, 2014). Adolescence is the period of development between 10 and 19 years of age, a time when a child moves into independent adulthood (World Health Organization, 2025). Mental health is about your emotional, psychological, and social well-being and how you think, feel, and behave and how you relate to other people (Mental Health Foundation, 2024). As digital technology becomes an integral part of daily life, it is essential that educators, families, and health professionals understand the impact of social media on adolescent development. In this </w:t>
      </w:r>
      <w:r w:rsidR="008D18B1">
        <w:rPr>
          <w:rFonts w:ascii="Arial" w:hAnsi="Arial" w:cs="Arial"/>
          <w:color w:val="222222"/>
          <w:sz w:val="22"/>
          <w:shd w:val="clear" w:color="auto" w:fill="FFFFFF"/>
        </w:rPr>
        <w:t>essay, I will analyse the effects of social media on the mental health of adolescents,</w:t>
      </w:r>
      <w:r w:rsidR="008D18B1" w:rsidRPr="008D18B1">
        <w:rPr>
          <w:rFonts w:ascii="Arial" w:hAnsi="Arial" w:cs="Arial"/>
          <w:color w:val="222222"/>
          <w:sz w:val="22"/>
          <w:shd w:val="clear" w:color="auto" w:fill="FFFFFF"/>
        </w:rPr>
        <w:t xml:space="preserve"> </w:t>
      </w:r>
      <w:r w:rsidR="00D7544E">
        <w:rPr>
          <w:rFonts w:ascii="Arial" w:hAnsi="Arial" w:cs="Arial"/>
          <w:color w:val="222222"/>
          <w:sz w:val="22"/>
          <w:shd w:val="clear" w:color="auto" w:fill="FFFFFF"/>
        </w:rPr>
        <w:t>utilising</w:t>
      </w:r>
      <w:r w:rsidR="008D18B1" w:rsidRPr="008D18B1">
        <w:rPr>
          <w:rFonts w:ascii="Arial" w:hAnsi="Arial" w:cs="Arial"/>
          <w:color w:val="222222"/>
          <w:sz w:val="22"/>
          <w:shd w:val="clear" w:color="auto" w:fill="FFFFFF"/>
        </w:rPr>
        <w:t xml:space="preserve"> Erik Erikson’s psychosocial theory and Albert Bandura’s social learning theory. It will also discuss how these theories can inform person-centered care for older adults in health and social care contexts.</w:t>
      </w:r>
      <w:r w:rsidR="008D18B1" w:rsidRPr="008D18B1">
        <w:rPr>
          <w:rFonts w:ascii="Arial" w:hAnsi="Arial" w:cs="Arial"/>
          <w:color w:val="222222"/>
          <w:sz w:val="22"/>
        </w:rPr>
        <w:br/>
      </w:r>
      <w:r w:rsidR="008D18B1">
        <w:rPr>
          <w:rFonts w:ascii="Arial" w:hAnsi="Arial" w:cs="Arial"/>
          <w:color w:val="222222"/>
        </w:rPr>
        <w:br/>
      </w:r>
      <w:r w:rsidR="008D18B1" w:rsidRPr="008D18B1">
        <w:rPr>
          <w:rFonts w:ascii="Arial" w:hAnsi="Arial" w:cs="Arial"/>
          <w:b/>
          <w:bCs/>
          <w:color w:val="222222"/>
          <w:sz w:val="36"/>
          <w:szCs w:val="36"/>
          <w:shd w:val="clear" w:color="auto" w:fill="FFFFFF"/>
        </w:rPr>
        <w:t>MAIN BODY</w:t>
      </w:r>
      <w:r w:rsidR="008D18B1" w:rsidRPr="008D18B1">
        <w:rPr>
          <w:rFonts w:ascii="Arial" w:hAnsi="Arial" w:cs="Arial"/>
          <w:b/>
          <w:bCs/>
          <w:color w:val="222222"/>
          <w:sz w:val="36"/>
          <w:szCs w:val="36"/>
        </w:rPr>
        <w:br/>
      </w:r>
      <w:r w:rsidR="008D18B1" w:rsidRPr="008D18B1">
        <w:rPr>
          <w:rFonts w:ascii="Arial" w:hAnsi="Arial" w:cs="Arial"/>
          <w:b/>
          <w:bCs/>
          <w:color w:val="222222"/>
          <w:shd w:val="clear" w:color="auto" w:fill="FFFFFF"/>
        </w:rPr>
        <w:t>The Effect of Social Media Usage on Adolescent Mental Health</w:t>
      </w:r>
      <w:r w:rsidR="008D18B1" w:rsidRPr="008D18B1">
        <w:rPr>
          <w:rFonts w:ascii="Arial" w:hAnsi="Arial" w:cs="Arial"/>
          <w:b/>
          <w:bCs/>
          <w:color w:val="222222"/>
        </w:rPr>
        <w:br/>
      </w:r>
      <w:r w:rsidR="008D18B1">
        <w:rPr>
          <w:rFonts w:ascii="Arial" w:hAnsi="Arial" w:cs="Arial"/>
          <w:color w:val="222222"/>
        </w:rPr>
        <w:br/>
      </w:r>
      <w:r w:rsidR="008D18B1" w:rsidRPr="000F48B9">
        <w:rPr>
          <w:rFonts w:ascii="Arial" w:hAnsi="Arial" w:cs="Arial"/>
          <w:color w:val="222222"/>
          <w:sz w:val="22"/>
          <w:shd w:val="clear" w:color="auto" w:fill="FFFFFF"/>
        </w:rPr>
        <w:t xml:space="preserve">Research indicates that social media has both significant benefits and obvious risks for adolescent well-being. It provides significant opportunities. For example, young people can stay in touch with friends, seek peer support when feeling isolated, pursue creative interests, and access information about health and education (Ofcom, 2025). For marginalized groups, such as those in the LGBTQ+ community or with rare health conditions, it can provide safe spaces to build confidence and a sense of belonging that may not be available locally. Conversely, mounting evidence links heavy use to greater anxiety, low self-esteem, distorted body image, and sleep disruption (Twenge, 2023). Algorithmic content, visible like counts, and constant comparisons with curated “perfect” lives can all create pressure to conform to unrealistic standards. </w:t>
      </w:r>
      <w:r w:rsidR="00DC7F0E" w:rsidRPr="000F48B9">
        <w:rPr>
          <w:rFonts w:ascii="Arial" w:hAnsi="Arial" w:cs="Arial"/>
          <w:color w:val="222222"/>
          <w:sz w:val="22"/>
          <w:shd w:val="clear" w:color="auto" w:fill="FFFFFF"/>
        </w:rPr>
        <w:t>Cyberbullying, exclusion, and exposure to harmful content compound the risks.</w:t>
      </w:r>
      <w:r w:rsidR="008D18B1" w:rsidRPr="000F48B9">
        <w:rPr>
          <w:rFonts w:ascii="Arial" w:hAnsi="Arial" w:cs="Arial"/>
          <w:color w:val="222222"/>
          <w:sz w:val="22"/>
          <w:shd w:val="clear" w:color="auto" w:fill="FFFFFF"/>
        </w:rPr>
        <w:t xml:space="preserve"> Importantly, effects are not universal; they depend on variables like how platforms are used, existing family support, and individual personality traits.</w:t>
      </w:r>
      <w:r w:rsidR="008D18B1" w:rsidRPr="000F48B9">
        <w:rPr>
          <w:rFonts w:ascii="Arial" w:hAnsi="Arial" w:cs="Arial"/>
          <w:color w:val="222222"/>
          <w:sz w:val="22"/>
        </w:rPr>
        <w:br/>
      </w:r>
    </w:p>
    <w:p w14:paraId="4F4D0910" w14:textId="77777777" w:rsidR="000F48B9" w:rsidRDefault="000F48B9" w:rsidP="008D18B1">
      <w:pPr>
        <w:tabs>
          <w:tab w:val="left" w:pos="6540"/>
        </w:tabs>
        <w:spacing w:line="360" w:lineRule="auto"/>
        <w:rPr>
          <w:rFonts w:ascii="Arial" w:hAnsi="Arial" w:cs="Arial"/>
          <w:color w:val="222222"/>
          <w:sz w:val="22"/>
        </w:rPr>
      </w:pPr>
    </w:p>
    <w:p w14:paraId="1066A719" w14:textId="77777777" w:rsidR="000F48B9" w:rsidRPr="000F48B9" w:rsidRDefault="000F48B9" w:rsidP="008D18B1">
      <w:pPr>
        <w:tabs>
          <w:tab w:val="left" w:pos="6540"/>
        </w:tabs>
        <w:spacing w:line="360" w:lineRule="auto"/>
        <w:rPr>
          <w:rFonts w:ascii="Arial" w:hAnsi="Arial" w:cs="Arial"/>
          <w:color w:val="222222"/>
          <w:sz w:val="22"/>
        </w:rPr>
      </w:pPr>
    </w:p>
    <w:p w14:paraId="4EF35CA2" w14:textId="1141ECF2" w:rsidR="008D18B1" w:rsidRDefault="008D18B1" w:rsidP="008D18B1">
      <w:pPr>
        <w:tabs>
          <w:tab w:val="left" w:pos="6540"/>
        </w:tabs>
        <w:spacing w:line="360" w:lineRule="auto"/>
        <w:rPr>
          <w:rFonts w:ascii="Arial" w:hAnsi="Arial" w:cs="Arial"/>
          <w:b/>
          <w:bCs/>
          <w:color w:val="222222"/>
          <w:shd w:val="clear" w:color="auto" w:fill="FFFFFF"/>
        </w:rPr>
      </w:pPr>
      <w:r>
        <w:rPr>
          <w:rFonts w:ascii="Arial" w:hAnsi="Arial" w:cs="Arial"/>
          <w:color w:val="222222"/>
        </w:rPr>
        <w:lastRenderedPageBreak/>
        <w:br/>
      </w:r>
      <w:r w:rsidRPr="008D18B1">
        <w:rPr>
          <w:rFonts w:ascii="Arial" w:hAnsi="Arial" w:cs="Arial"/>
          <w:b/>
          <w:bCs/>
          <w:color w:val="222222"/>
          <w:shd w:val="clear" w:color="auto" w:fill="FFFFFF"/>
        </w:rPr>
        <w:t>Theory 1: Psychosocial Development Theory of Erikson</w:t>
      </w:r>
    </w:p>
    <w:p w14:paraId="59602B39" w14:textId="106A4B9C" w:rsidR="00DC7F0E" w:rsidRDefault="008D18B1" w:rsidP="008D18B1">
      <w:pPr>
        <w:tabs>
          <w:tab w:val="left" w:pos="6540"/>
        </w:tabs>
        <w:spacing w:line="360" w:lineRule="auto"/>
        <w:rPr>
          <w:rFonts w:ascii="Arial" w:hAnsi="Arial" w:cs="Arial"/>
          <w:b/>
          <w:bCs/>
          <w:color w:val="222222"/>
          <w:sz w:val="22"/>
          <w:shd w:val="clear" w:color="auto" w:fill="FFFFFF"/>
        </w:rPr>
      </w:pPr>
      <w:r w:rsidRPr="008D18B1">
        <w:rPr>
          <w:rFonts w:ascii="Arial" w:hAnsi="Arial" w:cs="Arial"/>
          <w:b/>
          <w:bCs/>
          <w:color w:val="222222"/>
        </w:rPr>
        <w:br/>
      </w:r>
      <w:r w:rsidRPr="008D18B1">
        <w:rPr>
          <w:rFonts w:ascii="Arial" w:hAnsi="Arial" w:cs="Arial"/>
          <w:color w:val="222222"/>
          <w:sz w:val="22"/>
          <w:shd w:val="clear" w:color="auto" w:fill="FFFFFF"/>
        </w:rPr>
        <w:t xml:space="preserve">According to Erikson (1968), human development is characterized by eight stages that take place over the lifespan. Each stage is characterized by a psychosocial conflict. The central crisis for adolescents ages 12 to 18 years is Identity versus Role Confusion: adolescents want to answer the question “Who am I, and where do I fit in?” In the past, this exploration occurred in trusted, face-to-face environments such as family, </w:t>
      </w:r>
      <w:r w:rsidR="00D7544E">
        <w:rPr>
          <w:rFonts w:ascii="Arial" w:hAnsi="Arial" w:cs="Arial"/>
          <w:color w:val="222222"/>
          <w:sz w:val="22"/>
          <w:shd w:val="clear" w:color="auto" w:fill="FFFFFF"/>
        </w:rPr>
        <w:t>school,</w:t>
      </w:r>
      <w:r w:rsidRPr="008D18B1">
        <w:rPr>
          <w:rFonts w:ascii="Arial" w:hAnsi="Arial" w:cs="Arial"/>
          <w:color w:val="222222"/>
          <w:sz w:val="22"/>
          <w:shd w:val="clear" w:color="auto" w:fill="FFFFFF"/>
        </w:rPr>
        <w:t xml:space="preserve"> and local community. Today, social media has become the primary space for this process.</w:t>
      </w:r>
      <w:r w:rsidRPr="008D18B1">
        <w:rPr>
          <w:rFonts w:ascii="Arial" w:hAnsi="Arial" w:cs="Arial"/>
          <w:color w:val="222222"/>
          <w:sz w:val="22"/>
        </w:rPr>
        <w:br/>
      </w:r>
      <w:r w:rsidRPr="008D18B1">
        <w:rPr>
          <w:rFonts w:ascii="Arial" w:hAnsi="Arial" w:cs="Arial"/>
          <w:color w:val="222222"/>
          <w:sz w:val="22"/>
        </w:rPr>
        <w:br/>
      </w:r>
      <w:r w:rsidRPr="008D18B1">
        <w:rPr>
          <w:rFonts w:ascii="Arial" w:hAnsi="Arial" w:cs="Arial"/>
          <w:color w:val="222222"/>
          <w:sz w:val="22"/>
          <w:shd w:val="clear" w:color="auto" w:fill="FFFFFF"/>
        </w:rPr>
        <w:t xml:space="preserve">But online platforms also can help in identity formation, allowing young people to explore interests, </w:t>
      </w:r>
      <w:r w:rsidR="00234219">
        <w:rPr>
          <w:rFonts w:ascii="Arial" w:hAnsi="Arial" w:cs="Arial"/>
          <w:color w:val="222222"/>
          <w:sz w:val="22"/>
          <w:shd w:val="clear" w:color="auto" w:fill="FFFFFF"/>
        </w:rPr>
        <w:t>discover</w:t>
      </w:r>
      <w:r w:rsidRPr="008D18B1">
        <w:rPr>
          <w:rFonts w:ascii="Arial" w:hAnsi="Arial" w:cs="Arial"/>
          <w:color w:val="222222"/>
          <w:sz w:val="22"/>
          <w:shd w:val="clear" w:color="auto" w:fill="FFFFFF"/>
        </w:rPr>
        <w:t xml:space="preserve"> like-minded </w:t>
      </w:r>
      <w:r w:rsidR="00D7544E">
        <w:rPr>
          <w:rFonts w:ascii="Arial" w:hAnsi="Arial" w:cs="Arial"/>
          <w:color w:val="222222"/>
          <w:sz w:val="22"/>
          <w:shd w:val="clear" w:color="auto" w:fill="FFFFFF"/>
        </w:rPr>
        <w:t>peers,</w:t>
      </w:r>
      <w:r w:rsidRPr="008D18B1">
        <w:rPr>
          <w:rFonts w:ascii="Arial" w:hAnsi="Arial" w:cs="Arial"/>
          <w:color w:val="222222"/>
          <w:sz w:val="22"/>
          <w:shd w:val="clear" w:color="auto" w:fill="FFFFFF"/>
        </w:rPr>
        <w:t xml:space="preserve"> and express parts of themselves that they may not feel safe doing in person. Yet they also bring powerful new pressures. Adolescents measure </w:t>
      </w:r>
      <w:r w:rsidR="00234219">
        <w:rPr>
          <w:rFonts w:ascii="Arial" w:hAnsi="Arial" w:cs="Arial"/>
          <w:color w:val="222222"/>
          <w:sz w:val="22"/>
          <w:shd w:val="clear" w:color="auto" w:fill="FFFFFF"/>
        </w:rPr>
        <w:t>their</w:t>
      </w:r>
      <w:r w:rsidRPr="008D18B1">
        <w:rPr>
          <w:rFonts w:ascii="Arial" w:hAnsi="Arial" w:cs="Arial"/>
          <w:color w:val="222222"/>
          <w:sz w:val="22"/>
          <w:shd w:val="clear" w:color="auto" w:fill="FFFFFF"/>
        </w:rPr>
        <w:t xml:space="preserve"> worth, for example, by how many likes, </w:t>
      </w:r>
      <w:r w:rsidR="00234219">
        <w:rPr>
          <w:rFonts w:ascii="Arial" w:hAnsi="Arial" w:cs="Arial"/>
          <w:color w:val="222222"/>
          <w:sz w:val="22"/>
          <w:shd w:val="clear" w:color="auto" w:fill="FFFFFF"/>
        </w:rPr>
        <w:t>comments,</w:t>
      </w:r>
      <w:r w:rsidRPr="008D18B1">
        <w:rPr>
          <w:rFonts w:ascii="Arial" w:hAnsi="Arial" w:cs="Arial"/>
          <w:color w:val="222222"/>
          <w:sz w:val="22"/>
          <w:shd w:val="clear" w:color="auto" w:fill="FFFFFF"/>
        </w:rPr>
        <w:t xml:space="preserve"> or followers they </w:t>
      </w:r>
      <w:r w:rsidR="00234219">
        <w:rPr>
          <w:rFonts w:ascii="Arial" w:hAnsi="Arial" w:cs="Arial"/>
          <w:color w:val="222222"/>
          <w:sz w:val="22"/>
          <w:shd w:val="clear" w:color="auto" w:fill="FFFFFF"/>
        </w:rPr>
        <w:t>get and</w:t>
      </w:r>
      <w:r w:rsidRPr="008D18B1">
        <w:rPr>
          <w:rFonts w:ascii="Arial" w:hAnsi="Arial" w:cs="Arial"/>
          <w:color w:val="222222"/>
          <w:sz w:val="22"/>
          <w:shd w:val="clear" w:color="auto" w:fill="FFFFFF"/>
        </w:rPr>
        <w:t xml:space="preserve"> compare </w:t>
      </w:r>
      <w:r w:rsidR="00234219">
        <w:rPr>
          <w:rFonts w:ascii="Arial" w:hAnsi="Arial" w:cs="Arial"/>
          <w:color w:val="222222"/>
          <w:sz w:val="22"/>
          <w:shd w:val="clear" w:color="auto" w:fill="FFFFFF"/>
        </w:rPr>
        <w:t>their</w:t>
      </w:r>
      <w:r w:rsidRPr="008D18B1">
        <w:rPr>
          <w:rFonts w:ascii="Arial" w:hAnsi="Arial" w:cs="Arial"/>
          <w:color w:val="222222"/>
          <w:sz w:val="22"/>
          <w:shd w:val="clear" w:color="auto" w:fill="FFFFFF"/>
        </w:rPr>
        <w:t xml:space="preserve"> lives with the highly polished, idealized posts of others. This can make them more insecure, confused about who they actually are, and feel like they are not good enough (Twenge, 2023).</w:t>
      </w:r>
      <w:r w:rsidRPr="008D18B1">
        <w:rPr>
          <w:rFonts w:ascii="Arial" w:hAnsi="Arial" w:cs="Arial"/>
          <w:color w:val="222222"/>
          <w:sz w:val="22"/>
        </w:rPr>
        <w:br/>
      </w:r>
      <w:r w:rsidRPr="008D18B1">
        <w:rPr>
          <w:rFonts w:ascii="Arial" w:hAnsi="Arial" w:cs="Arial"/>
          <w:color w:val="222222"/>
          <w:sz w:val="22"/>
        </w:rPr>
        <w:br/>
      </w:r>
      <w:r w:rsidRPr="00DC7F0E">
        <w:rPr>
          <w:rFonts w:ascii="Arial" w:hAnsi="Arial" w:cs="Arial"/>
          <w:b/>
          <w:bCs/>
          <w:color w:val="222222"/>
          <w:sz w:val="22"/>
          <w:shd w:val="clear" w:color="auto" w:fill="FFFFFF"/>
        </w:rPr>
        <w:t>Strengths and limitations:</w:t>
      </w:r>
    </w:p>
    <w:p w14:paraId="1D0338DF" w14:textId="417C35BB" w:rsidR="00DC7F0E" w:rsidRDefault="008D18B1" w:rsidP="008D18B1">
      <w:pPr>
        <w:tabs>
          <w:tab w:val="left" w:pos="6540"/>
        </w:tabs>
        <w:spacing w:line="360" w:lineRule="auto"/>
        <w:rPr>
          <w:rFonts w:ascii="Arial" w:hAnsi="Arial" w:cs="Arial"/>
          <w:color w:val="222222"/>
          <w:shd w:val="clear" w:color="auto" w:fill="FFFFFF"/>
        </w:rPr>
      </w:pPr>
      <w:r w:rsidRPr="008D18B1">
        <w:rPr>
          <w:rFonts w:ascii="Arial" w:hAnsi="Arial" w:cs="Arial"/>
          <w:color w:val="222222"/>
          <w:sz w:val="22"/>
          <w:shd w:val="clear" w:color="auto" w:fill="FFFFFF"/>
        </w:rPr>
        <w:t xml:space="preserve"> Erikson’s framework correctly identifies adolescence as a key period for developing a stable sense of </w:t>
      </w:r>
      <w:r w:rsidR="00234219">
        <w:rPr>
          <w:rFonts w:ascii="Arial" w:hAnsi="Arial" w:cs="Arial"/>
          <w:color w:val="222222"/>
          <w:sz w:val="22"/>
          <w:shd w:val="clear" w:color="auto" w:fill="FFFFFF"/>
        </w:rPr>
        <w:t>self and</w:t>
      </w:r>
      <w:r w:rsidRPr="008D18B1">
        <w:rPr>
          <w:rFonts w:ascii="Arial" w:hAnsi="Arial" w:cs="Arial"/>
          <w:color w:val="222222"/>
          <w:sz w:val="22"/>
          <w:shd w:val="clear" w:color="auto" w:fill="FFFFFF"/>
        </w:rPr>
        <w:t xml:space="preserve"> social connection as central to this </w:t>
      </w:r>
      <w:r w:rsidR="00234219">
        <w:rPr>
          <w:rFonts w:ascii="Arial" w:hAnsi="Arial" w:cs="Arial"/>
          <w:color w:val="222222"/>
          <w:sz w:val="22"/>
          <w:shd w:val="clear" w:color="auto" w:fill="FFFFFF"/>
        </w:rPr>
        <w:t>process.</w:t>
      </w:r>
      <w:r w:rsidRPr="008D18B1">
        <w:rPr>
          <w:rFonts w:ascii="Arial" w:hAnsi="Arial" w:cs="Arial"/>
          <w:color w:val="222222"/>
          <w:sz w:val="22"/>
          <w:shd w:val="clear" w:color="auto" w:fill="FFFFFF"/>
        </w:rPr>
        <w:t xml:space="preserve"> But it was designed prior to the advent of digital </w:t>
      </w:r>
      <w:r w:rsidR="00234219">
        <w:rPr>
          <w:rFonts w:ascii="Arial" w:hAnsi="Arial" w:cs="Arial"/>
          <w:color w:val="222222"/>
          <w:sz w:val="22"/>
          <w:shd w:val="clear" w:color="auto" w:fill="FFFFFF"/>
        </w:rPr>
        <w:t>technology and</w:t>
      </w:r>
      <w:r w:rsidRPr="008D18B1">
        <w:rPr>
          <w:rFonts w:ascii="Arial" w:hAnsi="Arial" w:cs="Arial"/>
          <w:color w:val="222222"/>
          <w:sz w:val="22"/>
          <w:shd w:val="clear" w:color="auto" w:fill="FFFFFF"/>
        </w:rPr>
        <w:t xml:space="preserve"> thus does not factor in how constant public scrutiny or curated online identities can skew this developmental trajectory. It also pays little attention to how environmental factors such as poverty or family circumstances shape young people’s experiences of these challenges.</w:t>
      </w:r>
      <w:r w:rsidRPr="008D18B1">
        <w:rPr>
          <w:rFonts w:ascii="Arial" w:hAnsi="Arial" w:cs="Arial"/>
          <w:color w:val="222222"/>
          <w:sz w:val="22"/>
        </w:rPr>
        <w:br/>
      </w:r>
      <w:r>
        <w:rPr>
          <w:rFonts w:ascii="Arial" w:hAnsi="Arial" w:cs="Arial"/>
          <w:color w:val="222222"/>
        </w:rPr>
        <w:br/>
      </w:r>
      <w:r w:rsidRPr="00DC7F0E">
        <w:rPr>
          <w:rFonts w:ascii="Arial" w:hAnsi="Arial" w:cs="Arial"/>
          <w:b/>
          <w:bCs/>
          <w:color w:val="222222"/>
          <w:sz w:val="22"/>
          <w:shd w:val="clear" w:color="auto" w:fill="FFFFFF"/>
        </w:rPr>
        <w:t xml:space="preserve">Theory 2: Bandura’s theory of </w:t>
      </w:r>
      <w:r w:rsidR="00DC7F0E">
        <w:rPr>
          <w:rFonts w:ascii="Arial" w:hAnsi="Arial" w:cs="Arial"/>
          <w:b/>
          <w:bCs/>
          <w:color w:val="222222"/>
          <w:sz w:val="22"/>
          <w:shd w:val="clear" w:color="auto" w:fill="FFFFFF"/>
        </w:rPr>
        <w:t>social learning.</w:t>
      </w:r>
      <w:r w:rsidRPr="00DC7F0E">
        <w:rPr>
          <w:rFonts w:ascii="Arial" w:hAnsi="Arial" w:cs="Arial"/>
          <w:b/>
          <w:bCs/>
          <w:color w:val="222222"/>
          <w:sz w:val="22"/>
        </w:rPr>
        <w:br/>
      </w:r>
      <w:r w:rsidRPr="000F48B9">
        <w:rPr>
          <w:rFonts w:ascii="Arial" w:hAnsi="Arial" w:cs="Arial"/>
          <w:color w:val="222222"/>
          <w:sz w:val="22"/>
          <w:shd w:val="clear" w:color="auto" w:fill="FFFFFF"/>
        </w:rPr>
        <w:t xml:space="preserve">Bandura’s (1977) </w:t>
      </w:r>
      <w:r w:rsidR="00DC7F0E" w:rsidRPr="000F48B9">
        <w:rPr>
          <w:rFonts w:ascii="Arial" w:hAnsi="Arial" w:cs="Arial"/>
          <w:color w:val="222222"/>
          <w:sz w:val="22"/>
          <w:shd w:val="clear" w:color="auto" w:fill="FFFFFF"/>
        </w:rPr>
        <w:t>social learning theory</w:t>
      </w:r>
      <w:r w:rsidRPr="000F48B9">
        <w:rPr>
          <w:rFonts w:ascii="Arial" w:hAnsi="Arial" w:cs="Arial"/>
          <w:color w:val="222222"/>
          <w:sz w:val="22"/>
          <w:shd w:val="clear" w:color="auto" w:fill="FFFFFF"/>
        </w:rPr>
        <w:t xml:space="preserve"> suggests that human </w:t>
      </w:r>
      <w:r w:rsidR="00234219" w:rsidRPr="000F48B9">
        <w:rPr>
          <w:rFonts w:ascii="Arial" w:hAnsi="Arial" w:cs="Arial"/>
          <w:color w:val="222222"/>
          <w:sz w:val="22"/>
          <w:shd w:val="clear" w:color="auto" w:fill="FFFFFF"/>
        </w:rPr>
        <w:t>behaviour</w:t>
      </w:r>
      <w:r w:rsidRPr="000F48B9">
        <w:rPr>
          <w:rFonts w:ascii="Arial" w:hAnsi="Arial" w:cs="Arial"/>
          <w:color w:val="222222"/>
          <w:sz w:val="22"/>
          <w:shd w:val="clear" w:color="auto" w:fill="FFFFFF"/>
        </w:rPr>
        <w:t xml:space="preserve"> is learned not only by reinforcement and punishment but most powerfully by observing, </w:t>
      </w:r>
      <w:r w:rsidR="00234219" w:rsidRPr="000F48B9">
        <w:rPr>
          <w:rFonts w:ascii="Arial" w:hAnsi="Arial" w:cs="Arial"/>
          <w:color w:val="222222"/>
          <w:sz w:val="22"/>
          <w:shd w:val="clear" w:color="auto" w:fill="FFFFFF"/>
        </w:rPr>
        <w:t>modeling,</w:t>
      </w:r>
      <w:r w:rsidRPr="000F48B9">
        <w:rPr>
          <w:rFonts w:ascii="Arial" w:hAnsi="Arial" w:cs="Arial"/>
          <w:color w:val="222222"/>
          <w:sz w:val="22"/>
          <w:shd w:val="clear" w:color="auto" w:fill="FFFFFF"/>
        </w:rPr>
        <w:t xml:space="preserve"> and imitating. His famous Bobo Doll experiments showed how easily children and young people copy </w:t>
      </w:r>
      <w:r w:rsidR="00234219" w:rsidRPr="000F48B9">
        <w:rPr>
          <w:rFonts w:ascii="Arial" w:hAnsi="Arial" w:cs="Arial"/>
          <w:color w:val="222222"/>
          <w:sz w:val="22"/>
          <w:shd w:val="clear" w:color="auto" w:fill="FFFFFF"/>
        </w:rPr>
        <w:t>behaviours</w:t>
      </w:r>
      <w:r w:rsidRPr="000F48B9">
        <w:rPr>
          <w:rFonts w:ascii="Arial" w:hAnsi="Arial" w:cs="Arial"/>
          <w:color w:val="222222"/>
          <w:sz w:val="22"/>
          <w:shd w:val="clear" w:color="auto" w:fill="FFFFFF"/>
        </w:rPr>
        <w:t xml:space="preserve"> they see being rewarded or admired by others.</w:t>
      </w:r>
      <w:r w:rsidRPr="000F48B9">
        <w:rPr>
          <w:rFonts w:ascii="Arial" w:hAnsi="Arial" w:cs="Arial"/>
          <w:color w:val="222222"/>
          <w:sz w:val="22"/>
        </w:rPr>
        <w:br/>
      </w:r>
      <w:r w:rsidRPr="000F48B9">
        <w:rPr>
          <w:rFonts w:ascii="Arial" w:hAnsi="Arial" w:cs="Arial"/>
          <w:color w:val="222222"/>
          <w:sz w:val="22"/>
        </w:rPr>
        <w:br/>
      </w:r>
      <w:r w:rsidRPr="000F48B9">
        <w:rPr>
          <w:rFonts w:ascii="Arial" w:hAnsi="Arial" w:cs="Arial"/>
          <w:color w:val="222222"/>
          <w:sz w:val="22"/>
          <w:shd w:val="clear" w:color="auto" w:fill="FFFFFF"/>
        </w:rPr>
        <w:t xml:space="preserve">In today's digital world, adolescents are exposed to thousands of role models </w:t>
      </w:r>
      <w:r w:rsidR="00234219" w:rsidRPr="000F48B9">
        <w:rPr>
          <w:rFonts w:ascii="Arial" w:hAnsi="Arial" w:cs="Arial"/>
          <w:color w:val="222222"/>
          <w:sz w:val="22"/>
          <w:shd w:val="clear" w:color="auto" w:fill="FFFFFF"/>
        </w:rPr>
        <w:t>daily—influencers,</w:t>
      </w:r>
      <w:r w:rsidRPr="000F48B9">
        <w:rPr>
          <w:rFonts w:ascii="Arial" w:hAnsi="Arial" w:cs="Arial"/>
          <w:color w:val="222222"/>
          <w:sz w:val="22"/>
          <w:shd w:val="clear" w:color="auto" w:fill="FFFFFF"/>
        </w:rPr>
        <w:t xml:space="preserve"> </w:t>
      </w:r>
      <w:r w:rsidR="00234219" w:rsidRPr="000F48B9">
        <w:rPr>
          <w:rFonts w:ascii="Arial" w:hAnsi="Arial" w:cs="Arial"/>
          <w:color w:val="222222"/>
          <w:sz w:val="22"/>
          <w:shd w:val="clear" w:color="auto" w:fill="FFFFFF"/>
        </w:rPr>
        <w:t>celebrities, and</w:t>
      </w:r>
      <w:r w:rsidRPr="000F48B9">
        <w:rPr>
          <w:rFonts w:ascii="Arial" w:hAnsi="Arial" w:cs="Arial"/>
          <w:color w:val="222222"/>
          <w:sz w:val="22"/>
          <w:shd w:val="clear" w:color="auto" w:fill="FFFFFF"/>
        </w:rPr>
        <w:t xml:space="preserve"> </w:t>
      </w:r>
      <w:r w:rsidR="00234219" w:rsidRPr="000F48B9">
        <w:rPr>
          <w:rFonts w:ascii="Arial" w:hAnsi="Arial" w:cs="Arial"/>
          <w:color w:val="222222"/>
          <w:sz w:val="22"/>
          <w:shd w:val="clear" w:color="auto" w:fill="FFFFFF"/>
        </w:rPr>
        <w:t>peers—whose</w:t>
      </w:r>
      <w:r w:rsidRPr="000F48B9">
        <w:rPr>
          <w:rFonts w:ascii="Arial" w:hAnsi="Arial" w:cs="Arial"/>
          <w:color w:val="222222"/>
          <w:sz w:val="22"/>
          <w:shd w:val="clear" w:color="auto" w:fill="FFFFFF"/>
        </w:rPr>
        <w:t xml:space="preserve"> </w:t>
      </w:r>
      <w:r w:rsidR="00C93F9E" w:rsidRPr="000F48B9">
        <w:rPr>
          <w:rFonts w:ascii="Arial" w:hAnsi="Arial" w:cs="Arial"/>
          <w:color w:val="222222"/>
          <w:sz w:val="22"/>
          <w:shd w:val="clear" w:color="auto" w:fill="FFFFFF"/>
        </w:rPr>
        <w:t>behaviours</w:t>
      </w:r>
      <w:r w:rsidRPr="000F48B9">
        <w:rPr>
          <w:rFonts w:ascii="Arial" w:hAnsi="Arial" w:cs="Arial"/>
          <w:color w:val="222222"/>
          <w:sz w:val="22"/>
          <w:shd w:val="clear" w:color="auto" w:fill="FFFFFF"/>
        </w:rPr>
        <w:t xml:space="preserve"> are often reinforced with attention, </w:t>
      </w:r>
      <w:r w:rsidR="00234219" w:rsidRPr="000F48B9">
        <w:rPr>
          <w:rFonts w:ascii="Arial" w:hAnsi="Arial" w:cs="Arial"/>
          <w:color w:val="222222"/>
          <w:sz w:val="22"/>
          <w:shd w:val="clear" w:color="auto" w:fill="FFFFFF"/>
        </w:rPr>
        <w:t>praise,</w:t>
      </w:r>
      <w:r w:rsidRPr="000F48B9">
        <w:rPr>
          <w:rFonts w:ascii="Arial" w:hAnsi="Arial" w:cs="Arial"/>
          <w:color w:val="222222"/>
          <w:sz w:val="22"/>
          <w:shd w:val="clear" w:color="auto" w:fill="FFFFFF"/>
        </w:rPr>
        <w:t xml:space="preserve"> and popularity. Young people who see people rewarded for unrealistic looks, risky </w:t>
      </w:r>
      <w:r w:rsidR="00C93F9E" w:rsidRPr="000F48B9">
        <w:rPr>
          <w:rFonts w:ascii="Arial" w:hAnsi="Arial" w:cs="Arial"/>
          <w:color w:val="222222"/>
          <w:sz w:val="22"/>
          <w:shd w:val="clear" w:color="auto" w:fill="FFFFFF"/>
        </w:rPr>
        <w:lastRenderedPageBreak/>
        <w:t>behaviours</w:t>
      </w:r>
      <w:r w:rsidRPr="000F48B9">
        <w:rPr>
          <w:rFonts w:ascii="Arial" w:hAnsi="Arial" w:cs="Arial"/>
          <w:color w:val="222222"/>
          <w:sz w:val="22"/>
          <w:shd w:val="clear" w:color="auto" w:fill="FFFFFF"/>
        </w:rPr>
        <w:t xml:space="preserve"> or harsh online criticism are far more likely to view these traits as acceptable or even desirable (O’Keeffe &amp; Clarke</w:t>
      </w:r>
      <w:r w:rsidRPr="000F48B9">
        <w:rPr>
          <w:rFonts w:ascii="Cambria Math" w:hAnsi="Cambria Math" w:cs="Cambria Math"/>
          <w:color w:val="222222"/>
          <w:sz w:val="22"/>
          <w:shd w:val="clear" w:color="auto" w:fill="FFFFFF"/>
        </w:rPr>
        <w:t>‐</w:t>
      </w:r>
      <w:r w:rsidRPr="000F48B9">
        <w:rPr>
          <w:rFonts w:ascii="Arial" w:hAnsi="Arial" w:cs="Arial"/>
          <w:color w:val="222222"/>
          <w:sz w:val="22"/>
          <w:shd w:val="clear" w:color="auto" w:fill="FFFFFF"/>
        </w:rPr>
        <w:t>Pearson, 2011). But in the same breath, they might see some good things too: people talking about their mental health, people being kind, people standing up for change. It can build empathy, and resilience. The primary risk is that young people will internalize damaging messages without understanding what they mean in the long run and will lack the critical skills to judge what they see without the leadership of trusted adults.</w:t>
      </w:r>
      <w:r w:rsidRPr="000F48B9">
        <w:rPr>
          <w:rFonts w:ascii="Arial" w:hAnsi="Arial" w:cs="Arial"/>
          <w:color w:val="222222"/>
          <w:sz w:val="22"/>
        </w:rPr>
        <w:br/>
      </w:r>
      <w:r w:rsidRPr="000F48B9">
        <w:rPr>
          <w:rFonts w:ascii="Arial" w:hAnsi="Arial" w:cs="Arial"/>
          <w:b/>
          <w:bCs/>
          <w:color w:val="222222"/>
          <w:shd w:val="clear" w:color="auto" w:fill="FFFFFF"/>
        </w:rPr>
        <w:br/>
      </w:r>
      <w:r w:rsidRPr="00DC7F0E">
        <w:rPr>
          <w:rFonts w:ascii="Arial" w:hAnsi="Arial" w:cs="Arial"/>
          <w:b/>
          <w:bCs/>
          <w:color w:val="222222"/>
          <w:shd w:val="clear" w:color="auto" w:fill="FFFFFF"/>
        </w:rPr>
        <w:t>Strengths and limitations</w:t>
      </w:r>
      <w:r w:rsidR="00DC7F0E">
        <w:rPr>
          <w:rFonts w:ascii="Arial" w:hAnsi="Arial" w:cs="Arial"/>
          <w:color w:val="222222"/>
          <w:shd w:val="clear" w:color="auto" w:fill="FFFFFF"/>
        </w:rPr>
        <w:t>:</w:t>
      </w:r>
    </w:p>
    <w:p w14:paraId="43C1478F" w14:textId="77777777" w:rsidR="000F48B9" w:rsidRDefault="008D18B1" w:rsidP="00DC7F0E">
      <w:pPr>
        <w:tabs>
          <w:tab w:val="left" w:pos="6540"/>
        </w:tabs>
        <w:spacing w:line="360" w:lineRule="auto"/>
        <w:rPr>
          <w:rFonts w:ascii="Arial" w:hAnsi="Arial" w:cs="Arial"/>
          <w:color w:val="222222"/>
          <w:sz w:val="22"/>
        </w:rPr>
      </w:pPr>
      <w:r w:rsidRPr="000F48B9">
        <w:rPr>
          <w:rFonts w:ascii="Arial" w:hAnsi="Arial" w:cs="Arial"/>
          <w:color w:val="222222"/>
          <w:sz w:val="22"/>
          <w:shd w:val="clear" w:color="auto" w:fill="FFFFFF"/>
        </w:rPr>
        <w:t xml:space="preserve"> Bandura’s theory provides an extremely practical explanation of the way online environments can influence attitudes and </w:t>
      </w:r>
      <w:r w:rsidR="000F48B9" w:rsidRPr="000F48B9">
        <w:rPr>
          <w:rFonts w:ascii="Arial" w:hAnsi="Arial" w:cs="Arial"/>
          <w:color w:val="222222"/>
          <w:sz w:val="22"/>
          <w:shd w:val="clear" w:color="auto" w:fill="FFFFFF"/>
        </w:rPr>
        <w:t>behaviour</w:t>
      </w:r>
      <w:r w:rsidRPr="000F48B9">
        <w:rPr>
          <w:rFonts w:ascii="Arial" w:hAnsi="Arial" w:cs="Arial"/>
          <w:color w:val="222222"/>
          <w:sz w:val="22"/>
          <w:shd w:val="clear" w:color="auto" w:fill="FFFFFF"/>
        </w:rPr>
        <w:t xml:space="preserve"> and is still highly relevant in today’s digital world. But it focuses very much on external influences and can underestimate the role of individual choice, personality and biological factors in how people respond to what they see online.</w:t>
      </w:r>
      <w:r w:rsidRPr="000F48B9">
        <w:rPr>
          <w:rFonts w:ascii="Arial" w:hAnsi="Arial" w:cs="Arial"/>
          <w:color w:val="222222"/>
          <w:sz w:val="22"/>
        </w:rPr>
        <w:br/>
      </w:r>
      <w:r w:rsidRPr="000F48B9">
        <w:rPr>
          <w:rFonts w:ascii="Arial" w:hAnsi="Arial" w:cs="Arial"/>
          <w:color w:val="222222"/>
          <w:sz w:val="22"/>
        </w:rPr>
        <w:br/>
      </w:r>
      <w:r w:rsidRPr="00DC7F0E">
        <w:rPr>
          <w:rFonts w:ascii="Arial" w:hAnsi="Arial" w:cs="Arial"/>
          <w:b/>
          <w:bCs/>
          <w:color w:val="222222"/>
          <w:shd w:val="clear" w:color="auto" w:fill="FFFFFF"/>
        </w:rPr>
        <w:t>Relevance to health and social care for older people</w:t>
      </w:r>
      <w:r w:rsidRPr="00DC7F0E">
        <w:rPr>
          <w:rFonts w:ascii="Arial" w:hAnsi="Arial" w:cs="Arial"/>
          <w:b/>
          <w:bCs/>
          <w:color w:val="222222"/>
        </w:rPr>
        <w:br/>
      </w:r>
      <w:r>
        <w:rPr>
          <w:rFonts w:ascii="Arial" w:hAnsi="Arial" w:cs="Arial"/>
          <w:color w:val="222222"/>
        </w:rPr>
        <w:br/>
      </w:r>
      <w:r w:rsidRPr="000F48B9">
        <w:rPr>
          <w:rFonts w:ascii="Arial" w:hAnsi="Arial" w:cs="Arial"/>
          <w:color w:val="222222"/>
          <w:sz w:val="22"/>
          <w:shd w:val="clear" w:color="auto" w:fill="FFFFFF"/>
        </w:rPr>
        <w:t>Theories of this kind are most often applied to childhood and adolescence, but they are clearly useful for helping older adults as well. Integrity versus Despair (Erikson, 1980) is the last stage and reminds us that the universal human need for identity, respect and belonging does not diminish with age. The same forces that harm adolescents thru constant comparison and criticism can also affect older people. Feeling undervalued, ignored or judged damages confidence and wellbeing at every stage of life. When older adults are shut out of decisions about their own care or talked down to, it can undermine their sense of self-worth and lead to withdrawal – which is exactly what Erikson describes as despair.</w:t>
      </w:r>
      <w:r w:rsidRPr="000F48B9">
        <w:rPr>
          <w:rFonts w:ascii="Arial" w:hAnsi="Arial" w:cs="Arial"/>
          <w:color w:val="222222"/>
          <w:sz w:val="22"/>
        </w:rPr>
        <w:br/>
      </w:r>
      <w:r w:rsidRPr="000F48B9">
        <w:rPr>
          <w:rFonts w:ascii="Arial" w:hAnsi="Arial" w:cs="Arial"/>
          <w:color w:val="222222"/>
          <w:sz w:val="22"/>
        </w:rPr>
        <w:br/>
      </w:r>
      <w:r w:rsidRPr="000F48B9">
        <w:rPr>
          <w:rFonts w:ascii="Arial" w:hAnsi="Arial" w:cs="Arial"/>
          <w:color w:val="222222"/>
          <w:sz w:val="22"/>
          <w:shd w:val="clear" w:color="auto" w:fill="FFFFFF"/>
        </w:rPr>
        <w:t>Bandura's theory also applies; older adults continue to learn and adapt by observing those around them. When care staff treat service users respectfully, listen to service users and use technology sensibly, service users will feel valued and will be more willing to engage with new tools or routines. But if they see staff looking at their phones or dismissing their concerns, they will probably back off and lose faith. This means that these theories are not only academic ideas, but evidence-based principles for person-centered practice throughout the whole of the lifespan.</w:t>
      </w:r>
      <w:r w:rsidRPr="000F48B9">
        <w:rPr>
          <w:rFonts w:ascii="Arial" w:hAnsi="Arial" w:cs="Arial"/>
          <w:color w:val="222222"/>
          <w:sz w:val="22"/>
        </w:rPr>
        <w:br/>
      </w:r>
    </w:p>
    <w:p w14:paraId="777A6F11" w14:textId="42FECB12" w:rsidR="000807D6" w:rsidRPr="000F48B9" w:rsidRDefault="008D18B1" w:rsidP="00DC7F0E">
      <w:pPr>
        <w:tabs>
          <w:tab w:val="left" w:pos="6540"/>
        </w:tabs>
        <w:spacing w:line="360" w:lineRule="auto"/>
        <w:rPr>
          <w:rFonts w:ascii="Arial" w:hAnsi="Arial" w:cs="Arial"/>
          <w:b/>
          <w:bCs/>
          <w:sz w:val="22"/>
        </w:rPr>
      </w:pPr>
      <w:r w:rsidRPr="000F48B9">
        <w:rPr>
          <w:rFonts w:ascii="Arial" w:hAnsi="Arial" w:cs="Arial"/>
          <w:color w:val="222222"/>
          <w:sz w:val="22"/>
        </w:rPr>
        <w:lastRenderedPageBreak/>
        <w:br/>
      </w:r>
      <w:r w:rsidRPr="00DC7F0E">
        <w:rPr>
          <w:rFonts w:ascii="Arial" w:hAnsi="Arial" w:cs="Arial"/>
          <w:b/>
          <w:bCs/>
          <w:color w:val="222222"/>
          <w:shd w:val="clear" w:color="auto" w:fill="FFFFFF"/>
        </w:rPr>
        <w:t>Comparing the two theories</w:t>
      </w:r>
      <w:r w:rsidRPr="00DC7F0E">
        <w:rPr>
          <w:rFonts w:ascii="Arial" w:hAnsi="Arial" w:cs="Arial"/>
          <w:color w:val="222222"/>
        </w:rPr>
        <w:br/>
      </w:r>
      <w:r>
        <w:rPr>
          <w:rFonts w:ascii="Arial" w:hAnsi="Arial" w:cs="Arial"/>
          <w:color w:val="222222"/>
        </w:rPr>
        <w:br/>
      </w:r>
      <w:r w:rsidRPr="000F48B9">
        <w:rPr>
          <w:rFonts w:ascii="Arial" w:hAnsi="Arial" w:cs="Arial"/>
          <w:color w:val="222222"/>
          <w:sz w:val="22"/>
          <w:shd w:val="clear" w:color="auto" w:fill="FFFFFF"/>
        </w:rPr>
        <w:t xml:space="preserve">Erikson and Bandura provide different yet complementary explanations for social media’s effects on mental health. Erikson is into the internal development: how digital spaces affect a young person's sense of self, purpose and place in the world. Bandura's concern is with external influence: how watching and imitating others on line shapes </w:t>
      </w:r>
      <w:r w:rsidR="000F48B9" w:rsidRPr="000F48B9">
        <w:rPr>
          <w:rFonts w:ascii="Arial" w:hAnsi="Arial" w:cs="Arial"/>
          <w:color w:val="222222"/>
          <w:sz w:val="22"/>
          <w:shd w:val="clear" w:color="auto" w:fill="FFFFFF"/>
        </w:rPr>
        <w:t>behaviour</w:t>
      </w:r>
      <w:r w:rsidRPr="000F48B9">
        <w:rPr>
          <w:rFonts w:ascii="Arial" w:hAnsi="Arial" w:cs="Arial"/>
          <w:color w:val="222222"/>
          <w:sz w:val="22"/>
          <w:shd w:val="clear" w:color="auto" w:fill="FFFFFF"/>
        </w:rPr>
        <w:t>, values and beliefs.</w:t>
      </w:r>
      <w:r w:rsidRPr="000F48B9">
        <w:rPr>
          <w:rFonts w:ascii="Arial" w:hAnsi="Arial" w:cs="Arial"/>
          <w:color w:val="222222"/>
          <w:sz w:val="22"/>
        </w:rPr>
        <w:br/>
      </w:r>
      <w:r w:rsidRPr="000F48B9">
        <w:rPr>
          <w:rFonts w:ascii="Arial" w:hAnsi="Arial" w:cs="Arial"/>
          <w:color w:val="222222"/>
          <w:sz w:val="22"/>
        </w:rPr>
        <w:br/>
      </w:r>
      <w:r w:rsidRPr="000F48B9">
        <w:rPr>
          <w:rFonts w:ascii="Arial" w:hAnsi="Arial" w:cs="Arial"/>
          <w:color w:val="222222"/>
          <w:sz w:val="22"/>
          <w:shd w:val="clear" w:color="auto" w:fill="FFFFFF"/>
        </w:rPr>
        <w:t xml:space="preserve">Erikson is particularly useful in understanding issues such as online identity, self-esteem and the pressure to ‘fit in’. Bandura is a better explanation for trends such as copying influencer </w:t>
      </w:r>
      <w:r w:rsidR="000F48B9" w:rsidRPr="000F48B9">
        <w:rPr>
          <w:rFonts w:ascii="Arial" w:hAnsi="Arial" w:cs="Arial"/>
          <w:color w:val="222222"/>
          <w:sz w:val="22"/>
          <w:shd w:val="clear" w:color="auto" w:fill="FFFFFF"/>
        </w:rPr>
        <w:t>behaviour</w:t>
      </w:r>
      <w:r w:rsidRPr="000F48B9">
        <w:rPr>
          <w:rFonts w:ascii="Arial" w:hAnsi="Arial" w:cs="Arial"/>
          <w:color w:val="222222"/>
          <w:sz w:val="22"/>
          <w:shd w:val="clear" w:color="auto" w:fill="FFFFFF"/>
        </w:rPr>
        <w:t>, normalizing harmful attitudes or adopting new social norms. In practice, Bandura would be the main framework when designing educational campaigns or role</w:t>
      </w:r>
      <w:r w:rsidRPr="000F48B9">
        <w:rPr>
          <w:rFonts w:ascii="Arial" w:hAnsi="Arial" w:cs="Arial"/>
          <w:color w:val="222222"/>
          <w:sz w:val="22"/>
          <w:shd w:val="clear" w:color="auto" w:fill="FFFFFF"/>
        </w:rPr>
        <w:noBreakHyphen/>
      </w:r>
      <w:r w:rsidR="000F48B9" w:rsidRPr="000F48B9">
        <w:rPr>
          <w:rFonts w:ascii="Arial" w:hAnsi="Arial" w:cs="Arial"/>
          <w:color w:val="222222"/>
          <w:sz w:val="22"/>
          <w:shd w:val="clear" w:color="auto" w:fill="FFFFFF"/>
        </w:rPr>
        <w:t>modelling</w:t>
      </w:r>
      <w:r w:rsidRPr="000F48B9">
        <w:rPr>
          <w:rFonts w:ascii="Arial" w:hAnsi="Arial" w:cs="Arial"/>
          <w:color w:val="222222"/>
          <w:sz w:val="22"/>
          <w:shd w:val="clear" w:color="auto" w:fill="FFFFFF"/>
        </w:rPr>
        <w:t xml:space="preserve"> programs; whereas Erikson would inform one</w:t>
      </w:r>
      <w:r w:rsidRPr="000F48B9">
        <w:rPr>
          <w:rFonts w:ascii="Arial" w:hAnsi="Arial" w:cs="Arial"/>
          <w:color w:val="222222"/>
          <w:sz w:val="22"/>
          <w:shd w:val="clear" w:color="auto" w:fill="FFFFFF"/>
        </w:rPr>
        <w:noBreakHyphen/>
        <w:t>to</w:t>
      </w:r>
      <w:r w:rsidRPr="000F48B9">
        <w:rPr>
          <w:rFonts w:ascii="Arial" w:hAnsi="Arial" w:cs="Arial"/>
          <w:color w:val="222222"/>
          <w:sz w:val="22"/>
          <w:shd w:val="clear" w:color="auto" w:fill="FFFFFF"/>
        </w:rPr>
        <w:noBreakHyphen/>
        <w:t xml:space="preserve">one </w:t>
      </w:r>
      <w:r w:rsidR="000F48B9" w:rsidRPr="000F48B9">
        <w:rPr>
          <w:rFonts w:ascii="Arial" w:hAnsi="Arial" w:cs="Arial"/>
          <w:color w:val="222222"/>
          <w:sz w:val="22"/>
          <w:shd w:val="clear" w:color="auto" w:fill="FFFFFF"/>
        </w:rPr>
        <w:t>counselling</w:t>
      </w:r>
      <w:r w:rsidRPr="000F48B9">
        <w:rPr>
          <w:rFonts w:ascii="Arial" w:hAnsi="Arial" w:cs="Arial"/>
          <w:color w:val="222222"/>
          <w:sz w:val="22"/>
          <w:shd w:val="clear" w:color="auto" w:fill="FFFFFF"/>
        </w:rPr>
        <w:t xml:space="preserve"> or therapeutic support focused on self</w:t>
      </w:r>
      <w:r w:rsidRPr="000F48B9">
        <w:rPr>
          <w:rFonts w:ascii="Arial" w:hAnsi="Arial" w:cs="Arial"/>
          <w:color w:val="222222"/>
          <w:sz w:val="22"/>
          <w:shd w:val="clear" w:color="auto" w:fill="FFFFFF"/>
        </w:rPr>
        <w:noBreakHyphen/>
        <w:t>concept. Neither theory is complete on its own, but used together, they show that social media impacts both how adolescents see themselves and how they learn to act. Both also serve as a reminder that digital environments are not neutral — they help shape development, and we have a responsibility to create safer, more supportive spaces for all ages.</w:t>
      </w:r>
      <w:r w:rsidRPr="000F48B9">
        <w:rPr>
          <w:rFonts w:ascii="Arial" w:hAnsi="Arial" w:cs="Arial"/>
          <w:color w:val="222222"/>
          <w:sz w:val="22"/>
        </w:rPr>
        <w:br/>
      </w:r>
      <w:r w:rsidRPr="000F48B9">
        <w:rPr>
          <w:rFonts w:ascii="Arial" w:hAnsi="Arial" w:cs="Arial"/>
          <w:color w:val="222222"/>
          <w:sz w:val="22"/>
        </w:rPr>
        <w:br/>
      </w:r>
      <w:r w:rsidRPr="00DC7F0E">
        <w:rPr>
          <w:rFonts w:ascii="Arial" w:hAnsi="Arial" w:cs="Arial"/>
          <w:b/>
          <w:bCs/>
          <w:color w:val="222222"/>
          <w:sz w:val="36"/>
          <w:szCs w:val="36"/>
          <w:shd w:val="clear" w:color="auto" w:fill="FFFFFF"/>
        </w:rPr>
        <w:t>CONCLU</w:t>
      </w:r>
      <w:r w:rsidR="00DC7F0E" w:rsidRPr="00DC7F0E">
        <w:rPr>
          <w:rFonts w:ascii="Arial" w:hAnsi="Arial" w:cs="Arial"/>
          <w:b/>
          <w:bCs/>
          <w:color w:val="222222"/>
          <w:sz w:val="36"/>
          <w:szCs w:val="36"/>
          <w:shd w:val="clear" w:color="auto" w:fill="FFFFFF"/>
        </w:rPr>
        <w:t>SION</w:t>
      </w:r>
      <w:r w:rsidRPr="00DC7F0E">
        <w:rPr>
          <w:rFonts w:ascii="Arial" w:hAnsi="Arial" w:cs="Arial"/>
          <w:b/>
          <w:bCs/>
          <w:color w:val="222222"/>
          <w:sz w:val="36"/>
          <w:szCs w:val="36"/>
        </w:rPr>
        <w:br/>
      </w:r>
      <w:r w:rsidRPr="000F48B9">
        <w:rPr>
          <w:rFonts w:ascii="Arial" w:hAnsi="Arial" w:cs="Arial"/>
          <w:color w:val="222222"/>
          <w:sz w:val="22"/>
        </w:rPr>
        <w:br/>
      </w:r>
      <w:r w:rsidRPr="000F48B9">
        <w:rPr>
          <w:rFonts w:ascii="Arial" w:hAnsi="Arial" w:cs="Arial"/>
          <w:color w:val="222222"/>
          <w:sz w:val="22"/>
          <w:shd w:val="clear" w:color="auto" w:fill="FFFFFF"/>
        </w:rPr>
        <w:t xml:space="preserve">Social media has changed the way adolescents grow, connect and understand themselves fundamentally in 2026. It provides genuine possibilities for social connection and self-expression, but it also presents serious dangers to mental health, including anxiety, distorted self-image and reduced in-person connection. Erikson’s Psychosocial Theory helps us to understand how digital platforms complicate the natural process of building a secure identity, and Bandura’s Social Learning Theory helps us to understand how constant observation and imitation of online </w:t>
      </w:r>
      <w:r w:rsidR="000F48B9" w:rsidRPr="000F48B9">
        <w:rPr>
          <w:rFonts w:ascii="Arial" w:hAnsi="Arial" w:cs="Arial"/>
          <w:color w:val="222222"/>
          <w:sz w:val="22"/>
          <w:shd w:val="clear" w:color="auto" w:fill="FFFFFF"/>
        </w:rPr>
        <w:t>behaviour</w:t>
      </w:r>
      <w:r w:rsidRPr="000F48B9">
        <w:rPr>
          <w:rFonts w:ascii="Arial" w:hAnsi="Arial" w:cs="Arial"/>
          <w:color w:val="222222"/>
          <w:sz w:val="22"/>
          <w:shd w:val="clear" w:color="auto" w:fill="FFFFFF"/>
        </w:rPr>
        <w:t xml:space="preserve"> shapes attitudes and wellbeing. Together they paint a much fuller picture than either one alone. Importantly, these insights are applicable beyond working with young people. They provide guidance on compassio</w:t>
      </w:r>
      <w:r w:rsidR="00D7544E" w:rsidRPr="000F48B9">
        <w:rPr>
          <w:rFonts w:ascii="Arial" w:hAnsi="Arial" w:cs="Arial"/>
          <w:color w:val="222222"/>
          <w:sz w:val="22"/>
          <w:shd w:val="clear" w:color="auto" w:fill="FFFFFF"/>
        </w:rPr>
        <w:t xml:space="preserve">nate and effective care across the lifespan.  All human beings need respect, positive role models and safe relationships. For professionals, this means we have to support young people to navigate digital spaces safely, but also ensure our own practice – the example we set – is one of empathy, patience and dignity because every person we support is watching and learning </w:t>
      </w:r>
      <w:r w:rsidR="00D7544E" w:rsidRPr="000F48B9">
        <w:rPr>
          <w:rFonts w:ascii="Arial" w:hAnsi="Arial" w:cs="Arial"/>
          <w:color w:val="222222"/>
          <w:sz w:val="22"/>
          <w:shd w:val="clear" w:color="auto" w:fill="FFFFFF"/>
        </w:rPr>
        <w:lastRenderedPageBreak/>
        <w:t>from us.  Applying these insights, practitioners can help optimize the benefits of technology in a safe way and support the mental health of all they work with.</w:t>
      </w:r>
    </w:p>
    <w:p w14:paraId="64B81103" w14:textId="77777777" w:rsidR="00C93F9E" w:rsidRDefault="00C93F9E" w:rsidP="002D526F">
      <w:pPr>
        <w:tabs>
          <w:tab w:val="left" w:pos="6540"/>
        </w:tabs>
        <w:spacing w:line="360" w:lineRule="auto"/>
        <w:rPr>
          <w:rFonts w:ascii="Arial" w:hAnsi="Arial" w:cs="Arial"/>
          <w:color w:val="222222"/>
          <w:sz w:val="22"/>
        </w:rPr>
      </w:pPr>
    </w:p>
    <w:p w14:paraId="4821991E" w14:textId="77777777" w:rsidR="000C7FEB" w:rsidRPr="000F48B9" w:rsidRDefault="000C7FEB" w:rsidP="002D526F">
      <w:pPr>
        <w:tabs>
          <w:tab w:val="left" w:pos="6540"/>
        </w:tabs>
        <w:spacing w:line="360" w:lineRule="auto"/>
        <w:rPr>
          <w:rFonts w:ascii="Arial" w:hAnsi="Arial" w:cs="Arial"/>
          <w:color w:val="222222"/>
          <w:sz w:val="22"/>
          <w:shd w:val="clear" w:color="auto" w:fill="FFFFFF"/>
        </w:rPr>
      </w:pPr>
    </w:p>
    <w:p w14:paraId="11141BFD" w14:textId="77777777" w:rsidR="00445D92" w:rsidRDefault="00445D92" w:rsidP="002D526F">
      <w:pPr>
        <w:tabs>
          <w:tab w:val="left" w:pos="6540"/>
        </w:tabs>
        <w:spacing w:line="360" w:lineRule="auto"/>
        <w:rPr>
          <w:rFonts w:ascii="Arial" w:hAnsi="Arial" w:cs="Arial"/>
          <w:b/>
          <w:bCs/>
          <w:color w:val="222222"/>
          <w:sz w:val="22"/>
          <w:shd w:val="clear" w:color="auto" w:fill="FFFFFF"/>
        </w:rPr>
      </w:pPr>
      <w:r w:rsidRPr="000D5DE5">
        <w:rPr>
          <w:rFonts w:ascii="Arial" w:hAnsi="Arial" w:cs="Arial"/>
          <w:b/>
          <w:bCs/>
          <w:color w:val="222222"/>
          <w:sz w:val="36"/>
          <w:szCs w:val="36"/>
          <w:shd w:val="clear" w:color="auto" w:fill="FFFFFF"/>
        </w:rPr>
        <w:t>REFERENCE</w:t>
      </w:r>
      <w:r w:rsidR="000D5DE5" w:rsidRPr="000D5DE5">
        <w:rPr>
          <w:rFonts w:ascii="Arial" w:hAnsi="Arial" w:cs="Arial"/>
          <w:b/>
          <w:bCs/>
          <w:color w:val="222222"/>
          <w:sz w:val="36"/>
          <w:szCs w:val="36"/>
          <w:shd w:val="clear" w:color="auto" w:fill="FFFFFF"/>
        </w:rPr>
        <w:t>S</w:t>
      </w:r>
    </w:p>
    <w:p w14:paraId="04D12BB4" w14:textId="77777777" w:rsidR="000C7FEB" w:rsidRDefault="007A5635" w:rsidP="000C7FEB">
      <w:pPr>
        <w:shd w:val="clear" w:color="auto" w:fill="FFFFFF"/>
        <w:spacing w:after="0" w:line="360" w:lineRule="auto"/>
        <w:rPr>
          <w:rFonts w:ascii="Arial" w:eastAsia="Times New Roman" w:hAnsi="Arial" w:cs="Arial"/>
          <w:color w:val="222222"/>
          <w:sz w:val="22"/>
          <w:lang w:eastAsia="en-GB"/>
        </w:rPr>
      </w:pPr>
      <w:r w:rsidRPr="007A5635">
        <w:rPr>
          <w:rFonts w:ascii="Arial" w:eastAsia="Times New Roman" w:hAnsi="Arial" w:cs="Arial"/>
          <w:color w:val="222222"/>
          <w:sz w:val="22"/>
          <w:lang w:eastAsia="en-GB"/>
        </w:rPr>
        <w:t xml:space="preserve">Bandura, A. (1977). </w:t>
      </w:r>
      <w:r w:rsidRPr="00B92294">
        <w:rPr>
          <w:rFonts w:ascii="Arial" w:eastAsia="Times New Roman" w:hAnsi="Arial" w:cs="Arial"/>
          <w:i/>
          <w:iCs/>
          <w:color w:val="222222"/>
          <w:sz w:val="22"/>
          <w:lang w:eastAsia="en-GB"/>
        </w:rPr>
        <w:t>Social Learning Theory</w:t>
      </w:r>
      <w:r w:rsidRPr="007A5635">
        <w:rPr>
          <w:rFonts w:ascii="Arial" w:eastAsia="Times New Roman" w:hAnsi="Arial" w:cs="Arial"/>
          <w:color w:val="222222"/>
          <w:sz w:val="22"/>
          <w:lang w:eastAsia="en-GB"/>
        </w:rPr>
        <w:t>. Englewood Cliffs: Prentice Hall.</w:t>
      </w:r>
    </w:p>
    <w:p w14:paraId="2794C440" w14:textId="77777777" w:rsidR="000C7FEB" w:rsidRDefault="007A5635" w:rsidP="000C7FEB">
      <w:pPr>
        <w:shd w:val="clear" w:color="auto" w:fill="FFFFFF"/>
        <w:spacing w:after="0" w:line="360" w:lineRule="auto"/>
        <w:rPr>
          <w:rFonts w:ascii="Arial" w:eastAsia="Times New Roman" w:hAnsi="Arial" w:cs="Arial"/>
          <w:color w:val="222222"/>
          <w:sz w:val="22"/>
          <w:lang w:eastAsia="en-GB"/>
        </w:rPr>
      </w:pPr>
      <w:r w:rsidRPr="007A5635">
        <w:rPr>
          <w:rFonts w:ascii="Arial" w:eastAsia="Times New Roman" w:hAnsi="Arial" w:cs="Arial"/>
          <w:color w:val="222222"/>
          <w:sz w:val="22"/>
          <w:lang w:eastAsia="en-GB"/>
        </w:rPr>
        <w:br/>
        <w:t xml:space="preserve">Boyd, D. (2014). </w:t>
      </w:r>
      <w:r w:rsidRPr="00347AAA">
        <w:rPr>
          <w:rFonts w:ascii="Arial" w:eastAsia="Times New Roman" w:hAnsi="Arial" w:cs="Arial"/>
          <w:i/>
          <w:iCs/>
          <w:color w:val="222222"/>
          <w:sz w:val="22"/>
          <w:lang w:eastAsia="en-GB"/>
        </w:rPr>
        <w:t>It’s Complicated: The Social Lives of Networked Teens.</w:t>
      </w:r>
      <w:r w:rsidRPr="007A5635">
        <w:rPr>
          <w:rFonts w:ascii="Arial" w:eastAsia="Times New Roman" w:hAnsi="Arial" w:cs="Arial"/>
          <w:color w:val="222222"/>
          <w:sz w:val="22"/>
          <w:lang w:eastAsia="en-GB"/>
        </w:rPr>
        <w:t xml:space="preserve"> New Haven: Yale University Press.</w:t>
      </w:r>
    </w:p>
    <w:p w14:paraId="6A6581B3" w14:textId="77777777" w:rsidR="000C7FEB" w:rsidRDefault="007A5635" w:rsidP="000C7FEB">
      <w:pPr>
        <w:shd w:val="clear" w:color="auto" w:fill="FFFFFF"/>
        <w:spacing w:after="0" w:line="360" w:lineRule="auto"/>
        <w:rPr>
          <w:rFonts w:ascii="Arial" w:eastAsia="Times New Roman" w:hAnsi="Arial" w:cs="Arial"/>
          <w:color w:val="222222"/>
          <w:sz w:val="22"/>
          <w:lang w:eastAsia="en-GB"/>
        </w:rPr>
      </w:pPr>
      <w:r w:rsidRPr="007A5635">
        <w:rPr>
          <w:rFonts w:ascii="Arial" w:eastAsia="Times New Roman" w:hAnsi="Arial" w:cs="Arial"/>
          <w:color w:val="222222"/>
          <w:sz w:val="22"/>
          <w:lang w:eastAsia="en-GB"/>
        </w:rPr>
        <w:br/>
        <w:t xml:space="preserve">Erikson, E.H. (1968). </w:t>
      </w:r>
      <w:r w:rsidRPr="00347AAA">
        <w:rPr>
          <w:rFonts w:ascii="Arial" w:eastAsia="Times New Roman" w:hAnsi="Arial" w:cs="Arial"/>
          <w:i/>
          <w:iCs/>
          <w:color w:val="222222"/>
          <w:sz w:val="22"/>
          <w:lang w:eastAsia="en-GB"/>
        </w:rPr>
        <w:t>Identity: Youth and Crisis</w:t>
      </w:r>
      <w:r w:rsidRPr="007A5635">
        <w:rPr>
          <w:rFonts w:ascii="Arial" w:eastAsia="Times New Roman" w:hAnsi="Arial" w:cs="Arial"/>
          <w:color w:val="222222"/>
          <w:sz w:val="22"/>
          <w:lang w:eastAsia="en-GB"/>
        </w:rPr>
        <w:t>. New York: W.W. Norton &amp; Company.</w:t>
      </w:r>
    </w:p>
    <w:p w14:paraId="109345D0" w14:textId="11399DC0" w:rsidR="00C93F9E" w:rsidRDefault="007A5635" w:rsidP="000C7FEB">
      <w:pPr>
        <w:shd w:val="clear" w:color="auto" w:fill="FFFFFF"/>
        <w:spacing w:after="0" w:line="360" w:lineRule="auto"/>
        <w:rPr>
          <w:rFonts w:ascii="Arial" w:eastAsia="Times New Roman" w:hAnsi="Arial" w:cs="Arial"/>
          <w:color w:val="222222"/>
          <w:sz w:val="22"/>
          <w:lang w:eastAsia="en-GB"/>
        </w:rPr>
      </w:pPr>
      <w:r w:rsidRPr="007A5635">
        <w:rPr>
          <w:rFonts w:ascii="Arial" w:eastAsia="Times New Roman" w:hAnsi="Arial" w:cs="Arial"/>
          <w:color w:val="222222"/>
          <w:sz w:val="22"/>
          <w:lang w:eastAsia="en-GB"/>
        </w:rPr>
        <w:br/>
        <w:t xml:space="preserve">Erikson, E.H. (1980). </w:t>
      </w:r>
      <w:r w:rsidRPr="00C1592E">
        <w:rPr>
          <w:rFonts w:ascii="Arial" w:eastAsia="Times New Roman" w:hAnsi="Arial" w:cs="Arial"/>
          <w:i/>
          <w:iCs/>
          <w:color w:val="222222"/>
          <w:sz w:val="22"/>
          <w:lang w:eastAsia="en-GB"/>
        </w:rPr>
        <w:t>Identity and the Life Cycle</w:t>
      </w:r>
      <w:r w:rsidRPr="007A5635">
        <w:rPr>
          <w:rFonts w:ascii="Arial" w:eastAsia="Times New Roman" w:hAnsi="Arial" w:cs="Arial"/>
          <w:color w:val="222222"/>
          <w:sz w:val="22"/>
          <w:lang w:eastAsia="en-GB"/>
        </w:rPr>
        <w:t>. New York: W.W. Norton &amp; Company.</w:t>
      </w:r>
    </w:p>
    <w:p w14:paraId="1805B92E" w14:textId="77777777" w:rsidR="000C7FEB" w:rsidRDefault="000C7FEB" w:rsidP="000C7FEB">
      <w:pPr>
        <w:shd w:val="clear" w:color="auto" w:fill="FFFFFF"/>
        <w:spacing w:after="0" w:line="360" w:lineRule="auto"/>
        <w:rPr>
          <w:rFonts w:ascii="Arial" w:eastAsia="Times New Roman" w:hAnsi="Arial" w:cs="Arial"/>
          <w:color w:val="222222"/>
          <w:sz w:val="22"/>
          <w:lang w:eastAsia="en-GB"/>
        </w:rPr>
      </w:pPr>
    </w:p>
    <w:p w14:paraId="271BDAB4" w14:textId="77777777" w:rsidR="00C93F9E" w:rsidRDefault="00C93F9E" w:rsidP="000C7FEB">
      <w:pPr>
        <w:shd w:val="clear" w:color="auto" w:fill="FFFFFF"/>
        <w:spacing w:after="0" w:line="360" w:lineRule="auto"/>
        <w:rPr>
          <w:rFonts w:ascii="Arial" w:eastAsia="Times New Roman" w:hAnsi="Arial" w:cs="Arial"/>
          <w:color w:val="222222"/>
          <w:sz w:val="22"/>
          <w:lang w:eastAsia="en-GB"/>
        </w:rPr>
      </w:pPr>
      <w:r>
        <w:rPr>
          <w:rFonts w:ascii="Arial" w:eastAsia="Times New Roman" w:hAnsi="Arial" w:cs="Arial"/>
          <w:color w:val="222222"/>
          <w:sz w:val="22"/>
          <w:lang w:eastAsia="en-GB"/>
        </w:rPr>
        <w:t xml:space="preserve">Mental Health Foundation. (2024). </w:t>
      </w:r>
      <w:r>
        <w:rPr>
          <w:rFonts w:ascii="Arial" w:eastAsia="Times New Roman" w:hAnsi="Arial" w:cs="Arial"/>
          <w:i/>
          <w:iCs/>
          <w:color w:val="222222"/>
          <w:sz w:val="22"/>
          <w:lang w:eastAsia="en-GB"/>
        </w:rPr>
        <w:t xml:space="preserve">What is Mental Health? </w:t>
      </w:r>
      <w:r>
        <w:rPr>
          <w:rFonts w:ascii="Arial" w:eastAsia="Times New Roman" w:hAnsi="Arial" w:cs="Arial"/>
          <w:color w:val="222222"/>
          <w:sz w:val="22"/>
          <w:lang w:eastAsia="en-GB"/>
        </w:rPr>
        <w:t>London: Mental Health Foundation.</w:t>
      </w:r>
    </w:p>
    <w:p w14:paraId="7A731277" w14:textId="77777777" w:rsidR="000C7FEB" w:rsidRDefault="000C7FEB" w:rsidP="000C7FEB">
      <w:pPr>
        <w:shd w:val="clear" w:color="auto" w:fill="FFFFFF"/>
        <w:spacing w:after="0" w:line="360" w:lineRule="auto"/>
        <w:rPr>
          <w:rFonts w:ascii="Arial" w:eastAsia="Times New Roman" w:hAnsi="Arial" w:cs="Arial"/>
          <w:color w:val="222222"/>
          <w:sz w:val="22"/>
          <w:lang w:eastAsia="en-GB"/>
        </w:rPr>
      </w:pPr>
    </w:p>
    <w:p w14:paraId="0C1C9EE8" w14:textId="77777777" w:rsidR="000C7FEB" w:rsidRDefault="00C93F9E" w:rsidP="000C7FEB">
      <w:pPr>
        <w:shd w:val="clear" w:color="auto" w:fill="FFFFFF"/>
        <w:spacing w:after="0" w:line="360" w:lineRule="auto"/>
        <w:rPr>
          <w:rFonts w:ascii="Arial" w:eastAsia="Times New Roman" w:hAnsi="Arial" w:cs="Arial"/>
          <w:color w:val="222222"/>
          <w:sz w:val="22"/>
          <w:lang w:eastAsia="en-GB"/>
        </w:rPr>
      </w:pPr>
      <w:r>
        <w:rPr>
          <w:rFonts w:ascii="Arial" w:eastAsia="Times New Roman" w:hAnsi="Arial" w:cs="Arial"/>
          <w:color w:val="222222"/>
          <w:sz w:val="22"/>
          <w:lang w:eastAsia="en-GB"/>
        </w:rPr>
        <w:t xml:space="preserve">Ofcom. (2025). </w:t>
      </w:r>
      <w:r w:rsidRPr="00C93F9E">
        <w:rPr>
          <w:rFonts w:ascii="Arial" w:eastAsia="Times New Roman" w:hAnsi="Arial" w:cs="Arial"/>
          <w:i/>
          <w:iCs/>
          <w:color w:val="222222"/>
          <w:sz w:val="22"/>
          <w:lang w:eastAsia="en-GB"/>
        </w:rPr>
        <w:t xml:space="preserve">Children and </w:t>
      </w:r>
      <w:r>
        <w:rPr>
          <w:rFonts w:ascii="Arial" w:eastAsia="Times New Roman" w:hAnsi="Arial" w:cs="Arial"/>
          <w:i/>
          <w:iCs/>
          <w:color w:val="222222"/>
          <w:sz w:val="22"/>
          <w:lang w:eastAsia="en-GB"/>
        </w:rPr>
        <w:t>Parents: Media Use and Attitudes Report 2025.</w:t>
      </w:r>
      <w:r>
        <w:rPr>
          <w:rFonts w:ascii="Arial" w:eastAsia="Times New Roman" w:hAnsi="Arial" w:cs="Arial"/>
          <w:color w:val="222222"/>
          <w:sz w:val="22"/>
          <w:lang w:eastAsia="en-GB"/>
        </w:rPr>
        <w:t>London: Ofcom.</w:t>
      </w:r>
    </w:p>
    <w:p w14:paraId="0DA8BC36" w14:textId="77777777" w:rsidR="000C7FEB" w:rsidRDefault="007A5635" w:rsidP="000C7FEB">
      <w:pPr>
        <w:shd w:val="clear" w:color="auto" w:fill="FFFFFF"/>
        <w:spacing w:after="0" w:line="360" w:lineRule="auto"/>
        <w:rPr>
          <w:rFonts w:ascii="Arial" w:eastAsia="Times New Roman" w:hAnsi="Arial" w:cs="Arial"/>
          <w:color w:val="222222"/>
          <w:sz w:val="22"/>
          <w:lang w:eastAsia="en-GB"/>
        </w:rPr>
      </w:pPr>
      <w:r w:rsidRPr="007A5635">
        <w:rPr>
          <w:rFonts w:ascii="Arial" w:eastAsia="Times New Roman" w:hAnsi="Arial" w:cs="Arial"/>
          <w:color w:val="222222"/>
          <w:sz w:val="22"/>
          <w:lang w:eastAsia="en-GB"/>
        </w:rPr>
        <w:br/>
        <w:t>O’Keeffe, G.S. and Clarke</w:t>
      </w:r>
      <w:r w:rsidRPr="007A5635">
        <w:rPr>
          <w:rFonts w:ascii="Arial" w:eastAsia="Times New Roman" w:hAnsi="Arial" w:cs="Arial"/>
          <w:color w:val="222222"/>
          <w:sz w:val="22"/>
          <w:lang w:eastAsia="en-GB"/>
        </w:rPr>
        <w:noBreakHyphen/>
        <w:t xml:space="preserve">Pearson, K. (2011). ‘The impact of social media on children, adolescents and families’, </w:t>
      </w:r>
      <w:r w:rsidR="000F48B9" w:rsidRPr="005D4F41">
        <w:rPr>
          <w:rFonts w:ascii="Arial" w:eastAsia="Times New Roman" w:hAnsi="Arial" w:cs="Arial"/>
          <w:i/>
          <w:iCs/>
          <w:color w:val="222222"/>
          <w:sz w:val="22"/>
          <w:lang w:eastAsia="en-GB"/>
        </w:rPr>
        <w:t>Paediatrics</w:t>
      </w:r>
      <w:r w:rsidRPr="005D4F41">
        <w:rPr>
          <w:rFonts w:ascii="Arial" w:eastAsia="Times New Roman" w:hAnsi="Arial" w:cs="Arial"/>
          <w:i/>
          <w:iCs/>
          <w:color w:val="222222"/>
          <w:sz w:val="22"/>
          <w:lang w:eastAsia="en-GB"/>
        </w:rPr>
        <w:t>,</w:t>
      </w:r>
      <w:r w:rsidRPr="007A5635">
        <w:rPr>
          <w:rFonts w:ascii="Arial" w:eastAsia="Times New Roman" w:hAnsi="Arial" w:cs="Arial"/>
          <w:color w:val="222222"/>
          <w:sz w:val="22"/>
          <w:lang w:eastAsia="en-GB"/>
        </w:rPr>
        <w:t xml:space="preserve"> 127(4), pp. 800–804.</w:t>
      </w:r>
    </w:p>
    <w:p w14:paraId="26DF21CD" w14:textId="4108E793" w:rsidR="007A5635" w:rsidRDefault="007A5635" w:rsidP="000C7FEB">
      <w:pPr>
        <w:shd w:val="clear" w:color="auto" w:fill="FFFFFF"/>
        <w:spacing w:after="0" w:line="360" w:lineRule="auto"/>
        <w:rPr>
          <w:rFonts w:ascii="Arial" w:eastAsia="Times New Roman" w:hAnsi="Arial" w:cs="Arial"/>
          <w:color w:val="222222"/>
          <w:sz w:val="22"/>
          <w:lang w:eastAsia="en-GB"/>
        </w:rPr>
      </w:pPr>
      <w:r w:rsidRPr="007A5635">
        <w:rPr>
          <w:rFonts w:ascii="Arial" w:eastAsia="Times New Roman" w:hAnsi="Arial" w:cs="Arial"/>
          <w:color w:val="222222"/>
          <w:sz w:val="22"/>
          <w:lang w:eastAsia="en-GB"/>
        </w:rPr>
        <w:br/>
        <w:t xml:space="preserve">Twenge, J.M. (2023). ‘Social media and mental health: a review of the evidence’, </w:t>
      </w:r>
      <w:r w:rsidRPr="00374C9C">
        <w:rPr>
          <w:rFonts w:ascii="Arial" w:eastAsia="Times New Roman" w:hAnsi="Arial" w:cs="Arial"/>
          <w:i/>
          <w:iCs/>
          <w:color w:val="222222"/>
          <w:sz w:val="22"/>
          <w:lang w:eastAsia="en-GB"/>
        </w:rPr>
        <w:t>Journal of Child Psychology and Psychiatry,</w:t>
      </w:r>
      <w:r w:rsidRPr="007A5635">
        <w:rPr>
          <w:rFonts w:ascii="Arial" w:eastAsia="Times New Roman" w:hAnsi="Arial" w:cs="Arial"/>
          <w:color w:val="222222"/>
          <w:sz w:val="22"/>
          <w:lang w:eastAsia="en-GB"/>
        </w:rPr>
        <w:t xml:space="preserve"> 64(1), pp. 3–22.</w:t>
      </w:r>
    </w:p>
    <w:p w14:paraId="178C2AF4" w14:textId="77777777" w:rsidR="000C7FEB" w:rsidRDefault="000C7FEB" w:rsidP="000C7FEB">
      <w:pPr>
        <w:shd w:val="clear" w:color="auto" w:fill="FFFFFF"/>
        <w:spacing w:after="0" w:line="360" w:lineRule="auto"/>
        <w:rPr>
          <w:rFonts w:ascii="Arial" w:eastAsia="Times New Roman" w:hAnsi="Arial" w:cs="Arial"/>
          <w:color w:val="222222"/>
          <w:sz w:val="22"/>
          <w:lang w:eastAsia="en-GB"/>
        </w:rPr>
      </w:pPr>
    </w:p>
    <w:p w14:paraId="7EAE5D59" w14:textId="3016FE69" w:rsidR="000C7FEB" w:rsidRPr="000C7FEB" w:rsidRDefault="000C7FEB" w:rsidP="000C7FEB">
      <w:pPr>
        <w:shd w:val="clear" w:color="auto" w:fill="FFFFFF"/>
        <w:spacing w:after="0" w:line="360" w:lineRule="auto"/>
        <w:rPr>
          <w:rFonts w:ascii="Arial" w:eastAsia="Times New Roman" w:hAnsi="Arial" w:cs="Arial"/>
          <w:color w:val="222222"/>
          <w:sz w:val="22"/>
          <w:lang w:eastAsia="en-GB"/>
        </w:rPr>
      </w:pPr>
      <w:r>
        <w:rPr>
          <w:rFonts w:ascii="Arial" w:eastAsia="Times New Roman" w:hAnsi="Arial" w:cs="Arial"/>
          <w:color w:val="222222"/>
          <w:sz w:val="22"/>
          <w:lang w:eastAsia="en-GB"/>
        </w:rPr>
        <w:t xml:space="preserve">World health Organisation. (2025). </w:t>
      </w:r>
      <w:r>
        <w:rPr>
          <w:rFonts w:ascii="Arial" w:eastAsia="Times New Roman" w:hAnsi="Arial" w:cs="Arial"/>
          <w:i/>
          <w:iCs/>
          <w:color w:val="222222"/>
          <w:sz w:val="22"/>
          <w:lang w:eastAsia="en-GB"/>
        </w:rPr>
        <w:t xml:space="preserve">Adolescent Health and Development. </w:t>
      </w:r>
      <w:r>
        <w:rPr>
          <w:rFonts w:ascii="Arial" w:eastAsia="Times New Roman" w:hAnsi="Arial" w:cs="Arial"/>
          <w:color w:val="222222"/>
          <w:sz w:val="22"/>
          <w:lang w:eastAsia="en-GB"/>
        </w:rPr>
        <w:t>Geneva: WHO.</w:t>
      </w:r>
    </w:p>
    <w:p w14:paraId="4B826C63" w14:textId="558FBCDD" w:rsidR="004B4E98" w:rsidRPr="007A5635" w:rsidRDefault="004B4E98" w:rsidP="000C7FEB">
      <w:pPr>
        <w:tabs>
          <w:tab w:val="left" w:pos="6540"/>
        </w:tabs>
        <w:spacing w:line="360" w:lineRule="auto"/>
        <w:rPr>
          <w:rFonts w:ascii="Arial" w:hAnsi="Arial" w:cs="Arial"/>
          <w:sz w:val="22"/>
        </w:rPr>
      </w:pPr>
    </w:p>
    <w:sectPr w:rsidR="004B4E98" w:rsidRPr="007A5635" w:rsidSect="00FA42EE">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7B9162" w14:textId="77777777" w:rsidR="00386AE7" w:rsidRDefault="00386AE7" w:rsidP="002630FD">
      <w:pPr>
        <w:spacing w:after="0" w:line="240" w:lineRule="auto"/>
      </w:pPr>
      <w:r>
        <w:separator/>
      </w:r>
    </w:p>
  </w:endnote>
  <w:endnote w:type="continuationSeparator" w:id="0">
    <w:p w14:paraId="5F7064D1" w14:textId="77777777" w:rsidR="00386AE7" w:rsidRDefault="00386AE7" w:rsidP="00263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3153881"/>
      <w:docPartObj>
        <w:docPartGallery w:val="Page Numbers (Bottom of Page)"/>
        <w:docPartUnique/>
      </w:docPartObj>
    </w:sdtPr>
    <w:sdtEndPr>
      <w:rPr>
        <w:noProof/>
      </w:rPr>
    </w:sdtEndPr>
    <w:sdtContent>
      <w:p w14:paraId="41CBB871" w14:textId="77777777" w:rsidR="00B760A5" w:rsidRDefault="00B760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6FA6BC" w14:textId="77777777" w:rsidR="00B760A5" w:rsidRDefault="00B760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E7D3FC" w14:textId="77777777" w:rsidR="00386AE7" w:rsidRDefault="00386AE7" w:rsidP="002630FD">
      <w:pPr>
        <w:spacing w:after="0" w:line="240" w:lineRule="auto"/>
      </w:pPr>
      <w:r>
        <w:separator/>
      </w:r>
    </w:p>
  </w:footnote>
  <w:footnote w:type="continuationSeparator" w:id="0">
    <w:p w14:paraId="06CE1FB5" w14:textId="77777777" w:rsidR="00386AE7" w:rsidRDefault="00386AE7" w:rsidP="002630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E98"/>
    <w:rsid w:val="0000148B"/>
    <w:rsid w:val="00053695"/>
    <w:rsid w:val="000548CC"/>
    <w:rsid w:val="00067031"/>
    <w:rsid w:val="00072501"/>
    <w:rsid w:val="000807D6"/>
    <w:rsid w:val="00084F17"/>
    <w:rsid w:val="000C7FEB"/>
    <w:rsid w:val="000D1C29"/>
    <w:rsid w:val="000D5DE5"/>
    <w:rsid w:val="000E6FE3"/>
    <w:rsid w:val="000F48B9"/>
    <w:rsid w:val="001131D1"/>
    <w:rsid w:val="00124592"/>
    <w:rsid w:val="00125760"/>
    <w:rsid w:val="001450BF"/>
    <w:rsid w:val="00145FE3"/>
    <w:rsid w:val="00146B51"/>
    <w:rsid w:val="00165B49"/>
    <w:rsid w:val="00172C55"/>
    <w:rsid w:val="001A17BC"/>
    <w:rsid w:val="001A748B"/>
    <w:rsid w:val="001B0D5C"/>
    <w:rsid w:val="001B4B87"/>
    <w:rsid w:val="001B74A2"/>
    <w:rsid w:val="001D2CA2"/>
    <w:rsid w:val="00215FC1"/>
    <w:rsid w:val="00227937"/>
    <w:rsid w:val="00234219"/>
    <w:rsid w:val="00235239"/>
    <w:rsid w:val="002572AE"/>
    <w:rsid w:val="00257CC1"/>
    <w:rsid w:val="002630FD"/>
    <w:rsid w:val="002A3BAE"/>
    <w:rsid w:val="002A5652"/>
    <w:rsid w:val="002D4B47"/>
    <w:rsid w:val="002D526F"/>
    <w:rsid w:val="002E32C1"/>
    <w:rsid w:val="002E3F33"/>
    <w:rsid w:val="0031095E"/>
    <w:rsid w:val="00315A32"/>
    <w:rsid w:val="00323D28"/>
    <w:rsid w:val="003422D1"/>
    <w:rsid w:val="00347AAA"/>
    <w:rsid w:val="00351A0F"/>
    <w:rsid w:val="00355740"/>
    <w:rsid w:val="00374C9C"/>
    <w:rsid w:val="00386AE7"/>
    <w:rsid w:val="00391FCE"/>
    <w:rsid w:val="003B3D44"/>
    <w:rsid w:val="003B4414"/>
    <w:rsid w:val="003E714D"/>
    <w:rsid w:val="003E72DD"/>
    <w:rsid w:val="003F7355"/>
    <w:rsid w:val="0040100E"/>
    <w:rsid w:val="004128D9"/>
    <w:rsid w:val="00416DE2"/>
    <w:rsid w:val="0043597C"/>
    <w:rsid w:val="00445D92"/>
    <w:rsid w:val="00450C26"/>
    <w:rsid w:val="004625A4"/>
    <w:rsid w:val="004657FA"/>
    <w:rsid w:val="0049022A"/>
    <w:rsid w:val="004B4E98"/>
    <w:rsid w:val="004B55E4"/>
    <w:rsid w:val="004F7407"/>
    <w:rsid w:val="0050547F"/>
    <w:rsid w:val="005468F4"/>
    <w:rsid w:val="00552C8A"/>
    <w:rsid w:val="005C37AC"/>
    <w:rsid w:val="005D4F41"/>
    <w:rsid w:val="00613B63"/>
    <w:rsid w:val="00623322"/>
    <w:rsid w:val="006605DE"/>
    <w:rsid w:val="0067690D"/>
    <w:rsid w:val="00684EBB"/>
    <w:rsid w:val="006937F8"/>
    <w:rsid w:val="00694DEF"/>
    <w:rsid w:val="00697EAF"/>
    <w:rsid w:val="006A1B6E"/>
    <w:rsid w:val="006A5089"/>
    <w:rsid w:val="006C1B24"/>
    <w:rsid w:val="006C37EC"/>
    <w:rsid w:val="006C3BAA"/>
    <w:rsid w:val="006D49D8"/>
    <w:rsid w:val="006F431D"/>
    <w:rsid w:val="00713372"/>
    <w:rsid w:val="00734C65"/>
    <w:rsid w:val="0074359F"/>
    <w:rsid w:val="00753ED6"/>
    <w:rsid w:val="0075471A"/>
    <w:rsid w:val="00777079"/>
    <w:rsid w:val="00795527"/>
    <w:rsid w:val="007A5635"/>
    <w:rsid w:val="007F76BB"/>
    <w:rsid w:val="00832988"/>
    <w:rsid w:val="00836E28"/>
    <w:rsid w:val="0085596D"/>
    <w:rsid w:val="00863C00"/>
    <w:rsid w:val="00874248"/>
    <w:rsid w:val="00875DAD"/>
    <w:rsid w:val="0088198B"/>
    <w:rsid w:val="0088242D"/>
    <w:rsid w:val="0088606C"/>
    <w:rsid w:val="00892187"/>
    <w:rsid w:val="008A5647"/>
    <w:rsid w:val="008B7858"/>
    <w:rsid w:val="008B7A5D"/>
    <w:rsid w:val="008D18B1"/>
    <w:rsid w:val="008E10A3"/>
    <w:rsid w:val="008E2941"/>
    <w:rsid w:val="008E3816"/>
    <w:rsid w:val="008F58D5"/>
    <w:rsid w:val="00911430"/>
    <w:rsid w:val="00917B1D"/>
    <w:rsid w:val="00925A35"/>
    <w:rsid w:val="009518F4"/>
    <w:rsid w:val="009527B8"/>
    <w:rsid w:val="00953BA6"/>
    <w:rsid w:val="00967804"/>
    <w:rsid w:val="009804BF"/>
    <w:rsid w:val="0098576F"/>
    <w:rsid w:val="009A11B5"/>
    <w:rsid w:val="009B4E64"/>
    <w:rsid w:val="009C0CC0"/>
    <w:rsid w:val="009D2D83"/>
    <w:rsid w:val="009D3EC2"/>
    <w:rsid w:val="009E3A96"/>
    <w:rsid w:val="009F644F"/>
    <w:rsid w:val="00A3568A"/>
    <w:rsid w:val="00A80D27"/>
    <w:rsid w:val="00AA0C2A"/>
    <w:rsid w:val="00AB31F4"/>
    <w:rsid w:val="00AB5CA7"/>
    <w:rsid w:val="00AB70CD"/>
    <w:rsid w:val="00AD2819"/>
    <w:rsid w:val="00AD3025"/>
    <w:rsid w:val="00AD57C0"/>
    <w:rsid w:val="00AD7817"/>
    <w:rsid w:val="00AF2348"/>
    <w:rsid w:val="00B14CD2"/>
    <w:rsid w:val="00B52CDC"/>
    <w:rsid w:val="00B666CA"/>
    <w:rsid w:val="00B760A5"/>
    <w:rsid w:val="00B87C9B"/>
    <w:rsid w:val="00B902E9"/>
    <w:rsid w:val="00B92294"/>
    <w:rsid w:val="00BA561F"/>
    <w:rsid w:val="00BB0027"/>
    <w:rsid w:val="00BB01B3"/>
    <w:rsid w:val="00BB03C6"/>
    <w:rsid w:val="00BE0031"/>
    <w:rsid w:val="00C01BDC"/>
    <w:rsid w:val="00C07D7F"/>
    <w:rsid w:val="00C1592E"/>
    <w:rsid w:val="00C17586"/>
    <w:rsid w:val="00C456D9"/>
    <w:rsid w:val="00C63610"/>
    <w:rsid w:val="00C73507"/>
    <w:rsid w:val="00C93F9E"/>
    <w:rsid w:val="00CA10B0"/>
    <w:rsid w:val="00CB072B"/>
    <w:rsid w:val="00CB0F54"/>
    <w:rsid w:val="00CC01CD"/>
    <w:rsid w:val="00CC59D2"/>
    <w:rsid w:val="00CD0729"/>
    <w:rsid w:val="00CD6F03"/>
    <w:rsid w:val="00CD7A5B"/>
    <w:rsid w:val="00CF2835"/>
    <w:rsid w:val="00D01998"/>
    <w:rsid w:val="00D02CEE"/>
    <w:rsid w:val="00D265A6"/>
    <w:rsid w:val="00D317F2"/>
    <w:rsid w:val="00D36FD0"/>
    <w:rsid w:val="00D451EF"/>
    <w:rsid w:val="00D7544E"/>
    <w:rsid w:val="00D81C5B"/>
    <w:rsid w:val="00D93760"/>
    <w:rsid w:val="00DA6AC8"/>
    <w:rsid w:val="00DB2EC1"/>
    <w:rsid w:val="00DB428E"/>
    <w:rsid w:val="00DC7C17"/>
    <w:rsid w:val="00DC7F0E"/>
    <w:rsid w:val="00DD40A2"/>
    <w:rsid w:val="00DE659B"/>
    <w:rsid w:val="00DF144E"/>
    <w:rsid w:val="00E00612"/>
    <w:rsid w:val="00E1095E"/>
    <w:rsid w:val="00E27A74"/>
    <w:rsid w:val="00E42F04"/>
    <w:rsid w:val="00E4616C"/>
    <w:rsid w:val="00E51EE5"/>
    <w:rsid w:val="00E53CFF"/>
    <w:rsid w:val="00E609F5"/>
    <w:rsid w:val="00E91005"/>
    <w:rsid w:val="00E91C5A"/>
    <w:rsid w:val="00EB4D51"/>
    <w:rsid w:val="00EC3E2E"/>
    <w:rsid w:val="00EC5690"/>
    <w:rsid w:val="00EE1A7D"/>
    <w:rsid w:val="00EE3468"/>
    <w:rsid w:val="00EF5E9B"/>
    <w:rsid w:val="00F24D82"/>
    <w:rsid w:val="00F26E2F"/>
    <w:rsid w:val="00F31119"/>
    <w:rsid w:val="00F421C2"/>
    <w:rsid w:val="00F604A3"/>
    <w:rsid w:val="00F77586"/>
    <w:rsid w:val="00F925B9"/>
    <w:rsid w:val="00FA42EE"/>
    <w:rsid w:val="00FA5037"/>
    <w:rsid w:val="00FB2583"/>
    <w:rsid w:val="00FC5577"/>
    <w:rsid w:val="00FD655E"/>
    <w:rsid w:val="00FF0916"/>
    <w:rsid w:val="00FF6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4039F"/>
  <w15:chartTrackingRefBased/>
  <w15:docId w15:val="{8F00C9B5-0E94-4E68-9D42-4C7DE5976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26F"/>
    <w:pPr>
      <w:spacing w:line="259"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4B4E9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4B4E9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4B4E98"/>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4B4E98"/>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4B4E98"/>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4B4E98"/>
    <w:pPr>
      <w:keepNext/>
      <w:keepLines/>
      <w:spacing w:before="40" w:after="0" w:line="278" w:lineRule="auto"/>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4B4E98"/>
    <w:pPr>
      <w:keepNext/>
      <w:keepLines/>
      <w:spacing w:before="40" w:after="0" w:line="278" w:lineRule="auto"/>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4B4E98"/>
    <w:pPr>
      <w:keepNext/>
      <w:keepLines/>
      <w:spacing w:after="0" w:line="278" w:lineRule="auto"/>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4B4E98"/>
    <w:pPr>
      <w:keepNext/>
      <w:keepLines/>
      <w:spacing w:after="0" w:line="278" w:lineRule="auto"/>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E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4E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4E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4E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4E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4E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4E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4E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4E98"/>
    <w:rPr>
      <w:rFonts w:eastAsiaTheme="majorEastAsia" w:cstheme="majorBidi"/>
      <w:color w:val="272727" w:themeColor="text1" w:themeTint="D8"/>
    </w:rPr>
  </w:style>
  <w:style w:type="paragraph" w:styleId="Title">
    <w:name w:val="Title"/>
    <w:basedOn w:val="Normal"/>
    <w:next w:val="Normal"/>
    <w:link w:val="TitleChar"/>
    <w:uiPriority w:val="10"/>
    <w:qFormat/>
    <w:rsid w:val="004B4E98"/>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4B4E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4E98"/>
    <w:pPr>
      <w:numPr>
        <w:ilvl w:val="1"/>
      </w:numPr>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4B4E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4E98"/>
    <w:pPr>
      <w:spacing w:before="160" w:line="278" w:lineRule="auto"/>
      <w:jc w:val="center"/>
    </w:pPr>
    <w:rPr>
      <w:rFonts w:ascii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4B4E98"/>
    <w:rPr>
      <w:i/>
      <w:iCs/>
      <w:color w:val="404040" w:themeColor="text1" w:themeTint="BF"/>
    </w:rPr>
  </w:style>
  <w:style w:type="paragraph" w:styleId="ListParagraph">
    <w:name w:val="List Paragraph"/>
    <w:basedOn w:val="Normal"/>
    <w:uiPriority w:val="34"/>
    <w:qFormat/>
    <w:rsid w:val="004B4E98"/>
    <w:pPr>
      <w:spacing w:line="278" w:lineRule="auto"/>
      <w:ind w:left="720"/>
      <w:contextualSpacing/>
    </w:pPr>
    <w:rPr>
      <w:rFonts w:asciiTheme="minorHAnsi" w:hAnsiTheme="minorHAnsi"/>
      <w:kern w:val="2"/>
      <w:szCs w:val="24"/>
      <w14:ligatures w14:val="standardContextual"/>
    </w:rPr>
  </w:style>
  <w:style w:type="character" w:styleId="IntenseEmphasis">
    <w:name w:val="Intense Emphasis"/>
    <w:basedOn w:val="DefaultParagraphFont"/>
    <w:uiPriority w:val="21"/>
    <w:qFormat/>
    <w:rsid w:val="004B4E98"/>
    <w:rPr>
      <w:i/>
      <w:iCs/>
      <w:color w:val="0F4761" w:themeColor="accent1" w:themeShade="BF"/>
    </w:rPr>
  </w:style>
  <w:style w:type="paragraph" w:styleId="IntenseQuote">
    <w:name w:val="Intense Quote"/>
    <w:basedOn w:val="Normal"/>
    <w:next w:val="Normal"/>
    <w:link w:val="IntenseQuoteChar"/>
    <w:uiPriority w:val="30"/>
    <w:qFormat/>
    <w:rsid w:val="004B4E9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4B4E98"/>
    <w:rPr>
      <w:i/>
      <w:iCs/>
      <w:color w:val="0F4761" w:themeColor="accent1" w:themeShade="BF"/>
    </w:rPr>
  </w:style>
  <w:style w:type="character" w:styleId="IntenseReference">
    <w:name w:val="Intense Reference"/>
    <w:basedOn w:val="DefaultParagraphFont"/>
    <w:uiPriority w:val="32"/>
    <w:qFormat/>
    <w:rsid w:val="004B4E98"/>
    <w:rPr>
      <w:b/>
      <w:bCs/>
      <w:smallCaps/>
      <w:color w:val="0F4761" w:themeColor="accent1" w:themeShade="BF"/>
      <w:spacing w:val="5"/>
    </w:rPr>
  </w:style>
  <w:style w:type="paragraph" w:styleId="Header">
    <w:name w:val="header"/>
    <w:basedOn w:val="Normal"/>
    <w:link w:val="HeaderChar"/>
    <w:uiPriority w:val="99"/>
    <w:unhideWhenUsed/>
    <w:rsid w:val="002630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0FD"/>
    <w:rPr>
      <w:rFonts w:ascii="Times New Roman" w:hAnsi="Times New Roman"/>
      <w:kern w:val="0"/>
      <w:szCs w:val="22"/>
      <w14:ligatures w14:val="none"/>
    </w:rPr>
  </w:style>
  <w:style w:type="paragraph" w:styleId="Footer">
    <w:name w:val="footer"/>
    <w:basedOn w:val="Normal"/>
    <w:link w:val="FooterChar"/>
    <w:uiPriority w:val="99"/>
    <w:unhideWhenUsed/>
    <w:rsid w:val="002630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0FD"/>
    <w:rPr>
      <w:rFonts w:ascii="Times New Roman" w:hAnsi="Times New Roman"/>
      <w:kern w:val="0"/>
      <w:szCs w:val="22"/>
      <w14:ligatures w14:val="none"/>
    </w:rPr>
  </w:style>
  <w:style w:type="paragraph" w:styleId="NormalWeb">
    <w:name w:val="Normal (Web)"/>
    <w:basedOn w:val="Normal"/>
    <w:uiPriority w:val="99"/>
    <w:unhideWhenUsed/>
    <w:rsid w:val="00165B49"/>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70f62240467c441227bbee8c98696419">
  <xsd:schema xmlns:xsd="http://www.w3.org/2001/XMLSchema" xmlns:xs="http://www.w3.org/2001/XMLSchema" xmlns:p="http://schemas.microsoft.com/office/2006/metadata/properties" xmlns:ns3="b4f9f7ee-5770-4a14-8925-17f3d16e50b7" targetNamespace="http://schemas.microsoft.com/office/2006/metadata/properties" ma:root="true" ma:fieldsID="c363c50debf9cd77644f816dac75c651"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BD0956D-5A7C-4329-B536-951A4C4FC893}">
  <ds:schemaRefs>
    <ds:schemaRef ds:uri="http://schemas.openxmlformats.org/officeDocument/2006/bibliography"/>
  </ds:schemaRefs>
</ds:datastoreItem>
</file>

<file path=customXml/itemProps2.xml><?xml version="1.0" encoding="utf-8"?>
<ds:datastoreItem xmlns:ds="http://schemas.openxmlformats.org/officeDocument/2006/customXml" ds:itemID="{BB9C9802-F820-419F-AF32-BDAB3D25D9E4}">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3D40884E-1059-4761-B9F1-EDF6826A757F}">
  <ds:schemaRefs>
    <ds:schemaRef ds:uri="http://schemas.microsoft.com/sharepoint/v3/contenttype/forms"/>
  </ds:schemaRefs>
</ds:datastoreItem>
</file>

<file path=customXml/itemProps4.xml><?xml version="1.0" encoding="utf-8"?>
<ds:datastoreItem xmlns:ds="http://schemas.openxmlformats.org/officeDocument/2006/customXml" ds:itemID="{3A0B29CC-4650-4757-A83F-858AD1F9FE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1570</Words>
  <Characters>8955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Bernardita Rodriguez</dc:creator>
  <cp:keywords/>
  <dc:description/>
  <cp:lastModifiedBy>Bernardita Rodriguez Brown (2508289)</cp:lastModifiedBy>
  <cp:revision>2</cp:revision>
  <dcterms:created xsi:type="dcterms:W3CDTF">2026-08-14T21:19:00Z</dcterms:created>
  <dcterms:modified xsi:type="dcterms:W3CDTF">2026-08-14T21:19:00Z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