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7E8EB" w14:textId="77777777" w:rsidR="00BC7773" w:rsidRDefault="00BC7773" w:rsidP="00BC7773">
      <w:pPr>
        <w:spacing w:before="120" w:after="120"/>
        <w:rPr>
          <w:rFonts w:ascii="Arial" w:hAnsi="Arial" w:cs="Arial"/>
          <w:b/>
          <w:sz w:val="44"/>
          <w:szCs w:val="44"/>
        </w:rPr>
      </w:pPr>
      <w:r w:rsidRPr="00BC7773">
        <w:rPr>
          <w:rFonts w:ascii="Arial" w:hAnsi="Arial" w:cs="Arial"/>
          <w:b/>
          <w:sz w:val="44"/>
          <w:szCs w:val="44"/>
        </w:rPr>
        <w:t>Networks and Cyber Security Essentials</w:t>
      </w:r>
    </w:p>
    <w:p w14:paraId="1B6A0573" w14:textId="7E720940" w:rsidR="00A2780D" w:rsidRPr="00BC7773" w:rsidRDefault="00BC7773">
      <w:pPr>
        <w:rPr>
          <w:sz w:val="36"/>
          <w:szCs w:val="36"/>
        </w:rPr>
      </w:pPr>
      <w:r w:rsidRPr="00BC7773">
        <w:rPr>
          <w:sz w:val="36"/>
          <w:szCs w:val="36"/>
        </w:rPr>
        <w:t>Anesipo Sobekwa</w:t>
      </w:r>
    </w:p>
    <w:p w14:paraId="69F8A614" w14:textId="77777777" w:rsidR="00BC7773" w:rsidRPr="00BC7773" w:rsidRDefault="00BC7773" w:rsidP="00BC7773">
      <w:pPr>
        <w:spacing w:before="120" w:after="120"/>
        <w:rPr>
          <w:sz w:val="36"/>
          <w:szCs w:val="36"/>
        </w:rPr>
      </w:pPr>
      <w:r w:rsidRPr="00BC7773">
        <w:rPr>
          <w:sz w:val="36"/>
          <w:szCs w:val="36"/>
        </w:rPr>
        <w:t>2308434</w:t>
      </w:r>
    </w:p>
    <w:p w14:paraId="5A1D4B1D" w14:textId="77777777" w:rsidR="00BC7773" w:rsidRDefault="00BC7773" w:rsidP="00BC7773">
      <w:pPr>
        <w:spacing w:before="120" w:after="120"/>
        <w:rPr>
          <w:rFonts w:ascii="Arial" w:hAnsi="Arial" w:cs="Arial"/>
          <w:b/>
          <w:sz w:val="44"/>
          <w:szCs w:val="44"/>
        </w:rPr>
      </w:pPr>
    </w:p>
    <w:p w14:paraId="3C0E4D77" w14:textId="77777777" w:rsidR="00BC7773" w:rsidRDefault="00BC7773" w:rsidP="00BC7773">
      <w:pPr>
        <w:spacing w:before="120" w:after="120"/>
        <w:rPr>
          <w:rFonts w:ascii="Arial" w:hAnsi="Arial" w:cs="Arial"/>
          <w:b/>
          <w:sz w:val="44"/>
          <w:szCs w:val="44"/>
        </w:rPr>
      </w:pPr>
    </w:p>
    <w:p w14:paraId="4CE22779" w14:textId="77777777" w:rsidR="00BC7773" w:rsidRDefault="00BC7773" w:rsidP="00BC7773">
      <w:pPr>
        <w:spacing w:before="120" w:after="120"/>
        <w:rPr>
          <w:rFonts w:ascii="Arial" w:hAnsi="Arial" w:cs="Arial"/>
          <w:b/>
          <w:sz w:val="44"/>
          <w:szCs w:val="44"/>
        </w:rPr>
      </w:pPr>
    </w:p>
    <w:p w14:paraId="6CB4B895" w14:textId="77777777" w:rsidR="00BC7773" w:rsidRPr="00BC7773" w:rsidRDefault="00BC7773" w:rsidP="00BC7773">
      <w:pPr>
        <w:spacing w:before="120" w:after="120"/>
        <w:rPr>
          <w:rFonts w:ascii="Arial" w:hAnsi="Arial" w:cs="Arial"/>
          <w:b/>
          <w:bCs/>
          <w:sz w:val="56"/>
          <w:szCs w:val="56"/>
        </w:rPr>
      </w:pPr>
      <w:r w:rsidRPr="00BC7773">
        <w:rPr>
          <w:rFonts w:ascii="Arial" w:hAnsi="Arial" w:cs="Arial"/>
          <w:b/>
          <w:bCs/>
          <w:sz w:val="56"/>
          <w:szCs w:val="56"/>
        </w:rPr>
        <w:t>Cyber Security Policy Report for FinSecure Ltd (FSL)</w:t>
      </w:r>
    </w:p>
    <w:p w14:paraId="7EC1D27B" w14:textId="77777777" w:rsidR="00BC7773" w:rsidRDefault="00BC7773" w:rsidP="00BC7773">
      <w:pPr>
        <w:spacing w:before="120" w:after="120"/>
        <w:rPr>
          <w:rFonts w:ascii="Arial" w:hAnsi="Arial" w:cs="Arial"/>
          <w:b/>
          <w:sz w:val="44"/>
          <w:szCs w:val="44"/>
        </w:rPr>
      </w:pPr>
    </w:p>
    <w:p w14:paraId="256EB651" w14:textId="77777777" w:rsidR="00BC7773" w:rsidRDefault="00BC7773" w:rsidP="00BC7773">
      <w:pPr>
        <w:spacing w:before="120" w:after="120"/>
        <w:rPr>
          <w:rFonts w:ascii="Arial" w:hAnsi="Arial" w:cs="Arial"/>
          <w:b/>
          <w:bCs/>
          <w:sz w:val="32"/>
          <w:szCs w:val="32"/>
        </w:rPr>
      </w:pPr>
    </w:p>
    <w:p w14:paraId="10D06ABA" w14:textId="77777777" w:rsidR="00BC7773" w:rsidRDefault="00BC7773" w:rsidP="00BC7773">
      <w:pPr>
        <w:spacing w:before="120" w:after="120"/>
        <w:rPr>
          <w:rFonts w:ascii="Arial" w:hAnsi="Arial" w:cs="Arial"/>
          <w:b/>
          <w:bCs/>
          <w:sz w:val="32"/>
          <w:szCs w:val="32"/>
        </w:rPr>
      </w:pPr>
    </w:p>
    <w:p w14:paraId="26C27C30" w14:textId="77777777" w:rsidR="00BC7773" w:rsidRDefault="00BC7773" w:rsidP="00BC7773">
      <w:pPr>
        <w:spacing w:before="120" w:after="120"/>
        <w:rPr>
          <w:rFonts w:ascii="Arial" w:hAnsi="Arial" w:cs="Arial"/>
          <w:b/>
          <w:bCs/>
          <w:sz w:val="32"/>
          <w:szCs w:val="32"/>
        </w:rPr>
      </w:pPr>
    </w:p>
    <w:p w14:paraId="7118E94B" w14:textId="77777777" w:rsidR="00BC7773" w:rsidRDefault="00BC7773" w:rsidP="00BC7773">
      <w:pPr>
        <w:spacing w:before="120" w:after="120"/>
        <w:rPr>
          <w:rFonts w:ascii="Arial" w:hAnsi="Arial" w:cs="Arial"/>
          <w:b/>
          <w:bCs/>
          <w:sz w:val="32"/>
          <w:szCs w:val="32"/>
        </w:rPr>
      </w:pPr>
    </w:p>
    <w:p w14:paraId="11550122" w14:textId="77777777" w:rsidR="00BC7773" w:rsidRDefault="00BC7773" w:rsidP="00BC7773">
      <w:pPr>
        <w:spacing w:before="120" w:after="120"/>
        <w:rPr>
          <w:rFonts w:ascii="Arial" w:hAnsi="Arial" w:cs="Arial"/>
          <w:b/>
          <w:bCs/>
          <w:sz w:val="32"/>
          <w:szCs w:val="32"/>
        </w:rPr>
      </w:pPr>
    </w:p>
    <w:p w14:paraId="33C6E197" w14:textId="77777777" w:rsidR="00BC7773" w:rsidRDefault="00BC7773" w:rsidP="00BC7773">
      <w:pPr>
        <w:spacing w:before="120" w:after="120"/>
        <w:rPr>
          <w:rFonts w:ascii="Arial" w:hAnsi="Arial" w:cs="Arial"/>
          <w:b/>
          <w:bCs/>
          <w:sz w:val="32"/>
          <w:szCs w:val="32"/>
        </w:rPr>
      </w:pPr>
    </w:p>
    <w:p w14:paraId="145F255E" w14:textId="77777777" w:rsidR="00BC7773" w:rsidRDefault="00BC7773" w:rsidP="00BC7773">
      <w:pPr>
        <w:spacing w:before="120" w:after="120"/>
        <w:rPr>
          <w:rFonts w:ascii="Arial" w:hAnsi="Arial" w:cs="Arial"/>
          <w:b/>
          <w:bCs/>
          <w:sz w:val="32"/>
          <w:szCs w:val="32"/>
        </w:rPr>
      </w:pPr>
    </w:p>
    <w:p w14:paraId="459E1F17" w14:textId="77777777" w:rsidR="00BC7773" w:rsidRDefault="00BC7773" w:rsidP="00BC7773">
      <w:pPr>
        <w:spacing w:before="120" w:after="120"/>
        <w:rPr>
          <w:rFonts w:ascii="Arial" w:hAnsi="Arial" w:cs="Arial"/>
          <w:b/>
          <w:bCs/>
          <w:sz w:val="32"/>
          <w:szCs w:val="32"/>
        </w:rPr>
      </w:pPr>
    </w:p>
    <w:p w14:paraId="62AD3EB2" w14:textId="77777777" w:rsidR="00BC7773" w:rsidRDefault="00BC7773" w:rsidP="00BC7773">
      <w:pPr>
        <w:spacing w:before="120" w:after="120"/>
        <w:rPr>
          <w:rFonts w:ascii="Arial" w:hAnsi="Arial" w:cs="Arial"/>
          <w:b/>
          <w:bCs/>
          <w:sz w:val="32"/>
          <w:szCs w:val="32"/>
        </w:rPr>
      </w:pPr>
    </w:p>
    <w:p w14:paraId="7C561E10" w14:textId="77777777" w:rsidR="00BC7773" w:rsidRDefault="00BC7773" w:rsidP="00BC7773">
      <w:pPr>
        <w:spacing w:before="120" w:after="120"/>
        <w:rPr>
          <w:rFonts w:ascii="Arial" w:hAnsi="Arial" w:cs="Arial"/>
          <w:b/>
          <w:bCs/>
          <w:sz w:val="32"/>
          <w:szCs w:val="32"/>
        </w:rPr>
      </w:pPr>
    </w:p>
    <w:p w14:paraId="4CCC9B60" w14:textId="77777777" w:rsidR="00BC7773" w:rsidRDefault="00BC7773" w:rsidP="00BC7773">
      <w:pPr>
        <w:spacing w:before="120" w:after="120"/>
        <w:rPr>
          <w:rFonts w:ascii="Arial" w:hAnsi="Arial" w:cs="Arial"/>
          <w:b/>
          <w:bCs/>
          <w:sz w:val="32"/>
          <w:szCs w:val="32"/>
        </w:rPr>
      </w:pPr>
    </w:p>
    <w:p w14:paraId="7E9F61EF" w14:textId="77777777" w:rsidR="00BC7773" w:rsidRDefault="00BC7773" w:rsidP="00BC7773">
      <w:pPr>
        <w:spacing w:before="120" w:after="120"/>
        <w:rPr>
          <w:rFonts w:ascii="Arial" w:hAnsi="Arial" w:cs="Arial"/>
          <w:b/>
          <w:bCs/>
          <w:sz w:val="32"/>
          <w:szCs w:val="32"/>
        </w:rPr>
      </w:pPr>
    </w:p>
    <w:p w14:paraId="4A296637" w14:textId="77777777" w:rsidR="00BC7773" w:rsidRDefault="00BC7773" w:rsidP="00BC7773">
      <w:pPr>
        <w:spacing w:before="120" w:after="120"/>
        <w:rPr>
          <w:rFonts w:ascii="Arial" w:hAnsi="Arial" w:cs="Arial"/>
          <w:b/>
          <w:bCs/>
          <w:sz w:val="32"/>
          <w:szCs w:val="32"/>
        </w:rPr>
      </w:pPr>
    </w:p>
    <w:p w14:paraId="319A79F8" w14:textId="400991C1" w:rsidR="00BC7773" w:rsidRPr="00BC7773" w:rsidRDefault="00BC7773" w:rsidP="00BC7773">
      <w:pPr>
        <w:spacing w:before="120" w:after="120"/>
        <w:rPr>
          <w:rFonts w:ascii="Arial" w:hAnsi="Arial" w:cs="Arial"/>
          <w:b/>
          <w:bCs/>
          <w:sz w:val="32"/>
          <w:szCs w:val="32"/>
        </w:rPr>
      </w:pPr>
      <w:r w:rsidRPr="00BC7773">
        <w:rPr>
          <w:rFonts w:ascii="Arial" w:hAnsi="Arial" w:cs="Arial"/>
          <w:b/>
          <w:bCs/>
          <w:sz w:val="32"/>
          <w:szCs w:val="32"/>
        </w:rPr>
        <w:lastRenderedPageBreak/>
        <w:t>Table of Contents</w:t>
      </w:r>
    </w:p>
    <w:p w14:paraId="0E45F4E4" w14:textId="77777777" w:rsidR="00BC7773" w:rsidRPr="00BC7773" w:rsidRDefault="00BC7773" w:rsidP="00994BA0">
      <w:pPr>
        <w:spacing w:before="120" w:after="120"/>
        <w:ind w:left="360"/>
        <w:rPr>
          <w:rFonts w:ascii="Arial" w:hAnsi="Arial" w:cs="Arial"/>
          <w:b/>
          <w:bCs/>
          <w:sz w:val="32"/>
          <w:szCs w:val="32"/>
        </w:rPr>
      </w:pPr>
      <w:r w:rsidRPr="00BC7773">
        <w:rPr>
          <w:rFonts w:ascii="Arial" w:hAnsi="Arial" w:cs="Arial"/>
          <w:b/>
          <w:bCs/>
          <w:sz w:val="32"/>
          <w:szCs w:val="32"/>
        </w:rPr>
        <w:t>Introduction</w:t>
      </w:r>
    </w:p>
    <w:p w14:paraId="2CD0817B" w14:textId="69E12715" w:rsidR="00BC7773" w:rsidRPr="00BC7773" w:rsidRDefault="00994BA0" w:rsidP="00994BA0">
      <w:pPr>
        <w:spacing w:before="120" w:after="120"/>
        <w:rPr>
          <w:rFonts w:ascii="Arial" w:hAnsi="Arial" w:cs="Arial"/>
          <w:b/>
          <w:bCs/>
          <w:sz w:val="32"/>
          <w:szCs w:val="32"/>
        </w:rPr>
      </w:pPr>
      <w:r>
        <w:rPr>
          <w:rFonts w:ascii="Arial" w:hAnsi="Arial" w:cs="Arial"/>
          <w:b/>
          <w:bCs/>
          <w:sz w:val="32"/>
          <w:szCs w:val="32"/>
        </w:rPr>
        <w:t>1.</w:t>
      </w:r>
      <w:r w:rsidR="00BC7773" w:rsidRPr="00BC7773">
        <w:rPr>
          <w:rFonts w:ascii="Arial" w:hAnsi="Arial" w:cs="Arial"/>
          <w:b/>
          <w:bCs/>
          <w:sz w:val="32"/>
          <w:szCs w:val="32"/>
        </w:rPr>
        <w:t>Identification of Threats</w:t>
      </w:r>
    </w:p>
    <w:p w14:paraId="56041D6E"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Internal Threats</w:t>
      </w:r>
    </w:p>
    <w:p w14:paraId="76E9E551"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External Threats</w:t>
      </w:r>
    </w:p>
    <w:p w14:paraId="060F44E6"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Security Policies</w:t>
      </w:r>
    </w:p>
    <w:p w14:paraId="12D2D166"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Network Security Policies</w:t>
      </w:r>
    </w:p>
    <w:p w14:paraId="3CB7DF1E"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Access Control Policies</w:t>
      </w:r>
    </w:p>
    <w:p w14:paraId="74F74A0D"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Data Protection Policies</w:t>
      </w:r>
    </w:p>
    <w:p w14:paraId="4DE0D1DA"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Incident Management Policies</w:t>
      </w:r>
    </w:p>
    <w:p w14:paraId="44DF7F12"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Mitigation Measures</w:t>
      </w:r>
    </w:p>
    <w:p w14:paraId="4D1ABE70"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Measures for Internal Threats</w:t>
      </w:r>
    </w:p>
    <w:p w14:paraId="1608B3EB"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Measures for External Threats</w:t>
      </w:r>
    </w:p>
    <w:p w14:paraId="66EB010E"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Monitoring and Response</w:t>
      </w:r>
    </w:p>
    <w:p w14:paraId="60946940"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Network Monitoring Plan</w:t>
      </w:r>
    </w:p>
    <w:p w14:paraId="38969D0F"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Incident Response Plan (with Flow Chart)</w:t>
      </w:r>
    </w:p>
    <w:p w14:paraId="05141601"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Training and Awareness Program</w:t>
      </w:r>
    </w:p>
    <w:p w14:paraId="6E9CD7C3"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Training Objectives</w:t>
      </w:r>
    </w:p>
    <w:p w14:paraId="120E44E9"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Training Methods</w:t>
      </w:r>
    </w:p>
    <w:p w14:paraId="487655DE" w14:textId="77777777" w:rsidR="00BC7773" w:rsidRPr="00BC7773" w:rsidRDefault="00BC7773" w:rsidP="00BC7773">
      <w:pPr>
        <w:numPr>
          <w:ilvl w:val="1"/>
          <w:numId w:val="1"/>
        </w:numPr>
        <w:spacing w:before="120" w:after="120"/>
        <w:rPr>
          <w:rFonts w:ascii="Arial" w:hAnsi="Arial" w:cs="Arial"/>
          <w:b/>
          <w:bCs/>
          <w:sz w:val="32"/>
          <w:szCs w:val="32"/>
        </w:rPr>
      </w:pPr>
      <w:r w:rsidRPr="00BC7773">
        <w:rPr>
          <w:rFonts w:ascii="Arial" w:hAnsi="Arial" w:cs="Arial"/>
          <w:b/>
          <w:bCs/>
          <w:sz w:val="32"/>
          <w:szCs w:val="32"/>
        </w:rPr>
        <w:t>Frequency and Assessment</w:t>
      </w:r>
    </w:p>
    <w:p w14:paraId="7EC8FA77"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Conclusion</w:t>
      </w:r>
    </w:p>
    <w:p w14:paraId="7F3D98BE" w14:textId="77777777" w:rsidR="00BC7773" w:rsidRPr="00BC7773" w:rsidRDefault="00BC7773" w:rsidP="00BC7773">
      <w:pPr>
        <w:numPr>
          <w:ilvl w:val="0"/>
          <w:numId w:val="1"/>
        </w:numPr>
        <w:spacing w:before="120" w:after="120"/>
        <w:rPr>
          <w:rFonts w:ascii="Arial" w:hAnsi="Arial" w:cs="Arial"/>
          <w:b/>
          <w:bCs/>
          <w:sz w:val="32"/>
          <w:szCs w:val="32"/>
        </w:rPr>
      </w:pPr>
      <w:r w:rsidRPr="00BC7773">
        <w:rPr>
          <w:rFonts w:ascii="Arial" w:hAnsi="Arial" w:cs="Arial"/>
          <w:b/>
          <w:bCs/>
          <w:sz w:val="32"/>
          <w:szCs w:val="32"/>
        </w:rPr>
        <w:t>References</w:t>
      </w:r>
    </w:p>
    <w:p w14:paraId="7BB2B4C1" w14:textId="0E64FEB8" w:rsidR="00BC7773" w:rsidRPr="00A108CA" w:rsidRDefault="00A108CA" w:rsidP="00A108CA">
      <w:pPr>
        <w:pStyle w:val="ListParagraph"/>
        <w:numPr>
          <w:ilvl w:val="0"/>
          <w:numId w:val="1"/>
        </w:numPr>
        <w:spacing w:before="120" w:after="120"/>
        <w:rPr>
          <w:rFonts w:ascii="Arial" w:hAnsi="Arial" w:cs="Arial"/>
          <w:b/>
          <w:bCs/>
          <w:sz w:val="32"/>
          <w:szCs w:val="32"/>
        </w:rPr>
      </w:pPr>
      <w:r>
        <w:rPr>
          <w:rFonts w:ascii="Arial" w:hAnsi="Arial" w:cs="Arial"/>
          <w:b/>
          <w:bCs/>
          <w:sz w:val="32"/>
          <w:szCs w:val="32"/>
        </w:rPr>
        <w:t>Presentation (Uploaded as additional file)</w:t>
      </w:r>
    </w:p>
    <w:p w14:paraId="5B85E503" w14:textId="77777777" w:rsidR="00BC7773" w:rsidRDefault="00BC7773" w:rsidP="00BC7773">
      <w:pPr>
        <w:spacing w:before="120" w:after="120"/>
        <w:rPr>
          <w:rFonts w:ascii="Arial" w:hAnsi="Arial" w:cs="Arial"/>
          <w:b/>
          <w:sz w:val="22"/>
          <w:szCs w:val="22"/>
        </w:rPr>
      </w:pPr>
    </w:p>
    <w:p w14:paraId="6F57745C" w14:textId="77777777" w:rsidR="00BC7773" w:rsidRDefault="00BC7773" w:rsidP="00BC7773">
      <w:pPr>
        <w:spacing w:before="120" w:after="120"/>
        <w:rPr>
          <w:rFonts w:ascii="Arial" w:hAnsi="Arial" w:cs="Arial"/>
          <w:b/>
          <w:sz w:val="22"/>
          <w:szCs w:val="22"/>
        </w:rPr>
      </w:pPr>
    </w:p>
    <w:p w14:paraId="7787A109" w14:textId="77777777" w:rsidR="00BC7773" w:rsidRDefault="00BC7773">
      <w:pPr>
        <w:rPr>
          <w:rFonts w:ascii="Arial" w:hAnsi="Arial" w:cs="Arial"/>
          <w:b/>
          <w:sz w:val="22"/>
          <w:szCs w:val="22"/>
        </w:rPr>
      </w:pPr>
    </w:p>
    <w:p w14:paraId="6792E9D0" w14:textId="2EDC5B3E" w:rsidR="00BC7773" w:rsidRPr="00BC7773" w:rsidRDefault="00BC7773">
      <w:pPr>
        <w:rPr>
          <w:rFonts w:ascii="Arial" w:hAnsi="Arial" w:cs="Arial"/>
          <w:b/>
          <w:bCs/>
          <w:sz w:val="52"/>
          <w:szCs w:val="52"/>
        </w:rPr>
      </w:pPr>
      <w:r w:rsidRPr="00BC7773">
        <w:rPr>
          <w:rFonts w:ascii="Arial" w:hAnsi="Arial" w:cs="Arial"/>
          <w:b/>
          <w:sz w:val="52"/>
          <w:szCs w:val="52"/>
        </w:rPr>
        <w:lastRenderedPageBreak/>
        <w:t xml:space="preserve">            </w:t>
      </w:r>
      <w:r w:rsidRPr="00BC7773">
        <w:rPr>
          <w:rFonts w:ascii="Arial" w:hAnsi="Arial" w:cs="Arial"/>
          <w:b/>
          <w:bCs/>
          <w:sz w:val="56"/>
          <w:szCs w:val="56"/>
        </w:rPr>
        <w:t>Introduction</w:t>
      </w:r>
    </w:p>
    <w:p w14:paraId="2E511DEC" w14:textId="77777777" w:rsidR="00472890" w:rsidRPr="00472890" w:rsidRDefault="00472890" w:rsidP="00472890">
      <w:pPr>
        <w:spacing w:before="120" w:after="120"/>
        <w:rPr>
          <w:rFonts w:ascii="Arial" w:hAnsi="Arial" w:cs="Arial"/>
          <w:b/>
          <w:sz w:val="22"/>
          <w:szCs w:val="22"/>
        </w:rPr>
      </w:pPr>
      <w:r w:rsidRPr="00472890">
        <w:rPr>
          <w:rFonts w:ascii="Arial" w:hAnsi="Arial" w:cs="Arial"/>
          <w:b/>
          <w:sz w:val="22"/>
          <w:szCs w:val="22"/>
        </w:rPr>
        <w:t>In today's digital landscape, cybersecurity threats have become increasingly sophisticated and pervasive, posing significant risks to organizations worldwide. FinSecure Ltd (FSL), a medium-sized financial services company, has recently experienced security incidents, including phishing attacks and unauthorized network access attempts. These events underscore the urgent need for a robust cybersecurity framework to protect sensitive data, maintain client trust, and ensure regulatory compliance.</w:t>
      </w:r>
    </w:p>
    <w:p w14:paraId="78F5C06C" w14:textId="77777777" w:rsidR="00472890" w:rsidRPr="00472890" w:rsidRDefault="00472890" w:rsidP="00472890">
      <w:pPr>
        <w:spacing w:before="120" w:after="120"/>
        <w:rPr>
          <w:rFonts w:ascii="Arial" w:hAnsi="Arial" w:cs="Arial"/>
          <w:b/>
          <w:sz w:val="22"/>
          <w:szCs w:val="22"/>
        </w:rPr>
      </w:pPr>
      <w:r w:rsidRPr="00472890">
        <w:rPr>
          <w:rFonts w:ascii="Arial" w:hAnsi="Arial" w:cs="Arial"/>
          <w:b/>
          <w:sz w:val="22"/>
          <w:szCs w:val="22"/>
        </w:rPr>
        <w:t>This report presents a comprehensive cybersecurity strategy for FSL, encompassing threat identification, policy development, mitigation measures, monitoring and response planning, and staff training programs. By aligning with industry standards such as ISO/IEC 27001, NIST Cybersecurity Framework, and GDPR guidelines, FSL can strengthen its security posture and foster a culture of security awareness across the organization.</w:t>
      </w:r>
    </w:p>
    <w:p w14:paraId="178B07B7" w14:textId="77777777" w:rsidR="00BC7773" w:rsidRPr="00A406E5" w:rsidRDefault="00BC7773" w:rsidP="00BC7773">
      <w:pPr>
        <w:spacing w:before="120" w:after="120"/>
        <w:rPr>
          <w:rFonts w:ascii="Arial" w:hAnsi="Arial" w:cs="Arial"/>
          <w:b/>
          <w:sz w:val="22"/>
          <w:szCs w:val="22"/>
        </w:rPr>
      </w:pPr>
    </w:p>
    <w:p w14:paraId="19639256" w14:textId="68BD823D" w:rsidR="00280419" w:rsidRDefault="00280419"/>
    <w:p w14:paraId="3819E5A0" w14:textId="77777777" w:rsidR="00994BA0" w:rsidRDefault="00994BA0" w:rsidP="00994BA0"/>
    <w:p w14:paraId="71422C51" w14:textId="77777777" w:rsidR="00994BA0" w:rsidRDefault="00994BA0" w:rsidP="00994BA0"/>
    <w:p w14:paraId="49DDB5C1" w14:textId="77777777" w:rsidR="00994BA0" w:rsidRDefault="00994BA0" w:rsidP="00994BA0"/>
    <w:p w14:paraId="6302CAD3" w14:textId="77777777" w:rsidR="00994BA0" w:rsidRDefault="00994BA0" w:rsidP="00994BA0"/>
    <w:p w14:paraId="167844CD" w14:textId="77777777" w:rsidR="00994BA0" w:rsidRDefault="00994BA0" w:rsidP="00994BA0"/>
    <w:p w14:paraId="191560F3" w14:textId="77777777" w:rsidR="00994BA0" w:rsidRDefault="00994BA0" w:rsidP="00994BA0"/>
    <w:p w14:paraId="60596263" w14:textId="77777777" w:rsidR="00994BA0" w:rsidRDefault="00994BA0" w:rsidP="00994BA0"/>
    <w:p w14:paraId="53AA9F43" w14:textId="77777777" w:rsidR="00994BA0" w:rsidRDefault="00994BA0" w:rsidP="00994BA0"/>
    <w:p w14:paraId="24877F80" w14:textId="77777777" w:rsidR="00994BA0" w:rsidRDefault="00994BA0" w:rsidP="00994BA0"/>
    <w:p w14:paraId="2E2C84A0" w14:textId="77777777" w:rsidR="00994BA0" w:rsidRDefault="00994BA0" w:rsidP="00994BA0"/>
    <w:p w14:paraId="06E4FC15" w14:textId="77777777" w:rsidR="00994BA0" w:rsidRDefault="00994BA0" w:rsidP="00994BA0"/>
    <w:p w14:paraId="45BC1008" w14:textId="77777777" w:rsidR="00994BA0" w:rsidRDefault="00994BA0" w:rsidP="00994BA0"/>
    <w:p w14:paraId="0F1C8AB3" w14:textId="77777777" w:rsidR="00994BA0" w:rsidRDefault="00994BA0" w:rsidP="00994BA0"/>
    <w:p w14:paraId="3A234020" w14:textId="77777777" w:rsidR="00994BA0" w:rsidRDefault="00994BA0" w:rsidP="00994BA0"/>
    <w:p w14:paraId="78A2B28A" w14:textId="77777777" w:rsidR="00994BA0" w:rsidRDefault="00994BA0" w:rsidP="00994BA0"/>
    <w:p w14:paraId="19FE253B" w14:textId="77777777" w:rsidR="00994BA0" w:rsidRDefault="00994BA0" w:rsidP="00994BA0"/>
    <w:p w14:paraId="699339B4" w14:textId="77777777" w:rsidR="00994BA0" w:rsidRDefault="00994BA0" w:rsidP="00994BA0">
      <w:r>
        <w:lastRenderedPageBreak/>
        <w:t xml:space="preserve">                                         </w:t>
      </w:r>
      <w:r w:rsidR="00280419" w:rsidRPr="00994BA0">
        <w:rPr>
          <w:b/>
          <w:bCs/>
          <w:sz w:val="44"/>
          <w:szCs w:val="44"/>
        </w:rPr>
        <w:t>Identification of Threats</w:t>
      </w:r>
    </w:p>
    <w:p w14:paraId="2739434E" w14:textId="39087493" w:rsidR="00994BA0" w:rsidRPr="00994BA0" w:rsidRDefault="00994BA0" w:rsidP="00994BA0">
      <w:r w:rsidRPr="00994BA0">
        <w:rPr>
          <w:b/>
          <w:bCs/>
        </w:rPr>
        <w:t>Effective cybersecurity begins with an accurate and nuanced understanding of the threat landscape. At FSL, threats stem from both external actors and internal vulnerabilities. Each type of threat presents unique challenges that must be addressed with precision and foresight.</w:t>
      </w:r>
      <w:r w:rsidR="004B5BD4">
        <w:rPr>
          <w:b/>
          <w:bCs/>
        </w:rPr>
        <w:t>[1]</w:t>
      </w:r>
    </w:p>
    <w:p w14:paraId="0247693D" w14:textId="77777777" w:rsidR="00654A1B" w:rsidRDefault="00654A1B" w:rsidP="00654A1B">
      <w:pPr>
        <w:rPr>
          <w:b/>
          <w:bCs/>
          <w:sz w:val="44"/>
          <w:szCs w:val="44"/>
        </w:rPr>
      </w:pPr>
    </w:p>
    <w:p w14:paraId="640C8EDD" w14:textId="3294ACC9" w:rsidR="00654A1B" w:rsidRPr="00654A1B" w:rsidRDefault="00994BA0" w:rsidP="00654A1B">
      <w:pPr>
        <w:pStyle w:val="ListParagraph"/>
        <w:numPr>
          <w:ilvl w:val="1"/>
          <w:numId w:val="4"/>
        </w:numPr>
        <w:rPr>
          <w:b/>
          <w:bCs/>
          <w:sz w:val="44"/>
          <w:szCs w:val="44"/>
        </w:rPr>
      </w:pPr>
      <w:r w:rsidRPr="00654A1B">
        <w:rPr>
          <w:b/>
          <w:bCs/>
          <w:sz w:val="44"/>
          <w:szCs w:val="44"/>
        </w:rPr>
        <w:t>External Threats</w:t>
      </w:r>
    </w:p>
    <w:p w14:paraId="31B0E227" w14:textId="77777777" w:rsidR="00654A1B" w:rsidRDefault="00654A1B" w:rsidP="00654A1B">
      <w:pPr>
        <w:rPr>
          <w:b/>
          <w:bCs/>
          <w:sz w:val="32"/>
          <w:szCs w:val="32"/>
        </w:rPr>
      </w:pPr>
    </w:p>
    <w:p w14:paraId="24204CF7" w14:textId="58CFA9C5" w:rsidR="00994BA0" w:rsidRPr="00654A1B" w:rsidRDefault="00994BA0" w:rsidP="00654A1B">
      <w:pPr>
        <w:rPr>
          <w:b/>
          <w:bCs/>
          <w:sz w:val="44"/>
          <w:szCs w:val="44"/>
        </w:rPr>
      </w:pPr>
      <w:r w:rsidRPr="00654A1B">
        <w:rPr>
          <w:b/>
          <w:bCs/>
          <w:sz w:val="32"/>
          <w:szCs w:val="32"/>
        </w:rPr>
        <w:t>Phishing Attacks</w:t>
      </w:r>
    </w:p>
    <w:p w14:paraId="06356737" w14:textId="0B28D9AB" w:rsidR="00994BA0" w:rsidRPr="00994BA0" w:rsidRDefault="00994BA0" w:rsidP="00994BA0">
      <w:pPr>
        <w:rPr>
          <w:b/>
          <w:bCs/>
        </w:rPr>
      </w:pPr>
      <w:r w:rsidRPr="00994BA0">
        <w:rPr>
          <w:b/>
          <w:bCs/>
        </w:rPr>
        <w:t>Phishing remains one of the most prevalent and successful attack vectors in the financial sector. These attacks exploit human error, deceiving employees into clicking malicious links or submitting confidential data such as login credentials. The consequences can be severe: data breaches, financial fraud, and reputational damage. The growing use of Business Email Compromise (BEC), a more targeted and persuasive form of phishing, particularly endangers decision-makers at FSL.</w:t>
      </w:r>
      <w:r w:rsidR="00216AFA">
        <w:rPr>
          <w:b/>
          <w:bCs/>
        </w:rPr>
        <w:t>[1</w:t>
      </w:r>
      <w:r w:rsidR="004B5BD4">
        <w:rPr>
          <w:b/>
          <w:bCs/>
        </w:rPr>
        <w:t>]</w:t>
      </w:r>
    </w:p>
    <w:p w14:paraId="0DEBEEE2" w14:textId="77777777" w:rsidR="00994BA0" w:rsidRDefault="00994BA0" w:rsidP="00994BA0">
      <w:pPr>
        <w:rPr>
          <w:b/>
          <w:bCs/>
          <w:sz w:val="32"/>
          <w:szCs w:val="32"/>
        </w:rPr>
      </w:pPr>
    </w:p>
    <w:p w14:paraId="1EEE3D23" w14:textId="5612E39D" w:rsidR="00994BA0" w:rsidRDefault="00994BA0" w:rsidP="00994BA0">
      <w:pPr>
        <w:rPr>
          <w:b/>
          <w:bCs/>
          <w:sz w:val="32"/>
          <w:szCs w:val="32"/>
        </w:rPr>
      </w:pPr>
      <w:r w:rsidRPr="00994BA0">
        <w:rPr>
          <w:b/>
          <w:bCs/>
          <w:sz w:val="32"/>
          <w:szCs w:val="32"/>
        </w:rPr>
        <w:t>Ransomware</w:t>
      </w:r>
    </w:p>
    <w:p w14:paraId="351C734C" w14:textId="73EFD95C" w:rsidR="00994BA0" w:rsidRPr="00994BA0" w:rsidRDefault="00994BA0" w:rsidP="00994BA0">
      <w:pPr>
        <w:rPr>
          <w:b/>
          <w:bCs/>
          <w:sz w:val="32"/>
          <w:szCs w:val="32"/>
        </w:rPr>
      </w:pPr>
      <w:r w:rsidRPr="00994BA0">
        <w:rPr>
          <w:b/>
          <w:bCs/>
        </w:rPr>
        <w:t>Ransomware attacks involve malicious encryption of an organization’s critical data, followed by demands for payment in exchange for the decryption key. These attacks have surged in recent years, targeting financial institutions where data availability is paramount. For FSL, such an attack could mean a halt in operations, regulatory penalties, and long-term client trust issues.</w:t>
      </w:r>
      <w:r w:rsidR="00571CBE">
        <w:rPr>
          <w:b/>
          <w:bCs/>
        </w:rPr>
        <w:t>[1]</w:t>
      </w:r>
    </w:p>
    <w:p w14:paraId="033BAEF0" w14:textId="77777777" w:rsidR="00654A1B" w:rsidRDefault="00654A1B" w:rsidP="00994BA0">
      <w:pPr>
        <w:rPr>
          <w:b/>
          <w:bCs/>
          <w:sz w:val="32"/>
          <w:szCs w:val="32"/>
        </w:rPr>
      </w:pPr>
    </w:p>
    <w:p w14:paraId="1D654DC8" w14:textId="3A7A5C82" w:rsidR="00994BA0" w:rsidRDefault="00994BA0" w:rsidP="00994BA0">
      <w:pPr>
        <w:rPr>
          <w:b/>
          <w:bCs/>
          <w:sz w:val="32"/>
          <w:szCs w:val="32"/>
        </w:rPr>
      </w:pPr>
      <w:r w:rsidRPr="00994BA0">
        <w:rPr>
          <w:b/>
          <w:bCs/>
          <w:sz w:val="32"/>
          <w:szCs w:val="32"/>
        </w:rPr>
        <w:t>DDoS Attacks</w:t>
      </w:r>
    </w:p>
    <w:p w14:paraId="1312497F" w14:textId="20C42D56" w:rsidR="00994BA0" w:rsidRDefault="00994BA0" w:rsidP="00994BA0">
      <w:pPr>
        <w:rPr>
          <w:b/>
          <w:bCs/>
          <w:sz w:val="32"/>
          <w:szCs w:val="32"/>
        </w:rPr>
      </w:pPr>
      <w:r w:rsidRPr="00994BA0">
        <w:rPr>
          <w:b/>
          <w:bCs/>
        </w:rPr>
        <w:t>Distributed Denial of Service (DDoS) attacks aim to disrupt service availability by overwhelming online systems with traffic. For a company like FSL that depends on continuous availability of online financial services, a DDoS attack could severely impair client access and operational continuity, especially if coinciding with other attacks (e.g., as a distraction technique during a data breach).</w:t>
      </w:r>
      <w:r w:rsidR="00571CBE">
        <w:rPr>
          <w:b/>
          <w:bCs/>
        </w:rPr>
        <w:t>[1]</w:t>
      </w:r>
    </w:p>
    <w:p w14:paraId="6F69C11F" w14:textId="77777777" w:rsidR="00654A1B" w:rsidRDefault="00654A1B" w:rsidP="00994BA0">
      <w:pPr>
        <w:rPr>
          <w:b/>
          <w:bCs/>
          <w:sz w:val="32"/>
          <w:szCs w:val="32"/>
        </w:rPr>
      </w:pPr>
    </w:p>
    <w:p w14:paraId="19187D2C" w14:textId="77777777" w:rsidR="00654A1B" w:rsidRDefault="00654A1B" w:rsidP="00994BA0">
      <w:pPr>
        <w:rPr>
          <w:b/>
          <w:bCs/>
          <w:sz w:val="32"/>
          <w:szCs w:val="32"/>
        </w:rPr>
      </w:pPr>
    </w:p>
    <w:p w14:paraId="4B82B117" w14:textId="4722B221" w:rsidR="00994BA0" w:rsidRPr="00994BA0" w:rsidRDefault="00994BA0" w:rsidP="00994BA0">
      <w:pPr>
        <w:rPr>
          <w:b/>
          <w:bCs/>
          <w:sz w:val="32"/>
          <w:szCs w:val="32"/>
        </w:rPr>
      </w:pPr>
      <w:r w:rsidRPr="00994BA0">
        <w:rPr>
          <w:b/>
          <w:bCs/>
          <w:sz w:val="32"/>
          <w:szCs w:val="32"/>
        </w:rPr>
        <w:t>Man-in-the-Middle (MitM) Attacks</w:t>
      </w:r>
    </w:p>
    <w:p w14:paraId="6FD0A1A9" w14:textId="21E5988D" w:rsidR="00994BA0" w:rsidRPr="00994BA0" w:rsidRDefault="00994BA0" w:rsidP="00994BA0">
      <w:pPr>
        <w:rPr>
          <w:b/>
          <w:bCs/>
        </w:rPr>
      </w:pPr>
      <w:r w:rsidRPr="00994BA0">
        <w:rPr>
          <w:b/>
          <w:bCs/>
        </w:rPr>
        <w:t>These attacks intercept communications between two parties to steal or manipulate data. Given FSL's remote work model and reliance on cloud platforms, encrypted and authenticated communication is vital. Insecure public Wi-Fi usage by remote employees is a prime vulnerability for MitM attacks.</w:t>
      </w:r>
      <w:r w:rsidR="00571CBE">
        <w:rPr>
          <w:b/>
          <w:bCs/>
        </w:rPr>
        <w:t>[1]</w:t>
      </w:r>
    </w:p>
    <w:p w14:paraId="5D271D9C" w14:textId="77777777" w:rsidR="00654A1B" w:rsidRDefault="00654A1B" w:rsidP="00994BA0">
      <w:pPr>
        <w:rPr>
          <w:b/>
          <w:bCs/>
          <w:sz w:val="32"/>
          <w:szCs w:val="32"/>
        </w:rPr>
      </w:pPr>
    </w:p>
    <w:p w14:paraId="24BFA7FF" w14:textId="5B86CB03" w:rsidR="00654A1B" w:rsidRPr="00654A1B" w:rsidRDefault="00994BA0" w:rsidP="00994BA0">
      <w:pPr>
        <w:rPr>
          <w:b/>
          <w:bCs/>
          <w:sz w:val="32"/>
          <w:szCs w:val="32"/>
        </w:rPr>
      </w:pPr>
      <w:r w:rsidRPr="00994BA0">
        <w:rPr>
          <w:b/>
          <w:bCs/>
          <w:sz w:val="32"/>
          <w:szCs w:val="32"/>
        </w:rPr>
        <w:t xml:space="preserve">Supply Chain </w:t>
      </w:r>
      <w:r w:rsidR="00654A1B" w:rsidRPr="00654A1B">
        <w:rPr>
          <w:b/>
          <w:bCs/>
          <w:sz w:val="32"/>
          <w:szCs w:val="32"/>
        </w:rPr>
        <w:t xml:space="preserve">Attacks </w:t>
      </w:r>
      <w:r w:rsidR="00654A1B"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r>
      <w:r w:rsidRPr="00654A1B">
        <w:rPr>
          <w:b/>
          <w:bCs/>
          <w:sz w:val="32"/>
          <w:szCs w:val="32"/>
        </w:rPr>
        <w:tab/>
        <w:t xml:space="preserve">   </w:t>
      </w:r>
    </w:p>
    <w:p w14:paraId="15197CDB" w14:textId="1195B82C" w:rsidR="00994BA0" w:rsidRDefault="00994BA0" w:rsidP="00994BA0">
      <w:pPr>
        <w:rPr>
          <w:b/>
          <w:bCs/>
        </w:rPr>
      </w:pPr>
      <w:r w:rsidRPr="00994BA0">
        <w:rPr>
          <w:b/>
          <w:bCs/>
        </w:rPr>
        <w:t>Attackers often target third-party vendors or software suppliers with lower security standards to gain indirect access to FSL’s internal systems. This makes supplier vetting and third-party risk management critical components of FSL’s overall strategy.</w:t>
      </w:r>
      <w:r w:rsidR="00571CBE">
        <w:rPr>
          <w:b/>
          <w:bCs/>
        </w:rPr>
        <w:t>[1]</w:t>
      </w:r>
    </w:p>
    <w:p w14:paraId="0D8A37ED" w14:textId="77777777" w:rsidR="00654A1B" w:rsidRDefault="00654A1B" w:rsidP="00994BA0">
      <w:pPr>
        <w:rPr>
          <w:b/>
          <w:bCs/>
        </w:rPr>
      </w:pPr>
    </w:p>
    <w:p w14:paraId="60AADBFF" w14:textId="77777777" w:rsidR="00654A1B" w:rsidRPr="00654A1B" w:rsidRDefault="00654A1B" w:rsidP="00654A1B">
      <w:pPr>
        <w:rPr>
          <w:b/>
          <w:bCs/>
        </w:rPr>
      </w:pPr>
    </w:p>
    <w:p w14:paraId="57C330A7" w14:textId="77777777" w:rsidR="00654A1B" w:rsidRPr="00994BA0" w:rsidRDefault="00654A1B" w:rsidP="00994BA0">
      <w:pPr>
        <w:rPr>
          <w:b/>
          <w:bCs/>
        </w:rPr>
      </w:pPr>
    </w:p>
    <w:p w14:paraId="26A582CF" w14:textId="77777777" w:rsidR="00994BA0" w:rsidRDefault="00994BA0" w:rsidP="00280419">
      <w:pPr>
        <w:rPr>
          <w:b/>
          <w:bCs/>
        </w:rPr>
      </w:pPr>
    </w:p>
    <w:p w14:paraId="02C73EF1" w14:textId="77777777" w:rsidR="00654A1B" w:rsidRDefault="00654A1B" w:rsidP="00280419">
      <w:pPr>
        <w:rPr>
          <w:b/>
          <w:bCs/>
        </w:rPr>
      </w:pPr>
    </w:p>
    <w:p w14:paraId="5C94A08A" w14:textId="77777777" w:rsidR="00654A1B" w:rsidRDefault="00654A1B" w:rsidP="00654A1B">
      <w:pPr>
        <w:rPr>
          <w:b/>
          <w:bCs/>
          <w:sz w:val="44"/>
          <w:szCs w:val="44"/>
        </w:rPr>
      </w:pPr>
    </w:p>
    <w:p w14:paraId="3BAEC7F5" w14:textId="77777777" w:rsidR="00654A1B" w:rsidRDefault="00654A1B" w:rsidP="00654A1B">
      <w:pPr>
        <w:rPr>
          <w:b/>
          <w:bCs/>
          <w:sz w:val="44"/>
          <w:szCs w:val="44"/>
        </w:rPr>
      </w:pPr>
    </w:p>
    <w:p w14:paraId="33ED9393" w14:textId="77777777" w:rsidR="00654A1B" w:rsidRDefault="00654A1B" w:rsidP="00654A1B">
      <w:pPr>
        <w:rPr>
          <w:b/>
          <w:bCs/>
          <w:sz w:val="44"/>
          <w:szCs w:val="44"/>
        </w:rPr>
      </w:pPr>
    </w:p>
    <w:p w14:paraId="7BFDC6C7" w14:textId="77777777" w:rsidR="00654A1B" w:rsidRDefault="00654A1B" w:rsidP="00654A1B">
      <w:pPr>
        <w:rPr>
          <w:b/>
          <w:bCs/>
          <w:sz w:val="44"/>
          <w:szCs w:val="44"/>
        </w:rPr>
      </w:pPr>
    </w:p>
    <w:p w14:paraId="4511D0D5" w14:textId="77777777" w:rsidR="00654A1B" w:rsidRDefault="00654A1B" w:rsidP="00654A1B">
      <w:pPr>
        <w:rPr>
          <w:b/>
          <w:bCs/>
          <w:sz w:val="44"/>
          <w:szCs w:val="44"/>
        </w:rPr>
      </w:pPr>
    </w:p>
    <w:p w14:paraId="2F208E2B" w14:textId="77777777" w:rsidR="00654A1B" w:rsidRDefault="00654A1B" w:rsidP="00654A1B">
      <w:pPr>
        <w:rPr>
          <w:b/>
          <w:bCs/>
          <w:sz w:val="44"/>
          <w:szCs w:val="44"/>
        </w:rPr>
      </w:pPr>
    </w:p>
    <w:p w14:paraId="45279166" w14:textId="77777777" w:rsidR="00654A1B" w:rsidRDefault="00654A1B" w:rsidP="00654A1B">
      <w:pPr>
        <w:rPr>
          <w:b/>
          <w:bCs/>
          <w:sz w:val="44"/>
          <w:szCs w:val="44"/>
        </w:rPr>
      </w:pPr>
    </w:p>
    <w:p w14:paraId="52F03198" w14:textId="77777777" w:rsidR="00654A1B" w:rsidRDefault="00654A1B" w:rsidP="00654A1B">
      <w:pPr>
        <w:rPr>
          <w:b/>
          <w:bCs/>
          <w:sz w:val="44"/>
          <w:szCs w:val="44"/>
        </w:rPr>
      </w:pPr>
    </w:p>
    <w:p w14:paraId="453689C4" w14:textId="77777777" w:rsidR="00654A1B" w:rsidRDefault="00654A1B" w:rsidP="00654A1B">
      <w:pPr>
        <w:rPr>
          <w:b/>
          <w:bCs/>
          <w:sz w:val="44"/>
          <w:szCs w:val="44"/>
        </w:rPr>
      </w:pPr>
    </w:p>
    <w:p w14:paraId="5414061F" w14:textId="63AB7F11" w:rsidR="00654A1B" w:rsidRPr="00654A1B" w:rsidRDefault="00654A1B" w:rsidP="00654A1B">
      <w:pPr>
        <w:rPr>
          <w:b/>
          <w:bCs/>
          <w:sz w:val="44"/>
          <w:szCs w:val="44"/>
        </w:rPr>
      </w:pPr>
      <w:r w:rsidRPr="00654A1B">
        <w:rPr>
          <w:b/>
          <w:bCs/>
          <w:sz w:val="44"/>
          <w:szCs w:val="44"/>
        </w:rPr>
        <w:t>1.2 Internal Threats</w:t>
      </w:r>
    </w:p>
    <w:p w14:paraId="368C90E8" w14:textId="77777777" w:rsidR="00654A1B" w:rsidRDefault="00654A1B" w:rsidP="00654A1B">
      <w:pPr>
        <w:rPr>
          <w:b/>
          <w:bCs/>
          <w:sz w:val="32"/>
          <w:szCs w:val="32"/>
        </w:rPr>
      </w:pPr>
    </w:p>
    <w:p w14:paraId="70CD6CB5" w14:textId="41A01D30" w:rsidR="00654A1B" w:rsidRDefault="00654A1B" w:rsidP="00654A1B">
      <w:pPr>
        <w:rPr>
          <w:b/>
          <w:bCs/>
          <w:sz w:val="32"/>
          <w:szCs w:val="32"/>
        </w:rPr>
      </w:pPr>
      <w:r w:rsidRPr="00654A1B">
        <w:rPr>
          <w:b/>
          <w:bCs/>
          <w:sz w:val="32"/>
          <w:szCs w:val="32"/>
        </w:rPr>
        <w:t>Insider Threats</w:t>
      </w:r>
    </w:p>
    <w:p w14:paraId="1CD9CBD0" w14:textId="6A6C9B1D" w:rsidR="00654A1B" w:rsidRDefault="00654A1B" w:rsidP="00654A1B">
      <w:pPr>
        <w:rPr>
          <w:b/>
          <w:bCs/>
        </w:rPr>
      </w:pPr>
      <w:r w:rsidRPr="00654A1B">
        <w:rPr>
          <w:b/>
          <w:bCs/>
        </w:rPr>
        <w:t>While external threats dominate headlines, internal threats are equally dangerous. Insider threats may be malicious (e.g., disgruntled employees) or accidental (e.g., data leakage due to negligence). Employees with excessive privileges or inadequate training are the biggest risks.</w:t>
      </w:r>
    </w:p>
    <w:p w14:paraId="6485E2FD" w14:textId="77777777" w:rsidR="00654A1B" w:rsidRDefault="00654A1B" w:rsidP="00654A1B">
      <w:pPr>
        <w:rPr>
          <w:b/>
          <w:bCs/>
        </w:rPr>
      </w:pPr>
    </w:p>
    <w:p w14:paraId="67BAA344" w14:textId="77777777" w:rsidR="00654A1B" w:rsidRDefault="00654A1B" w:rsidP="00654A1B">
      <w:pPr>
        <w:rPr>
          <w:b/>
          <w:bCs/>
          <w:sz w:val="32"/>
          <w:szCs w:val="32"/>
        </w:rPr>
      </w:pPr>
      <w:r w:rsidRPr="00654A1B">
        <w:rPr>
          <w:b/>
          <w:bCs/>
          <w:sz w:val="32"/>
          <w:szCs w:val="32"/>
        </w:rPr>
        <w:t>Shadow IT</w:t>
      </w:r>
    </w:p>
    <w:p w14:paraId="78E1B920" w14:textId="77777777" w:rsidR="00654A1B" w:rsidRDefault="00654A1B" w:rsidP="00654A1B">
      <w:pPr>
        <w:rPr>
          <w:b/>
          <w:bCs/>
        </w:rPr>
      </w:pPr>
      <w:r w:rsidRPr="00654A1B">
        <w:rPr>
          <w:b/>
          <w:bCs/>
        </w:rPr>
        <w:t>Shadow IT refers to the unauthorized use of software, applications, or hardware without IT department approval. Employees may install free file-sharing tools or use personal cloud services for convenience, unknowingly exposing FSL to unmonitored data flows and compliance violations.</w:t>
      </w:r>
    </w:p>
    <w:p w14:paraId="226F1DBB" w14:textId="77777777" w:rsidR="00654A1B" w:rsidRDefault="00654A1B" w:rsidP="00654A1B">
      <w:pPr>
        <w:rPr>
          <w:b/>
          <w:bCs/>
        </w:rPr>
      </w:pPr>
    </w:p>
    <w:p w14:paraId="67D763A6" w14:textId="77777777" w:rsidR="00654A1B" w:rsidRPr="00654A1B" w:rsidRDefault="00654A1B" w:rsidP="00654A1B">
      <w:pPr>
        <w:rPr>
          <w:b/>
          <w:bCs/>
          <w:sz w:val="32"/>
          <w:szCs w:val="32"/>
        </w:rPr>
      </w:pPr>
      <w:r w:rsidRPr="00654A1B">
        <w:rPr>
          <w:b/>
          <w:bCs/>
          <w:sz w:val="32"/>
          <w:szCs w:val="32"/>
        </w:rPr>
        <w:t>Weak Access Controls</w:t>
      </w:r>
    </w:p>
    <w:p w14:paraId="4D16C5F9" w14:textId="77777777" w:rsidR="00654A1B" w:rsidRDefault="00654A1B" w:rsidP="00654A1B">
      <w:pPr>
        <w:rPr>
          <w:b/>
          <w:bCs/>
        </w:rPr>
      </w:pPr>
      <w:r w:rsidRPr="00654A1B">
        <w:rPr>
          <w:b/>
          <w:bCs/>
        </w:rPr>
        <w:t>Inconsistent access management, such as shared credentials or outdated user privileges, can result in unauthorized access to sensitive financial data. Without a clear access control matrix, FSL faces a substantial risk of both accidental and deliberate data compromise.</w:t>
      </w:r>
    </w:p>
    <w:p w14:paraId="7DB5C628" w14:textId="77777777" w:rsidR="00654A1B" w:rsidRDefault="00654A1B" w:rsidP="00654A1B">
      <w:pPr>
        <w:rPr>
          <w:b/>
          <w:bCs/>
        </w:rPr>
      </w:pPr>
    </w:p>
    <w:p w14:paraId="417FF187" w14:textId="77777777" w:rsidR="00654A1B" w:rsidRPr="00654A1B" w:rsidRDefault="00654A1B" w:rsidP="00654A1B">
      <w:pPr>
        <w:rPr>
          <w:b/>
          <w:bCs/>
          <w:sz w:val="32"/>
          <w:szCs w:val="32"/>
        </w:rPr>
      </w:pPr>
      <w:r w:rsidRPr="00654A1B">
        <w:rPr>
          <w:b/>
          <w:bCs/>
          <w:sz w:val="32"/>
          <w:szCs w:val="32"/>
        </w:rPr>
        <w:t>Remote Work Vulnerabilities</w:t>
      </w:r>
    </w:p>
    <w:p w14:paraId="6461B1C4" w14:textId="14BAD15F" w:rsidR="00654A1B" w:rsidRPr="00654A1B" w:rsidRDefault="00654A1B" w:rsidP="00654A1B">
      <w:pPr>
        <w:rPr>
          <w:b/>
          <w:bCs/>
        </w:rPr>
      </w:pPr>
      <w:r w:rsidRPr="00654A1B">
        <w:rPr>
          <w:b/>
          <w:bCs/>
        </w:rPr>
        <w:t>FSL’s shift to remote work has expanded its attack surface. Employees may connect to the network using insecure home routers or outdated devices. Without strict endpoint security controls, these systems could serve as entry points for attackers.</w:t>
      </w:r>
      <w:r w:rsidR="00421840">
        <w:rPr>
          <w:b/>
          <w:bCs/>
        </w:rPr>
        <w:t>[1]</w:t>
      </w:r>
    </w:p>
    <w:p w14:paraId="3B23CF60" w14:textId="77777777" w:rsidR="00654A1B" w:rsidRPr="00654A1B" w:rsidRDefault="00654A1B" w:rsidP="00654A1B">
      <w:pPr>
        <w:rPr>
          <w:b/>
          <w:bCs/>
        </w:rPr>
      </w:pPr>
    </w:p>
    <w:p w14:paraId="23DF5133" w14:textId="77777777" w:rsidR="00654A1B" w:rsidRDefault="00654A1B" w:rsidP="00654A1B">
      <w:pPr>
        <w:rPr>
          <w:b/>
          <w:bCs/>
          <w:sz w:val="32"/>
          <w:szCs w:val="32"/>
        </w:rPr>
      </w:pPr>
    </w:p>
    <w:p w14:paraId="5E276FF7" w14:textId="55F5F44C" w:rsidR="00654A1B" w:rsidRPr="00654A1B" w:rsidRDefault="00654A1B" w:rsidP="00654A1B">
      <w:pPr>
        <w:rPr>
          <w:b/>
          <w:bCs/>
          <w:sz w:val="44"/>
          <w:szCs w:val="44"/>
        </w:rPr>
      </w:pPr>
      <w:r>
        <w:rPr>
          <w:b/>
          <w:bCs/>
          <w:sz w:val="44"/>
          <w:szCs w:val="44"/>
        </w:rPr>
        <w:lastRenderedPageBreak/>
        <w:t xml:space="preserve">                         </w:t>
      </w:r>
      <w:r w:rsidRPr="00654A1B">
        <w:rPr>
          <w:b/>
          <w:bCs/>
          <w:sz w:val="44"/>
          <w:szCs w:val="44"/>
        </w:rPr>
        <w:t>2. Security Policies</w:t>
      </w:r>
    </w:p>
    <w:p w14:paraId="078B516B" w14:textId="79124451" w:rsidR="00654A1B" w:rsidRDefault="00654A1B" w:rsidP="00654A1B">
      <w:pPr>
        <w:rPr>
          <w:b/>
          <w:bCs/>
        </w:rPr>
      </w:pPr>
      <w:r w:rsidRPr="00654A1B">
        <w:rPr>
          <w:b/>
          <w:bCs/>
        </w:rPr>
        <w:t>Policies form the backbone of any organizational security strategy. A good policy framework balances user productivity and security without becoming burdensome. At FSL, security policies must align with business goals while ensuring compliance with regulations and standards.</w:t>
      </w:r>
      <w:r>
        <w:rPr>
          <w:b/>
          <w:bCs/>
        </w:rPr>
        <w:t xml:space="preserve"> The following will outline </w:t>
      </w:r>
      <w:r w:rsidR="009C22E8">
        <w:rPr>
          <w:b/>
          <w:bCs/>
        </w:rPr>
        <w:t>how this can be achieved.</w:t>
      </w:r>
      <w:r w:rsidR="00421840">
        <w:rPr>
          <w:b/>
          <w:bCs/>
        </w:rPr>
        <w:t xml:space="preserve"> [2]</w:t>
      </w:r>
    </w:p>
    <w:p w14:paraId="1B2EA3DA" w14:textId="77777777" w:rsidR="009C22E8" w:rsidRDefault="009C22E8" w:rsidP="00654A1B">
      <w:pPr>
        <w:rPr>
          <w:b/>
          <w:bCs/>
        </w:rPr>
      </w:pPr>
    </w:p>
    <w:p w14:paraId="1850FB0C" w14:textId="77777777" w:rsidR="009C22E8" w:rsidRPr="009C22E8" w:rsidRDefault="009C22E8" w:rsidP="009C22E8">
      <w:pPr>
        <w:rPr>
          <w:b/>
          <w:bCs/>
          <w:sz w:val="32"/>
          <w:szCs w:val="32"/>
        </w:rPr>
      </w:pPr>
      <w:r w:rsidRPr="009C22E8">
        <w:rPr>
          <w:b/>
          <w:bCs/>
          <w:sz w:val="32"/>
          <w:szCs w:val="32"/>
        </w:rPr>
        <w:t>2.1 Access Control Policy</w:t>
      </w:r>
    </w:p>
    <w:p w14:paraId="75BBBB6C" w14:textId="77777777" w:rsidR="009C22E8" w:rsidRPr="009C22E8" w:rsidRDefault="009C22E8" w:rsidP="009C22E8">
      <w:pPr>
        <w:rPr>
          <w:b/>
          <w:bCs/>
        </w:rPr>
      </w:pPr>
      <w:r w:rsidRPr="009C22E8">
        <w:rPr>
          <w:b/>
          <w:bCs/>
        </w:rPr>
        <w:t>FSL must adopt the Principle of Least Privilege (PoLP), which dictates that employees only receive access to the data necessary for their role. Role-Based Access Control (RBAC) should be implemented to streamline this process. Additionally, periodic access reviews and revocation protocols for departing employees are essential.</w:t>
      </w:r>
    </w:p>
    <w:p w14:paraId="3E1203B0" w14:textId="16982B58" w:rsidR="009C22E8" w:rsidRDefault="009C22E8" w:rsidP="009C22E8">
      <w:pPr>
        <w:rPr>
          <w:b/>
          <w:bCs/>
        </w:rPr>
      </w:pPr>
      <w:r w:rsidRPr="009C22E8">
        <w:rPr>
          <w:b/>
          <w:bCs/>
        </w:rPr>
        <w:t xml:space="preserve">Multi-Factor Authentication (MFA) must be mandated across all access points, including email, internal portals, and VPNs. MFA provides a critical layer of </w:t>
      </w:r>
      <w:r w:rsidRPr="009C22E8">
        <w:rPr>
          <w:b/>
          <w:bCs/>
        </w:rPr>
        <w:t>defence</w:t>
      </w:r>
      <w:r w:rsidRPr="009C22E8">
        <w:rPr>
          <w:b/>
          <w:bCs/>
        </w:rPr>
        <w:t xml:space="preserve"> against compromised credentials—a frequent outcome of phishing attacks.</w:t>
      </w:r>
    </w:p>
    <w:p w14:paraId="78CE7A49" w14:textId="77777777" w:rsidR="009C22E8" w:rsidRPr="009C22E8" w:rsidRDefault="009C22E8" w:rsidP="009C22E8">
      <w:pPr>
        <w:rPr>
          <w:b/>
          <w:bCs/>
        </w:rPr>
      </w:pPr>
    </w:p>
    <w:p w14:paraId="54244E87" w14:textId="77777777" w:rsidR="009C22E8" w:rsidRPr="009C22E8" w:rsidRDefault="009C22E8" w:rsidP="009C22E8">
      <w:pPr>
        <w:rPr>
          <w:b/>
          <w:bCs/>
          <w:sz w:val="32"/>
          <w:szCs w:val="32"/>
        </w:rPr>
      </w:pPr>
      <w:r w:rsidRPr="009C22E8">
        <w:rPr>
          <w:b/>
          <w:bCs/>
          <w:sz w:val="32"/>
          <w:szCs w:val="32"/>
        </w:rPr>
        <w:t>2.2 Acceptable Use Policy (AUP)</w:t>
      </w:r>
    </w:p>
    <w:p w14:paraId="0FE577D9" w14:textId="77777777" w:rsidR="009C22E8" w:rsidRPr="009C22E8" w:rsidRDefault="009C22E8" w:rsidP="009C22E8">
      <w:pPr>
        <w:rPr>
          <w:b/>
          <w:bCs/>
        </w:rPr>
      </w:pPr>
      <w:r w:rsidRPr="009C22E8">
        <w:rPr>
          <w:b/>
          <w:bCs/>
        </w:rPr>
        <w:t>This policy should clearly define acceptable and unacceptable uses of FSL’s IT resources. For example, personal web browsing, unauthorized app installations, and storing company data on personal devices should be prohibited. The AUP must also address social media conduct, email etiquette, and the handling of confidential information.</w:t>
      </w:r>
    </w:p>
    <w:p w14:paraId="71337B66" w14:textId="77777777" w:rsidR="009C22E8" w:rsidRPr="009C22E8" w:rsidRDefault="009C22E8" w:rsidP="009C22E8">
      <w:pPr>
        <w:rPr>
          <w:b/>
          <w:bCs/>
        </w:rPr>
      </w:pPr>
      <w:r w:rsidRPr="009C22E8">
        <w:rPr>
          <w:b/>
          <w:bCs/>
        </w:rPr>
        <w:t>Clear penalties for non-compliance should be outlined, and employees must acknowledge the policy annually.</w:t>
      </w:r>
    </w:p>
    <w:p w14:paraId="12BBA6CB" w14:textId="77777777" w:rsidR="009C22E8" w:rsidRDefault="009C22E8" w:rsidP="009C22E8">
      <w:pPr>
        <w:rPr>
          <w:b/>
          <w:bCs/>
        </w:rPr>
      </w:pPr>
    </w:p>
    <w:p w14:paraId="5F11E167" w14:textId="2A6F812F" w:rsidR="009C22E8" w:rsidRPr="009C22E8" w:rsidRDefault="009C22E8" w:rsidP="009C22E8">
      <w:pPr>
        <w:rPr>
          <w:b/>
          <w:bCs/>
          <w:sz w:val="32"/>
          <w:szCs w:val="32"/>
        </w:rPr>
      </w:pPr>
      <w:r w:rsidRPr="009C22E8">
        <w:rPr>
          <w:b/>
          <w:bCs/>
          <w:sz w:val="32"/>
          <w:szCs w:val="32"/>
        </w:rPr>
        <w:t>2.3 Remote Work Policy</w:t>
      </w:r>
    </w:p>
    <w:p w14:paraId="4C011518" w14:textId="21F72303" w:rsidR="009C22E8" w:rsidRPr="009C22E8" w:rsidRDefault="009C22E8" w:rsidP="009C22E8">
      <w:pPr>
        <w:rPr>
          <w:b/>
          <w:bCs/>
        </w:rPr>
      </w:pPr>
      <w:r w:rsidRPr="009C22E8">
        <w:rPr>
          <w:b/>
          <w:bCs/>
        </w:rPr>
        <w:t>All employees working remotely must use company-issued devices configured with endpoint protection tools, full disk encryption, and secure browsers. Access to the network must be routed through a company VPN with enforced session timeouts and device authentication.</w:t>
      </w:r>
    </w:p>
    <w:p w14:paraId="60930A0A" w14:textId="77777777" w:rsidR="009C22E8" w:rsidRPr="009C22E8" w:rsidRDefault="009C22E8" w:rsidP="009C22E8">
      <w:pPr>
        <w:rPr>
          <w:b/>
          <w:bCs/>
        </w:rPr>
      </w:pPr>
      <w:r w:rsidRPr="009C22E8">
        <w:rPr>
          <w:b/>
          <w:bCs/>
        </w:rPr>
        <w:t>Moreover, the policy must define secure remote work environments: no public Wi-Fi unless paired with VPN, physical screen privacy, and regular OS updates.</w:t>
      </w:r>
    </w:p>
    <w:p w14:paraId="03F5170D" w14:textId="77777777" w:rsidR="009C22E8" w:rsidRPr="009C22E8" w:rsidRDefault="009C22E8" w:rsidP="009C22E8">
      <w:pPr>
        <w:rPr>
          <w:b/>
          <w:bCs/>
          <w:sz w:val="32"/>
          <w:szCs w:val="32"/>
        </w:rPr>
      </w:pPr>
      <w:r w:rsidRPr="009C22E8">
        <w:rPr>
          <w:b/>
          <w:bCs/>
          <w:sz w:val="32"/>
          <w:szCs w:val="32"/>
        </w:rPr>
        <w:lastRenderedPageBreak/>
        <w:t>2.4 Data Protection and Privacy Policy</w:t>
      </w:r>
    </w:p>
    <w:p w14:paraId="7D71751F" w14:textId="77777777" w:rsidR="009C22E8" w:rsidRDefault="009C22E8" w:rsidP="009C22E8">
      <w:pPr>
        <w:rPr>
          <w:b/>
          <w:bCs/>
        </w:rPr>
      </w:pPr>
    </w:p>
    <w:p w14:paraId="6C81F309" w14:textId="61185493" w:rsidR="009C22E8" w:rsidRPr="009C22E8" w:rsidRDefault="009C22E8" w:rsidP="009C22E8">
      <w:pPr>
        <w:rPr>
          <w:b/>
          <w:bCs/>
        </w:rPr>
      </w:pPr>
      <w:r w:rsidRPr="009C22E8">
        <w:rPr>
          <w:b/>
          <w:bCs/>
        </w:rPr>
        <w:t>In alignment with the GDPR, this policy must clearly define how FSL handles personal data—collection, storage, access, and deletion. Data must be classified (e.g., confidential, restricted, public), and controls applied accordingly.</w:t>
      </w:r>
    </w:p>
    <w:p w14:paraId="50558BA4" w14:textId="1B6DDCED" w:rsidR="009C22E8" w:rsidRPr="009C22E8" w:rsidRDefault="009C22E8" w:rsidP="009C22E8">
      <w:pPr>
        <w:rPr>
          <w:b/>
          <w:bCs/>
        </w:rPr>
      </w:pPr>
      <w:r w:rsidRPr="009C22E8">
        <w:rPr>
          <w:b/>
          <w:bCs/>
        </w:rPr>
        <w:t>Data</w:t>
      </w:r>
      <w:r>
        <w:rPr>
          <w:b/>
          <w:bCs/>
        </w:rPr>
        <w:t xml:space="preserve"> </w:t>
      </w:r>
      <w:r w:rsidRPr="009C22E8">
        <w:rPr>
          <w:b/>
          <w:bCs/>
        </w:rPr>
        <w:t>retention timelines and procedures for handling data subject access requests (DSARs) should be explicitly stated.</w:t>
      </w:r>
    </w:p>
    <w:p w14:paraId="6F3ED063" w14:textId="77777777" w:rsidR="009C22E8" w:rsidRDefault="009C22E8" w:rsidP="009C22E8">
      <w:pPr>
        <w:rPr>
          <w:b/>
          <w:bCs/>
          <w:sz w:val="32"/>
          <w:szCs w:val="32"/>
        </w:rPr>
      </w:pPr>
    </w:p>
    <w:p w14:paraId="7CDAF7A7" w14:textId="60C135EE" w:rsidR="009C22E8" w:rsidRPr="009C22E8" w:rsidRDefault="009C22E8" w:rsidP="009C22E8">
      <w:pPr>
        <w:rPr>
          <w:b/>
          <w:bCs/>
          <w:sz w:val="32"/>
          <w:szCs w:val="32"/>
        </w:rPr>
      </w:pPr>
      <w:r w:rsidRPr="009C22E8">
        <w:rPr>
          <w:b/>
          <w:bCs/>
          <w:sz w:val="32"/>
          <w:szCs w:val="32"/>
        </w:rPr>
        <w:t>2.5 Incident Response Policy</w:t>
      </w:r>
    </w:p>
    <w:p w14:paraId="775BC324" w14:textId="77777777" w:rsidR="009C22E8" w:rsidRPr="009C22E8" w:rsidRDefault="009C22E8" w:rsidP="009C22E8">
      <w:pPr>
        <w:rPr>
          <w:b/>
          <w:bCs/>
        </w:rPr>
      </w:pPr>
      <w:r w:rsidRPr="009C22E8">
        <w:rPr>
          <w:b/>
          <w:bCs/>
        </w:rPr>
        <w:t>This policy outlines the reporting chain and procedures for various types of incidents. It should define what constitutes a "security incident," detail the triage process, assign response team roles, and include legal notification timelines in accordance with GDPR and financial regulations.</w:t>
      </w:r>
    </w:p>
    <w:p w14:paraId="165A377D" w14:textId="77777777" w:rsidR="009C22E8" w:rsidRPr="009C22E8" w:rsidRDefault="009C22E8" w:rsidP="009C22E8">
      <w:pPr>
        <w:rPr>
          <w:b/>
          <w:bCs/>
        </w:rPr>
      </w:pPr>
      <w:r w:rsidRPr="009C22E8">
        <w:rPr>
          <w:b/>
          <w:bCs/>
        </w:rPr>
        <w:t>The policy must also detail communication plans with stakeholders, including clients and regulators.</w:t>
      </w:r>
    </w:p>
    <w:p w14:paraId="7BEF8725" w14:textId="77777777" w:rsidR="009C22E8" w:rsidRDefault="009C22E8" w:rsidP="009C22E8">
      <w:pPr>
        <w:rPr>
          <w:b/>
          <w:bCs/>
        </w:rPr>
      </w:pPr>
    </w:p>
    <w:p w14:paraId="1E0F702F" w14:textId="57CD5981" w:rsidR="009C22E8" w:rsidRPr="009C22E8" w:rsidRDefault="009C22E8" w:rsidP="009C22E8">
      <w:pPr>
        <w:rPr>
          <w:b/>
          <w:bCs/>
          <w:sz w:val="32"/>
          <w:szCs w:val="32"/>
        </w:rPr>
      </w:pPr>
      <w:r w:rsidRPr="009C22E8">
        <w:rPr>
          <w:b/>
          <w:bCs/>
          <w:sz w:val="32"/>
          <w:szCs w:val="32"/>
        </w:rPr>
        <w:t>2.6 Patch Management Policy</w:t>
      </w:r>
    </w:p>
    <w:p w14:paraId="514F7046" w14:textId="2CA25636" w:rsidR="009C22E8" w:rsidRDefault="009C22E8" w:rsidP="009C22E8">
      <w:pPr>
        <w:rPr>
          <w:b/>
          <w:bCs/>
        </w:rPr>
      </w:pPr>
      <w:r w:rsidRPr="009C22E8">
        <w:rPr>
          <w:b/>
          <w:bCs/>
        </w:rPr>
        <w:t>A structured policy must require all systems and applications to be regularly patched. This includes zero-day vulnerability patches and vendor updates. Automated patch management systems and scheduled vulnerability scanning are crucial for implementation.</w:t>
      </w:r>
    </w:p>
    <w:p w14:paraId="6AD2148E" w14:textId="77777777" w:rsidR="009C22E8" w:rsidRDefault="009C22E8">
      <w:pPr>
        <w:rPr>
          <w:b/>
          <w:bCs/>
        </w:rPr>
      </w:pPr>
      <w:r>
        <w:rPr>
          <w:b/>
          <w:bCs/>
        </w:rPr>
        <w:br w:type="page"/>
      </w:r>
    </w:p>
    <w:p w14:paraId="5E85B1C5" w14:textId="1FACAD8A" w:rsidR="009C22E8" w:rsidRPr="009C22E8" w:rsidRDefault="009C22E8" w:rsidP="009C22E8">
      <w:pPr>
        <w:rPr>
          <w:b/>
          <w:bCs/>
          <w:sz w:val="44"/>
          <w:szCs w:val="44"/>
        </w:rPr>
      </w:pPr>
      <w:r>
        <w:rPr>
          <w:b/>
          <w:bCs/>
          <w:sz w:val="44"/>
          <w:szCs w:val="44"/>
        </w:rPr>
        <w:lastRenderedPageBreak/>
        <w:t xml:space="preserve">                       </w:t>
      </w:r>
      <w:r w:rsidRPr="009C22E8">
        <w:rPr>
          <w:b/>
          <w:bCs/>
          <w:sz w:val="44"/>
          <w:szCs w:val="44"/>
        </w:rPr>
        <w:t>3. Mitigation Measures</w:t>
      </w:r>
    </w:p>
    <w:p w14:paraId="25F7C08B" w14:textId="77777777" w:rsidR="009C22E8" w:rsidRPr="009C22E8" w:rsidRDefault="009C22E8" w:rsidP="009C22E8">
      <w:pPr>
        <w:rPr>
          <w:b/>
          <w:bCs/>
        </w:rPr>
      </w:pPr>
    </w:p>
    <w:p w14:paraId="3D58FCCE" w14:textId="13647F1A" w:rsidR="00296331" w:rsidRPr="00296331" w:rsidRDefault="00296331" w:rsidP="00296331">
      <w:pPr>
        <w:rPr>
          <w:b/>
          <w:bCs/>
        </w:rPr>
      </w:pPr>
      <w:r w:rsidRPr="00296331">
        <w:rPr>
          <w:b/>
          <w:bCs/>
        </w:rPr>
        <w:t>Proactive threat mitigation significantly reduces the risk of successful cyberattacks. These measures should be technical</w:t>
      </w:r>
      <w:r>
        <w:rPr>
          <w:b/>
          <w:bCs/>
        </w:rPr>
        <w:t xml:space="preserve">, </w:t>
      </w:r>
      <w:r w:rsidRPr="00296331">
        <w:rPr>
          <w:b/>
          <w:bCs/>
        </w:rPr>
        <w:t>procedural and</w:t>
      </w:r>
      <w:r w:rsidRPr="00296331">
        <w:rPr>
          <w:b/>
          <w:bCs/>
        </w:rPr>
        <w:t xml:space="preserve"> mapped directly to the threats previously identified.</w:t>
      </w:r>
      <w:r w:rsidR="007C0AA2">
        <w:rPr>
          <w:b/>
          <w:bCs/>
        </w:rPr>
        <w:t>[3]</w:t>
      </w:r>
    </w:p>
    <w:p w14:paraId="562D2261" w14:textId="77777777" w:rsidR="00296331" w:rsidRDefault="00296331" w:rsidP="00296331">
      <w:pPr>
        <w:rPr>
          <w:b/>
          <w:bCs/>
        </w:rPr>
      </w:pPr>
    </w:p>
    <w:p w14:paraId="19E74979" w14:textId="1C8CBC7B" w:rsidR="00296331" w:rsidRPr="00296331" w:rsidRDefault="00296331" w:rsidP="00296331">
      <w:pPr>
        <w:rPr>
          <w:b/>
          <w:bCs/>
          <w:sz w:val="32"/>
          <w:szCs w:val="32"/>
        </w:rPr>
      </w:pPr>
      <w:r w:rsidRPr="00296331">
        <w:rPr>
          <w:b/>
          <w:bCs/>
          <w:sz w:val="32"/>
          <w:szCs w:val="32"/>
        </w:rPr>
        <w:t>3.1 Mitigating Phishing</w:t>
      </w:r>
    </w:p>
    <w:p w14:paraId="58FA6A3E" w14:textId="77777777" w:rsidR="00296331" w:rsidRPr="00296331" w:rsidRDefault="00296331" w:rsidP="00296331">
      <w:pPr>
        <w:rPr>
          <w:b/>
          <w:bCs/>
        </w:rPr>
      </w:pPr>
      <w:r w:rsidRPr="00296331">
        <w:rPr>
          <w:b/>
          <w:bCs/>
        </w:rPr>
        <w:t>FSL should implement Domain-based Message Authentication, Reporting &amp; Conformance (DMARC) alongside SPF and DKIM to reduce spoofed emails. An AI-powered email filter can help detect suspicious patterns in messages.</w:t>
      </w:r>
    </w:p>
    <w:p w14:paraId="19CAAAB6" w14:textId="31ABD084" w:rsidR="00296331" w:rsidRPr="00296331" w:rsidRDefault="00296331" w:rsidP="00296331">
      <w:pPr>
        <w:rPr>
          <w:b/>
          <w:bCs/>
        </w:rPr>
      </w:pPr>
      <w:r w:rsidRPr="00296331">
        <w:rPr>
          <w:b/>
          <w:bCs/>
        </w:rPr>
        <w:t>Training staff to spot red flags—urgent requests, suspicious links, or unknown senders—can reduce click-through rates on phishing links. Running simulated phishing exercises is a proven strategy to build vigilance.</w:t>
      </w:r>
      <w:r w:rsidR="007C0AA2">
        <w:rPr>
          <w:b/>
          <w:bCs/>
        </w:rPr>
        <w:t>[3]</w:t>
      </w:r>
    </w:p>
    <w:p w14:paraId="05BE0B5F" w14:textId="77777777" w:rsidR="00296331" w:rsidRDefault="00296331" w:rsidP="00296331">
      <w:pPr>
        <w:rPr>
          <w:b/>
          <w:bCs/>
        </w:rPr>
      </w:pPr>
    </w:p>
    <w:p w14:paraId="615E8D87" w14:textId="77777777" w:rsidR="00296331" w:rsidRDefault="00296331" w:rsidP="00296331">
      <w:pPr>
        <w:rPr>
          <w:b/>
          <w:bCs/>
          <w:sz w:val="32"/>
          <w:szCs w:val="32"/>
        </w:rPr>
      </w:pPr>
    </w:p>
    <w:p w14:paraId="0F03C7F6" w14:textId="07263F7F" w:rsidR="00296331" w:rsidRPr="00296331" w:rsidRDefault="00296331" w:rsidP="00296331">
      <w:pPr>
        <w:rPr>
          <w:b/>
          <w:bCs/>
          <w:sz w:val="32"/>
          <w:szCs w:val="32"/>
        </w:rPr>
      </w:pPr>
      <w:r w:rsidRPr="00296331">
        <w:rPr>
          <w:b/>
          <w:bCs/>
          <w:sz w:val="32"/>
          <w:szCs w:val="32"/>
        </w:rPr>
        <w:t>3.2 Mitigating Ransomware</w:t>
      </w:r>
    </w:p>
    <w:p w14:paraId="1F1AD28E" w14:textId="2343EC0D" w:rsidR="00296331" w:rsidRPr="00296331" w:rsidRDefault="00296331" w:rsidP="00296331">
      <w:pPr>
        <w:rPr>
          <w:b/>
          <w:bCs/>
        </w:rPr>
      </w:pPr>
      <w:r w:rsidRPr="00296331">
        <w:rPr>
          <w:b/>
          <w:bCs/>
        </w:rPr>
        <w:t xml:space="preserve">Deploying </w:t>
      </w:r>
      <w:r w:rsidRPr="00296331">
        <w:rPr>
          <w:b/>
          <w:bCs/>
        </w:rPr>
        <w:t>behaviour</w:t>
      </w:r>
      <w:r w:rsidRPr="00296331">
        <w:rPr>
          <w:b/>
          <w:bCs/>
        </w:rPr>
        <w:t>-based antivirus tools (like EDR) allows real-time detection of ransomware-like activity. Regular backups stored in offline or immutable environments ensure business continuity even if systems are compromised.</w:t>
      </w:r>
    </w:p>
    <w:p w14:paraId="630C4F2D" w14:textId="31D4CFEE" w:rsidR="00296331" w:rsidRPr="00296331" w:rsidRDefault="00296331" w:rsidP="00296331">
      <w:pPr>
        <w:rPr>
          <w:b/>
          <w:bCs/>
        </w:rPr>
      </w:pPr>
      <w:r w:rsidRPr="00296331">
        <w:rPr>
          <w:b/>
          <w:bCs/>
        </w:rPr>
        <w:t>A network segmentation strategy—especially separating client data from administrative and development environments—can limit the blast radius of an infection.</w:t>
      </w:r>
      <w:r w:rsidR="007C0AA2">
        <w:rPr>
          <w:b/>
          <w:bCs/>
        </w:rPr>
        <w:t>[3]</w:t>
      </w:r>
    </w:p>
    <w:p w14:paraId="55A5B012" w14:textId="77777777" w:rsidR="00296331" w:rsidRDefault="00296331" w:rsidP="00296331">
      <w:pPr>
        <w:rPr>
          <w:b/>
          <w:bCs/>
        </w:rPr>
      </w:pPr>
    </w:p>
    <w:p w14:paraId="234527BF" w14:textId="77777777" w:rsidR="00296331" w:rsidRDefault="00296331" w:rsidP="00296331">
      <w:pPr>
        <w:rPr>
          <w:b/>
          <w:bCs/>
        </w:rPr>
      </w:pPr>
    </w:p>
    <w:p w14:paraId="6A465706" w14:textId="50608E6F" w:rsidR="00296331" w:rsidRPr="00296331" w:rsidRDefault="00296331" w:rsidP="00296331">
      <w:pPr>
        <w:rPr>
          <w:b/>
          <w:bCs/>
          <w:sz w:val="32"/>
          <w:szCs w:val="32"/>
        </w:rPr>
      </w:pPr>
      <w:r w:rsidRPr="00296331">
        <w:rPr>
          <w:b/>
          <w:bCs/>
          <w:sz w:val="32"/>
          <w:szCs w:val="32"/>
        </w:rPr>
        <w:t>3.3 Mitigating Unauthorized Access</w:t>
      </w:r>
    </w:p>
    <w:p w14:paraId="27856DAD" w14:textId="77777777" w:rsidR="00296331" w:rsidRPr="00296331" w:rsidRDefault="00296331" w:rsidP="00296331">
      <w:pPr>
        <w:rPr>
          <w:b/>
          <w:bCs/>
        </w:rPr>
      </w:pPr>
      <w:r w:rsidRPr="00296331">
        <w:rPr>
          <w:b/>
          <w:bCs/>
        </w:rPr>
        <w:t>Using Privileged Access Management (PAM) tools, FSL can limit high-level system access. Network Access Control (NAC) can prevent non-compliant devices from connecting to internal systems.</w:t>
      </w:r>
    </w:p>
    <w:p w14:paraId="44CD6049" w14:textId="1D3576A3" w:rsidR="00296331" w:rsidRPr="00296331" w:rsidRDefault="00296331" w:rsidP="00296331">
      <w:pPr>
        <w:rPr>
          <w:b/>
          <w:bCs/>
        </w:rPr>
      </w:pPr>
      <w:r w:rsidRPr="00296331">
        <w:rPr>
          <w:b/>
          <w:bCs/>
        </w:rPr>
        <w:t>User access rights should be reviewed quarterly. Anomalies like account logins outside business hours or from unfamiliar IPs should trigger automatic flags.</w:t>
      </w:r>
      <w:r w:rsidR="007C0AA2">
        <w:rPr>
          <w:b/>
          <w:bCs/>
        </w:rPr>
        <w:t>[3]</w:t>
      </w:r>
    </w:p>
    <w:p w14:paraId="51D0E077" w14:textId="77777777" w:rsidR="00296331" w:rsidRDefault="00296331" w:rsidP="00296331">
      <w:pPr>
        <w:rPr>
          <w:b/>
          <w:bCs/>
        </w:rPr>
      </w:pPr>
    </w:p>
    <w:p w14:paraId="15F3B394" w14:textId="07368675" w:rsidR="00296331" w:rsidRPr="00296331" w:rsidRDefault="00296331" w:rsidP="00296331">
      <w:pPr>
        <w:rPr>
          <w:b/>
          <w:bCs/>
          <w:sz w:val="32"/>
          <w:szCs w:val="32"/>
        </w:rPr>
      </w:pPr>
      <w:r w:rsidRPr="00296331">
        <w:rPr>
          <w:b/>
          <w:bCs/>
          <w:sz w:val="32"/>
          <w:szCs w:val="32"/>
        </w:rPr>
        <w:lastRenderedPageBreak/>
        <w:t>3.4 Mitigating Insider Threats</w:t>
      </w:r>
    </w:p>
    <w:p w14:paraId="413CED30" w14:textId="1D6A5B06" w:rsidR="00296331" w:rsidRPr="00296331" w:rsidRDefault="00296331" w:rsidP="00296331">
      <w:pPr>
        <w:rPr>
          <w:b/>
          <w:bCs/>
        </w:rPr>
      </w:pPr>
      <w:r w:rsidRPr="00296331">
        <w:rPr>
          <w:b/>
          <w:bCs/>
        </w:rPr>
        <w:t xml:space="preserve">Monitoring tools such as User and Entity </w:t>
      </w:r>
      <w:r w:rsidRPr="00296331">
        <w:rPr>
          <w:b/>
          <w:bCs/>
        </w:rPr>
        <w:t>Behaviour</w:t>
      </w:r>
      <w:r w:rsidRPr="00296331">
        <w:rPr>
          <w:b/>
          <w:bCs/>
        </w:rPr>
        <w:t xml:space="preserve"> Analytics (UEBA) help detect deviations from normal user </w:t>
      </w:r>
      <w:r w:rsidRPr="00296331">
        <w:rPr>
          <w:b/>
          <w:bCs/>
        </w:rPr>
        <w:t>behaviour</w:t>
      </w:r>
      <w:r w:rsidRPr="00296331">
        <w:rPr>
          <w:b/>
          <w:bCs/>
        </w:rPr>
        <w:t xml:space="preserve">, </w:t>
      </w:r>
      <w:r w:rsidRPr="00296331">
        <w:rPr>
          <w:b/>
          <w:bCs/>
        </w:rPr>
        <w:t>signalling</w:t>
      </w:r>
      <w:r w:rsidRPr="00296331">
        <w:rPr>
          <w:b/>
          <w:bCs/>
        </w:rPr>
        <w:t xml:space="preserve"> potential insider threats. Combined with audit logs and whistleblower support channels, these tools create accountability without invading privacy.</w:t>
      </w:r>
    </w:p>
    <w:p w14:paraId="59641BA9" w14:textId="1A8E1774" w:rsidR="00296331" w:rsidRPr="00296331" w:rsidRDefault="00296331" w:rsidP="00296331">
      <w:pPr>
        <w:rPr>
          <w:b/>
          <w:bCs/>
        </w:rPr>
      </w:pPr>
      <w:r w:rsidRPr="00296331">
        <w:rPr>
          <w:b/>
          <w:bCs/>
        </w:rPr>
        <w:t>Background checks during recruitment and exit interviews upon staff termination also help reduce risks.</w:t>
      </w:r>
      <w:r w:rsidR="007C0AA2" w:rsidRPr="007C0AA2">
        <w:rPr>
          <w:b/>
          <w:bCs/>
        </w:rPr>
        <w:t xml:space="preserve"> </w:t>
      </w:r>
      <w:r w:rsidR="007C0AA2">
        <w:rPr>
          <w:b/>
          <w:bCs/>
        </w:rPr>
        <w:t>[3]</w:t>
      </w:r>
    </w:p>
    <w:p w14:paraId="13F109D6" w14:textId="77777777" w:rsidR="00296331" w:rsidRDefault="00296331" w:rsidP="00296331">
      <w:pPr>
        <w:rPr>
          <w:b/>
          <w:bCs/>
        </w:rPr>
      </w:pPr>
    </w:p>
    <w:p w14:paraId="7085F856" w14:textId="55400447" w:rsidR="00296331" w:rsidRPr="00296331" w:rsidRDefault="00296331" w:rsidP="00296331">
      <w:pPr>
        <w:rPr>
          <w:b/>
          <w:bCs/>
          <w:sz w:val="32"/>
          <w:szCs w:val="32"/>
        </w:rPr>
      </w:pPr>
      <w:r w:rsidRPr="00296331">
        <w:rPr>
          <w:b/>
          <w:bCs/>
          <w:sz w:val="32"/>
          <w:szCs w:val="32"/>
        </w:rPr>
        <w:t>3.5 Mitigating Remote Work Risks</w:t>
      </w:r>
    </w:p>
    <w:p w14:paraId="5E94E231" w14:textId="77777777" w:rsidR="00296331" w:rsidRPr="00296331" w:rsidRDefault="00296331" w:rsidP="00296331">
      <w:pPr>
        <w:rPr>
          <w:b/>
          <w:bCs/>
        </w:rPr>
      </w:pPr>
      <w:r w:rsidRPr="00296331">
        <w:rPr>
          <w:b/>
          <w:bCs/>
        </w:rPr>
        <w:t>FSL should use a centralized MDM solution to enforce consistent security configurations across remote devices. All endpoints should have VPN auto-launch and enforced encryption settings.</w:t>
      </w:r>
    </w:p>
    <w:p w14:paraId="10B661AC" w14:textId="595305AF" w:rsidR="00296331" w:rsidRDefault="00296331" w:rsidP="00296331">
      <w:pPr>
        <w:rPr>
          <w:b/>
          <w:bCs/>
        </w:rPr>
      </w:pPr>
      <w:r w:rsidRPr="00296331">
        <w:rPr>
          <w:b/>
          <w:bCs/>
        </w:rPr>
        <w:t>Zero Trust Architecture (ZTA) principles should be applied—never trust, always verify—especially for remote logins and access to sensitive systems</w:t>
      </w:r>
      <w:r w:rsidR="007C0AA2">
        <w:rPr>
          <w:b/>
          <w:bCs/>
        </w:rPr>
        <w:t xml:space="preserve"> </w:t>
      </w:r>
      <w:r w:rsidR="007C0AA2">
        <w:rPr>
          <w:b/>
          <w:bCs/>
        </w:rPr>
        <w:t>[3]</w:t>
      </w:r>
      <w:r w:rsidRPr="00296331">
        <w:rPr>
          <w:b/>
          <w:bCs/>
        </w:rPr>
        <w:t>.</w:t>
      </w:r>
    </w:p>
    <w:p w14:paraId="30535296" w14:textId="77777777" w:rsidR="00296331" w:rsidRDefault="00296331">
      <w:pPr>
        <w:rPr>
          <w:b/>
          <w:bCs/>
        </w:rPr>
      </w:pPr>
      <w:r>
        <w:rPr>
          <w:b/>
          <w:bCs/>
        </w:rPr>
        <w:br w:type="page"/>
      </w:r>
    </w:p>
    <w:p w14:paraId="67641F54" w14:textId="16CBEDBC" w:rsidR="00E54CB5" w:rsidRPr="00E54CB5" w:rsidRDefault="00E54CB5" w:rsidP="00E54CB5">
      <w:pPr>
        <w:rPr>
          <w:b/>
          <w:bCs/>
          <w:sz w:val="44"/>
          <w:szCs w:val="44"/>
        </w:rPr>
      </w:pPr>
      <w:r>
        <w:rPr>
          <w:b/>
          <w:bCs/>
          <w:sz w:val="44"/>
          <w:szCs w:val="44"/>
        </w:rPr>
        <w:lastRenderedPageBreak/>
        <w:t xml:space="preserve">    </w:t>
      </w:r>
      <w:r w:rsidRPr="00E54CB5">
        <w:rPr>
          <w:b/>
          <w:bCs/>
          <w:sz w:val="44"/>
          <w:szCs w:val="44"/>
        </w:rPr>
        <w:t>4. Monitoring and Incident Response</w:t>
      </w:r>
    </w:p>
    <w:p w14:paraId="0712CD6F" w14:textId="77777777" w:rsidR="00E54CB5" w:rsidRPr="00E54CB5" w:rsidRDefault="00E54CB5" w:rsidP="00E54CB5">
      <w:pPr>
        <w:rPr>
          <w:b/>
          <w:bCs/>
        </w:rPr>
      </w:pPr>
      <w:r w:rsidRPr="00E54CB5">
        <w:rPr>
          <w:b/>
          <w:bCs/>
        </w:rPr>
        <w:t>A robust monitoring and incident response plan ensures threats are detected early and addressed effectively.</w:t>
      </w:r>
    </w:p>
    <w:p w14:paraId="51CECE9E" w14:textId="77777777" w:rsidR="00E54CB5" w:rsidRDefault="00E54CB5" w:rsidP="00E54CB5">
      <w:pPr>
        <w:rPr>
          <w:b/>
          <w:bCs/>
        </w:rPr>
      </w:pPr>
    </w:p>
    <w:p w14:paraId="775FCEB9" w14:textId="286BFCD2" w:rsidR="00E54CB5" w:rsidRPr="00E54CB5" w:rsidRDefault="00E54CB5" w:rsidP="00E54CB5">
      <w:pPr>
        <w:rPr>
          <w:b/>
          <w:bCs/>
          <w:sz w:val="32"/>
          <w:szCs w:val="32"/>
        </w:rPr>
      </w:pPr>
      <w:r w:rsidRPr="00E54CB5">
        <w:rPr>
          <w:b/>
          <w:bCs/>
          <w:sz w:val="32"/>
          <w:szCs w:val="32"/>
        </w:rPr>
        <w:t>4.1 Monitoring Tools</w:t>
      </w:r>
    </w:p>
    <w:p w14:paraId="318A8046" w14:textId="5CDDE16A" w:rsidR="00E54CB5" w:rsidRPr="00E54CB5" w:rsidRDefault="00E54CB5" w:rsidP="00E54CB5">
      <w:pPr>
        <w:rPr>
          <w:b/>
          <w:bCs/>
        </w:rPr>
      </w:pPr>
      <w:r w:rsidRPr="00E54CB5">
        <w:rPr>
          <w:b/>
          <w:bCs/>
        </w:rPr>
        <w:t>FSL should deploy a Security Information and Event Management (SIEM) platform to aggregate logs from servers, endpoints, and applications. Real-time correlation rules and anomaly detection will improve threat visibility.</w:t>
      </w:r>
      <w:r w:rsidR="007C0AA2">
        <w:rPr>
          <w:b/>
          <w:bCs/>
        </w:rPr>
        <w:t xml:space="preserve"> </w:t>
      </w:r>
      <w:r w:rsidR="007C0AA2">
        <w:rPr>
          <w:b/>
          <w:bCs/>
        </w:rPr>
        <w:t>[</w:t>
      </w:r>
      <w:r w:rsidR="007C0AA2">
        <w:rPr>
          <w:b/>
          <w:bCs/>
        </w:rPr>
        <w:t>4</w:t>
      </w:r>
      <w:r w:rsidR="007C0AA2">
        <w:rPr>
          <w:b/>
          <w:bCs/>
        </w:rPr>
        <w:t>]</w:t>
      </w:r>
    </w:p>
    <w:p w14:paraId="2967DB04" w14:textId="024159DF" w:rsidR="00E54CB5" w:rsidRPr="00E54CB5" w:rsidRDefault="00E54CB5" w:rsidP="00E54CB5">
      <w:pPr>
        <w:rPr>
          <w:b/>
          <w:bCs/>
        </w:rPr>
      </w:pPr>
      <w:r w:rsidRPr="00E54CB5">
        <w:rPr>
          <w:b/>
          <w:bCs/>
        </w:rPr>
        <w:t>Network Intrusion Detection Systems (NIDS) can flag suspicious packets, while Endpoint Detection and Response (EDR) platforms provide device-level intelligence. Integration with cloud platforms is essential to cover hybrid environments.</w:t>
      </w:r>
      <w:r w:rsidR="007C0AA2" w:rsidRPr="007C0AA2">
        <w:rPr>
          <w:b/>
          <w:bCs/>
        </w:rPr>
        <w:t xml:space="preserve"> </w:t>
      </w:r>
      <w:r w:rsidR="007C0AA2">
        <w:rPr>
          <w:b/>
          <w:bCs/>
        </w:rPr>
        <w:t>[4]</w:t>
      </w:r>
    </w:p>
    <w:p w14:paraId="15068A88" w14:textId="77777777" w:rsidR="00E54CB5" w:rsidRDefault="00E54CB5" w:rsidP="00E54CB5">
      <w:pPr>
        <w:rPr>
          <w:b/>
          <w:bCs/>
          <w:sz w:val="32"/>
          <w:szCs w:val="32"/>
        </w:rPr>
      </w:pPr>
    </w:p>
    <w:p w14:paraId="1049FD46" w14:textId="5925AA63" w:rsidR="00E54CB5" w:rsidRPr="00E54CB5" w:rsidRDefault="00E54CB5" w:rsidP="00E54CB5">
      <w:pPr>
        <w:rPr>
          <w:b/>
          <w:bCs/>
          <w:sz w:val="32"/>
          <w:szCs w:val="32"/>
        </w:rPr>
      </w:pPr>
      <w:r w:rsidRPr="00E54CB5">
        <w:rPr>
          <w:b/>
          <w:bCs/>
          <w:sz w:val="32"/>
          <w:szCs w:val="32"/>
        </w:rPr>
        <w:t>4.2 Incident Response Framework</w:t>
      </w:r>
    </w:p>
    <w:p w14:paraId="01863196" w14:textId="7AA901B2" w:rsidR="00E54CB5" w:rsidRDefault="00E54CB5" w:rsidP="00E54CB5">
      <w:pPr>
        <w:rPr>
          <w:b/>
          <w:bCs/>
        </w:rPr>
      </w:pPr>
      <w:r w:rsidRPr="00E54CB5">
        <w:rPr>
          <w:b/>
          <w:bCs/>
        </w:rPr>
        <w:t>Incident Lifecycle Flowchart</w:t>
      </w:r>
      <w:r w:rsidR="00404A0B">
        <w:rPr>
          <w:b/>
          <w:bCs/>
        </w:rPr>
        <w:t xml:space="preserve"> </w:t>
      </w:r>
      <w:r w:rsidR="00404A0B">
        <w:rPr>
          <w:b/>
          <w:bCs/>
        </w:rPr>
        <w:t>[4]</w:t>
      </w:r>
    </w:p>
    <w:p w14:paraId="66E25DF4" w14:textId="566DD011" w:rsidR="00E54CB5" w:rsidRDefault="00AA3F01" w:rsidP="00E54CB5">
      <w:pPr>
        <w:rPr>
          <w:b/>
          <w:bCs/>
        </w:rPr>
      </w:pPr>
      <w:r w:rsidRPr="00AA3F01">
        <w:rPr>
          <w:b/>
          <w:bCs/>
        </w:rPr>
        <w:drawing>
          <wp:inline distT="0" distB="0" distL="0" distR="0" wp14:anchorId="4DD3F0FE" wp14:editId="470F044A">
            <wp:extent cx="5731510" cy="3825240"/>
            <wp:effectExtent l="0" t="0" r="0" b="0"/>
            <wp:docPr id="1793529364" name="Picture 1"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29364" name="Picture 1" descr="A diagram of a life cycle&#10;&#10;Description automatically generated"/>
                    <pic:cNvPicPr/>
                  </pic:nvPicPr>
                  <pic:blipFill>
                    <a:blip r:embed="rId6"/>
                    <a:stretch>
                      <a:fillRect/>
                    </a:stretch>
                  </pic:blipFill>
                  <pic:spPr>
                    <a:xfrm>
                      <a:off x="0" y="0"/>
                      <a:ext cx="5731510" cy="3825240"/>
                    </a:xfrm>
                    <a:prstGeom prst="rect">
                      <a:avLst/>
                    </a:prstGeom>
                  </pic:spPr>
                </pic:pic>
              </a:graphicData>
            </a:graphic>
          </wp:inline>
        </w:drawing>
      </w:r>
    </w:p>
    <w:p w14:paraId="1D7D2CFA" w14:textId="77777777" w:rsidR="00E54CB5" w:rsidRDefault="00E54CB5" w:rsidP="00E54CB5">
      <w:pPr>
        <w:rPr>
          <w:b/>
          <w:bCs/>
        </w:rPr>
      </w:pPr>
    </w:p>
    <w:p w14:paraId="53BE3E5E" w14:textId="77777777" w:rsidR="00E54CB5" w:rsidRDefault="00E54CB5" w:rsidP="00E54CB5">
      <w:pPr>
        <w:rPr>
          <w:b/>
          <w:bCs/>
        </w:rPr>
      </w:pPr>
    </w:p>
    <w:p w14:paraId="691042CA" w14:textId="77777777" w:rsidR="00E54CB5" w:rsidRDefault="00E54CB5" w:rsidP="00E54CB5">
      <w:pPr>
        <w:rPr>
          <w:b/>
          <w:bCs/>
        </w:rPr>
      </w:pPr>
    </w:p>
    <w:p w14:paraId="67B6BAFA" w14:textId="77777777" w:rsidR="00E54CB5" w:rsidRPr="00E54CB5" w:rsidRDefault="00E54CB5" w:rsidP="00E54CB5">
      <w:pPr>
        <w:rPr>
          <w:b/>
          <w:bCs/>
        </w:rPr>
      </w:pPr>
      <w:r w:rsidRPr="00E54CB5">
        <w:rPr>
          <w:b/>
          <w:bCs/>
        </w:rPr>
        <w:t>Each stage involves:</w:t>
      </w:r>
    </w:p>
    <w:p w14:paraId="682FEB20" w14:textId="77777777" w:rsidR="00E54CB5" w:rsidRPr="00E54CB5" w:rsidRDefault="00E54CB5" w:rsidP="00E54CB5">
      <w:pPr>
        <w:numPr>
          <w:ilvl w:val="0"/>
          <w:numId w:val="5"/>
        </w:numPr>
        <w:rPr>
          <w:b/>
          <w:bCs/>
        </w:rPr>
      </w:pPr>
      <w:r w:rsidRPr="00E54CB5">
        <w:rPr>
          <w:b/>
          <w:bCs/>
        </w:rPr>
        <w:t>Identification: Use SIEM alerts or user reports to flag incidents.</w:t>
      </w:r>
    </w:p>
    <w:p w14:paraId="115C1075" w14:textId="77777777" w:rsidR="00E54CB5" w:rsidRPr="00E54CB5" w:rsidRDefault="00E54CB5" w:rsidP="00E54CB5">
      <w:pPr>
        <w:numPr>
          <w:ilvl w:val="0"/>
          <w:numId w:val="5"/>
        </w:numPr>
        <w:rPr>
          <w:b/>
          <w:bCs/>
        </w:rPr>
      </w:pPr>
      <w:r w:rsidRPr="00E54CB5">
        <w:rPr>
          <w:b/>
          <w:bCs/>
        </w:rPr>
        <w:t>Containment: Isolate affected systems to prevent lateral spread.</w:t>
      </w:r>
    </w:p>
    <w:p w14:paraId="13F00637" w14:textId="77777777" w:rsidR="00E54CB5" w:rsidRPr="00E54CB5" w:rsidRDefault="00E54CB5" w:rsidP="00E54CB5">
      <w:pPr>
        <w:numPr>
          <w:ilvl w:val="0"/>
          <w:numId w:val="5"/>
        </w:numPr>
        <w:rPr>
          <w:b/>
          <w:bCs/>
        </w:rPr>
      </w:pPr>
      <w:r w:rsidRPr="00E54CB5">
        <w:rPr>
          <w:b/>
          <w:bCs/>
        </w:rPr>
        <w:t>Eradication: Remove malware, disable compromised accounts, patch vulnerabilities.</w:t>
      </w:r>
    </w:p>
    <w:p w14:paraId="7A2B17CF" w14:textId="77777777" w:rsidR="00E54CB5" w:rsidRPr="00E54CB5" w:rsidRDefault="00E54CB5" w:rsidP="00E54CB5">
      <w:pPr>
        <w:numPr>
          <w:ilvl w:val="0"/>
          <w:numId w:val="5"/>
        </w:numPr>
        <w:rPr>
          <w:b/>
          <w:bCs/>
        </w:rPr>
      </w:pPr>
      <w:r w:rsidRPr="00E54CB5">
        <w:rPr>
          <w:b/>
          <w:bCs/>
        </w:rPr>
        <w:t>Recovery: Restore data from backups, verify system integrity, and reconnect.</w:t>
      </w:r>
    </w:p>
    <w:p w14:paraId="623D6A5D" w14:textId="77777777" w:rsidR="00E54CB5" w:rsidRPr="00E54CB5" w:rsidRDefault="00E54CB5" w:rsidP="00E54CB5">
      <w:pPr>
        <w:numPr>
          <w:ilvl w:val="0"/>
          <w:numId w:val="5"/>
        </w:numPr>
        <w:rPr>
          <w:b/>
          <w:bCs/>
        </w:rPr>
      </w:pPr>
      <w:r w:rsidRPr="00E54CB5">
        <w:rPr>
          <w:b/>
          <w:bCs/>
        </w:rPr>
        <w:t>Post-Incident Review: Document lessons learned, update policies, and conduct staff debriefs.</w:t>
      </w:r>
    </w:p>
    <w:p w14:paraId="69266FE3" w14:textId="77777777" w:rsidR="00E54CB5" w:rsidRPr="00E54CB5" w:rsidRDefault="00E54CB5" w:rsidP="00E54CB5">
      <w:pPr>
        <w:rPr>
          <w:b/>
          <w:bCs/>
        </w:rPr>
      </w:pPr>
      <w:r w:rsidRPr="00E54CB5">
        <w:rPr>
          <w:b/>
          <w:bCs/>
        </w:rPr>
        <w:t>This framework ensures not only technical remediation but also organizational learning and resilience-building.</w:t>
      </w:r>
    </w:p>
    <w:p w14:paraId="288567EA" w14:textId="78DF5AE3" w:rsidR="00E54CB5" w:rsidRPr="00E54CB5" w:rsidRDefault="00E54CB5" w:rsidP="00E54CB5">
      <w:pPr>
        <w:rPr>
          <w:b/>
          <w:bCs/>
          <w:sz w:val="44"/>
          <w:szCs w:val="44"/>
        </w:rPr>
      </w:pPr>
      <w:r>
        <w:rPr>
          <w:b/>
          <w:bCs/>
          <w:sz w:val="44"/>
          <w:szCs w:val="44"/>
        </w:rPr>
        <w:t xml:space="preserve">                  </w:t>
      </w:r>
      <w:r w:rsidRPr="00E54CB5">
        <w:rPr>
          <w:b/>
          <w:bCs/>
          <w:sz w:val="44"/>
          <w:szCs w:val="44"/>
        </w:rPr>
        <w:t>5. Training and Awareness</w:t>
      </w:r>
    </w:p>
    <w:p w14:paraId="20F03F39" w14:textId="352F6C07" w:rsidR="00E54CB5" w:rsidRPr="00E54CB5" w:rsidRDefault="00E54CB5" w:rsidP="00E54CB5">
      <w:pPr>
        <w:rPr>
          <w:b/>
          <w:bCs/>
        </w:rPr>
      </w:pPr>
      <w:r w:rsidRPr="00E54CB5">
        <w:rPr>
          <w:b/>
          <w:bCs/>
        </w:rPr>
        <w:t>A technically sound system will still fail if users lack awareness. Thus, human firewalls must be built through education.</w:t>
      </w:r>
      <w:r w:rsidR="00404A0B">
        <w:rPr>
          <w:b/>
          <w:bCs/>
        </w:rPr>
        <w:t xml:space="preserve"> </w:t>
      </w:r>
      <w:r w:rsidR="00404A0B">
        <w:rPr>
          <w:b/>
          <w:bCs/>
        </w:rPr>
        <w:t>[</w:t>
      </w:r>
      <w:r w:rsidR="00404A0B">
        <w:rPr>
          <w:b/>
          <w:bCs/>
        </w:rPr>
        <w:t>5</w:t>
      </w:r>
      <w:r w:rsidR="00404A0B">
        <w:rPr>
          <w:b/>
          <w:bCs/>
        </w:rPr>
        <w:t>]</w:t>
      </w:r>
    </w:p>
    <w:p w14:paraId="678BBC56" w14:textId="77777777" w:rsidR="00E54CB5" w:rsidRDefault="00E54CB5" w:rsidP="00E54CB5">
      <w:pPr>
        <w:rPr>
          <w:b/>
          <w:bCs/>
        </w:rPr>
      </w:pPr>
    </w:p>
    <w:p w14:paraId="02530147" w14:textId="77777777" w:rsidR="00E54CB5" w:rsidRDefault="00E54CB5" w:rsidP="00E54CB5">
      <w:pPr>
        <w:rPr>
          <w:b/>
          <w:bCs/>
        </w:rPr>
      </w:pPr>
    </w:p>
    <w:p w14:paraId="3BB61E90" w14:textId="76C518BD" w:rsidR="00E54CB5" w:rsidRPr="00E54CB5" w:rsidRDefault="00E54CB5" w:rsidP="00E54CB5">
      <w:pPr>
        <w:rPr>
          <w:b/>
          <w:bCs/>
          <w:sz w:val="32"/>
          <w:szCs w:val="32"/>
        </w:rPr>
      </w:pPr>
      <w:r w:rsidRPr="00E54CB5">
        <w:rPr>
          <w:b/>
          <w:bCs/>
          <w:sz w:val="32"/>
          <w:szCs w:val="32"/>
        </w:rPr>
        <w:t>5.1 Security Awareness Program</w:t>
      </w:r>
    </w:p>
    <w:p w14:paraId="40BE2B43" w14:textId="77777777" w:rsidR="00E54CB5" w:rsidRDefault="00E54CB5" w:rsidP="00E54CB5">
      <w:pPr>
        <w:rPr>
          <w:b/>
          <w:bCs/>
        </w:rPr>
      </w:pPr>
    </w:p>
    <w:p w14:paraId="54BF3E46" w14:textId="4564A296" w:rsidR="00E54CB5" w:rsidRPr="00E54CB5" w:rsidRDefault="00E54CB5" w:rsidP="00E54CB5">
      <w:pPr>
        <w:rPr>
          <w:b/>
          <w:bCs/>
        </w:rPr>
      </w:pPr>
      <w:r w:rsidRPr="00E54CB5">
        <w:rPr>
          <w:b/>
          <w:bCs/>
        </w:rPr>
        <w:t>Security training should be mandatory for all employees. Training modules must cover:</w:t>
      </w:r>
    </w:p>
    <w:p w14:paraId="47C4D39A" w14:textId="77777777" w:rsidR="00E54CB5" w:rsidRPr="00E54CB5" w:rsidRDefault="00E54CB5" w:rsidP="00E54CB5">
      <w:pPr>
        <w:numPr>
          <w:ilvl w:val="0"/>
          <w:numId w:val="6"/>
        </w:numPr>
        <w:rPr>
          <w:b/>
          <w:bCs/>
        </w:rPr>
      </w:pPr>
      <w:r w:rsidRPr="00E54CB5">
        <w:rPr>
          <w:b/>
          <w:bCs/>
        </w:rPr>
        <w:t>Identifying phishing emails</w:t>
      </w:r>
    </w:p>
    <w:p w14:paraId="64F6A26B" w14:textId="77777777" w:rsidR="00E54CB5" w:rsidRPr="00E54CB5" w:rsidRDefault="00E54CB5" w:rsidP="00E54CB5">
      <w:pPr>
        <w:numPr>
          <w:ilvl w:val="0"/>
          <w:numId w:val="6"/>
        </w:numPr>
        <w:rPr>
          <w:b/>
          <w:bCs/>
        </w:rPr>
      </w:pPr>
      <w:r w:rsidRPr="00E54CB5">
        <w:rPr>
          <w:b/>
          <w:bCs/>
        </w:rPr>
        <w:t>Secure password practices</w:t>
      </w:r>
    </w:p>
    <w:p w14:paraId="64C1DD27" w14:textId="77777777" w:rsidR="00E54CB5" w:rsidRPr="00E54CB5" w:rsidRDefault="00E54CB5" w:rsidP="00E54CB5">
      <w:pPr>
        <w:numPr>
          <w:ilvl w:val="0"/>
          <w:numId w:val="6"/>
        </w:numPr>
        <w:rPr>
          <w:b/>
          <w:bCs/>
        </w:rPr>
      </w:pPr>
      <w:r w:rsidRPr="00E54CB5">
        <w:rPr>
          <w:b/>
          <w:bCs/>
        </w:rPr>
        <w:t>Safe remote working</w:t>
      </w:r>
    </w:p>
    <w:p w14:paraId="7C4E0BCA" w14:textId="77777777" w:rsidR="00E54CB5" w:rsidRPr="00E54CB5" w:rsidRDefault="00E54CB5" w:rsidP="00E54CB5">
      <w:pPr>
        <w:numPr>
          <w:ilvl w:val="0"/>
          <w:numId w:val="6"/>
        </w:numPr>
        <w:rPr>
          <w:b/>
          <w:bCs/>
        </w:rPr>
      </w:pPr>
      <w:r w:rsidRPr="00E54CB5">
        <w:rPr>
          <w:b/>
          <w:bCs/>
        </w:rPr>
        <w:t>GDPR compliance</w:t>
      </w:r>
    </w:p>
    <w:p w14:paraId="5927306E" w14:textId="77777777" w:rsidR="00E54CB5" w:rsidRPr="00E54CB5" w:rsidRDefault="00E54CB5" w:rsidP="00E54CB5">
      <w:pPr>
        <w:numPr>
          <w:ilvl w:val="0"/>
          <w:numId w:val="6"/>
        </w:numPr>
        <w:rPr>
          <w:b/>
          <w:bCs/>
        </w:rPr>
      </w:pPr>
      <w:r w:rsidRPr="00E54CB5">
        <w:rPr>
          <w:b/>
          <w:bCs/>
        </w:rPr>
        <w:t>Recognizing and reporting suspicious activity</w:t>
      </w:r>
    </w:p>
    <w:p w14:paraId="0D38E010" w14:textId="59013AF1" w:rsidR="00E54CB5" w:rsidRPr="00E54CB5" w:rsidRDefault="00E54CB5" w:rsidP="00E54CB5">
      <w:pPr>
        <w:rPr>
          <w:b/>
          <w:bCs/>
        </w:rPr>
      </w:pPr>
      <w:r w:rsidRPr="00E54CB5">
        <w:rPr>
          <w:b/>
          <w:bCs/>
        </w:rPr>
        <w:t>Training must be role-specific—developers, for instance, require knowledge of secure coding practices.</w:t>
      </w:r>
      <w:r w:rsidR="00AA3F01">
        <w:rPr>
          <w:b/>
          <w:bCs/>
        </w:rPr>
        <w:t xml:space="preserve"> </w:t>
      </w:r>
      <w:r w:rsidRPr="00E54CB5">
        <w:rPr>
          <w:b/>
          <w:bCs/>
        </w:rPr>
        <w:t>Quarterly refreshers and gamified learning modules will sustain engagement.</w:t>
      </w:r>
      <w:r w:rsidR="00404A0B">
        <w:rPr>
          <w:b/>
          <w:bCs/>
        </w:rPr>
        <w:t xml:space="preserve"> </w:t>
      </w:r>
      <w:r w:rsidR="00404A0B">
        <w:rPr>
          <w:b/>
          <w:bCs/>
        </w:rPr>
        <w:t>[5]</w:t>
      </w:r>
    </w:p>
    <w:p w14:paraId="6D618028" w14:textId="6D0F0C4A" w:rsidR="00E54CB5" w:rsidRDefault="00E54CB5" w:rsidP="00E54CB5">
      <w:pPr>
        <w:rPr>
          <w:b/>
          <w:bCs/>
          <w:sz w:val="32"/>
          <w:szCs w:val="32"/>
        </w:rPr>
      </w:pPr>
      <w:r w:rsidRPr="00E54CB5">
        <w:rPr>
          <w:b/>
          <w:bCs/>
          <w:sz w:val="32"/>
          <w:szCs w:val="32"/>
        </w:rPr>
        <w:lastRenderedPageBreak/>
        <w:t>5.2 Testing and Culture</w:t>
      </w:r>
    </w:p>
    <w:p w14:paraId="535E7B85" w14:textId="77777777" w:rsidR="00E54CB5" w:rsidRDefault="00E54CB5" w:rsidP="00E54CB5">
      <w:pPr>
        <w:rPr>
          <w:b/>
          <w:bCs/>
          <w:sz w:val="32"/>
          <w:szCs w:val="32"/>
        </w:rPr>
      </w:pPr>
    </w:p>
    <w:p w14:paraId="2CB958E7" w14:textId="33FB865D" w:rsidR="00E54CB5" w:rsidRPr="00E54CB5" w:rsidRDefault="00E54CB5" w:rsidP="00E54CB5">
      <w:pPr>
        <w:rPr>
          <w:b/>
          <w:bCs/>
          <w:sz w:val="32"/>
          <w:szCs w:val="32"/>
        </w:rPr>
      </w:pPr>
      <w:r w:rsidRPr="00E54CB5">
        <w:rPr>
          <w:b/>
          <w:bCs/>
        </w:rPr>
        <w:t>Conducting frequent phishing simulations allows tracking of employee progress and identification of high-risk individuals. Departments with higher failure rates should receive targeted follow-ups.</w:t>
      </w:r>
    </w:p>
    <w:p w14:paraId="5D944E0A" w14:textId="511B8A35" w:rsidR="00E54CB5" w:rsidRPr="00E54CB5" w:rsidRDefault="00E54CB5" w:rsidP="00E54CB5">
      <w:pPr>
        <w:rPr>
          <w:b/>
          <w:bCs/>
        </w:rPr>
      </w:pPr>
      <w:r w:rsidRPr="00E54CB5">
        <w:rPr>
          <w:b/>
          <w:bCs/>
        </w:rPr>
        <w:t xml:space="preserve">FSL should foster a culture of psychological safety where employees feel empowered to report errors or suspicious </w:t>
      </w:r>
      <w:r w:rsidRPr="00E54CB5">
        <w:rPr>
          <w:b/>
          <w:bCs/>
        </w:rPr>
        <w:t>behaviour</w:t>
      </w:r>
      <w:r w:rsidRPr="00E54CB5">
        <w:rPr>
          <w:b/>
          <w:bCs/>
        </w:rPr>
        <w:t xml:space="preserve"> without fear of punishment.</w:t>
      </w:r>
      <w:r w:rsidR="00404A0B">
        <w:rPr>
          <w:b/>
          <w:bCs/>
        </w:rPr>
        <w:t xml:space="preserve"> </w:t>
      </w:r>
      <w:r w:rsidR="00404A0B">
        <w:rPr>
          <w:b/>
          <w:bCs/>
        </w:rPr>
        <w:t>[5]</w:t>
      </w:r>
    </w:p>
    <w:p w14:paraId="7B4770B7" w14:textId="77777777" w:rsidR="00E54CB5" w:rsidRPr="00E54CB5" w:rsidRDefault="00E54CB5" w:rsidP="00E54CB5">
      <w:pPr>
        <w:rPr>
          <w:b/>
          <w:bCs/>
        </w:rPr>
      </w:pPr>
    </w:p>
    <w:p w14:paraId="7CD6C3EB" w14:textId="77777777" w:rsidR="00296331" w:rsidRPr="00296331" w:rsidRDefault="00296331" w:rsidP="00296331">
      <w:pPr>
        <w:rPr>
          <w:b/>
          <w:bCs/>
        </w:rPr>
      </w:pPr>
    </w:p>
    <w:p w14:paraId="1DDA877F" w14:textId="77777777" w:rsidR="009C22E8" w:rsidRPr="00654A1B" w:rsidRDefault="009C22E8" w:rsidP="00654A1B">
      <w:pPr>
        <w:rPr>
          <w:b/>
          <w:bCs/>
        </w:rPr>
      </w:pPr>
    </w:p>
    <w:p w14:paraId="3EEE3224" w14:textId="77777777" w:rsidR="00654A1B" w:rsidRPr="00654A1B" w:rsidRDefault="00654A1B" w:rsidP="00654A1B">
      <w:pPr>
        <w:rPr>
          <w:b/>
          <w:bCs/>
        </w:rPr>
      </w:pPr>
    </w:p>
    <w:p w14:paraId="44085917" w14:textId="77777777" w:rsidR="00654A1B" w:rsidRPr="00280419" w:rsidRDefault="00654A1B" w:rsidP="00280419">
      <w:pPr>
        <w:rPr>
          <w:b/>
          <w:bCs/>
        </w:rPr>
      </w:pPr>
    </w:p>
    <w:p w14:paraId="6BD51618" w14:textId="1CBBC70B" w:rsidR="00AA3F01" w:rsidRDefault="00AA3F01"/>
    <w:p w14:paraId="6ACFB7BA" w14:textId="77777777" w:rsidR="00AA3F01" w:rsidRDefault="00AA3F01">
      <w:r>
        <w:br w:type="page"/>
      </w:r>
    </w:p>
    <w:p w14:paraId="203C2E62" w14:textId="727232C5" w:rsidR="0090693B" w:rsidRPr="0090693B" w:rsidRDefault="00404A0B" w:rsidP="0090693B">
      <w:pPr>
        <w:rPr>
          <w:sz w:val="32"/>
          <w:szCs w:val="32"/>
        </w:rPr>
      </w:pPr>
      <w:r>
        <w:rPr>
          <w:b/>
          <w:bCs/>
          <w:sz w:val="32"/>
          <w:szCs w:val="32"/>
        </w:rPr>
        <w:lastRenderedPageBreak/>
        <w:t xml:space="preserve">6. </w:t>
      </w:r>
      <w:r w:rsidR="0090693B" w:rsidRPr="0090693B">
        <w:rPr>
          <w:b/>
          <w:bCs/>
          <w:sz w:val="32"/>
          <w:szCs w:val="32"/>
        </w:rPr>
        <w:t>Conclusion</w:t>
      </w:r>
    </w:p>
    <w:p w14:paraId="27D25B87" w14:textId="61087B66" w:rsidR="00763BB0" w:rsidRPr="00763BB0" w:rsidRDefault="00763BB0" w:rsidP="00763BB0">
      <w:r w:rsidRPr="00763BB0">
        <w:t>This report has explored the cybersecurity challenges facing FinSecure Ltd and proposed a detailed and pragmatic response to recent incidents. A comprehensive evaluation of threats was undertaken, identifying both external risks—such as phishing, ransomware, and credential theft—and internal issues like accidental data exposure and insider threats [</w:t>
      </w:r>
      <w:r>
        <w:t>6</w:t>
      </w:r>
      <w:r w:rsidRPr="00763BB0">
        <w:t>], [</w:t>
      </w:r>
      <w:r>
        <w:t>7</w:t>
      </w:r>
      <w:r w:rsidRPr="00763BB0">
        <w:t>]. These challenges are intensified by the growing use of remote work and cloud services in financial institutions.</w:t>
      </w:r>
    </w:p>
    <w:p w14:paraId="322F840C" w14:textId="77777777" w:rsidR="00763BB0" w:rsidRDefault="00763BB0" w:rsidP="00763BB0"/>
    <w:p w14:paraId="4C0E1BDD" w14:textId="04054FB6" w:rsidR="00763BB0" w:rsidRPr="00763BB0" w:rsidRDefault="00763BB0" w:rsidP="00763BB0">
      <w:r w:rsidRPr="00763BB0">
        <w:t>Security policy development was guided by globally recognised standards including ISO/IEC 27001 and the NIST Cybersecurity Framework. These standards helped shape a structured and enforceable policy framework that aligns with compliance requirements such as GDPR [</w:t>
      </w:r>
      <w:r>
        <w:t>8</w:t>
      </w:r>
      <w:r w:rsidRPr="00763BB0">
        <w:t>], [</w:t>
      </w:r>
      <w:r>
        <w:t>9</w:t>
      </w:r>
      <w:r w:rsidRPr="00763BB0">
        <w:t>]. The policies outlined—ranging from access control to remote working protocols—offer both regulatory alignment and operational practicality.</w:t>
      </w:r>
    </w:p>
    <w:p w14:paraId="11A860E7" w14:textId="77777777" w:rsidR="00763BB0" w:rsidRDefault="00763BB0" w:rsidP="00763BB0"/>
    <w:p w14:paraId="544FD49C" w14:textId="44AEA8D1" w:rsidR="00763BB0" w:rsidRPr="00763BB0" w:rsidRDefault="00763BB0" w:rsidP="00763BB0">
      <w:r w:rsidRPr="00763BB0">
        <w:t>Mitigation strategies such as multi-factor authentication, network segmentation, endpoint protection, and regular vulnerability scanning were carefully selected for their balance of cost-effectiveness and impact [</w:t>
      </w:r>
      <w:r>
        <w:t>6</w:t>
      </w:r>
      <w:r w:rsidRPr="00763BB0">
        <w:t>], [</w:t>
      </w:r>
      <w:r>
        <w:t>10</w:t>
      </w:r>
      <w:r w:rsidRPr="00763BB0">
        <w:t>]. These strategies are grounded in industry best practices and directly address FinSecure Ltd’s risk profile.</w:t>
      </w:r>
    </w:p>
    <w:p w14:paraId="504E3FDE" w14:textId="77777777" w:rsidR="00763BB0" w:rsidRDefault="00763BB0" w:rsidP="00763BB0"/>
    <w:p w14:paraId="159C5105" w14:textId="5306A568" w:rsidR="00763BB0" w:rsidRPr="00763BB0" w:rsidRDefault="00763BB0" w:rsidP="00763BB0">
      <w:r w:rsidRPr="00763BB0">
        <w:t>A robust incident response plan was also established, emphasising detection, containment, recovery, and lessons learned [</w:t>
      </w:r>
      <w:r>
        <w:t>11</w:t>
      </w:r>
      <w:r w:rsidRPr="00763BB0">
        <w:t>], [</w:t>
      </w:r>
      <w:r>
        <w:t>12</w:t>
      </w:r>
      <w:r w:rsidRPr="00763BB0">
        <w:t>]. The plan is supported by continuous monitoring using SIEM tools and automated alert systems, ensuring quick response times and reduced damage from incidents. The included lifecycle diagram provides a clear visual representation of this process, making it easier to communicate and execute across teams.</w:t>
      </w:r>
    </w:p>
    <w:p w14:paraId="273B3F17" w14:textId="77777777" w:rsidR="00763BB0" w:rsidRDefault="00763BB0" w:rsidP="00763BB0"/>
    <w:p w14:paraId="28DCF952" w14:textId="06792ECC" w:rsidR="00763BB0" w:rsidRPr="00763BB0" w:rsidRDefault="00763BB0" w:rsidP="00763BB0">
      <w:r w:rsidRPr="00763BB0">
        <w:t>Another vital element of the company’s long-term cyber resilience is staff awareness. Employees remain a primary target for attackers using social engineering and phishing. As such, the training programme is designed to be continuous, role-specific, and practical, incorporating simulations, assessments, and real-world case studies [</w:t>
      </w:r>
      <w:r>
        <w:t>13</w:t>
      </w:r>
      <w:r w:rsidRPr="00763BB0">
        <w:t>], [</w:t>
      </w:r>
      <w:r>
        <w:t>14</w:t>
      </w:r>
      <w:r w:rsidRPr="00763BB0">
        <w:t>]. These initiatives empower staff to act as a human firewall, complementing technological defences.</w:t>
      </w:r>
    </w:p>
    <w:p w14:paraId="667D8C46" w14:textId="77777777" w:rsidR="00763BB0" w:rsidRDefault="00763BB0" w:rsidP="00763BB0"/>
    <w:p w14:paraId="0B3058C7" w14:textId="77777777" w:rsidR="00763BB0" w:rsidRDefault="00763BB0" w:rsidP="00763BB0"/>
    <w:p w14:paraId="405583B9" w14:textId="797B531C" w:rsidR="00763BB0" w:rsidRPr="00763BB0" w:rsidRDefault="00763BB0" w:rsidP="00763BB0">
      <w:r w:rsidRPr="00763BB0">
        <w:lastRenderedPageBreak/>
        <w:t>While the report offers strong recommendations, some areas could benefit from further development. A detailed cost-benefit analysis of implementation stages, return on investment (ROI) estimations, and third-party/vendor risk considerations would provide further insight for decision-makers. Additionally, integrating cybersecurity KPIs (such as incident response time and user awareness scores) would enhance the long-term evaluation and refinement of the strategy.</w:t>
      </w:r>
    </w:p>
    <w:p w14:paraId="2BAB2E3E" w14:textId="77777777" w:rsidR="00763BB0" w:rsidRPr="00763BB0" w:rsidRDefault="00763BB0" w:rsidP="00763BB0">
      <w:r w:rsidRPr="00763BB0">
        <w:t>Despite these areas for future refinement, the report presents a comprehensive and actionable roadmap for improving FinSecure Ltd’s cybersecurity posture. It responds directly to board-level concerns, promotes a balance between compliance, practicality, and education, and is firmly rooted in evidence-based cybersecurity principles. If implemented effectively, these measures will position the company as a resilient, secure, and regulatory-compliant financial services provider in a highly volatile digital landscape.</w:t>
      </w:r>
    </w:p>
    <w:p w14:paraId="67F77E79" w14:textId="68709B8E" w:rsidR="0090693B" w:rsidRDefault="0090693B"/>
    <w:p w14:paraId="430C845B" w14:textId="77777777" w:rsidR="0090693B" w:rsidRDefault="0090693B">
      <w:r>
        <w:br w:type="page"/>
      </w:r>
    </w:p>
    <w:p w14:paraId="47FA4D34" w14:textId="33161D63" w:rsidR="00BC7773" w:rsidRPr="00AA3EF5" w:rsidRDefault="00404A0B">
      <w:pPr>
        <w:rPr>
          <w:sz w:val="32"/>
          <w:szCs w:val="32"/>
        </w:rPr>
      </w:pPr>
      <w:r>
        <w:rPr>
          <w:sz w:val="32"/>
          <w:szCs w:val="32"/>
        </w:rPr>
        <w:lastRenderedPageBreak/>
        <w:t xml:space="preserve">7. </w:t>
      </w:r>
      <w:r w:rsidR="0090693B" w:rsidRPr="00AA3EF5">
        <w:rPr>
          <w:sz w:val="32"/>
          <w:szCs w:val="32"/>
        </w:rPr>
        <w:t>References:</w:t>
      </w:r>
    </w:p>
    <w:p w14:paraId="51E8DE99" w14:textId="77777777" w:rsidR="00AA3EF5" w:rsidRPr="00AA3EF5" w:rsidRDefault="00AA3EF5" w:rsidP="00AA3EF5">
      <w:r w:rsidRPr="00AA3EF5">
        <w:t>[1]</w:t>
      </w:r>
    </w:p>
    <w:p w14:paraId="6DB069E6" w14:textId="0D44C58B" w:rsidR="00AA3EF5" w:rsidRDefault="00AA3EF5" w:rsidP="00AA3EF5">
      <w:r w:rsidRPr="00AA3EF5">
        <w:t>J. Mason and O. Amelia, “Emerging Threats and Mitigation Strategies in Cyber Security: A Comprehensive Guide for Financial Services and Strategic Management,” </w:t>
      </w:r>
      <w:r w:rsidRPr="00AA3EF5">
        <w:rPr>
          <w:i/>
          <w:iCs/>
        </w:rPr>
        <w:t>ResearchGate</w:t>
      </w:r>
      <w:r w:rsidRPr="00AA3EF5">
        <w:t xml:space="preserve">, Nov. 01, 2024. </w:t>
      </w:r>
      <w:hyperlink r:id="rId7" w:history="1">
        <w:r w:rsidRPr="00AA3EF5">
          <w:rPr>
            <w:rStyle w:val="Hyperlink"/>
          </w:rPr>
          <w:t>https://www.researchgate.net/publication/385514761_Emerging_Threats_and_Mitigation_Strategies_in_Cyber_Security_A_Comprehensive_Guide_for_Financial_Services_and_Strategic_Management</w:t>
        </w:r>
      </w:hyperlink>
    </w:p>
    <w:p w14:paraId="5B28EDFF" w14:textId="77777777" w:rsidR="00AA3EF5" w:rsidRDefault="00AA3EF5" w:rsidP="00AA3EF5"/>
    <w:p w14:paraId="70146DC5" w14:textId="5788F01B" w:rsidR="00AA3EF5" w:rsidRPr="00AA3EF5" w:rsidRDefault="00AA3EF5" w:rsidP="00AA3EF5">
      <w:r w:rsidRPr="00AA3EF5">
        <w:t>[</w:t>
      </w:r>
      <w:r>
        <w:t>2</w:t>
      </w:r>
      <w:r w:rsidRPr="00AA3EF5">
        <w:t>]</w:t>
      </w:r>
    </w:p>
    <w:p w14:paraId="5AC40657" w14:textId="2C9C1756" w:rsidR="00AA3EF5" w:rsidRDefault="00AA3EF5" w:rsidP="00AA3EF5">
      <w:r w:rsidRPr="00AA3EF5">
        <w:t xml:space="preserve">L. </w:t>
      </w:r>
      <w:proofErr w:type="spellStart"/>
      <w:r w:rsidRPr="00AA3EF5">
        <w:t>Damilare</w:t>
      </w:r>
      <w:proofErr w:type="spellEnd"/>
      <w:r w:rsidRPr="00AA3EF5">
        <w:t xml:space="preserve">, E. Ugochukwu, and None </w:t>
      </w:r>
      <w:proofErr w:type="spellStart"/>
      <w:r w:rsidRPr="00AA3EF5">
        <w:t>Noluthando</w:t>
      </w:r>
      <w:proofErr w:type="spellEnd"/>
      <w:r w:rsidRPr="00AA3EF5">
        <w:t xml:space="preserve"> </w:t>
      </w:r>
      <w:proofErr w:type="spellStart"/>
      <w:r w:rsidRPr="00AA3EF5">
        <w:t>Zamanjomane</w:t>
      </w:r>
      <w:proofErr w:type="spellEnd"/>
      <w:r w:rsidRPr="00AA3EF5">
        <w:t xml:space="preserve"> Mhlongo, “DEVELOPING CYBERSECURITY FRAMEWORKS FOR FINANCIAL INSTITUTIONS: A COMPREHENSIVE REVIEW AND BEST PRACTICES,” </w:t>
      </w:r>
      <w:r w:rsidRPr="00AA3EF5">
        <w:rPr>
          <w:i/>
          <w:iCs/>
        </w:rPr>
        <w:t>Computer science &amp; IT research journal</w:t>
      </w:r>
      <w:r w:rsidRPr="00AA3EF5">
        <w:t xml:space="preserve">, vol. 5, no. 4, pp. 903–925, Apr. 2024, </w:t>
      </w:r>
      <w:proofErr w:type="spellStart"/>
      <w:r w:rsidRPr="00AA3EF5">
        <w:t>doi</w:t>
      </w:r>
      <w:proofErr w:type="spellEnd"/>
      <w:r w:rsidRPr="00AA3EF5">
        <w:t xml:space="preserve">: </w:t>
      </w:r>
      <w:hyperlink r:id="rId8" w:history="1">
        <w:r w:rsidRPr="00AA3EF5">
          <w:rPr>
            <w:rStyle w:val="Hyperlink"/>
          </w:rPr>
          <w:t>https://doi.org/10.51594/csitrj.v5i4.1049</w:t>
        </w:r>
      </w:hyperlink>
      <w:r w:rsidRPr="00AA3EF5">
        <w:t>.</w:t>
      </w:r>
    </w:p>
    <w:p w14:paraId="56040997" w14:textId="77777777" w:rsidR="00AA3EF5" w:rsidRDefault="00AA3EF5" w:rsidP="00AA3EF5"/>
    <w:p w14:paraId="5ECB5FD2" w14:textId="28455494" w:rsidR="00AA3EF5" w:rsidRPr="00AA3EF5" w:rsidRDefault="00AA3EF5" w:rsidP="00AA3EF5">
      <w:r w:rsidRPr="00AA3EF5">
        <w:t>[</w:t>
      </w:r>
      <w:r>
        <w:t>3</w:t>
      </w:r>
      <w:r w:rsidRPr="00AA3EF5">
        <w:t>]</w:t>
      </w:r>
    </w:p>
    <w:p w14:paraId="3B27EB02" w14:textId="7659A3E7" w:rsidR="00AA3EF5" w:rsidRDefault="00AA3EF5" w:rsidP="00AA3EF5">
      <w:r w:rsidRPr="00AA3EF5">
        <w:t>J. Mason and O. Amelia, “Emerging Threats and Mitigation Strategies in Cyber Security: A Comprehensive Guide for Financial Services and Strategic Management,” </w:t>
      </w:r>
      <w:r w:rsidRPr="00AA3EF5">
        <w:rPr>
          <w:i/>
          <w:iCs/>
        </w:rPr>
        <w:t>ResearchGate</w:t>
      </w:r>
      <w:r w:rsidRPr="00AA3EF5">
        <w:t xml:space="preserve">, Nov. 01, 2024. </w:t>
      </w:r>
      <w:hyperlink r:id="rId9" w:history="1">
        <w:r w:rsidRPr="00AA3EF5">
          <w:rPr>
            <w:rStyle w:val="Hyperlink"/>
          </w:rPr>
          <w:t>https://www.researchgate.net/publication/385514761_Emerging_Threats_and_Mitigation_Strategies_in_Cyber_Security_A_Comprehensive_Guide_for_Financial_Services_and_Strategic_Management</w:t>
        </w:r>
      </w:hyperlink>
    </w:p>
    <w:p w14:paraId="20EAC70C" w14:textId="77777777" w:rsidR="00AA3EF5" w:rsidRDefault="00AA3EF5" w:rsidP="00AA3EF5"/>
    <w:p w14:paraId="0287B5CE" w14:textId="08D748E5" w:rsidR="00AA3EF5" w:rsidRPr="00AA3EF5" w:rsidRDefault="00AA3EF5" w:rsidP="00AA3EF5">
      <w:r w:rsidRPr="00AA3EF5">
        <w:t>[</w:t>
      </w:r>
      <w:r>
        <w:t>4</w:t>
      </w:r>
      <w:r w:rsidRPr="00AA3EF5">
        <w:t>]</w:t>
      </w:r>
    </w:p>
    <w:p w14:paraId="2B564082" w14:textId="06A8EAE7" w:rsidR="00AA3EF5" w:rsidRDefault="00AA3EF5" w:rsidP="00AA3EF5">
      <w:r w:rsidRPr="00AA3EF5">
        <w:t xml:space="preserve">A. </w:t>
      </w:r>
      <w:proofErr w:type="spellStart"/>
      <w:r w:rsidRPr="00AA3EF5">
        <w:t>Balushi</w:t>
      </w:r>
      <w:proofErr w:type="spellEnd"/>
      <w:r w:rsidRPr="00AA3EF5">
        <w:t xml:space="preserve"> and N. Khamis, “DOCTOR OF BUSINESS ADMINISTRATION A Study into the Cybersecurity Incident Response Effectiveness of the Financial Sector in Oman.” Available: </w:t>
      </w:r>
      <w:hyperlink r:id="rId10" w:history="1">
        <w:r w:rsidRPr="00AA3EF5">
          <w:rPr>
            <w:rStyle w:val="Hyperlink"/>
          </w:rPr>
          <w:t>https://pure.coventry.ac.uk/ws/portalfiles/portal/104306856/Nahla_AL_Balushi_Thesis_Post_Viva_V3_Redacted.pdf</w:t>
        </w:r>
      </w:hyperlink>
    </w:p>
    <w:p w14:paraId="10867C56" w14:textId="77777777" w:rsidR="00AA3EF5" w:rsidRDefault="00AA3EF5" w:rsidP="00AA3EF5"/>
    <w:p w14:paraId="7EE6D4E7" w14:textId="77777777" w:rsidR="00AA3EF5" w:rsidRDefault="00AA3EF5" w:rsidP="00AA3EF5"/>
    <w:p w14:paraId="4339B78C" w14:textId="77777777" w:rsidR="00AA3EF5" w:rsidRDefault="00AA3EF5" w:rsidP="00AA3EF5"/>
    <w:p w14:paraId="0A4206D8" w14:textId="78828BCA" w:rsidR="00AA3EF5" w:rsidRPr="00AA3EF5" w:rsidRDefault="00AA3EF5" w:rsidP="00AA3EF5">
      <w:r w:rsidRPr="00AA3EF5">
        <w:lastRenderedPageBreak/>
        <w:t>[</w:t>
      </w:r>
      <w:r>
        <w:t>5</w:t>
      </w:r>
      <w:r w:rsidRPr="00AA3EF5">
        <w:t>]</w:t>
      </w:r>
    </w:p>
    <w:p w14:paraId="220D424F" w14:textId="2AE2F49E" w:rsidR="00AA3EF5" w:rsidRDefault="00AA3EF5" w:rsidP="00AA3EF5">
      <w:r w:rsidRPr="00AA3EF5">
        <w:t xml:space="preserve">J. </w:t>
      </w:r>
      <w:proofErr w:type="spellStart"/>
      <w:r w:rsidRPr="00AA3EF5">
        <w:t>Prümmer</w:t>
      </w:r>
      <w:proofErr w:type="spellEnd"/>
      <w:r w:rsidRPr="00AA3EF5">
        <w:t>, T. van Steen, and B. van den Berg, “A systematic review of current cybersecurity training methods,” </w:t>
      </w:r>
      <w:r w:rsidRPr="00AA3EF5">
        <w:rPr>
          <w:i/>
          <w:iCs/>
        </w:rPr>
        <w:t>Computers &amp; Security</w:t>
      </w:r>
      <w:r w:rsidRPr="00AA3EF5">
        <w:t xml:space="preserve">, vol. 136, no. 103585, Nov. 2023, </w:t>
      </w:r>
      <w:proofErr w:type="spellStart"/>
      <w:r w:rsidRPr="00AA3EF5">
        <w:t>doi</w:t>
      </w:r>
      <w:proofErr w:type="spellEnd"/>
      <w:r w:rsidRPr="00AA3EF5">
        <w:t xml:space="preserve">: </w:t>
      </w:r>
      <w:hyperlink r:id="rId11" w:history="1">
        <w:r w:rsidRPr="00AA3EF5">
          <w:rPr>
            <w:rStyle w:val="Hyperlink"/>
          </w:rPr>
          <w:t>https://doi.org/10.1016/j.cose.2023.103585</w:t>
        </w:r>
      </w:hyperlink>
      <w:r w:rsidRPr="00AA3EF5">
        <w:t>.</w:t>
      </w:r>
    </w:p>
    <w:p w14:paraId="42CD2B54" w14:textId="77777777" w:rsidR="00763BB0" w:rsidRDefault="00763BB0" w:rsidP="00AA3EF5"/>
    <w:p w14:paraId="0480ABF2" w14:textId="6D57239F" w:rsidR="00763BB0" w:rsidRPr="00763BB0" w:rsidRDefault="00763BB0" w:rsidP="00763BB0">
      <w:r w:rsidRPr="00763BB0">
        <w:t>[</w:t>
      </w:r>
      <w:r>
        <w:t>6</w:t>
      </w:r>
      <w:r w:rsidRPr="00763BB0">
        <w:t>] I. Khan and R. Patel, “Emerging Threats and Mitigation Strategies in Cybersecurity: A Comprehensive Guide for Financial Services and Strategic Management,” </w:t>
      </w:r>
      <w:r w:rsidRPr="00763BB0">
        <w:rPr>
          <w:i/>
          <w:iCs/>
        </w:rPr>
        <w:t>ResearchGate</w:t>
      </w:r>
      <w:r w:rsidRPr="00763BB0">
        <w:t>, 2024. [Online]. Available: </w:t>
      </w:r>
      <w:hyperlink r:id="rId12" w:tgtFrame="_new" w:history="1">
        <w:r w:rsidRPr="00763BB0">
          <w:rPr>
            <w:rStyle w:val="Hyperlink"/>
          </w:rPr>
          <w:t>https://www.researchgate.net/publication/385514761</w:t>
        </w:r>
      </w:hyperlink>
    </w:p>
    <w:p w14:paraId="57511304" w14:textId="36C1DE89" w:rsidR="00763BB0" w:rsidRPr="00763BB0" w:rsidRDefault="00763BB0" w:rsidP="00763BB0">
      <w:r w:rsidRPr="00763BB0">
        <w:t>[</w:t>
      </w:r>
      <w:r>
        <w:t>7</w:t>
      </w:r>
      <w:r w:rsidRPr="00763BB0">
        <w:t>] M. Al-Hashimi, Y. Zhang, and M. Roberts, “Assessment of Cybersecurity Risks and Threats on Banking and Financial Services,” </w:t>
      </w:r>
      <w:r w:rsidRPr="00763BB0">
        <w:rPr>
          <w:i/>
          <w:iCs/>
        </w:rPr>
        <w:t>ResearchGate</w:t>
      </w:r>
      <w:r w:rsidRPr="00763BB0">
        <w:t>, 2023. [Online]. Available: </w:t>
      </w:r>
      <w:hyperlink r:id="rId13" w:tgtFrame="_new" w:history="1">
        <w:r w:rsidRPr="00763BB0">
          <w:rPr>
            <w:rStyle w:val="Hyperlink"/>
          </w:rPr>
          <w:t>https://www.researchgate.net/publication/383942083</w:t>
        </w:r>
      </w:hyperlink>
    </w:p>
    <w:p w14:paraId="5C5371D1" w14:textId="298BB715" w:rsidR="00763BB0" w:rsidRPr="00763BB0" w:rsidRDefault="00763BB0" w:rsidP="00763BB0">
      <w:r w:rsidRPr="00763BB0">
        <w:t>[</w:t>
      </w:r>
      <w:r>
        <w:t>8</w:t>
      </w:r>
      <w:r w:rsidRPr="00763BB0">
        <w:t>] A. Sharma, R. Ortega, and J. Lin, “Developing Cybersecurity Frameworks for Financial Institutions: A Comprehensive Review and Best Practices,” </w:t>
      </w:r>
      <w:r w:rsidRPr="00763BB0">
        <w:rPr>
          <w:i/>
          <w:iCs/>
        </w:rPr>
        <w:t>ResearchGate</w:t>
      </w:r>
      <w:r w:rsidRPr="00763BB0">
        <w:t>, 2024. [Online]. Available: </w:t>
      </w:r>
      <w:hyperlink r:id="rId14" w:tgtFrame="_new" w:history="1">
        <w:r w:rsidRPr="00763BB0">
          <w:rPr>
            <w:rStyle w:val="Hyperlink"/>
          </w:rPr>
          <w:t>https://www.researchgate.net/publication/379905772</w:t>
        </w:r>
      </w:hyperlink>
    </w:p>
    <w:p w14:paraId="08425850" w14:textId="19EFE94D" w:rsidR="00763BB0" w:rsidRPr="00763BB0" w:rsidRDefault="00763BB0" w:rsidP="00763BB0">
      <w:r w:rsidRPr="00763BB0">
        <w:t>[</w:t>
      </w:r>
      <w:r>
        <w:t>9</w:t>
      </w:r>
      <w:r w:rsidRPr="00763BB0">
        <w:t>] E. Obeng and L. Nwachukwu, “Cybersecurity Compliance in Financial Institutions: A Comparative Analysis of Global Standards and Regulations,” </w:t>
      </w:r>
      <w:r w:rsidRPr="00763BB0">
        <w:rPr>
          <w:i/>
          <w:iCs/>
        </w:rPr>
        <w:t>ResearchGate</w:t>
      </w:r>
      <w:r w:rsidRPr="00763BB0">
        <w:t>, 2024. [Online]. Available: </w:t>
      </w:r>
      <w:hyperlink r:id="rId15" w:tgtFrame="_new" w:history="1">
        <w:r w:rsidRPr="00763BB0">
          <w:rPr>
            <w:rStyle w:val="Hyperlink"/>
          </w:rPr>
          <w:t>https://www.researchgate.net/publication/380542475</w:t>
        </w:r>
      </w:hyperlink>
    </w:p>
    <w:p w14:paraId="7442B26D" w14:textId="09FE91A3" w:rsidR="00763BB0" w:rsidRPr="00763BB0" w:rsidRDefault="00763BB0" w:rsidP="00763BB0">
      <w:r w:rsidRPr="00763BB0">
        <w:t>[</w:t>
      </w:r>
      <w:r>
        <w:t>10</w:t>
      </w:r>
      <w:r w:rsidRPr="00763BB0">
        <w:t>] S. Rahman, “Cybersecurity Challenges in FinTech: Threats and Mitigation Strategies,” </w:t>
      </w:r>
      <w:r w:rsidRPr="00763BB0">
        <w:rPr>
          <w:i/>
          <w:iCs/>
        </w:rPr>
        <w:t>KUEY Journal</w:t>
      </w:r>
      <w:r w:rsidRPr="00763BB0">
        <w:t>, 2024. [Online]. Available: https://kuey.net/index.php/kuey/article/download/3010</w:t>
      </w:r>
    </w:p>
    <w:p w14:paraId="3DC3F6BC" w14:textId="15DBFC26" w:rsidR="00763BB0" w:rsidRPr="00763BB0" w:rsidRDefault="00763BB0" w:rsidP="00763BB0">
      <w:r w:rsidRPr="00763BB0">
        <w:t>[</w:t>
      </w:r>
      <w:r>
        <w:t>11</w:t>
      </w:r>
      <w:r w:rsidRPr="00763BB0">
        <w:t xml:space="preserve">] W. R. Flores, H. Holm, and M. </w:t>
      </w:r>
      <w:proofErr w:type="spellStart"/>
      <w:r w:rsidRPr="00763BB0">
        <w:t>Nohlberg</w:t>
      </w:r>
      <w:proofErr w:type="spellEnd"/>
      <w:r w:rsidRPr="00763BB0">
        <w:t>, “Investigating Cybersecurity Incidents in the Financial Sector: A Case Study from Ecuador,” </w:t>
      </w:r>
      <w:r w:rsidRPr="00763BB0">
        <w:rPr>
          <w:i/>
          <w:iCs/>
        </w:rPr>
        <w:t>Journal of Cybersecurity</w:t>
      </w:r>
      <w:r w:rsidRPr="00763BB0">
        <w:t>, vol. 4, no. 1, 2018. [Online]. Available: https://academic.oup.com/cybersecurity/article/4/1/tyy002/4990518</w:t>
      </w:r>
    </w:p>
    <w:p w14:paraId="21DD5CCC" w14:textId="537554DB" w:rsidR="00763BB0" w:rsidRPr="00763BB0" w:rsidRDefault="00763BB0" w:rsidP="00763BB0">
      <w:r w:rsidRPr="00763BB0">
        <w:t>[</w:t>
      </w:r>
      <w:r>
        <w:t>12</w:t>
      </w:r>
      <w:r w:rsidRPr="00763BB0">
        <w:t>] T. Rey, “Organizational Learning from Cybersecurity Incidents: A Systematic Review,” </w:t>
      </w:r>
      <w:r w:rsidRPr="00763BB0">
        <w:rPr>
          <w:i/>
          <w:iCs/>
        </w:rPr>
        <w:t>Computers &amp; Security</w:t>
      </w:r>
      <w:r w:rsidRPr="00763BB0">
        <w:t>, vol. 131, 2023. [Online]. Available: </w:t>
      </w:r>
      <w:hyperlink r:id="rId16" w:tgtFrame="_new" w:history="1">
        <w:r w:rsidRPr="00763BB0">
          <w:rPr>
            <w:rStyle w:val="Hyperlink"/>
          </w:rPr>
          <w:t>https://www.sciencedirect.com/science/article/pii/S0167404823002195</w:t>
        </w:r>
      </w:hyperlink>
    </w:p>
    <w:p w14:paraId="443DB110" w14:textId="49DE6B2F" w:rsidR="00763BB0" w:rsidRPr="00763BB0" w:rsidRDefault="00763BB0" w:rsidP="00763BB0">
      <w:r w:rsidRPr="00763BB0">
        <w:t>[</w:t>
      </w:r>
      <w:r w:rsidR="00FD7D0F">
        <w:t>13</w:t>
      </w:r>
      <w:r w:rsidRPr="00763BB0">
        <w:t xml:space="preserve">] H. Alami, R. </w:t>
      </w:r>
      <w:proofErr w:type="spellStart"/>
      <w:r w:rsidRPr="00763BB0">
        <w:t>Fahem</w:t>
      </w:r>
      <w:proofErr w:type="spellEnd"/>
      <w:r w:rsidRPr="00763BB0">
        <w:t xml:space="preserve">, and M. </w:t>
      </w:r>
      <w:proofErr w:type="spellStart"/>
      <w:r w:rsidRPr="00763BB0">
        <w:t>Lamrani</w:t>
      </w:r>
      <w:proofErr w:type="spellEnd"/>
      <w:r w:rsidRPr="00763BB0">
        <w:t>, “Importance of Cybersecurity Awareness Training for Employees in Business,” </w:t>
      </w:r>
      <w:r w:rsidRPr="00763BB0">
        <w:rPr>
          <w:i/>
          <w:iCs/>
        </w:rPr>
        <w:t>ResearchGate</w:t>
      </w:r>
      <w:r w:rsidRPr="00763BB0">
        <w:t>, 2023. [Online]. Available: </w:t>
      </w:r>
      <w:hyperlink r:id="rId17" w:tgtFrame="_new" w:history="1">
        <w:r w:rsidRPr="00763BB0">
          <w:rPr>
            <w:rStyle w:val="Hyperlink"/>
          </w:rPr>
          <w:t>https://www.researchgate.net/publication/372990175</w:t>
        </w:r>
      </w:hyperlink>
    </w:p>
    <w:p w14:paraId="0DBE7A13" w14:textId="26554923" w:rsidR="00763BB0" w:rsidRPr="00763BB0" w:rsidRDefault="00763BB0" w:rsidP="00763BB0">
      <w:r w:rsidRPr="00763BB0">
        <w:t>[</w:t>
      </w:r>
      <w:r w:rsidR="00FD7D0F">
        <w:t>14</w:t>
      </w:r>
      <w:r w:rsidRPr="00763BB0">
        <w:t xml:space="preserve">] M. Blake and T. </w:t>
      </w:r>
      <w:proofErr w:type="spellStart"/>
      <w:r w:rsidRPr="00763BB0">
        <w:t>Dimitriou</w:t>
      </w:r>
      <w:proofErr w:type="spellEnd"/>
      <w:r w:rsidRPr="00763BB0">
        <w:t>, “Cybersecurity Training: A Systematic Review of Methods and Effectiveness,” </w:t>
      </w:r>
      <w:r w:rsidRPr="00763BB0">
        <w:rPr>
          <w:i/>
          <w:iCs/>
        </w:rPr>
        <w:t>Computers &amp; Security</w:t>
      </w:r>
      <w:r w:rsidRPr="00763BB0">
        <w:t>, vol. 130, 2023. [Online]. Available: </w:t>
      </w:r>
      <w:hyperlink r:id="rId18" w:tgtFrame="_new" w:history="1">
        <w:r w:rsidRPr="00763BB0">
          <w:rPr>
            <w:rStyle w:val="Hyperlink"/>
          </w:rPr>
          <w:t>https://www.sciencedirect.com/science/article/pii/S0167404823004959</w:t>
        </w:r>
      </w:hyperlink>
    </w:p>
    <w:p w14:paraId="3D350C0E" w14:textId="77777777" w:rsidR="00763BB0" w:rsidRDefault="00763BB0" w:rsidP="00AA3EF5"/>
    <w:p w14:paraId="6A638B8A" w14:textId="77777777" w:rsidR="00AA3EF5" w:rsidRDefault="00AA3EF5" w:rsidP="00AA3EF5"/>
    <w:p w14:paraId="5082E23A" w14:textId="77777777" w:rsidR="00AA3EF5" w:rsidRPr="00AA3EF5" w:rsidRDefault="00AA3EF5" w:rsidP="00AA3EF5"/>
    <w:p w14:paraId="71B58482" w14:textId="77777777" w:rsidR="00AA3EF5" w:rsidRPr="00AA3EF5" w:rsidRDefault="00AA3EF5" w:rsidP="00AA3EF5">
      <w:r w:rsidRPr="00AA3EF5">
        <w:t>‌</w:t>
      </w:r>
    </w:p>
    <w:p w14:paraId="526B5CFA" w14:textId="77777777" w:rsidR="00AA3EF5" w:rsidRPr="00AA3EF5" w:rsidRDefault="00AA3EF5" w:rsidP="00AA3EF5"/>
    <w:p w14:paraId="26F57633" w14:textId="77777777" w:rsidR="00AA3EF5" w:rsidRPr="00AA3EF5" w:rsidRDefault="00AA3EF5" w:rsidP="00AA3EF5">
      <w:r w:rsidRPr="00AA3EF5">
        <w:t>‌</w:t>
      </w:r>
    </w:p>
    <w:p w14:paraId="2CD82707" w14:textId="77777777" w:rsidR="00AA3EF5" w:rsidRPr="00AA3EF5" w:rsidRDefault="00AA3EF5" w:rsidP="00AA3EF5"/>
    <w:p w14:paraId="056F7EE7" w14:textId="77777777" w:rsidR="00AA3EF5" w:rsidRPr="00AA3EF5" w:rsidRDefault="00AA3EF5" w:rsidP="00AA3EF5">
      <w:r w:rsidRPr="00AA3EF5">
        <w:t>‌</w:t>
      </w:r>
    </w:p>
    <w:p w14:paraId="56EB608D" w14:textId="77777777" w:rsidR="00AA3EF5" w:rsidRPr="00AA3EF5" w:rsidRDefault="00AA3EF5" w:rsidP="00AA3EF5"/>
    <w:p w14:paraId="2D34277A" w14:textId="77777777" w:rsidR="00AA3EF5" w:rsidRPr="00AA3EF5" w:rsidRDefault="00AA3EF5" w:rsidP="00AA3EF5">
      <w:r w:rsidRPr="00AA3EF5">
        <w:t>‌</w:t>
      </w:r>
    </w:p>
    <w:p w14:paraId="42266CEA" w14:textId="77777777" w:rsidR="00AA3EF5" w:rsidRPr="00AA3EF5" w:rsidRDefault="00AA3EF5" w:rsidP="00AA3EF5"/>
    <w:p w14:paraId="23DB7FFD" w14:textId="77777777" w:rsidR="00AA3EF5" w:rsidRPr="00AA3EF5" w:rsidRDefault="00AA3EF5" w:rsidP="00AA3EF5">
      <w:r w:rsidRPr="00AA3EF5">
        <w:t>‌</w:t>
      </w:r>
    </w:p>
    <w:p w14:paraId="0926A793" w14:textId="77777777" w:rsidR="0090693B" w:rsidRDefault="0090693B"/>
    <w:sectPr w:rsidR="00906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A5D38"/>
    <w:multiLevelType w:val="multilevel"/>
    <w:tmpl w:val="149E734C"/>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1D21230A"/>
    <w:multiLevelType w:val="hybridMultilevel"/>
    <w:tmpl w:val="98BCE0E8"/>
    <w:lvl w:ilvl="0" w:tplc="886CF676">
      <w:start w:val="1"/>
      <w:numFmt w:val="decimal"/>
      <w:lvlText w:val="%1."/>
      <w:lvlJc w:val="left"/>
      <w:pPr>
        <w:ind w:left="2420" w:hanging="720"/>
      </w:pPr>
      <w:rPr>
        <w:rFonts w:hint="default"/>
      </w:rPr>
    </w:lvl>
    <w:lvl w:ilvl="1" w:tplc="08090019" w:tentative="1">
      <w:start w:val="1"/>
      <w:numFmt w:val="lowerLetter"/>
      <w:lvlText w:val="%2."/>
      <w:lvlJc w:val="left"/>
      <w:pPr>
        <w:ind w:left="2780" w:hanging="360"/>
      </w:pPr>
    </w:lvl>
    <w:lvl w:ilvl="2" w:tplc="0809001B" w:tentative="1">
      <w:start w:val="1"/>
      <w:numFmt w:val="lowerRoman"/>
      <w:lvlText w:val="%3."/>
      <w:lvlJc w:val="right"/>
      <w:pPr>
        <w:ind w:left="3500" w:hanging="180"/>
      </w:pPr>
    </w:lvl>
    <w:lvl w:ilvl="3" w:tplc="0809000F" w:tentative="1">
      <w:start w:val="1"/>
      <w:numFmt w:val="decimal"/>
      <w:lvlText w:val="%4."/>
      <w:lvlJc w:val="left"/>
      <w:pPr>
        <w:ind w:left="4220" w:hanging="360"/>
      </w:pPr>
    </w:lvl>
    <w:lvl w:ilvl="4" w:tplc="08090019" w:tentative="1">
      <w:start w:val="1"/>
      <w:numFmt w:val="lowerLetter"/>
      <w:lvlText w:val="%5."/>
      <w:lvlJc w:val="left"/>
      <w:pPr>
        <w:ind w:left="4940" w:hanging="360"/>
      </w:pPr>
    </w:lvl>
    <w:lvl w:ilvl="5" w:tplc="0809001B" w:tentative="1">
      <w:start w:val="1"/>
      <w:numFmt w:val="lowerRoman"/>
      <w:lvlText w:val="%6."/>
      <w:lvlJc w:val="right"/>
      <w:pPr>
        <w:ind w:left="5660" w:hanging="180"/>
      </w:pPr>
    </w:lvl>
    <w:lvl w:ilvl="6" w:tplc="0809000F" w:tentative="1">
      <w:start w:val="1"/>
      <w:numFmt w:val="decimal"/>
      <w:lvlText w:val="%7."/>
      <w:lvlJc w:val="left"/>
      <w:pPr>
        <w:ind w:left="6380" w:hanging="360"/>
      </w:pPr>
    </w:lvl>
    <w:lvl w:ilvl="7" w:tplc="08090019" w:tentative="1">
      <w:start w:val="1"/>
      <w:numFmt w:val="lowerLetter"/>
      <w:lvlText w:val="%8."/>
      <w:lvlJc w:val="left"/>
      <w:pPr>
        <w:ind w:left="7100" w:hanging="360"/>
      </w:pPr>
    </w:lvl>
    <w:lvl w:ilvl="8" w:tplc="0809001B" w:tentative="1">
      <w:start w:val="1"/>
      <w:numFmt w:val="lowerRoman"/>
      <w:lvlText w:val="%9."/>
      <w:lvlJc w:val="right"/>
      <w:pPr>
        <w:ind w:left="7820" w:hanging="180"/>
      </w:pPr>
    </w:lvl>
  </w:abstractNum>
  <w:abstractNum w:abstractNumId="2" w15:restartNumberingAfterBreak="0">
    <w:nsid w:val="52861509"/>
    <w:multiLevelType w:val="multilevel"/>
    <w:tmpl w:val="3EE6562A"/>
    <w:lvl w:ilvl="0">
      <w:start w:val="1"/>
      <w:numFmt w:val="decimal"/>
      <w:lvlText w:val="%1"/>
      <w:lvlJc w:val="left"/>
      <w:pPr>
        <w:ind w:left="700" w:hanging="7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 w15:restartNumberingAfterBreak="0">
    <w:nsid w:val="57DD7821"/>
    <w:multiLevelType w:val="multilevel"/>
    <w:tmpl w:val="94F02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F2623D"/>
    <w:multiLevelType w:val="multilevel"/>
    <w:tmpl w:val="10F612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364270"/>
    <w:multiLevelType w:val="multilevel"/>
    <w:tmpl w:val="2C22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2976316">
    <w:abstractNumId w:val="4"/>
  </w:num>
  <w:num w:numId="2" w16cid:durableId="2143764275">
    <w:abstractNumId w:val="1"/>
  </w:num>
  <w:num w:numId="3" w16cid:durableId="72751195">
    <w:abstractNumId w:val="2"/>
  </w:num>
  <w:num w:numId="4" w16cid:durableId="1189490751">
    <w:abstractNumId w:val="0"/>
  </w:num>
  <w:num w:numId="5" w16cid:durableId="350567949">
    <w:abstractNumId w:val="3"/>
  </w:num>
  <w:num w:numId="6" w16cid:durableId="2424973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773"/>
    <w:rsid w:val="00216AFA"/>
    <w:rsid w:val="00280419"/>
    <w:rsid w:val="00296331"/>
    <w:rsid w:val="00361878"/>
    <w:rsid w:val="00404A0B"/>
    <w:rsid w:val="00421840"/>
    <w:rsid w:val="00472890"/>
    <w:rsid w:val="004B5BD4"/>
    <w:rsid w:val="005233D2"/>
    <w:rsid w:val="00571CBE"/>
    <w:rsid w:val="00654A1B"/>
    <w:rsid w:val="00763BB0"/>
    <w:rsid w:val="007C0AA2"/>
    <w:rsid w:val="008400F8"/>
    <w:rsid w:val="0090693B"/>
    <w:rsid w:val="00994BA0"/>
    <w:rsid w:val="009C22E8"/>
    <w:rsid w:val="00A108CA"/>
    <w:rsid w:val="00A2780D"/>
    <w:rsid w:val="00AA3EF5"/>
    <w:rsid w:val="00AA3F01"/>
    <w:rsid w:val="00B61E1E"/>
    <w:rsid w:val="00BC7773"/>
    <w:rsid w:val="00E54CB5"/>
    <w:rsid w:val="00FD7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05C49"/>
  <w15:chartTrackingRefBased/>
  <w15:docId w15:val="{DB76DFD6-CF17-9C44-AB8E-4733C65CF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7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7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773"/>
    <w:rPr>
      <w:rFonts w:eastAsiaTheme="majorEastAsia" w:cstheme="majorBidi"/>
      <w:color w:val="272727" w:themeColor="text1" w:themeTint="D8"/>
    </w:rPr>
  </w:style>
  <w:style w:type="paragraph" w:styleId="Title">
    <w:name w:val="Title"/>
    <w:basedOn w:val="Normal"/>
    <w:next w:val="Normal"/>
    <w:link w:val="TitleChar"/>
    <w:uiPriority w:val="10"/>
    <w:qFormat/>
    <w:rsid w:val="00BC7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773"/>
    <w:pPr>
      <w:spacing w:before="160"/>
      <w:jc w:val="center"/>
    </w:pPr>
    <w:rPr>
      <w:i/>
      <w:iCs/>
      <w:color w:val="404040" w:themeColor="text1" w:themeTint="BF"/>
    </w:rPr>
  </w:style>
  <w:style w:type="character" w:customStyle="1" w:styleId="QuoteChar">
    <w:name w:val="Quote Char"/>
    <w:basedOn w:val="DefaultParagraphFont"/>
    <w:link w:val="Quote"/>
    <w:uiPriority w:val="29"/>
    <w:rsid w:val="00BC7773"/>
    <w:rPr>
      <w:i/>
      <w:iCs/>
      <w:color w:val="404040" w:themeColor="text1" w:themeTint="BF"/>
    </w:rPr>
  </w:style>
  <w:style w:type="paragraph" w:styleId="ListParagraph">
    <w:name w:val="List Paragraph"/>
    <w:basedOn w:val="Normal"/>
    <w:uiPriority w:val="34"/>
    <w:qFormat/>
    <w:rsid w:val="00BC7773"/>
    <w:pPr>
      <w:ind w:left="720"/>
      <w:contextualSpacing/>
    </w:pPr>
  </w:style>
  <w:style w:type="character" w:styleId="IntenseEmphasis">
    <w:name w:val="Intense Emphasis"/>
    <w:basedOn w:val="DefaultParagraphFont"/>
    <w:uiPriority w:val="21"/>
    <w:qFormat/>
    <w:rsid w:val="00BC7773"/>
    <w:rPr>
      <w:i/>
      <w:iCs/>
      <w:color w:val="0F4761" w:themeColor="accent1" w:themeShade="BF"/>
    </w:rPr>
  </w:style>
  <w:style w:type="paragraph" w:styleId="IntenseQuote">
    <w:name w:val="Intense Quote"/>
    <w:basedOn w:val="Normal"/>
    <w:next w:val="Normal"/>
    <w:link w:val="IntenseQuoteChar"/>
    <w:uiPriority w:val="30"/>
    <w:qFormat/>
    <w:rsid w:val="00BC7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773"/>
    <w:rPr>
      <w:i/>
      <w:iCs/>
      <w:color w:val="0F4761" w:themeColor="accent1" w:themeShade="BF"/>
    </w:rPr>
  </w:style>
  <w:style w:type="character" w:styleId="IntenseReference">
    <w:name w:val="Intense Reference"/>
    <w:basedOn w:val="DefaultParagraphFont"/>
    <w:uiPriority w:val="32"/>
    <w:qFormat/>
    <w:rsid w:val="00BC7773"/>
    <w:rPr>
      <w:b/>
      <w:bCs/>
      <w:smallCaps/>
      <w:color w:val="0F4761" w:themeColor="accent1" w:themeShade="BF"/>
      <w:spacing w:val="5"/>
    </w:rPr>
  </w:style>
  <w:style w:type="character" w:styleId="Hyperlink">
    <w:name w:val="Hyperlink"/>
    <w:basedOn w:val="DefaultParagraphFont"/>
    <w:uiPriority w:val="99"/>
    <w:unhideWhenUsed/>
    <w:rsid w:val="00AA3EF5"/>
    <w:rPr>
      <w:color w:val="467886" w:themeColor="hyperlink"/>
      <w:u w:val="single"/>
    </w:rPr>
  </w:style>
  <w:style w:type="character" w:styleId="UnresolvedMention">
    <w:name w:val="Unresolved Mention"/>
    <w:basedOn w:val="DefaultParagraphFont"/>
    <w:uiPriority w:val="99"/>
    <w:semiHidden/>
    <w:unhideWhenUsed/>
    <w:rsid w:val="00AA3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554">
      <w:bodyDiv w:val="1"/>
      <w:marLeft w:val="0"/>
      <w:marRight w:val="0"/>
      <w:marTop w:val="0"/>
      <w:marBottom w:val="0"/>
      <w:divBdr>
        <w:top w:val="none" w:sz="0" w:space="0" w:color="auto"/>
        <w:left w:val="none" w:sz="0" w:space="0" w:color="auto"/>
        <w:bottom w:val="none" w:sz="0" w:space="0" w:color="auto"/>
        <w:right w:val="none" w:sz="0" w:space="0" w:color="auto"/>
      </w:divBdr>
      <w:divsChild>
        <w:div w:id="2108769673">
          <w:marLeft w:val="0"/>
          <w:marRight w:val="720"/>
          <w:marTop w:val="0"/>
          <w:marBottom w:val="0"/>
          <w:divBdr>
            <w:top w:val="none" w:sz="0" w:space="0" w:color="auto"/>
            <w:left w:val="none" w:sz="0" w:space="0" w:color="auto"/>
            <w:bottom w:val="none" w:sz="0" w:space="0" w:color="auto"/>
            <w:right w:val="none" w:sz="0" w:space="0" w:color="auto"/>
          </w:divBdr>
        </w:div>
        <w:div w:id="883254512">
          <w:marLeft w:val="0"/>
          <w:marRight w:val="0"/>
          <w:marTop w:val="0"/>
          <w:marBottom w:val="0"/>
          <w:divBdr>
            <w:top w:val="none" w:sz="0" w:space="0" w:color="auto"/>
            <w:left w:val="none" w:sz="0" w:space="0" w:color="auto"/>
            <w:bottom w:val="none" w:sz="0" w:space="0" w:color="auto"/>
            <w:right w:val="none" w:sz="0" w:space="0" w:color="auto"/>
          </w:divBdr>
        </w:div>
      </w:divsChild>
    </w:div>
    <w:div w:id="28335944">
      <w:bodyDiv w:val="1"/>
      <w:marLeft w:val="0"/>
      <w:marRight w:val="0"/>
      <w:marTop w:val="0"/>
      <w:marBottom w:val="0"/>
      <w:divBdr>
        <w:top w:val="none" w:sz="0" w:space="0" w:color="auto"/>
        <w:left w:val="none" w:sz="0" w:space="0" w:color="auto"/>
        <w:bottom w:val="none" w:sz="0" w:space="0" w:color="auto"/>
        <w:right w:val="none" w:sz="0" w:space="0" w:color="auto"/>
      </w:divBdr>
      <w:divsChild>
        <w:div w:id="323052740">
          <w:marLeft w:val="0"/>
          <w:marRight w:val="720"/>
          <w:marTop w:val="0"/>
          <w:marBottom w:val="0"/>
          <w:divBdr>
            <w:top w:val="none" w:sz="0" w:space="0" w:color="auto"/>
            <w:left w:val="none" w:sz="0" w:space="0" w:color="auto"/>
            <w:bottom w:val="none" w:sz="0" w:space="0" w:color="auto"/>
            <w:right w:val="none" w:sz="0" w:space="0" w:color="auto"/>
          </w:divBdr>
        </w:div>
        <w:div w:id="1693679174">
          <w:marLeft w:val="0"/>
          <w:marRight w:val="0"/>
          <w:marTop w:val="0"/>
          <w:marBottom w:val="0"/>
          <w:divBdr>
            <w:top w:val="none" w:sz="0" w:space="0" w:color="auto"/>
            <w:left w:val="none" w:sz="0" w:space="0" w:color="auto"/>
            <w:bottom w:val="none" w:sz="0" w:space="0" w:color="auto"/>
            <w:right w:val="none" w:sz="0" w:space="0" w:color="auto"/>
          </w:divBdr>
        </w:div>
      </w:divsChild>
    </w:div>
    <w:div w:id="35205421">
      <w:bodyDiv w:val="1"/>
      <w:marLeft w:val="0"/>
      <w:marRight w:val="0"/>
      <w:marTop w:val="0"/>
      <w:marBottom w:val="0"/>
      <w:divBdr>
        <w:top w:val="none" w:sz="0" w:space="0" w:color="auto"/>
        <w:left w:val="none" w:sz="0" w:space="0" w:color="auto"/>
        <w:bottom w:val="none" w:sz="0" w:space="0" w:color="auto"/>
        <w:right w:val="none" w:sz="0" w:space="0" w:color="auto"/>
      </w:divBdr>
    </w:div>
    <w:div w:id="86388923">
      <w:bodyDiv w:val="1"/>
      <w:marLeft w:val="0"/>
      <w:marRight w:val="0"/>
      <w:marTop w:val="0"/>
      <w:marBottom w:val="0"/>
      <w:divBdr>
        <w:top w:val="none" w:sz="0" w:space="0" w:color="auto"/>
        <w:left w:val="none" w:sz="0" w:space="0" w:color="auto"/>
        <w:bottom w:val="none" w:sz="0" w:space="0" w:color="auto"/>
        <w:right w:val="none" w:sz="0" w:space="0" w:color="auto"/>
      </w:divBdr>
    </w:div>
    <w:div w:id="130749536">
      <w:bodyDiv w:val="1"/>
      <w:marLeft w:val="0"/>
      <w:marRight w:val="0"/>
      <w:marTop w:val="0"/>
      <w:marBottom w:val="0"/>
      <w:divBdr>
        <w:top w:val="none" w:sz="0" w:space="0" w:color="auto"/>
        <w:left w:val="none" w:sz="0" w:space="0" w:color="auto"/>
        <w:bottom w:val="none" w:sz="0" w:space="0" w:color="auto"/>
        <w:right w:val="none" w:sz="0" w:space="0" w:color="auto"/>
      </w:divBdr>
    </w:div>
    <w:div w:id="156851525">
      <w:bodyDiv w:val="1"/>
      <w:marLeft w:val="0"/>
      <w:marRight w:val="0"/>
      <w:marTop w:val="0"/>
      <w:marBottom w:val="0"/>
      <w:divBdr>
        <w:top w:val="none" w:sz="0" w:space="0" w:color="auto"/>
        <w:left w:val="none" w:sz="0" w:space="0" w:color="auto"/>
        <w:bottom w:val="none" w:sz="0" w:space="0" w:color="auto"/>
        <w:right w:val="none" w:sz="0" w:space="0" w:color="auto"/>
      </w:divBdr>
    </w:div>
    <w:div w:id="173033537">
      <w:bodyDiv w:val="1"/>
      <w:marLeft w:val="0"/>
      <w:marRight w:val="0"/>
      <w:marTop w:val="0"/>
      <w:marBottom w:val="0"/>
      <w:divBdr>
        <w:top w:val="none" w:sz="0" w:space="0" w:color="auto"/>
        <w:left w:val="none" w:sz="0" w:space="0" w:color="auto"/>
        <w:bottom w:val="none" w:sz="0" w:space="0" w:color="auto"/>
        <w:right w:val="none" w:sz="0" w:space="0" w:color="auto"/>
      </w:divBdr>
    </w:div>
    <w:div w:id="211235241">
      <w:bodyDiv w:val="1"/>
      <w:marLeft w:val="0"/>
      <w:marRight w:val="0"/>
      <w:marTop w:val="0"/>
      <w:marBottom w:val="0"/>
      <w:divBdr>
        <w:top w:val="none" w:sz="0" w:space="0" w:color="auto"/>
        <w:left w:val="none" w:sz="0" w:space="0" w:color="auto"/>
        <w:bottom w:val="none" w:sz="0" w:space="0" w:color="auto"/>
        <w:right w:val="none" w:sz="0" w:space="0" w:color="auto"/>
      </w:divBdr>
    </w:div>
    <w:div w:id="255869348">
      <w:bodyDiv w:val="1"/>
      <w:marLeft w:val="0"/>
      <w:marRight w:val="0"/>
      <w:marTop w:val="0"/>
      <w:marBottom w:val="0"/>
      <w:divBdr>
        <w:top w:val="none" w:sz="0" w:space="0" w:color="auto"/>
        <w:left w:val="none" w:sz="0" w:space="0" w:color="auto"/>
        <w:bottom w:val="none" w:sz="0" w:space="0" w:color="auto"/>
        <w:right w:val="none" w:sz="0" w:space="0" w:color="auto"/>
      </w:divBdr>
    </w:div>
    <w:div w:id="280385424">
      <w:bodyDiv w:val="1"/>
      <w:marLeft w:val="0"/>
      <w:marRight w:val="0"/>
      <w:marTop w:val="0"/>
      <w:marBottom w:val="0"/>
      <w:divBdr>
        <w:top w:val="none" w:sz="0" w:space="0" w:color="auto"/>
        <w:left w:val="none" w:sz="0" w:space="0" w:color="auto"/>
        <w:bottom w:val="none" w:sz="0" w:space="0" w:color="auto"/>
        <w:right w:val="none" w:sz="0" w:space="0" w:color="auto"/>
      </w:divBdr>
    </w:div>
    <w:div w:id="351537975">
      <w:bodyDiv w:val="1"/>
      <w:marLeft w:val="0"/>
      <w:marRight w:val="0"/>
      <w:marTop w:val="0"/>
      <w:marBottom w:val="0"/>
      <w:divBdr>
        <w:top w:val="none" w:sz="0" w:space="0" w:color="auto"/>
        <w:left w:val="none" w:sz="0" w:space="0" w:color="auto"/>
        <w:bottom w:val="none" w:sz="0" w:space="0" w:color="auto"/>
        <w:right w:val="none" w:sz="0" w:space="0" w:color="auto"/>
      </w:divBdr>
      <w:divsChild>
        <w:div w:id="1164199526">
          <w:marLeft w:val="0"/>
          <w:marRight w:val="720"/>
          <w:marTop w:val="0"/>
          <w:marBottom w:val="0"/>
          <w:divBdr>
            <w:top w:val="none" w:sz="0" w:space="0" w:color="auto"/>
            <w:left w:val="none" w:sz="0" w:space="0" w:color="auto"/>
            <w:bottom w:val="none" w:sz="0" w:space="0" w:color="auto"/>
            <w:right w:val="none" w:sz="0" w:space="0" w:color="auto"/>
          </w:divBdr>
        </w:div>
        <w:div w:id="1552232121">
          <w:marLeft w:val="0"/>
          <w:marRight w:val="0"/>
          <w:marTop w:val="0"/>
          <w:marBottom w:val="0"/>
          <w:divBdr>
            <w:top w:val="none" w:sz="0" w:space="0" w:color="auto"/>
            <w:left w:val="none" w:sz="0" w:space="0" w:color="auto"/>
            <w:bottom w:val="none" w:sz="0" w:space="0" w:color="auto"/>
            <w:right w:val="none" w:sz="0" w:space="0" w:color="auto"/>
          </w:divBdr>
        </w:div>
      </w:divsChild>
    </w:div>
    <w:div w:id="429392960">
      <w:bodyDiv w:val="1"/>
      <w:marLeft w:val="0"/>
      <w:marRight w:val="0"/>
      <w:marTop w:val="0"/>
      <w:marBottom w:val="0"/>
      <w:divBdr>
        <w:top w:val="none" w:sz="0" w:space="0" w:color="auto"/>
        <w:left w:val="none" w:sz="0" w:space="0" w:color="auto"/>
        <w:bottom w:val="none" w:sz="0" w:space="0" w:color="auto"/>
        <w:right w:val="none" w:sz="0" w:space="0" w:color="auto"/>
      </w:divBdr>
      <w:divsChild>
        <w:div w:id="1529222457">
          <w:marLeft w:val="0"/>
          <w:marRight w:val="720"/>
          <w:marTop w:val="0"/>
          <w:marBottom w:val="0"/>
          <w:divBdr>
            <w:top w:val="none" w:sz="0" w:space="0" w:color="auto"/>
            <w:left w:val="none" w:sz="0" w:space="0" w:color="auto"/>
            <w:bottom w:val="none" w:sz="0" w:space="0" w:color="auto"/>
            <w:right w:val="none" w:sz="0" w:space="0" w:color="auto"/>
          </w:divBdr>
        </w:div>
        <w:div w:id="945192539">
          <w:marLeft w:val="0"/>
          <w:marRight w:val="0"/>
          <w:marTop w:val="0"/>
          <w:marBottom w:val="0"/>
          <w:divBdr>
            <w:top w:val="none" w:sz="0" w:space="0" w:color="auto"/>
            <w:left w:val="none" w:sz="0" w:space="0" w:color="auto"/>
            <w:bottom w:val="none" w:sz="0" w:space="0" w:color="auto"/>
            <w:right w:val="none" w:sz="0" w:space="0" w:color="auto"/>
          </w:divBdr>
        </w:div>
      </w:divsChild>
    </w:div>
    <w:div w:id="431513450">
      <w:bodyDiv w:val="1"/>
      <w:marLeft w:val="0"/>
      <w:marRight w:val="0"/>
      <w:marTop w:val="0"/>
      <w:marBottom w:val="0"/>
      <w:divBdr>
        <w:top w:val="none" w:sz="0" w:space="0" w:color="auto"/>
        <w:left w:val="none" w:sz="0" w:space="0" w:color="auto"/>
        <w:bottom w:val="none" w:sz="0" w:space="0" w:color="auto"/>
        <w:right w:val="none" w:sz="0" w:space="0" w:color="auto"/>
      </w:divBdr>
    </w:div>
    <w:div w:id="449325790">
      <w:bodyDiv w:val="1"/>
      <w:marLeft w:val="0"/>
      <w:marRight w:val="0"/>
      <w:marTop w:val="0"/>
      <w:marBottom w:val="0"/>
      <w:divBdr>
        <w:top w:val="none" w:sz="0" w:space="0" w:color="auto"/>
        <w:left w:val="none" w:sz="0" w:space="0" w:color="auto"/>
        <w:bottom w:val="none" w:sz="0" w:space="0" w:color="auto"/>
        <w:right w:val="none" w:sz="0" w:space="0" w:color="auto"/>
      </w:divBdr>
    </w:div>
    <w:div w:id="534738811">
      <w:bodyDiv w:val="1"/>
      <w:marLeft w:val="0"/>
      <w:marRight w:val="0"/>
      <w:marTop w:val="0"/>
      <w:marBottom w:val="0"/>
      <w:divBdr>
        <w:top w:val="none" w:sz="0" w:space="0" w:color="auto"/>
        <w:left w:val="none" w:sz="0" w:space="0" w:color="auto"/>
        <w:bottom w:val="none" w:sz="0" w:space="0" w:color="auto"/>
        <w:right w:val="none" w:sz="0" w:space="0" w:color="auto"/>
      </w:divBdr>
    </w:div>
    <w:div w:id="564880802">
      <w:bodyDiv w:val="1"/>
      <w:marLeft w:val="0"/>
      <w:marRight w:val="0"/>
      <w:marTop w:val="0"/>
      <w:marBottom w:val="0"/>
      <w:divBdr>
        <w:top w:val="none" w:sz="0" w:space="0" w:color="auto"/>
        <w:left w:val="none" w:sz="0" w:space="0" w:color="auto"/>
        <w:bottom w:val="none" w:sz="0" w:space="0" w:color="auto"/>
        <w:right w:val="none" w:sz="0" w:space="0" w:color="auto"/>
      </w:divBdr>
      <w:divsChild>
        <w:div w:id="2090930331">
          <w:marLeft w:val="0"/>
          <w:marRight w:val="720"/>
          <w:marTop w:val="0"/>
          <w:marBottom w:val="0"/>
          <w:divBdr>
            <w:top w:val="none" w:sz="0" w:space="0" w:color="auto"/>
            <w:left w:val="none" w:sz="0" w:space="0" w:color="auto"/>
            <w:bottom w:val="none" w:sz="0" w:space="0" w:color="auto"/>
            <w:right w:val="none" w:sz="0" w:space="0" w:color="auto"/>
          </w:divBdr>
        </w:div>
        <w:div w:id="107048862">
          <w:marLeft w:val="0"/>
          <w:marRight w:val="0"/>
          <w:marTop w:val="0"/>
          <w:marBottom w:val="0"/>
          <w:divBdr>
            <w:top w:val="none" w:sz="0" w:space="0" w:color="auto"/>
            <w:left w:val="none" w:sz="0" w:space="0" w:color="auto"/>
            <w:bottom w:val="none" w:sz="0" w:space="0" w:color="auto"/>
            <w:right w:val="none" w:sz="0" w:space="0" w:color="auto"/>
          </w:divBdr>
        </w:div>
      </w:divsChild>
    </w:div>
    <w:div w:id="577590571">
      <w:bodyDiv w:val="1"/>
      <w:marLeft w:val="0"/>
      <w:marRight w:val="0"/>
      <w:marTop w:val="0"/>
      <w:marBottom w:val="0"/>
      <w:divBdr>
        <w:top w:val="none" w:sz="0" w:space="0" w:color="auto"/>
        <w:left w:val="none" w:sz="0" w:space="0" w:color="auto"/>
        <w:bottom w:val="none" w:sz="0" w:space="0" w:color="auto"/>
        <w:right w:val="none" w:sz="0" w:space="0" w:color="auto"/>
      </w:divBdr>
    </w:div>
    <w:div w:id="585068341">
      <w:bodyDiv w:val="1"/>
      <w:marLeft w:val="0"/>
      <w:marRight w:val="0"/>
      <w:marTop w:val="0"/>
      <w:marBottom w:val="0"/>
      <w:divBdr>
        <w:top w:val="none" w:sz="0" w:space="0" w:color="auto"/>
        <w:left w:val="none" w:sz="0" w:space="0" w:color="auto"/>
        <w:bottom w:val="none" w:sz="0" w:space="0" w:color="auto"/>
        <w:right w:val="none" w:sz="0" w:space="0" w:color="auto"/>
      </w:divBdr>
    </w:div>
    <w:div w:id="673799392">
      <w:bodyDiv w:val="1"/>
      <w:marLeft w:val="0"/>
      <w:marRight w:val="0"/>
      <w:marTop w:val="0"/>
      <w:marBottom w:val="0"/>
      <w:divBdr>
        <w:top w:val="none" w:sz="0" w:space="0" w:color="auto"/>
        <w:left w:val="none" w:sz="0" w:space="0" w:color="auto"/>
        <w:bottom w:val="none" w:sz="0" w:space="0" w:color="auto"/>
        <w:right w:val="none" w:sz="0" w:space="0" w:color="auto"/>
      </w:divBdr>
    </w:div>
    <w:div w:id="682709064">
      <w:bodyDiv w:val="1"/>
      <w:marLeft w:val="0"/>
      <w:marRight w:val="0"/>
      <w:marTop w:val="0"/>
      <w:marBottom w:val="0"/>
      <w:divBdr>
        <w:top w:val="none" w:sz="0" w:space="0" w:color="auto"/>
        <w:left w:val="none" w:sz="0" w:space="0" w:color="auto"/>
        <w:bottom w:val="none" w:sz="0" w:space="0" w:color="auto"/>
        <w:right w:val="none" w:sz="0" w:space="0" w:color="auto"/>
      </w:divBdr>
    </w:div>
    <w:div w:id="789663690">
      <w:bodyDiv w:val="1"/>
      <w:marLeft w:val="0"/>
      <w:marRight w:val="0"/>
      <w:marTop w:val="0"/>
      <w:marBottom w:val="0"/>
      <w:divBdr>
        <w:top w:val="none" w:sz="0" w:space="0" w:color="auto"/>
        <w:left w:val="none" w:sz="0" w:space="0" w:color="auto"/>
        <w:bottom w:val="none" w:sz="0" w:space="0" w:color="auto"/>
        <w:right w:val="none" w:sz="0" w:space="0" w:color="auto"/>
      </w:divBdr>
    </w:div>
    <w:div w:id="796873493">
      <w:bodyDiv w:val="1"/>
      <w:marLeft w:val="0"/>
      <w:marRight w:val="0"/>
      <w:marTop w:val="0"/>
      <w:marBottom w:val="0"/>
      <w:divBdr>
        <w:top w:val="none" w:sz="0" w:space="0" w:color="auto"/>
        <w:left w:val="none" w:sz="0" w:space="0" w:color="auto"/>
        <w:bottom w:val="none" w:sz="0" w:space="0" w:color="auto"/>
        <w:right w:val="none" w:sz="0" w:space="0" w:color="auto"/>
      </w:divBdr>
    </w:div>
    <w:div w:id="799879749">
      <w:bodyDiv w:val="1"/>
      <w:marLeft w:val="0"/>
      <w:marRight w:val="0"/>
      <w:marTop w:val="0"/>
      <w:marBottom w:val="0"/>
      <w:divBdr>
        <w:top w:val="none" w:sz="0" w:space="0" w:color="auto"/>
        <w:left w:val="none" w:sz="0" w:space="0" w:color="auto"/>
        <w:bottom w:val="none" w:sz="0" w:space="0" w:color="auto"/>
        <w:right w:val="none" w:sz="0" w:space="0" w:color="auto"/>
      </w:divBdr>
    </w:div>
    <w:div w:id="875314986">
      <w:bodyDiv w:val="1"/>
      <w:marLeft w:val="0"/>
      <w:marRight w:val="0"/>
      <w:marTop w:val="0"/>
      <w:marBottom w:val="0"/>
      <w:divBdr>
        <w:top w:val="none" w:sz="0" w:space="0" w:color="auto"/>
        <w:left w:val="none" w:sz="0" w:space="0" w:color="auto"/>
        <w:bottom w:val="none" w:sz="0" w:space="0" w:color="auto"/>
        <w:right w:val="none" w:sz="0" w:space="0" w:color="auto"/>
      </w:divBdr>
    </w:div>
    <w:div w:id="909312876">
      <w:bodyDiv w:val="1"/>
      <w:marLeft w:val="0"/>
      <w:marRight w:val="0"/>
      <w:marTop w:val="0"/>
      <w:marBottom w:val="0"/>
      <w:divBdr>
        <w:top w:val="none" w:sz="0" w:space="0" w:color="auto"/>
        <w:left w:val="none" w:sz="0" w:space="0" w:color="auto"/>
        <w:bottom w:val="none" w:sz="0" w:space="0" w:color="auto"/>
        <w:right w:val="none" w:sz="0" w:space="0" w:color="auto"/>
      </w:divBdr>
    </w:div>
    <w:div w:id="946741329">
      <w:bodyDiv w:val="1"/>
      <w:marLeft w:val="0"/>
      <w:marRight w:val="0"/>
      <w:marTop w:val="0"/>
      <w:marBottom w:val="0"/>
      <w:divBdr>
        <w:top w:val="none" w:sz="0" w:space="0" w:color="auto"/>
        <w:left w:val="none" w:sz="0" w:space="0" w:color="auto"/>
        <w:bottom w:val="none" w:sz="0" w:space="0" w:color="auto"/>
        <w:right w:val="none" w:sz="0" w:space="0" w:color="auto"/>
      </w:divBdr>
    </w:div>
    <w:div w:id="950941121">
      <w:bodyDiv w:val="1"/>
      <w:marLeft w:val="0"/>
      <w:marRight w:val="0"/>
      <w:marTop w:val="0"/>
      <w:marBottom w:val="0"/>
      <w:divBdr>
        <w:top w:val="none" w:sz="0" w:space="0" w:color="auto"/>
        <w:left w:val="none" w:sz="0" w:space="0" w:color="auto"/>
        <w:bottom w:val="none" w:sz="0" w:space="0" w:color="auto"/>
        <w:right w:val="none" w:sz="0" w:space="0" w:color="auto"/>
      </w:divBdr>
    </w:div>
    <w:div w:id="1010063288">
      <w:bodyDiv w:val="1"/>
      <w:marLeft w:val="0"/>
      <w:marRight w:val="0"/>
      <w:marTop w:val="0"/>
      <w:marBottom w:val="0"/>
      <w:divBdr>
        <w:top w:val="none" w:sz="0" w:space="0" w:color="auto"/>
        <w:left w:val="none" w:sz="0" w:space="0" w:color="auto"/>
        <w:bottom w:val="none" w:sz="0" w:space="0" w:color="auto"/>
        <w:right w:val="none" w:sz="0" w:space="0" w:color="auto"/>
      </w:divBdr>
    </w:div>
    <w:div w:id="1010370687">
      <w:bodyDiv w:val="1"/>
      <w:marLeft w:val="0"/>
      <w:marRight w:val="0"/>
      <w:marTop w:val="0"/>
      <w:marBottom w:val="0"/>
      <w:divBdr>
        <w:top w:val="none" w:sz="0" w:space="0" w:color="auto"/>
        <w:left w:val="none" w:sz="0" w:space="0" w:color="auto"/>
        <w:bottom w:val="none" w:sz="0" w:space="0" w:color="auto"/>
        <w:right w:val="none" w:sz="0" w:space="0" w:color="auto"/>
      </w:divBdr>
    </w:div>
    <w:div w:id="1132820039">
      <w:bodyDiv w:val="1"/>
      <w:marLeft w:val="0"/>
      <w:marRight w:val="0"/>
      <w:marTop w:val="0"/>
      <w:marBottom w:val="0"/>
      <w:divBdr>
        <w:top w:val="none" w:sz="0" w:space="0" w:color="auto"/>
        <w:left w:val="none" w:sz="0" w:space="0" w:color="auto"/>
        <w:bottom w:val="none" w:sz="0" w:space="0" w:color="auto"/>
        <w:right w:val="none" w:sz="0" w:space="0" w:color="auto"/>
      </w:divBdr>
    </w:div>
    <w:div w:id="1159806076">
      <w:bodyDiv w:val="1"/>
      <w:marLeft w:val="0"/>
      <w:marRight w:val="0"/>
      <w:marTop w:val="0"/>
      <w:marBottom w:val="0"/>
      <w:divBdr>
        <w:top w:val="none" w:sz="0" w:space="0" w:color="auto"/>
        <w:left w:val="none" w:sz="0" w:space="0" w:color="auto"/>
        <w:bottom w:val="none" w:sz="0" w:space="0" w:color="auto"/>
        <w:right w:val="none" w:sz="0" w:space="0" w:color="auto"/>
      </w:divBdr>
    </w:div>
    <w:div w:id="1163741155">
      <w:bodyDiv w:val="1"/>
      <w:marLeft w:val="0"/>
      <w:marRight w:val="0"/>
      <w:marTop w:val="0"/>
      <w:marBottom w:val="0"/>
      <w:divBdr>
        <w:top w:val="none" w:sz="0" w:space="0" w:color="auto"/>
        <w:left w:val="none" w:sz="0" w:space="0" w:color="auto"/>
        <w:bottom w:val="none" w:sz="0" w:space="0" w:color="auto"/>
        <w:right w:val="none" w:sz="0" w:space="0" w:color="auto"/>
      </w:divBdr>
      <w:divsChild>
        <w:div w:id="1915356737">
          <w:marLeft w:val="0"/>
          <w:marRight w:val="720"/>
          <w:marTop w:val="0"/>
          <w:marBottom w:val="0"/>
          <w:divBdr>
            <w:top w:val="none" w:sz="0" w:space="0" w:color="auto"/>
            <w:left w:val="none" w:sz="0" w:space="0" w:color="auto"/>
            <w:bottom w:val="none" w:sz="0" w:space="0" w:color="auto"/>
            <w:right w:val="none" w:sz="0" w:space="0" w:color="auto"/>
          </w:divBdr>
        </w:div>
        <w:div w:id="66347994">
          <w:marLeft w:val="0"/>
          <w:marRight w:val="0"/>
          <w:marTop w:val="0"/>
          <w:marBottom w:val="0"/>
          <w:divBdr>
            <w:top w:val="none" w:sz="0" w:space="0" w:color="auto"/>
            <w:left w:val="none" w:sz="0" w:space="0" w:color="auto"/>
            <w:bottom w:val="none" w:sz="0" w:space="0" w:color="auto"/>
            <w:right w:val="none" w:sz="0" w:space="0" w:color="auto"/>
          </w:divBdr>
        </w:div>
      </w:divsChild>
    </w:div>
    <w:div w:id="1194726481">
      <w:bodyDiv w:val="1"/>
      <w:marLeft w:val="0"/>
      <w:marRight w:val="0"/>
      <w:marTop w:val="0"/>
      <w:marBottom w:val="0"/>
      <w:divBdr>
        <w:top w:val="none" w:sz="0" w:space="0" w:color="auto"/>
        <w:left w:val="none" w:sz="0" w:space="0" w:color="auto"/>
        <w:bottom w:val="none" w:sz="0" w:space="0" w:color="auto"/>
        <w:right w:val="none" w:sz="0" w:space="0" w:color="auto"/>
      </w:divBdr>
    </w:div>
    <w:div w:id="1382751110">
      <w:bodyDiv w:val="1"/>
      <w:marLeft w:val="0"/>
      <w:marRight w:val="0"/>
      <w:marTop w:val="0"/>
      <w:marBottom w:val="0"/>
      <w:divBdr>
        <w:top w:val="none" w:sz="0" w:space="0" w:color="auto"/>
        <w:left w:val="none" w:sz="0" w:space="0" w:color="auto"/>
        <w:bottom w:val="none" w:sz="0" w:space="0" w:color="auto"/>
        <w:right w:val="none" w:sz="0" w:space="0" w:color="auto"/>
      </w:divBdr>
    </w:div>
    <w:div w:id="1388456313">
      <w:bodyDiv w:val="1"/>
      <w:marLeft w:val="0"/>
      <w:marRight w:val="0"/>
      <w:marTop w:val="0"/>
      <w:marBottom w:val="0"/>
      <w:divBdr>
        <w:top w:val="none" w:sz="0" w:space="0" w:color="auto"/>
        <w:left w:val="none" w:sz="0" w:space="0" w:color="auto"/>
        <w:bottom w:val="none" w:sz="0" w:space="0" w:color="auto"/>
        <w:right w:val="none" w:sz="0" w:space="0" w:color="auto"/>
      </w:divBdr>
    </w:div>
    <w:div w:id="1426537271">
      <w:bodyDiv w:val="1"/>
      <w:marLeft w:val="0"/>
      <w:marRight w:val="0"/>
      <w:marTop w:val="0"/>
      <w:marBottom w:val="0"/>
      <w:divBdr>
        <w:top w:val="none" w:sz="0" w:space="0" w:color="auto"/>
        <w:left w:val="none" w:sz="0" w:space="0" w:color="auto"/>
        <w:bottom w:val="none" w:sz="0" w:space="0" w:color="auto"/>
        <w:right w:val="none" w:sz="0" w:space="0" w:color="auto"/>
      </w:divBdr>
    </w:div>
    <w:div w:id="1558932604">
      <w:bodyDiv w:val="1"/>
      <w:marLeft w:val="0"/>
      <w:marRight w:val="0"/>
      <w:marTop w:val="0"/>
      <w:marBottom w:val="0"/>
      <w:divBdr>
        <w:top w:val="none" w:sz="0" w:space="0" w:color="auto"/>
        <w:left w:val="none" w:sz="0" w:space="0" w:color="auto"/>
        <w:bottom w:val="none" w:sz="0" w:space="0" w:color="auto"/>
        <w:right w:val="none" w:sz="0" w:space="0" w:color="auto"/>
      </w:divBdr>
    </w:div>
    <w:div w:id="1562717058">
      <w:bodyDiv w:val="1"/>
      <w:marLeft w:val="0"/>
      <w:marRight w:val="0"/>
      <w:marTop w:val="0"/>
      <w:marBottom w:val="0"/>
      <w:divBdr>
        <w:top w:val="none" w:sz="0" w:space="0" w:color="auto"/>
        <w:left w:val="none" w:sz="0" w:space="0" w:color="auto"/>
        <w:bottom w:val="none" w:sz="0" w:space="0" w:color="auto"/>
        <w:right w:val="none" w:sz="0" w:space="0" w:color="auto"/>
      </w:divBdr>
    </w:div>
    <w:div w:id="1569077168">
      <w:bodyDiv w:val="1"/>
      <w:marLeft w:val="0"/>
      <w:marRight w:val="0"/>
      <w:marTop w:val="0"/>
      <w:marBottom w:val="0"/>
      <w:divBdr>
        <w:top w:val="none" w:sz="0" w:space="0" w:color="auto"/>
        <w:left w:val="none" w:sz="0" w:space="0" w:color="auto"/>
        <w:bottom w:val="none" w:sz="0" w:space="0" w:color="auto"/>
        <w:right w:val="none" w:sz="0" w:space="0" w:color="auto"/>
      </w:divBdr>
    </w:div>
    <w:div w:id="1571619691">
      <w:bodyDiv w:val="1"/>
      <w:marLeft w:val="0"/>
      <w:marRight w:val="0"/>
      <w:marTop w:val="0"/>
      <w:marBottom w:val="0"/>
      <w:divBdr>
        <w:top w:val="none" w:sz="0" w:space="0" w:color="auto"/>
        <w:left w:val="none" w:sz="0" w:space="0" w:color="auto"/>
        <w:bottom w:val="none" w:sz="0" w:space="0" w:color="auto"/>
        <w:right w:val="none" w:sz="0" w:space="0" w:color="auto"/>
      </w:divBdr>
    </w:div>
    <w:div w:id="1600017537">
      <w:bodyDiv w:val="1"/>
      <w:marLeft w:val="0"/>
      <w:marRight w:val="0"/>
      <w:marTop w:val="0"/>
      <w:marBottom w:val="0"/>
      <w:divBdr>
        <w:top w:val="none" w:sz="0" w:space="0" w:color="auto"/>
        <w:left w:val="none" w:sz="0" w:space="0" w:color="auto"/>
        <w:bottom w:val="none" w:sz="0" w:space="0" w:color="auto"/>
        <w:right w:val="none" w:sz="0" w:space="0" w:color="auto"/>
      </w:divBdr>
    </w:div>
    <w:div w:id="1635482584">
      <w:bodyDiv w:val="1"/>
      <w:marLeft w:val="0"/>
      <w:marRight w:val="0"/>
      <w:marTop w:val="0"/>
      <w:marBottom w:val="0"/>
      <w:divBdr>
        <w:top w:val="none" w:sz="0" w:space="0" w:color="auto"/>
        <w:left w:val="none" w:sz="0" w:space="0" w:color="auto"/>
        <w:bottom w:val="none" w:sz="0" w:space="0" w:color="auto"/>
        <w:right w:val="none" w:sz="0" w:space="0" w:color="auto"/>
      </w:divBdr>
    </w:div>
    <w:div w:id="1671635987">
      <w:bodyDiv w:val="1"/>
      <w:marLeft w:val="0"/>
      <w:marRight w:val="0"/>
      <w:marTop w:val="0"/>
      <w:marBottom w:val="0"/>
      <w:divBdr>
        <w:top w:val="none" w:sz="0" w:space="0" w:color="auto"/>
        <w:left w:val="none" w:sz="0" w:space="0" w:color="auto"/>
        <w:bottom w:val="none" w:sz="0" w:space="0" w:color="auto"/>
        <w:right w:val="none" w:sz="0" w:space="0" w:color="auto"/>
      </w:divBdr>
    </w:div>
    <w:div w:id="1704935765">
      <w:bodyDiv w:val="1"/>
      <w:marLeft w:val="0"/>
      <w:marRight w:val="0"/>
      <w:marTop w:val="0"/>
      <w:marBottom w:val="0"/>
      <w:divBdr>
        <w:top w:val="none" w:sz="0" w:space="0" w:color="auto"/>
        <w:left w:val="none" w:sz="0" w:space="0" w:color="auto"/>
        <w:bottom w:val="none" w:sz="0" w:space="0" w:color="auto"/>
        <w:right w:val="none" w:sz="0" w:space="0" w:color="auto"/>
      </w:divBdr>
    </w:div>
    <w:div w:id="1796868249">
      <w:bodyDiv w:val="1"/>
      <w:marLeft w:val="0"/>
      <w:marRight w:val="0"/>
      <w:marTop w:val="0"/>
      <w:marBottom w:val="0"/>
      <w:divBdr>
        <w:top w:val="none" w:sz="0" w:space="0" w:color="auto"/>
        <w:left w:val="none" w:sz="0" w:space="0" w:color="auto"/>
        <w:bottom w:val="none" w:sz="0" w:space="0" w:color="auto"/>
        <w:right w:val="none" w:sz="0" w:space="0" w:color="auto"/>
      </w:divBdr>
    </w:div>
    <w:div w:id="1797334255">
      <w:bodyDiv w:val="1"/>
      <w:marLeft w:val="0"/>
      <w:marRight w:val="0"/>
      <w:marTop w:val="0"/>
      <w:marBottom w:val="0"/>
      <w:divBdr>
        <w:top w:val="none" w:sz="0" w:space="0" w:color="auto"/>
        <w:left w:val="none" w:sz="0" w:space="0" w:color="auto"/>
        <w:bottom w:val="none" w:sz="0" w:space="0" w:color="auto"/>
        <w:right w:val="none" w:sz="0" w:space="0" w:color="auto"/>
      </w:divBdr>
    </w:div>
    <w:div w:id="1807818500">
      <w:bodyDiv w:val="1"/>
      <w:marLeft w:val="0"/>
      <w:marRight w:val="0"/>
      <w:marTop w:val="0"/>
      <w:marBottom w:val="0"/>
      <w:divBdr>
        <w:top w:val="none" w:sz="0" w:space="0" w:color="auto"/>
        <w:left w:val="none" w:sz="0" w:space="0" w:color="auto"/>
        <w:bottom w:val="none" w:sz="0" w:space="0" w:color="auto"/>
        <w:right w:val="none" w:sz="0" w:space="0" w:color="auto"/>
      </w:divBdr>
      <w:divsChild>
        <w:div w:id="343286747">
          <w:marLeft w:val="0"/>
          <w:marRight w:val="720"/>
          <w:marTop w:val="0"/>
          <w:marBottom w:val="0"/>
          <w:divBdr>
            <w:top w:val="none" w:sz="0" w:space="0" w:color="auto"/>
            <w:left w:val="none" w:sz="0" w:space="0" w:color="auto"/>
            <w:bottom w:val="none" w:sz="0" w:space="0" w:color="auto"/>
            <w:right w:val="none" w:sz="0" w:space="0" w:color="auto"/>
          </w:divBdr>
        </w:div>
        <w:div w:id="226497173">
          <w:marLeft w:val="0"/>
          <w:marRight w:val="0"/>
          <w:marTop w:val="0"/>
          <w:marBottom w:val="0"/>
          <w:divBdr>
            <w:top w:val="none" w:sz="0" w:space="0" w:color="auto"/>
            <w:left w:val="none" w:sz="0" w:space="0" w:color="auto"/>
            <w:bottom w:val="none" w:sz="0" w:space="0" w:color="auto"/>
            <w:right w:val="none" w:sz="0" w:space="0" w:color="auto"/>
          </w:divBdr>
        </w:div>
      </w:divsChild>
    </w:div>
    <w:div w:id="1808353670">
      <w:bodyDiv w:val="1"/>
      <w:marLeft w:val="0"/>
      <w:marRight w:val="0"/>
      <w:marTop w:val="0"/>
      <w:marBottom w:val="0"/>
      <w:divBdr>
        <w:top w:val="none" w:sz="0" w:space="0" w:color="auto"/>
        <w:left w:val="none" w:sz="0" w:space="0" w:color="auto"/>
        <w:bottom w:val="none" w:sz="0" w:space="0" w:color="auto"/>
        <w:right w:val="none" w:sz="0" w:space="0" w:color="auto"/>
      </w:divBdr>
    </w:div>
    <w:div w:id="1810439464">
      <w:bodyDiv w:val="1"/>
      <w:marLeft w:val="0"/>
      <w:marRight w:val="0"/>
      <w:marTop w:val="0"/>
      <w:marBottom w:val="0"/>
      <w:divBdr>
        <w:top w:val="none" w:sz="0" w:space="0" w:color="auto"/>
        <w:left w:val="none" w:sz="0" w:space="0" w:color="auto"/>
        <w:bottom w:val="none" w:sz="0" w:space="0" w:color="auto"/>
        <w:right w:val="none" w:sz="0" w:space="0" w:color="auto"/>
      </w:divBdr>
    </w:div>
    <w:div w:id="1820153982">
      <w:bodyDiv w:val="1"/>
      <w:marLeft w:val="0"/>
      <w:marRight w:val="0"/>
      <w:marTop w:val="0"/>
      <w:marBottom w:val="0"/>
      <w:divBdr>
        <w:top w:val="none" w:sz="0" w:space="0" w:color="auto"/>
        <w:left w:val="none" w:sz="0" w:space="0" w:color="auto"/>
        <w:bottom w:val="none" w:sz="0" w:space="0" w:color="auto"/>
        <w:right w:val="none" w:sz="0" w:space="0" w:color="auto"/>
      </w:divBdr>
    </w:div>
    <w:div w:id="1851287479">
      <w:bodyDiv w:val="1"/>
      <w:marLeft w:val="0"/>
      <w:marRight w:val="0"/>
      <w:marTop w:val="0"/>
      <w:marBottom w:val="0"/>
      <w:divBdr>
        <w:top w:val="none" w:sz="0" w:space="0" w:color="auto"/>
        <w:left w:val="none" w:sz="0" w:space="0" w:color="auto"/>
        <w:bottom w:val="none" w:sz="0" w:space="0" w:color="auto"/>
        <w:right w:val="none" w:sz="0" w:space="0" w:color="auto"/>
      </w:divBdr>
    </w:div>
    <w:div w:id="1873568223">
      <w:bodyDiv w:val="1"/>
      <w:marLeft w:val="0"/>
      <w:marRight w:val="0"/>
      <w:marTop w:val="0"/>
      <w:marBottom w:val="0"/>
      <w:divBdr>
        <w:top w:val="none" w:sz="0" w:space="0" w:color="auto"/>
        <w:left w:val="none" w:sz="0" w:space="0" w:color="auto"/>
        <w:bottom w:val="none" w:sz="0" w:space="0" w:color="auto"/>
        <w:right w:val="none" w:sz="0" w:space="0" w:color="auto"/>
      </w:divBdr>
    </w:div>
    <w:div w:id="1884097275">
      <w:bodyDiv w:val="1"/>
      <w:marLeft w:val="0"/>
      <w:marRight w:val="0"/>
      <w:marTop w:val="0"/>
      <w:marBottom w:val="0"/>
      <w:divBdr>
        <w:top w:val="none" w:sz="0" w:space="0" w:color="auto"/>
        <w:left w:val="none" w:sz="0" w:space="0" w:color="auto"/>
        <w:bottom w:val="none" w:sz="0" w:space="0" w:color="auto"/>
        <w:right w:val="none" w:sz="0" w:space="0" w:color="auto"/>
      </w:divBdr>
    </w:div>
    <w:div w:id="1910337221">
      <w:bodyDiv w:val="1"/>
      <w:marLeft w:val="0"/>
      <w:marRight w:val="0"/>
      <w:marTop w:val="0"/>
      <w:marBottom w:val="0"/>
      <w:divBdr>
        <w:top w:val="none" w:sz="0" w:space="0" w:color="auto"/>
        <w:left w:val="none" w:sz="0" w:space="0" w:color="auto"/>
        <w:bottom w:val="none" w:sz="0" w:space="0" w:color="auto"/>
        <w:right w:val="none" w:sz="0" w:space="0" w:color="auto"/>
      </w:divBdr>
      <w:divsChild>
        <w:div w:id="697780926">
          <w:marLeft w:val="0"/>
          <w:marRight w:val="720"/>
          <w:marTop w:val="0"/>
          <w:marBottom w:val="0"/>
          <w:divBdr>
            <w:top w:val="none" w:sz="0" w:space="0" w:color="auto"/>
            <w:left w:val="none" w:sz="0" w:space="0" w:color="auto"/>
            <w:bottom w:val="none" w:sz="0" w:space="0" w:color="auto"/>
            <w:right w:val="none" w:sz="0" w:space="0" w:color="auto"/>
          </w:divBdr>
        </w:div>
        <w:div w:id="174998536">
          <w:marLeft w:val="0"/>
          <w:marRight w:val="0"/>
          <w:marTop w:val="0"/>
          <w:marBottom w:val="0"/>
          <w:divBdr>
            <w:top w:val="none" w:sz="0" w:space="0" w:color="auto"/>
            <w:left w:val="none" w:sz="0" w:space="0" w:color="auto"/>
            <w:bottom w:val="none" w:sz="0" w:space="0" w:color="auto"/>
            <w:right w:val="none" w:sz="0" w:space="0" w:color="auto"/>
          </w:divBdr>
        </w:div>
      </w:divsChild>
    </w:div>
    <w:div w:id="1966963686">
      <w:bodyDiv w:val="1"/>
      <w:marLeft w:val="0"/>
      <w:marRight w:val="0"/>
      <w:marTop w:val="0"/>
      <w:marBottom w:val="0"/>
      <w:divBdr>
        <w:top w:val="none" w:sz="0" w:space="0" w:color="auto"/>
        <w:left w:val="none" w:sz="0" w:space="0" w:color="auto"/>
        <w:bottom w:val="none" w:sz="0" w:space="0" w:color="auto"/>
        <w:right w:val="none" w:sz="0" w:space="0" w:color="auto"/>
      </w:divBdr>
      <w:divsChild>
        <w:div w:id="542523399">
          <w:marLeft w:val="0"/>
          <w:marRight w:val="720"/>
          <w:marTop w:val="0"/>
          <w:marBottom w:val="0"/>
          <w:divBdr>
            <w:top w:val="none" w:sz="0" w:space="0" w:color="auto"/>
            <w:left w:val="none" w:sz="0" w:space="0" w:color="auto"/>
            <w:bottom w:val="none" w:sz="0" w:space="0" w:color="auto"/>
            <w:right w:val="none" w:sz="0" w:space="0" w:color="auto"/>
          </w:divBdr>
        </w:div>
        <w:div w:id="1508325990">
          <w:marLeft w:val="0"/>
          <w:marRight w:val="0"/>
          <w:marTop w:val="0"/>
          <w:marBottom w:val="0"/>
          <w:divBdr>
            <w:top w:val="none" w:sz="0" w:space="0" w:color="auto"/>
            <w:left w:val="none" w:sz="0" w:space="0" w:color="auto"/>
            <w:bottom w:val="none" w:sz="0" w:space="0" w:color="auto"/>
            <w:right w:val="none" w:sz="0" w:space="0" w:color="auto"/>
          </w:divBdr>
        </w:div>
      </w:divsChild>
    </w:div>
    <w:div w:id="1989818195">
      <w:bodyDiv w:val="1"/>
      <w:marLeft w:val="0"/>
      <w:marRight w:val="0"/>
      <w:marTop w:val="0"/>
      <w:marBottom w:val="0"/>
      <w:divBdr>
        <w:top w:val="none" w:sz="0" w:space="0" w:color="auto"/>
        <w:left w:val="none" w:sz="0" w:space="0" w:color="auto"/>
        <w:bottom w:val="none" w:sz="0" w:space="0" w:color="auto"/>
        <w:right w:val="none" w:sz="0" w:space="0" w:color="auto"/>
      </w:divBdr>
    </w:div>
    <w:div w:id="1997104386">
      <w:bodyDiv w:val="1"/>
      <w:marLeft w:val="0"/>
      <w:marRight w:val="0"/>
      <w:marTop w:val="0"/>
      <w:marBottom w:val="0"/>
      <w:divBdr>
        <w:top w:val="none" w:sz="0" w:space="0" w:color="auto"/>
        <w:left w:val="none" w:sz="0" w:space="0" w:color="auto"/>
        <w:bottom w:val="none" w:sz="0" w:space="0" w:color="auto"/>
        <w:right w:val="none" w:sz="0" w:space="0" w:color="auto"/>
      </w:divBdr>
    </w:div>
    <w:div w:id="2006394814">
      <w:bodyDiv w:val="1"/>
      <w:marLeft w:val="0"/>
      <w:marRight w:val="0"/>
      <w:marTop w:val="0"/>
      <w:marBottom w:val="0"/>
      <w:divBdr>
        <w:top w:val="none" w:sz="0" w:space="0" w:color="auto"/>
        <w:left w:val="none" w:sz="0" w:space="0" w:color="auto"/>
        <w:bottom w:val="none" w:sz="0" w:space="0" w:color="auto"/>
        <w:right w:val="none" w:sz="0" w:space="0" w:color="auto"/>
      </w:divBdr>
    </w:div>
    <w:div w:id="2042510093">
      <w:bodyDiv w:val="1"/>
      <w:marLeft w:val="0"/>
      <w:marRight w:val="0"/>
      <w:marTop w:val="0"/>
      <w:marBottom w:val="0"/>
      <w:divBdr>
        <w:top w:val="none" w:sz="0" w:space="0" w:color="auto"/>
        <w:left w:val="none" w:sz="0" w:space="0" w:color="auto"/>
        <w:bottom w:val="none" w:sz="0" w:space="0" w:color="auto"/>
        <w:right w:val="none" w:sz="0" w:space="0" w:color="auto"/>
      </w:divBdr>
      <w:divsChild>
        <w:div w:id="752162584">
          <w:marLeft w:val="0"/>
          <w:marRight w:val="720"/>
          <w:marTop w:val="0"/>
          <w:marBottom w:val="0"/>
          <w:divBdr>
            <w:top w:val="none" w:sz="0" w:space="0" w:color="auto"/>
            <w:left w:val="none" w:sz="0" w:space="0" w:color="auto"/>
            <w:bottom w:val="none" w:sz="0" w:space="0" w:color="auto"/>
            <w:right w:val="none" w:sz="0" w:space="0" w:color="auto"/>
          </w:divBdr>
        </w:div>
        <w:div w:id="2059277817">
          <w:marLeft w:val="0"/>
          <w:marRight w:val="0"/>
          <w:marTop w:val="0"/>
          <w:marBottom w:val="0"/>
          <w:divBdr>
            <w:top w:val="none" w:sz="0" w:space="0" w:color="auto"/>
            <w:left w:val="none" w:sz="0" w:space="0" w:color="auto"/>
            <w:bottom w:val="none" w:sz="0" w:space="0" w:color="auto"/>
            <w:right w:val="none" w:sz="0" w:space="0" w:color="auto"/>
          </w:divBdr>
        </w:div>
      </w:divsChild>
    </w:div>
    <w:div w:id="2046516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594/csitrj.v5i4.1049" TargetMode="External"/><Relationship Id="rId13" Type="http://schemas.openxmlformats.org/officeDocument/2006/relationships/hyperlink" Target="https://www.researchgate.net/publication/383942083" TargetMode="External"/><Relationship Id="rId18" Type="http://schemas.openxmlformats.org/officeDocument/2006/relationships/hyperlink" Target="https://www.sciencedirect.com/science/article/pii/S0167404823004959" TargetMode="External"/><Relationship Id="rId3" Type="http://schemas.openxmlformats.org/officeDocument/2006/relationships/styles" Target="styles.xml"/><Relationship Id="rId7" Type="http://schemas.openxmlformats.org/officeDocument/2006/relationships/hyperlink" Target="https://www.researchgate.net/publication/385514761_Emerging_Threats_and_Mitigation_Strategies_in_Cyber_Security_A_Comprehensive_Guide_for_Financial_Services_and_Strategic_Management" TargetMode="External"/><Relationship Id="rId12" Type="http://schemas.openxmlformats.org/officeDocument/2006/relationships/hyperlink" Target="https://www.researchgate.net/publication/385514761" TargetMode="External"/><Relationship Id="rId17" Type="http://schemas.openxmlformats.org/officeDocument/2006/relationships/hyperlink" Target="https://www.researchgate.net/publication/372990175" TargetMode="External"/><Relationship Id="rId2" Type="http://schemas.openxmlformats.org/officeDocument/2006/relationships/numbering" Target="numbering.xml"/><Relationship Id="rId16" Type="http://schemas.openxmlformats.org/officeDocument/2006/relationships/hyperlink" Target="https://www.sciencedirect.com/science/article/pii/S016740482300219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cose.2023.103585" TargetMode="External"/><Relationship Id="rId5" Type="http://schemas.openxmlformats.org/officeDocument/2006/relationships/webSettings" Target="webSettings.xml"/><Relationship Id="rId15" Type="http://schemas.openxmlformats.org/officeDocument/2006/relationships/hyperlink" Target="https://www.researchgate.net/publication/380542475" TargetMode="External"/><Relationship Id="rId10" Type="http://schemas.openxmlformats.org/officeDocument/2006/relationships/hyperlink" Target="https://pure.coventry.ac.uk/ws/portalfiles/portal/104306856/Nahla_AL_Balushi_Thesis_Post_Viva_V3_Redacted.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385514761_Emerging_Threats_and_Mitigation_Strategies_in_Cyber_Security_A_Comprehensive_Guide_for_Financial_Services_and_Strategic_Management" TargetMode="External"/><Relationship Id="rId14" Type="http://schemas.openxmlformats.org/officeDocument/2006/relationships/hyperlink" Target="https://www.researchgate.net/publication/379905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FCB6F-6185-D24D-A122-E5A8C9295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18</Pages>
  <Words>3077</Words>
  <Characters>17541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Sipo Sobekwa (2308434)</dc:creator>
  <cp:keywords/>
  <dc:description/>
  <cp:lastModifiedBy>Sipo Sobekwa (2308434)</cp:lastModifiedBy>
  <cp:revision>9</cp:revision>
  <dcterms:created xsi:type="dcterms:W3CDTF">2025-05-20T02:30:00Z</dcterms:created>
  <dcterms:modified xsi:type="dcterms:W3CDTF">2025-05-20T21:33:00Z</dcterms:modified>
</cp:coreProperties>
</file>