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A79C1" w14:textId="77777777" w:rsidR="00CC66E2" w:rsidRPr="005050B4" w:rsidRDefault="00CC66E2" w:rsidP="005050B4">
      <w:pPr>
        <w:jc w:val="center"/>
        <w:rPr>
          <w:rFonts w:eastAsia="Times New Roman" w:cs="Times New Roman"/>
          <w:b/>
          <w:sz w:val="32"/>
          <w:szCs w:val="32"/>
        </w:rPr>
      </w:pPr>
    </w:p>
    <w:p w14:paraId="03ADC29A" w14:textId="77777777" w:rsidR="00CC66E2" w:rsidRPr="005050B4" w:rsidRDefault="00000000" w:rsidP="005050B4">
      <w:pPr>
        <w:jc w:val="center"/>
        <w:rPr>
          <w:rFonts w:eastAsia="Times New Roman" w:cs="Times New Roman"/>
          <w:b/>
          <w:sz w:val="32"/>
          <w:szCs w:val="32"/>
        </w:rPr>
      </w:pPr>
      <w:r w:rsidRPr="005050B4">
        <w:rPr>
          <w:rFonts w:eastAsia="Times New Roman" w:cs="Times New Roman"/>
          <w:b/>
          <w:noProof/>
          <w:sz w:val="32"/>
          <w:szCs w:val="32"/>
        </w:rPr>
        <w:drawing>
          <wp:inline distT="0" distB="0" distL="0" distR="0" wp14:anchorId="3AC9BFBC" wp14:editId="68CD6BD5">
            <wp:extent cx="3714750" cy="12287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3714750" cy="1228725"/>
                    </a:xfrm>
                    <a:prstGeom prst="rect">
                      <a:avLst/>
                    </a:prstGeom>
                  </pic:spPr>
                </pic:pic>
              </a:graphicData>
            </a:graphic>
          </wp:inline>
        </w:drawing>
      </w:r>
    </w:p>
    <w:p w14:paraId="3C0F3296" w14:textId="77777777" w:rsidR="00CC66E2" w:rsidRPr="005050B4" w:rsidRDefault="00CC66E2" w:rsidP="005050B4">
      <w:pPr>
        <w:jc w:val="center"/>
        <w:rPr>
          <w:rFonts w:eastAsia="Times New Roman" w:cs="Times New Roman"/>
          <w:b/>
          <w:sz w:val="32"/>
          <w:szCs w:val="32"/>
        </w:rPr>
      </w:pPr>
    </w:p>
    <w:p w14:paraId="2E147784" w14:textId="77777777" w:rsidR="00CC66E2" w:rsidRPr="005050B4" w:rsidRDefault="00CC66E2" w:rsidP="005050B4">
      <w:pPr>
        <w:jc w:val="center"/>
        <w:rPr>
          <w:rFonts w:eastAsia="Times New Roman" w:cs="Times New Roman"/>
          <w:b/>
          <w:sz w:val="32"/>
          <w:szCs w:val="32"/>
        </w:rPr>
      </w:pPr>
    </w:p>
    <w:p w14:paraId="6239C051" w14:textId="77777777" w:rsidR="00CC66E2" w:rsidRPr="005050B4" w:rsidRDefault="00CC66E2" w:rsidP="005050B4">
      <w:pPr>
        <w:rPr>
          <w:rFonts w:eastAsia="Times New Roman" w:cs="Times New Roman"/>
          <w:b/>
          <w:sz w:val="32"/>
          <w:szCs w:val="32"/>
        </w:rPr>
      </w:pPr>
    </w:p>
    <w:p w14:paraId="5C93DA8F" w14:textId="77777777" w:rsidR="00CC66E2" w:rsidRPr="005050B4" w:rsidRDefault="00CC66E2" w:rsidP="005050B4">
      <w:pPr>
        <w:jc w:val="center"/>
        <w:rPr>
          <w:rFonts w:eastAsia="Times New Roman" w:cs="Times New Roman"/>
          <w:b/>
          <w:sz w:val="32"/>
          <w:szCs w:val="32"/>
        </w:rPr>
      </w:pPr>
    </w:p>
    <w:p w14:paraId="2F3498CF" w14:textId="77777777" w:rsidR="00CC66E2" w:rsidRPr="005050B4" w:rsidRDefault="00CC66E2" w:rsidP="005050B4">
      <w:pPr>
        <w:jc w:val="center"/>
        <w:rPr>
          <w:rFonts w:eastAsia="Times New Roman" w:cs="Times New Roman"/>
          <w:b/>
          <w:sz w:val="32"/>
          <w:szCs w:val="32"/>
        </w:rPr>
      </w:pPr>
    </w:p>
    <w:p w14:paraId="0FD71684" w14:textId="77777777" w:rsidR="00080CB2" w:rsidRPr="005050B4" w:rsidRDefault="00000000" w:rsidP="005050B4">
      <w:pPr>
        <w:jc w:val="center"/>
        <w:rPr>
          <w:rFonts w:eastAsia="Times New Roman" w:cs="Times New Roman"/>
          <w:b/>
          <w:sz w:val="32"/>
          <w:szCs w:val="32"/>
        </w:rPr>
      </w:pPr>
      <w:r w:rsidRPr="005050B4">
        <w:rPr>
          <w:rFonts w:eastAsia="Times New Roman" w:cs="Times New Roman"/>
          <w:b/>
          <w:sz w:val="32"/>
          <w:szCs w:val="32"/>
        </w:rPr>
        <w:t>ASSIGNMENT TITLE: DATA HANDLING AND BUSINESS INTELLIGENCE</w:t>
      </w:r>
    </w:p>
    <w:p w14:paraId="49878D36" w14:textId="6879213D" w:rsidR="00080CB2" w:rsidRPr="005050B4" w:rsidRDefault="00000000" w:rsidP="005050B4">
      <w:pPr>
        <w:jc w:val="center"/>
        <w:rPr>
          <w:rFonts w:eastAsia="Times New Roman" w:cs="Times New Roman"/>
          <w:b/>
          <w:sz w:val="32"/>
          <w:szCs w:val="32"/>
        </w:rPr>
      </w:pPr>
      <w:r w:rsidRPr="005050B4">
        <w:rPr>
          <w:rFonts w:eastAsia="Times New Roman" w:cs="Times New Roman"/>
          <w:b/>
          <w:sz w:val="32"/>
          <w:szCs w:val="32"/>
        </w:rPr>
        <w:t>STUDENT NAME:</w:t>
      </w:r>
      <w:r w:rsidR="00586453">
        <w:rPr>
          <w:rFonts w:eastAsia="Times New Roman" w:cs="Times New Roman"/>
          <w:b/>
          <w:sz w:val="32"/>
          <w:szCs w:val="32"/>
        </w:rPr>
        <w:t xml:space="preserve"> Anton Rumenov Mihaylov</w:t>
      </w:r>
      <w:r w:rsidR="00586453">
        <w:rPr>
          <w:rFonts w:eastAsia="Times New Roman" w:cs="Times New Roman"/>
          <w:b/>
          <w:sz w:val="32"/>
          <w:szCs w:val="32"/>
        </w:rPr>
        <w:br/>
        <w:t>STUDENT ID: 2030908</w:t>
      </w:r>
    </w:p>
    <w:p w14:paraId="0D884D61" w14:textId="77777777" w:rsidR="00B90437" w:rsidRPr="005050B4" w:rsidRDefault="00B90437" w:rsidP="005050B4">
      <w:pPr>
        <w:rPr>
          <w:rFonts w:cs="Times New Roman"/>
        </w:rPr>
      </w:pPr>
    </w:p>
    <w:p w14:paraId="410D405B" w14:textId="77777777" w:rsidR="00CC66E2" w:rsidRPr="005050B4" w:rsidRDefault="00000000" w:rsidP="005050B4">
      <w:pPr>
        <w:jc w:val="left"/>
        <w:rPr>
          <w:rFonts w:eastAsia="Times New Roman" w:cs="Times New Roman"/>
          <w:b/>
          <w:szCs w:val="24"/>
        </w:rPr>
      </w:pPr>
      <w:r w:rsidRPr="005050B4">
        <w:rPr>
          <w:rFonts w:eastAsia="Times New Roman" w:cs="Times New Roman"/>
          <w:b/>
          <w:szCs w:val="24"/>
        </w:rPr>
        <w:br w:type="page"/>
      </w:r>
    </w:p>
    <w:p w14:paraId="346AACCA" w14:textId="77777777" w:rsidR="00CC66E2" w:rsidRPr="005050B4" w:rsidRDefault="00000000" w:rsidP="005050B4">
      <w:pPr>
        <w:jc w:val="center"/>
        <w:rPr>
          <w:rFonts w:cs="Times New Roman"/>
          <w:b/>
          <w:bCs/>
          <w:sz w:val="28"/>
          <w:szCs w:val="24"/>
        </w:rPr>
      </w:pPr>
      <w:r w:rsidRPr="005050B4">
        <w:rPr>
          <w:rFonts w:cs="Times New Roman"/>
          <w:b/>
          <w:bCs/>
          <w:sz w:val="28"/>
          <w:szCs w:val="24"/>
        </w:rPr>
        <w:lastRenderedPageBreak/>
        <w:t>Executive Summary</w:t>
      </w:r>
    </w:p>
    <w:p w14:paraId="7B739107" w14:textId="77777777" w:rsidR="00CC66E2" w:rsidRPr="005050B4" w:rsidRDefault="00000000" w:rsidP="005050B4">
      <w:pPr>
        <w:rPr>
          <w:rFonts w:cs="Times New Roman"/>
        </w:rPr>
      </w:pPr>
      <w:r w:rsidRPr="005050B4">
        <w:rPr>
          <w:rFonts w:cs="Times New Roman"/>
        </w:rPr>
        <w:t>The report analyses five existing business intelligence trends which are going to have higher influences in all industries in the following years. It focuses on connected cloud, data governance and security, augmented analytics, API economy and automation, and natural language processing trends. For each of these trends, the concept, application, pros, and cons, together with the future opportunities and market dynamics are analysed in this report with a conclusion on the main points.</w:t>
      </w:r>
      <w:r w:rsidRPr="005050B4">
        <w:rPr>
          <w:rFonts w:cs="Times New Roman"/>
        </w:rPr>
        <w:br w:type="page"/>
      </w:r>
    </w:p>
    <w:sdt>
      <w:sdtPr>
        <w:rPr>
          <w:rFonts w:ascii="Times New Roman" w:eastAsia="Arial" w:hAnsi="Times New Roman" w:cs="Times New Roman"/>
          <w:color w:val="000000" w:themeColor="text1"/>
          <w:sz w:val="24"/>
          <w:szCs w:val="22"/>
          <w:lang w:val="en-GB" w:eastAsia="en-IN"/>
        </w:rPr>
        <w:id w:val="-944772048"/>
        <w:docPartObj>
          <w:docPartGallery w:val="Table of Contents"/>
          <w:docPartUnique/>
        </w:docPartObj>
      </w:sdtPr>
      <w:sdtEndPr>
        <w:rPr>
          <w:b/>
          <w:bCs/>
          <w:noProof/>
        </w:rPr>
      </w:sdtEndPr>
      <w:sdtContent>
        <w:p w14:paraId="1B8FBCF8" w14:textId="77777777" w:rsidR="00CC66E2" w:rsidRPr="005050B4" w:rsidRDefault="00000000" w:rsidP="005050B4">
          <w:pPr>
            <w:pStyle w:val="TOCHeading"/>
            <w:spacing w:line="360" w:lineRule="auto"/>
            <w:jc w:val="center"/>
            <w:rPr>
              <w:rFonts w:ascii="Times New Roman" w:hAnsi="Times New Roman" w:cs="Times New Roman"/>
              <w:b/>
              <w:bCs/>
              <w:color w:val="000000" w:themeColor="text1"/>
              <w:sz w:val="28"/>
              <w:szCs w:val="28"/>
            </w:rPr>
          </w:pPr>
          <w:r w:rsidRPr="005050B4">
            <w:rPr>
              <w:rFonts w:ascii="Times New Roman" w:hAnsi="Times New Roman" w:cs="Times New Roman"/>
              <w:b/>
              <w:bCs/>
              <w:color w:val="000000" w:themeColor="text1"/>
              <w:sz w:val="28"/>
              <w:szCs w:val="28"/>
            </w:rPr>
            <w:t>Table of Contents</w:t>
          </w:r>
        </w:p>
        <w:p w14:paraId="745140A5" w14:textId="77777777" w:rsidR="00080CB2" w:rsidRPr="005050B4" w:rsidRDefault="00000000" w:rsidP="005050B4">
          <w:pPr>
            <w:pStyle w:val="TOC1"/>
            <w:tabs>
              <w:tab w:val="right" w:leader="dot" w:pos="9350"/>
            </w:tabs>
            <w:rPr>
              <w:rFonts w:eastAsiaTheme="minorEastAsia" w:cs="Times New Roman"/>
              <w:noProof/>
              <w:sz w:val="22"/>
              <w:lang w:val="en-IN"/>
            </w:rPr>
          </w:pPr>
          <w:r w:rsidRPr="005050B4">
            <w:rPr>
              <w:rFonts w:cs="Times New Roman"/>
            </w:rPr>
            <w:fldChar w:fldCharType="begin"/>
          </w:r>
          <w:r w:rsidRPr="005050B4">
            <w:rPr>
              <w:rFonts w:cs="Times New Roman"/>
            </w:rPr>
            <w:instrText xml:space="preserve"> TOC \o "1-3" \h \z \u </w:instrText>
          </w:r>
          <w:r w:rsidRPr="005050B4">
            <w:rPr>
              <w:rFonts w:cs="Times New Roman"/>
            </w:rPr>
            <w:fldChar w:fldCharType="separate"/>
          </w:r>
          <w:hyperlink w:anchor="_Toc119517184" w:history="1">
            <w:r w:rsidRPr="005050B4">
              <w:rPr>
                <w:rStyle w:val="Hyperlink"/>
                <w:rFonts w:cs="Times New Roman"/>
                <w:noProof/>
                <w:color w:val="000000" w:themeColor="text1"/>
              </w:rPr>
              <w:t>Introduction</w:t>
            </w:r>
            <w:r w:rsidRPr="005050B4">
              <w:rPr>
                <w:rFonts w:cs="Times New Roman"/>
                <w:noProof/>
                <w:webHidden/>
              </w:rPr>
              <w:tab/>
            </w:r>
            <w:r w:rsidRPr="005050B4">
              <w:rPr>
                <w:rFonts w:cs="Times New Roman"/>
                <w:noProof/>
                <w:webHidden/>
              </w:rPr>
              <w:fldChar w:fldCharType="begin"/>
            </w:r>
            <w:r w:rsidRPr="005050B4">
              <w:rPr>
                <w:rFonts w:cs="Times New Roman"/>
                <w:noProof/>
                <w:webHidden/>
              </w:rPr>
              <w:instrText xml:space="preserve"> PAGEREF _Toc119517184 \h </w:instrText>
            </w:r>
            <w:r w:rsidRPr="005050B4">
              <w:rPr>
                <w:rFonts w:cs="Times New Roman"/>
                <w:noProof/>
                <w:webHidden/>
              </w:rPr>
            </w:r>
            <w:r w:rsidRPr="005050B4">
              <w:rPr>
                <w:rFonts w:cs="Times New Roman"/>
                <w:noProof/>
                <w:webHidden/>
              </w:rPr>
              <w:fldChar w:fldCharType="separate"/>
            </w:r>
            <w:r w:rsidRPr="005050B4">
              <w:rPr>
                <w:rFonts w:cs="Times New Roman"/>
                <w:noProof/>
                <w:webHidden/>
              </w:rPr>
              <w:t>3</w:t>
            </w:r>
            <w:r w:rsidRPr="005050B4">
              <w:rPr>
                <w:rFonts w:cs="Times New Roman"/>
                <w:noProof/>
                <w:webHidden/>
              </w:rPr>
              <w:fldChar w:fldCharType="end"/>
            </w:r>
          </w:hyperlink>
        </w:p>
        <w:p w14:paraId="6C29EFE0" w14:textId="77777777" w:rsidR="00080CB2" w:rsidRPr="005050B4" w:rsidRDefault="00000000" w:rsidP="005050B4">
          <w:pPr>
            <w:pStyle w:val="TOC1"/>
            <w:tabs>
              <w:tab w:val="right" w:leader="dot" w:pos="9350"/>
            </w:tabs>
            <w:rPr>
              <w:rFonts w:eastAsiaTheme="minorEastAsia" w:cs="Times New Roman"/>
              <w:noProof/>
              <w:sz w:val="22"/>
              <w:lang w:val="en-IN"/>
            </w:rPr>
          </w:pPr>
          <w:hyperlink w:anchor="_Toc119517185" w:history="1">
            <w:r w:rsidRPr="005050B4">
              <w:rPr>
                <w:rStyle w:val="Hyperlink"/>
                <w:rFonts w:cs="Times New Roman"/>
                <w:noProof/>
                <w:color w:val="000000" w:themeColor="text1"/>
              </w:rPr>
              <w:t>Explaining Existing Business Intelligence Trends</w:t>
            </w:r>
            <w:r w:rsidRPr="005050B4">
              <w:rPr>
                <w:rFonts w:cs="Times New Roman"/>
                <w:noProof/>
                <w:webHidden/>
              </w:rPr>
              <w:tab/>
            </w:r>
            <w:r w:rsidRPr="005050B4">
              <w:rPr>
                <w:rFonts w:cs="Times New Roman"/>
                <w:noProof/>
                <w:webHidden/>
              </w:rPr>
              <w:fldChar w:fldCharType="begin"/>
            </w:r>
            <w:r w:rsidRPr="005050B4">
              <w:rPr>
                <w:rFonts w:cs="Times New Roman"/>
                <w:noProof/>
                <w:webHidden/>
              </w:rPr>
              <w:instrText xml:space="preserve"> PAGEREF _Toc119517185 \h </w:instrText>
            </w:r>
            <w:r w:rsidRPr="005050B4">
              <w:rPr>
                <w:rFonts w:cs="Times New Roman"/>
                <w:noProof/>
                <w:webHidden/>
              </w:rPr>
            </w:r>
            <w:r w:rsidRPr="005050B4">
              <w:rPr>
                <w:rFonts w:cs="Times New Roman"/>
                <w:noProof/>
                <w:webHidden/>
              </w:rPr>
              <w:fldChar w:fldCharType="separate"/>
            </w:r>
            <w:r w:rsidRPr="005050B4">
              <w:rPr>
                <w:rFonts w:cs="Times New Roman"/>
                <w:noProof/>
                <w:webHidden/>
              </w:rPr>
              <w:t>4</w:t>
            </w:r>
            <w:r w:rsidRPr="005050B4">
              <w:rPr>
                <w:rFonts w:cs="Times New Roman"/>
                <w:noProof/>
                <w:webHidden/>
              </w:rPr>
              <w:fldChar w:fldCharType="end"/>
            </w:r>
          </w:hyperlink>
        </w:p>
        <w:p w14:paraId="1FE460FC" w14:textId="77777777" w:rsidR="00080CB2" w:rsidRPr="005050B4" w:rsidRDefault="00000000" w:rsidP="005050B4">
          <w:pPr>
            <w:pStyle w:val="TOC2"/>
            <w:tabs>
              <w:tab w:val="right" w:leader="dot" w:pos="9350"/>
            </w:tabs>
            <w:rPr>
              <w:rFonts w:cs="Times New Roman"/>
              <w:noProof/>
            </w:rPr>
          </w:pPr>
          <w:hyperlink w:anchor="_Toc119517186" w:history="1">
            <w:r w:rsidRPr="005050B4">
              <w:rPr>
                <w:rStyle w:val="Hyperlink"/>
                <w:rFonts w:cs="Times New Roman"/>
                <w:noProof/>
                <w:color w:val="000000" w:themeColor="text1"/>
              </w:rPr>
              <w:t>Connected Cloud</w:t>
            </w:r>
            <w:r w:rsidRPr="005050B4">
              <w:rPr>
                <w:rFonts w:cs="Times New Roman"/>
                <w:noProof/>
                <w:webHidden/>
              </w:rPr>
              <w:tab/>
            </w:r>
            <w:r w:rsidRPr="005050B4">
              <w:rPr>
                <w:rFonts w:cs="Times New Roman"/>
                <w:noProof/>
                <w:webHidden/>
              </w:rPr>
              <w:fldChar w:fldCharType="begin"/>
            </w:r>
            <w:r w:rsidRPr="005050B4">
              <w:rPr>
                <w:rFonts w:cs="Times New Roman"/>
                <w:noProof/>
                <w:webHidden/>
              </w:rPr>
              <w:instrText xml:space="preserve"> PAGEREF _Toc119517186 \h </w:instrText>
            </w:r>
            <w:r w:rsidRPr="005050B4">
              <w:rPr>
                <w:rFonts w:cs="Times New Roman"/>
                <w:noProof/>
                <w:webHidden/>
              </w:rPr>
            </w:r>
            <w:r w:rsidRPr="005050B4">
              <w:rPr>
                <w:rFonts w:cs="Times New Roman"/>
                <w:noProof/>
                <w:webHidden/>
              </w:rPr>
              <w:fldChar w:fldCharType="separate"/>
            </w:r>
            <w:r w:rsidRPr="005050B4">
              <w:rPr>
                <w:rFonts w:cs="Times New Roman"/>
                <w:noProof/>
                <w:webHidden/>
              </w:rPr>
              <w:t>4</w:t>
            </w:r>
            <w:r w:rsidRPr="005050B4">
              <w:rPr>
                <w:rFonts w:cs="Times New Roman"/>
                <w:noProof/>
                <w:webHidden/>
              </w:rPr>
              <w:fldChar w:fldCharType="end"/>
            </w:r>
          </w:hyperlink>
        </w:p>
        <w:p w14:paraId="176959B9" w14:textId="77777777" w:rsidR="00080CB2" w:rsidRPr="005050B4" w:rsidRDefault="00000000" w:rsidP="005050B4">
          <w:pPr>
            <w:pStyle w:val="TOC2"/>
            <w:tabs>
              <w:tab w:val="right" w:leader="dot" w:pos="9350"/>
            </w:tabs>
            <w:rPr>
              <w:rFonts w:cs="Times New Roman"/>
              <w:noProof/>
            </w:rPr>
          </w:pPr>
          <w:hyperlink w:anchor="_Toc119517187" w:history="1">
            <w:r w:rsidRPr="005050B4">
              <w:rPr>
                <w:rStyle w:val="Hyperlink"/>
                <w:rFonts w:cs="Times New Roman"/>
                <w:noProof/>
                <w:color w:val="000000" w:themeColor="text1"/>
              </w:rPr>
              <w:t>Data Governance and Security</w:t>
            </w:r>
            <w:r w:rsidRPr="005050B4">
              <w:rPr>
                <w:rFonts w:cs="Times New Roman"/>
                <w:noProof/>
                <w:webHidden/>
              </w:rPr>
              <w:tab/>
            </w:r>
            <w:r w:rsidRPr="005050B4">
              <w:rPr>
                <w:rFonts w:cs="Times New Roman"/>
                <w:noProof/>
                <w:webHidden/>
              </w:rPr>
              <w:fldChar w:fldCharType="begin"/>
            </w:r>
            <w:r w:rsidRPr="005050B4">
              <w:rPr>
                <w:rFonts w:cs="Times New Roman"/>
                <w:noProof/>
                <w:webHidden/>
              </w:rPr>
              <w:instrText xml:space="preserve"> PAGEREF _Toc119517187 \h </w:instrText>
            </w:r>
            <w:r w:rsidRPr="005050B4">
              <w:rPr>
                <w:rFonts w:cs="Times New Roman"/>
                <w:noProof/>
                <w:webHidden/>
              </w:rPr>
            </w:r>
            <w:r w:rsidRPr="005050B4">
              <w:rPr>
                <w:rFonts w:cs="Times New Roman"/>
                <w:noProof/>
                <w:webHidden/>
              </w:rPr>
              <w:fldChar w:fldCharType="separate"/>
            </w:r>
            <w:r w:rsidRPr="005050B4">
              <w:rPr>
                <w:rFonts w:cs="Times New Roman"/>
                <w:noProof/>
                <w:webHidden/>
              </w:rPr>
              <w:t>4</w:t>
            </w:r>
            <w:r w:rsidRPr="005050B4">
              <w:rPr>
                <w:rFonts w:cs="Times New Roman"/>
                <w:noProof/>
                <w:webHidden/>
              </w:rPr>
              <w:fldChar w:fldCharType="end"/>
            </w:r>
          </w:hyperlink>
        </w:p>
        <w:p w14:paraId="3FA3CE32" w14:textId="77777777" w:rsidR="00080CB2" w:rsidRPr="005050B4" w:rsidRDefault="00000000" w:rsidP="005050B4">
          <w:pPr>
            <w:pStyle w:val="TOC2"/>
            <w:tabs>
              <w:tab w:val="right" w:leader="dot" w:pos="9350"/>
            </w:tabs>
            <w:rPr>
              <w:rFonts w:cs="Times New Roman"/>
              <w:noProof/>
            </w:rPr>
          </w:pPr>
          <w:hyperlink w:anchor="_Toc119517188" w:history="1">
            <w:r w:rsidRPr="005050B4">
              <w:rPr>
                <w:rStyle w:val="Hyperlink"/>
                <w:rFonts w:cs="Times New Roman"/>
                <w:noProof/>
                <w:color w:val="000000" w:themeColor="text1"/>
              </w:rPr>
              <w:t>Augmented Analytics</w:t>
            </w:r>
            <w:r w:rsidRPr="005050B4">
              <w:rPr>
                <w:rFonts w:cs="Times New Roman"/>
                <w:noProof/>
                <w:webHidden/>
              </w:rPr>
              <w:tab/>
            </w:r>
            <w:r w:rsidRPr="005050B4">
              <w:rPr>
                <w:rFonts w:cs="Times New Roman"/>
                <w:noProof/>
                <w:webHidden/>
              </w:rPr>
              <w:fldChar w:fldCharType="begin"/>
            </w:r>
            <w:r w:rsidRPr="005050B4">
              <w:rPr>
                <w:rFonts w:cs="Times New Roman"/>
                <w:noProof/>
                <w:webHidden/>
              </w:rPr>
              <w:instrText xml:space="preserve"> PAGEREF _Toc119517188 \h </w:instrText>
            </w:r>
            <w:r w:rsidRPr="005050B4">
              <w:rPr>
                <w:rFonts w:cs="Times New Roman"/>
                <w:noProof/>
                <w:webHidden/>
              </w:rPr>
            </w:r>
            <w:r w:rsidRPr="005050B4">
              <w:rPr>
                <w:rFonts w:cs="Times New Roman"/>
                <w:noProof/>
                <w:webHidden/>
              </w:rPr>
              <w:fldChar w:fldCharType="separate"/>
            </w:r>
            <w:r w:rsidRPr="005050B4">
              <w:rPr>
                <w:rFonts w:cs="Times New Roman"/>
                <w:noProof/>
                <w:webHidden/>
              </w:rPr>
              <w:t>5</w:t>
            </w:r>
            <w:r w:rsidRPr="005050B4">
              <w:rPr>
                <w:rFonts w:cs="Times New Roman"/>
                <w:noProof/>
                <w:webHidden/>
              </w:rPr>
              <w:fldChar w:fldCharType="end"/>
            </w:r>
          </w:hyperlink>
        </w:p>
        <w:p w14:paraId="0A2A32A7" w14:textId="77777777" w:rsidR="00080CB2" w:rsidRPr="005050B4" w:rsidRDefault="00000000" w:rsidP="005050B4">
          <w:pPr>
            <w:pStyle w:val="TOC2"/>
            <w:tabs>
              <w:tab w:val="right" w:leader="dot" w:pos="9350"/>
            </w:tabs>
            <w:rPr>
              <w:rFonts w:cs="Times New Roman"/>
              <w:noProof/>
            </w:rPr>
          </w:pPr>
          <w:hyperlink w:anchor="_Toc119517189" w:history="1">
            <w:r w:rsidRPr="005050B4">
              <w:rPr>
                <w:rStyle w:val="Hyperlink"/>
                <w:rFonts w:cs="Times New Roman"/>
                <w:noProof/>
                <w:color w:val="000000" w:themeColor="text1"/>
              </w:rPr>
              <w:t>API Economy and Automation</w:t>
            </w:r>
            <w:r w:rsidRPr="005050B4">
              <w:rPr>
                <w:rFonts w:cs="Times New Roman"/>
                <w:noProof/>
                <w:webHidden/>
              </w:rPr>
              <w:tab/>
            </w:r>
            <w:r w:rsidRPr="005050B4">
              <w:rPr>
                <w:rFonts w:cs="Times New Roman"/>
                <w:noProof/>
                <w:webHidden/>
              </w:rPr>
              <w:fldChar w:fldCharType="begin"/>
            </w:r>
            <w:r w:rsidRPr="005050B4">
              <w:rPr>
                <w:rFonts w:cs="Times New Roman"/>
                <w:noProof/>
                <w:webHidden/>
              </w:rPr>
              <w:instrText xml:space="preserve"> PAGEREF _Toc119517189 \h </w:instrText>
            </w:r>
            <w:r w:rsidRPr="005050B4">
              <w:rPr>
                <w:rFonts w:cs="Times New Roman"/>
                <w:noProof/>
                <w:webHidden/>
              </w:rPr>
            </w:r>
            <w:r w:rsidRPr="005050B4">
              <w:rPr>
                <w:rFonts w:cs="Times New Roman"/>
                <w:noProof/>
                <w:webHidden/>
              </w:rPr>
              <w:fldChar w:fldCharType="separate"/>
            </w:r>
            <w:r w:rsidRPr="005050B4">
              <w:rPr>
                <w:rFonts w:cs="Times New Roman"/>
                <w:noProof/>
                <w:webHidden/>
              </w:rPr>
              <w:t>5</w:t>
            </w:r>
            <w:r w:rsidRPr="005050B4">
              <w:rPr>
                <w:rFonts w:cs="Times New Roman"/>
                <w:noProof/>
                <w:webHidden/>
              </w:rPr>
              <w:fldChar w:fldCharType="end"/>
            </w:r>
          </w:hyperlink>
        </w:p>
        <w:p w14:paraId="0FE5E605" w14:textId="77777777" w:rsidR="00080CB2" w:rsidRPr="005050B4" w:rsidRDefault="00000000" w:rsidP="005050B4">
          <w:pPr>
            <w:pStyle w:val="TOC2"/>
            <w:tabs>
              <w:tab w:val="right" w:leader="dot" w:pos="9350"/>
            </w:tabs>
            <w:rPr>
              <w:rFonts w:cs="Times New Roman"/>
              <w:noProof/>
            </w:rPr>
          </w:pPr>
          <w:hyperlink w:anchor="_Toc119517190" w:history="1">
            <w:r w:rsidRPr="005050B4">
              <w:rPr>
                <w:rStyle w:val="Hyperlink"/>
                <w:rFonts w:cs="Times New Roman"/>
                <w:noProof/>
                <w:color w:val="000000" w:themeColor="text1"/>
              </w:rPr>
              <w:t>Natural Language Processing</w:t>
            </w:r>
            <w:r w:rsidRPr="005050B4">
              <w:rPr>
                <w:rFonts w:cs="Times New Roman"/>
                <w:noProof/>
                <w:webHidden/>
              </w:rPr>
              <w:tab/>
            </w:r>
            <w:r w:rsidRPr="005050B4">
              <w:rPr>
                <w:rFonts w:cs="Times New Roman"/>
                <w:noProof/>
                <w:webHidden/>
              </w:rPr>
              <w:fldChar w:fldCharType="begin"/>
            </w:r>
            <w:r w:rsidRPr="005050B4">
              <w:rPr>
                <w:rFonts w:cs="Times New Roman"/>
                <w:noProof/>
                <w:webHidden/>
              </w:rPr>
              <w:instrText xml:space="preserve"> PAGEREF _Toc119517190 \h </w:instrText>
            </w:r>
            <w:r w:rsidRPr="005050B4">
              <w:rPr>
                <w:rFonts w:cs="Times New Roman"/>
                <w:noProof/>
                <w:webHidden/>
              </w:rPr>
            </w:r>
            <w:r w:rsidRPr="005050B4">
              <w:rPr>
                <w:rFonts w:cs="Times New Roman"/>
                <w:noProof/>
                <w:webHidden/>
              </w:rPr>
              <w:fldChar w:fldCharType="separate"/>
            </w:r>
            <w:r w:rsidRPr="005050B4">
              <w:rPr>
                <w:rFonts w:cs="Times New Roman"/>
                <w:noProof/>
                <w:webHidden/>
              </w:rPr>
              <w:t>6</w:t>
            </w:r>
            <w:r w:rsidRPr="005050B4">
              <w:rPr>
                <w:rFonts w:cs="Times New Roman"/>
                <w:noProof/>
                <w:webHidden/>
              </w:rPr>
              <w:fldChar w:fldCharType="end"/>
            </w:r>
          </w:hyperlink>
        </w:p>
        <w:p w14:paraId="01B60DE2" w14:textId="77777777" w:rsidR="00080CB2" w:rsidRPr="005050B4" w:rsidRDefault="00000000" w:rsidP="005050B4">
          <w:pPr>
            <w:pStyle w:val="TOC1"/>
            <w:tabs>
              <w:tab w:val="right" w:leader="dot" w:pos="9350"/>
            </w:tabs>
            <w:rPr>
              <w:rFonts w:eastAsiaTheme="minorEastAsia" w:cs="Times New Roman"/>
              <w:noProof/>
              <w:sz w:val="22"/>
              <w:lang w:val="en-IN"/>
            </w:rPr>
          </w:pPr>
          <w:hyperlink w:anchor="_Toc119517191" w:history="1">
            <w:r w:rsidRPr="005050B4">
              <w:rPr>
                <w:rStyle w:val="Hyperlink"/>
                <w:rFonts w:cs="Times New Roman"/>
                <w:noProof/>
                <w:color w:val="000000" w:themeColor="text1"/>
              </w:rPr>
              <w:t>Conclusion</w:t>
            </w:r>
            <w:r w:rsidRPr="005050B4">
              <w:rPr>
                <w:rFonts w:cs="Times New Roman"/>
                <w:noProof/>
                <w:webHidden/>
              </w:rPr>
              <w:tab/>
            </w:r>
            <w:r w:rsidRPr="005050B4">
              <w:rPr>
                <w:rFonts w:cs="Times New Roman"/>
                <w:noProof/>
                <w:webHidden/>
              </w:rPr>
              <w:fldChar w:fldCharType="begin"/>
            </w:r>
            <w:r w:rsidRPr="005050B4">
              <w:rPr>
                <w:rFonts w:cs="Times New Roman"/>
                <w:noProof/>
                <w:webHidden/>
              </w:rPr>
              <w:instrText xml:space="preserve"> PAGEREF _Toc119517191 \h </w:instrText>
            </w:r>
            <w:r w:rsidRPr="005050B4">
              <w:rPr>
                <w:rFonts w:cs="Times New Roman"/>
                <w:noProof/>
                <w:webHidden/>
              </w:rPr>
            </w:r>
            <w:r w:rsidRPr="005050B4">
              <w:rPr>
                <w:rFonts w:cs="Times New Roman"/>
                <w:noProof/>
                <w:webHidden/>
              </w:rPr>
              <w:fldChar w:fldCharType="separate"/>
            </w:r>
            <w:r w:rsidRPr="005050B4">
              <w:rPr>
                <w:rFonts w:cs="Times New Roman"/>
                <w:noProof/>
                <w:webHidden/>
              </w:rPr>
              <w:t>6</w:t>
            </w:r>
            <w:r w:rsidRPr="005050B4">
              <w:rPr>
                <w:rFonts w:cs="Times New Roman"/>
                <w:noProof/>
                <w:webHidden/>
              </w:rPr>
              <w:fldChar w:fldCharType="end"/>
            </w:r>
          </w:hyperlink>
        </w:p>
        <w:p w14:paraId="403F5631" w14:textId="77777777" w:rsidR="00080CB2" w:rsidRPr="005050B4" w:rsidRDefault="00000000" w:rsidP="005050B4">
          <w:pPr>
            <w:pStyle w:val="TOC1"/>
            <w:tabs>
              <w:tab w:val="right" w:leader="dot" w:pos="9350"/>
            </w:tabs>
            <w:rPr>
              <w:rFonts w:eastAsiaTheme="minorEastAsia" w:cs="Times New Roman"/>
              <w:noProof/>
              <w:sz w:val="22"/>
              <w:lang w:val="en-IN"/>
            </w:rPr>
          </w:pPr>
          <w:hyperlink w:anchor="_Toc119517192" w:history="1">
            <w:r w:rsidRPr="005050B4">
              <w:rPr>
                <w:rStyle w:val="Hyperlink"/>
                <w:rFonts w:cs="Times New Roman"/>
                <w:noProof/>
                <w:color w:val="000000" w:themeColor="text1"/>
              </w:rPr>
              <w:t>References</w:t>
            </w:r>
            <w:r w:rsidRPr="005050B4">
              <w:rPr>
                <w:rFonts w:cs="Times New Roman"/>
                <w:noProof/>
                <w:webHidden/>
              </w:rPr>
              <w:tab/>
            </w:r>
            <w:r w:rsidRPr="005050B4">
              <w:rPr>
                <w:rFonts w:cs="Times New Roman"/>
                <w:noProof/>
                <w:webHidden/>
              </w:rPr>
              <w:fldChar w:fldCharType="begin"/>
            </w:r>
            <w:r w:rsidRPr="005050B4">
              <w:rPr>
                <w:rFonts w:cs="Times New Roman"/>
                <w:noProof/>
                <w:webHidden/>
              </w:rPr>
              <w:instrText xml:space="preserve"> PAGEREF _Toc119517192 \h </w:instrText>
            </w:r>
            <w:r w:rsidRPr="005050B4">
              <w:rPr>
                <w:rFonts w:cs="Times New Roman"/>
                <w:noProof/>
                <w:webHidden/>
              </w:rPr>
            </w:r>
            <w:r w:rsidRPr="005050B4">
              <w:rPr>
                <w:rFonts w:cs="Times New Roman"/>
                <w:noProof/>
                <w:webHidden/>
              </w:rPr>
              <w:fldChar w:fldCharType="separate"/>
            </w:r>
            <w:r w:rsidRPr="005050B4">
              <w:rPr>
                <w:rFonts w:cs="Times New Roman"/>
                <w:noProof/>
                <w:webHidden/>
              </w:rPr>
              <w:t>8</w:t>
            </w:r>
            <w:r w:rsidRPr="005050B4">
              <w:rPr>
                <w:rFonts w:cs="Times New Roman"/>
                <w:noProof/>
                <w:webHidden/>
              </w:rPr>
              <w:fldChar w:fldCharType="end"/>
            </w:r>
          </w:hyperlink>
        </w:p>
        <w:p w14:paraId="58DA6D65" w14:textId="77777777" w:rsidR="00CC66E2" w:rsidRPr="005050B4" w:rsidRDefault="00000000" w:rsidP="005050B4">
          <w:pPr>
            <w:rPr>
              <w:rFonts w:cs="Times New Roman"/>
            </w:rPr>
          </w:pPr>
          <w:r w:rsidRPr="005050B4">
            <w:rPr>
              <w:rFonts w:cs="Times New Roman"/>
              <w:b/>
              <w:bCs/>
              <w:noProof/>
            </w:rPr>
            <w:fldChar w:fldCharType="end"/>
          </w:r>
        </w:p>
      </w:sdtContent>
    </w:sdt>
    <w:p w14:paraId="4EA39322" w14:textId="77777777" w:rsidR="00CC66E2" w:rsidRPr="005050B4" w:rsidRDefault="00CC66E2" w:rsidP="005050B4">
      <w:pPr>
        <w:rPr>
          <w:rFonts w:cs="Times New Roman"/>
        </w:rPr>
      </w:pPr>
    </w:p>
    <w:p w14:paraId="74505837" w14:textId="77777777" w:rsidR="00CC66E2" w:rsidRPr="005050B4" w:rsidRDefault="00000000" w:rsidP="005050B4">
      <w:pPr>
        <w:jc w:val="left"/>
        <w:rPr>
          <w:rFonts w:cs="Times New Roman"/>
          <w:b/>
          <w:sz w:val="28"/>
          <w:szCs w:val="40"/>
        </w:rPr>
      </w:pPr>
      <w:r w:rsidRPr="005050B4">
        <w:rPr>
          <w:rFonts w:cs="Times New Roman"/>
        </w:rPr>
        <w:br w:type="page"/>
      </w:r>
    </w:p>
    <w:p w14:paraId="49552027" w14:textId="77777777" w:rsidR="00B90437" w:rsidRPr="005050B4" w:rsidRDefault="00000000" w:rsidP="005050B4">
      <w:pPr>
        <w:pStyle w:val="Heading1"/>
        <w:rPr>
          <w:rFonts w:cs="Times New Roman"/>
        </w:rPr>
      </w:pPr>
      <w:bookmarkStart w:id="0" w:name="_Toc119517184"/>
      <w:r w:rsidRPr="005050B4">
        <w:rPr>
          <w:rFonts w:cs="Times New Roman"/>
        </w:rPr>
        <w:lastRenderedPageBreak/>
        <w:t>Introduction</w:t>
      </w:r>
      <w:bookmarkEnd w:id="0"/>
    </w:p>
    <w:p w14:paraId="61BF60D7" w14:textId="77777777" w:rsidR="00080CB2" w:rsidRPr="005050B4" w:rsidRDefault="00000000" w:rsidP="005050B4">
      <w:pPr>
        <w:rPr>
          <w:rFonts w:eastAsia="Times New Roman" w:cs="Times New Roman"/>
          <w:szCs w:val="24"/>
        </w:rPr>
      </w:pPr>
      <w:r w:rsidRPr="005050B4">
        <w:rPr>
          <w:rFonts w:eastAsia="Times New Roman" w:cs="Times New Roman"/>
          <w:szCs w:val="24"/>
        </w:rPr>
        <w:t xml:space="preserve">The concept of business intelligence (BI) includes all processes and technicalities with infrastructural settings that assist collection, storing, and analysis of data based on company activities. The idea is to generate more logical and data-driven decisions which quicken adaptability and remove inefficiencies using technical support. The following figure helps to anticipate the workings of a business </w:t>
      </w:r>
    </w:p>
    <w:p w14:paraId="05F30ECC" w14:textId="77777777" w:rsidR="00080CB2" w:rsidRPr="005050B4" w:rsidRDefault="00000000" w:rsidP="005050B4">
      <w:pPr>
        <w:rPr>
          <w:rFonts w:eastAsia="Times New Roman" w:cs="Times New Roman"/>
          <w:szCs w:val="24"/>
        </w:rPr>
      </w:pPr>
      <w:r w:rsidRPr="005050B4">
        <w:rPr>
          <w:rFonts w:eastAsia="Times New Roman" w:cs="Times New Roman"/>
          <w:szCs w:val="24"/>
        </w:rPr>
        <w:t>intelligence in the modern work setting.</w:t>
      </w:r>
    </w:p>
    <w:p w14:paraId="588B50CB" w14:textId="77777777" w:rsidR="00080CB2" w:rsidRPr="005050B4" w:rsidRDefault="00000000" w:rsidP="005050B4">
      <w:pPr>
        <w:jc w:val="center"/>
        <w:rPr>
          <w:rFonts w:eastAsia="Times New Roman" w:cs="Times New Roman"/>
          <w:szCs w:val="24"/>
        </w:rPr>
      </w:pPr>
      <w:r w:rsidRPr="005050B4">
        <w:rPr>
          <w:rFonts w:eastAsia="Times New Roman" w:cs="Times New Roman"/>
          <w:noProof/>
          <w:szCs w:val="24"/>
        </w:rPr>
        <w:drawing>
          <wp:inline distT="114300" distB="114300" distL="114300" distR="114300" wp14:anchorId="2BAEB0BC" wp14:editId="67BED46B">
            <wp:extent cx="4533900" cy="42862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533900" cy="4286250"/>
                    </a:xfrm>
                    <a:prstGeom prst="rect">
                      <a:avLst/>
                    </a:prstGeom>
                  </pic:spPr>
                </pic:pic>
              </a:graphicData>
            </a:graphic>
          </wp:inline>
        </w:drawing>
      </w:r>
    </w:p>
    <w:p w14:paraId="73A76DC9" w14:textId="77777777" w:rsidR="00080CB2" w:rsidRPr="005050B4" w:rsidRDefault="00000000" w:rsidP="005050B4">
      <w:pPr>
        <w:jc w:val="center"/>
        <w:rPr>
          <w:rFonts w:eastAsia="Times New Roman" w:cs="Times New Roman"/>
          <w:b/>
          <w:szCs w:val="24"/>
        </w:rPr>
      </w:pPr>
      <w:r w:rsidRPr="005050B4">
        <w:rPr>
          <w:rFonts w:eastAsia="Times New Roman" w:cs="Times New Roman"/>
          <w:b/>
          <w:szCs w:val="24"/>
        </w:rPr>
        <w:t>Figure 1: Business Intelligence Workflow</w:t>
      </w:r>
    </w:p>
    <w:p w14:paraId="792BA363" w14:textId="77777777" w:rsidR="00080CB2" w:rsidRPr="005050B4" w:rsidRDefault="00000000" w:rsidP="005050B4">
      <w:pPr>
        <w:jc w:val="center"/>
        <w:rPr>
          <w:rFonts w:eastAsia="Times New Roman" w:cs="Times New Roman"/>
          <w:szCs w:val="24"/>
        </w:rPr>
      </w:pPr>
      <w:r w:rsidRPr="005050B4">
        <w:rPr>
          <w:rFonts w:eastAsia="Times New Roman" w:cs="Times New Roman"/>
          <w:szCs w:val="24"/>
        </w:rPr>
        <w:t>(Source: Tableau, 2022)</w:t>
      </w:r>
    </w:p>
    <w:p w14:paraId="1A281869" w14:textId="77777777" w:rsidR="00080CB2" w:rsidRPr="005050B4" w:rsidRDefault="00000000" w:rsidP="005050B4">
      <w:pPr>
        <w:rPr>
          <w:rFonts w:eastAsia="Times New Roman" w:cs="Times New Roman"/>
          <w:szCs w:val="24"/>
        </w:rPr>
      </w:pPr>
      <w:r w:rsidRPr="005050B4">
        <w:rPr>
          <w:rFonts w:eastAsia="Times New Roman" w:cs="Times New Roman"/>
          <w:szCs w:val="24"/>
        </w:rPr>
        <w:t xml:space="preserve">It is important to note that all organisations have some questions to address during their operations (Tableau. 2022). However, most of these questions are related to existing operations, returns, gaps, and plans (Tableau. 2022). The answers lie inherently in the scopes of visualised data using technologies. The report addresses five major BI trends in the market. </w:t>
      </w:r>
    </w:p>
    <w:p w14:paraId="0F3D28F9" w14:textId="77777777" w:rsidR="00080CB2" w:rsidRPr="005050B4" w:rsidRDefault="00000000" w:rsidP="005050B4">
      <w:pPr>
        <w:pStyle w:val="Heading1"/>
        <w:rPr>
          <w:rFonts w:cs="Times New Roman"/>
        </w:rPr>
      </w:pPr>
      <w:bookmarkStart w:id="1" w:name="_Toc119517185"/>
      <w:r w:rsidRPr="005050B4">
        <w:rPr>
          <w:rFonts w:cs="Times New Roman"/>
        </w:rPr>
        <w:lastRenderedPageBreak/>
        <w:t>Explaining Existing Business Intelligence Trends</w:t>
      </w:r>
      <w:bookmarkEnd w:id="1"/>
    </w:p>
    <w:p w14:paraId="38598E1B" w14:textId="77777777" w:rsidR="00080CB2" w:rsidRPr="005050B4" w:rsidRDefault="00000000" w:rsidP="005050B4">
      <w:pPr>
        <w:pStyle w:val="Heading2"/>
        <w:rPr>
          <w:rFonts w:cs="Times New Roman"/>
        </w:rPr>
      </w:pPr>
      <w:bookmarkStart w:id="2" w:name="_Toc119517186"/>
      <w:r w:rsidRPr="005050B4">
        <w:rPr>
          <w:rFonts w:cs="Times New Roman"/>
        </w:rPr>
        <w:t>Connected Cloud</w:t>
      </w:r>
      <w:bookmarkEnd w:id="2"/>
    </w:p>
    <w:p w14:paraId="5EAD7DBE" w14:textId="77777777" w:rsidR="00080CB2" w:rsidRPr="005050B4" w:rsidRDefault="00000000" w:rsidP="005050B4">
      <w:pPr>
        <w:rPr>
          <w:rFonts w:eastAsia="Times New Roman" w:cs="Times New Roman"/>
          <w:szCs w:val="24"/>
        </w:rPr>
      </w:pPr>
      <w:r w:rsidRPr="005050B4">
        <w:rPr>
          <w:rFonts w:eastAsia="Times New Roman" w:cs="Times New Roman"/>
          <w:szCs w:val="24"/>
        </w:rPr>
        <w:t>The use of cloud adoption and connected Cloud has been most prominent in the Covid-19 pandemic. All industries have faced an emergency mode with the challenges of remote working. The convenience in remote interactions has only been possible with the use of internet connectivity and cloud-based software (Select Hub. 2022). The cloud storage option is already existing in many devices for storing files and photos. It is used to save phone spaces from overcrowding. However, the connected cloud has been used extensively to evaluate data models, and sources, and even for cloud-based computing. Irrespective of the sectors, organisations have used cloud-based solutions to consult, meet, or even complete their tasks from respective locations. The adoption of cloud analytics is expected to evolve further as global operations have been integrated into faster and more convenient cloud-based interactions. However, businesses have also noted that many cloud-based systems are operational at once. It not only lowers the efficiency of the feature but also complicates the data flow with risks of data breaches. Thus, the most conventional option has been the use of an umbrella solution that connects multiple software under one platform. Both public and private cloud solutions are expected to be deployed from 20 to 40 per cent by 2023 (Select Hub. 2022).</w:t>
      </w:r>
    </w:p>
    <w:p w14:paraId="40BDDD5B" w14:textId="77777777" w:rsidR="00080CB2" w:rsidRPr="005050B4" w:rsidRDefault="00000000" w:rsidP="005050B4">
      <w:pPr>
        <w:pStyle w:val="Heading2"/>
        <w:rPr>
          <w:rFonts w:cs="Times New Roman"/>
        </w:rPr>
      </w:pPr>
      <w:bookmarkStart w:id="3" w:name="_Toc119517187"/>
      <w:r w:rsidRPr="005050B4">
        <w:rPr>
          <w:rFonts w:cs="Times New Roman"/>
        </w:rPr>
        <w:t>Data Governance and Security</w:t>
      </w:r>
      <w:bookmarkEnd w:id="3"/>
    </w:p>
    <w:p w14:paraId="4EE1C526" w14:textId="77777777" w:rsidR="00080CB2" w:rsidRPr="005050B4" w:rsidRDefault="00000000" w:rsidP="005050B4">
      <w:pPr>
        <w:rPr>
          <w:rFonts w:eastAsia="Times New Roman" w:cs="Times New Roman"/>
          <w:szCs w:val="24"/>
        </w:rPr>
      </w:pPr>
      <w:r w:rsidRPr="005050B4">
        <w:rPr>
          <w:rFonts w:eastAsia="Times New Roman" w:cs="Times New Roman"/>
          <w:szCs w:val="24"/>
        </w:rPr>
        <w:t xml:space="preserve">On the one hand, companies have begun acknowledging the value of data analytics in core operations. On the other hand, businesses have also recognised the stakes of using data tools online and in cloud space. Data governance is a fundamental process that helps organisations to manage data assets, operational infrastructures, and architectures (Duvier, Anand, and </w:t>
      </w:r>
      <w:proofErr w:type="spellStart"/>
      <w:r w:rsidRPr="005050B4">
        <w:rPr>
          <w:rFonts w:eastAsia="Times New Roman" w:cs="Times New Roman"/>
          <w:szCs w:val="24"/>
        </w:rPr>
        <w:t>Oltean-Dumbrava</w:t>
      </w:r>
      <w:proofErr w:type="spellEnd"/>
      <w:r w:rsidRPr="005050B4">
        <w:rPr>
          <w:rFonts w:eastAsia="Times New Roman" w:cs="Times New Roman"/>
          <w:szCs w:val="24"/>
        </w:rPr>
        <w:t xml:space="preserve">, 2018). It is this feature that helps companies to empower mainstream processes, people, and technologies in an understandable relationship. Modern BI solutions have mandated the use of data governance to maximise the analytical value (Duvier, Anand, and </w:t>
      </w:r>
      <w:proofErr w:type="spellStart"/>
      <w:r w:rsidRPr="005050B4">
        <w:rPr>
          <w:rFonts w:eastAsia="Times New Roman" w:cs="Times New Roman"/>
          <w:szCs w:val="24"/>
        </w:rPr>
        <w:t>Oltean-Dumbrava</w:t>
      </w:r>
      <w:proofErr w:type="spellEnd"/>
      <w:r w:rsidRPr="005050B4">
        <w:rPr>
          <w:rFonts w:eastAsia="Times New Roman" w:cs="Times New Roman"/>
          <w:szCs w:val="24"/>
        </w:rPr>
        <w:t xml:space="preserve">, 2018). Data security is another pivotal element in the success of BI features. Given that most of the data operations are occurring on a cloud, it is crucial to secure the flow of information from one point to another through end-to-end solutions. Several data breaches have also been acknowledged with the inclusion of data analytics and cloud-based decision-making. Prominent technical giants have </w:t>
      </w:r>
      <w:r w:rsidRPr="005050B4">
        <w:rPr>
          <w:rFonts w:eastAsia="Times New Roman" w:cs="Times New Roman"/>
          <w:szCs w:val="24"/>
        </w:rPr>
        <w:lastRenderedPageBreak/>
        <w:t xml:space="preserve">faced cyberattacks that impose severe constraints on their assets. Experts have also researched that cyberattacks are common for all sizes of businesses (Duvier, Anand, and </w:t>
      </w:r>
      <w:proofErr w:type="spellStart"/>
      <w:r w:rsidRPr="005050B4">
        <w:rPr>
          <w:rFonts w:eastAsia="Times New Roman" w:cs="Times New Roman"/>
          <w:szCs w:val="24"/>
        </w:rPr>
        <w:t>Oltean-Dumbrava</w:t>
      </w:r>
      <w:proofErr w:type="spellEnd"/>
      <w:r w:rsidRPr="005050B4">
        <w:rPr>
          <w:rFonts w:eastAsia="Times New Roman" w:cs="Times New Roman"/>
          <w:szCs w:val="24"/>
        </w:rPr>
        <w:t>, 2018). Thus, data security comes in association with governance software. It is also deduced that as long as data usage and online operations would exist, data security is going to evolve in all organisations.</w:t>
      </w:r>
    </w:p>
    <w:p w14:paraId="46551B85" w14:textId="77777777" w:rsidR="00080CB2" w:rsidRPr="005050B4" w:rsidRDefault="00000000" w:rsidP="005050B4">
      <w:pPr>
        <w:pStyle w:val="Heading2"/>
        <w:rPr>
          <w:rFonts w:cs="Times New Roman"/>
        </w:rPr>
      </w:pPr>
      <w:bookmarkStart w:id="4" w:name="_Toc119517188"/>
      <w:r w:rsidRPr="005050B4">
        <w:rPr>
          <w:rFonts w:cs="Times New Roman"/>
        </w:rPr>
        <w:t>Augmented Analytics</w:t>
      </w:r>
      <w:bookmarkEnd w:id="4"/>
    </w:p>
    <w:p w14:paraId="4A0D998E" w14:textId="10883E63" w:rsidR="00080CB2" w:rsidRPr="005050B4" w:rsidRDefault="00000000" w:rsidP="005050B4">
      <w:pPr>
        <w:rPr>
          <w:rFonts w:eastAsia="Times New Roman" w:cs="Times New Roman"/>
          <w:szCs w:val="24"/>
        </w:rPr>
      </w:pPr>
      <w:r w:rsidRPr="005050B4">
        <w:rPr>
          <w:rFonts w:eastAsia="Times New Roman" w:cs="Times New Roman"/>
          <w:szCs w:val="24"/>
        </w:rPr>
        <w:t>Augmented analytics results from the combination of artificial intelligence and machine learning. It is purposed to help non-technical users in creating advanced data models and analyses and even derive key information for decision-making (Pyle and José, 2019). The rise of this feature has helped organisations to handle both complexity and scales of data using data collection and cleaning and insight generation. Thus, one can claim that augmented analysis makes data accessible to more businesses from cloud space. Again, it gives business the advantage of asking right questions and deriving valuable answers in a conversational language (Pyle and José, 2019). However, the ease of the language here arises from the integration of another BI feature known as NLP. The AI features help the system to give useful suggestions supported by relevant insights from big data. A major example of augmented analytics is noted in smart city and offices programmes of different countries and organisations (</w:t>
      </w:r>
      <w:r w:rsidR="005050B4" w:rsidRPr="005050B4">
        <w:rPr>
          <w:rFonts w:cs="Times New Roman"/>
          <w:szCs w:val="24"/>
          <w:shd w:val="clear" w:color="auto" w:fill="FFFFFF"/>
        </w:rPr>
        <w:t xml:space="preserve">Glover and </w:t>
      </w:r>
      <w:proofErr w:type="spellStart"/>
      <w:r w:rsidR="005050B4" w:rsidRPr="005050B4">
        <w:rPr>
          <w:rFonts w:cs="Times New Roman"/>
          <w:szCs w:val="24"/>
          <w:shd w:val="clear" w:color="auto" w:fill="FFFFFF"/>
        </w:rPr>
        <w:t>Trehan</w:t>
      </w:r>
      <w:proofErr w:type="spellEnd"/>
      <w:r w:rsidR="005050B4" w:rsidRPr="005050B4">
        <w:rPr>
          <w:rFonts w:cs="Times New Roman"/>
          <w:szCs w:val="24"/>
          <w:shd w:val="clear" w:color="auto" w:fill="FFFFFF"/>
        </w:rPr>
        <w:t>, 2020</w:t>
      </w:r>
      <w:r w:rsidRPr="005050B4">
        <w:rPr>
          <w:rFonts w:eastAsia="Times New Roman" w:cs="Times New Roman"/>
          <w:szCs w:val="24"/>
        </w:rPr>
        <w:t>). One should also understand that augmented features help businesses to address behavioural datasets apart from sales and distribution information. The platform is an added benefit which eases the stress of decision-making using a wide range of data. The trend is also expected to support agricultural practices in future like detecting soil temperatures, water contents, and pests (Pyle and José, 2019).</w:t>
      </w:r>
    </w:p>
    <w:p w14:paraId="06C8A712" w14:textId="77777777" w:rsidR="00080CB2" w:rsidRPr="005050B4" w:rsidRDefault="00000000" w:rsidP="005050B4">
      <w:pPr>
        <w:pStyle w:val="Heading2"/>
        <w:rPr>
          <w:rFonts w:cs="Times New Roman"/>
        </w:rPr>
      </w:pPr>
      <w:bookmarkStart w:id="5" w:name="_Toc119517189"/>
      <w:r w:rsidRPr="005050B4">
        <w:rPr>
          <w:rFonts w:cs="Times New Roman"/>
        </w:rPr>
        <w:t>API Economy and Automation</w:t>
      </w:r>
      <w:bookmarkEnd w:id="5"/>
    </w:p>
    <w:p w14:paraId="5ABDFFC8" w14:textId="77777777" w:rsidR="00080CB2" w:rsidRPr="005050B4" w:rsidRDefault="00000000" w:rsidP="005050B4">
      <w:pPr>
        <w:rPr>
          <w:rFonts w:eastAsia="Times New Roman" w:cs="Times New Roman"/>
          <w:szCs w:val="24"/>
        </w:rPr>
      </w:pPr>
      <w:r w:rsidRPr="005050B4">
        <w:rPr>
          <w:rFonts w:eastAsia="Times New Roman" w:cs="Times New Roman"/>
          <w:szCs w:val="24"/>
        </w:rPr>
        <w:t xml:space="preserve">An interesting finding when analysing BI trends is the alignment of software production over purchasing in business organisations. The reason is the cost-effectiveness and integration efficiency of the programmed software over purchased ones with business elements (Select Hub. 2022). The API economy helps companies not only create software that meets expectations but also can upgrade and integrate other software operations under one channel. For example, viewers can now move from Facebook to a webpage without even exiting the application (Gartner. 2021). The tailored solution to move between applications is programmed within the operating systems </w:t>
      </w:r>
      <w:r w:rsidRPr="005050B4">
        <w:rPr>
          <w:rFonts w:eastAsia="Times New Roman" w:cs="Times New Roman"/>
          <w:szCs w:val="24"/>
        </w:rPr>
        <w:lastRenderedPageBreak/>
        <w:t>of the devices used. However, businesses can use their software that integrates analytics, data changes, and data security under one automated system. The success of the trend is traced from a study where 60 per cent of the existing organisations globally have built such independent channels (Gartner. 2021). On the one hand, the API economy enables the software to read big data and analyse the inputs as legible data insights. On the other hand, automation features help the system to quicken interpretations and decision-making. Additionally, the blend of the API and automatic features help to manage complex data volumes, eliminating all errors from manual data processing (Gartner. 2021).</w:t>
      </w:r>
    </w:p>
    <w:p w14:paraId="460A75DF" w14:textId="77777777" w:rsidR="00080CB2" w:rsidRPr="005050B4" w:rsidRDefault="00000000" w:rsidP="005050B4">
      <w:pPr>
        <w:pStyle w:val="Heading2"/>
        <w:rPr>
          <w:rFonts w:cs="Times New Roman"/>
        </w:rPr>
      </w:pPr>
      <w:bookmarkStart w:id="6" w:name="_Toc119517190"/>
      <w:r w:rsidRPr="005050B4">
        <w:rPr>
          <w:rFonts w:cs="Times New Roman"/>
        </w:rPr>
        <w:t>Natural Language Processing</w:t>
      </w:r>
      <w:bookmarkEnd w:id="6"/>
    </w:p>
    <w:p w14:paraId="1A58BA2A" w14:textId="77777777" w:rsidR="00080CB2" w:rsidRPr="005050B4" w:rsidRDefault="00000000" w:rsidP="005050B4">
      <w:pPr>
        <w:rPr>
          <w:rFonts w:eastAsia="Times New Roman" w:cs="Times New Roman"/>
          <w:szCs w:val="24"/>
        </w:rPr>
      </w:pPr>
      <w:r w:rsidRPr="005050B4">
        <w:rPr>
          <w:rFonts w:eastAsia="Times New Roman" w:cs="Times New Roman"/>
          <w:szCs w:val="24"/>
        </w:rPr>
        <w:t>International projections show that the NLP market is expected to rise to 48.46 billion in 2026. Currently NLP features are worth 10.72 billion dollars as per 2020 records (Mordor Intelligence. 2022). The benefit of this feature is in its ability to bridge the gap between humans and machines, eliminating the need for a programming language. The best example to cite for an NLP inclusion is the voice-based search and command option in phones and laptops. Natural language generation enables the software to generate answers that are easy to code for the machines (Mordor Intelligence. 2022). One of the key takeaways here is the scope of NLP in quick insight interpretation and data visualisation for conversational languages. It can break the barriers for non-skilled users as they can explore analytical insights just by using voice commands. The application of NLP ranges from conversational chatbots in websites and pages (programmed under AI), contact call centres and customer support, and consumer-based engagement facilities (Mordor Intelligence. 2022). The BI application is also noted in unstructured text analytics and voice-driven dashboards. Critics also expect strong competition between computer vision and NLP as dominant AI software for businesses. The benefit of direct interaction makes NLP a long-term business trend.</w:t>
      </w:r>
    </w:p>
    <w:p w14:paraId="58EAA20A" w14:textId="77777777" w:rsidR="00080CB2" w:rsidRPr="005050B4" w:rsidRDefault="00000000" w:rsidP="005050B4">
      <w:pPr>
        <w:pStyle w:val="Heading1"/>
        <w:rPr>
          <w:rFonts w:cs="Times New Roman"/>
        </w:rPr>
      </w:pPr>
      <w:bookmarkStart w:id="7" w:name="_Toc119517191"/>
      <w:r w:rsidRPr="005050B4">
        <w:rPr>
          <w:rFonts w:cs="Times New Roman"/>
        </w:rPr>
        <w:t>Conclusion</w:t>
      </w:r>
      <w:bookmarkEnd w:id="7"/>
    </w:p>
    <w:p w14:paraId="3C575018" w14:textId="77777777" w:rsidR="00080CB2" w:rsidRPr="005050B4" w:rsidRDefault="00000000" w:rsidP="005050B4">
      <w:pPr>
        <w:rPr>
          <w:rFonts w:eastAsia="Times New Roman" w:cs="Times New Roman"/>
          <w:szCs w:val="24"/>
        </w:rPr>
      </w:pPr>
      <w:r w:rsidRPr="005050B4">
        <w:rPr>
          <w:rFonts w:eastAsia="Times New Roman" w:cs="Times New Roman"/>
          <w:szCs w:val="24"/>
        </w:rPr>
        <w:t xml:space="preserve">It is generalised from the report that multiple business intelligence trends are expected to take over core organisational functions in the next few years. The concept of BI discussed is rightfully executed through the discussed BI features and trends being popularised. An interesting generalisation here is that all organisations are aiming to incorporate BI tools in easing the work </w:t>
      </w:r>
      <w:r w:rsidRPr="005050B4">
        <w:rPr>
          <w:rFonts w:eastAsia="Times New Roman" w:cs="Times New Roman"/>
          <w:szCs w:val="24"/>
        </w:rPr>
        <w:lastRenderedPageBreak/>
        <w:t>experience for non-skilled employees and customers. It, therefore, highlights the conventional shift in business model, focusing on experiences over efficiencies. The report identifies only a few of the future technologies which would determine the competitiveness of organisations under technological parameters.</w:t>
      </w:r>
    </w:p>
    <w:p w14:paraId="7CA88939" w14:textId="77777777" w:rsidR="00080CB2" w:rsidRPr="005050B4" w:rsidRDefault="00000000" w:rsidP="005050B4">
      <w:pPr>
        <w:jc w:val="left"/>
        <w:rPr>
          <w:rFonts w:eastAsia="Times New Roman" w:cs="Times New Roman"/>
          <w:b/>
          <w:szCs w:val="24"/>
        </w:rPr>
      </w:pPr>
      <w:r w:rsidRPr="005050B4">
        <w:rPr>
          <w:rFonts w:eastAsia="Times New Roman" w:cs="Times New Roman"/>
          <w:b/>
          <w:szCs w:val="24"/>
        </w:rPr>
        <w:br w:type="page"/>
      </w:r>
    </w:p>
    <w:p w14:paraId="68A54E1C" w14:textId="77777777" w:rsidR="00080CB2" w:rsidRPr="005050B4" w:rsidRDefault="00000000" w:rsidP="005050B4">
      <w:pPr>
        <w:pStyle w:val="Heading1"/>
        <w:rPr>
          <w:rFonts w:cs="Times New Roman"/>
        </w:rPr>
      </w:pPr>
      <w:bookmarkStart w:id="8" w:name="_Toc119517192"/>
      <w:r w:rsidRPr="005050B4">
        <w:rPr>
          <w:rFonts w:cs="Times New Roman"/>
        </w:rPr>
        <w:lastRenderedPageBreak/>
        <w:t>References</w:t>
      </w:r>
      <w:bookmarkEnd w:id="8"/>
    </w:p>
    <w:p w14:paraId="499F481D" w14:textId="77777777" w:rsidR="005050B4" w:rsidRPr="005050B4" w:rsidRDefault="005050B4" w:rsidP="005050B4">
      <w:pPr>
        <w:rPr>
          <w:rFonts w:eastAsia="Times New Roman" w:cs="Times New Roman"/>
          <w:szCs w:val="24"/>
        </w:rPr>
      </w:pPr>
      <w:r w:rsidRPr="005050B4">
        <w:rPr>
          <w:rFonts w:eastAsia="Times New Roman" w:cs="Times New Roman"/>
          <w:szCs w:val="24"/>
        </w:rPr>
        <w:t xml:space="preserve">Duvier, C., Anand, P.B. and </w:t>
      </w:r>
      <w:proofErr w:type="spellStart"/>
      <w:r w:rsidRPr="005050B4">
        <w:rPr>
          <w:rFonts w:eastAsia="Times New Roman" w:cs="Times New Roman"/>
          <w:szCs w:val="24"/>
        </w:rPr>
        <w:t>Oltean-Dumbrava</w:t>
      </w:r>
      <w:proofErr w:type="spellEnd"/>
      <w:r w:rsidRPr="005050B4">
        <w:rPr>
          <w:rFonts w:eastAsia="Times New Roman" w:cs="Times New Roman"/>
          <w:szCs w:val="24"/>
        </w:rPr>
        <w:t>, C., (2018). Data quality and governance in a UK social housing initiative: Implications for smart sustainable cities. Sustainable cities and society, 39, pp.358-365.</w:t>
      </w:r>
    </w:p>
    <w:p w14:paraId="7E9E5008" w14:textId="77777777" w:rsidR="005050B4" w:rsidRPr="005050B4" w:rsidRDefault="005050B4" w:rsidP="005050B4">
      <w:pPr>
        <w:rPr>
          <w:rFonts w:eastAsia="Times New Roman" w:cs="Times New Roman"/>
          <w:szCs w:val="24"/>
        </w:rPr>
      </w:pPr>
      <w:r w:rsidRPr="005050B4">
        <w:rPr>
          <w:rFonts w:eastAsia="Times New Roman" w:cs="Times New Roman"/>
          <w:szCs w:val="24"/>
        </w:rPr>
        <w:t>Gartner (2021) Predicts 2021: Analytics, BI, and Data Science Solutions — Pervasive, Democratized, and Composable. Available at: https://www.gartner.com/en/documents/3995129 (Accessed: November 16, 2022).</w:t>
      </w:r>
    </w:p>
    <w:p w14:paraId="1A713865" w14:textId="77777777" w:rsidR="005050B4" w:rsidRPr="005050B4" w:rsidRDefault="005050B4" w:rsidP="005050B4">
      <w:pPr>
        <w:rPr>
          <w:rFonts w:eastAsia="Times New Roman" w:cs="Times New Roman"/>
          <w:szCs w:val="24"/>
        </w:rPr>
      </w:pPr>
      <w:r w:rsidRPr="005050B4">
        <w:rPr>
          <w:rFonts w:cs="Times New Roman"/>
          <w:szCs w:val="24"/>
          <w:shd w:val="clear" w:color="auto" w:fill="FFFFFF"/>
        </w:rPr>
        <w:t xml:space="preserve">Glover, J. and </w:t>
      </w:r>
      <w:proofErr w:type="spellStart"/>
      <w:r w:rsidRPr="005050B4">
        <w:rPr>
          <w:rFonts w:cs="Times New Roman"/>
          <w:szCs w:val="24"/>
          <w:shd w:val="clear" w:color="auto" w:fill="FFFFFF"/>
        </w:rPr>
        <w:t>Trehan</w:t>
      </w:r>
      <w:proofErr w:type="spellEnd"/>
      <w:r w:rsidRPr="005050B4">
        <w:rPr>
          <w:rFonts w:cs="Times New Roman"/>
          <w:szCs w:val="24"/>
          <w:shd w:val="clear" w:color="auto" w:fill="FFFFFF"/>
        </w:rPr>
        <w:t>, K., 2020. What is the social-economic contribution of family firms in the UK? A review of the evidence. </w:t>
      </w:r>
      <w:r w:rsidRPr="005050B4">
        <w:rPr>
          <w:rFonts w:cs="Times New Roman"/>
          <w:i/>
          <w:iCs/>
          <w:szCs w:val="24"/>
          <w:shd w:val="clear" w:color="auto" w:fill="FFFFFF"/>
        </w:rPr>
        <w:t>State of the Art Review</w:t>
      </w:r>
      <w:r w:rsidRPr="005050B4">
        <w:rPr>
          <w:rFonts w:cs="Times New Roman"/>
          <w:szCs w:val="24"/>
          <w:shd w:val="clear" w:color="auto" w:fill="FFFFFF"/>
        </w:rPr>
        <w:t>, </w:t>
      </w:r>
      <w:r w:rsidRPr="005050B4">
        <w:rPr>
          <w:rFonts w:cs="Times New Roman"/>
          <w:i/>
          <w:iCs/>
          <w:szCs w:val="24"/>
          <w:shd w:val="clear" w:color="auto" w:fill="FFFFFF"/>
        </w:rPr>
        <w:t>45</w:t>
      </w:r>
      <w:r w:rsidRPr="005050B4">
        <w:rPr>
          <w:rFonts w:cs="Times New Roman"/>
          <w:szCs w:val="24"/>
          <w:shd w:val="clear" w:color="auto" w:fill="FFFFFF"/>
        </w:rPr>
        <w:t>, pp.1-6.</w:t>
      </w:r>
    </w:p>
    <w:p w14:paraId="048D4D57" w14:textId="77777777" w:rsidR="005050B4" w:rsidRPr="005050B4" w:rsidRDefault="005050B4" w:rsidP="005050B4">
      <w:pPr>
        <w:rPr>
          <w:rFonts w:eastAsia="Times New Roman" w:cs="Times New Roman"/>
          <w:szCs w:val="24"/>
        </w:rPr>
      </w:pPr>
      <w:r w:rsidRPr="005050B4">
        <w:rPr>
          <w:rFonts w:eastAsia="Times New Roman" w:cs="Times New Roman"/>
          <w:szCs w:val="24"/>
        </w:rPr>
        <w:t>Mordor Intelligence (2022) NATURAL LANGUAGE PROCESSING (NLP) MARKET - GROWTH, TRENDS, COVID-19 IMPACT, AND FORECASTS (2022 - 2027). Available at: https://mordorintelligence.com/industry-reports/natural-language-processing-market (Accessed: November 16, 2022).</w:t>
      </w:r>
    </w:p>
    <w:p w14:paraId="3BDCC37E" w14:textId="77777777" w:rsidR="005050B4" w:rsidRPr="005050B4" w:rsidRDefault="005050B4" w:rsidP="005050B4">
      <w:pPr>
        <w:rPr>
          <w:rFonts w:eastAsia="Times New Roman" w:cs="Times New Roman"/>
          <w:szCs w:val="24"/>
        </w:rPr>
      </w:pPr>
      <w:r w:rsidRPr="005050B4">
        <w:rPr>
          <w:rFonts w:eastAsia="Times New Roman" w:cs="Times New Roman"/>
          <w:szCs w:val="24"/>
        </w:rPr>
        <w:t>Pyle, D. and José, C.S. (2019) An executive's Guide to Machine Learning, McKinsey &amp;amp; Company. McKinsey &amp;amp; Company. Available at: https://www.mckinsey.com/industries/technology-media-and-telecommunications/our-insights/an-executives-guide-to-machine-learning (Accessed: November 16, 2022).</w:t>
      </w:r>
    </w:p>
    <w:p w14:paraId="1F449E27" w14:textId="77777777" w:rsidR="005050B4" w:rsidRPr="005050B4" w:rsidRDefault="005050B4" w:rsidP="005050B4">
      <w:pPr>
        <w:rPr>
          <w:rFonts w:eastAsia="Times New Roman" w:cs="Times New Roman"/>
          <w:szCs w:val="24"/>
        </w:rPr>
      </w:pPr>
      <w:r w:rsidRPr="005050B4">
        <w:rPr>
          <w:rFonts w:eastAsia="Times New Roman" w:cs="Times New Roman"/>
          <w:szCs w:val="24"/>
        </w:rPr>
        <w:t>Select Hub (2022) Business Intelligence Trends in 2022: Future of BI. Available at: https://www.selecthub.com/business-intelligence/business-intelligence-trends/ (Accessed: November 16, 2022).</w:t>
      </w:r>
    </w:p>
    <w:p w14:paraId="26740ECB" w14:textId="77777777" w:rsidR="005050B4" w:rsidRPr="005050B4" w:rsidRDefault="005050B4" w:rsidP="005050B4">
      <w:pPr>
        <w:rPr>
          <w:rFonts w:eastAsia="Times New Roman" w:cs="Times New Roman"/>
          <w:szCs w:val="24"/>
        </w:rPr>
      </w:pPr>
      <w:r w:rsidRPr="005050B4">
        <w:rPr>
          <w:rFonts w:eastAsia="Times New Roman" w:cs="Times New Roman"/>
          <w:szCs w:val="24"/>
        </w:rPr>
        <w:t>Tableau (2022) Business intelligence: A complete overview. Available at: https://www.tableau.com/learn/articles/business-intelligence (Accessed: November 16, 2022).</w:t>
      </w:r>
    </w:p>
    <w:sectPr w:rsidR="005050B4" w:rsidRPr="005050B4" w:rsidSect="00080CB2">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AE24A" w14:textId="77777777" w:rsidR="00600BA9" w:rsidRDefault="00600BA9">
      <w:pPr>
        <w:spacing w:line="240" w:lineRule="auto"/>
      </w:pPr>
      <w:r>
        <w:separator/>
      </w:r>
    </w:p>
  </w:endnote>
  <w:endnote w:type="continuationSeparator" w:id="0">
    <w:p w14:paraId="194285F9" w14:textId="77777777" w:rsidR="00600BA9" w:rsidRDefault="00600B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154820"/>
      <w:docPartObj>
        <w:docPartGallery w:val="Page Numbers (Bottom of Page)"/>
        <w:docPartUnique/>
      </w:docPartObj>
    </w:sdtPr>
    <w:sdtContent>
      <w:sdt>
        <w:sdtPr>
          <w:id w:val="-1769616900"/>
          <w:docPartObj>
            <w:docPartGallery w:val="Page Numbers (Top of Page)"/>
            <w:docPartUnique/>
          </w:docPartObj>
        </w:sdtPr>
        <w:sdtContent>
          <w:p w14:paraId="28E4DDD5" w14:textId="77777777" w:rsidR="00CC66E2"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F1F036D" w14:textId="77777777" w:rsidR="00CC66E2" w:rsidRDefault="00CC66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1EA82" w14:textId="77777777" w:rsidR="00600BA9" w:rsidRDefault="00600BA9">
      <w:pPr>
        <w:spacing w:line="240" w:lineRule="auto"/>
      </w:pPr>
      <w:r>
        <w:separator/>
      </w:r>
    </w:p>
  </w:footnote>
  <w:footnote w:type="continuationSeparator" w:id="0">
    <w:p w14:paraId="0C958A17" w14:textId="77777777" w:rsidR="00600BA9" w:rsidRDefault="00600BA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437"/>
    <w:rsid w:val="00080CB2"/>
    <w:rsid w:val="000B0198"/>
    <w:rsid w:val="001D6558"/>
    <w:rsid w:val="005050B4"/>
    <w:rsid w:val="00586453"/>
    <w:rsid w:val="00600BA9"/>
    <w:rsid w:val="00661437"/>
    <w:rsid w:val="00950278"/>
    <w:rsid w:val="00B90437"/>
    <w:rsid w:val="00CC66E2"/>
    <w:rsid w:val="00FC00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B2111"/>
  <w15:docId w15:val="{789D12DB-77F2-46E8-98C4-7498B8564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6E2"/>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uiPriority w:val="9"/>
    <w:qFormat/>
    <w:rsid w:val="00CC66E2"/>
    <w:pPr>
      <w:keepNext/>
      <w:keepLines/>
      <w:spacing w:before="400" w:after="120"/>
      <w:outlineLvl w:val="0"/>
    </w:pPr>
    <w:rPr>
      <w:b/>
      <w:sz w:val="28"/>
      <w:szCs w:val="40"/>
    </w:rPr>
  </w:style>
  <w:style w:type="paragraph" w:styleId="Heading2">
    <w:name w:val="heading 2"/>
    <w:basedOn w:val="Normal"/>
    <w:next w:val="Normal"/>
    <w:uiPriority w:val="9"/>
    <w:unhideWhenUsed/>
    <w:qFormat/>
    <w:rsid w:val="00080CB2"/>
    <w:pPr>
      <w:keepNext/>
      <w:keepLines/>
      <w:spacing w:before="360" w:after="120"/>
      <w:outlineLvl w:val="1"/>
    </w:pPr>
    <w:rPr>
      <w:b/>
      <w:i/>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CC66E2"/>
    <w:pPr>
      <w:tabs>
        <w:tab w:val="center" w:pos="4513"/>
        <w:tab w:val="right" w:pos="9026"/>
      </w:tabs>
      <w:spacing w:line="240" w:lineRule="auto"/>
    </w:pPr>
  </w:style>
  <w:style w:type="character" w:customStyle="1" w:styleId="HeaderChar">
    <w:name w:val="Header Char"/>
    <w:basedOn w:val="DefaultParagraphFont"/>
    <w:link w:val="Header"/>
    <w:uiPriority w:val="99"/>
    <w:rsid w:val="00CC66E2"/>
    <w:rPr>
      <w:rFonts w:ascii="Times New Roman" w:hAnsi="Times New Roman"/>
      <w:color w:val="000000" w:themeColor="text1"/>
      <w:sz w:val="24"/>
    </w:rPr>
  </w:style>
  <w:style w:type="paragraph" w:styleId="Footer">
    <w:name w:val="footer"/>
    <w:basedOn w:val="Normal"/>
    <w:link w:val="FooterChar"/>
    <w:uiPriority w:val="99"/>
    <w:unhideWhenUsed/>
    <w:rsid w:val="00CC66E2"/>
    <w:pPr>
      <w:tabs>
        <w:tab w:val="center" w:pos="4513"/>
        <w:tab w:val="right" w:pos="9026"/>
      </w:tabs>
      <w:spacing w:line="240" w:lineRule="auto"/>
    </w:pPr>
  </w:style>
  <w:style w:type="character" w:customStyle="1" w:styleId="FooterChar">
    <w:name w:val="Footer Char"/>
    <w:basedOn w:val="DefaultParagraphFont"/>
    <w:link w:val="Footer"/>
    <w:uiPriority w:val="99"/>
    <w:rsid w:val="00CC66E2"/>
    <w:rPr>
      <w:rFonts w:ascii="Times New Roman" w:hAnsi="Times New Roman"/>
      <w:color w:val="000000" w:themeColor="text1"/>
      <w:sz w:val="24"/>
    </w:rPr>
  </w:style>
  <w:style w:type="paragraph" w:styleId="ListParagraph">
    <w:name w:val="List Paragraph"/>
    <w:basedOn w:val="Normal"/>
    <w:uiPriority w:val="34"/>
    <w:qFormat/>
    <w:rsid w:val="00CC66E2"/>
    <w:pPr>
      <w:ind w:left="720"/>
      <w:contextualSpacing/>
    </w:pPr>
  </w:style>
  <w:style w:type="paragraph" w:styleId="TOCHeading">
    <w:name w:val="TOC Heading"/>
    <w:basedOn w:val="Heading1"/>
    <w:next w:val="Normal"/>
    <w:uiPriority w:val="39"/>
    <w:unhideWhenUsed/>
    <w:qFormat/>
    <w:rsid w:val="00CC66E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C66E2"/>
    <w:pPr>
      <w:spacing w:after="100"/>
    </w:pPr>
  </w:style>
  <w:style w:type="character" w:styleId="Hyperlink">
    <w:name w:val="Hyperlink"/>
    <w:basedOn w:val="DefaultParagraphFont"/>
    <w:uiPriority w:val="99"/>
    <w:unhideWhenUsed/>
    <w:rsid w:val="00CC66E2"/>
    <w:rPr>
      <w:color w:val="0000FF" w:themeColor="hyperlink"/>
      <w:u w:val="single"/>
    </w:rPr>
  </w:style>
  <w:style w:type="paragraph" w:styleId="TOC2">
    <w:name w:val="toc 2"/>
    <w:basedOn w:val="Normal"/>
    <w:next w:val="Normal"/>
    <w:autoRedefine/>
    <w:uiPriority w:val="39"/>
    <w:unhideWhenUsed/>
    <w:rsid w:val="00080CB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B7023-F759-4CB0-82D2-68EC1FD03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1742</Words>
  <Characters>9936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Anton Rumenov</cp:lastModifiedBy>
  <cp:revision>3</cp:revision>
  <dcterms:created xsi:type="dcterms:W3CDTF">2022-11-16T10:33:00Z</dcterms:created>
  <dcterms:modified xsi:type="dcterms:W3CDTF">2022-11-19T14:08:00Z</dcterms:modified>
</cp:coreProperties>
</file>