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62042128"/>
        <w:docPartObj>
          <w:docPartGallery w:val="Cover Pages"/>
          <w:docPartUnique/>
        </w:docPartObj>
      </w:sdtPr>
      <w:sdtEndPr>
        <w:rPr>
          <w:rFonts w:ascii="Times New Roman" w:hAnsi="Times New Roman" w:cs="Times New Roman"/>
        </w:rPr>
      </w:sdtEndPr>
      <w:sdtContent>
        <w:p w14:paraId="486D07D8" w14:textId="495D21BB" w:rsidR="005528A8" w:rsidRDefault="005528A8">
          <w:r>
            <w:rPr>
              <w:noProof/>
            </w:rPr>
            <mc:AlternateContent>
              <mc:Choice Requires="wpg">
                <w:drawing>
                  <wp:anchor distT="0" distB="0" distL="114300" distR="114300" simplePos="0" relativeHeight="251660288" behindDoc="0" locked="0" layoutInCell="1" allowOverlap="1" wp14:anchorId="3E337310" wp14:editId="69AED731">
                    <wp:simplePos x="0" y="0"/>
                    <wp:positionH relativeFrom="page">
                      <wp:align>left</wp:align>
                    </wp:positionH>
                    <wp:positionV relativeFrom="page">
                      <wp:align>top</wp:align>
                    </wp:positionV>
                    <wp:extent cx="6640195" cy="4759570"/>
                    <wp:effectExtent l="0" t="0" r="1905" b="3175"/>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640195" cy="4759570"/>
                              <a:chOff x="0" y="0"/>
                              <a:chExt cx="6639442" cy="475957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1367537" y="1789468"/>
                                <a:ext cx="5271905" cy="2970102"/>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9CBBB81" w14:textId="792D2917" w:rsidR="005528A8" w:rsidRDefault="005528A8" w:rsidP="005528A8">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Public Protection and Counter Terrorism</w:t>
                                      </w:r>
                                    </w:p>
                                  </w:sdtContent>
                                </w:sdt>
                                <w:sdt>
                                  <w:sdtPr>
                                    <w:rPr>
                                      <w:rFonts w:asciiTheme="majorHAnsi" w:hAnsiTheme="majorHAnsi"/>
                                      <w:caps/>
                                      <w:color w:val="0E2841" w:themeColor="text2"/>
                                      <w:sz w:val="44"/>
                                      <w:szCs w:val="44"/>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7E5215F" w14:textId="70131D4C" w:rsidR="005528A8" w:rsidRPr="005528A8" w:rsidRDefault="005528A8" w:rsidP="005528A8">
                                      <w:pPr>
                                        <w:pStyle w:val="NoSpacing"/>
                                        <w:spacing w:line="216" w:lineRule="auto"/>
                                        <w:rPr>
                                          <w:rFonts w:asciiTheme="majorHAnsi" w:hAnsiTheme="majorHAnsi"/>
                                          <w:caps/>
                                          <w:color w:val="0E2841" w:themeColor="text2"/>
                                          <w:sz w:val="44"/>
                                          <w:szCs w:val="44"/>
                                        </w:rPr>
                                      </w:pPr>
                                      <w:r w:rsidRPr="005528A8">
                                        <w:rPr>
                                          <w:rFonts w:asciiTheme="majorHAnsi" w:hAnsiTheme="majorHAnsi"/>
                                          <w:caps/>
                                          <w:color w:val="0E2841" w:themeColor="text2"/>
                                          <w:sz w:val="44"/>
                                          <w:szCs w:val="44"/>
                                        </w:rPr>
                                        <w:t>Examine the cycle of abuse and its impact on victim’s. How can this cycle be broken, and what role does early intervention play?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337310" id="Group 125" o:spid="_x0000_s1026" alt="Title: Title and subtitle with crop mark graphic" style="position:absolute;margin-left:0;margin-top:0;width:522.85pt;height:374.75pt;z-index:251660288;mso-position-horizontal:left;mso-position-horizontal-relative:page;mso-position-vertical:top;mso-position-vertical-relative:page;mso-width-relative:margin;mso-height-relative:margin" coordsize="66394,475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13675;top:17894;width:52719;height:29701;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9CBBB81" w14:textId="792D2917" w:rsidR="005528A8" w:rsidRDefault="005528A8" w:rsidP="005528A8">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Public Protection and Counter Terrorism</w:t>
                                </w:r>
                              </w:p>
                            </w:sdtContent>
                          </w:sdt>
                          <w:sdt>
                            <w:sdtPr>
                              <w:rPr>
                                <w:rFonts w:asciiTheme="majorHAnsi" w:hAnsiTheme="majorHAnsi"/>
                                <w:caps/>
                                <w:color w:val="0E2841" w:themeColor="text2"/>
                                <w:sz w:val="44"/>
                                <w:szCs w:val="44"/>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7E5215F" w14:textId="70131D4C" w:rsidR="005528A8" w:rsidRPr="005528A8" w:rsidRDefault="005528A8" w:rsidP="005528A8">
                                <w:pPr>
                                  <w:pStyle w:val="NoSpacing"/>
                                  <w:spacing w:line="216" w:lineRule="auto"/>
                                  <w:rPr>
                                    <w:rFonts w:asciiTheme="majorHAnsi" w:hAnsiTheme="majorHAnsi"/>
                                    <w:caps/>
                                    <w:color w:val="0E2841" w:themeColor="text2"/>
                                    <w:sz w:val="44"/>
                                    <w:szCs w:val="44"/>
                                  </w:rPr>
                                </w:pPr>
                                <w:r w:rsidRPr="005528A8">
                                  <w:rPr>
                                    <w:rFonts w:asciiTheme="majorHAnsi" w:hAnsiTheme="majorHAnsi"/>
                                    <w:caps/>
                                    <w:color w:val="0E2841" w:themeColor="text2"/>
                                    <w:sz w:val="44"/>
                                    <w:szCs w:val="44"/>
                                  </w:rPr>
                                  <w:t>Examine the cycle of abuse and its impact on victim’s. How can this cycle be broken, and what role does early intervention play?</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19D2CA0E" wp14:editId="14E3F068">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2F4B994" w14:textId="41150FFD" w:rsidR="005528A8" w:rsidRDefault="005528A8">
                                      <w:pPr>
                                        <w:pStyle w:val="NoSpacing"/>
                                        <w:spacing w:after="240"/>
                                        <w:jc w:val="right"/>
                                        <w:rPr>
                                          <w:color w:val="0E2841" w:themeColor="text2"/>
                                          <w:spacing w:val="10"/>
                                          <w:sz w:val="36"/>
                                          <w:szCs w:val="36"/>
                                        </w:rPr>
                                      </w:pPr>
                                      <w:r>
                                        <w:rPr>
                                          <w:color w:val="0E2841" w:themeColor="text2"/>
                                          <w:spacing w:val="10"/>
                                          <w:sz w:val="36"/>
                                          <w:szCs w:val="36"/>
                                        </w:rPr>
                                        <w:t>Matthew Rees (0952210)</w:t>
                                      </w:r>
                                    </w:p>
                                  </w:sdtContent>
                                </w:sdt>
                                <w:p w14:paraId="71803050" w14:textId="0BF34274" w:rsidR="005528A8"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528A8">
                                        <w:rPr>
                                          <w:color w:val="0E2841" w:themeColor="text2"/>
                                          <w:spacing w:val="10"/>
                                          <w:sz w:val="28"/>
                                          <w:szCs w:val="28"/>
                                        </w:rPr>
                                        <w:t>BMPL6014</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D2CA0E" id="Group 121"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2F4B994" w14:textId="41150FFD" w:rsidR="005528A8" w:rsidRDefault="005528A8">
                                <w:pPr>
                                  <w:pStyle w:val="NoSpacing"/>
                                  <w:spacing w:after="240"/>
                                  <w:jc w:val="right"/>
                                  <w:rPr>
                                    <w:color w:val="0E2841" w:themeColor="text2"/>
                                    <w:spacing w:val="10"/>
                                    <w:sz w:val="36"/>
                                    <w:szCs w:val="36"/>
                                  </w:rPr>
                                </w:pPr>
                                <w:r>
                                  <w:rPr>
                                    <w:color w:val="0E2841" w:themeColor="text2"/>
                                    <w:spacing w:val="10"/>
                                    <w:sz w:val="36"/>
                                    <w:szCs w:val="36"/>
                                  </w:rPr>
                                  <w:t>Matthew Rees (0952210)</w:t>
                                </w:r>
                              </w:p>
                            </w:sdtContent>
                          </w:sdt>
                          <w:p w14:paraId="71803050" w14:textId="0BF34274" w:rsidR="005528A8"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528A8">
                                  <w:rPr>
                                    <w:color w:val="0E2841" w:themeColor="text2"/>
                                    <w:spacing w:val="10"/>
                                    <w:sz w:val="28"/>
                                    <w:szCs w:val="28"/>
                                  </w:rPr>
                                  <w:t>BMPL6014</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4FE64267" wp14:editId="4F8E4EB8">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B462A6E"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4A588B39" w14:textId="216ED8DD" w:rsidR="005528A8" w:rsidRDefault="005528A8">
          <w:pPr>
            <w:rPr>
              <w:rFonts w:ascii="Times New Roman" w:hAnsi="Times New Roman" w:cs="Times New Roman"/>
            </w:rPr>
          </w:pPr>
          <w:r>
            <w:rPr>
              <w:rFonts w:ascii="Times New Roman" w:hAnsi="Times New Roman" w:cs="Times New Roman"/>
            </w:rPr>
            <w:br w:type="page"/>
          </w:r>
        </w:p>
      </w:sdtContent>
    </w:sdt>
    <w:p w14:paraId="2149CAEE" w14:textId="77777777" w:rsidR="007D53CE" w:rsidRDefault="0013010C" w:rsidP="00186D89">
      <w:pPr>
        <w:spacing w:line="360" w:lineRule="auto"/>
        <w:rPr>
          <w:rFonts w:ascii="Arial" w:hAnsi="Arial" w:cs="Arial"/>
        </w:rPr>
      </w:pPr>
      <w:r w:rsidRPr="00C0676F">
        <w:rPr>
          <w:rFonts w:ascii="Arial" w:hAnsi="Arial" w:cs="Arial"/>
        </w:rPr>
        <w:lastRenderedPageBreak/>
        <w:t xml:space="preserve">The cycle of abuse is </w:t>
      </w:r>
      <w:r w:rsidR="00693D6F" w:rsidRPr="00C0676F">
        <w:rPr>
          <w:rFonts w:ascii="Arial" w:hAnsi="Arial" w:cs="Arial"/>
        </w:rPr>
        <w:t>an</w:t>
      </w:r>
      <w:r w:rsidR="00D3689D">
        <w:rPr>
          <w:rFonts w:ascii="Arial" w:hAnsi="Arial" w:cs="Arial"/>
        </w:rPr>
        <w:t xml:space="preserve"> intricate</w:t>
      </w:r>
      <w:r w:rsidRPr="00C0676F">
        <w:rPr>
          <w:rFonts w:ascii="Arial" w:hAnsi="Arial" w:cs="Arial"/>
        </w:rPr>
        <w:t xml:space="preserve">, repetitive pattern of harmful </w:t>
      </w:r>
      <w:r w:rsidRPr="00C0676F">
        <w:rPr>
          <w:rFonts w:ascii="Arial" w:hAnsi="Arial" w:cs="Arial"/>
        </w:rPr>
        <w:t>behaviours</w:t>
      </w:r>
      <w:r w:rsidRPr="00C0676F">
        <w:rPr>
          <w:rFonts w:ascii="Arial" w:hAnsi="Arial" w:cs="Arial"/>
        </w:rPr>
        <w:t xml:space="preserve"> that occur in many abusive relationships</w:t>
      </w:r>
      <w:r w:rsidR="00265FC4">
        <w:rPr>
          <w:rFonts w:ascii="Arial" w:hAnsi="Arial" w:cs="Arial"/>
        </w:rPr>
        <w:t xml:space="preserve"> (Norris, 2020).</w:t>
      </w:r>
      <w:r w:rsidR="009A0441">
        <w:rPr>
          <w:rFonts w:ascii="Arial" w:hAnsi="Arial" w:cs="Arial"/>
        </w:rPr>
        <w:t xml:space="preserve"> </w:t>
      </w:r>
      <w:r w:rsidR="00C80FEE" w:rsidRPr="00C80FEE">
        <w:rPr>
          <w:rFonts w:ascii="Arial" w:hAnsi="Arial" w:cs="Arial"/>
        </w:rPr>
        <w:t>It can emerge at any life stage, from childhood to adolescence, inflicted by an abusive parent or partner. The harm experienced isn’t limited to physical pain</w:t>
      </w:r>
      <w:r w:rsidR="00C80FEE">
        <w:rPr>
          <w:rFonts w:ascii="Arial" w:hAnsi="Arial" w:cs="Arial"/>
        </w:rPr>
        <w:t xml:space="preserve"> as </w:t>
      </w:r>
      <w:r w:rsidR="00C80FEE" w:rsidRPr="00C80FEE">
        <w:rPr>
          <w:rFonts w:ascii="Arial" w:hAnsi="Arial" w:cs="Arial"/>
        </w:rPr>
        <w:t>emotional trauma and manipulation can have similarly damaging effects</w:t>
      </w:r>
      <w:r w:rsidR="007D53CE">
        <w:rPr>
          <w:rFonts w:ascii="Arial" w:hAnsi="Arial" w:cs="Arial"/>
        </w:rPr>
        <w:t xml:space="preserve"> </w:t>
      </w:r>
      <w:r w:rsidR="007D53CE" w:rsidRPr="007D53CE">
        <w:rPr>
          <w:rFonts w:ascii="Arial" w:hAnsi="Arial" w:cs="Arial"/>
        </w:rPr>
        <w:t>(Brown, 2020)</w:t>
      </w:r>
      <w:r w:rsidR="007D53CE">
        <w:rPr>
          <w:rFonts w:ascii="Arial" w:hAnsi="Arial" w:cs="Arial"/>
        </w:rPr>
        <w:t xml:space="preserve">. </w:t>
      </w:r>
    </w:p>
    <w:p w14:paraId="49C7B15A" w14:textId="25305A5B" w:rsidR="00766E54" w:rsidRDefault="00766E54" w:rsidP="00186D89">
      <w:pPr>
        <w:spacing w:line="360" w:lineRule="auto"/>
        <w:rPr>
          <w:rFonts w:ascii="Arial" w:hAnsi="Arial" w:cs="Arial"/>
        </w:rPr>
      </w:pPr>
      <w:r w:rsidRPr="00766E54">
        <w:rPr>
          <w:rFonts w:ascii="Arial" w:hAnsi="Arial" w:cs="Arial"/>
        </w:rPr>
        <w:t xml:space="preserve">This essay aims to examine the </w:t>
      </w:r>
      <w:r w:rsidR="007D53CE">
        <w:rPr>
          <w:rFonts w:ascii="Arial" w:hAnsi="Arial" w:cs="Arial"/>
        </w:rPr>
        <w:t xml:space="preserve">multiple aspects of what the </w:t>
      </w:r>
      <w:r w:rsidRPr="00766E54">
        <w:rPr>
          <w:rFonts w:ascii="Arial" w:hAnsi="Arial" w:cs="Arial"/>
        </w:rPr>
        <w:t>cycle of abuse and its potential consequences on victims, particularly the lasting mental and physical health effects. It will also explore strategies to disrupt this cycle and consider how early intervention, if accessible, could positively impact outcomes for those affected.</w:t>
      </w:r>
    </w:p>
    <w:p w14:paraId="497D5928" w14:textId="77777777" w:rsidR="001A12D2" w:rsidRDefault="001A12D2" w:rsidP="00186D89">
      <w:pPr>
        <w:spacing w:line="360" w:lineRule="auto"/>
        <w:rPr>
          <w:rFonts w:ascii="Arial" w:hAnsi="Arial" w:cs="Arial"/>
        </w:rPr>
      </w:pPr>
    </w:p>
    <w:p w14:paraId="7EAA1FE6" w14:textId="46F364D1" w:rsidR="00731766" w:rsidRDefault="001A12D2" w:rsidP="00186D89">
      <w:pPr>
        <w:spacing w:line="360" w:lineRule="auto"/>
        <w:rPr>
          <w:rFonts w:ascii="Arial" w:hAnsi="Arial" w:cs="Arial"/>
        </w:rPr>
      </w:pPr>
      <w:r w:rsidRPr="001A12D2">
        <w:rPr>
          <w:rFonts w:ascii="Arial" w:hAnsi="Arial" w:cs="Arial"/>
        </w:rPr>
        <w:t xml:space="preserve">The cycle of abuse is a repetitive pattern often seen in abusive relationships, where an abuser establishes and maintains control over their victim. </w:t>
      </w:r>
      <w:proofErr w:type="spellStart"/>
      <w:r w:rsidR="001361AD" w:rsidRPr="001361AD">
        <w:rPr>
          <w:rFonts w:ascii="Arial" w:hAnsi="Arial" w:cs="Arial"/>
        </w:rPr>
        <w:t>Dr.</w:t>
      </w:r>
      <w:proofErr w:type="spellEnd"/>
      <w:r w:rsidR="001361AD" w:rsidRPr="001361AD">
        <w:rPr>
          <w:rFonts w:ascii="Arial" w:hAnsi="Arial" w:cs="Arial"/>
        </w:rPr>
        <w:t xml:space="preserve"> Mariel </w:t>
      </w:r>
      <w:proofErr w:type="spellStart"/>
      <w:r w:rsidR="001361AD" w:rsidRPr="001361AD">
        <w:rPr>
          <w:rFonts w:ascii="Arial" w:hAnsi="Arial" w:cs="Arial"/>
        </w:rPr>
        <w:t>Buqué</w:t>
      </w:r>
      <w:proofErr w:type="spellEnd"/>
      <w:r w:rsidR="001361AD" w:rsidRPr="001361AD">
        <w:rPr>
          <w:rFonts w:ascii="Arial" w:hAnsi="Arial" w:cs="Arial"/>
        </w:rPr>
        <w:t xml:space="preserve">, </w:t>
      </w:r>
      <w:r w:rsidR="001361AD">
        <w:rPr>
          <w:rFonts w:ascii="Arial" w:hAnsi="Arial" w:cs="Arial"/>
        </w:rPr>
        <w:t>(</w:t>
      </w:r>
      <w:r w:rsidR="001361AD" w:rsidRPr="001361AD">
        <w:rPr>
          <w:rFonts w:ascii="Arial" w:hAnsi="Arial" w:cs="Arial"/>
        </w:rPr>
        <w:t>2024)</w:t>
      </w:r>
      <w:r w:rsidR="001361AD">
        <w:rPr>
          <w:rFonts w:ascii="Arial" w:hAnsi="Arial" w:cs="Arial"/>
        </w:rPr>
        <w:t xml:space="preserve"> suggests that the </w:t>
      </w:r>
      <w:r w:rsidRPr="001A12D2">
        <w:rPr>
          <w:rFonts w:ascii="Arial" w:hAnsi="Arial" w:cs="Arial"/>
        </w:rPr>
        <w:t>cycle is typically composed of four main phases</w:t>
      </w:r>
      <w:r>
        <w:rPr>
          <w:rFonts w:ascii="Arial" w:hAnsi="Arial" w:cs="Arial"/>
        </w:rPr>
        <w:t xml:space="preserve">. The first of which being, the </w:t>
      </w:r>
      <w:r w:rsidRPr="001A12D2">
        <w:rPr>
          <w:rFonts w:ascii="Arial" w:hAnsi="Arial" w:cs="Arial"/>
        </w:rPr>
        <w:t>tension-building</w:t>
      </w:r>
      <w:r w:rsidR="001361AD">
        <w:rPr>
          <w:rFonts w:ascii="Arial" w:hAnsi="Arial" w:cs="Arial"/>
        </w:rPr>
        <w:t xml:space="preserve"> phase whereby</w:t>
      </w:r>
      <w:r w:rsidRPr="001A12D2">
        <w:rPr>
          <w:rFonts w:ascii="Arial" w:hAnsi="Arial" w:cs="Arial"/>
        </w:rPr>
        <w:t xml:space="preserve"> minor conflicts and stress build up, creating an atmosphere of apprehension</w:t>
      </w:r>
      <w:r w:rsidR="001361AD">
        <w:rPr>
          <w:rFonts w:ascii="Arial" w:hAnsi="Arial" w:cs="Arial"/>
        </w:rPr>
        <w:t xml:space="preserve"> </w:t>
      </w:r>
      <w:r w:rsidRPr="001A12D2">
        <w:rPr>
          <w:rFonts w:ascii="Arial" w:hAnsi="Arial" w:cs="Arial"/>
        </w:rPr>
        <w:t>the victim often tries to appease the abuser to avoid escalation. This phase is followed by the incident phase, where the abuse occurs</w:t>
      </w:r>
      <w:r w:rsidR="0013729D">
        <w:rPr>
          <w:rFonts w:ascii="Arial" w:hAnsi="Arial" w:cs="Arial"/>
        </w:rPr>
        <w:t>. T</w:t>
      </w:r>
      <w:r w:rsidRPr="001A12D2">
        <w:rPr>
          <w:rFonts w:ascii="Arial" w:hAnsi="Arial" w:cs="Arial"/>
        </w:rPr>
        <w:t xml:space="preserve">his may involve physical violence, emotional manipulation, verbal attacks, or other forms of coercion. Afterward, the reconciliation phase begins, during which the abuser may apologize, justify their </w:t>
      </w:r>
      <w:r w:rsidRPr="001A12D2">
        <w:rPr>
          <w:rFonts w:ascii="Arial" w:hAnsi="Arial" w:cs="Arial"/>
        </w:rPr>
        <w:t>behaviour</w:t>
      </w:r>
      <w:r w:rsidRPr="001A12D2">
        <w:rPr>
          <w:rFonts w:ascii="Arial" w:hAnsi="Arial" w:cs="Arial"/>
        </w:rPr>
        <w:t>, or even show affection to regain the victim’s trust, creating a sense of temporary stability. Finally, the calm </w:t>
      </w:r>
      <w:r w:rsidR="006A5689" w:rsidRPr="001A12D2">
        <w:rPr>
          <w:rFonts w:ascii="Arial" w:hAnsi="Arial" w:cs="Arial"/>
        </w:rPr>
        <w:t>phase,</w:t>
      </w:r>
      <w:r w:rsidR="006A5689">
        <w:rPr>
          <w:rFonts w:ascii="Arial" w:hAnsi="Arial" w:cs="Arial"/>
        </w:rPr>
        <w:t xml:space="preserve"> </w:t>
      </w:r>
      <w:r w:rsidR="006A5689" w:rsidRPr="001A12D2">
        <w:rPr>
          <w:rFonts w:ascii="Arial" w:hAnsi="Arial" w:cs="Arial"/>
        </w:rPr>
        <w:t>emphasised</w:t>
      </w:r>
      <w:r w:rsidR="000945FE">
        <w:rPr>
          <w:rFonts w:ascii="Arial" w:hAnsi="Arial" w:cs="Arial"/>
        </w:rPr>
        <w:t xml:space="preserve"> by the </w:t>
      </w:r>
      <w:r w:rsidR="00A66119">
        <w:rPr>
          <w:rFonts w:ascii="Arial" w:hAnsi="Arial" w:cs="Arial"/>
        </w:rPr>
        <w:t>Awareness Centre (2020) as the</w:t>
      </w:r>
      <w:r w:rsidRPr="001A12D2">
        <w:rPr>
          <w:rFonts w:ascii="Arial" w:hAnsi="Arial" w:cs="Arial"/>
        </w:rPr>
        <w:t xml:space="preserve"> "honeymoon period,"</w:t>
      </w:r>
      <w:r w:rsidR="00A66119">
        <w:rPr>
          <w:rFonts w:ascii="Arial" w:hAnsi="Arial" w:cs="Arial"/>
        </w:rPr>
        <w:t xml:space="preserve"> </w:t>
      </w:r>
      <w:r w:rsidR="006A5689">
        <w:rPr>
          <w:rFonts w:ascii="Arial" w:hAnsi="Arial" w:cs="Arial"/>
        </w:rPr>
        <w:t xml:space="preserve">by </w:t>
      </w:r>
      <w:r w:rsidR="00A66119">
        <w:rPr>
          <w:rFonts w:ascii="Arial" w:hAnsi="Arial" w:cs="Arial"/>
        </w:rPr>
        <w:t xml:space="preserve">which </w:t>
      </w:r>
      <w:r w:rsidRPr="001A12D2">
        <w:rPr>
          <w:rFonts w:ascii="Arial" w:hAnsi="Arial" w:cs="Arial"/>
        </w:rPr>
        <w:t>involves a period of normalcy and relative peace, where both the abuser and victim may feel optimistic about the future. However, without intervention, this phase gradually fades as tensions begin to rebuild, and the cycle starts anew</w:t>
      </w:r>
      <w:r w:rsidR="00293E6F">
        <w:rPr>
          <w:rFonts w:ascii="Arial" w:hAnsi="Arial" w:cs="Arial"/>
        </w:rPr>
        <w:t xml:space="preserve">. </w:t>
      </w:r>
      <w:r w:rsidR="002F5058" w:rsidRPr="002F5058">
        <w:rPr>
          <w:rFonts w:ascii="Arial" w:hAnsi="Arial" w:cs="Arial"/>
        </w:rPr>
        <w:t>This cycle of abuse not only intensifies the victim's dependence on the abuser but also establishes psychological barriers that make it challenging for the victim to break free, closely resembling aspects of Stockholm syndrome</w:t>
      </w:r>
      <w:r w:rsidR="002F5058">
        <w:rPr>
          <w:rFonts w:ascii="Arial" w:hAnsi="Arial" w:cs="Arial"/>
        </w:rPr>
        <w:t xml:space="preserve"> </w:t>
      </w:r>
      <w:r w:rsidR="002F5058" w:rsidRPr="002F5058">
        <w:rPr>
          <w:rFonts w:ascii="Arial" w:hAnsi="Arial" w:cs="Arial"/>
        </w:rPr>
        <w:t>(Jesson, 2022)</w:t>
      </w:r>
      <w:r w:rsidR="002F5058">
        <w:rPr>
          <w:rFonts w:ascii="Arial" w:hAnsi="Arial" w:cs="Arial"/>
        </w:rPr>
        <w:t xml:space="preserve">. </w:t>
      </w:r>
    </w:p>
    <w:p w14:paraId="129B651D" w14:textId="77777777" w:rsidR="00A66119" w:rsidRDefault="00A66119" w:rsidP="00186D89">
      <w:pPr>
        <w:spacing w:line="360" w:lineRule="auto"/>
        <w:rPr>
          <w:rFonts w:ascii="Arial" w:hAnsi="Arial" w:cs="Arial"/>
        </w:rPr>
      </w:pPr>
    </w:p>
    <w:p w14:paraId="29718410" w14:textId="28ABC94B" w:rsidR="00A66119" w:rsidRDefault="00713125" w:rsidP="00186D89">
      <w:pPr>
        <w:spacing w:line="360" w:lineRule="auto"/>
        <w:rPr>
          <w:rFonts w:ascii="Arial" w:hAnsi="Arial" w:cs="Arial"/>
        </w:rPr>
      </w:pPr>
      <w:r w:rsidRPr="00713125">
        <w:rPr>
          <w:rFonts w:ascii="Arial" w:hAnsi="Arial" w:cs="Arial"/>
        </w:rPr>
        <w:t xml:space="preserve">Stockholm syndrome is a psychological phenomenon in which hostages develop empathy, sympathy, or even positive feelings toward their captors, sometimes to the extent of defending them. The term originated from a bank robbery in Stockholm, Sweden, in 1973, where two men took four employees of </w:t>
      </w:r>
      <w:proofErr w:type="spellStart"/>
      <w:r w:rsidRPr="00713125">
        <w:rPr>
          <w:rFonts w:ascii="Arial" w:hAnsi="Arial" w:cs="Arial"/>
        </w:rPr>
        <w:t>Kreditbanken</w:t>
      </w:r>
      <w:proofErr w:type="spellEnd"/>
      <w:r w:rsidRPr="00713125">
        <w:rPr>
          <w:rFonts w:ascii="Arial" w:hAnsi="Arial" w:cs="Arial"/>
        </w:rPr>
        <w:t xml:space="preserve"> hostage during a failed heist</w:t>
      </w:r>
      <w:r w:rsidR="00CA0085">
        <w:rPr>
          <w:rFonts w:ascii="Arial" w:hAnsi="Arial" w:cs="Arial"/>
        </w:rPr>
        <w:t xml:space="preserve"> </w:t>
      </w:r>
      <w:r w:rsidR="00CA0085" w:rsidRPr="00CA0085">
        <w:rPr>
          <w:rFonts w:ascii="Arial" w:hAnsi="Arial" w:cs="Arial"/>
        </w:rPr>
        <w:t>(Westcott, 2013)</w:t>
      </w:r>
      <w:r w:rsidR="00CA0085">
        <w:rPr>
          <w:rFonts w:ascii="Arial" w:hAnsi="Arial" w:cs="Arial"/>
        </w:rPr>
        <w:t xml:space="preserve">. </w:t>
      </w:r>
      <w:r w:rsidRPr="00713125">
        <w:rPr>
          <w:rFonts w:ascii="Arial" w:hAnsi="Arial" w:cs="Arial"/>
        </w:rPr>
        <w:t xml:space="preserve">Over the course of a six-day standoff, the hostages began to bond with their captors, even defending them after their release </w:t>
      </w:r>
      <w:r w:rsidRPr="00713125">
        <w:rPr>
          <w:rFonts w:ascii="Arial" w:hAnsi="Arial" w:cs="Arial"/>
        </w:rPr>
        <w:lastRenderedPageBreak/>
        <w:t>and refusing to testify against them in court. This unexpected attachment was baffling to law enforcement and psychologist</w:t>
      </w:r>
      <w:r w:rsidR="009276AB">
        <w:rPr>
          <w:rFonts w:ascii="Arial" w:hAnsi="Arial" w:cs="Arial"/>
        </w:rPr>
        <w:t xml:space="preserve"> Dr Frank Ochberg</w:t>
      </w:r>
      <w:r w:rsidRPr="00713125">
        <w:rPr>
          <w:rFonts w:ascii="Arial" w:hAnsi="Arial" w:cs="Arial"/>
        </w:rPr>
        <w:t xml:space="preserve"> at the time, and it highlighted how certain intense situations can lead people to emotionally connect with those who pose a threat to their safety</w:t>
      </w:r>
      <w:r w:rsidR="009276AB">
        <w:rPr>
          <w:rFonts w:ascii="Arial" w:hAnsi="Arial" w:cs="Arial"/>
        </w:rPr>
        <w:t xml:space="preserve"> </w:t>
      </w:r>
      <w:r w:rsidR="009276AB" w:rsidRPr="009276AB">
        <w:rPr>
          <w:rFonts w:ascii="Arial" w:hAnsi="Arial" w:cs="Arial"/>
        </w:rPr>
        <w:t>(Ochberg, 2013)</w:t>
      </w:r>
      <w:r w:rsidR="009276AB">
        <w:rPr>
          <w:rFonts w:ascii="Arial" w:hAnsi="Arial" w:cs="Arial"/>
        </w:rPr>
        <w:t xml:space="preserve">. </w:t>
      </w:r>
    </w:p>
    <w:p w14:paraId="7B068339" w14:textId="77777777" w:rsidR="009276AB" w:rsidRDefault="009276AB" w:rsidP="00186D89">
      <w:pPr>
        <w:spacing w:line="360" w:lineRule="auto"/>
        <w:rPr>
          <w:rFonts w:ascii="Arial" w:hAnsi="Arial" w:cs="Arial"/>
        </w:rPr>
      </w:pPr>
    </w:p>
    <w:p w14:paraId="5FD1D52F" w14:textId="60A7711F" w:rsidR="009276AB" w:rsidRDefault="009276AB" w:rsidP="009276AB">
      <w:pPr>
        <w:spacing w:line="360" w:lineRule="auto"/>
        <w:rPr>
          <w:rFonts w:ascii="Arial" w:hAnsi="Arial" w:cs="Arial"/>
        </w:rPr>
      </w:pPr>
      <w:r w:rsidRPr="00CB46E0">
        <w:rPr>
          <w:rFonts w:ascii="Arial" w:hAnsi="Arial" w:cs="Arial"/>
        </w:rPr>
        <w:t>During traumatic experiences, the brain enters a heightened state of stress, activating hormones related to fear</w:t>
      </w:r>
      <w:r>
        <w:rPr>
          <w:rFonts w:ascii="Arial" w:hAnsi="Arial" w:cs="Arial"/>
        </w:rPr>
        <w:t xml:space="preserve">. </w:t>
      </w:r>
      <w:r w:rsidRPr="00CB46E0">
        <w:rPr>
          <w:rFonts w:ascii="Arial" w:hAnsi="Arial" w:cs="Arial"/>
        </w:rPr>
        <w:t>While stress is a natural aspect of life, chronic trauma, like abuse or neglect, can cause a child’s brain to remain in this elevated state of respons</w:t>
      </w:r>
      <w:r>
        <w:rPr>
          <w:rFonts w:ascii="Arial" w:hAnsi="Arial" w:cs="Arial"/>
        </w:rPr>
        <w:t>e</w:t>
      </w:r>
      <w:r w:rsidRPr="00020540">
        <w:rPr>
          <w:rFonts w:ascii="Arial" w:hAnsi="Arial" w:cs="Arial"/>
        </w:rPr>
        <w:t xml:space="preserve"> (Trauma Research UK, </w:t>
      </w:r>
      <w:r>
        <w:rPr>
          <w:rFonts w:ascii="Arial" w:hAnsi="Arial" w:cs="Arial"/>
        </w:rPr>
        <w:t>2019</w:t>
      </w:r>
      <w:r w:rsidRPr="00020540">
        <w:rPr>
          <w:rFonts w:ascii="Arial" w:hAnsi="Arial" w:cs="Arial"/>
        </w:rPr>
        <w:t>)</w:t>
      </w:r>
      <w:r>
        <w:rPr>
          <w:rFonts w:ascii="Arial" w:hAnsi="Arial" w:cs="Arial"/>
        </w:rPr>
        <w:t>.</w:t>
      </w:r>
      <w:r w:rsidR="006430E4">
        <w:rPr>
          <w:rFonts w:ascii="Arial" w:hAnsi="Arial" w:cs="Arial"/>
        </w:rPr>
        <w:t xml:space="preserve"> </w:t>
      </w:r>
    </w:p>
    <w:p w14:paraId="47F6BD88" w14:textId="77777777" w:rsidR="009276AB" w:rsidRDefault="009276AB" w:rsidP="00186D89">
      <w:pPr>
        <w:spacing w:line="360" w:lineRule="auto"/>
        <w:rPr>
          <w:rFonts w:ascii="Arial" w:hAnsi="Arial" w:cs="Arial"/>
        </w:rPr>
      </w:pPr>
    </w:p>
    <w:p w14:paraId="166EA710" w14:textId="6B7D3FE2" w:rsidR="00BD1CA2" w:rsidRDefault="00CB46E0" w:rsidP="00BD1CA2">
      <w:pPr>
        <w:spacing w:line="360" w:lineRule="auto"/>
        <w:rPr>
          <w:rFonts w:ascii="Arial" w:hAnsi="Arial" w:cs="Arial"/>
        </w:rPr>
      </w:pPr>
      <w:r w:rsidRPr="00CB46E0">
        <w:rPr>
          <w:rFonts w:ascii="Arial" w:hAnsi="Arial" w:cs="Arial"/>
        </w:rPr>
        <w:t>Children are especially vulnerable</w:t>
      </w:r>
      <w:r w:rsidR="00293E6F">
        <w:rPr>
          <w:rFonts w:ascii="Arial" w:hAnsi="Arial" w:cs="Arial"/>
        </w:rPr>
        <w:t xml:space="preserve"> should they be exposed to </w:t>
      </w:r>
      <w:r w:rsidRPr="00CB46E0">
        <w:rPr>
          <w:rFonts w:ascii="Arial" w:hAnsi="Arial" w:cs="Arial"/>
        </w:rPr>
        <w:t>psychological impacts of traumatic events</w:t>
      </w:r>
      <w:r w:rsidR="00293E6F">
        <w:rPr>
          <w:rFonts w:ascii="Arial" w:hAnsi="Arial" w:cs="Arial"/>
        </w:rPr>
        <w:t>,</w:t>
      </w:r>
      <w:r w:rsidRPr="00CB46E0">
        <w:rPr>
          <w:rFonts w:ascii="Arial" w:hAnsi="Arial" w:cs="Arial"/>
        </w:rPr>
        <w:t xml:space="preserve"> likely due to the rapid brain development that occurs during childhood (Royal College of Psychiatrists, 2019).</w:t>
      </w:r>
      <w:r w:rsidR="00296061">
        <w:rPr>
          <w:rFonts w:ascii="Arial" w:hAnsi="Arial" w:cs="Arial"/>
        </w:rPr>
        <w:t xml:space="preserve"> </w:t>
      </w:r>
      <w:r>
        <w:rPr>
          <w:rFonts w:ascii="Arial" w:hAnsi="Arial" w:cs="Arial"/>
        </w:rPr>
        <w:t xml:space="preserve"> </w:t>
      </w:r>
    </w:p>
    <w:p w14:paraId="12ABA85A" w14:textId="26DD500A" w:rsidR="006430E4" w:rsidRDefault="00D90404" w:rsidP="006430E4">
      <w:pPr>
        <w:spacing w:line="360" w:lineRule="auto"/>
        <w:rPr>
          <w:rFonts w:ascii="Arial" w:hAnsi="Arial" w:cs="Arial"/>
        </w:rPr>
      </w:pPr>
      <w:r w:rsidRPr="00273F24">
        <w:rPr>
          <w:rFonts w:ascii="Arial" w:hAnsi="Arial" w:cs="Arial"/>
        </w:rPr>
        <w:t xml:space="preserve">A child is defined as any individual who is under 18 years old, according to Section 105 of the Children’s Act </w:t>
      </w:r>
      <w:r>
        <w:rPr>
          <w:rFonts w:ascii="Arial" w:hAnsi="Arial" w:cs="Arial"/>
        </w:rPr>
        <w:t>(</w:t>
      </w:r>
      <w:r w:rsidRPr="00273F24">
        <w:rPr>
          <w:rFonts w:ascii="Arial" w:hAnsi="Arial" w:cs="Arial"/>
        </w:rPr>
        <w:t>1989</w:t>
      </w:r>
      <w:r>
        <w:rPr>
          <w:rFonts w:ascii="Arial" w:hAnsi="Arial" w:cs="Arial"/>
        </w:rPr>
        <w:t>)</w:t>
      </w:r>
      <w:r w:rsidRPr="00273F24">
        <w:rPr>
          <w:rFonts w:ascii="Arial" w:hAnsi="Arial" w:cs="Arial"/>
        </w:rPr>
        <w:t>.</w:t>
      </w:r>
      <w:r>
        <w:rPr>
          <w:rFonts w:ascii="Arial" w:hAnsi="Arial" w:cs="Arial"/>
        </w:rPr>
        <w:t xml:space="preserve"> </w:t>
      </w:r>
      <w:r w:rsidR="006430E4" w:rsidRPr="00186D89">
        <w:rPr>
          <w:rFonts w:ascii="Arial" w:hAnsi="Arial" w:cs="Arial"/>
        </w:rPr>
        <w:t xml:space="preserve">A child deprived of essential emotional bonding, </w:t>
      </w:r>
      <w:r w:rsidR="006430E4">
        <w:rPr>
          <w:rFonts w:ascii="Arial" w:hAnsi="Arial" w:cs="Arial"/>
        </w:rPr>
        <w:t xml:space="preserve">unconditional </w:t>
      </w:r>
      <w:r w:rsidR="006430E4" w:rsidRPr="00186D89">
        <w:rPr>
          <w:rFonts w:ascii="Arial" w:hAnsi="Arial" w:cs="Arial"/>
        </w:rPr>
        <w:t>love, and support often grows up facing profound emotional and even physical challenges</w:t>
      </w:r>
      <w:r w:rsidR="006430E4">
        <w:rPr>
          <w:rFonts w:ascii="Arial" w:hAnsi="Arial" w:cs="Arial"/>
        </w:rPr>
        <w:t xml:space="preserve"> </w:t>
      </w:r>
      <w:r w:rsidR="006430E4" w:rsidRPr="000B66CE">
        <w:rPr>
          <w:rFonts w:ascii="Arial" w:hAnsi="Arial" w:cs="Arial"/>
        </w:rPr>
        <w:t>(Engel, 2015)</w:t>
      </w:r>
      <w:r w:rsidR="006430E4">
        <w:rPr>
          <w:rFonts w:ascii="Arial" w:hAnsi="Arial" w:cs="Arial"/>
        </w:rPr>
        <w:t xml:space="preserve">. </w:t>
      </w:r>
      <w:r w:rsidR="006430E4" w:rsidRPr="00265FC4">
        <w:rPr>
          <w:rFonts w:ascii="Arial" w:hAnsi="Arial" w:cs="Arial"/>
        </w:rPr>
        <w:t xml:space="preserve">At birth, we lack a personal system of values or judgments about right and wrong. By adulthood, however, most people </w:t>
      </w:r>
      <w:r w:rsidR="006430E4">
        <w:rPr>
          <w:rFonts w:ascii="Arial" w:hAnsi="Arial" w:cs="Arial"/>
        </w:rPr>
        <w:t>develop</w:t>
      </w:r>
      <w:r w:rsidR="006430E4" w:rsidRPr="00265FC4">
        <w:rPr>
          <w:rFonts w:ascii="Arial" w:hAnsi="Arial" w:cs="Arial"/>
        </w:rPr>
        <w:t xml:space="preserve"> a sense of morality. Different psychological theories offer varying perspectives on the nature of this process.</w:t>
      </w:r>
      <w:r w:rsidR="006430E4">
        <w:rPr>
          <w:rFonts w:ascii="Arial" w:hAnsi="Arial" w:cs="Arial"/>
        </w:rPr>
        <w:t xml:space="preserve"> Sigmund Freuds, social learning theory (1923) suggests </w:t>
      </w:r>
      <w:r w:rsidR="006430E4" w:rsidRPr="00693D6F">
        <w:rPr>
          <w:rFonts w:ascii="Arial" w:hAnsi="Arial" w:cs="Arial"/>
        </w:rPr>
        <w:t>that unconscious memories, thoughts, and impulses play a significant role in shaping human behaviour.</w:t>
      </w:r>
      <w:r w:rsidR="006430E4">
        <w:rPr>
          <w:rFonts w:ascii="Arial" w:hAnsi="Arial" w:cs="Arial"/>
        </w:rPr>
        <w:t xml:space="preserve"> Not to dissimilar to t</w:t>
      </w:r>
      <w:r w:rsidR="006430E4" w:rsidRPr="00186D89">
        <w:rPr>
          <w:rFonts w:ascii="Arial" w:hAnsi="Arial" w:cs="Arial"/>
        </w:rPr>
        <w:t xml:space="preserve">hose who experience </w:t>
      </w:r>
      <w:r w:rsidR="006430E4">
        <w:rPr>
          <w:rFonts w:ascii="Arial" w:hAnsi="Arial" w:cs="Arial"/>
        </w:rPr>
        <w:t xml:space="preserve">Adverse Childhood Experiences (ACEs) </w:t>
      </w:r>
      <w:r w:rsidR="006430E4" w:rsidRPr="00186D89">
        <w:rPr>
          <w:rFonts w:ascii="Arial" w:hAnsi="Arial" w:cs="Arial"/>
        </w:rPr>
        <w:t>verbal or physical abuse tend to develop deep-seated anger and may display aggressive behaviours, compounded by crippling</w:t>
      </w:r>
      <w:r w:rsidR="006430E4">
        <w:rPr>
          <w:rFonts w:ascii="Arial" w:hAnsi="Arial" w:cs="Arial"/>
        </w:rPr>
        <w:t xml:space="preserve"> feelings of inadequacy (NHS, 2021). </w:t>
      </w:r>
    </w:p>
    <w:p w14:paraId="2379D104" w14:textId="77777777" w:rsidR="006430E4" w:rsidRDefault="006430E4" w:rsidP="00186D89">
      <w:pPr>
        <w:spacing w:line="360" w:lineRule="auto"/>
        <w:rPr>
          <w:rFonts w:ascii="Arial" w:hAnsi="Arial" w:cs="Arial"/>
        </w:rPr>
      </w:pPr>
    </w:p>
    <w:p w14:paraId="5062C085" w14:textId="135448CE" w:rsidR="00D90404" w:rsidRDefault="00296061" w:rsidP="00186D89">
      <w:pPr>
        <w:spacing w:line="360" w:lineRule="auto"/>
        <w:rPr>
          <w:rFonts w:ascii="Arial" w:hAnsi="Arial" w:cs="Arial"/>
        </w:rPr>
      </w:pPr>
      <w:r w:rsidRPr="00296061">
        <w:rPr>
          <w:rFonts w:ascii="Arial" w:hAnsi="Arial" w:cs="Arial"/>
        </w:rPr>
        <w:t>Attachment is a specific aspect of the parent-child relationship that serves to ensure a child feels safe, secure, and protected (Benoit, 2018). Psychologist John Bowlby (1988) first developed attachment theory, intrigued by how early relationships between infants and their mothers influenced their development over time.</w:t>
      </w:r>
      <w:r w:rsidR="00D90404">
        <w:rPr>
          <w:rFonts w:ascii="Arial" w:hAnsi="Arial" w:cs="Arial"/>
        </w:rPr>
        <w:t xml:space="preserve"> </w:t>
      </w:r>
      <w:r w:rsidR="00F2552C">
        <w:rPr>
          <w:rFonts w:ascii="Arial" w:hAnsi="Arial" w:cs="Arial"/>
        </w:rPr>
        <w:t xml:space="preserve">However, should the attachment become develop some form of neglect due to an abusive partner or experiencing episodes of post-traumatic stress disorder </w:t>
      </w:r>
      <w:r w:rsidR="00F2552C" w:rsidRPr="00F2552C">
        <w:rPr>
          <w:rFonts w:ascii="Arial" w:hAnsi="Arial" w:cs="Arial"/>
        </w:rPr>
        <w:t>(National Institute of Mental Health, 2024)</w:t>
      </w:r>
      <w:r w:rsidR="00F2552C">
        <w:rPr>
          <w:rFonts w:ascii="Arial" w:hAnsi="Arial" w:cs="Arial"/>
        </w:rPr>
        <w:t xml:space="preserve"> t</w:t>
      </w:r>
      <w:r w:rsidR="00CB46E0" w:rsidRPr="00CB46E0">
        <w:rPr>
          <w:rFonts w:ascii="Arial" w:hAnsi="Arial" w:cs="Arial"/>
        </w:rPr>
        <w:t xml:space="preserve">his can alter a child's emotional, </w:t>
      </w:r>
      <w:r w:rsidR="00CB46E0" w:rsidRPr="00CB46E0">
        <w:rPr>
          <w:rFonts w:ascii="Arial" w:hAnsi="Arial" w:cs="Arial"/>
        </w:rPr>
        <w:t>behavioural</w:t>
      </w:r>
      <w:r w:rsidR="00CB46E0" w:rsidRPr="00CB46E0">
        <w:rPr>
          <w:rFonts w:ascii="Arial" w:hAnsi="Arial" w:cs="Arial"/>
        </w:rPr>
        <w:t xml:space="preserve">, and cognitive functioning as a means of adapting for survival. Consequently, certain childhood </w:t>
      </w:r>
      <w:r w:rsidR="00CB46E0" w:rsidRPr="00CB46E0">
        <w:rPr>
          <w:rFonts w:ascii="Arial" w:hAnsi="Arial" w:cs="Arial"/>
        </w:rPr>
        <w:lastRenderedPageBreak/>
        <w:t>experiences have been recogni</w:t>
      </w:r>
      <w:r w:rsidR="00AC612B">
        <w:rPr>
          <w:rFonts w:ascii="Arial" w:hAnsi="Arial" w:cs="Arial"/>
        </w:rPr>
        <w:t>s</w:t>
      </w:r>
      <w:r w:rsidR="00CB46E0" w:rsidRPr="00CB46E0">
        <w:rPr>
          <w:rFonts w:ascii="Arial" w:hAnsi="Arial" w:cs="Arial"/>
        </w:rPr>
        <w:t>ed as potentially causing lasting psychological effects, which may ultimately impact a person’s overall well-being (Sacks et al., 2018).</w:t>
      </w:r>
      <w:r w:rsidR="00D90404">
        <w:rPr>
          <w:rFonts w:ascii="Arial" w:hAnsi="Arial" w:cs="Arial"/>
        </w:rPr>
        <w:t xml:space="preserve"> </w:t>
      </w:r>
    </w:p>
    <w:p w14:paraId="4D086114" w14:textId="77777777" w:rsidR="006430E4" w:rsidRDefault="006430E4" w:rsidP="00186D89">
      <w:pPr>
        <w:spacing w:line="360" w:lineRule="auto"/>
        <w:rPr>
          <w:rFonts w:ascii="Arial" w:hAnsi="Arial" w:cs="Arial"/>
        </w:rPr>
      </w:pPr>
    </w:p>
    <w:p w14:paraId="1C38B292" w14:textId="4CCF6FFF" w:rsidR="00D90404" w:rsidRDefault="00AD406F" w:rsidP="00186D89">
      <w:pPr>
        <w:spacing w:line="360" w:lineRule="auto"/>
        <w:rPr>
          <w:rFonts w:ascii="Open Sans" w:hAnsi="Open Sans" w:cs="Open Sans"/>
          <w:color w:val="293340"/>
          <w:shd w:val="clear" w:color="auto" w:fill="FFFFFF"/>
        </w:rPr>
      </w:pPr>
      <w:r>
        <w:rPr>
          <w:rFonts w:ascii="Arial" w:hAnsi="Arial" w:cs="Arial"/>
        </w:rPr>
        <w:t>According to the National Institute of Mental Health (2022) childhood trauma, particularly those who have been subject to sexual abuse are primary suffers of bipolar disorder</w:t>
      </w:r>
      <w:r w:rsidR="00705CC9" w:rsidRPr="00705CC9">
        <w:rPr>
          <w:rFonts w:ascii="Arial" w:hAnsi="Arial" w:cs="Arial"/>
        </w:rPr>
        <w:t>.</w:t>
      </w:r>
      <w:r w:rsidR="00705CC9" w:rsidRPr="00705CC9">
        <w:rPr>
          <w:rFonts w:ascii="Arial" w:hAnsi="Arial" w:cs="Arial"/>
          <w:color w:val="293340"/>
          <w:shd w:val="clear" w:color="auto" w:fill="FFFFFF"/>
        </w:rPr>
        <w:t xml:space="preserve"> </w:t>
      </w:r>
      <w:r w:rsidR="00705CC9" w:rsidRPr="00705CC9">
        <w:rPr>
          <w:rFonts w:ascii="Arial" w:hAnsi="Arial" w:cs="Arial"/>
          <w:color w:val="293340"/>
          <w:shd w:val="clear" w:color="auto" w:fill="FFFFFF"/>
        </w:rPr>
        <w:t>Bipolar disorder involves episodes of mania, depression, or a mix of both, with symptoms lasting a week or more, often daily and noticeably affecting mood, energy, and</w:t>
      </w:r>
      <w:r w:rsidR="00705CC9" w:rsidRPr="00705CC9">
        <w:rPr>
          <w:rFonts w:ascii="Open Sans" w:hAnsi="Open Sans" w:cs="Open Sans"/>
          <w:color w:val="293340"/>
          <w:shd w:val="clear" w:color="auto" w:fill="FFFFFF"/>
        </w:rPr>
        <w:t xml:space="preserve"> </w:t>
      </w:r>
      <w:r w:rsidR="00705CC9" w:rsidRPr="00020540">
        <w:rPr>
          <w:rFonts w:ascii="Arial" w:hAnsi="Arial" w:cs="Arial"/>
          <w:color w:val="293340"/>
          <w:shd w:val="clear" w:color="auto" w:fill="FFFFFF"/>
        </w:rPr>
        <w:t>behaviour</w:t>
      </w:r>
      <w:r w:rsidR="00020540">
        <w:rPr>
          <w:rFonts w:ascii="Open Sans" w:hAnsi="Open Sans" w:cs="Open Sans"/>
          <w:color w:val="293340"/>
          <w:shd w:val="clear" w:color="auto" w:fill="FFFFFF"/>
        </w:rPr>
        <w:t xml:space="preserve"> </w:t>
      </w:r>
      <w:r w:rsidR="00020540" w:rsidRPr="00020540">
        <w:rPr>
          <w:rFonts w:ascii="Arial" w:hAnsi="Arial" w:cs="Arial"/>
          <w:color w:val="293340"/>
          <w:shd w:val="clear" w:color="auto" w:fill="FFFFFF"/>
        </w:rPr>
        <w:t>(NHS, 2021)</w:t>
      </w:r>
      <w:r w:rsidR="00020540" w:rsidRPr="00020540">
        <w:rPr>
          <w:rFonts w:ascii="Arial" w:hAnsi="Arial" w:cs="Arial"/>
          <w:color w:val="293340"/>
          <w:shd w:val="clear" w:color="auto" w:fill="FFFFFF"/>
        </w:rPr>
        <w:t>.</w:t>
      </w:r>
      <w:r w:rsidR="00020540">
        <w:rPr>
          <w:rFonts w:ascii="Open Sans" w:hAnsi="Open Sans" w:cs="Open Sans"/>
          <w:color w:val="293340"/>
          <w:shd w:val="clear" w:color="auto" w:fill="FFFFFF"/>
        </w:rPr>
        <w:t xml:space="preserve"> </w:t>
      </w:r>
    </w:p>
    <w:p w14:paraId="384323D0" w14:textId="77809DF5" w:rsidR="00CB46E0" w:rsidRDefault="00020540" w:rsidP="00186D89">
      <w:pPr>
        <w:spacing w:line="360" w:lineRule="auto"/>
        <w:rPr>
          <w:rFonts w:ascii="Arial" w:hAnsi="Arial" w:cs="Arial"/>
        </w:rPr>
      </w:pPr>
      <w:r>
        <w:rPr>
          <w:rFonts w:ascii="Arial" w:hAnsi="Arial" w:cs="Arial"/>
        </w:rPr>
        <w:t>B</w:t>
      </w:r>
      <w:r w:rsidRPr="00705CC9">
        <w:rPr>
          <w:rFonts w:ascii="Arial" w:hAnsi="Arial" w:cs="Arial"/>
        </w:rPr>
        <w:t>ipolar disorder</w:t>
      </w:r>
      <w:r w:rsidR="00705CC9" w:rsidRPr="00705CC9">
        <w:rPr>
          <w:rFonts w:ascii="Arial" w:hAnsi="Arial" w:cs="Arial"/>
        </w:rPr>
        <w:t xml:space="preserve"> symptoms typically begin in late adolescence or early adulthood, though in some cases, children may also experience symptoms. While symptoms may vary over time, bipolar disorder generally requires lifelong treatment and does not resolve on its own. This condition can significantly impact suicide risk, job stability, daily functioning, and family relationships</w:t>
      </w:r>
      <w:r w:rsidR="002F5058">
        <w:rPr>
          <w:rFonts w:ascii="Arial" w:hAnsi="Arial" w:cs="Arial"/>
        </w:rPr>
        <w:t xml:space="preserve"> </w:t>
      </w:r>
      <w:r w:rsidR="002F5058" w:rsidRPr="002F5058">
        <w:rPr>
          <w:rFonts w:ascii="Arial" w:hAnsi="Arial" w:cs="Arial"/>
        </w:rPr>
        <w:t>(Engel, 20</w:t>
      </w:r>
      <w:r w:rsidR="002F5058">
        <w:rPr>
          <w:rFonts w:ascii="Arial" w:hAnsi="Arial" w:cs="Arial"/>
        </w:rPr>
        <w:t>21</w:t>
      </w:r>
      <w:r w:rsidR="002F5058" w:rsidRPr="002F5058">
        <w:rPr>
          <w:rFonts w:ascii="Arial" w:hAnsi="Arial" w:cs="Arial"/>
        </w:rPr>
        <w:t>)</w:t>
      </w:r>
      <w:r w:rsidR="002F5058">
        <w:rPr>
          <w:rFonts w:ascii="Arial" w:hAnsi="Arial" w:cs="Arial"/>
        </w:rPr>
        <w:t xml:space="preserve">. </w:t>
      </w:r>
      <w:r w:rsidR="00593553">
        <w:rPr>
          <w:rFonts w:ascii="Arial" w:hAnsi="Arial" w:cs="Arial"/>
        </w:rPr>
        <w:t>Despite the turmoil the condition can inflict</w:t>
      </w:r>
      <w:r w:rsidR="00705CC9" w:rsidRPr="00705CC9">
        <w:rPr>
          <w:rFonts w:ascii="Arial" w:hAnsi="Arial" w:cs="Arial"/>
        </w:rPr>
        <w:t>, with appropriate treatment, individuals can experience improved functioning and quality of life</w:t>
      </w:r>
      <w:r>
        <w:rPr>
          <w:rFonts w:ascii="Arial" w:hAnsi="Arial" w:cs="Arial"/>
        </w:rPr>
        <w:t xml:space="preserve"> </w:t>
      </w:r>
      <w:r w:rsidRPr="00020540">
        <w:rPr>
          <w:rFonts w:ascii="Arial" w:hAnsi="Arial" w:cs="Arial"/>
        </w:rPr>
        <w:t>(Kay Redfield Jamison, 20</w:t>
      </w:r>
      <w:r>
        <w:rPr>
          <w:rFonts w:ascii="Arial" w:hAnsi="Arial" w:cs="Arial"/>
        </w:rPr>
        <w:t>20</w:t>
      </w:r>
      <w:r w:rsidRPr="00020540">
        <w:rPr>
          <w:rFonts w:ascii="Arial" w:hAnsi="Arial" w:cs="Arial"/>
        </w:rPr>
        <w:t>)</w:t>
      </w:r>
      <w:r>
        <w:rPr>
          <w:rFonts w:ascii="Arial" w:hAnsi="Arial" w:cs="Arial"/>
        </w:rPr>
        <w:t xml:space="preserve">. </w:t>
      </w:r>
    </w:p>
    <w:p w14:paraId="440B8C13" w14:textId="77777777" w:rsidR="005F102B" w:rsidRDefault="005F102B" w:rsidP="00186D89">
      <w:pPr>
        <w:spacing w:line="360" w:lineRule="auto"/>
        <w:rPr>
          <w:rFonts w:ascii="Arial" w:hAnsi="Arial" w:cs="Arial"/>
        </w:rPr>
      </w:pPr>
    </w:p>
    <w:p w14:paraId="26CE3FA8" w14:textId="2777BF86" w:rsidR="00F93588" w:rsidRDefault="005F102B" w:rsidP="00F93588">
      <w:pPr>
        <w:spacing w:line="360" w:lineRule="auto"/>
        <w:rPr>
          <w:rFonts w:ascii="Arial" w:hAnsi="Arial" w:cs="Arial"/>
        </w:rPr>
      </w:pPr>
      <w:r>
        <w:rPr>
          <w:rFonts w:ascii="Arial" w:hAnsi="Arial" w:cs="Arial"/>
        </w:rPr>
        <w:t>However, there are</w:t>
      </w:r>
      <w:r w:rsidR="00D90404">
        <w:rPr>
          <w:rFonts w:ascii="Arial" w:hAnsi="Arial" w:cs="Arial"/>
        </w:rPr>
        <w:t xml:space="preserve"> several</w:t>
      </w:r>
      <w:r>
        <w:rPr>
          <w:rFonts w:ascii="Arial" w:hAnsi="Arial" w:cs="Arial"/>
        </w:rPr>
        <w:t xml:space="preserve"> organisations and schemes available for those suffering and wish to break the cycle of abuse. One of the primary schemes is THRIVE </w:t>
      </w:r>
      <w:r w:rsidR="00605516">
        <w:rPr>
          <w:rFonts w:ascii="Arial" w:hAnsi="Arial" w:cs="Arial"/>
        </w:rPr>
        <w:t>(College of Policing, 2024).</w:t>
      </w:r>
      <w:r>
        <w:rPr>
          <w:rFonts w:ascii="Arial" w:hAnsi="Arial" w:cs="Arial"/>
        </w:rPr>
        <w:t xml:space="preserve"> </w:t>
      </w:r>
      <w:r w:rsidRPr="005F102B">
        <w:rPr>
          <w:rFonts w:ascii="Arial" w:hAnsi="Arial" w:cs="Arial"/>
        </w:rPr>
        <w:t xml:space="preserve">The THRIVE framework is a structured approach widely used in risk assessment and crime prevention to evaluate threats and prioritize responses. </w:t>
      </w:r>
      <w:r w:rsidR="00F93588">
        <w:rPr>
          <w:rFonts w:ascii="Arial" w:hAnsi="Arial" w:cs="Arial"/>
        </w:rPr>
        <w:t>THRIVE is an acronym, s</w:t>
      </w:r>
      <w:r w:rsidRPr="005F102B">
        <w:rPr>
          <w:rFonts w:ascii="Arial" w:hAnsi="Arial" w:cs="Arial"/>
        </w:rPr>
        <w:t>tanding for Threat, Harm, Risk, Investigation, Vulnerability, and Engagement, each element offers a perspective to assess a situation's severity and urgency. "Threat" examines immediate dangers, "Harm" considers potential physical or emotional impact, and "Risk" focuses on long-term effects</w:t>
      </w:r>
      <w:r w:rsidR="00780C01">
        <w:rPr>
          <w:rFonts w:ascii="Arial" w:hAnsi="Arial" w:cs="Arial"/>
        </w:rPr>
        <w:t xml:space="preserve">. </w:t>
      </w:r>
      <w:r w:rsidRPr="005F102B">
        <w:rPr>
          <w:rFonts w:ascii="Arial" w:hAnsi="Arial" w:cs="Arial"/>
        </w:rPr>
        <w:t>"Investigation" emphasizes the</w:t>
      </w:r>
      <w:r w:rsidR="00F93588">
        <w:rPr>
          <w:rFonts w:ascii="Arial" w:hAnsi="Arial" w:cs="Arial"/>
        </w:rPr>
        <w:t xml:space="preserve"> </w:t>
      </w:r>
      <w:r w:rsidR="00F93588" w:rsidRPr="00F93588">
        <w:rPr>
          <w:rFonts w:ascii="Arial" w:hAnsi="Arial" w:cs="Arial"/>
        </w:rPr>
        <w:t>situation in detail to understand the crime, potential evidence, and steps needed to resolve it.</w:t>
      </w:r>
      <w:r w:rsidR="00F93588">
        <w:rPr>
          <w:rFonts w:ascii="Arial" w:hAnsi="Arial" w:cs="Arial"/>
        </w:rPr>
        <w:t xml:space="preserve"> “Vulnerability”</w:t>
      </w:r>
      <w:r w:rsidR="00F93588" w:rsidRPr="00F93588">
        <w:rPr>
          <w:rFonts w:ascii="Arial" w:hAnsi="Arial" w:cs="Arial"/>
        </w:rPr>
        <w:t xml:space="preserve"> Identifying individuals who may be particularly vulnerable or at risk, ensuring they receive proper support and protection.</w:t>
      </w:r>
      <w:r w:rsidR="00F93588">
        <w:rPr>
          <w:rFonts w:ascii="Arial" w:hAnsi="Arial" w:cs="Arial"/>
        </w:rPr>
        <w:t xml:space="preserve"> And finally, “Engagement” whereby the </w:t>
      </w:r>
      <w:r w:rsidR="00F93588" w:rsidRPr="00F93588">
        <w:rPr>
          <w:rFonts w:ascii="Arial" w:hAnsi="Arial" w:cs="Arial"/>
        </w:rPr>
        <w:t>relevant parties, such as victims, witnesses, or community partners, to build trust and gain insights.</w:t>
      </w:r>
      <w:r w:rsidR="00F93588">
        <w:rPr>
          <w:rFonts w:ascii="Arial" w:hAnsi="Arial" w:cs="Arial"/>
        </w:rPr>
        <w:t xml:space="preserve"> </w:t>
      </w:r>
    </w:p>
    <w:p w14:paraId="5B3021DE" w14:textId="512E54F2" w:rsidR="00F93588" w:rsidRDefault="00F93588" w:rsidP="00F93588">
      <w:pPr>
        <w:spacing w:line="360" w:lineRule="auto"/>
        <w:rPr>
          <w:rFonts w:ascii="Arial" w:hAnsi="Arial" w:cs="Arial"/>
        </w:rPr>
      </w:pPr>
      <w:r w:rsidRPr="00F93588">
        <w:rPr>
          <w:rFonts w:ascii="Arial" w:hAnsi="Arial" w:cs="Arial"/>
        </w:rPr>
        <w:t>Many police departments now effectively use the THRIVE model as part of an initiative to adopt a more victim-</w:t>
      </w:r>
      <w:r w:rsidRPr="00F93588">
        <w:rPr>
          <w:rFonts w:ascii="Arial" w:hAnsi="Arial" w:cs="Arial"/>
        </w:rPr>
        <w:t>cantered</w:t>
      </w:r>
      <w:r w:rsidRPr="00F93588">
        <w:rPr>
          <w:rFonts w:ascii="Arial" w:hAnsi="Arial" w:cs="Arial"/>
        </w:rPr>
        <w:t xml:space="preserve"> approach to policing. In some regions, THRIVE is applied in various situations, such as at the scene of an incident, to assist </w:t>
      </w:r>
      <w:r w:rsidRPr="00F93588">
        <w:rPr>
          <w:rFonts w:ascii="Arial" w:hAnsi="Arial" w:cs="Arial"/>
        </w:rPr>
        <w:lastRenderedPageBreak/>
        <w:t>officers in assessing risk during events. Understanding the elements of THRIVE and how to apply them helps you identify vulnerabilities, enabling informed decisions and actions to reduce risks. The National Decision Model can also support this approach, promoting collaborative, problem-solving methods in partnership with other agencies.</w:t>
      </w:r>
      <w:r w:rsidR="00B86950">
        <w:rPr>
          <w:rFonts w:ascii="Arial" w:hAnsi="Arial" w:cs="Arial"/>
        </w:rPr>
        <w:t xml:space="preserve"> </w:t>
      </w:r>
    </w:p>
    <w:p w14:paraId="5348AA6B" w14:textId="77777777" w:rsidR="00605516" w:rsidRDefault="00605516" w:rsidP="00F93588">
      <w:pPr>
        <w:spacing w:line="360" w:lineRule="auto"/>
        <w:rPr>
          <w:rFonts w:ascii="Arial" w:hAnsi="Arial" w:cs="Arial"/>
        </w:rPr>
      </w:pPr>
    </w:p>
    <w:p w14:paraId="1E73E3C6" w14:textId="35DD8436" w:rsidR="00605516" w:rsidRDefault="00605516" w:rsidP="00F93588">
      <w:pPr>
        <w:spacing w:line="360" w:lineRule="auto"/>
        <w:rPr>
          <w:rFonts w:ascii="Arial" w:hAnsi="Arial" w:cs="Arial"/>
        </w:rPr>
      </w:pPr>
      <w:r>
        <w:rPr>
          <w:rFonts w:ascii="Arial" w:hAnsi="Arial" w:cs="Arial"/>
        </w:rPr>
        <w:t>The National Vulnerability Action Plan (NVAP)</w:t>
      </w:r>
      <w:r w:rsidR="008353AA">
        <w:rPr>
          <w:rFonts w:ascii="Arial" w:hAnsi="Arial" w:cs="Arial"/>
        </w:rPr>
        <w:t xml:space="preserve"> was fashioned by the Police Chiefs council to e</w:t>
      </w:r>
      <w:r w:rsidR="008353AA" w:rsidRPr="008353AA">
        <w:rPr>
          <w:rFonts w:ascii="Arial" w:hAnsi="Arial" w:cs="Arial"/>
        </w:rPr>
        <w:t>nhance responses to vulnerabilities, improve criminal justice results, and boost victim satisfaction.</w:t>
      </w:r>
      <w:r w:rsidR="008353AA">
        <w:rPr>
          <w:rFonts w:ascii="Arial" w:hAnsi="Arial" w:cs="Arial"/>
        </w:rPr>
        <w:t xml:space="preserve"> </w:t>
      </w:r>
      <w:r w:rsidR="008353AA" w:rsidRPr="008353AA">
        <w:rPr>
          <w:rFonts w:ascii="Arial" w:hAnsi="Arial" w:cs="Arial"/>
        </w:rPr>
        <w:t>The regular Police Effectiveness, Efficiency, and Legitimacy (PEEL) inspections by HMICRS now place greater focus on how vulnerability is managed within police services. A key measure of overall effectiveness is the ability of a police force to identify, protect, and support vulnerable individuals. For instance, annual inspection programs now assess how well a constabulary responds to victims of domestic abuse, missing or absent children, and the preparedness of the service to address child sexual exploitation</w:t>
      </w:r>
      <w:r w:rsidR="00C80E70">
        <w:rPr>
          <w:rFonts w:ascii="Arial" w:hAnsi="Arial" w:cs="Arial"/>
        </w:rPr>
        <w:t xml:space="preserve"> (Home </w:t>
      </w:r>
      <w:r w:rsidR="00F8410A">
        <w:rPr>
          <w:rFonts w:ascii="Arial" w:hAnsi="Arial" w:cs="Arial"/>
        </w:rPr>
        <w:t>Office, 2015e).</w:t>
      </w:r>
    </w:p>
    <w:p w14:paraId="475A446D" w14:textId="77777777" w:rsidR="00862149" w:rsidRDefault="00862149" w:rsidP="00F93588">
      <w:pPr>
        <w:spacing w:line="360" w:lineRule="auto"/>
        <w:rPr>
          <w:rFonts w:ascii="Arial" w:hAnsi="Arial" w:cs="Arial"/>
        </w:rPr>
      </w:pPr>
    </w:p>
    <w:p w14:paraId="2F15B940" w14:textId="0F7D94B5" w:rsidR="00862149" w:rsidRDefault="00862149" w:rsidP="00F93588">
      <w:pPr>
        <w:spacing w:line="360" w:lineRule="auto"/>
        <w:rPr>
          <w:rFonts w:ascii="Arial" w:hAnsi="Arial" w:cs="Arial"/>
        </w:rPr>
      </w:pPr>
      <w:r>
        <w:rPr>
          <w:rFonts w:ascii="Arial" w:hAnsi="Arial" w:cs="Arial"/>
        </w:rPr>
        <w:t xml:space="preserve">According to the Office for National Statistics (2020) as </w:t>
      </w:r>
      <w:r w:rsidRPr="00862149">
        <w:rPr>
          <w:rFonts w:ascii="Arial" w:hAnsi="Arial" w:cs="Arial"/>
        </w:rPr>
        <w:t>of 31 March 20</w:t>
      </w:r>
      <w:r>
        <w:rPr>
          <w:rFonts w:ascii="Arial" w:hAnsi="Arial" w:cs="Arial"/>
        </w:rPr>
        <w:t>20</w:t>
      </w:r>
      <w:r w:rsidRPr="00862149">
        <w:rPr>
          <w:rFonts w:ascii="Arial" w:hAnsi="Arial" w:cs="Arial"/>
        </w:rPr>
        <w:t>, 52,260 children in England were under a child protection plan (CPP), and 2,820 children in Wales were on the child protection register (CPR) due to experiencing or being at risk of abuse or neglect. Neglect was the most common form of abuse in England, while emotional abuse was the most prevalent in Wales.</w:t>
      </w:r>
    </w:p>
    <w:p w14:paraId="2C37E75B" w14:textId="730C9490" w:rsidR="00862149" w:rsidRPr="00F93588" w:rsidRDefault="00862149" w:rsidP="00F93588">
      <w:pPr>
        <w:spacing w:line="360" w:lineRule="auto"/>
        <w:rPr>
          <w:rFonts w:ascii="Arial" w:hAnsi="Arial" w:cs="Arial"/>
        </w:rPr>
      </w:pPr>
      <w:r w:rsidRPr="00862149">
        <w:rPr>
          <w:rFonts w:ascii="Arial" w:hAnsi="Arial" w:cs="Arial"/>
        </w:rPr>
        <w:t>One of the major challenges in identifying children who are vulnerable to or have experienced abuse lies in the obstacles to disclosure. Research by the Royal Commission into Institutional Responses to Child Sexual Abuse (Royal Commission, 2017) found that two-thirds of children never disclose their abuse during childhood, and only 25 percent of these go on to disclose it as adults.</w:t>
      </w:r>
    </w:p>
    <w:p w14:paraId="1363DCB9" w14:textId="77777777" w:rsidR="002C7E0F" w:rsidRDefault="002C7E0F" w:rsidP="00186D89">
      <w:pPr>
        <w:spacing w:line="360" w:lineRule="auto"/>
        <w:rPr>
          <w:rFonts w:ascii="Arial" w:hAnsi="Arial" w:cs="Arial"/>
        </w:rPr>
      </w:pPr>
    </w:p>
    <w:p w14:paraId="568BC808" w14:textId="4E7586D0" w:rsidR="0041275D" w:rsidRDefault="00186D89" w:rsidP="00186D89">
      <w:pPr>
        <w:spacing w:line="360" w:lineRule="auto"/>
        <w:rPr>
          <w:rFonts w:ascii="Arial" w:hAnsi="Arial" w:cs="Arial"/>
        </w:rPr>
      </w:pPr>
      <w:r w:rsidRPr="00186D89">
        <w:rPr>
          <w:rFonts w:ascii="Arial" w:hAnsi="Arial" w:cs="Arial"/>
        </w:rPr>
        <w:t xml:space="preserve">Those who perpetuate the cycle of neglect and abuse do so because they are out of control and feel they have no other options. </w:t>
      </w:r>
      <w:r w:rsidR="002C7E0F" w:rsidRPr="002C7E0F">
        <w:rPr>
          <w:rFonts w:ascii="Arial" w:hAnsi="Arial" w:cs="Arial"/>
        </w:rPr>
        <w:t>Early intervention is pivotal in breaking the cycle of abuse, as it addresses root causes and disrupts patterns before they become entrenched</w:t>
      </w:r>
      <w:r w:rsidR="002E51F6">
        <w:rPr>
          <w:rFonts w:ascii="Arial" w:hAnsi="Arial" w:cs="Arial"/>
        </w:rPr>
        <w:t xml:space="preserve"> (Ofsted, 2022). </w:t>
      </w:r>
      <w:r w:rsidR="0041275D" w:rsidRPr="0041275D">
        <w:rPr>
          <w:rFonts w:ascii="Arial" w:hAnsi="Arial" w:cs="Arial"/>
        </w:rPr>
        <w:t xml:space="preserve">Neglecting early intervention can result in numerous negative outcomes </w:t>
      </w:r>
      <w:r w:rsidR="0041275D">
        <w:rPr>
          <w:rFonts w:ascii="Arial" w:hAnsi="Arial" w:cs="Arial"/>
        </w:rPr>
        <w:t>in the future</w:t>
      </w:r>
      <w:r w:rsidR="0041275D" w:rsidRPr="0041275D">
        <w:rPr>
          <w:rFonts w:ascii="Arial" w:hAnsi="Arial" w:cs="Arial"/>
        </w:rPr>
        <w:t xml:space="preserve">. For instance, </w:t>
      </w:r>
      <w:r w:rsidR="0041275D" w:rsidRPr="0041275D">
        <w:rPr>
          <w:rFonts w:ascii="Arial" w:hAnsi="Arial" w:cs="Arial"/>
        </w:rPr>
        <w:t>behavioural</w:t>
      </w:r>
      <w:r w:rsidR="0041275D" w:rsidRPr="0041275D">
        <w:rPr>
          <w:rFonts w:ascii="Arial" w:hAnsi="Arial" w:cs="Arial"/>
        </w:rPr>
        <w:t xml:space="preserve"> issues in childhood are associated with lower educational attainment and reduced earnings in adulthood. Additionally, weak social and emotional skills in children often lead to academic difficulties, mental health challenges, and relationship problems later in </w:t>
      </w:r>
      <w:r w:rsidR="0041275D" w:rsidRPr="0041275D">
        <w:rPr>
          <w:rFonts w:ascii="Arial" w:hAnsi="Arial" w:cs="Arial"/>
        </w:rPr>
        <w:lastRenderedPageBreak/>
        <w:t>life. These issues tend to become more severe, harmful, and challenging to address as a person matures into adolescence or adulthood.</w:t>
      </w:r>
      <w:r w:rsidR="0041275D">
        <w:rPr>
          <w:rFonts w:ascii="Arial" w:hAnsi="Arial" w:cs="Arial"/>
        </w:rPr>
        <w:t xml:space="preserve"> </w:t>
      </w:r>
    </w:p>
    <w:p w14:paraId="31C2A5FD" w14:textId="2E159D32" w:rsidR="00186D89" w:rsidRPr="00186D89" w:rsidRDefault="002C7E0F" w:rsidP="00186D89">
      <w:pPr>
        <w:spacing w:line="360" w:lineRule="auto"/>
        <w:rPr>
          <w:rFonts w:ascii="Arial" w:hAnsi="Arial" w:cs="Arial"/>
        </w:rPr>
      </w:pPr>
      <w:r w:rsidRPr="002C7E0F">
        <w:rPr>
          <w:rFonts w:ascii="Arial" w:hAnsi="Arial" w:cs="Arial"/>
        </w:rPr>
        <w:t>By identifying and supporting individuals at risk</w:t>
      </w:r>
      <w:r w:rsidR="00BF5875">
        <w:rPr>
          <w:rFonts w:ascii="Arial" w:hAnsi="Arial" w:cs="Arial"/>
        </w:rPr>
        <w:t xml:space="preserve">, </w:t>
      </w:r>
      <w:r w:rsidRPr="002C7E0F">
        <w:rPr>
          <w:rFonts w:ascii="Arial" w:hAnsi="Arial" w:cs="Arial"/>
        </w:rPr>
        <w:t xml:space="preserve">whether children exposed to violence, those displaying signs of aggressive </w:t>
      </w:r>
      <w:r w:rsidRPr="002C7E0F">
        <w:rPr>
          <w:rFonts w:ascii="Arial" w:hAnsi="Arial" w:cs="Arial"/>
        </w:rPr>
        <w:t>behaviour</w:t>
      </w:r>
      <w:r w:rsidRPr="002C7E0F">
        <w:rPr>
          <w:rFonts w:ascii="Arial" w:hAnsi="Arial" w:cs="Arial"/>
        </w:rPr>
        <w:t>, or parents struggling with stress and trauma</w:t>
      </w:r>
      <w:r>
        <w:rPr>
          <w:rFonts w:ascii="Arial" w:hAnsi="Arial" w:cs="Arial"/>
        </w:rPr>
        <w:t xml:space="preserve">, </w:t>
      </w:r>
      <w:r w:rsidRPr="002C7E0F">
        <w:rPr>
          <w:rFonts w:ascii="Arial" w:hAnsi="Arial" w:cs="Arial"/>
        </w:rPr>
        <w:t xml:space="preserve">early intervention provides tools for healthier coping strategies and emotional </w:t>
      </w:r>
      <w:r w:rsidR="00823204" w:rsidRPr="002C7E0F">
        <w:rPr>
          <w:rFonts w:ascii="Arial" w:hAnsi="Arial" w:cs="Arial"/>
        </w:rPr>
        <w:t>regulation</w:t>
      </w:r>
      <w:r w:rsidR="00823204">
        <w:rPr>
          <w:rFonts w:ascii="Arial" w:hAnsi="Arial" w:cs="Arial"/>
        </w:rPr>
        <w:t xml:space="preserve"> </w:t>
      </w:r>
      <w:r w:rsidR="00823204" w:rsidRPr="00823204">
        <w:rPr>
          <w:rFonts w:ascii="Arial" w:hAnsi="Arial" w:cs="Arial"/>
        </w:rPr>
        <w:t>(</w:t>
      </w:r>
      <w:r w:rsidR="00823204" w:rsidRPr="00823204">
        <w:rPr>
          <w:rFonts w:ascii="Arial" w:hAnsi="Arial" w:cs="Arial"/>
        </w:rPr>
        <w:t>Welsh Government, 2017)</w:t>
      </w:r>
      <w:r w:rsidR="00823204">
        <w:rPr>
          <w:rFonts w:ascii="Arial" w:hAnsi="Arial" w:cs="Arial"/>
        </w:rPr>
        <w:t>.</w:t>
      </w:r>
      <w:r w:rsidR="00977D25">
        <w:rPr>
          <w:rFonts w:ascii="Arial" w:hAnsi="Arial" w:cs="Arial"/>
        </w:rPr>
        <w:t xml:space="preserve"> </w:t>
      </w:r>
      <w:r w:rsidR="00823204" w:rsidRPr="002C7E0F">
        <w:rPr>
          <w:rFonts w:ascii="Arial" w:hAnsi="Arial" w:cs="Arial"/>
        </w:rPr>
        <w:t>Counselling</w:t>
      </w:r>
      <w:r w:rsidRPr="002C7E0F">
        <w:rPr>
          <w:rFonts w:ascii="Arial" w:hAnsi="Arial" w:cs="Arial"/>
        </w:rPr>
        <w:t>, education, and support programs tailored to individual needs can foster resilience and teach positive relationship skills.</w:t>
      </w:r>
      <w:r>
        <w:rPr>
          <w:rFonts w:ascii="Arial" w:hAnsi="Arial" w:cs="Arial"/>
        </w:rPr>
        <w:t xml:space="preserve"> T</w:t>
      </w:r>
      <w:r w:rsidRPr="002C7E0F">
        <w:rPr>
          <w:rFonts w:ascii="Arial" w:hAnsi="Arial" w:cs="Arial"/>
        </w:rPr>
        <w:t xml:space="preserve">his proactive approach reduces the likelihood of future abusive </w:t>
      </w:r>
      <w:r w:rsidRPr="002C7E0F">
        <w:rPr>
          <w:rFonts w:ascii="Arial" w:hAnsi="Arial" w:cs="Arial"/>
        </w:rPr>
        <w:t>behaviour</w:t>
      </w:r>
      <w:r w:rsidRPr="002C7E0F">
        <w:rPr>
          <w:rFonts w:ascii="Arial" w:hAnsi="Arial" w:cs="Arial"/>
        </w:rPr>
        <w:t>, creating a ripple effect that promotes safer, healthier environments for both current and future generations.</w:t>
      </w:r>
    </w:p>
    <w:p w14:paraId="0D1E5CD5" w14:textId="77777777" w:rsidR="00AC38B4" w:rsidRDefault="00AC38B4" w:rsidP="00F22E40">
      <w:pPr>
        <w:spacing w:line="360" w:lineRule="auto"/>
        <w:rPr>
          <w:rFonts w:ascii="Arial" w:hAnsi="Arial" w:cs="Arial"/>
        </w:rPr>
      </w:pPr>
    </w:p>
    <w:p w14:paraId="67699655" w14:textId="04B0B36D" w:rsidR="00F22E40" w:rsidRDefault="00186D89" w:rsidP="00F22E40">
      <w:pPr>
        <w:spacing w:line="360" w:lineRule="auto"/>
        <w:rPr>
          <w:rFonts w:ascii="Arial" w:hAnsi="Arial" w:cs="Arial"/>
        </w:rPr>
      </w:pPr>
      <w:r w:rsidRPr="00186D89">
        <w:rPr>
          <w:rFonts w:ascii="Arial" w:hAnsi="Arial" w:cs="Arial"/>
        </w:rPr>
        <w:t>Domestic violence and emotional abuse in adult relationships damage more relationships and more lives than anyone can imagine. Domestic violence is a national tragedy of staggering proportions</w:t>
      </w:r>
      <w:r w:rsidR="00F22E40">
        <w:rPr>
          <w:rFonts w:ascii="Arial" w:hAnsi="Arial" w:cs="Arial"/>
        </w:rPr>
        <w:t>. According to the Office for National Statistics</w:t>
      </w:r>
      <w:r w:rsidR="00DA60BF">
        <w:rPr>
          <w:rFonts w:ascii="Arial" w:hAnsi="Arial" w:cs="Arial"/>
        </w:rPr>
        <w:t xml:space="preserve"> (2023)</w:t>
      </w:r>
      <w:r w:rsidR="00AC38B4">
        <w:rPr>
          <w:rFonts w:ascii="Arial" w:hAnsi="Arial" w:cs="Arial"/>
        </w:rPr>
        <w:t xml:space="preserve"> </w:t>
      </w:r>
      <w:r w:rsidR="00F22E40" w:rsidRPr="00F22E40">
        <w:rPr>
          <w:rFonts w:ascii="Arial" w:hAnsi="Arial" w:cs="Arial"/>
        </w:rPr>
        <w:t>in the year ending March 2023, 2.1 million people aged 16 and over (1.4 million women and 751,000 men) experienced domestic abuse.</w:t>
      </w:r>
      <w:r w:rsidRPr="00186D89">
        <w:rPr>
          <w:rFonts w:ascii="Arial" w:hAnsi="Arial" w:cs="Arial"/>
        </w:rPr>
        <w:t xml:space="preserve"> </w:t>
      </w:r>
    </w:p>
    <w:p w14:paraId="7E3A18CC" w14:textId="0E13A7BF" w:rsidR="00AC38B4" w:rsidRDefault="00AC38B4" w:rsidP="00F22E40">
      <w:pPr>
        <w:spacing w:line="360" w:lineRule="auto"/>
        <w:rPr>
          <w:rFonts w:ascii="Arial" w:hAnsi="Arial" w:cs="Arial"/>
        </w:rPr>
      </w:pPr>
      <w:r w:rsidRPr="00AC38B4">
        <w:rPr>
          <w:rFonts w:ascii="Arial" w:hAnsi="Arial" w:cs="Arial"/>
        </w:rPr>
        <w:t>Domestic abuse can impact individuals of any age, disability, sex, sexual orientation, gender identity, gender reassignment, race, religion, or belief. However, women are more commonly the victims. According to the Crime Survey for England and Wales (CSEW) data for the year ending March 2020, an estimated 1.6 million women and 757,000 men aged 16-74 experienced domestic abuse in the previous year (O</w:t>
      </w:r>
      <w:r w:rsidR="00977D25">
        <w:rPr>
          <w:rFonts w:ascii="Arial" w:hAnsi="Arial" w:cs="Arial"/>
        </w:rPr>
        <w:t>ffice for National Statistics</w:t>
      </w:r>
      <w:r w:rsidRPr="00AC38B4">
        <w:rPr>
          <w:rFonts w:ascii="Arial" w:hAnsi="Arial" w:cs="Arial"/>
        </w:rPr>
        <w:t>, 2020d).</w:t>
      </w:r>
      <w:r>
        <w:rPr>
          <w:rFonts w:ascii="Arial" w:hAnsi="Arial" w:cs="Arial"/>
        </w:rPr>
        <w:t xml:space="preserve"> The </w:t>
      </w:r>
      <w:r w:rsidRPr="00AC38B4">
        <w:rPr>
          <w:rFonts w:ascii="Arial" w:hAnsi="Arial" w:cs="Arial"/>
        </w:rPr>
        <w:t xml:space="preserve">Statutory guidance defines domestic abuse-related crimes as any instance of threatening </w:t>
      </w:r>
      <w:r w:rsidRPr="00AC38B4">
        <w:rPr>
          <w:rFonts w:ascii="Arial" w:hAnsi="Arial" w:cs="Arial"/>
        </w:rPr>
        <w:t>behaviour</w:t>
      </w:r>
      <w:r w:rsidRPr="00AC38B4">
        <w:rPr>
          <w:rFonts w:ascii="Arial" w:hAnsi="Arial" w:cs="Arial"/>
        </w:rPr>
        <w:t>, violence, or abuse (including psychological, physical, sexual, financial, or emotional) directed at someone with whom the perpetrator has a personal connection, where it has been determined that an offense has occurred (Home Office, 2022f).</w:t>
      </w:r>
      <w:r w:rsidR="00DA4833">
        <w:rPr>
          <w:rFonts w:ascii="Arial" w:hAnsi="Arial" w:cs="Arial"/>
        </w:rPr>
        <w:t xml:space="preserve"> </w:t>
      </w:r>
    </w:p>
    <w:p w14:paraId="7217EE9E" w14:textId="77777777" w:rsidR="00DA60BF" w:rsidRDefault="00DA60BF" w:rsidP="00F22E40">
      <w:pPr>
        <w:spacing w:line="360" w:lineRule="auto"/>
        <w:rPr>
          <w:rFonts w:ascii="Arial" w:hAnsi="Arial" w:cs="Arial"/>
        </w:rPr>
      </w:pPr>
    </w:p>
    <w:p w14:paraId="5290DB5B" w14:textId="77777777" w:rsidR="00977D25" w:rsidRDefault="00DA4833" w:rsidP="00F22E40">
      <w:pPr>
        <w:spacing w:line="360" w:lineRule="auto"/>
      </w:pPr>
      <w:r w:rsidRPr="00DA4833">
        <w:rPr>
          <w:rFonts w:ascii="Arial" w:hAnsi="Arial" w:cs="Arial"/>
        </w:rPr>
        <w:t xml:space="preserve">The Domestic Abuse Act 2021 is a significant piece of legislation in the UK aimed at enhancing protection and support for victims of domestic abuse and holding perpetrators accountable. It broadens the legal definition of domestic abuse to include not just physical violence but also emotional, coercive, or controlling </w:t>
      </w:r>
      <w:r w:rsidRPr="00DA4833">
        <w:rPr>
          <w:rFonts w:ascii="Arial" w:hAnsi="Arial" w:cs="Arial"/>
        </w:rPr>
        <w:t>behaviour</w:t>
      </w:r>
      <w:r w:rsidRPr="00DA4833">
        <w:rPr>
          <w:rFonts w:ascii="Arial" w:hAnsi="Arial" w:cs="Arial"/>
        </w:rPr>
        <w:t>, and economic abuse.</w:t>
      </w:r>
      <w:r w:rsidR="00977D25" w:rsidRPr="00977D25">
        <w:t xml:space="preserve"> </w:t>
      </w:r>
      <w:r w:rsidR="00977D25" w:rsidRPr="00846902">
        <w:t xml:space="preserve">This is especially apparent in cases where physical </w:t>
      </w:r>
      <w:r w:rsidR="00977D25" w:rsidRPr="00846902">
        <w:lastRenderedPageBreak/>
        <w:t xml:space="preserve">evidence is scarce and/or the impact of trauma is not fully understood (Bishop and </w:t>
      </w:r>
      <w:proofErr w:type="spellStart"/>
      <w:r w:rsidR="00977D25" w:rsidRPr="00846902">
        <w:t>Bettinson</w:t>
      </w:r>
      <w:proofErr w:type="spellEnd"/>
      <w:r w:rsidR="00977D25" w:rsidRPr="00846902">
        <w:t xml:space="preserve">, 2018). </w:t>
      </w:r>
    </w:p>
    <w:p w14:paraId="3CF9BEF7" w14:textId="1A3C0C20" w:rsidR="00DA4833" w:rsidRPr="00186D89" w:rsidRDefault="00DA4833" w:rsidP="00F22E40">
      <w:pPr>
        <w:spacing w:line="360" w:lineRule="auto"/>
        <w:rPr>
          <w:rFonts w:ascii="Arial" w:hAnsi="Arial" w:cs="Arial"/>
        </w:rPr>
      </w:pPr>
      <w:r w:rsidRPr="00DA4833">
        <w:rPr>
          <w:rFonts w:ascii="Arial" w:hAnsi="Arial" w:cs="Arial"/>
        </w:rPr>
        <w:t>This comprehensive approach acknowledges the varied forms abuse can take beyond physical harm. Key provisions of the Act include the introduction of Domestic Abuse Protection Notices and Orders, which give authorities the power to act swiftly to protect victims. </w:t>
      </w:r>
    </w:p>
    <w:p w14:paraId="2A031BDC" w14:textId="77777777" w:rsidR="006A5689" w:rsidRDefault="006A5689" w:rsidP="00551F9F">
      <w:pPr>
        <w:spacing w:line="360" w:lineRule="auto"/>
        <w:rPr>
          <w:rFonts w:ascii="Arial" w:hAnsi="Arial" w:cs="Arial"/>
        </w:rPr>
      </w:pPr>
    </w:p>
    <w:p w14:paraId="333CF5A3" w14:textId="4E17FF69" w:rsidR="006A5689" w:rsidRDefault="00AC38B4" w:rsidP="00551F9F">
      <w:pPr>
        <w:spacing w:line="360" w:lineRule="auto"/>
        <w:rPr>
          <w:rFonts w:ascii="Arial" w:hAnsi="Arial" w:cs="Arial"/>
        </w:rPr>
      </w:pPr>
      <w:r>
        <w:rPr>
          <w:rFonts w:ascii="Arial" w:hAnsi="Arial" w:cs="Arial"/>
        </w:rPr>
        <w:t xml:space="preserve">In conclusion, </w:t>
      </w:r>
      <w:r w:rsidRPr="00AC38B4">
        <w:rPr>
          <w:rFonts w:ascii="Arial" w:hAnsi="Arial" w:cs="Arial"/>
        </w:rPr>
        <w:t>the</w:t>
      </w:r>
      <w:r w:rsidRPr="00AC38B4">
        <w:rPr>
          <w:rFonts w:ascii="Arial" w:hAnsi="Arial" w:cs="Arial"/>
        </w:rPr>
        <w:t xml:space="preserve"> cycle of abuse is a complicated and persistent issue</w:t>
      </w:r>
      <w:r w:rsidR="00E768A4">
        <w:rPr>
          <w:rFonts w:ascii="Arial" w:hAnsi="Arial" w:cs="Arial"/>
        </w:rPr>
        <w:t xml:space="preserve">, </w:t>
      </w:r>
      <w:r w:rsidR="006A5689" w:rsidRPr="006A5689">
        <w:rPr>
          <w:rFonts w:ascii="Arial" w:hAnsi="Arial" w:cs="Arial"/>
        </w:rPr>
        <w:t xml:space="preserve">often perpetuated through learned </w:t>
      </w:r>
      <w:r w:rsidR="006A5689" w:rsidRPr="006A5689">
        <w:rPr>
          <w:rFonts w:ascii="Arial" w:hAnsi="Arial" w:cs="Arial"/>
        </w:rPr>
        <w:t>behaviours</w:t>
      </w:r>
      <w:r w:rsidR="006A5689" w:rsidRPr="006A5689">
        <w:rPr>
          <w:rFonts w:ascii="Arial" w:hAnsi="Arial" w:cs="Arial"/>
        </w:rPr>
        <w:t>, psychological trauma, and societal factors</w:t>
      </w:r>
      <w:r w:rsidR="00AF6EE9">
        <w:rPr>
          <w:rFonts w:ascii="Arial" w:hAnsi="Arial" w:cs="Arial"/>
        </w:rPr>
        <w:t xml:space="preserve"> (Brown, 2020). </w:t>
      </w:r>
      <w:r w:rsidR="006A5689" w:rsidRPr="006A5689">
        <w:rPr>
          <w:rFonts w:ascii="Arial" w:hAnsi="Arial" w:cs="Arial"/>
        </w:rPr>
        <w:t>While the cycle can seem inescapable, there are positive pathways and interventions that can help break it. Supportive organi</w:t>
      </w:r>
      <w:r w:rsidR="006A5689">
        <w:rPr>
          <w:rFonts w:ascii="Arial" w:hAnsi="Arial" w:cs="Arial"/>
        </w:rPr>
        <w:t>s</w:t>
      </w:r>
      <w:r w:rsidR="006A5689" w:rsidRPr="006A5689">
        <w:rPr>
          <w:rFonts w:ascii="Arial" w:hAnsi="Arial" w:cs="Arial"/>
        </w:rPr>
        <w:t>ations, community resources, and therapeutic interventions offer critical support for individuals affected by abuse</w:t>
      </w:r>
      <w:r w:rsidR="00AF6EE9">
        <w:rPr>
          <w:rFonts w:ascii="Arial" w:hAnsi="Arial" w:cs="Arial"/>
        </w:rPr>
        <w:t xml:space="preserve"> (College of Policing, 2024).</w:t>
      </w:r>
      <w:r w:rsidR="006A5689" w:rsidRPr="006A5689">
        <w:rPr>
          <w:rFonts w:ascii="Arial" w:hAnsi="Arial" w:cs="Arial"/>
        </w:rPr>
        <w:t xml:space="preserve"> Through </w:t>
      </w:r>
      <w:r w:rsidR="006A5689" w:rsidRPr="006A5689">
        <w:rPr>
          <w:rFonts w:ascii="Arial" w:hAnsi="Arial" w:cs="Arial"/>
        </w:rPr>
        <w:t>counselling</w:t>
      </w:r>
      <w:r w:rsidR="006A5689" w:rsidRPr="006A5689">
        <w:rPr>
          <w:rFonts w:ascii="Arial" w:hAnsi="Arial" w:cs="Arial"/>
        </w:rPr>
        <w:t>, education, and support groups, survivors and those at risk can gain tools to recogni</w:t>
      </w:r>
      <w:r w:rsidR="006A5689">
        <w:rPr>
          <w:rFonts w:ascii="Arial" w:hAnsi="Arial" w:cs="Arial"/>
        </w:rPr>
        <w:t>s</w:t>
      </w:r>
      <w:r w:rsidR="006A5689" w:rsidRPr="006A5689">
        <w:rPr>
          <w:rFonts w:ascii="Arial" w:hAnsi="Arial" w:cs="Arial"/>
        </w:rPr>
        <w:t>e harmful patterns, rebuild self-worth, and develop healthy relationships</w:t>
      </w:r>
      <w:r w:rsidR="00E768A4">
        <w:rPr>
          <w:rFonts w:ascii="Arial" w:hAnsi="Arial" w:cs="Arial"/>
        </w:rPr>
        <w:t xml:space="preserve"> </w:t>
      </w:r>
      <w:r w:rsidR="00E768A4" w:rsidRPr="00E768A4">
        <w:rPr>
          <w:rFonts w:ascii="Arial" w:hAnsi="Arial" w:cs="Arial"/>
        </w:rPr>
        <w:t>(Department for Education, 2023)</w:t>
      </w:r>
      <w:r w:rsidR="00E768A4">
        <w:rPr>
          <w:rFonts w:ascii="Arial" w:hAnsi="Arial" w:cs="Arial"/>
        </w:rPr>
        <w:t xml:space="preserve">. </w:t>
      </w:r>
      <w:r w:rsidR="006A5689" w:rsidRPr="006A5689">
        <w:rPr>
          <w:rFonts w:ascii="Arial" w:hAnsi="Arial" w:cs="Arial"/>
        </w:rPr>
        <w:t xml:space="preserve"> Moreover, community education and advocacy play an essential role in breaking down stigmas, raising awareness, and creating environments where abuse is less likely to be tolerated. By working together, individuals and organi</w:t>
      </w:r>
      <w:r w:rsidR="006A5689">
        <w:rPr>
          <w:rFonts w:ascii="Arial" w:hAnsi="Arial" w:cs="Arial"/>
        </w:rPr>
        <w:t>s</w:t>
      </w:r>
      <w:r w:rsidR="006A5689" w:rsidRPr="006A5689">
        <w:rPr>
          <w:rFonts w:ascii="Arial" w:hAnsi="Arial" w:cs="Arial"/>
        </w:rPr>
        <w:t xml:space="preserve">ations can empower survivors to rewrite their narratives, </w:t>
      </w:r>
      <w:r w:rsidR="002C4E6F">
        <w:rPr>
          <w:rFonts w:ascii="Arial" w:hAnsi="Arial" w:cs="Arial"/>
        </w:rPr>
        <w:t xml:space="preserve">navigate a </w:t>
      </w:r>
      <w:r w:rsidR="006A5689" w:rsidRPr="006A5689">
        <w:rPr>
          <w:rFonts w:ascii="Arial" w:hAnsi="Arial" w:cs="Arial"/>
        </w:rPr>
        <w:t>fostering resilience and healing that have the power to break the cycle of abuse for future generations.</w:t>
      </w:r>
      <w:r w:rsidR="002C4E6F">
        <w:rPr>
          <w:rFonts w:ascii="Arial" w:hAnsi="Arial" w:cs="Arial"/>
        </w:rPr>
        <w:t xml:space="preserve"> </w:t>
      </w:r>
    </w:p>
    <w:p w14:paraId="0505E46A" w14:textId="77777777" w:rsidR="00E76D6D" w:rsidRDefault="00E76D6D" w:rsidP="00551F9F">
      <w:pPr>
        <w:spacing w:line="360" w:lineRule="auto"/>
        <w:rPr>
          <w:rFonts w:ascii="Arial" w:hAnsi="Arial" w:cs="Arial"/>
        </w:rPr>
      </w:pPr>
    </w:p>
    <w:p w14:paraId="1A0595F4" w14:textId="77777777" w:rsidR="00E76D6D" w:rsidRDefault="00E76D6D" w:rsidP="00551F9F">
      <w:pPr>
        <w:spacing w:line="360" w:lineRule="auto"/>
        <w:rPr>
          <w:rFonts w:ascii="Arial" w:hAnsi="Arial" w:cs="Arial"/>
        </w:rPr>
      </w:pPr>
    </w:p>
    <w:p w14:paraId="06FE8438" w14:textId="77777777" w:rsidR="00E76D6D" w:rsidRDefault="00E76D6D" w:rsidP="00551F9F">
      <w:pPr>
        <w:spacing w:line="360" w:lineRule="auto"/>
        <w:rPr>
          <w:rFonts w:ascii="Arial" w:hAnsi="Arial" w:cs="Arial"/>
        </w:rPr>
      </w:pPr>
    </w:p>
    <w:p w14:paraId="7241C336" w14:textId="77777777" w:rsidR="00E76D6D" w:rsidRDefault="00E76D6D" w:rsidP="00551F9F">
      <w:pPr>
        <w:spacing w:line="360" w:lineRule="auto"/>
        <w:rPr>
          <w:rFonts w:ascii="Arial" w:hAnsi="Arial" w:cs="Arial"/>
        </w:rPr>
      </w:pPr>
    </w:p>
    <w:p w14:paraId="51ADCD7C" w14:textId="77777777" w:rsidR="00E76D6D" w:rsidRDefault="00E76D6D" w:rsidP="00551F9F">
      <w:pPr>
        <w:spacing w:line="360" w:lineRule="auto"/>
        <w:rPr>
          <w:rFonts w:ascii="Arial" w:hAnsi="Arial" w:cs="Arial"/>
        </w:rPr>
      </w:pPr>
    </w:p>
    <w:p w14:paraId="06B3CA82" w14:textId="77777777" w:rsidR="00E76D6D" w:rsidRDefault="00E76D6D" w:rsidP="00551F9F">
      <w:pPr>
        <w:spacing w:line="360" w:lineRule="auto"/>
        <w:rPr>
          <w:rFonts w:ascii="Arial" w:hAnsi="Arial" w:cs="Arial"/>
        </w:rPr>
      </w:pPr>
    </w:p>
    <w:p w14:paraId="730EEE84" w14:textId="77777777" w:rsidR="00E76D6D" w:rsidRDefault="00E76D6D" w:rsidP="00551F9F">
      <w:pPr>
        <w:spacing w:line="360" w:lineRule="auto"/>
        <w:rPr>
          <w:rFonts w:ascii="Arial" w:hAnsi="Arial" w:cs="Arial"/>
        </w:rPr>
      </w:pPr>
    </w:p>
    <w:p w14:paraId="3F9F12C9" w14:textId="77777777" w:rsidR="00E76D6D" w:rsidRDefault="00E76D6D" w:rsidP="00551F9F">
      <w:pPr>
        <w:spacing w:line="360" w:lineRule="auto"/>
        <w:rPr>
          <w:rFonts w:ascii="Arial" w:hAnsi="Arial" w:cs="Arial"/>
        </w:rPr>
      </w:pPr>
    </w:p>
    <w:p w14:paraId="2B397592" w14:textId="77777777" w:rsidR="00E76D6D" w:rsidRDefault="00E76D6D" w:rsidP="00551F9F">
      <w:pPr>
        <w:spacing w:line="360" w:lineRule="auto"/>
        <w:rPr>
          <w:rFonts w:ascii="Arial" w:hAnsi="Arial" w:cs="Arial"/>
        </w:rPr>
      </w:pPr>
    </w:p>
    <w:p w14:paraId="44701DB6" w14:textId="77777777" w:rsidR="00E76D6D" w:rsidRDefault="00E76D6D" w:rsidP="00551F9F">
      <w:pPr>
        <w:spacing w:line="360" w:lineRule="auto"/>
        <w:rPr>
          <w:rFonts w:ascii="Arial" w:hAnsi="Arial" w:cs="Arial"/>
        </w:rPr>
      </w:pPr>
    </w:p>
    <w:p w14:paraId="141056AF" w14:textId="77777777" w:rsidR="00E76D6D" w:rsidRDefault="00E76D6D" w:rsidP="00551F9F">
      <w:pPr>
        <w:spacing w:line="360" w:lineRule="auto"/>
        <w:rPr>
          <w:rFonts w:ascii="Arial" w:hAnsi="Arial" w:cs="Arial"/>
        </w:rPr>
      </w:pPr>
    </w:p>
    <w:p w14:paraId="3BF9E924" w14:textId="77777777" w:rsidR="00E76D6D" w:rsidRDefault="00E76D6D" w:rsidP="00551F9F">
      <w:pPr>
        <w:spacing w:line="360" w:lineRule="auto"/>
        <w:rPr>
          <w:rFonts w:ascii="Arial" w:hAnsi="Arial" w:cs="Arial"/>
        </w:rPr>
      </w:pPr>
    </w:p>
    <w:p w14:paraId="08592812" w14:textId="77777777" w:rsidR="00E76D6D" w:rsidRDefault="00E76D6D" w:rsidP="00551F9F">
      <w:pPr>
        <w:spacing w:line="360" w:lineRule="auto"/>
        <w:rPr>
          <w:rFonts w:ascii="Arial" w:hAnsi="Arial" w:cs="Arial"/>
        </w:rPr>
      </w:pPr>
    </w:p>
    <w:p w14:paraId="71809E91" w14:textId="77777777" w:rsidR="00E76D6D" w:rsidRDefault="00E76D6D" w:rsidP="00E76D6D">
      <w:r>
        <w:lastRenderedPageBreak/>
        <w:t>References</w:t>
      </w:r>
    </w:p>
    <w:p w14:paraId="6E501BA1" w14:textId="77777777" w:rsidR="00E76D6D" w:rsidRDefault="00E76D6D" w:rsidP="00E76D6D"/>
    <w:p w14:paraId="1240F28A" w14:textId="77777777" w:rsidR="00E76D6D" w:rsidRPr="003A2B2D" w:rsidRDefault="00E76D6D" w:rsidP="00E76D6D">
      <w:pPr>
        <w:rPr>
          <w:i/>
          <w:iCs/>
        </w:rPr>
      </w:pPr>
      <w:r w:rsidRPr="003A2B2D">
        <w:t xml:space="preserve">Benoit, D. (2018) Infant-parent attachment: Definition, types, antecedents, measurement and outcome.' </w:t>
      </w:r>
      <w:proofErr w:type="spellStart"/>
      <w:r w:rsidRPr="003A2B2D">
        <w:t>Pediatric</w:t>
      </w:r>
      <w:proofErr w:type="spellEnd"/>
      <w:r w:rsidRPr="003A2B2D">
        <w:t xml:space="preserve"> Child Health</w:t>
      </w:r>
      <w:r>
        <w:t xml:space="preserve"> </w:t>
      </w:r>
      <w:r w:rsidRPr="003A2B2D">
        <w:t>9, 8, 541-545. </w:t>
      </w:r>
    </w:p>
    <w:p w14:paraId="60A56622" w14:textId="77777777" w:rsidR="00E76D6D" w:rsidRDefault="00E76D6D" w:rsidP="00E76D6D"/>
    <w:p w14:paraId="444C0390" w14:textId="77777777" w:rsidR="00E76D6D" w:rsidRDefault="00E76D6D" w:rsidP="00E76D6D">
      <w:r w:rsidRPr="00E019FC">
        <w:t xml:space="preserve">Bishop, C and </w:t>
      </w:r>
      <w:proofErr w:type="spellStart"/>
      <w:r w:rsidRPr="00E019FC">
        <w:t>Bettinson</w:t>
      </w:r>
      <w:proofErr w:type="spellEnd"/>
      <w:r w:rsidRPr="00E019FC">
        <w:t xml:space="preserve">, V (2018), 'Evidencing domestic violence*, including behaviour that falls under the new offence of "controlling or coercive behaviour"', The International Journal of Evidence and Proof 22(1), 3-29, </w:t>
      </w:r>
      <w:r>
        <w:t>A</w:t>
      </w:r>
      <w:r w:rsidRPr="00E019FC">
        <w:t>vailable at</w:t>
      </w:r>
      <w:r>
        <w:t>:</w:t>
      </w:r>
      <w:r w:rsidRPr="00E019FC">
        <w:t xml:space="preserve"> </w:t>
      </w:r>
      <w:hyperlink r:id="rId4" w:history="1">
        <w:r w:rsidRPr="00E019FC">
          <w:rPr>
            <w:rStyle w:val="Hyperlink"/>
          </w:rPr>
          <w:t>https://doi.org/10.1177/1365712717725535</w:t>
        </w:r>
      </w:hyperlink>
      <w:r>
        <w:t xml:space="preserve"> </w:t>
      </w:r>
      <w:r w:rsidRPr="00E019FC">
        <w:t xml:space="preserve"> </w:t>
      </w:r>
      <w:r>
        <w:t>[A</w:t>
      </w:r>
      <w:r w:rsidRPr="00E019FC">
        <w:t>ccessed</w:t>
      </w:r>
      <w:r>
        <w:t>:</w:t>
      </w:r>
      <w:r w:rsidRPr="00E019FC">
        <w:t xml:space="preserve"> </w:t>
      </w:r>
      <w:r>
        <w:t>6 November</w:t>
      </w:r>
      <w:r w:rsidRPr="00E019FC">
        <w:t xml:space="preserve"> 202</w:t>
      </w:r>
      <w:r>
        <w:t>4]</w:t>
      </w:r>
      <w:r w:rsidRPr="00E019FC">
        <w:t>.</w:t>
      </w:r>
      <w:r>
        <w:t xml:space="preserve"> </w:t>
      </w:r>
    </w:p>
    <w:p w14:paraId="333183A7" w14:textId="77777777" w:rsidR="00E76D6D" w:rsidRDefault="00E76D6D" w:rsidP="00E76D6D"/>
    <w:p w14:paraId="0D947D6E" w14:textId="77777777" w:rsidR="00E76D6D" w:rsidRDefault="00E76D6D" w:rsidP="00E76D6D">
      <w:r w:rsidRPr="003A2B2D">
        <w:t>Bowlby,</w:t>
      </w:r>
      <w:r>
        <w:t xml:space="preserve"> </w:t>
      </w:r>
      <w:r w:rsidRPr="003A2B2D">
        <w:t>J. (1988) 4 Secure Base. New York, NY: Basic Books.</w:t>
      </w:r>
      <w:r>
        <w:t xml:space="preserve"> </w:t>
      </w:r>
    </w:p>
    <w:p w14:paraId="149C9DAF" w14:textId="77777777" w:rsidR="00E76D6D" w:rsidRDefault="00E76D6D" w:rsidP="00E76D6D"/>
    <w:p w14:paraId="575A094E" w14:textId="77777777" w:rsidR="00E76D6D" w:rsidRDefault="00E76D6D" w:rsidP="00E76D6D">
      <w:r w:rsidRPr="008C7C74">
        <w:t>Brown, K. (2020). </w:t>
      </w:r>
      <w:r w:rsidRPr="008C7C74">
        <w:rPr>
          <w:i/>
          <w:iCs/>
        </w:rPr>
        <w:t>Domestic Abuse | the Crown Prosecution Service</w:t>
      </w:r>
      <w:r w:rsidRPr="008C7C74">
        <w:t xml:space="preserve">. </w:t>
      </w:r>
      <w:hyperlink r:id="rId5" w:history="1">
        <w:r w:rsidRPr="00F65441">
          <w:rPr>
            <w:rStyle w:val="Hyperlink"/>
          </w:rPr>
          <w:t>www.cps.gov.uk</w:t>
        </w:r>
      </w:hyperlink>
      <w:r w:rsidRPr="008C7C74">
        <w:t xml:space="preserve">. </w:t>
      </w:r>
    </w:p>
    <w:p w14:paraId="3423E129" w14:textId="77777777" w:rsidR="00E76D6D" w:rsidRDefault="00E76D6D" w:rsidP="00E76D6D">
      <w:r w:rsidRPr="008C7C74">
        <w:t xml:space="preserve">Available at: </w:t>
      </w:r>
      <w:hyperlink r:id="rId6" w:history="1">
        <w:r w:rsidRPr="00F65441">
          <w:rPr>
            <w:rStyle w:val="Hyperlink"/>
          </w:rPr>
          <w:t>https://www.cps.gov.uk/crime-info/domestic-abuse</w:t>
        </w:r>
      </w:hyperlink>
      <w:r w:rsidRPr="008C7C74">
        <w:t>.</w:t>
      </w:r>
      <w:r>
        <w:t xml:space="preserve"> </w:t>
      </w:r>
    </w:p>
    <w:p w14:paraId="5F81A3FB" w14:textId="77777777" w:rsidR="00E76D6D" w:rsidRPr="00E019FC" w:rsidRDefault="00E76D6D" w:rsidP="00E76D6D">
      <w:r>
        <w:t>[Accessed: 6 November 2024].</w:t>
      </w:r>
    </w:p>
    <w:p w14:paraId="0B7CB5F8" w14:textId="77777777" w:rsidR="00E76D6D" w:rsidRDefault="00E76D6D" w:rsidP="00E76D6D"/>
    <w:p w14:paraId="4A5DA025" w14:textId="77777777" w:rsidR="00E76D6D" w:rsidRDefault="00E76D6D" w:rsidP="00E76D6D">
      <w:r w:rsidRPr="009E3377">
        <w:t>Department for Education (2023). </w:t>
      </w:r>
      <w:r w:rsidRPr="009E3377">
        <w:rPr>
          <w:i/>
          <w:iCs/>
        </w:rPr>
        <w:t>Working Together to Safeguard Children 2023</w:t>
      </w:r>
      <w:r w:rsidRPr="009E3377">
        <w:t>. Available at:</w:t>
      </w:r>
    </w:p>
    <w:p w14:paraId="04D57600" w14:textId="77777777" w:rsidR="00E76D6D" w:rsidRDefault="00E76D6D" w:rsidP="00E76D6D">
      <w:hyperlink r:id="rId7" w:history="1">
        <w:r w:rsidRPr="00F65441">
          <w:rPr>
            <w:rStyle w:val="Hyperlink"/>
          </w:rPr>
          <w:t>https://assets.publishing.service.gov.uk/media/669e7501ab418ab055592a7b/Working_together_to_safeguard_children_2023.pdf</w:t>
        </w:r>
      </w:hyperlink>
      <w:r w:rsidRPr="009E3377">
        <w:t>.</w:t>
      </w:r>
      <w:r>
        <w:t xml:space="preserve"> [Accessed: 7 November 2024]. </w:t>
      </w:r>
    </w:p>
    <w:p w14:paraId="0C1C8737" w14:textId="77777777" w:rsidR="00E76D6D" w:rsidRDefault="00E76D6D" w:rsidP="00E76D6D"/>
    <w:p w14:paraId="3D7BF8B6" w14:textId="77777777" w:rsidR="00E76D6D" w:rsidRDefault="00E76D6D" w:rsidP="00E76D6D">
      <w:proofErr w:type="spellStart"/>
      <w:r w:rsidRPr="000F1641">
        <w:t>Dr.</w:t>
      </w:r>
      <w:proofErr w:type="spellEnd"/>
      <w:r w:rsidRPr="000F1641">
        <w:t xml:space="preserve"> Mariel </w:t>
      </w:r>
      <w:proofErr w:type="spellStart"/>
      <w:r w:rsidRPr="000F1641">
        <w:t>Buqué</w:t>
      </w:r>
      <w:proofErr w:type="spellEnd"/>
      <w:r w:rsidRPr="000F1641">
        <w:t xml:space="preserve"> (2024). </w:t>
      </w:r>
      <w:r w:rsidRPr="000F1641">
        <w:rPr>
          <w:i/>
          <w:iCs/>
        </w:rPr>
        <w:t>Break the Cycle</w:t>
      </w:r>
      <w:r w:rsidRPr="000F1641">
        <w:t>. Penguin.</w:t>
      </w:r>
      <w:r>
        <w:t xml:space="preserve"> </w:t>
      </w:r>
    </w:p>
    <w:p w14:paraId="58012CA4" w14:textId="77777777" w:rsidR="00E76D6D" w:rsidRDefault="00E76D6D" w:rsidP="00E76D6D"/>
    <w:p w14:paraId="401A7734" w14:textId="77777777" w:rsidR="00E76D6D" w:rsidRDefault="00E76D6D" w:rsidP="00E76D6D">
      <w:proofErr w:type="spellStart"/>
      <w:r w:rsidRPr="007A3CE0">
        <w:t>Dr.</w:t>
      </w:r>
      <w:proofErr w:type="spellEnd"/>
      <w:r w:rsidRPr="007A3CE0">
        <w:t xml:space="preserve"> Ramona </w:t>
      </w:r>
      <w:proofErr w:type="spellStart"/>
      <w:r w:rsidRPr="007A3CE0">
        <w:t>Probasco</w:t>
      </w:r>
      <w:proofErr w:type="spellEnd"/>
      <w:r w:rsidRPr="007A3CE0">
        <w:t xml:space="preserve"> (2018). </w:t>
      </w:r>
      <w:r w:rsidRPr="007A3CE0">
        <w:rPr>
          <w:i/>
          <w:iCs/>
        </w:rPr>
        <w:t>Healing Well and Living Free from an Abusive Relationship</w:t>
      </w:r>
      <w:r w:rsidRPr="007A3CE0">
        <w:t>. Revell.</w:t>
      </w:r>
      <w:r>
        <w:t xml:space="preserve"> </w:t>
      </w:r>
    </w:p>
    <w:p w14:paraId="525BE7BF" w14:textId="77777777" w:rsidR="00E76D6D" w:rsidRDefault="00E76D6D" w:rsidP="00E76D6D"/>
    <w:p w14:paraId="2AD66CC5" w14:textId="77777777" w:rsidR="00E76D6D" w:rsidRDefault="00E76D6D" w:rsidP="00E76D6D">
      <w:pPr>
        <w:rPr>
          <w:i/>
          <w:iCs/>
        </w:rPr>
      </w:pPr>
      <w:r w:rsidRPr="00000528">
        <w:t>Engel, B. (2015). </w:t>
      </w:r>
      <w:r w:rsidRPr="00000528">
        <w:rPr>
          <w:i/>
          <w:iCs/>
        </w:rPr>
        <w:t>Breaking the Cycle of Abuse</w:t>
      </w:r>
      <w:r>
        <w:rPr>
          <w:i/>
          <w:iCs/>
        </w:rPr>
        <w:t xml:space="preserve"> </w:t>
      </w:r>
    </w:p>
    <w:p w14:paraId="7F1787FF" w14:textId="77777777" w:rsidR="00E76D6D" w:rsidRDefault="00E76D6D" w:rsidP="00E76D6D"/>
    <w:p w14:paraId="44C937F3" w14:textId="77777777" w:rsidR="00E76D6D" w:rsidRDefault="00E76D6D" w:rsidP="00E76D6D">
      <w:r w:rsidRPr="003C54DE">
        <w:t>Engel, B. (20</w:t>
      </w:r>
      <w:r>
        <w:t>21</w:t>
      </w:r>
      <w:r w:rsidRPr="003C54DE">
        <w:t>). </w:t>
      </w:r>
      <w:r w:rsidRPr="003C54DE">
        <w:rPr>
          <w:i/>
          <w:iCs/>
        </w:rPr>
        <w:t xml:space="preserve">The </w:t>
      </w:r>
      <w:proofErr w:type="spellStart"/>
      <w:r w:rsidRPr="003C54DE">
        <w:rPr>
          <w:i/>
          <w:iCs/>
        </w:rPr>
        <w:t>jekyll</w:t>
      </w:r>
      <w:proofErr w:type="spellEnd"/>
      <w:r w:rsidRPr="003C54DE">
        <w:rPr>
          <w:i/>
          <w:iCs/>
        </w:rPr>
        <w:t xml:space="preserve"> and </w:t>
      </w:r>
      <w:proofErr w:type="spellStart"/>
      <w:r w:rsidRPr="003C54DE">
        <w:rPr>
          <w:i/>
          <w:iCs/>
        </w:rPr>
        <w:t>hyde</w:t>
      </w:r>
      <w:proofErr w:type="spellEnd"/>
      <w:r w:rsidRPr="003C54DE">
        <w:rPr>
          <w:i/>
          <w:iCs/>
        </w:rPr>
        <w:t xml:space="preserve"> </w:t>
      </w:r>
      <w:proofErr w:type="gramStart"/>
      <w:r w:rsidRPr="003C54DE">
        <w:rPr>
          <w:i/>
          <w:iCs/>
        </w:rPr>
        <w:t>syndrome :</w:t>
      </w:r>
      <w:proofErr w:type="gramEnd"/>
      <w:r w:rsidRPr="003C54DE">
        <w:rPr>
          <w:i/>
          <w:iCs/>
        </w:rPr>
        <w:t xml:space="preserve"> what to do if someone in your life has a dual personality - or if you do</w:t>
      </w:r>
      <w:r w:rsidRPr="003C54DE">
        <w:t>. Hoboken, N.J.: Wiley.</w:t>
      </w:r>
      <w:r>
        <w:t xml:space="preserve"> </w:t>
      </w:r>
    </w:p>
    <w:p w14:paraId="767437EC" w14:textId="77777777" w:rsidR="00E76D6D" w:rsidRDefault="00E76D6D" w:rsidP="00E76D6D"/>
    <w:p w14:paraId="63923FFC" w14:textId="77777777" w:rsidR="00E76D6D" w:rsidRDefault="00E76D6D" w:rsidP="00E76D6D">
      <w:r>
        <w:t>Freud, S. (1923/1984) The Ego and the Id. Pelican Freud</w:t>
      </w:r>
    </w:p>
    <w:p w14:paraId="7CAD8BEC" w14:textId="77777777" w:rsidR="00E76D6D" w:rsidRDefault="00E76D6D" w:rsidP="00E76D6D"/>
    <w:p w14:paraId="28DDD3B9" w14:textId="77777777" w:rsidR="00E76D6D" w:rsidRDefault="00E76D6D" w:rsidP="00E76D6D">
      <w:r w:rsidRPr="00E4741F">
        <w:t>HMICERS (2017a), Peel: Police efficiency 201</w:t>
      </w:r>
      <w:r>
        <w:t>7.</w:t>
      </w:r>
      <w:r w:rsidRPr="00E4741F">
        <w:t xml:space="preserve"> </w:t>
      </w:r>
      <w:r>
        <w:t>A</w:t>
      </w:r>
      <w:r w:rsidRPr="00E4741F">
        <w:t>vailable at</w:t>
      </w:r>
      <w:r>
        <w:t xml:space="preserve">: </w:t>
      </w:r>
      <w:hyperlink r:id="rId8" w:history="1">
        <w:r w:rsidRPr="00F65441">
          <w:rPr>
            <w:rStyle w:val="Hyperlink"/>
          </w:rPr>
          <w:t xml:space="preserve">https://www.justiceinspectorates.gov.uk/hmicfrs/ </w:t>
        </w:r>
        <w:proofErr w:type="spellStart"/>
        <w:r w:rsidRPr="00F65441">
          <w:rPr>
            <w:rStyle w:val="Hyperlink"/>
          </w:rPr>
          <w:t>wp</w:t>
        </w:r>
        <w:proofErr w:type="spellEnd"/>
        <w:r w:rsidRPr="00F65441">
          <w:rPr>
            <w:rStyle w:val="Hyperlink"/>
          </w:rPr>
          <w:t>-content/uploads/peel-police-efficiency-2017.pdf</w:t>
        </w:r>
      </w:hyperlink>
      <w:r>
        <w:t xml:space="preserve"> [A</w:t>
      </w:r>
      <w:r w:rsidRPr="00E4741F">
        <w:t>ccessed</w:t>
      </w:r>
      <w:r>
        <w:t>:</w:t>
      </w:r>
      <w:r w:rsidRPr="00E4741F">
        <w:t xml:space="preserve"> </w:t>
      </w:r>
      <w:r>
        <w:t xml:space="preserve">5 November </w:t>
      </w:r>
      <w:r w:rsidRPr="00E4741F">
        <w:t>202</w:t>
      </w:r>
      <w:r>
        <w:t>4]</w:t>
      </w:r>
      <w:r w:rsidRPr="00E4741F">
        <w:t>.</w:t>
      </w:r>
      <w:r>
        <w:t xml:space="preserve"> </w:t>
      </w:r>
    </w:p>
    <w:p w14:paraId="611024C4" w14:textId="77777777" w:rsidR="00E76D6D" w:rsidRDefault="00E76D6D" w:rsidP="00E76D6D"/>
    <w:p w14:paraId="435F54C3" w14:textId="77777777" w:rsidR="00E76D6D" w:rsidRPr="00AB5218" w:rsidRDefault="00E76D6D" w:rsidP="00E76D6D">
      <w:r w:rsidRPr="00AB5218">
        <w:t>HMICFRS (2017), A progress report on the police response to domestic abuse</w:t>
      </w:r>
      <w:r>
        <w:t>. A</w:t>
      </w:r>
      <w:r w:rsidRPr="00AB5218">
        <w:t>vailable at</w:t>
      </w:r>
      <w:r>
        <w:t xml:space="preserve">: </w:t>
      </w:r>
      <w:hyperlink r:id="rId9" w:history="1">
        <w:r w:rsidRPr="00F65441">
          <w:rPr>
            <w:rStyle w:val="Hyperlink"/>
          </w:rPr>
          <w:t>https://assets-hmicfrs.justiceinspectorates.gov.uk/uploads/progress-report-on-the-police-response-to-domestic-abuse.pdf</w:t>
        </w:r>
      </w:hyperlink>
      <w:r>
        <w:t xml:space="preserve">  [A</w:t>
      </w:r>
      <w:r w:rsidRPr="00AB5218">
        <w:t>ccessed</w:t>
      </w:r>
      <w:r>
        <w:t>:</w:t>
      </w:r>
      <w:r w:rsidRPr="00AB5218">
        <w:t xml:space="preserve"> </w:t>
      </w:r>
      <w:r>
        <w:t>6</w:t>
      </w:r>
      <w:r w:rsidRPr="00AB5218">
        <w:t xml:space="preserve"> </w:t>
      </w:r>
      <w:r>
        <w:t>November 2024]</w:t>
      </w:r>
      <w:r w:rsidRPr="00AB5218">
        <w:t>.</w:t>
      </w:r>
    </w:p>
    <w:p w14:paraId="3B438359" w14:textId="77777777" w:rsidR="00E76D6D" w:rsidRDefault="00E76D6D" w:rsidP="00E76D6D"/>
    <w:p w14:paraId="2812C440" w14:textId="77777777" w:rsidR="00E76D6D" w:rsidRDefault="00E76D6D" w:rsidP="00E76D6D">
      <w:r w:rsidRPr="00AB5218">
        <w:t>Home Office (2015e), Supporting vulnerable people who encounter the police: A strategic guide for police forces and their partners</w:t>
      </w:r>
      <w:r>
        <w:t>.</w:t>
      </w:r>
      <w:r w:rsidRPr="00AB5218">
        <w:t xml:space="preserve"> </w:t>
      </w:r>
      <w:r>
        <w:t>A</w:t>
      </w:r>
      <w:r w:rsidRPr="00AB5218">
        <w:t>vailable at</w:t>
      </w:r>
      <w:r>
        <w:t xml:space="preserve">: </w:t>
      </w:r>
      <w:hyperlink r:id="rId10" w:history="1">
        <w:r w:rsidRPr="00AB5218">
          <w:rPr>
            <w:rStyle w:val="Hyperlink"/>
          </w:rPr>
          <w:t>https://assets.publishing.service.gov.uk/government/uploads/system/uploads/ attachment_data/file/405397/6.379_Supporting_guidance_web_doc_v3.pat</w:t>
        </w:r>
      </w:hyperlink>
      <w:r>
        <w:t xml:space="preserve"> </w:t>
      </w:r>
      <w:r w:rsidRPr="00AB5218">
        <w:t xml:space="preserve"> </w:t>
      </w:r>
      <w:r>
        <w:t>[Accessed: 5 November 2024].</w:t>
      </w:r>
    </w:p>
    <w:p w14:paraId="72FF99B2" w14:textId="77777777" w:rsidR="00E76D6D" w:rsidRDefault="00E76D6D" w:rsidP="00E76D6D"/>
    <w:p w14:paraId="52B848AF" w14:textId="77777777" w:rsidR="00E76D6D" w:rsidRDefault="00E76D6D" w:rsidP="00E76D6D">
      <w:r w:rsidRPr="001D5DA7">
        <w:lastRenderedPageBreak/>
        <w:t>Home Office (2016a), Ending Violence Against Women and Girls Strategy 2016-2020</w:t>
      </w:r>
      <w:r>
        <w:t>.</w:t>
      </w:r>
      <w:r w:rsidRPr="001D5DA7">
        <w:t xml:space="preserve"> </w:t>
      </w:r>
      <w:r>
        <w:t>A</w:t>
      </w:r>
      <w:r w:rsidRPr="001D5DA7">
        <w:t>vailable at</w:t>
      </w:r>
      <w:r>
        <w:t xml:space="preserve">: </w:t>
      </w:r>
      <w:hyperlink r:id="rId11" w:history="1">
        <w:r w:rsidRPr="001D5DA7">
          <w:rPr>
            <w:rStyle w:val="Hyperlink"/>
          </w:rPr>
          <w:t>https://www.gov.uk/government/uploads/system/uploads/attachment_data/file/522166/VAWG_Strategy_FINAL_PUBLICATION_MASTER_VRB.PDF</w:t>
        </w:r>
      </w:hyperlink>
      <w:r>
        <w:t xml:space="preserve"> </w:t>
      </w:r>
    </w:p>
    <w:p w14:paraId="02C9478E" w14:textId="77777777" w:rsidR="00E76D6D" w:rsidRDefault="00E76D6D" w:rsidP="00E76D6D"/>
    <w:p w14:paraId="7ECACE3A" w14:textId="77777777" w:rsidR="00E76D6D" w:rsidRDefault="00E76D6D" w:rsidP="00E76D6D">
      <w:r>
        <w:t xml:space="preserve">Home Office </w:t>
      </w:r>
      <w:r w:rsidRPr="002F2D01">
        <w:t>(2021). </w:t>
      </w:r>
      <w:r w:rsidRPr="002F2D01">
        <w:rPr>
          <w:i/>
          <w:iCs/>
        </w:rPr>
        <w:t>Domestic Abuse Act 2021</w:t>
      </w:r>
      <w:r w:rsidRPr="002F2D01">
        <w:t xml:space="preserve">. Legislation.gov.uk. Available at: </w:t>
      </w:r>
      <w:hyperlink r:id="rId12" w:history="1">
        <w:r w:rsidRPr="00F65441">
          <w:rPr>
            <w:rStyle w:val="Hyperlink"/>
          </w:rPr>
          <w:t>https://www.legislation.gov.uk/ukpga/2021/17/contents</w:t>
        </w:r>
      </w:hyperlink>
      <w:r w:rsidRPr="002F2D01">
        <w:t>.</w:t>
      </w:r>
      <w:r>
        <w:t xml:space="preserve"> [Accessed: 2 November].</w:t>
      </w:r>
    </w:p>
    <w:p w14:paraId="45567764" w14:textId="77777777" w:rsidR="00E76D6D" w:rsidRDefault="00E76D6D" w:rsidP="00E76D6D"/>
    <w:p w14:paraId="212F0C86" w14:textId="77777777" w:rsidR="00E76D6D" w:rsidRDefault="00E76D6D" w:rsidP="00E76D6D">
      <w:r w:rsidRPr="00913150">
        <w:t>Home Office (2022f), Domestic Abuse Act statutory guidance</w:t>
      </w:r>
      <w:r>
        <w:t>.</w:t>
      </w:r>
      <w:r w:rsidRPr="00913150">
        <w:t xml:space="preserve"> </w:t>
      </w:r>
      <w:r>
        <w:t>A</w:t>
      </w:r>
      <w:r w:rsidRPr="00913150">
        <w:t>vailable at</w:t>
      </w:r>
      <w:r>
        <w:t xml:space="preserve">: </w:t>
      </w:r>
      <w:hyperlink r:id="rId13" w:history="1">
        <w:r w:rsidRPr="00913150">
          <w:rPr>
            <w:rStyle w:val="Hyperlink"/>
          </w:rPr>
          <w:t>https://www.gov.uk/government/ consultations/domestic-abuse-act-statutory-guidance</w:t>
        </w:r>
      </w:hyperlink>
      <w:r>
        <w:t xml:space="preserve"> </w:t>
      </w:r>
      <w:r w:rsidRPr="00913150">
        <w:t xml:space="preserve"> </w:t>
      </w:r>
      <w:r>
        <w:t>[A</w:t>
      </w:r>
      <w:r w:rsidRPr="00913150">
        <w:t>ccessed</w:t>
      </w:r>
      <w:r>
        <w:t>: 30 October 2024]</w:t>
      </w:r>
      <w:r w:rsidRPr="00913150">
        <w:t>.</w:t>
      </w:r>
    </w:p>
    <w:p w14:paraId="25003850" w14:textId="77777777" w:rsidR="00E76D6D" w:rsidRDefault="00E76D6D" w:rsidP="00E76D6D"/>
    <w:p w14:paraId="147D216B" w14:textId="77777777" w:rsidR="00E76D6D" w:rsidRDefault="00E76D6D" w:rsidP="00E76D6D">
      <w:r w:rsidRPr="00BA0C05">
        <w:t>Jesson, L. (2022). </w:t>
      </w:r>
      <w:r w:rsidRPr="00BA0C05">
        <w:rPr>
          <w:i/>
          <w:iCs/>
        </w:rPr>
        <w:t>Stockholm Syndrome in a Relationship</w:t>
      </w:r>
      <w:r w:rsidRPr="00BA0C05">
        <w:t>. Liv Jesson Press.</w:t>
      </w:r>
      <w:r>
        <w:t xml:space="preserve"> </w:t>
      </w:r>
    </w:p>
    <w:p w14:paraId="1F77BCDF" w14:textId="77777777" w:rsidR="00E76D6D" w:rsidRDefault="00E76D6D" w:rsidP="00E76D6D"/>
    <w:p w14:paraId="4F9576ED" w14:textId="77777777" w:rsidR="00E76D6D" w:rsidRDefault="00E76D6D" w:rsidP="00E76D6D">
      <w:r w:rsidRPr="00D73CE2">
        <w:t>Ji, R. (2021). </w:t>
      </w:r>
      <w:r w:rsidRPr="00D73CE2">
        <w:rPr>
          <w:i/>
          <w:iCs/>
        </w:rPr>
        <w:t>Impacts Of Childhood Trauma</w:t>
      </w:r>
      <w:r w:rsidRPr="00D73CE2">
        <w:t>.</w:t>
      </w:r>
      <w:r>
        <w:t xml:space="preserve"> </w:t>
      </w:r>
    </w:p>
    <w:p w14:paraId="3400399D" w14:textId="77777777" w:rsidR="00E76D6D" w:rsidRDefault="00E76D6D" w:rsidP="00E76D6D"/>
    <w:p w14:paraId="07AF1BDF" w14:textId="77777777" w:rsidR="00E76D6D" w:rsidRDefault="00E76D6D" w:rsidP="00E76D6D">
      <w:r w:rsidRPr="00AB679E">
        <w:t>Kay Redfield Jamison (20</w:t>
      </w:r>
      <w:r>
        <w:t>20</w:t>
      </w:r>
      <w:r w:rsidRPr="00AB679E">
        <w:t>). </w:t>
      </w:r>
      <w:r w:rsidRPr="00AB679E">
        <w:rPr>
          <w:i/>
          <w:iCs/>
        </w:rPr>
        <w:t>An Unquiet Mind</w:t>
      </w:r>
      <w:r w:rsidRPr="00AB679E">
        <w:t>. Vintage.</w:t>
      </w:r>
      <w:r>
        <w:t xml:space="preserve"> </w:t>
      </w:r>
    </w:p>
    <w:p w14:paraId="63CCF9B3" w14:textId="77777777" w:rsidR="00E76D6D" w:rsidRDefault="00E76D6D" w:rsidP="00E76D6D">
      <w:r>
        <w:t xml:space="preserve">Library (11). Harmondsworth: Penguin. </w:t>
      </w:r>
    </w:p>
    <w:p w14:paraId="49943100" w14:textId="77777777" w:rsidR="00E76D6D" w:rsidRDefault="00E76D6D" w:rsidP="00E76D6D"/>
    <w:p w14:paraId="5528B932" w14:textId="77777777" w:rsidR="00E76D6D" w:rsidRDefault="00E76D6D" w:rsidP="00E76D6D">
      <w:r w:rsidRPr="00C45A7E">
        <w:t>National Institute of Mental Health (2022). </w:t>
      </w:r>
      <w:r w:rsidRPr="00C45A7E">
        <w:rPr>
          <w:i/>
          <w:iCs/>
        </w:rPr>
        <w:t>Bipolar Disorder</w:t>
      </w:r>
      <w:r w:rsidRPr="00C45A7E">
        <w:t>.</w:t>
      </w:r>
      <w:r>
        <w:t xml:space="preserve"> </w:t>
      </w:r>
      <w:r w:rsidRPr="00C45A7E">
        <w:t xml:space="preserve">www.nimh.nih.gov. Available at: </w:t>
      </w:r>
      <w:hyperlink r:id="rId14" w:history="1">
        <w:r w:rsidRPr="00F65441">
          <w:rPr>
            <w:rStyle w:val="Hyperlink"/>
          </w:rPr>
          <w:t>https://www.nimh.nih.gov/health/publications/bipolar-disorder</w:t>
        </w:r>
      </w:hyperlink>
      <w:r w:rsidRPr="00C45A7E">
        <w:t>.</w:t>
      </w:r>
      <w:r>
        <w:t xml:space="preserve"> [Accessed: 31 October 2024]. </w:t>
      </w:r>
    </w:p>
    <w:p w14:paraId="16559818" w14:textId="77777777" w:rsidR="00E76D6D" w:rsidRDefault="00E76D6D" w:rsidP="00E76D6D"/>
    <w:p w14:paraId="6CB89DE4" w14:textId="77777777" w:rsidR="00E76D6D" w:rsidRDefault="00E76D6D" w:rsidP="00E76D6D">
      <w:r w:rsidRPr="00D26EE6">
        <w:t>National Institute of Mental Health (2024). </w:t>
      </w:r>
      <w:r w:rsidRPr="00D26EE6">
        <w:rPr>
          <w:i/>
          <w:iCs/>
        </w:rPr>
        <w:t>Post-traumatic stress disorder</w:t>
      </w:r>
      <w:r w:rsidRPr="00D26EE6">
        <w:t xml:space="preserve">. National Institute of Mental Health. Available at: </w:t>
      </w:r>
      <w:hyperlink r:id="rId15" w:history="1">
        <w:r w:rsidRPr="00F65441">
          <w:rPr>
            <w:rStyle w:val="Hyperlink"/>
          </w:rPr>
          <w:t>https://www.nimh.nih.gov/health/topics/post-traumatic-stress-disorder-ptsd</w:t>
        </w:r>
      </w:hyperlink>
      <w:r w:rsidRPr="00D26EE6">
        <w:t>.</w:t>
      </w:r>
      <w:r>
        <w:t xml:space="preserve"> [Accessed: 6 November 2024]. </w:t>
      </w:r>
    </w:p>
    <w:p w14:paraId="018E377B" w14:textId="77777777" w:rsidR="00E76D6D" w:rsidRDefault="00E76D6D" w:rsidP="00E76D6D"/>
    <w:p w14:paraId="47F322B4" w14:textId="77777777" w:rsidR="00E76D6D" w:rsidRDefault="00E76D6D" w:rsidP="00E76D6D">
      <w:r w:rsidRPr="005F723E">
        <w:t>NHS (2021). </w:t>
      </w:r>
      <w:r w:rsidRPr="005F723E">
        <w:rPr>
          <w:i/>
          <w:iCs/>
        </w:rPr>
        <w:t>Adverse Childhood Experiences (ACEs) and Attachment</w:t>
      </w:r>
      <w:r w:rsidRPr="005F723E">
        <w:t xml:space="preserve">. NHS. Available at: </w:t>
      </w:r>
      <w:hyperlink r:id="rId16" w:history="1">
        <w:r w:rsidRPr="00F65441">
          <w:rPr>
            <w:rStyle w:val="Hyperlink"/>
          </w:rPr>
          <w:t>https://mft.nhs.uk/rmch/services/camhs/young-people/adverse-childhood-experiences-aces-and-attachment/</w:t>
        </w:r>
      </w:hyperlink>
      <w:r w:rsidRPr="005F723E">
        <w:t>.</w:t>
      </w:r>
      <w:r>
        <w:t xml:space="preserve"> [Accessed: November 2024].</w:t>
      </w:r>
    </w:p>
    <w:p w14:paraId="558735FF" w14:textId="77777777" w:rsidR="00E76D6D" w:rsidRDefault="00E76D6D" w:rsidP="00E76D6D"/>
    <w:p w14:paraId="3F2F5E70" w14:textId="77777777" w:rsidR="00E76D6D" w:rsidRDefault="00E76D6D" w:rsidP="00E76D6D">
      <w:r w:rsidRPr="00F664B5">
        <w:t>NHS (2021). </w:t>
      </w:r>
      <w:r w:rsidRPr="00F664B5">
        <w:rPr>
          <w:i/>
          <w:iCs/>
        </w:rPr>
        <w:t>Bipolar disorder</w:t>
      </w:r>
      <w:r w:rsidRPr="00F664B5">
        <w:t xml:space="preserve">. nhs.uk. Available at: </w:t>
      </w:r>
      <w:hyperlink r:id="rId17" w:history="1">
        <w:r w:rsidRPr="00F65441">
          <w:rPr>
            <w:rStyle w:val="Hyperlink"/>
          </w:rPr>
          <w:t>https://www.nhs.uk/mental-health/conditions/bipolar-disorder/</w:t>
        </w:r>
      </w:hyperlink>
      <w:r w:rsidRPr="00F664B5">
        <w:t>.</w:t>
      </w:r>
      <w:r>
        <w:t xml:space="preserve"> [Accessed October: 31 2024].</w:t>
      </w:r>
    </w:p>
    <w:p w14:paraId="1746D09F" w14:textId="77777777" w:rsidR="00E76D6D" w:rsidRDefault="00E76D6D" w:rsidP="00E76D6D"/>
    <w:p w14:paraId="12BE26C0" w14:textId="77777777" w:rsidR="00E76D6D" w:rsidRDefault="00E76D6D" w:rsidP="00E76D6D">
      <w:r w:rsidRPr="006469A1">
        <w:t>Ochberg, F. (2013). </w:t>
      </w:r>
      <w:r w:rsidRPr="006469A1">
        <w:rPr>
          <w:i/>
          <w:iCs/>
        </w:rPr>
        <w:t xml:space="preserve">Post-Traumatic Therapy </w:t>
      </w:r>
      <w:proofErr w:type="gramStart"/>
      <w:r w:rsidRPr="006469A1">
        <w:rPr>
          <w:i/>
          <w:iCs/>
        </w:rPr>
        <w:t>And</w:t>
      </w:r>
      <w:proofErr w:type="gramEnd"/>
      <w:r w:rsidRPr="006469A1">
        <w:rPr>
          <w:i/>
          <w:iCs/>
        </w:rPr>
        <w:t xml:space="preserve"> Victims Of Violence</w:t>
      </w:r>
      <w:r w:rsidRPr="006469A1">
        <w:t>. Routledge.</w:t>
      </w:r>
      <w:r>
        <w:t xml:space="preserve"> </w:t>
      </w:r>
    </w:p>
    <w:p w14:paraId="23E15610" w14:textId="77777777" w:rsidR="00E76D6D" w:rsidRDefault="00E76D6D" w:rsidP="00E76D6D"/>
    <w:p w14:paraId="16AF7423" w14:textId="77777777" w:rsidR="00E76D6D" w:rsidRDefault="00E76D6D" w:rsidP="00E76D6D">
      <w:r w:rsidRPr="00B00450">
        <w:t>Office for National Statistics (2020). </w:t>
      </w:r>
      <w:r w:rsidRPr="00B00450">
        <w:rPr>
          <w:i/>
          <w:iCs/>
        </w:rPr>
        <w:t>Child abuse in England and Wales - Office for National Statistics</w:t>
      </w:r>
      <w:r w:rsidRPr="00B00450">
        <w:t xml:space="preserve">. www.ons.gov.uk. Available at: </w:t>
      </w:r>
      <w:hyperlink r:id="rId18" w:history="1">
        <w:r w:rsidRPr="00F65441">
          <w:rPr>
            <w:rStyle w:val="Hyperlink"/>
          </w:rPr>
          <w:t>https://www.ons.gov.uk/peoplepopulationandcommunity/crimeandjustice/bulletins/childabuseinenglandandwales/march2020</w:t>
        </w:r>
      </w:hyperlink>
      <w:r w:rsidRPr="00B00450">
        <w:t>.</w:t>
      </w:r>
      <w:r>
        <w:t xml:space="preserve"> [Accessed: 7 October 2024].</w:t>
      </w:r>
    </w:p>
    <w:p w14:paraId="640731C3" w14:textId="77777777" w:rsidR="00E76D6D" w:rsidRDefault="00E76D6D" w:rsidP="00E76D6D"/>
    <w:p w14:paraId="030CF7E2" w14:textId="77777777" w:rsidR="00E76D6D" w:rsidRDefault="00E76D6D" w:rsidP="00E76D6D">
      <w:r w:rsidRPr="001A51C4">
        <w:t>Ofsted (2022). </w:t>
      </w:r>
      <w:r w:rsidRPr="001A51C4">
        <w:rPr>
          <w:i/>
          <w:iCs/>
        </w:rPr>
        <w:t>Early help: concepts, policy directions and multi-agency perspectives</w:t>
      </w:r>
      <w:r w:rsidRPr="001A51C4">
        <w:t xml:space="preserve">. </w:t>
      </w:r>
    </w:p>
    <w:p w14:paraId="238E5E1D" w14:textId="77777777" w:rsidR="00E76D6D" w:rsidRDefault="00E76D6D" w:rsidP="00E76D6D"/>
    <w:p w14:paraId="27BD3D2E" w14:textId="77777777" w:rsidR="00E76D6D" w:rsidRDefault="00E76D6D" w:rsidP="00E76D6D">
      <w:r>
        <w:t>Home Office</w:t>
      </w:r>
      <w:r w:rsidRPr="001A51C4">
        <w:t xml:space="preserve">. Available at: </w:t>
      </w:r>
      <w:hyperlink r:id="rId19" w:history="1">
        <w:r w:rsidRPr="00F65441">
          <w:rPr>
            <w:rStyle w:val="Hyperlink"/>
          </w:rPr>
          <w:t>https://www.gov.uk/government/publications/early-help-concepts-policy-directions-and-multi-agency-perspectives</w:t>
        </w:r>
      </w:hyperlink>
      <w:r w:rsidRPr="001A51C4">
        <w:t>.</w:t>
      </w:r>
      <w:r>
        <w:t xml:space="preserve"> </w:t>
      </w:r>
    </w:p>
    <w:p w14:paraId="21E0D27F" w14:textId="77777777" w:rsidR="00E76D6D" w:rsidRDefault="00E76D6D" w:rsidP="00E76D6D"/>
    <w:p w14:paraId="48F8223C" w14:textId="77777777" w:rsidR="00E76D6D" w:rsidRDefault="00E76D6D" w:rsidP="00E76D6D">
      <w:r w:rsidRPr="00D522E1">
        <w:lastRenderedPageBreak/>
        <w:t>REFUGE (2019). </w:t>
      </w:r>
      <w:r w:rsidRPr="00D522E1">
        <w:rPr>
          <w:i/>
          <w:iCs/>
        </w:rPr>
        <w:t>Home</w:t>
      </w:r>
      <w:r w:rsidRPr="00D522E1">
        <w:t xml:space="preserve">. Nationaldahelpline.org.uk. Available at: </w:t>
      </w:r>
      <w:hyperlink r:id="rId20" w:history="1">
        <w:r w:rsidRPr="00F65441">
          <w:rPr>
            <w:rStyle w:val="Hyperlink"/>
          </w:rPr>
          <w:t>https://www.nationaldahelpline.org.uk</w:t>
        </w:r>
      </w:hyperlink>
      <w:r w:rsidRPr="00D522E1">
        <w:t>.</w:t>
      </w:r>
      <w:r>
        <w:t xml:space="preserve"> [Accessed: 7 November 2024]. </w:t>
      </w:r>
    </w:p>
    <w:p w14:paraId="7246384D" w14:textId="77777777" w:rsidR="00E76D6D" w:rsidRDefault="00E76D6D" w:rsidP="00E76D6D"/>
    <w:p w14:paraId="0AEAE061" w14:textId="77777777" w:rsidR="00E76D6D" w:rsidRDefault="00E76D6D" w:rsidP="00E76D6D">
      <w:r>
        <w:t xml:space="preserve">Royal College Psychiatrists (2019), Domestic violence and abuse for parents and carers’ Available at: </w:t>
      </w:r>
      <w:hyperlink r:id="rId21" w:history="1">
        <w:r w:rsidRPr="00F65441">
          <w:rPr>
            <w:rStyle w:val="Hyperlink"/>
          </w:rPr>
          <w:t>https://www.rcpsych.ac.uk/mental-health/parents-and-young-people/information-for-parents-and-carers/domestic violence-and-abuse-for-parents</w:t>
        </w:r>
      </w:hyperlink>
      <w:r>
        <w:t xml:space="preserve"> [Accessed: 31 October].        </w:t>
      </w:r>
    </w:p>
    <w:p w14:paraId="6FAEAD32" w14:textId="77777777" w:rsidR="00E76D6D" w:rsidRDefault="00E76D6D" w:rsidP="00E76D6D"/>
    <w:p w14:paraId="1B374DB4" w14:textId="77777777" w:rsidR="00E76D6D" w:rsidRDefault="00E76D6D" w:rsidP="00E76D6D">
      <w:r w:rsidRPr="00EA3B91">
        <w:t>Royal Commission (2017), Royal Commission into Institutional Responses to Child Sexual Abuse available at</w:t>
      </w:r>
      <w:r>
        <w:t>:</w:t>
      </w:r>
      <w:r w:rsidRPr="00EA3B91">
        <w:t xml:space="preserve"> </w:t>
      </w:r>
      <w:hyperlink r:id="rId22" w:history="1">
        <w:r w:rsidRPr="00F65441">
          <w:rPr>
            <w:rStyle w:val="Hyperlink"/>
          </w:rPr>
          <w:t>https://www.childabuseroyalcommission.gov.au/final-report</w:t>
        </w:r>
      </w:hyperlink>
      <w:r>
        <w:t xml:space="preserve"> [A</w:t>
      </w:r>
      <w:r w:rsidRPr="00EA3B91">
        <w:t>ccessed</w:t>
      </w:r>
      <w:r>
        <w:t>:</w:t>
      </w:r>
      <w:r w:rsidRPr="00EA3B91">
        <w:t xml:space="preserve"> </w:t>
      </w:r>
      <w:r>
        <w:t>7 October</w:t>
      </w:r>
      <w:r w:rsidRPr="00EA3B91">
        <w:t xml:space="preserve"> 202</w:t>
      </w:r>
      <w:r>
        <w:t>4]</w:t>
      </w:r>
      <w:r w:rsidRPr="00EA3B91">
        <w:t>.</w:t>
      </w:r>
      <w:r>
        <w:t xml:space="preserve"> </w:t>
      </w:r>
    </w:p>
    <w:p w14:paraId="33ACB381" w14:textId="77777777" w:rsidR="00E76D6D" w:rsidRDefault="00E76D6D" w:rsidP="00E76D6D"/>
    <w:p w14:paraId="036F2FC9" w14:textId="77777777" w:rsidR="00E76D6D" w:rsidRDefault="00E76D6D" w:rsidP="00E76D6D">
      <w:proofErr w:type="spellStart"/>
      <w:r w:rsidRPr="00445820">
        <w:t>Stien</w:t>
      </w:r>
      <w:proofErr w:type="spellEnd"/>
      <w:r w:rsidRPr="00445820">
        <w:t>, P. and Kendall, J.C. (20</w:t>
      </w:r>
      <w:r>
        <w:t>21</w:t>
      </w:r>
      <w:r w:rsidRPr="00445820">
        <w:t>). </w:t>
      </w:r>
      <w:r w:rsidRPr="00445820">
        <w:rPr>
          <w:i/>
          <w:iCs/>
        </w:rPr>
        <w:t>Psychological Trauma and the Developing Brain</w:t>
      </w:r>
      <w:r w:rsidRPr="00445820">
        <w:t>. Routledge.</w:t>
      </w:r>
      <w:r>
        <w:t xml:space="preserve"> </w:t>
      </w:r>
    </w:p>
    <w:p w14:paraId="5B88F647" w14:textId="77777777" w:rsidR="00E76D6D" w:rsidRDefault="00E76D6D" w:rsidP="00E76D6D"/>
    <w:p w14:paraId="305CEDD7" w14:textId="77777777" w:rsidR="00E76D6D" w:rsidRDefault="00E76D6D" w:rsidP="00E76D6D">
      <w:r w:rsidRPr="00CD7DBB">
        <w:t>The Awareness Centre. (2020). </w:t>
      </w:r>
      <w:r w:rsidRPr="00CD7DBB">
        <w:rPr>
          <w:i/>
          <w:iCs/>
        </w:rPr>
        <w:t>Cycles Of Domestic Abuse - The Awareness Centre</w:t>
      </w:r>
      <w:r w:rsidRPr="00CD7DBB">
        <w:t xml:space="preserve">. Available at: </w:t>
      </w:r>
      <w:hyperlink r:id="rId23" w:history="1">
        <w:r w:rsidRPr="00F65441">
          <w:rPr>
            <w:rStyle w:val="Hyperlink"/>
          </w:rPr>
          <w:t>https://theawarenesscentre.com/cycles-of-domestic-abuse/</w:t>
        </w:r>
      </w:hyperlink>
      <w:r>
        <w:t xml:space="preserve"> </w:t>
      </w:r>
      <w:r w:rsidRPr="00CD7DBB">
        <w:t xml:space="preserve"> </w:t>
      </w:r>
    </w:p>
    <w:p w14:paraId="781D2818" w14:textId="77777777" w:rsidR="00E76D6D" w:rsidRDefault="00E76D6D" w:rsidP="00E76D6D"/>
    <w:p w14:paraId="11981C81" w14:textId="77777777" w:rsidR="00E76D6D" w:rsidRDefault="00E76D6D" w:rsidP="00E76D6D">
      <w:r w:rsidRPr="00AB679E">
        <w:t>Trauma Research UK. (</w:t>
      </w:r>
      <w:r>
        <w:t>2019</w:t>
      </w:r>
      <w:r w:rsidRPr="00AB679E">
        <w:t>). </w:t>
      </w:r>
      <w:r w:rsidRPr="00AB679E">
        <w:rPr>
          <w:i/>
          <w:iCs/>
        </w:rPr>
        <w:t>The Fight or Flight Response</w:t>
      </w:r>
      <w:r w:rsidRPr="00AB679E">
        <w:t xml:space="preserve">. Available at: </w:t>
      </w:r>
      <w:hyperlink r:id="rId24" w:history="1">
        <w:r w:rsidRPr="00F65441">
          <w:rPr>
            <w:rStyle w:val="Hyperlink"/>
          </w:rPr>
          <w:t>https://traumaresearchuk.org/the-fight-or-flight-response/</w:t>
        </w:r>
      </w:hyperlink>
      <w:r w:rsidRPr="00AB679E">
        <w:t>.</w:t>
      </w:r>
      <w:r>
        <w:t xml:space="preserve"> </w:t>
      </w:r>
    </w:p>
    <w:p w14:paraId="138A370A" w14:textId="77777777" w:rsidR="00E76D6D" w:rsidRDefault="00E76D6D" w:rsidP="00E76D6D"/>
    <w:p w14:paraId="386E3A9F" w14:textId="77777777" w:rsidR="00E76D6D" w:rsidRDefault="00E76D6D" w:rsidP="00E76D6D">
      <w:r w:rsidRPr="001A51C4">
        <w:t>Welsh Government (2017). </w:t>
      </w:r>
      <w:r w:rsidRPr="001A51C4">
        <w:rPr>
          <w:i/>
          <w:iCs/>
        </w:rPr>
        <w:t>Families First Programme Guidance</w:t>
      </w:r>
      <w:r w:rsidRPr="001A51C4">
        <w:t xml:space="preserve">. Available at: </w:t>
      </w:r>
      <w:hyperlink r:id="rId25" w:history="1">
        <w:r w:rsidRPr="00F65441">
          <w:rPr>
            <w:rStyle w:val="Hyperlink"/>
          </w:rPr>
          <w:t>https://www.gov.wales/sites/default/files/publications/2019-07/families-first-guidance-for-local-authorities_0.pdf</w:t>
        </w:r>
      </w:hyperlink>
      <w:r w:rsidRPr="001A51C4">
        <w:t>.</w:t>
      </w:r>
      <w:r>
        <w:t xml:space="preserve"> [Accessed: 7 November 2024]. </w:t>
      </w:r>
    </w:p>
    <w:p w14:paraId="77CBC43E" w14:textId="77777777" w:rsidR="00E76D6D" w:rsidRDefault="00E76D6D" w:rsidP="00E76D6D"/>
    <w:p w14:paraId="5F348099" w14:textId="77777777" w:rsidR="00E76D6D" w:rsidRDefault="00E76D6D" w:rsidP="00E76D6D">
      <w:r w:rsidRPr="009E45CF">
        <w:t>Westcott, K. (2013). What is Stockholm syndrome? </w:t>
      </w:r>
      <w:r w:rsidRPr="009E45CF">
        <w:rPr>
          <w:i/>
          <w:iCs/>
        </w:rPr>
        <w:t>BBC News</w:t>
      </w:r>
      <w:r w:rsidRPr="009E45CF">
        <w:t>.</w:t>
      </w:r>
      <w:r>
        <w:t xml:space="preserve"> </w:t>
      </w:r>
      <w:r w:rsidRPr="009E45CF">
        <w:t xml:space="preserve">22 Aug. Available at: </w:t>
      </w:r>
      <w:hyperlink r:id="rId26" w:history="1">
        <w:r w:rsidRPr="00F65441">
          <w:rPr>
            <w:rStyle w:val="Hyperlink"/>
          </w:rPr>
          <w:t>https://www.bbc.co.uk/news/magazine-22447726</w:t>
        </w:r>
      </w:hyperlink>
      <w:r w:rsidRPr="009E45CF">
        <w:t>.</w:t>
      </w:r>
      <w:r>
        <w:t xml:space="preserve"> [Accessed: 5 November 2024].</w:t>
      </w:r>
    </w:p>
    <w:p w14:paraId="6F357970" w14:textId="77777777" w:rsidR="00E76D6D" w:rsidRPr="00186D89" w:rsidRDefault="00E76D6D" w:rsidP="00551F9F">
      <w:pPr>
        <w:spacing w:line="360" w:lineRule="auto"/>
        <w:rPr>
          <w:rFonts w:ascii="Arial" w:hAnsi="Arial" w:cs="Arial"/>
        </w:rPr>
      </w:pPr>
    </w:p>
    <w:p w14:paraId="1F06743B" w14:textId="400FE6F6" w:rsidR="00186D89" w:rsidRDefault="00186D89" w:rsidP="00C0676F">
      <w:pPr>
        <w:spacing w:line="360" w:lineRule="auto"/>
        <w:rPr>
          <w:rFonts w:ascii="Arial" w:hAnsi="Arial" w:cs="Arial"/>
        </w:rPr>
      </w:pPr>
    </w:p>
    <w:p w14:paraId="7E9C7A0A" w14:textId="77777777" w:rsidR="00731766" w:rsidRDefault="00731766" w:rsidP="00C0676F">
      <w:pPr>
        <w:spacing w:line="360" w:lineRule="auto"/>
        <w:rPr>
          <w:rFonts w:ascii="Arial" w:hAnsi="Arial" w:cs="Arial"/>
        </w:rPr>
      </w:pPr>
    </w:p>
    <w:p w14:paraId="0AB7763D" w14:textId="1C06B587" w:rsidR="00731766" w:rsidRPr="00731766" w:rsidRDefault="00731766" w:rsidP="00C0676F">
      <w:pPr>
        <w:spacing w:line="360" w:lineRule="auto"/>
        <w:rPr>
          <w:rFonts w:ascii="Arial" w:hAnsi="Arial" w:cs="Arial"/>
        </w:rPr>
      </w:pPr>
    </w:p>
    <w:sectPr w:rsidR="00731766" w:rsidRPr="00731766" w:rsidSect="005528A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018"/>
    <w:rsid w:val="00020540"/>
    <w:rsid w:val="00022F6A"/>
    <w:rsid w:val="0003448E"/>
    <w:rsid w:val="000945FE"/>
    <w:rsid w:val="000B66CE"/>
    <w:rsid w:val="000F2085"/>
    <w:rsid w:val="001168DF"/>
    <w:rsid w:val="0013010C"/>
    <w:rsid w:val="001361AD"/>
    <w:rsid w:val="0013729D"/>
    <w:rsid w:val="00186D89"/>
    <w:rsid w:val="00194ADC"/>
    <w:rsid w:val="001A12D2"/>
    <w:rsid w:val="001C66B2"/>
    <w:rsid w:val="002505DE"/>
    <w:rsid w:val="00265FC4"/>
    <w:rsid w:val="00273F24"/>
    <w:rsid w:val="00280207"/>
    <w:rsid w:val="00293E6F"/>
    <w:rsid w:val="00296061"/>
    <w:rsid w:val="002C4E6F"/>
    <w:rsid w:val="002C7E0F"/>
    <w:rsid w:val="002E51F6"/>
    <w:rsid w:val="002F5058"/>
    <w:rsid w:val="00313AA0"/>
    <w:rsid w:val="003666BA"/>
    <w:rsid w:val="00395B5D"/>
    <w:rsid w:val="003A3D13"/>
    <w:rsid w:val="0041275D"/>
    <w:rsid w:val="00432259"/>
    <w:rsid w:val="004B42F7"/>
    <w:rsid w:val="00551F9F"/>
    <w:rsid w:val="005528A8"/>
    <w:rsid w:val="00593553"/>
    <w:rsid w:val="005F102B"/>
    <w:rsid w:val="00605516"/>
    <w:rsid w:val="006430E4"/>
    <w:rsid w:val="00677012"/>
    <w:rsid w:val="00693D6F"/>
    <w:rsid w:val="00697018"/>
    <w:rsid w:val="006A5689"/>
    <w:rsid w:val="00705CC9"/>
    <w:rsid w:val="00713125"/>
    <w:rsid w:val="00731766"/>
    <w:rsid w:val="00766E54"/>
    <w:rsid w:val="00780C01"/>
    <w:rsid w:val="007D53CE"/>
    <w:rsid w:val="00823204"/>
    <w:rsid w:val="008353AA"/>
    <w:rsid w:val="00862149"/>
    <w:rsid w:val="008B1671"/>
    <w:rsid w:val="008E7E04"/>
    <w:rsid w:val="009276AB"/>
    <w:rsid w:val="009408B3"/>
    <w:rsid w:val="00977D25"/>
    <w:rsid w:val="009A016B"/>
    <w:rsid w:val="009A0441"/>
    <w:rsid w:val="009D295E"/>
    <w:rsid w:val="00A309DF"/>
    <w:rsid w:val="00A66119"/>
    <w:rsid w:val="00AB3AAA"/>
    <w:rsid w:val="00AC38B4"/>
    <w:rsid w:val="00AC612B"/>
    <w:rsid w:val="00AD406F"/>
    <w:rsid w:val="00AF6EE9"/>
    <w:rsid w:val="00B86950"/>
    <w:rsid w:val="00BC4E95"/>
    <w:rsid w:val="00BD1CA2"/>
    <w:rsid w:val="00BF5875"/>
    <w:rsid w:val="00C0676F"/>
    <w:rsid w:val="00C479D6"/>
    <w:rsid w:val="00C80E70"/>
    <w:rsid w:val="00C80FEE"/>
    <w:rsid w:val="00CA0085"/>
    <w:rsid w:val="00CB46E0"/>
    <w:rsid w:val="00D21B5B"/>
    <w:rsid w:val="00D3689D"/>
    <w:rsid w:val="00D90404"/>
    <w:rsid w:val="00DA4833"/>
    <w:rsid w:val="00DA60BF"/>
    <w:rsid w:val="00DF23C1"/>
    <w:rsid w:val="00E75FB7"/>
    <w:rsid w:val="00E768A4"/>
    <w:rsid w:val="00E76D6D"/>
    <w:rsid w:val="00F22E40"/>
    <w:rsid w:val="00F2552C"/>
    <w:rsid w:val="00F8410A"/>
    <w:rsid w:val="00F93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66C8D"/>
  <w15:chartTrackingRefBased/>
  <w15:docId w15:val="{8DBCCBDA-8709-034D-B82E-3C2B4F11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70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70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70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70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70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70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70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70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70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0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70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70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70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70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70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70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70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7018"/>
    <w:rPr>
      <w:rFonts w:eastAsiaTheme="majorEastAsia" w:cstheme="majorBidi"/>
      <w:color w:val="272727" w:themeColor="text1" w:themeTint="D8"/>
    </w:rPr>
  </w:style>
  <w:style w:type="paragraph" w:styleId="Title">
    <w:name w:val="Title"/>
    <w:basedOn w:val="Normal"/>
    <w:next w:val="Normal"/>
    <w:link w:val="TitleChar"/>
    <w:uiPriority w:val="10"/>
    <w:qFormat/>
    <w:rsid w:val="006970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70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701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70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70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97018"/>
    <w:rPr>
      <w:i/>
      <w:iCs/>
      <w:color w:val="404040" w:themeColor="text1" w:themeTint="BF"/>
    </w:rPr>
  </w:style>
  <w:style w:type="paragraph" w:styleId="ListParagraph">
    <w:name w:val="List Paragraph"/>
    <w:basedOn w:val="Normal"/>
    <w:uiPriority w:val="34"/>
    <w:qFormat/>
    <w:rsid w:val="00697018"/>
    <w:pPr>
      <w:ind w:left="720"/>
      <w:contextualSpacing/>
    </w:pPr>
  </w:style>
  <w:style w:type="character" w:styleId="IntenseEmphasis">
    <w:name w:val="Intense Emphasis"/>
    <w:basedOn w:val="DefaultParagraphFont"/>
    <w:uiPriority w:val="21"/>
    <w:qFormat/>
    <w:rsid w:val="00697018"/>
    <w:rPr>
      <w:i/>
      <w:iCs/>
      <w:color w:val="0F4761" w:themeColor="accent1" w:themeShade="BF"/>
    </w:rPr>
  </w:style>
  <w:style w:type="paragraph" w:styleId="IntenseQuote">
    <w:name w:val="Intense Quote"/>
    <w:basedOn w:val="Normal"/>
    <w:next w:val="Normal"/>
    <w:link w:val="IntenseQuoteChar"/>
    <w:uiPriority w:val="30"/>
    <w:qFormat/>
    <w:rsid w:val="006970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7018"/>
    <w:rPr>
      <w:i/>
      <w:iCs/>
      <w:color w:val="0F4761" w:themeColor="accent1" w:themeShade="BF"/>
    </w:rPr>
  </w:style>
  <w:style w:type="character" w:styleId="IntenseReference">
    <w:name w:val="Intense Reference"/>
    <w:basedOn w:val="DefaultParagraphFont"/>
    <w:uiPriority w:val="32"/>
    <w:qFormat/>
    <w:rsid w:val="00697018"/>
    <w:rPr>
      <w:b/>
      <w:bCs/>
      <w:smallCaps/>
      <w:color w:val="0F4761" w:themeColor="accent1" w:themeShade="BF"/>
      <w:spacing w:val="5"/>
    </w:rPr>
  </w:style>
  <w:style w:type="paragraph" w:styleId="NoSpacing">
    <w:name w:val="No Spacing"/>
    <w:link w:val="NoSpacingChar"/>
    <w:uiPriority w:val="1"/>
    <w:qFormat/>
    <w:rsid w:val="005528A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528A8"/>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E76D6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473047">
      <w:bodyDiv w:val="1"/>
      <w:marLeft w:val="0"/>
      <w:marRight w:val="0"/>
      <w:marTop w:val="0"/>
      <w:marBottom w:val="0"/>
      <w:divBdr>
        <w:top w:val="none" w:sz="0" w:space="0" w:color="auto"/>
        <w:left w:val="none" w:sz="0" w:space="0" w:color="auto"/>
        <w:bottom w:val="none" w:sz="0" w:space="0" w:color="auto"/>
        <w:right w:val="none" w:sz="0" w:space="0" w:color="auto"/>
      </w:divBdr>
      <w:divsChild>
        <w:div w:id="1958483434">
          <w:marLeft w:val="300"/>
          <w:marRight w:val="0"/>
          <w:marTop w:val="0"/>
          <w:marBottom w:val="300"/>
          <w:divBdr>
            <w:top w:val="none" w:sz="0" w:space="0" w:color="auto"/>
            <w:left w:val="none" w:sz="0" w:space="0" w:color="auto"/>
            <w:bottom w:val="none" w:sz="0" w:space="0" w:color="auto"/>
            <w:right w:val="none" w:sz="0" w:space="0" w:color="auto"/>
          </w:divBdr>
        </w:div>
        <w:div w:id="1352224417">
          <w:marLeft w:val="0"/>
          <w:marRight w:val="0"/>
          <w:marTop w:val="0"/>
          <w:marBottom w:val="0"/>
          <w:divBdr>
            <w:top w:val="none" w:sz="0" w:space="0" w:color="auto"/>
            <w:left w:val="none" w:sz="0" w:space="0" w:color="auto"/>
            <w:bottom w:val="none" w:sz="0" w:space="0" w:color="auto"/>
            <w:right w:val="none" w:sz="0" w:space="0" w:color="auto"/>
          </w:divBdr>
        </w:div>
      </w:divsChild>
    </w:div>
    <w:div w:id="723868177">
      <w:bodyDiv w:val="1"/>
      <w:marLeft w:val="0"/>
      <w:marRight w:val="0"/>
      <w:marTop w:val="0"/>
      <w:marBottom w:val="0"/>
      <w:divBdr>
        <w:top w:val="none" w:sz="0" w:space="0" w:color="auto"/>
        <w:left w:val="none" w:sz="0" w:space="0" w:color="auto"/>
        <w:bottom w:val="none" w:sz="0" w:space="0" w:color="auto"/>
        <w:right w:val="none" w:sz="0" w:space="0" w:color="auto"/>
      </w:divBdr>
      <w:divsChild>
        <w:div w:id="270210761">
          <w:marLeft w:val="0"/>
          <w:marRight w:val="0"/>
          <w:marTop w:val="0"/>
          <w:marBottom w:val="0"/>
          <w:divBdr>
            <w:top w:val="none" w:sz="0" w:space="0" w:color="auto"/>
            <w:left w:val="none" w:sz="0" w:space="0" w:color="auto"/>
            <w:bottom w:val="none" w:sz="0" w:space="0" w:color="auto"/>
            <w:right w:val="none" w:sz="0" w:space="0" w:color="auto"/>
          </w:divBdr>
        </w:div>
        <w:div w:id="871117859">
          <w:marLeft w:val="0"/>
          <w:marRight w:val="0"/>
          <w:marTop w:val="0"/>
          <w:marBottom w:val="0"/>
          <w:divBdr>
            <w:top w:val="none" w:sz="0" w:space="0" w:color="auto"/>
            <w:left w:val="none" w:sz="0" w:space="0" w:color="auto"/>
            <w:bottom w:val="none" w:sz="0" w:space="0" w:color="auto"/>
            <w:right w:val="none" w:sz="0" w:space="0" w:color="auto"/>
          </w:divBdr>
        </w:div>
      </w:divsChild>
    </w:div>
    <w:div w:id="739982738">
      <w:bodyDiv w:val="1"/>
      <w:marLeft w:val="0"/>
      <w:marRight w:val="0"/>
      <w:marTop w:val="0"/>
      <w:marBottom w:val="0"/>
      <w:divBdr>
        <w:top w:val="none" w:sz="0" w:space="0" w:color="auto"/>
        <w:left w:val="none" w:sz="0" w:space="0" w:color="auto"/>
        <w:bottom w:val="none" w:sz="0" w:space="0" w:color="auto"/>
        <w:right w:val="none" w:sz="0" w:space="0" w:color="auto"/>
      </w:divBdr>
      <w:divsChild>
        <w:div w:id="43868334">
          <w:marLeft w:val="0"/>
          <w:marRight w:val="0"/>
          <w:marTop w:val="0"/>
          <w:marBottom w:val="0"/>
          <w:divBdr>
            <w:top w:val="none" w:sz="0" w:space="0" w:color="auto"/>
            <w:left w:val="none" w:sz="0" w:space="0" w:color="auto"/>
            <w:bottom w:val="none" w:sz="0" w:space="0" w:color="auto"/>
            <w:right w:val="none" w:sz="0" w:space="0" w:color="auto"/>
          </w:divBdr>
        </w:div>
        <w:div w:id="499124060">
          <w:marLeft w:val="0"/>
          <w:marRight w:val="0"/>
          <w:marTop w:val="0"/>
          <w:marBottom w:val="0"/>
          <w:divBdr>
            <w:top w:val="none" w:sz="0" w:space="0" w:color="auto"/>
            <w:left w:val="none" w:sz="0" w:space="0" w:color="auto"/>
            <w:bottom w:val="none" w:sz="0" w:space="0" w:color="auto"/>
            <w:right w:val="none" w:sz="0" w:space="0" w:color="auto"/>
          </w:divBdr>
        </w:div>
        <w:div w:id="1581518769">
          <w:marLeft w:val="0"/>
          <w:marRight w:val="0"/>
          <w:marTop w:val="0"/>
          <w:marBottom w:val="0"/>
          <w:divBdr>
            <w:top w:val="none" w:sz="0" w:space="0" w:color="auto"/>
            <w:left w:val="none" w:sz="0" w:space="0" w:color="auto"/>
            <w:bottom w:val="none" w:sz="0" w:space="0" w:color="auto"/>
            <w:right w:val="none" w:sz="0" w:space="0" w:color="auto"/>
          </w:divBdr>
        </w:div>
        <w:div w:id="277297545">
          <w:marLeft w:val="0"/>
          <w:marRight w:val="0"/>
          <w:marTop w:val="0"/>
          <w:marBottom w:val="0"/>
          <w:divBdr>
            <w:top w:val="none" w:sz="0" w:space="0" w:color="auto"/>
            <w:left w:val="none" w:sz="0" w:space="0" w:color="auto"/>
            <w:bottom w:val="none" w:sz="0" w:space="0" w:color="auto"/>
            <w:right w:val="none" w:sz="0" w:space="0" w:color="auto"/>
          </w:divBdr>
        </w:div>
        <w:div w:id="1384909058">
          <w:marLeft w:val="0"/>
          <w:marRight w:val="0"/>
          <w:marTop w:val="0"/>
          <w:marBottom w:val="0"/>
          <w:divBdr>
            <w:top w:val="none" w:sz="0" w:space="0" w:color="auto"/>
            <w:left w:val="none" w:sz="0" w:space="0" w:color="auto"/>
            <w:bottom w:val="none" w:sz="0" w:space="0" w:color="auto"/>
            <w:right w:val="none" w:sz="0" w:space="0" w:color="auto"/>
          </w:divBdr>
        </w:div>
      </w:divsChild>
    </w:div>
    <w:div w:id="1122186570">
      <w:bodyDiv w:val="1"/>
      <w:marLeft w:val="0"/>
      <w:marRight w:val="0"/>
      <w:marTop w:val="0"/>
      <w:marBottom w:val="0"/>
      <w:divBdr>
        <w:top w:val="none" w:sz="0" w:space="0" w:color="auto"/>
        <w:left w:val="none" w:sz="0" w:space="0" w:color="auto"/>
        <w:bottom w:val="none" w:sz="0" w:space="0" w:color="auto"/>
        <w:right w:val="none" w:sz="0" w:space="0" w:color="auto"/>
      </w:divBdr>
      <w:divsChild>
        <w:div w:id="2006010396">
          <w:marLeft w:val="0"/>
          <w:marRight w:val="0"/>
          <w:marTop w:val="0"/>
          <w:marBottom w:val="0"/>
          <w:divBdr>
            <w:top w:val="none" w:sz="0" w:space="0" w:color="auto"/>
            <w:left w:val="none" w:sz="0" w:space="0" w:color="auto"/>
            <w:bottom w:val="none" w:sz="0" w:space="0" w:color="auto"/>
            <w:right w:val="none" w:sz="0" w:space="0" w:color="auto"/>
          </w:divBdr>
        </w:div>
        <w:div w:id="652948283">
          <w:marLeft w:val="0"/>
          <w:marRight w:val="0"/>
          <w:marTop w:val="0"/>
          <w:marBottom w:val="0"/>
          <w:divBdr>
            <w:top w:val="none" w:sz="0" w:space="0" w:color="auto"/>
            <w:left w:val="none" w:sz="0" w:space="0" w:color="auto"/>
            <w:bottom w:val="none" w:sz="0" w:space="0" w:color="auto"/>
            <w:right w:val="none" w:sz="0" w:space="0" w:color="auto"/>
          </w:divBdr>
        </w:div>
        <w:div w:id="1866095073">
          <w:marLeft w:val="0"/>
          <w:marRight w:val="0"/>
          <w:marTop w:val="0"/>
          <w:marBottom w:val="0"/>
          <w:divBdr>
            <w:top w:val="none" w:sz="0" w:space="0" w:color="auto"/>
            <w:left w:val="none" w:sz="0" w:space="0" w:color="auto"/>
            <w:bottom w:val="none" w:sz="0" w:space="0" w:color="auto"/>
            <w:right w:val="none" w:sz="0" w:space="0" w:color="auto"/>
          </w:divBdr>
        </w:div>
        <w:div w:id="1107041703">
          <w:marLeft w:val="0"/>
          <w:marRight w:val="0"/>
          <w:marTop w:val="0"/>
          <w:marBottom w:val="0"/>
          <w:divBdr>
            <w:top w:val="none" w:sz="0" w:space="0" w:color="auto"/>
            <w:left w:val="none" w:sz="0" w:space="0" w:color="auto"/>
            <w:bottom w:val="none" w:sz="0" w:space="0" w:color="auto"/>
            <w:right w:val="none" w:sz="0" w:space="0" w:color="auto"/>
          </w:divBdr>
        </w:div>
        <w:div w:id="431051813">
          <w:marLeft w:val="0"/>
          <w:marRight w:val="0"/>
          <w:marTop w:val="0"/>
          <w:marBottom w:val="0"/>
          <w:divBdr>
            <w:top w:val="none" w:sz="0" w:space="0" w:color="auto"/>
            <w:left w:val="none" w:sz="0" w:space="0" w:color="auto"/>
            <w:bottom w:val="none" w:sz="0" w:space="0" w:color="auto"/>
            <w:right w:val="none" w:sz="0" w:space="0" w:color="auto"/>
          </w:divBdr>
        </w:div>
      </w:divsChild>
    </w:div>
    <w:div w:id="1154833145">
      <w:bodyDiv w:val="1"/>
      <w:marLeft w:val="0"/>
      <w:marRight w:val="0"/>
      <w:marTop w:val="0"/>
      <w:marBottom w:val="0"/>
      <w:divBdr>
        <w:top w:val="none" w:sz="0" w:space="0" w:color="auto"/>
        <w:left w:val="none" w:sz="0" w:space="0" w:color="auto"/>
        <w:bottom w:val="none" w:sz="0" w:space="0" w:color="auto"/>
        <w:right w:val="none" w:sz="0" w:space="0" w:color="auto"/>
      </w:divBdr>
      <w:divsChild>
        <w:div w:id="1346205423">
          <w:marLeft w:val="0"/>
          <w:marRight w:val="0"/>
          <w:marTop w:val="0"/>
          <w:marBottom w:val="0"/>
          <w:divBdr>
            <w:top w:val="none" w:sz="0" w:space="0" w:color="auto"/>
            <w:left w:val="none" w:sz="0" w:space="0" w:color="auto"/>
            <w:bottom w:val="none" w:sz="0" w:space="0" w:color="auto"/>
            <w:right w:val="none" w:sz="0" w:space="0" w:color="auto"/>
          </w:divBdr>
        </w:div>
        <w:div w:id="1198271338">
          <w:marLeft w:val="0"/>
          <w:marRight w:val="0"/>
          <w:marTop w:val="0"/>
          <w:marBottom w:val="0"/>
          <w:divBdr>
            <w:top w:val="none" w:sz="0" w:space="0" w:color="auto"/>
            <w:left w:val="none" w:sz="0" w:space="0" w:color="auto"/>
            <w:bottom w:val="none" w:sz="0" w:space="0" w:color="auto"/>
            <w:right w:val="none" w:sz="0" w:space="0" w:color="auto"/>
          </w:divBdr>
        </w:div>
        <w:div w:id="265042431">
          <w:marLeft w:val="0"/>
          <w:marRight w:val="0"/>
          <w:marTop w:val="0"/>
          <w:marBottom w:val="0"/>
          <w:divBdr>
            <w:top w:val="none" w:sz="0" w:space="0" w:color="auto"/>
            <w:left w:val="none" w:sz="0" w:space="0" w:color="auto"/>
            <w:bottom w:val="none" w:sz="0" w:space="0" w:color="auto"/>
            <w:right w:val="none" w:sz="0" w:space="0" w:color="auto"/>
          </w:divBdr>
        </w:div>
        <w:div w:id="210117481">
          <w:marLeft w:val="0"/>
          <w:marRight w:val="0"/>
          <w:marTop w:val="0"/>
          <w:marBottom w:val="0"/>
          <w:divBdr>
            <w:top w:val="none" w:sz="0" w:space="0" w:color="auto"/>
            <w:left w:val="none" w:sz="0" w:space="0" w:color="auto"/>
            <w:bottom w:val="none" w:sz="0" w:space="0" w:color="auto"/>
            <w:right w:val="none" w:sz="0" w:space="0" w:color="auto"/>
          </w:divBdr>
        </w:div>
        <w:div w:id="2086680378">
          <w:marLeft w:val="0"/>
          <w:marRight w:val="0"/>
          <w:marTop w:val="0"/>
          <w:marBottom w:val="0"/>
          <w:divBdr>
            <w:top w:val="none" w:sz="0" w:space="0" w:color="auto"/>
            <w:left w:val="none" w:sz="0" w:space="0" w:color="auto"/>
            <w:bottom w:val="none" w:sz="0" w:space="0" w:color="auto"/>
            <w:right w:val="none" w:sz="0" w:space="0" w:color="auto"/>
          </w:divBdr>
        </w:div>
      </w:divsChild>
    </w:div>
    <w:div w:id="1279989363">
      <w:bodyDiv w:val="1"/>
      <w:marLeft w:val="0"/>
      <w:marRight w:val="0"/>
      <w:marTop w:val="0"/>
      <w:marBottom w:val="0"/>
      <w:divBdr>
        <w:top w:val="none" w:sz="0" w:space="0" w:color="auto"/>
        <w:left w:val="none" w:sz="0" w:space="0" w:color="auto"/>
        <w:bottom w:val="none" w:sz="0" w:space="0" w:color="auto"/>
        <w:right w:val="none" w:sz="0" w:space="0" w:color="auto"/>
      </w:divBdr>
      <w:divsChild>
        <w:div w:id="1901941301">
          <w:marLeft w:val="0"/>
          <w:marRight w:val="0"/>
          <w:marTop w:val="0"/>
          <w:marBottom w:val="0"/>
          <w:divBdr>
            <w:top w:val="none" w:sz="0" w:space="0" w:color="auto"/>
            <w:left w:val="none" w:sz="0" w:space="0" w:color="auto"/>
            <w:bottom w:val="none" w:sz="0" w:space="0" w:color="auto"/>
            <w:right w:val="none" w:sz="0" w:space="0" w:color="auto"/>
          </w:divBdr>
          <w:divsChild>
            <w:div w:id="1965382178">
              <w:marLeft w:val="0"/>
              <w:marRight w:val="0"/>
              <w:marTop w:val="0"/>
              <w:marBottom w:val="0"/>
              <w:divBdr>
                <w:top w:val="none" w:sz="0" w:space="0" w:color="auto"/>
                <w:left w:val="none" w:sz="0" w:space="0" w:color="auto"/>
                <w:bottom w:val="none" w:sz="0" w:space="0" w:color="auto"/>
                <w:right w:val="none" w:sz="0" w:space="0" w:color="auto"/>
              </w:divBdr>
              <w:divsChild>
                <w:div w:id="331614689">
                  <w:marLeft w:val="0"/>
                  <w:marRight w:val="0"/>
                  <w:marTop w:val="0"/>
                  <w:marBottom w:val="0"/>
                  <w:divBdr>
                    <w:top w:val="none" w:sz="0" w:space="0" w:color="auto"/>
                    <w:left w:val="none" w:sz="0" w:space="0" w:color="auto"/>
                    <w:bottom w:val="none" w:sz="0" w:space="0" w:color="auto"/>
                    <w:right w:val="none" w:sz="0" w:space="0" w:color="auto"/>
                  </w:divBdr>
                  <w:divsChild>
                    <w:div w:id="104471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361872">
      <w:bodyDiv w:val="1"/>
      <w:marLeft w:val="0"/>
      <w:marRight w:val="0"/>
      <w:marTop w:val="0"/>
      <w:marBottom w:val="0"/>
      <w:divBdr>
        <w:top w:val="none" w:sz="0" w:space="0" w:color="auto"/>
        <w:left w:val="none" w:sz="0" w:space="0" w:color="auto"/>
        <w:bottom w:val="none" w:sz="0" w:space="0" w:color="auto"/>
        <w:right w:val="none" w:sz="0" w:space="0" w:color="auto"/>
      </w:divBdr>
      <w:divsChild>
        <w:div w:id="1947034166">
          <w:marLeft w:val="300"/>
          <w:marRight w:val="0"/>
          <w:marTop w:val="0"/>
          <w:marBottom w:val="300"/>
          <w:divBdr>
            <w:top w:val="none" w:sz="0" w:space="0" w:color="auto"/>
            <w:left w:val="none" w:sz="0" w:space="0" w:color="auto"/>
            <w:bottom w:val="none" w:sz="0" w:space="0" w:color="auto"/>
            <w:right w:val="none" w:sz="0" w:space="0" w:color="auto"/>
          </w:divBdr>
        </w:div>
        <w:div w:id="1736508345">
          <w:marLeft w:val="0"/>
          <w:marRight w:val="0"/>
          <w:marTop w:val="0"/>
          <w:marBottom w:val="0"/>
          <w:divBdr>
            <w:top w:val="none" w:sz="0" w:space="0" w:color="auto"/>
            <w:left w:val="none" w:sz="0" w:space="0" w:color="auto"/>
            <w:bottom w:val="none" w:sz="0" w:space="0" w:color="auto"/>
            <w:right w:val="none" w:sz="0" w:space="0" w:color="auto"/>
          </w:divBdr>
        </w:div>
      </w:divsChild>
    </w:div>
    <w:div w:id="1611160476">
      <w:bodyDiv w:val="1"/>
      <w:marLeft w:val="0"/>
      <w:marRight w:val="0"/>
      <w:marTop w:val="0"/>
      <w:marBottom w:val="0"/>
      <w:divBdr>
        <w:top w:val="none" w:sz="0" w:space="0" w:color="auto"/>
        <w:left w:val="none" w:sz="0" w:space="0" w:color="auto"/>
        <w:bottom w:val="none" w:sz="0" w:space="0" w:color="auto"/>
        <w:right w:val="none" w:sz="0" w:space="0" w:color="auto"/>
      </w:divBdr>
      <w:divsChild>
        <w:div w:id="446437251">
          <w:marLeft w:val="0"/>
          <w:marRight w:val="0"/>
          <w:marTop w:val="0"/>
          <w:marBottom w:val="0"/>
          <w:divBdr>
            <w:top w:val="none" w:sz="0" w:space="0" w:color="auto"/>
            <w:left w:val="none" w:sz="0" w:space="0" w:color="auto"/>
            <w:bottom w:val="none" w:sz="0" w:space="0" w:color="auto"/>
            <w:right w:val="none" w:sz="0" w:space="0" w:color="auto"/>
          </w:divBdr>
        </w:div>
        <w:div w:id="2079161015">
          <w:marLeft w:val="0"/>
          <w:marRight w:val="0"/>
          <w:marTop w:val="0"/>
          <w:marBottom w:val="0"/>
          <w:divBdr>
            <w:top w:val="none" w:sz="0" w:space="0" w:color="auto"/>
            <w:left w:val="none" w:sz="0" w:space="0" w:color="auto"/>
            <w:bottom w:val="none" w:sz="0" w:space="0" w:color="auto"/>
            <w:right w:val="none" w:sz="0" w:space="0" w:color="auto"/>
          </w:divBdr>
        </w:div>
      </w:divsChild>
    </w:div>
    <w:div w:id="1641495286">
      <w:bodyDiv w:val="1"/>
      <w:marLeft w:val="0"/>
      <w:marRight w:val="0"/>
      <w:marTop w:val="0"/>
      <w:marBottom w:val="0"/>
      <w:divBdr>
        <w:top w:val="none" w:sz="0" w:space="0" w:color="auto"/>
        <w:left w:val="none" w:sz="0" w:space="0" w:color="auto"/>
        <w:bottom w:val="none" w:sz="0" w:space="0" w:color="auto"/>
        <w:right w:val="none" w:sz="0" w:space="0" w:color="auto"/>
      </w:divBdr>
      <w:divsChild>
        <w:div w:id="962616886">
          <w:marLeft w:val="0"/>
          <w:marRight w:val="0"/>
          <w:marTop w:val="0"/>
          <w:marBottom w:val="0"/>
          <w:divBdr>
            <w:top w:val="none" w:sz="0" w:space="0" w:color="auto"/>
            <w:left w:val="none" w:sz="0" w:space="0" w:color="auto"/>
            <w:bottom w:val="none" w:sz="0" w:space="0" w:color="auto"/>
            <w:right w:val="none" w:sz="0" w:space="0" w:color="auto"/>
          </w:divBdr>
          <w:divsChild>
            <w:div w:id="220332384">
              <w:marLeft w:val="0"/>
              <w:marRight w:val="0"/>
              <w:marTop w:val="0"/>
              <w:marBottom w:val="0"/>
              <w:divBdr>
                <w:top w:val="none" w:sz="0" w:space="0" w:color="auto"/>
                <w:left w:val="none" w:sz="0" w:space="0" w:color="auto"/>
                <w:bottom w:val="none" w:sz="0" w:space="0" w:color="auto"/>
                <w:right w:val="none" w:sz="0" w:space="0" w:color="auto"/>
              </w:divBdr>
              <w:divsChild>
                <w:div w:id="1181237159">
                  <w:marLeft w:val="0"/>
                  <w:marRight w:val="0"/>
                  <w:marTop w:val="0"/>
                  <w:marBottom w:val="0"/>
                  <w:divBdr>
                    <w:top w:val="none" w:sz="0" w:space="0" w:color="auto"/>
                    <w:left w:val="none" w:sz="0" w:space="0" w:color="auto"/>
                    <w:bottom w:val="none" w:sz="0" w:space="0" w:color="auto"/>
                    <w:right w:val="none" w:sz="0" w:space="0" w:color="auto"/>
                  </w:divBdr>
                  <w:divsChild>
                    <w:div w:id="205522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434035">
      <w:bodyDiv w:val="1"/>
      <w:marLeft w:val="0"/>
      <w:marRight w:val="0"/>
      <w:marTop w:val="0"/>
      <w:marBottom w:val="0"/>
      <w:divBdr>
        <w:top w:val="none" w:sz="0" w:space="0" w:color="auto"/>
        <w:left w:val="none" w:sz="0" w:space="0" w:color="auto"/>
        <w:bottom w:val="none" w:sz="0" w:space="0" w:color="auto"/>
        <w:right w:val="none" w:sz="0" w:space="0" w:color="auto"/>
      </w:divBdr>
    </w:div>
    <w:div w:id="1783768251">
      <w:bodyDiv w:val="1"/>
      <w:marLeft w:val="0"/>
      <w:marRight w:val="0"/>
      <w:marTop w:val="0"/>
      <w:marBottom w:val="0"/>
      <w:divBdr>
        <w:top w:val="none" w:sz="0" w:space="0" w:color="auto"/>
        <w:left w:val="none" w:sz="0" w:space="0" w:color="auto"/>
        <w:bottom w:val="none" w:sz="0" w:space="0" w:color="auto"/>
        <w:right w:val="none" w:sz="0" w:space="0" w:color="auto"/>
      </w:divBdr>
      <w:divsChild>
        <w:div w:id="876770344">
          <w:marLeft w:val="0"/>
          <w:marRight w:val="0"/>
          <w:marTop w:val="0"/>
          <w:marBottom w:val="0"/>
          <w:divBdr>
            <w:top w:val="none" w:sz="0" w:space="0" w:color="auto"/>
            <w:left w:val="none" w:sz="0" w:space="0" w:color="auto"/>
            <w:bottom w:val="none" w:sz="0" w:space="0" w:color="auto"/>
            <w:right w:val="none" w:sz="0" w:space="0" w:color="auto"/>
          </w:divBdr>
        </w:div>
        <w:div w:id="1398943912">
          <w:marLeft w:val="0"/>
          <w:marRight w:val="0"/>
          <w:marTop w:val="0"/>
          <w:marBottom w:val="0"/>
          <w:divBdr>
            <w:top w:val="none" w:sz="0" w:space="0" w:color="auto"/>
            <w:left w:val="none" w:sz="0" w:space="0" w:color="auto"/>
            <w:bottom w:val="none" w:sz="0" w:space="0" w:color="auto"/>
            <w:right w:val="none" w:sz="0" w:space="0" w:color="auto"/>
          </w:divBdr>
        </w:div>
        <w:div w:id="1020279735">
          <w:marLeft w:val="0"/>
          <w:marRight w:val="0"/>
          <w:marTop w:val="0"/>
          <w:marBottom w:val="0"/>
          <w:divBdr>
            <w:top w:val="none" w:sz="0" w:space="0" w:color="auto"/>
            <w:left w:val="none" w:sz="0" w:space="0" w:color="auto"/>
            <w:bottom w:val="none" w:sz="0" w:space="0" w:color="auto"/>
            <w:right w:val="none" w:sz="0" w:space="0" w:color="auto"/>
          </w:divBdr>
        </w:div>
        <w:div w:id="136075192">
          <w:marLeft w:val="0"/>
          <w:marRight w:val="0"/>
          <w:marTop w:val="0"/>
          <w:marBottom w:val="0"/>
          <w:divBdr>
            <w:top w:val="none" w:sz="0" w:space="0" w:color="auto"/>
            <w:left w:val="none" w:sz="0" w:space="0" w:color="auto"/>
            <w:bottom w:val="none" w:sz="0" w:space="0" w:color="auto"/>
            <w:right w:val="none" w:sz="0" w:space="0" w:color="auto"/>
          </w:divBdr>
        </w:div>
        <w:div w:id="1034379747">
          <w:marLeft w:val="0"/>
          <w:marRight w:val="0"/>
          <w:marTop w:val="0"/>
          <w:marBottom w:val="0"/>
          <w:divBdr>
            <w:top w:val="none" w:sz="0" w:space="0" w:color="auto"/>
            <w:left w:val="none" w:sz="0" w:space="0" w:color="auto"/>
            <w:bottom w:val="none" w:sz="0" w:space="0" w:color="auto"/>
            <w:right w:val="none" w:sz="0" w:space="0" w:color="auto"/>
          </w:divBdr>
        </w:div>
      </w:divsChild>
    </w:div>
    <w:div w:id="179675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cfrs/%20wp-content/uploads/peel-police-efficiency-2017.pdf" TargetMode="External"/><Relationship Id="rId13" Type="http://schemas.openxmlformats.org/officeDocument/2006/relationships/hyperlink" Target="https://www.gov.uk/government/%20consultations/domestic-abuse-act-statutory-guidance" TargetMode="External"/><Relationship Id="rId18" Type="http://schemas.openxmlformats.org/officeDocument/2006/relationships/hyperlink" Target="https://www.ons.gov.uk/peoplepopulationandcommunity/crimeandjustice/bulletins/childabuseinenglandandwales/march2020" TargetMode="External"/><Relationship Id="rId26" Type="http://schemas.openxmlformats.org/officeDocument/2006/relationships/hyperlink" Target="https://www.bbc.co.uk/news/magazine-22447726" TargetMode="External"/><Relationship Id="rId3" Type="http://schemas.openxmlformats.org/officeDocument/2006/relationships/webSettings" Target="webSettings.xml"/><Relationship Id="rId21" Type="http://schemas.openxmlformats.org/officeDocument/2006/relationships/hyperlink" Target="https://www.rcpsych.ac.uk/mental-health/parents-and-young-people/information-for-parents-and-carers/domestic%20violence-and-abuse-for-parents" TargetMode="External"/><Relationship Id="rId7" Type="http://schemas.openxmlformats.org/officeDocument/2006/relationships/hyperlink" Target="https://assets.publishing.service.gov.uk/media/669e7501ab418ab055592a7b/Working_together_to_safeguard_children_2023.pdf" TargetMode="External"/><Relationship Id="rId12" Type="http://schemas.openxmlformats.org/officeDocument/2006/relationships/hyperlink" Target="https://www.legislation.gov.uk/ukpga/2021/17/contents" TargetMode="External"/><Relationship Id="rId17" Type="http://schemas.openxmlformats.org/officeDocument/2006/relationships/hyperlink" Target="https://www.nhs.uk/mental-health/conditions/bipolar-disorder/" TargetMode="External"/><Relationship Id="rId25" Type="http://schemas.openxmlformats.org/officeDocument/2006/relationships/hyperlink" Target="https://www.gov.wales/sites/default/files/publications/2019-07/families-first-guidance-for-local-authorities_0.pdf" TargetMode="External"/><Relationship Id="rId2" Type="http://schemas.openxmlformats.org/officeDocument/2006/relationships/settings" Target="settings.xml"/><Relationship Id="rId16" Type="http://schemas.openxmlformats.org/officeDocument/2006/relationships/hyperlink" Target="https://mft.nhs.uk/rmch/services/camhs/young-people/adverse-childhood-experiences-aces-and-attachment/" TargetMode="External"/><Relationship Id="rId20" Type="http://schemas.openxmlformats.org/officeDocument/2006/relationships/hyperlink" Target="https://www.nationaldahelpline.org.uk" TargetMode="External"/><Relationship Id="rId1" Type="http://schemas.openxmlformats.org/officeDocument/2006/relationships/styles" Target="styles.xml"/><Relationship Id="rId6" Type="http://schemas.openxmlformats.org/officeDocument/2006/relationships/hyperlink" Target="https://www.cps.gov.uk/crime-info/domestic-abuse" TargetMode="External"/><Relationship Id="rId11" Type="http://schemas.openxmlformats.org/officeDocument/2006/relationships/hyperlink" Target="https://www.gov.uk/government/uploads/system/uploads/attachment_data/file/522166/VAWG_Strategy_FINAL_PUBLICATION_MASTER_VRB.PDF" TargetMode="External"/><Relationship Id="rId24" Type="http://schemas.openxmlformats.org/officeDocument/2006/relationships/hyperlink" Target="https://traumaresearchuk.org/the-fight-or-flight-response/" TargetMode="External"/><Relationship Id="rId5" Type="http://schemas.openxmlformats.org/officeDocument/2006/relationships/hyperlink" Target="http://www.cps.gov.uk" TargetMode="External"/><Relationship Id="rId15" Type="http://schemas.openxmlformats.org/officeDocument/2006/relationships/hyperlink" Target="https://www.nimh.nih.gov/health/topics/post-traumatic-stress-disorder-ptsd" TargetMode="External"/><Relationship Id="rId23" Type="http://schemas.openxmlformats.org/officeDocument/2006/relationships/hyperlink" Target="https://theawarenesscentre.com/cycles-of-domestic-abuse/" TargetMode="External"/><Relationship Id="rId28" Type="http://schemas.openxmlformats.org/officeDocument/2006/relationships/theme" Target="theme/theme1.xml"/><Relationship Id="rId10" Type="http://schemas.openxmlformats.org/officeDocument/2006/relationships/hyperlink" Target="https://assets.publishing.service.gov.uk/government/uploads/system/uploads/%20attachment_data/file/405397/6.379_Supporting_guidance_web_doc_v3.pat" TargetMode="External"/><Relationship Id="rId19" Type="http://schemas.openxmlformats.org/officeDocument/2006/relationships/hyperlink" Target="https://www.gov.uk/government/publications/early-help-concepts-policy-directions-and-multi-agency-perspectives" TargetMode="External"/><Relationship Id="rId4" Type="http://schemas.openxmlformats.org/officeDocument/2006/relationships/hyperlink" Target="https://doi.org/10.1177/1365712717725535" TargetMode="External"/><Relationship Id="rId9" Type="http://schemas.openxmlformats.org/officeDocument/2006/relationships/hyperlink" Target="https://assets-hmicfrs.justiceinspectorates.gov.uk/uploads/progress-report-on-the-police-response-to-domestic-abuse.pdf" TargetMode="External"/><Relationship Id="rId14" Type="http://schemas.openxmlformats.org/officeDocument/2006/relationships/hyperlink" Target="https://www.nimh.nih.gov/health/publications/bipolar-disorder" TargetMode="External"/><Relationship Id="rId22" Type="http://schemas.openxmlformats.org/officeDocument/2006/relationships/hyperlink" Target="https://www.childabuseroyalcommission.gov.au/final-repor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367</TotalTime>
  <Pages>10</Pages>
  <Words>3217</Words>
  <Characters>18341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Examine the cycle of abuse and its impact on victim’s. How can this cycle be broken, and what role does early intervention play?</vt:lpstr>
    </vt:vector>
  </TitlesOfParts>
  <Company>BMPL6014</Company>
  <LinksUpToDate>false</LinksUpToDate>
  <CharactersWithSpaces>21515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Examine the cycle of abuse and its impact on victim’s. How can this cycle be broken, and what role does early intervention play?</dc:title>
  <dc:subject>Public Protection and Counter Terrorism</dc:subject>
  <dc:creator>Matthew Rees (0952210)</dc:creator>
  <cp:keywords/>
  <dc:description/>
  <cp:lastModifiedBy>Matthew Rees (0952210)</cp:lastModifiedBy>
  <cp:revision>9</cp:revision>
  <dcterms:created xsi:type="dcterms:W3CDTF">2024-10-25T16:03:00Z</dcterms:created>
  <dcterms:modified xsi:type="dcterms:W3CDTF">2024-11-08T06:59:00Z</dcterms:modified>
</cp:coreProperties>
</file>