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E2BE7" w14:textId="77777777" w:rsidR="00464C95" w:rsidRPr="00A71512" w:rsidRDefault="00464C95" w:rsidP="00464C95">
      <w:pPr>
        <w:spacing w:line="360" w:lineRule="auto"/>
        <w:jc w:val="center"/>
        <w:rPr>
          <w:rFonts w:ascii="Times New Roman" w:hAnsi="Times New Roman" w:cs="Times New Roman"/>
          <w:b/>
          <w:bCs/>
          <w:sz w:val="52"/>
          <w:szCs w:val="52"/>
        </w:rPr>
      </w:pPr>
      <w:r w:rsidRPr="00A71512">
        <w:rPr>
          <w:rFonts w:ascii="Times New Roman" w:hAnsi="Times New Roman" w:cs="Times New Roman"/>
          <w:b/>
          <w:bCs/>
          <w:sz w:val="52"/>
          <w:szCs w:val="52"/>
        </w:rPr>
        <w:t>Managing Projects in Organisations</w:t>
      </w:r>
    </w:p>
    <w:p w14:paraId="5176F9D5" w14:textId="7E12ACCE" w:rsidR="00464C95" w:rsidRPr="00A71512" w:rsidRDefault="00464C95" w:rsidP="00464C95">
      <w:pPr>
        <w:spacing w:line="360" w:lineRule="auto"/>
        <w:jc w:val="center"/>
        <w:rPr>
          <w:rFonts w:ascii="Times New Roman" w:hAnsi="Times New Roman" w:cs="Times New Roman"/>
          <w:b/>
          <w:bCs/>
          <w:sz w:val="48"/>
          <w:szCs w:val="48"/>
        </w:rPr>
      </w:pPr>
      <w:r w:rsidRPr="00A71512">
        <w:rPr>
          <w:rFonts w:ascii="Times New Roman" w:hAnsi="Times New Roman" w:cs="Times New Roman"/>
          <w:b/>
          <w:bCs/>
          <w:sz w:val="48"/>
          <w:szCs w:val="48"/>
        </w:rPr>
        <w:t>Written report &amp; Reflective blogs</w:t>
      </w:r>
    </w:p>
    <w:p w14:paraId="5C5B5411" w14:textId="77777777" w:rsidR="00464C95" w:rsidRDefault="00464C95" w:rsidP="00464C95">
      <w:pPr>
        <w:spacing w:line="360" w:lineRule="auto"/>
        <w:jc w:val="center"/>
        <w:rPr>
          <w:rFonts w:ascii="Times New Roman" w:hAnsi="Times New Roman" w:cs="Times New Roman"/>
          <w:b/>
          <w:bCs/>
          <w:sz w:val="48"/>
          <w:szCs w:val="48"/>
          <w:u w:val="single"/>
        </w:rPr>
      </w:pPr>
    </w:p>
    <w:p w14:paraId="36B4FB66" w14:textId="77777777" w:rsidR="00464C95" w:rsidRDefault="00464C95" w:rsidP="00464C95">
      <w:pPr>
        <w:spacing w:line="360" w:lineRule="auto"/>
        <w:jc w:val="center"/>
        <w:rPr>
          <w:rFonts w:ascii="Times New Roman" w:hAnsi="Times New Roman" w:cs="Times New Roman"/>
          <w:b/>
          <w:bCs/>
          <w:sz w:val="48"/>
          <w:szCs w:val="48"/>
        </w:rPr>
      </w:pPr>
    </w:p>
    <w:p w14:paraId="581D4F1F" w14:textId="55539A9B" w:rsidR="00464C95" w:rsidRPr="00A71512" w:rsidRDefault="00464C95" w:rsidP="00464C95">
      <w:pPr>
        <w:spacing w:line="360" w:lineRule="auto"/>
        <w:jc w:val="center"/>
        <w:rPr>
          <w:rFonts w:ascii="Times New Roman" w:hAnsi="Times New Roman" w:cs="Times New Roman"/>
          <w:b/>
          <w:bCs/>
          <w:sz w:val="48"/>
          <w:szCs w:val="48"/>
        </w:rPr>
      </w:pPr>
      <w:r w:rsidRPr="00A71512">
        <w:rPr>
          <w:rFonts w:ascii="Times New Roman" w:hAnsi="Times New Roman" w:cs="Times New Roman"/>
          <w:b/>
          <w:bCs/>
          <w:sz w:val="48"/>
          <w:szCs w:val="48"/>
        </w:rPr>
        <w:t>Romanian Desserts and Donation</w:t>
      </w:r>
    </w:p>
    <w:p w14:paraId="777134A5" w14:textId="77777777" w:rsidR="00464C95" w:rsidRDefault="00464C95" w:rsidP="00464C95">
      <w:pPr>
        <w:spacing w:line="360" w:lineRule="auto"/>
        <w:jc w:val="center"/>
        <w:rPr>
          <w:rFonts w:ascii="Times New Roman" w:hAnsi="Times New Roman" w:cs="Times New Roman"/>
          <w:b/>
          <w:bCs/>
          <w:sz w:val="52"/>
          <w:szCs w:val="52"/>
          <w:u w:val="single"/>
        </w:rPr>
      </w:pPr>
    </w:p>
    <w:p w14:paraId="4CFD9CB8" w14:textId="77777777" w:rsidR="00464C95" w:rsidRDefault="00464C95" w:rsidP="00464C95">
      <w:pPr>
        <w:spacing w:line="360" w:lineRule="auto"/>
        <w:jc w:val="center"/>
        <w:rPr>
          <w:rFonts w:ascii="Times New Roman" w:hAnsi="Times New Roman" w:cs="Times New Roman"/>
          <w:b/>
          <w:bCs/>
          <w:sz w:val="52"/>
          <w:szCs w:val="52"/>
          <w:u w:val="single"/>
        </w:rPr>
      </w:pPr>
    </w:p>
    <w:p w14:paraId="38722592" w14:textId="77777777" w:rsidR="00464C95" w:rsidRPr="0007176F" w:rsidRDefault="00464C95" w:rsidP="00464C95">
      <w:pPr>
        <w:spacing w:line="360" w:lineRule="auto"/>
        <w:jc w:val="center"/>
        <w:rPr>
          <w:rFonts w:ascii="Times New Roman" w:hAnsi="Times New Roman" w:cs="Times New Roman"/>
          <w:b/>
          <w:bCs/>
          <w:sz w:val="52"/>
          <w:szCs w:val="52"/>
          <w:u w:val="single"/>
        </w:rPr>
      </w:pPr>
    </w:p>
    <w:p w14:paraId="0E182D01" w14:textId="77777777" w:rsidR="00464C95" w:rsidRPr="0007176F" w:rsidRDefault="00464C95" w:rsidP="00464C95">
      <w:pPr>
        <w:spacing w:line="360" w:lineRule="auto"/>
        <w:jc w:val="center"/>
        <w:rPr>
          <w:rFonts w:ascii="Times New Roman" w:hAnsi="Times New Roman" w:cs="Times New Roman"/>
          <w:b/>
          <w:bCs/>
          <w:sz w:val="52"/>
          <w:szCs w:val="52"/>
          <w:u w:val="single"/>
        </w:rPr>
      </w:pPr>
    </w:p>
    <w:p w14:paraId="50834678" w14:textId="77777777" w:rsidR="00464C95" w:rsidRPr="00A71512" w:rsidRDefault="00464C95" w:rsidP="00464C95">
      <w:pPr>
        <w:spacing w:line="360" w:lineRule="auto"/>
        <w:jc w:val="center"/>
        <w:rPr>
          <w:rFonts w:ascii="Times New Roman" w:hAnsi="Times New Roman" w:cs="Times New Roman"/>
          <w:b/>
          <w:bCs/>
          <w:sz w:val="36"/>
          <w:szCs w:val="36"/>
        </w:rPr>
      </w:pPr>
      <w:r w:rsidRPr="00A71512">
        <w:rPr>
          <w:rFonts w:ascii="Times New Roman" w:hAnsi="Times New Roman" w:cs="Times New Roman"/>
          <w:b/>
          <w:bCs/>
          <w:sz w:val="36"/>
          <w:szCs w:val="36"/>
        </w:rPr>
        <w:t xml:space="preserve">Student ID </w:t>
      </w:r>
      <w:r>
        <w:rPr>
          <w:rFonts w:ascii="Times New Roman" w:hAnsi="Times New Roman" w:cs="Times New Roman"/>
          <w:b/>
          <w:bCs/>
          <w:sz w:val="36"/>
          <w:szCs w:val="36"/>
        </w:rPr>
        <w:t>: 2310673</w:t>
      </w:r>
    </w:p>
    <w:p w14:paraId="573351E5" w14:textId="77777777" w:rsidR="00464C95" w:rsidRPr="00A71512" w:rsidRDefault="00464C95" w:rsidP="00464C95">
      <w:pPr>
        <w:spacing w:line="360" w:lineRule="auto"/>
        <w:jc w:val="center"/>
        <w:rPr>
          <w:rFonts w:ascii="Times New Roman" w:hAnsi="Times New Roman" w:cs="Times New Roman"/>
          <w:b/>
          <w:bCs/>
          <w:sz w:val="36"/>
          <w:szCs w:val="36"/>
        </w:rPr>
      </w:pPr>
      <w:r w:rsidRPr="00A71512">
        <w:rPr>
          <w:rFonts w:ascii="Times New Roman" w:hAnsi="Times New Roman" w:cs="Times New Roman"/>
          <w:b/>
          <w:bCs/>
          <w:sz w:val="36"/>
          <w:szCs w:val="36"/>
        </w:rPr>
        <w:t xml:space="preserve">Student Name </w:t>
      </w:r>
      <w:r>
        <w:rPr>
          <w:rFonts w:ascii="Times New Roman" w:hAnsi="Times New Roman" w:cs="Times New Roman"/>
          <w:b/>
          <w:bCs/>
          <w:sz w:val="36"/>
          <w:szCs w:val="36"/>
        </w:rPr>
        <w:t>: Silvia Mita</w:t>
      </w:r>
    </w:p>
    <w:p w14:paraId="66D99209" w14:textId="77777777" w:rsidR="00464C95" w:rsidRPr="00445547" w:rsidRDefault="00464C95" w:rsidP="00464C95">
      <w:pPr>
        <w:spacing w:line="360" w:lineRule="auto"/>
        <w:jc w:val="both"/>
        <w:rPr>
          <w:rFonts w:ascii="Times New Roman" w:hAnsi="Times New Roman" w:cs="Times New Roman"/>
          <w:b/>
          <w:bCs/>
        </w:rPr>
      </w:pPr>
      <w:r w:rsidRPr="00445547">
        <w:rPr>
          <w:rFonts w:ascii="Times New Roman" w:hAnsi="Times New Roman" w:cs="Times New Roman"/>
          <w:b/>
          <w:bCs/>
        </w:rPr>
        <w:br w:type="page"/>
      </w:r>
    </w:p>
    <w:sdt>
      <w:sdtPr>
        <w:rPr>
          <w:rFonts w:ascii="Times New Roman" w:eastAsiaTheme="minorHAnsi" w:hAnsi="Times New Roman" w:cs="Times New Roman"/>
          <w:color w:val="auto"/>
          <w:kern w:val="2"/>
          <w:sz w:val="24"/>
          <w:szCs w:val="24"/>
          <w:lang w:val="en-IN"/>
          <w14:ligatures w14:val="standardContextual"/>
        </w:rPr>
        <w:id w:val="1443576969"/>
        <w:docPartObj>
          <w:docPartGallery w:val="Table of Contents"/>
          <w:docPartUnique/>
        </w:docPartObj>
      </w:sdtPr>
      <w:sdtEndPr>
        <w:rPr>
          <w:b/>
          <w:bCs/>
          <w:noProof/>
        </w:rPr>
      </w:sdtEndPr>
      <w:sdtContent>
        <w:p w14:paraId="43C446ED" w14:textId="77777777" w:rsidR="00464C95" w:rsidRPr="00F7068F" w:rsidRDefault="00464C95" w:rsidP="00464C95">
          <w:pPr>
            <w:pStyle w:val="TOCHeading"/>
            <w:spacing w:line="360" w:lineRule="auto"/>
            <w:jc w:val="center"/>
            <w:rPr>
              <w:rFonts w:ascii="Times New Roman" w:hAnsi="Times New Roman" w:cs="Times New Roman"/>
              <w:b/>
              <w:bCs/>
              <w:color w:val="000000" w:themeColor="text1"/>
            </w:rPr>
          </w:pPr>
          <w:r w:rsidRPr="00F7068F">
            <w:rPr>
              <w:rFonts w:ascii="Times New Roman" w:hAnsi="Times New Roman" w:cs="Times New Roman"/>
              <w:b/>
              <w:bCs/>
              <w:color w:val="000000" w:themeColor="text1"/>
            </w:rPr>
            <w:t>Table of Contents</w:t>
          </w:r>
        </w:p>
        <w:p w14:paraId="5BE1BBE7" w14:textId="77777777" w:rsidR="00464C95" w:rsidRPr="00F7068F" w:rsidRDefault="00464C95" w:rsidP="00464C95">
          <w:pPr>
            <w:pStyle w:val="TOC1"/>
            <w:tabs>
              <w:tab w:val="right" w:leader="dot" w:pos="9016"/>
            </w:tabs>
            <w:spacing w:line="360" w:lineRule="auto"/>
            <w:rPr>
              <w:rFonts w:ascii="Times New Roman" w:hAnsi="Times New Roman" w:cs="Times New Roman"/>
              <w:noProof/>
            </w:rPr>
          </w:pPr>
          <w:r w:rsidRPr="00F7068F">
            <w:rPr>
              <w:rFonts w:ascii="Times New Roman" w:hAnsi="Times New Roman" w:cs="Times New Roman"/>
            </w:rPr>
            <w:fldChar w:fldCharType="begin"/>
          </w:r>
          <w:r w:rsidRPr="00F7068F">
            <w:rPr>
              <w:rFonts w:ascii="Times New Roman" w:hAnsi="Times New Roman" w:cs="Times New Roman"/>
            </w:rPr>
            <w:instrText xml:space="preserve"> TOC \o "1-3" \h \z \u </w:instrText>
          </w:r>
          <w:r w:rsidRPr="00F7068F">
            <w:rPr>
              <w:rFonts w:ascii="Times New Roman" w:hAnsi="Times New Roman" w:cs="Times New Roman"/>
            </w:rPr>
            <w:fldChar w:fldCharType="separate"/>
          </w:r>
          <w:hyperlink w:anchor="_Toc233024551" w:history="1">
            <w:r w:rsidRPr="00F7068F">
              <w:rPr>
                <w:rStyle w:val="Hyperlink"/>
                <w:rFonts w:ascii="Times New Roman" w:hAnsi="Times New Roman" w:cs="Times New Roman"/>
                <w:noProof/>
              </w:rPr>
              <w:t>1. Introduction</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_Toc233024551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3</w:t>
            </w:r>
            <w:r w:rsidRPr="00F7068F">
              <w:rPr>
                <w:rFonts w:ascii="Times New Roman" w:hAnsi="Times New Roman" w:cs="Times New Roman"/>
                <w:noProof/>
                <w:webHidden/>
              </w:rPr>
              <w:fldChar w:fldCharType="end"/>
            </w:r>
          </w:hyperlink>
        </w:p>
        <w:p w14:paraId="7DF26388" w14:textId="77777777" w:rsidR="00464C95" w:rsidRPr="00F7068F" w:rsidRDefault="00464C95" w:rsidP="00464C95">
          <w:pPr>
            <w:pStyle w:val="TOC1"/>
            <w:tabs>
              <w:tab w:val="right" w:leader="dot" w:pos="9016"/>
            </w:tabs>
            <w:spacing w:line="360" w:lineRule="auto"/>
            <w:rPr>
              <w:rFonts w:ascii="Times New Roman" w:hAnsi="Times New Roman" w:cs="Times New Roman"/>
              <w:noProof/>
            </w:rPr>
          </w:pPr>
          <w:hyperlink w:anchor="_Toc233024552" w:history="1">
            <w:r w:rsidRPr="00F7068F">
              <w:rPr>
                <w:rStyle w:val="Hyperlink"/>
                <w:rFonts w:ascii="Times New Roman" w:hAnsi="Times New Roman" w:cs="Times New Roman"/>
                <w:noProof/>
              </w:rPr>
              <w:t>2. Project Overview Through Quad Chart</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_Toc233024552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4</w:t>
            </w:r>
            <w:r w:rsidRPr="00F7068F">
              <w:rPr>
                <w:rFonts w:ascii="Times New Roman" w:hAnsi="Times New Roman" w:cs="Times New Roman"/>
                <w:noProof/>
                <w:webHidden/>
              </w:rPr>
              <w:fldChar w:fldCharType="end"/>
            </w:r>
          </w:hyperlink>
        </w:p>
        <w:p w14:paraId="56E157B5" w14:textId="77777777" w:rsidR="00464C95" w:rsidRPr="00F7068F" w:rsidRDefault="00464C95" w:rsidP="00464C95">
          <w:pPr>
            <w:pStyle w:val="TOC1"/>
            <w:tabs>
              <w:tab w:val="right" w:leader="dot" w:pos="9016"/>
            </w:tabs>
            <w:spacing w:line="360" w:lineRule="auto"/>
            <w:rPr>
              <w:rFonts w:ascii="Times New Roman" w:hAnsi="Times New Roman" w:cs="Times New Roman"/>
              <w:noProof/>
            </w:rPr>
          </w:pPr>
          <w:hyperlink w:anchor="_Toc233024553" w:history="1">
            <w:r w:rsidRPr="00F7068F">
              <w:rPr>
                <w:rStyle w:val="Hyperlink"/>
                <w:rFonts w:ascii="Times New Roman" w:hAnsi="Times New Roman" w:cs="Times New Roman"/>
                <w:noProof/>
              </w:rPr>
              <w:t>3. Project Lifecycle</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_Toc233024553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5</w:t>
            </w:r>
            <w:r w:rsidRPr="00F7068F">
              <w:rPr>
                <w:rFonts w:ascii="Times New Roman" w:hAnsi="Times New Roman" w:cs="Times New Roman"/>
                <w:noProof/>
                <w:webHidden/>
              </w:rPr>
              <w:fldChar w:fldCharType="end"/>
            </w:r>
          </w:hyperlink>
        </w:p>
        <w:p w14:paraId="1DEEABF9" w14:textId="77777777" w:rsidR="00464C95" w:rsidRPr="00F7068F" w:rsidRDefault="00464C95" w:rsidP="00464C95">
          <w:pPr>
            <w:pStyle w:val="TOC1"/>
            <w:tabs>
              <w:tab w:val="right" w:leader="dot" w:pos="9016"/>
            </w:tabs>
            <w:spacing w:line="360" w:lineRule="auto"/>
            <w:rPr>
              <w:rFonts w:ascii="Times New Roman" w:hAnsi="Times New Roman" w:cs="Times New Roman"/>
              <w:noProof/>
            </w:rPr>
          </w:pPr>
          <w:hyperlink w:anchor="_Toc233024554" w:history="1">
            <w:r w:rsidRPr="00F7068F">
              <w:rPr>
                <w:rStyle w:val="Hyperlink"/>
                <w:rFonts w:ascii="Times New Roman" w:hAnsi="Times New Roman" w:cs="Times New Roman"/>
                <w:noProof/>
              </w:rPr>
              <w:t>4. Critical Assessment of Project Management Tools and Techniques</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_Toc233024554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6</w:t>
            </w:r>
            <w:r w:rsidRPr="00F7068F">
              <w:rPr>
                <w:rFonts w:ascii="Times New Roman" w:hAnsi="Times New Roman" w:cs="Times New Roman"/>
                <w:noProof/>
                <w:webHidden/>
              </w:rPr>
              <w:fldChar w:fldCharType="end"/>
            </w:r>
          </w:hyperlink>
        </w:p>
        <w:p w14:paraId="6848348A" w14:textId="77777777" w:rsidR="00464C95" w:rsidRPr="00F7068F" w:rsidRDefault="00464C95" w:rsidP="00464C95">
          <w:pPr>
            <w:pStyle w:val="TOC2"/>
            <w:tabs>
              <w:tab w:val="right" w:leader="dot" w:pos="9016"/>
            </w:tabs>
            <w:spacing w:line="360" w:lineRule="auto"/>
            <w:rPr>
              <w:rFonts w:ascii="Times New Roman" w:hAnsi="Times New Roman" w:cs="Times New Roman"/>
              <w:noProof/>
            </w:rPr>
          </w:pPr>
          <w:hyperlink w:anchor="_Toc233024555" w:history="1">
            <w:r w:rsidRPr="00F7068F">
              <w:rPr>
                <w:rStyle w:val="Hyperlink"/>
                <w:rFonts w:ascii="Times New Roman" w:hAnsi="Times New Roman" w:cs="Times New Roman"/>
                <w:noProof/>
              </w:rPr>
              <w:t>4.1 Work Breakdown Structure (WBS)</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_Toc233024555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6</w:t>
            </w:r>
            <w:r w:rsidRPr="00F7068F">
              <w:rPr>
                <w:rFonts w:ascii="Times New Roman" w:hAnsi="Times New Roman" w:cs="Times New Roman"/>
                <w:noProof/>
                <w:webHidden/>
              </w:rPr>
              <w:fldChar w:fldCharType="end"/>
            </w:r>
          </w:hyperlink>
        </w:p>
        <w:p w14:paraId="35147E1B" w14:textId="77777777" w:rsidR="00464C95" w:rsidRPr="00F7068F" w:rsidRDefault="00464C95" w:rsidP="00464C95">
          <w:pPr>
            <w:pStyle w:val="TOC2"/>
            <w:tabs>
              <w:tab w:val="right" w:leader="dot" w:pos="9016"/>
            </w:tabs>
            <w:spacing w:line="360" w:lineRule="auto"/>
            <w:rPr>
              <w:rFonts w:ascii="Times New Roman" w:hAnsi="Times New Roman" w:cs="Times New Roman"/>
              <w:noProof/>
            </w:rPr>
          </w:pPr>
          <w:hyperlink w:anchor="_Toc233024556" w:history="1">
            <w:r w:rsidRPr="00F7068F">
              <w:rPr>
                <w:rStyle w:val="Hyperlink"/>
                <w:rFonts w:ascii="Times New Roman" w:hAnsi="Times New Roman" w:cs="Times New Roman"/>
                <w:noProof/>
              </w:rPr>
              <w:t>4.2 Gantt Chart</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_Toc233024556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7</w:t>
            </w:r>
            <w:r w:rsidRPr="00F7068F">
              <w:rPr>
                <w:rFonts w:ascii="Times New Roman" w:hAnsi="Times New Roman" w:cs="Times New Roman"/>
                <w:noProof/>
                <w:webHidden/>
              </w:rPr>
              <w:fldChar w:fldCharType="end"/>
            </w:r>
          </w:hyperlink>
        </w:p>
        <w:p w14:paraId="6E36A1D4" w14:textId="77777777" w:rsidR="00464C95" w:rsidRPr="00F7068F" w:rsidRDefault="00464C95" w:rsidP="00464C95">
          <w:pPr>
            <w:pStyle w:val="TOC2"/>
            <w:tabs>
              <w:tab w:val="right" w:leader="dot" w:pos="9016"/>
            </w:tabs>
            <w:spacing w:line="360" w:lineRule="auto"/>
            <w:rPr>
              <w:rFonts w:ascii="Times New Roman" w:hAnsi="Times New Roman" w:cs="Times New Roman"/>
              <w:noProof/>
            </w:rPr>
          </w:pPr>
          <w:hyperlink w:anchor="_Toc233024557" w:history="1">
            <w:r w:rsidRPr="00F7068F">
              <w:rPr>
                <w:rStyle w:val="Hyperlink"/>
                <w:rFonts w:ascii="Times New Roman" w:hAnsi="Times New Roman" w:cs="Times New Roman"/>
                <w:noProof/>
              </w:rPr>
              <w:t>4.3 Stakeholder Analysis</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_Toc233024557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7</w:t>
            </w:r>
            <w:r w:rsidRPr="00F7068F">
              <w:rPr>
                <w:rFonts w:ascii="Times New Roman" w:hAnsi="Times New Roman" w:cs="Times New Roman"/>
                <w:noProof/>
                <w:webHidden/>
              </w:rPr>
              <w:fldChar w:fldCharType="end"/>
            </w:r>
          </w:hyperlink>
        </w:p>
        <w:p w14:paraId="40EB41EB" w14:textId="77777777" w:rsidR="00464C95" w:rsidRPr="00F7068F" w:rsidRDefault="00464C95" w:rsidP="00464C95">
          <w:pPr>
            <w:pStyle w:val="TOC2"/>
            <w:tabs>
              <w:tab w:val="right" w:leader="dot" w:pos="9016"/>
            </w:tabs>
            <w:spacing w:line="360" w:lineRule="auto"/>
            <w:rPr>
              <w:rFonts w:ascii="Times New Roman" w:hAnsi="Times New Roman" w:cs="Times New Roman"/>
              <w:noProof/>
            </w:rPr>
          </w:pPr>
          <w:hyperlink w:anchor="_Toc233024558" w:history="1">
            <w:r w:rsidRPr="00F7068F">
              <w:rPr>
                <w:rStyle w:val="Hyperlink"/>
                <w:rFonts w:ascii="Times New Roman" w:hAnsi="Times New Roman" w:cs="Times New Roman"/>
                <w:noProof/>
              </w:rPr>
              <w:t>4.4 Risk Management</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_Toc233024558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8</w:t>
            </w:r>
            <w:r w:rsidRPr="00F7068F">
              <w:rPr>
                <w:rFonts w:ascii="Times New Roman" w:hAnsi="Times New Roman" w:cs="Times New Roman"/>
                <w:noProof/>
                <w:webHidden/>
              </w:rPr>
              <w:fldChar w:fldCharType="end"/>
            </w:r>
          </w:hyperlink>
        </w:p>
        <w:p w14:paraId="1C4CB09C" w14:textId="77777777" w:rsidR="00464C95" w:rsidRPr="00F7068F" w:rsidRDefault="00464C95" w:rsidP="00464C95">
          <w:pPr>
            <w:pStyle w:val="TOC1"/>
            <w:tabs>
              <w:tab w:val="right" w:leader="dot" w:pos="9016"/>
            </w:tabs>
            <w:spacing w:line="360" w:lineRule="auto"/>
            <w:rPr>
              <w:rFonts w:ascii="Times New Roman" w:hAnsi="Times New Roman" w:cs="Times New Roman"/>
              <w:noProof/>
            </w:rPr>
          </w:pPr>
          <w:hyperlink w:anchor="_Toc233024559" w:history="1">
            <w:r w:rsidRPr="00F7068F">
              <w:rPr>
                <w:rStyle w:val="Hyperlink"/>
                <w:rFonts w:ascii="Times New Roman" w:hAnsi="Times New Roman" w:cs="Times New Roman"/>
                <w:noProof/>
              </w:rPr>
              <w:t>5. Project Evaluation Using the Iron Triangle</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_Toc233024559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8</w:t>
            </w:r>
            <w:r w:rsidRPr="00F7068F">
              <w:rPr>
                <w:rFonts w:ascii="Times New Roman" w:hAnsi="Times New Roman" w:cs="Times New Roman"/>
                <w:noProof/>
                <w:webHidden/>
              </w:rPr>
              <w:fldChar w:fldCharType="end"/>
            </w:r>
          </w:hyperlink>
        </w:p>
        <w:p w14:paraId="45201B27" w14:textId="77777777" w:rsidR="00464C95" w:rsidRPr="00F7068F" w:rsidRDefault="00464C95" w:rsidP="00464C95">
          <w:pPr>
            <w:pStyle w:val="TOC1"/>
            <w:tabs>
              <w:tab w:val="right" w:leader="dot" w:pos="9016"/>
            </w:tabs>
            <w:spacing w:line="360" w:lineRule="auto"/>
            <w:rPr>
              <w:rFonts w:ascii="Times New Roman" w:hAnsi="Times New Roman" w:cs="Times New Roman"/>
              <w:noProof/>
            </w:rPr>
          </w:pPr>
          <w:hyperlink w:anchor="_Toc233024560" w:history="1">
            <w:r w:rsidRPr="00F7068F">
              <w:rPr>
                <w:rStyle w:val="Hyperlink"/>
                <w:rFonts w:ascii="Times New Roman" w:hAnsi="Times New Roman" w:cs="Times New Roman"/>
                <w:noProof/>
              </w:rPr>
              <w:t>6. Recommendations for Future Improvements</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_Toc233024560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9</w:t>
            </w:r>
            <w:r w:rsidRPr="00F7068F">
              <w:rPr>
                <w:rFonts w:ascii="Times New Roman" w:hAnsi="Times New Roman" w:cs="Times New Roman"/>
                <w:noProof/>
                <w:webHidden/>
              </w:rPr>
              <w:fldChar w:fldCharType="end"/>
            </w:r>
          </w:hyperlink>
        </w:p>
        <w:p w14:paraId="7BBE6FC5" w14:textId="77777777" w:rsidR="00464C95" w:rsidRPr="00F7068F" w:rsidRDefault="00464C95" w:rsidP="00464C95">
          <w:pPr>
            <w:pStyle w:val="TOC1"/>
            <w:tabs>
              <w:tab w:val="right" w:leader="dot" w:pos="9016"/>
            </w:tabs>
            <w:spacing w:line="360" w:lineRule="auto"/>
            <w:rPr>
              <w:rFonts w:ascii="Times New Roman" w:hAnsi="Times New Roman" w:cs="Times New Roman"/>
              <w:noProof/>
            </w:rPr>
          </w:pPr>
          <w:hyperlink w:anchor="_Toc233024561" w:history="1">
            <w:r w:rsidRPr="00F7068F">
              <w:rPr>
                <w:rStyle w:val="Hyperlink"/>
                <w:rFonts w:ascii="Times New Roman" w:hAnsi="Times New Roman" w:cs="Times New Roman"/>
                <w:noProof/>
              </w:rPr>
              <w:t>7. Conclusion</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_Toc233024561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10</w:t>
            </w:r>
            <w:r w:rsidRPr="00F7068F">
              <w:rPr>
                <w:rFonts w:ascii="Times New Roman" w:hAnsi="Times New Roman" w:cs="Times New Roman"/>
                <w:noProof/>
                <w:webHidden/>
              </w:rPr>
              <w:fldChar w:fldCharType="end"/>
            </w:r>
          </w:hyperlink>
        </w:p>
        <w:p w14:paraId="53D2D924" w14:textId="77777777" w:rsidR="00464C95" w:rsidRPr="00F7068F" w:rsidRDefault="00464C95" w:rsidP="00464C95">
          <w:pPr>
            <w:pStyle w:val="TOC1"/>
            <w:tabs>
              <w:tab w:val="right" w:leader="dot" w:pos="9016"/>
            </w:tabs>
            <w:spacing w:line="360" w:lineRule="auto"/>
            <w:rPr>
              <w:rFonts w:ascii="Times New Roman" w:hAnsi="Times New Roman" w:cs="Times New Roman"/>
              <w:noProof/>
            </w:rPr>
          </w:pPr>
          <w:hyperlink w:anchor="_Toc233024562" w:history="1">
            <w:r w:rsidRPr="00F7068F">
              <w:rPr>
                <w:rStyle w:val="Hyperlink"/>
                <w:rFonts w:ascii="Times New Roman" w:hAnsi="Times New Roman" w:cs="Times New Roman"/>
                <w:noProof/>
              </w:rPr>
              <w:t>8. References</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_Toc233024562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11</w:t>
            </w:r>
            <w:r w:rsidRPr="00F7068F">
              <w:rPr>
                <w:rFonts w:ascii="Times New Roman" w:hAnsi="Times New Roman" w:cs="Times New Roman"/>
                <w:noProof/>
                <w:webHidden/>
              </w:rPr>
              <w:fldChar w:fldCharType="end"/>
            </w:r>
          </w:hyperlink>
        </w:p>
        <w:p w14:paraId="5AE12E97" w14:textId="77777777" w:rsidR="00464C95" w:rsidRPr="00F7068F" w:rsidRDefault="00464C95" w:rsidP="00464C95">
          <w:pPr>
            <w:spacing w:line="360" w:lineRule="auto"/>
            <w:rPr>
              <w:rFonts w:ascii="Times New Roman" w:hAnsi="Times New Roman" w:cs="Times New Roman"/>
            </w:rPr>
          </w:pPr>
          <w:r w:rsidRPr="00F7068F">
            <w:rPr>
              <w:rFonts w:ascii="Times New Roman" w:hAnsi="Times New Roman" w:cs="Times New Roman"/>
              <w:b/>
              <w:bCs/>
              <w:noProof/>
            </w:rPr>
            <w:fldChar w:fldCharType="end"/>
          </w:r>
        </w:p>
      </w:sdtContent>
    </w:sdt>
    <w:p w14:paraId="0BC54202" w14:textId="77777777" w:rsidR="00464C95" w:rsidRPr="00F7068F" w:rsidRDefault="00464C95" w:rsidP="00464C95">
      <w:pPr>
        <w:pStyle w:val="TableofFigures"/>
        <w:tabs>
          <w:tab w:val="right" w:leader="dot" w:pos="9016"/>
        </w:tabs>
        <w:spacing w:line="360" w:lineRule="auto"/>
        <w:rPr>
          <w:rFonts w:ascii="Times New Roman" w:hAnsi="Times New Roman" w:cs="Times New Roman"/>
          <w:b/>
          <w:bCs/>
        </w:rPr>
      </w:pPr>
      <w:r w:rsidRPr="00F7068F">
        <w:rPr>
          <w:rFonts w:ascii="Times New Roman" w:hAnsi="Times New Roman" w:cs="Times New Roman"/>
          <w:b/>
          <w:bCs/>
        </w:rPr>
        <w:t>List of Figures</w:t>
      </w:r>
    </w:p>
    <w:p w14:paraId="2981F077" w14:textId="77777777" w:rsidR="00464C95" w:rsidRPr="00F7068F" w:rsidRDefault="00464C95" w:rsidP="00464C95">
      <w:pPr>
        <w:pStyle w:val="TableofFigures"/>
        <w:tabs>
          <w:tab w:val="right" w:leader="dot" w:pos="9016"/>
        </w:tabs>
        <w:spacing w:line="360" w:lineRule="auto"/>
        <w:rPr>
          <w:rFonts w:ascii="Times New Roman" w:eastAsiaTheme="minorEastAsia" w:hAnsi="Times New Roman" w:cs="Times New Roman"/>
          <w:noProof/>
          <w:lang w:eastAsia="en-IN"/>
        </w:rPr>
      </w:pPr>
      <w:r w:rsidRPr="00F7068F">
        <w:rPr>
          <w:rFonts w:ascii="Times New Roman" w:hAnsi="Times New Roman" w:cs="Times New Roman"/>
          <w:b/>
          <w:bCs/>
        </w:rPr>
        <w:fldChar w:fldCharType="begin"/>
      </w:r>
      <w:r w:rsidRPr="00F7068F">
        <w:rPr>
          <w:rFonts w:ascii="Times New Roman" w:hAnsi="Times New Roman" w:cs="Times New Roman"/>
          <w:b/>
          <w:bCs/>
        </w:rPr>
        <w:instrText xml:space="preserve"> TOC \h \z \c "Figure" </w:instrText>
      </w:r>
      <w:r w:rsidRPr="00F7068F">
        <w:rPr>
          <w:rFonts w:ascii="Times New Roman" w:hAnsi="Times New Roman" w:cs="Times New Roman"/>
          <w:b/>
          <w:bCs/>
        </w:rPr>
        <w:fldChar w:fldCharType="separate"/>
      </w:r>
      <w:hyperlink w:anchor="_Toc233026028" w:history="1">
        <w:r w:rsidRPr="00F7068F">
          <w:rPr>
            <w:rStyle w:val="Hyperlink"/>
            <w:rFonts w:ascii="Times New Roman" w:hAnsi="Times New Roman" w:cs="Times New Roman"/>
            <w:noProof/>
          </w:rPr>
          <w:t>Figure 1: Quad Chart of the Romanian Desserts and Donation Project</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_Toc233026028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4</w:t>
        </w:r>
        <w:r w:rsidRPr="00F7068F">
          <w:rPr>
            <w:rFonts w:ascii="Times New Roman" w:hAnsi="Times New Roman" w:cs="Times New Roman"/>
            <w:noProof/>
            <w:webHidden/>
          </w:rPr>
          <w:fldChar w:fldCharType="end"/>
        </w:r>
      </w:hyperlink>
    </w:p>
    <w:p w14:paraId="78F2BF5F" w14:textId="77777777" w:rsidR="00464C95" w:rsidRPr="00F7068F" w:rsidRDefault="00464C95" w:rsidP="00464C95">
      <w:pPr>
        <w:pStyle w:val="TableofFigures"/>
        <w:tabs>
          <w:tab w:val="right" w:leader="dot" w:pos="9016"/>
        </w:tabs>
        <w:spacing w:line="360" w:lineRule="auto"/>
        <w:rPr>
          <w:rFonts w:ascii="Times New Roman" w:eastAsiaTheme="minorEastAsia" w:hAnsi="Times New Roman" w:cs="Times New Roman"/>
          <w:noProof/>
          <w:lang w:eastAsia="en-IN"/>
        </w:rPr>
      </w:pPr>
      <w:hyperlink w:anchor="_Toc233026029" w:history="1">
        <w:r w:rsidRPr="00F7068F">
          <w:rPr>
            <w:rStyle w:val="Hyperlink"/>
            <w:rFonts w:ascii="Times New Roman" w:hAnsi="Times New Roman" w:cs="Times New Roman"/>
            <w:noProof/>
          </w:rPr>
          <w:t>Figure 2: Work Breakdown Structure of the Romanian Desserts and Donation Project</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_Toc233026029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6</w:t>
        </w:r>
        <w:r w:rsidRPr="00F7068F">
          <w:rPr>
            <w:rFonts w:ascii="Times New Roman" w:hAnsi="Times New Roman" w:cs="Times New Roman"/>
            <w:noProof/>
            <w:webHidden/>
          </w:rPr>
          <w:fldChar w:fldCharType="end"/>
        </w:r>
      </w:hyperlink>
    </w:p>
    <w:p w14:paraId="13A49DEB" w14:textId="77777777" w:rsidR="00464C95" w:rsidRPr="00F7068F" w:rsidRDefault="00464C95" w:rsidP="00464C95">
      <w:pPr>
        <w:pStyle w:val="TableofFigures"/>
        <w:tabs>
          <w:tab w:val="right" w:leader="dot" w:pos="9016"/>
        </w:tabs>
        <w:spacing w:line="360" w:lineRule="auto"/>
        <w:rPr>
          <w:rFonts w:ascii="Times New Roman" w:eastAsiaTheme="minorEastAsia" w:hAnsi="Times New Roman" w:cs="Times New Roman"/>
          <w:noProof/>
          <w:lang w:eastAsia="en-IN"/>
        </w:rPr>
      </w:pPr>
      <w:hyperlink w:anchor="_Toc233026030" w:history="1">
        <w:r w:rsidRPr="00F7068F">
          <w:rPr>
            <w:rStyle w:val="Hyperlink"/>
            <w:rFonts w:ascii="Times New Roman" w:hAnsi="Times New Roman" w:cs="Times New Roman"/>
            <w:noProof/>
          </w:rPr>
          <w:t>Figure 3: Gantt Chart for the Romanian Desserts and Donation Project</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_Toc233026030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7</w:t>
        </w:r>
        <w:r w:rsidRPr="00F7068F">
          <w:rPr>
            <w:rFonts w:ascii="Times New Roman" w:hAnsi="Times New Roman" w:cs="Times New Roman"/>
            <w:noProof/>
            <w:webHidden/>
          </w:rPr>
          <w:fldChar w:fldCharType="end"/>
        </w:r>
      </w:hyperlink>
    </w:p>
    <w:p w14:paraId="2D4B0455" w14:textId="77777777" w:rsidR="00464C95" w:rsidRPr="00F7068F" w:rsidRDefault="00464C95" w:rsidP="00464C95">
      <w:pPr>
        <w:spacing w:line="360" w:lineRule="auto"/>
        <w:jc w:val="both"/>
        <w:rPr>
          <w:rFonts w:ascii="Times New Roman" w:hAnsi="Times New Roman" w:cs="Times New Roman"/>
          <w:b/>
          <w:bCs/>
        </w:rPr>
      </w:pPr>
      <w:r w:rsidRPr="00F7068F">
        <w:rPr>
          <w:rFonts w:ascii="Times New Roman" w:hAnsi="Times New Roman" w:cs="Times New Roman"/>
          <w:b/>
          <w:bCs/>
        </w:rPr>
        <w:fldChar w:fldCharType="end"/>
      </w:r>
    </w:p>
    <w:p w14:paraId="31F2010E" w14:textId="77777777" w:rsidR="00464C95" w:rsidRPr="00F7068F" w:rsidRDefault="00464C95" w:rsidP="00464C95">
      <w:pPr>
        <w:pStyle w:val="TableofFigures"/>
        <w:tabs>
          <w:tab w:val="right" w:leader="dot" w:pos="9016"/>
        </w:tabs>
        <w:spacing w:line="360" w:lineRule="auto"/>
        <w:rPr>
          <w:rFonts w:ascii="Times New Roman" w:hAnsi="Times New Roman" w:cs="Times New Roman"/>
          <w:b/>
          <w:bCs/>
        </w:rPr>
      </w:pPr>
      <w:r w:rsidRPr="00F7068F">
        <w:rPr>
          <w:rFonts w:ascii="Times New Roman" w:hAnsi="Times New Roman" w:cs="Times New Roman"/>
          <w:b/>
          <w:bCs/>
        </w:rPr>
        <w:t>List of Tables</w:t>
      </w:r>
    </w:p>
    <w:p w14:paraId="2C1F3733" w14:textId="77777777" w:rsidR="00464C95" w:rsidRPr="00F7068F" w:rsidRDefault="00464C95" w:rsidP="00464C95">
      <w:pPr>
        <w:pStyle w:val="TableofFigures"/>
        <w:tabs>
          <w:tab w:val="right" w:leader="dot" w:pos="9016"/>
        </w:tabs>
        <w:spacing w:line="360" w:lineRule="auto"/>
        <w:rPr>
          <w:rFonts w:ascii="Times New Roman" w:eastAsiaTheme="minorEastAsia" w:hAnsi="Times New Roman" w:cs="Times New Roman"/>
          <w:noProof/>
          <w:lang w:eastAsia="en-IN"/>
        </w:rPr>
      </w:pPr>
      <w:r w:rsidRPr="00F7068F">
        <w:rPr>
          <w:rFonts w:ascii="Times New Roman" w:hAnsi="Times New Roman" w:cs="Times New Roman"/>
          <w:b/>
          <w:bCs/>
        </w:rPr>
        <w:fldChar w:fldCharType="begin"/>
      </w:r>
      <w:r w:rsidRPr="00F7068F">
        <w:rPr>
          <w:rFonts w:ascii="Times New Roman" w:hAnsi="Times New Roman" w:cs="Times New Roman"/>
          <w:b/>
          <w:bCs/>
        </w:rPr>
        <w:instrText xml:space="preserve"> TOC \h \z \c "Table" </w:instrText>
      </w:r>
      <w:r w:rsidRPr="00F7068F">
        <w:rPr>
          <w:rFonts w:ascii="Times New Roman" w:hAnsi="Times New Roman" w:cs="Times New Roman"/>
          <w:b/>
          <w:bCs/>
        </w:rPr>
        <w:fldChar w:fldCharType="separate"/>
      </w:r>
      <w:hyperlink w:anchor="_Toc233024612" w:history="1">
        <w:r w:rsidRPr="00F7068F">
          <w:rPr>
            <w:rStyle w:val="Hyperlink"/>
            <w:rFonts w:ascii="Times New Roman" w:hAnsi="Times New Roman" w:cs="Times New Roman"/>
            <w:noProof/>
          </w:rPr>
          <w:t>Table 1: Stakeholder Analysis for the Romanian Desserts and Donation Project</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_Toc233024612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8</w:t>
        </w:r>
        <w:r w:rsidRPr="00F7068F">
          <w:rPr>
            <w:rFonts w:ascii="Times New Roman" w:hAnsi="Times New Roman" w:cs="Times New Roman"/>
            <w:noProof/>
            <w:webHidden/>
          </w:rPr>
          <w:fldChar w:fldCharType="end"/>
        </w:r>
      </w:hyperlink>
    </w:p>
    <w:p w14:paraId="44957372" w14:textId="77777777" w:rsidR="00464C95" w:rsidRPr="00F7068F" w:rsidRDefault="00464C95" w:rsidP="00464C95">
      <w:pPr>
        <w:pStyle w:val="TableofFigures"/>
        <w:tabs>
          <w:tab w:val="right" w:leader="dot" w:pos="9016"/>
        </w:tabs>
        <w:spacing w:line="360" w:lineRule="auto"/>
        <w:rPr>
          <w:rFonts w:ascii="Times New Roman" w:eastAsiaTheme="minorEastAsia" w:hAnsi="Times New Roman" w:cs="Times New Roman"/>
          <w:noProof/>
          <w:lang w:eastAsia="en-IN"/>
        </w:rPr>
      </w:pPr>
      <w:hyperlink w:anchor="_Toc233024613" w:history="1">
        <w:r w:rsidRPr="00F7068F">
          <w:rPr>
            <w:rStyle w:val="Hyperlink"/>
            <w:rFonts w:ascii="Times New Roman" w:hAnsi="Times New Roman" w:cs="Times New Roman"/>
            <w:noProof/>
          </w:rPr>
          <w:t>Table 2: Iron Triangle Evaluation of the Romanian Desserts and Donation Project</w:t>
        </w:r>
        <w:r w:rsidRPr="00F7068F">
          <w:rPr>
            <w:rFonts w:ascii="Times New Roman" w:hAnsi="Times New Roman" w:cs="Times New Roman"/>
            <w:noProof/>
            <w:webHidden/>
          </w:rPr>
          <w:tab/>
        </w:r>
        <w:r w:rsidRPr="00F7068F">
          <w:rPr>
            <w:rFonts w:ascii="Times New Roman" w:hAnsi="Times New Roman" w:cs="Times New Roman"/>
            <w:noProof/>
            <w:webHidden/>
          </w:rPr>
          <w:fldChar w:fldCharType="begin"/>
        </w:r>
        <w:r w:rsidRPr="00F7068F">
          <w:rPr>
            <w:rFonts w:ascii="Times New Roman" w:hAnsi="Times New Roman" w:cs="Times New Roman"/>
            <w:noProof/>
            <w:webHidden/>
          </w:rPr>
          <w:instrText xml:space="preserve"> PAGEREF _Toc233024613 \h </w:instrText>
        </w:r>
        <w:r w:rsidRPr="00F7068F">
          <w:rPr>
            <w:rFonts w:ascii="Times New Roman" w:hAnsi="Times New Roman" w:cs="Times New Roman"/>
            <w:noProof/>
            <w:webHidden/>
          </w:rPr>
        </w:r>
        <w:r w:rsidRPr="00F7068F">
          <w:rPr>
            <w:rFonts w:ascii="Times New Roman" w:hAnsi="Times New Roman" w:cs="Times New Roman"/>
            <w:noProof/>
            <w:webHidden/>
          </w:rPr>
          <w:fldChar w:fldCharType="separate"/>
        </w:r>
        <w:r w:rsidRPr="00F7068F">
          <w:rPr>
            <w:rFonts w:ascii="Times New Roman" w:hAnsi="Times New Roman" w:cs="Times New Roman"/>
            <w:noProof/>
            <w:webHidden/>
          </w:rPr>
          <w:t>8</w:t>
        </w:r>
        <w:r w:rsidRPr="00F7068F">
          <w:rPr>
            <w:rFonts w:ascii="Times New Roman" w:hAnsi="Times New Roman" w:cs="Times New Roman"/>
            <w:noProof/>
            <w:webHidden/>
          </w:rPr>
          <w:fldChar w:fldCharType="end"/>
        </w:r>
      </w:hyperlink>
    </w:p>
    <w:p w14:paraId="347AC70A" w14:textId="77777777" w:rsidR="00464C95" w:rsidRPr="00445547" w:rsidRDefault="00464C95" w:rsidP="00464C95">
      <w:pPr>
        <w:spacing w:line="360" w:lineRule="auto"/>
        <w:jc w:val="both"/>
        <w:rPr>
          <w:rFonts w:ascii="Times New Roman" w:hAnsi="Times New Roman" w:cs="Times New Roman"/>
          <w:b/>
          <w:bCs/>
        </w:rPr>
      </w:pPr>
      <w:r w:rsidRPr="00F7068F">
        <w:rPr>
          <w:rFonts w:ascii="Times New Roman" w:hAnsi="Times New Roman" w:cs="Times New Roman"/>
          <w:b/>
          <w:bCs/>
        </w:rPr>
        <w:fldChar w:fldCharType="end"/>
      </w:r>
      <w:r w:rsidRPr="00445547">
        <w:rPr>
          <w:rFonts w:ascii="Times New Roman" w:hAnsi="Times New Roman" w:cs="Times New Roman"/>
          <w:b/>
          <w:bCs/>
        </w:rPr>
        <w:br w:type="page"/>
      </w:r>
    </w:p>
    <w:p w14:paraId="65329050" w14:textId="77777777" w:rsidR="00464C95" w:rsidRPr="00445547" w:rsidRDefault="00464C95" w:rsidP="00464C95">
      <w:pPr>
        <w:pStyle w:val="Heading1"/>
        <w:rPr>
          <w:rFonts w:cs="Times New Roman"/>
        </w:rPr>
      </w:pPr>
      <w:bookmarkStart w:id="0" w:name="_Toc233024551"/>
      <w:r w:rsidRPr="00445547">
        <w:rPr>
          <w:rFonts w:cs="Times New Roman"/>
        </w:rPr>
        <w:lastRenderedPageBreak/>
        <w:t>1. Introduction</w:t>
      </w:r>
      <w:bookmarkEnd w:id="0"/>
    </w:p>
    <w:p w14:paraId="5FD74A6A"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Project management has been instrumental in seeing projects implemented successfully, and the time, cost, quality and expectations of the people involved are factored in. A successful implementation of a project involves proper planning, communication, risk management and ongoing evaluation during the project life cycle. The project management tools and techniques assist organisations and groups to align their activities in a proactive way and produce the anticipated outcomes.</w:t>
      </w:r>
    </w:p>
    <w:p w14:paraId="614EC04A" w14:textId="0C01151A"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Romanian Desserts and Donation was an initiative that took place on 15 June 2026 at the University of Wales Trinity Saint David, Swansea. This event was in the spirit of promoting Romanian culture with a view to introducing the traditional Romanian desserts and at the same time raising charitable funds towards EYST Swansea Charity Association. Building an interesting cultural experience among the visitors and developing project management, teamwork and communication skills were also goals of the project.</w:t>
      </w:r>
    </w:p>
    <w:p w14:paraId="2533B36C"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There were five people who would work on the project in the team; however, each had various responsibilities. All the members were included in different processes during the project, which included coordinating an event, purchasing desserts, delivering flyers, organising an event, creating posters and raising donations. This was a massive success as it had the capacity to attract visitors, create good communication and raise money through charitable donations of £80.</w:t>
      </w:r>
    </w:p>
    <w:p w14:paraId="4B76F639"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report is an appraisal of the effectiveness of the project management tools and techniques adopted in the project life cycle at the stage of life</w:t>
      </w:r>
      <w:r>
        <w:rPr>
          <w:rFonts w:ascii="Times New Roman" w:hAnsi="Times New Roman" w:cs="Times New Roman"/>
        </w:rPr>
        <w:t xml:space="preserve"> </w:t>
      </w:r>
      <w:r w:rsidRPr="00934994">
        <w:rPr>
          <w:rFonts w:ascii="Times New Roman" w:hAnsi="Times New Roman" w:cs="Times New Roman"/>
        </w:rPr>
        <w:t>(Soares, Fernandes and Santos, 2024)</w:t>
      </w:r>
      <w:r w:rsidRPr="00445547">
        <w:rPr>
          <w:rFonts w:ascii="Times New Roman" w:hAnsi="Times New Roman" w:cs="Times New Roman"/>
        </w:rPr>
        <w:t xml:space="preserve">. Specific emphasis is put on Work Breakdown Structure, Gantt Chart, stakeholder analysis and risk management. </w:t>
      </w:r>
    </w:p>
    <w:p w14:paraId="2DD0C731" w14:textId="77777777" w:rsidR="00464C95" w:rsidRPr="00445547" w:rsidRDefault="00464C95" w:rsidP="00464C95">
      <w:pPr>
        <w:keepNext/>
        <w:spacing w:line="360" w:lineRule="auto"/>
        <w:jc w:val="center"/>
        <w:rPr>
          <w:rFonts w:ascii="Times New Roman" w:hAnsi="Times New Roman" w:cs="Times New Roman"/>
        </w:rPr>
      </w:pPr>
      <w:r w:rsidRPr="00445547">
        <w:rPr>
          <w:rFonts w:ascii="Times New Roman" w:hAnsi="Times New Roman" w:cs="Times New Roman"/>
          <w:noProof/>
        </w:rPr>
        <w:lastRenderedPageBreak/>
        <w:drawing>
          <wp:inline distT="0" distB="0" distL="0" distR="0" wp14:anchorId="399556F1" wp14:editId="313526A1">
            <wp:extent cx="5731510" cy="3028950"/>
            <wp:effectExtent l="0" t="0" r="2540" b="0"/>
            <wp:docPr id="268442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42654" name=""/>
                    <pic:cNvPicPr/>
                  </pic:nvPicPr>
                  <pic:blipFill>
                    <a:blip r:embed="rId4"/>
                    <a:stretch>
                      <a:fillRect/>
                    </a:stretch>
                  </pic:blipFill>
                  <pic:spPr>
                    <a:xfrm>
                      <a:off x="0" y="0"/>
                      <a:ext cx="5731510" cy="3028950"/>
                    </a:xfrm>
                    <a:prstGeom prst="rect">
                      <a:avLst/>
                    </a:prstGeom>
                  </pic:spPr>
                </pic:pic>
              </a:graphicData>
            </a:graphic>
          </wp:inline>
        </w:drawing>
      </w:r>
    </w:p>
    <w:p w14:paraId="3D767E83" w14:textId="77777777" w:rsidR="00464C95" w:rsidRPr="00445547" w:rsidRDefault="00464C95" w:rsidP="00464C95">
      <w:pPr>
        <w:pStyle w:val="Caption"/>
        <w:jc w:val="center"/>
        <w:rPr>
          <w:rFonts w:ascii="Times New Roman" w:hAnsi="Times New Roman" w:cs="Times New Roman"/>
        </w:rPr>
      </w:pPr>
      <w:bookmarkStart w:id="1" w:name="_Toc233024605"/>
      <w:bookmarkStart w:id="2" w:name="_Toc233026028"/>
      <w:r w:rsidRPr="00445547">
        <w:rPr>
          <w:rFonts w:ascii="Times New Roman" w:hAnsi="Times New Roman" w:cs="Times New Roman"/>
        </w:rPr>
        <w:t xml:space="preserve">Figure </w:t>
      </w:r>
      <w:r w:rsidRPr="00445547">
        <w:rPr>
          <w:rFonts w:ascii="Times New Roman" w:hAnsi="Times New Roman" w:cs="Times New Roman"/>
        </w:rPr>
        <w:fldChar w:fldCharType="begin"/>
      </w:r>
      <w:r w:rsidRPr="00445547">
        <w:rPr>
          <w:rFonts w:ascii="Times New Roman" w:hAnsi="Times New Roman" w:cs="Times New Roman"/>
        </w:rPr>
        <w:instrText xml:space="preserve"> SEQ Figure \* ARABIC </w:instrText>
      </w:r>
      <w:r w:rsidRPr="00445547">
        <w:rPr>
          <w:rFonts w:ascii="Times New Roman" w:hAnsi="Times New Roman" w:cs="Times New Roman"/>
        </w:rPr>
        <w:fldChar w:fldCharType="separate"/>
      </w:r>
      <w:r>
        <w:rPr>
          <w:rFonts w:ascii="Times New Roman" w:hAnsi="Times New Roman" w:cs="Times New Roman"/>
          <w:noProof/>
        </w:rPr>
        <w:t>1</w:t>
      </w:r>
      <w:r w:rsidRPr="00445547">
        <w:rPr>
          <w:rFonts w:ascii="Times New Roman" w:hAnsi="Times New Roman" w:cs="Times New Roman"/>
        </w:rPr>
        <w:fldChar w:fldCharType="end"/>
      </w:r>
      <w:r w:rsidRPr="00445547">
        <w:rPr>
          <w:rFonts w:ascii="Times New Roman" w:hAnsi="Times New Roman" w:cs="Times New Roman"/>
        </w:rPr>
        <w:t>: Quad Chart of the Romanian Desserts and Donation Project</w:t>
      </w:r>
      <w:bookmarkEnd w:id="1"/>
      <w:bookmarkEnd w:id="2"/>
    </w:p>
    <w:p w14:paraId="05E04E05" w14:textId="77777777" w:rsidR="00464C95" w:rsidRDefault="00464C95" w:rsidP="00464C95">
      <w:pPr>
        <w:pStyle w:val="Heading1"/>
        <w:rPr>
          <w:rFonts w:cs="Times New Roman"/>
        </w:rPr>
      </w:pPr>
      <w:bookmarkStart w:id="3" w:name="_Toc233024552"/>
      <w:r w:rsidRPr="00445547">
        <w:rPr>
          <w:rFonts w:cs="Times New Roman"/>
        </w:rPr>
        <w:t>2. Project Overview Through Quad Chart</w:t>
      </w:r>
      <w:bookmarkEnd w:id="3"/>
    </w:p>
    <w:p w14:paraId="091DD4E9"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Quad Chart was able to give a concise overview of the objectives, goals, stakeholders and measures of success of the project, and the members of the team shared a communication on what to stick to throughout the implementation. The project was to serve the Romanian culture, educate guests about the issues of traditional ingredients and allergens, raising of charity and project management. Such goals guaranteed the fact that cultural awareness and social responsibility became key aspects.</w:t>
      </w:r>
    </w:p>
    <w:p w14:paraId="587D9FDF"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project goals were to have a successful event, to involve students and staff and to improve cultural interaction. The key stakeholders were the university, EYST Swansea Charity Association, students, and staff members, as well as the project team and Homemade Cakes Laboratory and all of them heavily contributed to the project's success</w:t>
      </w:r>
      <w:r>
        <w:rPr>
          <w:rFonts w:ascii="Times New Roman" w:hAnsi="Times New Roman" w:cs="Times New Roman"/>
        </w:rPr>
        <w:t xml:space="preserve"> </w:t>
      </w:r>
      <w:r w:rsidRPr="00934994">
        <w:rPr>
          <w:rFonts w:ascii="Times New Roman" w:hAnsi="Times New Roman" w:cs="Times New Roman"/>
        </w:rPr>
        <w:t>(Motalebi et al., 2025)</w:t>
      </w:r>
      <w:r w:rsidRPr="00445547">
        <w:rPr>
          <w:rFonts w:ascii="Times New Roman" w:hAnsi="Times New Roman" w:cs="Times New Roman"/>
        </w:rPr>
        <w:t>.</w:t>
      </w:r>
    </w:p>
    <w:p w14:paraId="666B14D0"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These were the good outcomes of the event, which included its completion on time, the fact that it was well received by the visitors, and a total of £80 donations to charity were made. But aside from being admirable communication-wise and in planning, the Quad Chart itself was a mere shadow of a reflection of the brush, which, as such, had to be secured by more tools that are inclined towards managing the project.</w:t>
      </w:r>
    </w:p>
    <w:p w14:paraId="350A517F" w14:textId="77777777" w:rsidR="00464C95" w:rsidRPr="00445547" w:rsidRDefault="00464C95" w:rsidP="00464C95">
      <w:pPr>
        <w:pStyle w:val="Heading1"/>
        <w:rPr>
          <w:rFonts w:cs="Times New Roman"/>
        </w:rPr>
      </w:pPr>
      <w:bookmarkStart w:id="4" w:name="_Toc233024553"/>
      <w:r w:rsidRPr="00445547">
        <w:rPr>
          <w:rFonts w:cs="Times New Roman"/>
        </w:rPr>
        <w:lastRenderedPageBreak/>
        <w:t>3. Project Lifecycle</w:t>
      </w:r>
      <w:bookmarkEnd w:id="4"/>
    </w:p>
    <w:p w14:paraId="67E5381F"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project lifecycle stages that have been implemented in the Romanian Desserts and Donation project included five stages that assisted the team members to plan the project step-by-step up to the project realisation. This enhanced the level of coordination, reduced uncertainties and improved the general performance of the project that was caused by a defined lifecycle</w:t>
      </w:r>
      <w:r>
        <w:rPr>
          <w:rFonts w:ascii="Times New Roman" w:hAnsi="Times New Roman" w:cs="Times New Roman"/>
        </w:rPr>
        <w:t xml:space="preserve"> </w:t>
      </w:r>
      <w:r w:rsidRPr="00934994">
        <w:rPr>
          <w:rFonts w:ascii="Times New Roman" w:hAnsi="Times New Roman" w:cs="Times New Roman"/>
        </w:rPr>
        <w:t>(Olaimat and Marey-Perez, 2026)</w:t>
      </w:r>
      <w:r w:rsidRPr="00445547">
        <w:rPr>
          <w:rFonts w:ascii="Times New Roman" w:hAnsi="Times New Roman" w:cs="Times New Roman"/>
        </w:rPr>
        <w:t>.</w:t>
      </w:r>
    </w:p>
    <w:p w14:paraId="5FA6E5EF" w14:textId="77777777" w:rsidR="00464C95" w:rsidRPr="00445547" w:rsidRDefault="00464C95" w:rsidP="00464C95">
      <w:pPr>
        <w:spacing w:line="360" w:lineRule="auto"/>
        <w:jc w:val="both"/>
        <w:rPr>
          <w:rFonts w:ascii="Times New Roman" w:hAnsi="Times New Roman" w:cs="Times New Roman"/>
          <w:b/>
          <w:bCs/>
        </w:rPr>
      </w:pPr>
      <w:r w:rsidRPr="00445547">
        <w:rPr>
          <w:rFonts w:ascii="Times New Roman" w:hAnsi="Times New Roman" w:cs="Times New Roman"/>
          <w:b/>
          <w:bCs/>
        </w:rPr>
        <w:t>Initiation</w:t>
      </w:r>
    </w:p>
    <w:p w14:paraId="20CFF883"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first phase was the initiation phase</w:t>
      </w:r>
      <w:r>
        <w:rPr>
          <w:rFonts w:ascii="Times New Roman" w:hAnsi="Times New Roman" w:cs="Times New Roman"/>
        </w:rPr>
        <w:t>,</w:t>
      </w:r>
      <w:r w:rsidRPr="00445547">
        <w:rPr>
          <w:rFonts w:ascii="Times New Roman" w:hAnsi="Times New Roman" w:cs="Times New Roman"/>
        </w:rPr>
        <w:t xml:space="preserve"> </w:t>
      </w:r>
      <w:r>
        <w:rPr>
          <w:rFonts w:ascii="Times New Roman" w:hAnsi="Times New Roman" w:cs="Times New Roman"/>
        </w:rPr>
        <w:t>which</w:t>
      </w:r>
      <w:r w:rsidRPr="00445547">
        <w:rPr>
          <w:rFonts w:ascii="Times New Roman" w:hAnsi="Times New Roman" w:cs="Times New Roman"/>
        </w:rPr>
        <w:t xml:space="preserve"> involved identification of the purpose of the project and setting of clear objectives. The group believed it would be nice to conduct a cultural event, which would coincide with marketing the traditional Romanian desserts in support of EYST Swansea Charity Association with fundraising events. This stage was used to establish project objectives, stakeholders and outcomes expected.</w:t>
      </w:r>
    </w:p>
    <w:p w14:paraId="657D88A3" w14:textId="77777777" w:rsidR="00464C95" w:rsidRPr="00445547" w:rsidRDefault="00464C95" w:rsidP="00464C95">
      <w:pPr>
        <w:spacing w:line="360" w:lineRule="auto"/>
        <w:jc w:val="both"/>
        <w:rPr>
          <w:rFonts w:ascii="Times New Roman" w:hAnsi="Times New Roman" w:cs="Times New Roman"/>
          <w:b/>
          <w:bCs/>
        </w:rPr>
      </w:pPr>
      <w:r w:rsidRPr="00445547">
        <w:rPr>
          <w:rFonts w:ascii="Times New Roman" w:hAnsi="Times New Roman" w:cs="Times New Roman"/>
          <w:b/>
          <w:bCs/>
        </w:rPr>
        <w:t>Planning</w:t>
      </w:r>
    </w:p>
    <w:p w14:paraId="1BEFC742"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Distribution of roles, identification of stakeholders, and design and planning of promotional materials were all done during the planning phase. The project management tools, such as the Work Breakdown Structure and Gantt chart, were devised to allocate tasks and set a time frame. Potential hazards, such as food allergies and low attendance, were noted, and preparedness to counter them was made.</w:t>
      </w:r>
    </w:p>
    <w:p w14:paraId="58BBF3FC" w14:textId="77777777" w:rsidR="00464C95" w:rsidRPr="00445547" w:rsidRDefault="00464C95" w:rsidP="00464C95">
      <w:pPr>
        <w:spacing w:line="360" w:lineRule="auto"/>
        <w:jc w:val="both"/>
        <w:rPr>
          <w:rFonts w:ascii="Times New Roman" w:hAnsi="Times New Roman" w:cs="Times New Roman"/>
          <w:b/>
          <w:bCs/>
        </w:rPr>
      </w:pPr>
      <w:r w:rsidRPr="00445547">
        <w:rPr>
          <w:rFonts w:ascii="Times New Roman" w:hAnsi="Times New Roman" w:cs="Times New Roman"/>
          <w:b/>
          <w:bCs/>
        </w:rPr>
        <w:t>Execution</w:t>
      </w:r>
    </w:p>
    <w:p w14:paraId="3D8BEF8D"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Implementation phase was involved the implementation of all activities planned. The members of the team spread flyers, prepared the event materials, the donor prepared desserts, prepared the donation system as well as mingled with the visitors throughout the whole event. Unless teamwork was achieved, the activities would not have been completed.</w:t>
      </w:r>
    </w:p>
    <w:p w14:paraId="3C71C85E" w14:textId="77777777" w:rsidR="00464C95" w:rsidRPr="00445547" w:rsidRDefault="00464C95" w:rsidP="00464C95">
      <w:pPr>
        <w:spacing w:line="360" w:lineRule="auto"/>
        <w:jc w:val="both"/>
        <w:rPr>
          <w:rFonts w:ascii="Times New Roman" w:hAnsi="Times New Roman" w:cs="Times New Roman"/>
          <w:b/>
          <w:bCs/>
        </w:rPr>
      </w:pPr>
      <w:r w:rsidRPr="00445547">
        <w:rPr>
          <w:rFonts w:ascii="Times New Roman" w:hAnsi="Times New Roman" w:cs="Times New Roman"/>
          <w:b/>
          <w:bCs/>
        </w:rPr>
        <w:t>Monitoring and Control</w:t>
      </w:r>
    </w:p>
    <w:p w14:paraId="7420974F"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Monitoring of activities was done when the project was being implemented. The team members kept checking on progress, attendance levels, availability of allergen information and solving any rising issues as soon as they arose. These 24-hour communications enabled the crew to be in charge of the project activities.</w:t>
      </w:r>
    </w:p>
    <w:p w14:paraId="2159B7C0" w14:textId="77777777" w:rsidR="00464C95" w:rsidRPr="00445547" w:rsidRDefault="00464C95" w:rsidP="00464C95">
      <w:pPr>
        <w:spacing w:line="360" w:lineRule="auto"/>
        <w:jc w:val="both"/>
        <w:rPr>
          <w:rFonts w:ascii="Times New Roman" w:hAnsi="Times New Roman" w:cs="Times New Roman"/>
          <w:b/>
          <w:bCs/>
        </w:rPr>
      </w:pPr>
      <w:r w:rsidRPr="00445547">
        <w:rPr>
          <w:rFonts w:ascii="Times New Roman" w:hAnsi="Times New Roman" w:cs="Times New Roman"/>
          <w:b/>
          <w:bCs/>
        </w:rPr>
        <w:t>Closure</w:t>
      </w:r>
    </w:p>
    <w:p w14:paraId="09EAF295"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lastRenderedPageBreak/>
        <w:t>The evaluation of project outcomes and learning was the closure cycle. The event was a success in terms of popularising Romanian culture, and nearly all the desserts were used, and over £80 was raised towards EYST Swansea Charity Association. Future projects can also be empowered by future areas of improvement that the development team came up with.</w:t>
      </w:r>
    </w:p>
    <w:p w14:paraId="1568E997" w14:textId="77777777" w:rsidR="00464C95" w:rsidRPr="00445547" w:rsidRDefault="00464C95" w:rsidP="00464C95">
      <w:pPr>
        <w:pStyle w:val="Heading1"/>
        <w:rPr>
          <w:rFonts w:cs="Times New Roman"/>
        </w:rPr>
      </w:pPr>
      <w:bookmarkStart w:id="5" w:name="_Toc233024554"/>
      <w:r w:rsidRPr="00445547">
        <w:rPr>
          <w:rFonts w:cs="Times New Roman"/>
        </w:rPr>
        <w:t>4. Critical Assessment of Project Management Tools and Techniques</w:t>
      </w:r>
      <w:bookmarkEnd w:id="5"/>
    </w:p>
    <w:p w14:paraId="74D606D1" w14:textId="77777777" w:rsidR="00464C95" w:rsidRPr="00445547" w:rsidRDefault="00464C95" w:rsidP="00464C95">
      <w:pPr>
        <w:pStyle w:val="Heading2"/>
        <w:rPr>
          <w:rFonts w:cs="Times New Roman"/>
        </w:rPr>
      </w:pPr>
      <w:bookmarkStart w:id="6" w:name="_Toc233024555"/>
      <w:r w:rsidRPr="00445547">
        <w:rPr>
          <w:rFonts w:cs="Times New Roman"/>
        </w:rPr>
        <w:t>4.1 Work Breakdown Structure (WBS)</w:t>
      </w:r>
      <w:bookmarkEnd w:id="6"/>
    </w:p>
    <w:p w14:paraId="51D06C45" w14:textId="77777777" w:rsidR="00464C95" w:rsidRPr="00445547" w:rsidRDefault="00464C95" w:rsidP="00464C95">
      <w:pPr>
        <w:keepNext/>
        <w:spacing w:line="360" w:lineRule="auto"/>
        <w:jc w:val="both"/>
        <w:rPr>
          <w:rFonts w:ascii="Times New Roman" w:hAnsi="Times New Roman" w:cs="Times New Roman"/>
        </w:rPr>
      </w:pPr>
      <w:r w:rsidRPr="00445547">
        <w:rPr>
          <w:rFonts w:ascii="Times New Roman" w:hAnsi="Times New Roman" w:cs="Times New Roman"/>
          <w:noProof/>
        </w:rPr>
        <w:drawing>
          <wp:inline distT="0" distB="0" distL="0" distR="0" wp14:anchorId="5F17C87A" wp14:editId="2E72CFEE">
            <wp:extent cx="5486400" cy="3200400"/>
            <wp:effectExtent l="0" t="0" r="95250" b="0"/>
            <wp:docPr id="40220302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43D68615" w14:textId="77777777" w:rsidR="00464C95" w:rsidRPr="00445547" w:rsidRDefault="00464C95" w:rsidP="00464C95">
      <w:pPr>
        <w:pStyle w:val="Caption"/>
        <w:jc w:val="center"/>
        <w:rPr>
          <w:rFonts w:ascii="Times New Roman" w:hAnsi="Times New Roman" w:cs="Times New Roman"/>
        </w:rPr>
      </w:pPr>
      <w:bookmarkStart w:id="7" w:name="_Toc233024606"/>
      <w:bookmarkStart w:id="8" w:name="_Toc233026029"/>
      <w:r w:rsidRPr="00445547">
        <w:rPr>
          <w:rFonts w:ascii="Times New Roman" w:hAnsi="Times New Roman" w:cs="Times New Roman"/>
        </w:rPr>
        <w:t xml:space="preserve">Figure </w:t>
      </w:r>
      <w:r w:rsidRPr="00445547">
        <w:rPr>
          <w:rFonts w:ascii="Times New Roman" w:hAnsi="Times New Roman" w:cs="Times New Roman"/>
        </w:rPr>
        <w:fldChar w:fldCharType="begin"/>
      </w:r>
      <w:r w:rsidRPr="00445547">
        <w:rPr>
          <w:rFonts w:ascii="Times New Roman" w:hAnsi="Times New Roman" w:cs="Times New Roman"/>
        </w:rPr>
        <w:instrText xml:space="preserve"> SEQ Figure \* ARABIC </w:instrText>
      </w:r>
      <w:r w:rsidRPr="00445547">
        <w:rPr>
          <w:rFonts w:ascii="Times New Roman" w:hAnsi="Times New Roman" w:cs="Times New Roman"/>
        </w:rPr>
        <w:fldChar w:fldCharType="separate"/>
      </w:r>
      <w:r>
        <w:rPr>
          <w:rFonts w:ascii="Times New Roman" w:hAnsi="Times New Roman" w:cs="Times New Roman"/>
          <w:noProof/>
        </w:rPr>
        <w:t>2</w:t>
      </w:r>
      <w:r w:rsidRPr="00445547">
        <w:rPr>
          <w:rFonts w:ascii="Times New Roman" w:hAnsi="Times New Roman" w:cs="Times New Roman"/>
        </w:rPr>
        <w:fldChar w:fldCharType="end"/>
      </w:r>
      <w:r w:rsidRPr="00445547">
        <w:rPr>
          <w:rFonts w:ascii="Times New Roman" w:hAnsi="Times New Roman" w:cs="Times New Roman"/>
        </w:rPr>
        <w:t>: Work Breakdown Structure of the Romanian Desserts and Donation Project</w:t>
      </w:r>
      <w:bookmarkEnd w:id="7"/>
      <w:bookmarkEnd w:id="8"/>
    </w:p>
    <w:p w14:paraId="17E2A681"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To be capable of breaking the project into smaller and manageable tasks as well as assigning the tasks to the team members, the crucial tool was the Work Breakdown Structure (WBS)</w:t>
      </w:r>
      <w:r>
        <w:rPr>
          <w:rFonts w:ascii="Times New Roman" w:hAnsi="Times New Roman" w:cs="Times New Roman"/>
        </w:rPr>
        <w:t xml:space="preserve"> </w:t>
      </w:r>
      <w:r w:rsidRPr="00934994">
        <w:rPr>
          <w:rFonts w:ascii="Times New Roman" w:hAnsi="Times New Roman" w:cs="Times New Roman"/>
        </w:rPr>
        <w:t>(Vázquez-López, Solís-Guzmán and Marrero, 2024)</w:t>
      </w:r>
      <w:r w:rsidRPr="00445547">
        <w:rPr>
          <w:rFonts w:ascii="Times New Roman" w:hAnsi="Times New Roman" w:cs="Times New Roman"/>
        </w:rPr>
        <w:t>. Coordination of events and purchasing of desserts were the roles, along with designing the promotional materials, distributing flyers and handling donations. This enhanced organisation and minimised duplication of work and accountability.</w:t>
      </w:r>
    </w:p>
    <w:p w14:paraId="6D1A524A"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 xml:space="preserve">One of the greatest benefits of WBS is that it enhances the allocation of resources and even performance tracking since project managers can detect any delays and the resources necessary before implementation effortlessly. WBS, however, are very inflexible in the event that certain unexpected changes are encountered, particularly in large-scale projects where scope change </w:t>
      </w:r>
      <w:r w:rsidRPr="00445547">
        <w:rPr>
          <w:rFonts w:ascii="Times New Roman" w:hAnsi="Times New Roman" w:cs="Times New Roman"/>
        </w:rPr>
        <w:lastRenderedPageBreak/>
        <w:t>is the order of the day. The other weakness is that WBS does not emphasise the dependencies between tasks, unlike other scheduling tools, which require secondary scheduling tools.</w:t>
      </w:r>
    </w:p>
    <w:p w14:paraId="25D3E043" w14:textId="77777777" w:rsidR="00464C95" w:rsidRDefault="00464C95" w:rsidP="00464C95">
      <w:pPr>
        <w:pStyle w:val="Heading2"/>
        <w:rPr>
          <w:rFonts w:cs="Times New Roman"/>
        </w:rPr>
      </w:pPr>
      <w:bookmarkStart w:id="9" w:name="_Toc233024556"/>
      <w:r w:rsidRPr="00445547">
        <w:rPr>
          <w:rFonts w:cs="Times New Roman"/>
        </w:rPr>
        <w:t>4.2 Gantt Chart</w:t>
      </w:r>
      <w:bookmarkEnd w:id="9"/>
    </w:p>
    <w:p w14:paraId="4C4F3C16" w14:textId="77777777" w:rsidR="00464C95" w:rsidRDefault="00464C95" w:rsidP="00464C95">
      <w:pPr>
        <w:keepNext/>
        <w:jc w:val="center"/>
      </w:pPr>
      <w:r w:rsidRPr="006A6F16">
        <w:rPr>
          <w:noProof/>
        </w:rPr>
        <w:drawing>
          <wp:inline distT="0" distB="0" distL="0" distR="0" wp14:anchorId="059FAE9D" wp14:editId="59FA65A5">
            <wp:extent cx="5731510" cy="3382010"/>
            <wp:effectExtent l="0" t="0" r="2540" b="8890"/>
            <wp:docPr id="1798910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910021" name=""/>
                    <pic:cNvPicPr/>
                  </pic:nvPicPr>
                  <pic:blipFill>
                    <a:blip r:embed="rId10"/>
                    <a:stretch>
                      <a:fillRect/>
                    </a:stretch>
                  </pic:blipFill>
                  <pic:spPr>
                    <a:xfrm>
                      <a:off x="0" y="0"/>
                      <a:ext cx="5731510" cy="3382010"/>
                    </a:xfrm>
                    <a:prstGeom prst="rect">
                      <a:avLst/>
                    </a:prstGeom>
                  </pic:spPr>
                </pic:pic>
              </a:graphicData>
            </a:graphic>
          </wp:inline>
        </w:drawing>
      </w:r>
    </w:p>
    <w:p w14:paraId="16C0F85A" w14:textId="77777777" w:rsidR="00464C95" w:rsidRPr="006A6F16" w:rsidRDefault="00464C95" w:rsidP="00464C95">
      <w:pPr>
        <w:pStyle w:val="Caption"/>
        <w:jc w:val="center"/>
      </w:pPr>
      <w:bookmarkStart w:id="10" w:name="_Toc233026030"/>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F023B8">
        <w:t>Gantt Chart for the Romanian Desserts and Donation Project</w:t>
      </w:r>
      <w:bookmarkEnd w:id="10"/>
    </w:p>
    <w:p w14:paraId="04045ECE"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Project activities were planned in reference to time and sequence with the help of a Gantt Chart. The approvals, dessert orders, promotional designs, flyers, equipment installations and donation system were simplified to make sure that there were no setbacks.</w:t>
      </w:r>
    </w:p>
    <w:p w14:paraId="36B5AA9A"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best thing about the Gantt Chart, which is the most celebrated, is enhanced time management since the team members are also capable of visualising deadlines and understanding the dependencies of tasks. It is also superior in communication since one of the stakeholders can comprehend the performance of a project through its shape or outlook easily.</w:t>
      </w:r>
    </w:p>
    <w:p w14:paraId="725E9E66"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Gantt Charts, however, require updates to stay up to date. They are also capable of reducing the complexity of projects since human behaviour and relationships involving stakeholders and unpredictable factors may not be easily monitored regarding timelines</w:t>
      </w:r>
      <w:r>
        <w:rPr>
          <w:rFonts w:ascii="Times New Roman" w:hAnsi="Times New Roman" w:cs="Times New Roman"/>
        </w:rPr>
        <w:t xml:space="preserve"> </w:t>
      </w:r>
      <w:r w:rsidRPr="00934994">
        <w:rPr>
          <w:rFonts w:ascii="Times New Roman" w:hAnsi="Times New Roman" w:cs="Times New Roman"/>
        </w:rPr>
        <w:t>(Anastasiu, Câmpian and Roman, 2023)</w:t>
      </w:r>
      <w:r w:rsidRPr="00445547">
        <w:rPr>
          <w:rFonts w:ascii="Times New Roman" w:hAnsi="Times New Roman" w:cs="Times New Roman"/>
        </w:rPr>
        <w:t xml:space="preserve">. </w:t>
      </w:r>
    </w:p>
    <w:p w14:paraId="32EFA1B2"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Gantt Chart was, however, a successful approach since the event was set on time. Efficiency could be even enhanced in the future by means of digital project management software, which will automatically monitor progress.</w:t>
      </w:r>
    </w:p>
    <w:p w14:paraId="2E1B0035" w14:textId="77777777" w:rsidR="00464C95" w:rsidRPr="00445547" w:rsidRDefault="00464C95" w:rsidP="00464C95">
      <w:pPr>
        <w:pStyle w:val="Heading2"/>
        <w:rPr>
          <w:rFonts w:cs="Times New Roman"/>
        </w:rPr>
      </w:pPr>
      <w:bookmarkStart w:id="11" w:name="_Toc233024557"/>
      <w:r w:rsidRPr="00445547">
        <w:rPr>
          <w:rFonts w:cs="Times New Roman"/>
        </w:rPr>
        <w:lastRenderedPageBreak/>
        <w:t>4.3 Stakeholder Analysis</w:t>
      </w:r>
      <w:bookmarkEnd w:id="11"/>
    </w:p>
    <w:p w14:paraId="5CE3C339"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fact that the analysis of stakeholders was taken into account was important since the success of the project was preconditioned by several parties directly. The University of Wales Trinity Saint David, EYST Swansea Charity Association, students and staff members, Homemade Cakes Laboratory and project team were the stakeholders.</w:t>
      </w:r>
    </w:p>
    <w:p w14:paraId="28C556F9"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method of communication was face-to-face meetings, informal conversations and digital messaging platforms. The strategies proved beneficial in ensuring group work and minimising misunderstandings. Nonetheless, informal communication might fail to work in bigger projects; hence, subsequent projects ought to make formal communication strategies.</w:t>
      </w:r>
    </w:p>
    <w:p w14:paraId="35A64C33"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Stakeholder analysis provided a number of benefits. An understanding of the expectations among the stakeholders increased the level of engagement and trust and reduced the resistance that had been received along the way towards the project activities. However, the priorities of the stakeholders may change throughout the implementation, and they need continuous stakeholder management. Balancing the interests of now different stakeholders may as well turn out to be an issue requiring the skills of negotiation and communication</w:t>
      </w:r>
      <w:r>
        <w:rPr>
          <w:rFonts w:ascii="Times New Roman" w:hAnsi="Times New Roman" w:cs="Times New Roman"/>
        </w:rPr>
        <w:t xml:space="preserve"> </w:t>
      </w:r>
      <w:r w:rsidRPr="00934994">
        <w:rPr>
          <w:rFonts w:ascii="Times New Roman" w:hAnsi="Times New Roman" w:cs="Times New Roman"/>
        </w:rPr>
        <w:t>(Lyulyov et al., 2023)</w:t>
      </w:r>
      <w:r w:rsidRPr="00445547">
        <w:rPr>
          <w:rFonts w:ascii="Times New Roman" w:hAnsi="Times New Roman" w:cs="Times New Roman"/>
        </w:rPr>
        <w:t>.</w:t>
      </w:r>
    </w:p>
    <w:p w14:paraId="47C60DC7" w14:textId="77777777" w:rsidR="00464C95" w:rsidRPr="00445547" w:rsidRDefault="00464C95" w:rsidP="00464C95">
      <w:pPr>
        <w:pStyle w:val="Caption"/>
        <w:keepNext/>
        <w:spacing w:line="360" w:lineRule="auto"/>
        <w:jc w:val="both"/>
        <w:rPr>
          <w:rFonts w:ascii="Times New Roman" w:hAnsi="Times New Roman" w:cs="Times New Roman"/>
        </w:rPr>
      </w:pPr>
      <w:bookmarkStart w:id="12" w:name="_Toc233024612"/>
      <w:r w:rsidRPr="00445547">
        <w:rPr>
          <w:rFonts w:ascii="Times New Roman" w:hAnsi="Times New Roman" w:cs="Times New Roman"/>
        </w:rPr>
        <w:t xml:space="preserve">Table </w:t>
      </w:r>
      <w:r w:rsidRPr="00445547">
        <w:rPr>
          <w:rFonts w:ascii="Times New Roman" w:hAnsi="Times New Roman" w:cs="Times New Roman"/>
        </w:rPr>
        <w:fldChar w:fldCharType="begin"/>
      </w:r>
      <w:r w:rsidRPr="00445547">
        <w:rPr>
          <w:rFonts w:ascii="Times New Roman" w:hAnsi="Times New Roman" w:cs="Times New Roman"/>
        </w:rPr>
        <w:instrText xml:space="preserve"> SEQ Table \* ARABIC </w:instrText>
      </w:r>
      <w:r w:rsidRPr="00445547">
        <w:rPr>
          <w:rFonts w:ascii="Times New Roman" w:hAnsi="Times New Roman" w:cs="Times New Roman"/>
        </w:rPr>
        <w:fldChar w:fldCharType="separate"/>
      </w:r>
      <w:r w:rsidRPr="00445547">
        <w:rPr>
          <w:rFonts w:ascii="Times New Roman" w:hAnsi="Times New Roman" w:cs="Times New Roman"/>
          <w:noProof/>
        </w:rPr>
        <w:t>1</w:t>
      </w:r>
      <w:r w:rsidRPr="00445547">
        <w:rPr>
          <w:rFonts w:ascii="Times New Roman" w:hAnsi="Times New Roman" w:cs="Times New Roman"/>
        </w:rPr>
        <w:fldChar w:fldCharType="end"/>
      </w:r>
      <w:r w:rsidRPr="00445547">
        <w:rPr>
          <w:rFonts w:ascii="Times New Roman" w:hAnsi="Times New Roman" w:cs="Times New Roman"/>
        </w:rPr>
        <w:t>: Stakeholder Analysis for the Romanian Desserts and Donation Project</w:t>
      </w:r>
      <w:bookmarkEnd w:id="12"/>
    </w:p>
    <w:tbl>
      <w:tblPr>
        <w:tblStyle w:val="TableGrid"/>
        <w:tblW w:w="9019" w:type="dxa"/>
        <w:tblLook w:val="04A0" w:firstRow="1" w:lastRow="0" w:firstColumn="1" w:lastColumn="0" w:noHBand="0" w:noVBand="1"/>
      </w:tblPr>
      <w:tblGrid>
        <w:gridCol w:w="4399"/>
        <w:gridCol w:w="2240"/>
        <w:gridCol w:w="1111"/>
        <w:gridCol w:w="1269"/>
      </w:tblGrid>
      <w:tr w:rsidR="00464C95" w:rsidRPr="00445547" w14:paraId="11E77DD3" w14:textId="77777777" w:rsidTr="008056FF">
        <w:tc>
          <w:tcPr>
            <w:tcW w:w="0" w:type="auto"/>
            <w:shd w:val="clear" w:color="auto" w:fill="F7CAAC" w:themeFill="accent2" w:themeFillTint="66"/>
            <w:hideMark/>
          </w:tcPr>
          <w:p w14:paraId="140B6F8D" w14:textId="77777777" w:rsidR="00464C95" w:rsidRPr="00445547" w:rsidRDefault="00464C95" w:rsidP="008056FF">
            <w:pPr>
              <w:spacing w:line="360" w:lineRule="auto"/>
              <w:jc w:val="both"/>
              <w:rPr>
                <w:rFonts w:ascii="Times New Roman" w:eastAsia="Times New Roman" w:hAnsi="Times New Roman" w:cs="Times New Roman"/>
                <w:b/>
                <w:bCs/>
                <w:kern w:val="0"/>
                <w:lang w:eastAsia="en-IN"/>
                <w14:ligatures w14:val="none"/>
              </w:rPr>
            </w:pPr>
            <w:r w:rsidRPr="00445547">
              <w:rPr>
                <w:rFonts w:ascii="Times New Roman" w:eastAsia="Times New Roman" w:hAnsi="Times New Roman" w:cs="Times New Roman"/>
                <w:b/>
                <w:bCs/>
                <w:kern w:val="0"/>
                <w:lang w:eastAsia="en-IN"/>
                <w14:ligatures w14:val="none"/>
              </w:rPr>
              <w:t>Stakeholder</w:t>
            </w:r>
          </w:p>
        </w:tc>
        <w:tc>
          <w:tcPr>
            <w:tcW w:w="0" w:type="auto"/>
            <w:shd w:val="clear" w:color="auto" w:fill="F7CAAC" w:themeFill="accent2" w:themeFillTint="66"/>
            <w:hideMark/>
          </w:tcPr>
          <w:p w14:paraId="15C3290D" w14:textId="77777777" w:rsidR="00464C95" w:rsidRPr="00445547" w:rsidRDefault="00464C95" w:rsidP="008056FF">
            <w:pPr>
              <w:spacing w:line="360" w:lineRule="auto"/>
              <w:jc w:val="both"/>
              <w:rPr>
                <w:rFonts w:ascii="Times New Roman" w:eastAsia="Times New Roman" w:hAnsi="Times New Roman" w:cs="Times New Roman"/>
                <w:b/>
                <w:bCs/>
                <w:kern w:val="0"/>
                <w:lang w:eastAsia="en-IN"/>
                <w14:ligatures w14:val="none"/>
              </w:rPr>
            </w:pPr>
            <w:r w:rsidRPr="00445547">
              <w:rPr>
                <w:rFonts w:ascii="Times New Roman" w:eastAsia="Times New Roman" w:hAnsi="Times New Roman" w:cs="Times New Roman"/>
                <w:b/>
                <w:bCs/>
                <w:kern w:val="0"/>
                <w:lang w:eastAsia="en-IN"/>
                <w14:ligatures w14:val="none"/>
              </w:rPr>
              <w:t>Role</w:t>
            </w:r>
          </w:p>
        </w:tc>
        <w:tc>
          <w:tcPr>
            <w:tcW w:w="0" w:type="auto"/>
            <w:shd w:val="clear" w:color="auto" w:fill="F7CAAC" w:themeFill="accent2" w:themeFillTint="66"/>
            <w:hideMark/>
          </w:tcPr>
          <w:p w14:paraId="7B0A8D5E" w14:textId="77777777" w:rsidR="00464C95" w:rsidRPr="00445547" w:rsidRDefault="00464C95" w:rsidP="008056FF">
            <w:pPr>
              <w:spacing w:line="360" w:lineRule="auto"/>
              <w:jc w:val="both"/>
              <w:rPr>
                <w:rFonts w:ascii="Times New Roman" w:eastAsia="Times New Roman" w:hAnsi="Times New Roman" w:cs="Times New Roman"/>
                <w:b/>
                <w:bCs/>
                <w:kern w:val="0"/>
                <w:lang w:eastAsia="en-IN"/>
                <w14:ligatures w14:val="none"/>
              </w:rPr>
            </w:pPr>
            <w:r w:rsidRPr="00445547">
              <w:rPr>
                <w:rFonts w:ascii="Times New Roman" w:eastAsia="Times New Roman" w:hAnsi="Times New Roman" w:cs="Times New Roman"/>
                <w:b/>
                <w:bCs/>
                <w:kern w:val="0"/>
                <w:lang w:eastAsia="en-IN"/>
                <w14:ligatures w14:val="none"/>
              </w:rPr>
              <w:t>Interest</w:t>
            </w:r>
          </w:p>
        </w:tc>
        <w:tc>
          <w:tcPr>
            <w:tcW w:w="0" w:type="auto"/>
            <w:shd w:val="clear" w:color="auto" w:fill="F7CAAC" w:themeFill="accent2" w:themeFillTint="66"/>
            <w:hideMark/>
          </w:tcPr>
          <w:p w14:paraId="5EDE5172" w14:textId="77777777" w:rsidR="00464C95" w:rsidRPr="00445547" w:rsidRDefault="00464C95" w:rsidP="008056FF">
            <w:pPr>
              <w:spacing w:line="360" w:lineRule="auto"/>
              <w:jc w:val="both"/>
              <w:rPr>
                <w:rFonts w:ascii="Times New Roman" w:eastAsia="Times New Roman" w:hAnsi="Times New Roman" w:cs="Times New Roman"/>
                <w:b/>
                <w:bCs/>
                <w:kern w:val="0"/>
                <w:lang w:eastAsia="en-IN"/>
                <w14:ligatures w14:val="none"/>
              </w:rPr>
            </w:pPr>
            <w:r w:rsidRPr="00445547">
              <w:rPr>
                <w:rFonts w:ascii="Times New Roman" w:eastAsia="Times New Roman" w:hAnsi="Times New Roman" w:cs="Times New Roman"/>
                <w:b/>
                <w:bCs/>
                <w:kern w:val="0"/>
                <w:lang w:eastAsia="en-IN"/>
                <w14:ligatures w14:val="none"/>
              </w:rPr>
              <w:t>Influence</w:t>
            </w:r>
          </w:p>
        </w:tc>
      </w:tr>
      <w:tr w:rsidR="00464C95" w:rsidRPr="00445547" w14:paraId="2EB59928" w14:textId="77777777" w:rsidTr="008056FF">
        <w:tc>
          <w:tcPr>
            <w:tcW w:w="0" w:type="auto"/>
            <w:shd w:val="clear" w:color="auto" w:fill="FBE4D5" w:themeFill="accent2" w:themeFillTint="33"/>
            <w:hideMark/>
          </w:tcPr>
          <w:p w14:paraId="78D2C158"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University of Wales Trinity Saint David</w:t>
            </w:r>
          </w:p>
        </w:tc>
        <w:tc>
          <w:tcPr>
            <w:tcW w:w="0" w:type="auto"/>
            <w:shd w:val="clear" w:color="auto" w:fill="FBE4D5" w:themeFill="accent2" w:themeFillTint="33"/>
            <w:hideMark/>
          </w:tcPr>
          <w:p w14:paraId="485047ED"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Event approval</w:t>
            </w:r>
          </w:p>
        </w:tc>
        <w:tc>
          <w:tcPr>
            <w:tcW w:w="0" w:type="auto"/>
            <w:shd w:val="clear" w:color="auto" w:fill="FBE4D5" w:themeFill="accent2" w:themeFillTint="33"/>
            <w:hideMark/>
          </w:tcPr>
          <w:p w14:paraId="4AE42BC9"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High</w:t>
            </w:r>
          </w:p>
        </w:tc>
        <w:tc>
          <w:tcPr>
            <w:tcW w:w="0" w:type="auto"/>
            <w:shd w:val="clear" w:color="auto" w:fill="FBE4D5" w:themeFill="accent2" w:themeFillTint="33"/>
            <w:hideMark/>
          </w:tcPr>
          <w:p w14:paraId="2E708BF2"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High</w:t>
            </w:r>
          </w:p>
        </w:tc>
      </w:tr>
      <w:tr w:rsidR="00464C95" w:rsidRPr="00445547" w14:paraId="739D442B" w14:textId="77777777" w:rsidTr="008056FF">
        <w:tc>
          <w:tcPr>
            <w:tcW w:w="0" w:type="auto"/>
            <w:shd w:val="clear" w:color="auto" w:fill="FBE4D5" w:themeFill="accent2" w:themeFillTint="33"/>
            <w:hideMark/>
          </w:tcPr>
          <w:p w14:paraId="07C16FFF"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EYST Swansea Charity Association</w:t>
            </w:r>
          </w:p>
        </w:tc>
        <w:tc>
          <w:tcPr>
            <w:tcW w:w="0" w:type="auto"/>
            <w:shd w:val="clear" w:color="auto" w:fill="FBE4D5" w:themeFill="accent2" w:themeFillTint="33"/>
            <w:hideMark/>
          </w:tcPr>
          <w:p w14:paraId="22F242A9"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Charity beneficiary</w:t>
            </w:r>
          </w:p>
        </w:tc>
        <w:tc>
          <w:tcPr>
            <w:tcW w:w="0" w:type="auto"/>
            <w:shd w:val="clear" w:color="auto" w:fill="FBE4D5" w:themeFill="accent2" w:themeFillTint="33"/>
            <w:hideMark/>
          </w:tcPr>
          <w:p w14:paraId="42F409A3"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High</w:t>
            </w:r>
          </w:p>
        </w:tc>
        <w:tc>
          <w:tcPr>
            <w:tcW w:w="0" w:type="auto"/>
            <w:shd w:val="clear" w:color="auto" w:fill="FBE4D5" w:themeFill="accent2" w:themeFillTint="33"/>
            <w:hideMark/>
          </w:tcPr>
          <w:p w14:paraId="27228D8E"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Medium</w:t>
            </w:r>
          </w:p>
        </w:tc>
      </w:tr>
      <w:tr w:rsidR="00464C95" w:rsidRPr="00445547" w14:paraId="0A78B2AB" w14:textId="77777777" w:rsidTr="008056FF">
        <w:tc>
          <w:tcPr>
            <w:tcW w:w="0" w:type="auto"/>
            <w:shd w:val="clear" w:color="auto" w:fill="FBE4D5" w:themeFill="accent2" w:themeFillTint="33"/>
            <w:hideMark/>
          </w:tcPr>
          <w:p w14:paraId="734D1FAD"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Students and Staff</w:t>
            </w:r>
          </w:p>
        </w:tc>
        <w:tc>
          <w:tcPr>
            <w:tcW w:w="0" w:type="auto"/>
            <w:shd w:val="clear" w:color="auto" w:fill="FBE4D5" w:themeFill="accent2" w:themeFillTint="33"/>
            <w:hideMark/>
          </w:tcPr>
          <w:p w14:paraId="70C52C00"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Event participants</w:t>
            </w:r>
          </w:p>
        </w:tc>
        <w:tc>
          <w:tcPr>
            <w:tcW w:w="0" w:type="auto"/>
            <w:shd w:val="clear" w:color="auto" w:fill="FBE4D5" w:themeFill="accent2" w:themeFillTint="33"/>
            <w:hideMark/>
          </w:tcPr>
          <w:p w14:paraId="5735FB74"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High</w:t>
            </w:r>
          </w:p>
        </w:tc>
        <w:tc>
          <w:tcPr>
            <w:tcW w:w="0" w:type="auto"/>
            <w:shd w:val="clear" w:color="auto" w:fill="FBE4D5" w:themeFill="accent2" w:themeFillTint="33"/>
            <w:hideMark/>
          </w:tcPr>
          <w:p w14:paraId="4CFC69EE"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Medium</w:t>
            </w:r>
          </w:p>
        </w:tc>
      </w:tr>
      <w:tr w:rsidR="00464C95" w:rsidRPr="00445547" w14:paraId="24A9E899" w14:textId="77777777" w:rsidTr="008056FF">
        <w:tc>
          <w:tcPr>
            <w:tcW w:w="0" w:type="auto"/>
            <w:shd w:val="clear" w:color="auto" w:fill="FBE4D5" w:themeFill="accent2" w:themeFillTint="33"/>
            <w:hideMark/>
          </w:tcPr>
          <w:p w14:paraId="536B107A"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Homemade Cakes Laboratory</w:t>
            </w:r>
          </w:p>
        </w:tc>
        <w:tc>
          <w:tcPr>
            <w:tcW w:w="0" w:type="auto"/>
            <w:shd w:val="clear" w:color="auto" w:fill="FBE4D5" w:themeFill="accent2" w:themeFillTint="33"/>
            <w:hideMark/>
          </w:tcPr>
          <w:p w14:paraId="4D6407AA"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Dessert supplier</w:t>
            </w:r>
          </w:p>
        </w:tc>
        <w:tc>
          <w:tcPr>
            <w:tcW w:w="0" w:type="auto"/>
            <w:shd w:val="clear" w:color="auto" w:fill="FBE4D5" w:themeFill="accent2" w:themeFillTint="33"/>
            <w:hideMark/>
          </w:tcPr>
          <w:p w14:paraId="1186DB74"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Medium</w:t>
            </w:r>
          </w:p>
        </w:tc>
        <w:tc>
          <w:tcPr>
            <w:tcW w:w="0" w:type="auto"/>
            <w:shd w:val="clear" w:color="auto" w:fill="FBE4D5" w:themeFill="accent2" w:themeFillTint="33"/>
            <w:hideMark/>
          </w:tcPr>
          <w:p w14:paraId="7D9DAAAF"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Medium</w:t>
            </w:r>
          </w:p>
        </w:tc>
      </w:tr>
      <w:tr w:rsidR="00464C95" w:rsidRPr="00445547" w14:paraId="6C401F8E" w14:textId="77777777" w:rsidTr="008056FF">
        <w:tc>
          <w:tcPr>
            <w:tcW w:w="0" w:type="auto"/>
            <w:shd w:val="clear" w:color="auto" w:fill="FBE4D5" w:themeFill="accent2" w:themeFillTint="33"/>
            <w:hideMark/>
          </w:tcPr>
          <w:p w14:paraId="254CF426"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Project Team</w:t>
            </w:r>
          </w:p>
        </w:tc>
        <w:tc>
          <w:tcPr>
            <w:tcW w:w="0" w:type="auto"/>
            <w:shd w:val="clear" w:color="auto" w:fill="FBE4D5" w:themeFill="accent2" w:themeFillTint="33"/>
            <w:hideMark/>
          </w:tcPr>
          <w:p w14:paraId="143F22FC"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Event execution</w:t>
            </w:r>
          </w:p>
        </w:tc>
        <w:tc>
          <w:tcPr>
            <w:tcW w:w="0" w:type="auto"/>
            <w:shd w:val="clear" w:color="auto" w:fill="FBE4D5" w:themeFill="accent2" w:themeFillTint="33"/>
            <w:hideMark/>
          </w:tcPr>
          <w:p w14:paraId="552DD478"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High</w:t>
            </w:r>
          </w:p>
        </w:tc>
        <w:tc>
          <w:tcPr>
            <w:tcW w:w="0" w:type="auto"/>
            <w:shd w:val="clear" w:color="auto" w:fill="FBE4D5" w:themeFill="accent2" w:themeFillTint="33"/>
            <w:hideMark/>
          </w:tcPr>
          <w:p w14:paraId="5A3CDEE7" w14:textId="77777777" w:rsidR="00464C95" w:rsidRPr="00445547" w:rsidRDefault="00464C95" w:rsidP="008056FF">
            <w:pPr>
              <w:spacing w:line="360" w:lineRule="auto"/>
              <w:jc w:val="both"/>
              <w:rPr>
                <w:rFonts w:ascii="Times New Roman" w:eastAsia="Times New Roman" w:hAnsi="Times New Roman" w:cs="Times New Roman"/>
                <w:kern w:val="0"/>
                <w:lang w:eastAsia="en-IN"/>
                <w14:ligatures w14:val="none"/>
              </w:rPr>
            </w:pPr>
            <w:r w:rsidRPr="00445547">
              <w:rPr>
                <w:rFonts w:ascii="Times New Roman" w:eastAsia="Times New Roman" w:hAnsi="Times New Roman" w:cs="Times New Roman"/>
                <w:kern w:val="0"/>
                <w:lang w:eastAsia="en-IN"/>
                <w14:ligatures w14:val="none"/>
              </w:rPr>
              <w:t>High</w:t>
            </w:r>
          </w:p>
        </w:tc>
      </w:tr>
    </w:tbl>
    <w:p w14:paraId="73076A0B" w14:textId="77777777" w:rsidR="00464C95" w:rsidRPr="00445547" w:rsidRDefault="00464C95" w:rsidP="00464C95">
      <w:pPr>
        <w:pStyle w:val="Heading2"/>
        <w:rPr>
          <w:rFonts w:cs="Times New Roman"/>
        </w:rPr>
      </w:pPr>
      <w:bookmarkStart w:id="13" w:name="_Toc233024558"/>
      <w:r w:rsidRPr="00445547">
        <w:rPr>
          <w:rFonts w:cs="Times New Roman"/>
        </w:rPr>
        <w:t>4.4 Risk Management</w:t>
      </w:r>
      <w:bookmarkEnd w:id="13"/>
    </w:p>
    <w:p w14:paraId="7E7C11B7"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Risk management was required as there were many issues that could have possibly affected the project outputs negatively. Food allergies, low attendance, and lateness in the management of supply and payment are some of the risks identified.</w:t>
      </w:r>
    </w:p>
    <w:p w14:paraId="78C0A512"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risk of food allergies was tackled with clear information on the allergens, whereas low attendance was still tackled with flyers and carrying out promotional activities. Reduction of demand- This was achieved by early ordering, and payment systems were ready when the event commenced.</w:t>
      </w:r>
    </w:p>
    <w:p w14:paraId="11898CAB"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lastRenderedPageBreak/>
        <w:t>Risk management is mostly useful when it comes to preparedness, as any threats that may occur are identified beforehand</w:t>
      </w:r>
      <w:r>
        <w:rPr>
          <w:rFonts w:ascii="Times New Roman" w:hAnsi="Times New Roman" w:cs="Times New Roman"/>
        </w:rPr>
        <w:t xml:space="preserve"> </w:t>
      </w:r>
      <w:r w:rsidRPr="00934994">
        <w:rPr>
          <w:rFonts w:ascii="Times New Roman" w:hAnsi="Times New Roman" w:cs="Times New Roman"/>
        </w:rPr>
        <w:t>(Ottaviani et al., 2024)</w:t>
      </w:r>
      <w:r w:rsidRPr="00445547">
        <w:rPr>
          <w:rFonts w:ascii="Times New Roman" w:hAnsi="Times New Roman" w:cs="Times New Roman"/>
        </w:rPr>
        <w:t>. Nevertheless, risk management will never lead to zero level of uncertainty and uncertainty situations can still appear. Contingency planning and decision-making will therefore be important.</w:t>
      </w:r>
    </w:p>
    <w:p w14:paraId="64E6299A" w14:textId="77777777" w:rsidR="00464C95" w:rsidRPr="00445547" w:rsidRDefault="00464C95" w:rsidP="00464C95">
      <w:pPr>
        <w:pStyle w:val="Heading1"/>
        <w:rPr>
          <w:rFonts w:cs="Times New Roman"/>
        </w:rPr>
      </w:pPr>
      <w:bookmarkStart w:id="14" w:name="_Toc233024559"/>
      <w:r w:rsidRPr="00445547">
        <w:rPr>
          <w:rFonts w:cs="Times New Roman"/>
        </w:rPr>
        <w:t>5. Project Evaluation Using the Iron Triangle</w:t>
      </w:r>
      <w:bookmarkEnd w:id="14"/>
    </w:p>
    <w:p w14:paraId="6CD6DC99"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Iron Triangle is an evaluation methodology of the performance of the projects based on three major constraints: scope, time and cost. Quality can be regarded as the fourth factor since it is the attitude of the project outcome in general.</w:t>
      </w:r>
    </w:p>
    <w:p w14:paraId="09D9C9C1" w14:textId="77777777" w:rsidR="00464C95" w:rsidRPr="00445547" w:rsidRDefault="00464C95" w:rsidP="00464C95">
      <w:pPr>
        <w:pStyle w:val="Caption"/>
        <w:keepNext/>
        <w:spacing w:line="360" w:lineRule="auto"/>
        <w:jc w:val="both"/>
        <w:rPr>
          <w:rFonts w:ascii="Times New Roman" w:hAnsi="Times New Roman" w:cs="Times New Roman"/>
        </w:rPr>
      </w:pPr>
      <w:bookmarkStart w:id="15" w:name="_Toc233024613"/>
      <w:r w:rsidRPr="00445547">
        <w:rPr>
          <w:rFonts w:ascii="Times New Roman" w:hAnsi="Times New Roman" w:cs="Times New Roman"/>
        </w:rPr>
        <w:t xml:space="preserve">Table </w:t>
      </w:r>
      <w:r w:rsidRPr="00445547">
        <w:rPr>
          <w:rFonts w:ascii="Times New Roman" w:hAnsi="Times New Roman" w:cs="Times New Roman"/>
        </w:rPr>
        <w:fldChar w:fldCharType="begin"/>
      </w:r>
      <w:r w:rsidRPr="00445547">
        <w:rPr>
          <w:rFonts w:ascii="Times New Roman" w:hAnsi="Times New Roman" w:cs="Times New Roman"/>
        </w:rPr>
        <w:instrText xml:space="preserve"> SEQ Table \* ARABIC </w:instrText>
      </w:r>
      <w:r w:rsidRPr="00445547">
        <w:rPr>
          <w:rFonts w:ascii="Times New Roman" w:hAnsi="Times New Roman" w:cs="Times New Roman"/>
        </w:rPr>
        <w:fldChar w:fldCharType="separate"/>
      </w:r>
      <w:r w:rsidRPr="00445547">
        <w:rPr>
          <w:rFonts w:ascii="Times New Roman" w:hAnsi="Times New Roman" w:cs="Times New Roman"/>
          <w:noProof/>
        </w:rPr>
        <w:t>2</w:t>
      </w:r>
      <w:r w:rsidRPr="00445547">
        <w:rPr>
          <w:rFonts w:ascii="Times New Roman" w:hAnsi="Times New Roman" w:cs="Times New Roman"/>
        </w:rPr>
        <w:fldChar w:fldCharType="end"/>
      </w:r>
      <w:r w:rsidRPr="00445547">
        <w:rPr>
          <w:rFonts w:ascii="Times New Roman" w:hAnsi="Times New Roman" w:cs="Times New Roman"/>
        </w:rPr>
        <w:t>: Iron Triangle Evaluation of the Romanian Desserts and Donation Project</w:t>
      </w:r>
      <w:bookmarkEnd w:id="15"/>
    </w:p>
    <w:tbl>
      <w:tblPr>
        <w:tblStyle w:val="TableGrid"/>
        <w:tblW w:w="9017" w:type="dxa"/>
        <w:tblLook w:val="04A0" w:firstRow="1" w:lastRow="0" w:firstColumn="1" w:lastColumn="0" w:noHBand="0" w:noVBand="1"/>
      </w:tblPr>
      <w:tblGrid>
        <w:gridCol w:w="2514"/>
        <w:gridCol w:w="6503"/>
      </w:tblGrid>
      <w:tr w:rsidR="00464C95" w:rsidRPr="00445547" w14:paraId="52B9E307" w14:textId="77777777" w:rsidTr="008056FF">
        <w:tc>
          <w:tcPr>
            <w:tcW w:w="0" w:type="auto"/>
            <w:shd w:val="clear" w:color="auto" w:fill="B4C6E7" w:themeFill="accent1" w:themeFillTint="66"/>
            <w:hideMark/>
          </w:tcPr>
          <w:p w14:paraId="031DA172" w14:textId="77777777" w:rsidR="00464C95" w:rsidRPr="00445547" w:rsidRDefault="00464C95" w:rsidP="008056FF">
            <w:pPr>
              <w:spacing w:after="160" w:line="360" w:lineRule="auto"/>
              <w:jc w:val="both"/>
              <w:rPr>
                <w:rFonts w:ascii="Times New Roman" w:hAnsi="Times New Roman" w:cs="Times New Roman"/>
                <w:b/>
                <w:bCs/>
              </w:rPr>
            </w:pPr>
            <w:r w:rsidRPr="00445547">
              <w:rPr>
                <w:rFonts w:ascii="Times New Roman" w:hAnsi="Times New Roman" w:cs="Times New Roman"/>
                <w:b/>
                <w:bCs/>
              </w:rPr>
              <w:t>Constraint</w:t>
            </w:r>
          </w:p>
        </w:tc>
        <w:tc>
          <w:tcPr>
            <w:tcW w:w="0" w:type="auto"/>
            <w:shd w:val="clear" w:color="auto" w:fill="B4C6E7" w:themeFill="accent1" w:themeFillTint="66"/>
            <w:hideMark/>
          </w:tcPr>
          <w:p w14:paraId="22C74BF6" w14:textId="77777777" w:rsidR="00464C95" w:rsidRPr="00445547" w:rsidRDefault="00464C95" w:rsidP="008056FF">
            <w:pPr>
              <w:spacing w:after="160" w:line="360" w:lineRule="auto"/>
              <w:jc w:val="both"/>
              <w:rPr>
                <w:rFonts w:ascii="Times New Roman" w:hAnsi="Times New Roman" w:cs="Times New Roman"/>
                <w:b/>
                <w:bCs/>
              </w:rPr>
            </w:pPr>
            <w:r w:rsidRPr="00445547">
              <w:rPr>
                <w:rFonts w:ascii="Times New Roman" w:hAnsi="Times New Roman" w:cs="Times New Roman"/>
                <w:b/>
                <w:bCs/>
              </w:rPr>
              <w:t>Evaluation</w:t>
            </w:r>
          </w:p>
        </w:tc>
      </w:tr>
      <w:tr w:rsidR="00464C95" w:rsidRPr="00445547" w14:paraId="17F83B2A" w14:textId="77777777" w:rsidTr="008056FF">
        <w:tc>
          <w:tcPr>
            <w:tcW w:w="0" w:type="auto"/>
            <w:shd w:val="clear" w:color="auto" w:fill="D9E2F3" w:themeFill="accent1" w:themeFillTint="33"/>
            <w:hideMark/>
          </w:tcPr>
          <w:p w14:paraId="40475909" w14:textId="77777777" w:rsidR="00464C95" w:rsidRPr="00445547" w:rsidRDefault="00464C95" w:rsidP="008056FF">
            <w:pPr>
              <w:spacing w:after="160" w:line="360" w:lineRule="auto"/>
              <w:jc w:val="both"/>
              <w:rPr>
                <w:rFonts w:ascii="Times New Roman" w:hAnsi="Times New Roman" w:cs="Times New Roman"/>
              </w:rPr>
            </w:pPr>
            <w:r w:rsidRPr="00445547">
              <w:rPr>
                <w:rFonts w:ascii="Times New Roman" w:hAnsi="Times New Roman" w:cs="Times New Roman"/>
              </w:rPr>
              <w:t>Scope</w:t>
            </w:r>
          </w:p>
        </w:tc>
        <w:tc>
          <w:tcPr>
            <w:tcW w:w="0" w:type="auto"/>
            <w:shd w:val="clear" w:color="auto" w:fill="D9E2F3" w:themeFill="accent1" w:themeFillTint="33"/>
            <w:hideMark/>
          </w:tcPr>
          <w:p w14:paraId="0C2F91C7" w14:textId="77777777" w:rsidR="00464C95" w:rsidRPr="00445547" w:rsidRDefault="00464C95" w:rsidP="008056FF">
            <w:pPr>
              <w:spacing w:after="160" w:line="360" w:lineRule="auto"/>
              <w:jc w:val="both"/>
              <w:rPr>
                <w:rFonts w:ascii="Times New Roman" w:hAnsi="Times New Roman" w:cs="Times New Roman"/>
              </w:rPr>
            </w:pPr>
            <w:r w:rsidRPr="00445547">
              <w:rPr>
                <w:rFonts w:ascii="Times New Roman" w:hAnsi="Times New Roman" w:cs="Times New Roman"/>
              </w:rPr>
              <w:t>Successfully achieved</w:t>
            </w:r>
          </w:p>
        </w:tc>
      </w:tr>
      <w:tr w:rsidR="00464C95" w:rsidRPr="00445547" w14:paraId="3B723829" w14:textId="77777777" w:rsidTr="008056FF">
        <w:tc>
          <w:tcPr>
            <w:tcW w:w="0" w:type="auto"/>
            <w:shd w:val="clear" w:color="auto" w:fill="D9E2F3" w:themeFill="accent1" w:themeFillTint="33"/>
            <w:hideMark/>
          </w:tcPr>
          <w:p w14:paraId="290272C1" w14:textId="77777777" w:rsidR="00464C95" w:rsidRPr="00445547" w:rsidRDefault="00464C95" w:rsidP="008056FF">
            <w:pPr>
              <w:spacing w:after="160" w:line="360" w:lineRule="auto"/>
              <w:jc w:val="both"/>
              <w:rPr>
                <w:rFonts w:ascii="Times New Roman" w:hAnsi="Times New Roman" w:cs="Times New Roman"/>
              </w:rPr>
            </w:pPr>
            <w:r w:rsidRPr="00445547">
              <w:rPr>
                <w:rFonts w:ascii="Times New Roman" w:hAnsi="Times New Roman" w:cs="Times New Roman"/>
              </w:rPr>
              <w:t>Time</w:t>
            </w:r>
          </w:p>
        </w:tc>
        <w:tc>
          <w:tcPr>
            <w:tcW w:w="0" w:type="auto"/>
            <w:shd w:val="clear" w:color="auto" w:fill="D9E2F3" w:themeFill="accent1" w:themeFillTint="33"/>
            <w:hideMark/>
          </w:tcPr>
          <w:p w14:paraId="5DF92E4D" w14:textId="77777777" w:rsidR="00464C95" w:rsidRPr="00445547" w:rsidRDefault="00464C95" w:rsidP="008056FF">
            <w:pPr>
              <w:spacing w:after="160" w:line="360" w:lineRule="auto"/>
              <w:jc w:val="both"/>
              <w:rPr>
                <w:rFonts w:ascii="Times New Roman" w:hAnsi="Times New Roman" w:cs="Times New Roman"/>
              </w:rPr>
            </w:pPr>
            <w:r w:rsidRPr="00445547">
              <w:rPr>
                <w:rFonts w:ascii="Times New Roman" w:hAnsi="Times New Roman" w:cs="Times New Roman"/>
              </w:rPr>
              <w:t>Completed according to schedule</w:t>
            </w:r>
          </w:p>
        </w:tc>
      </w:tr>
      <w:tr w:rsidR="00464C95" w:rsidRPr="00445547" w14:paraId="61BD1EC8" w14:textId="77777777" w:rsidTr="008056FF">
        <w:tc>
          <w:tcPr>
            <w:tcW w:w="0" w:type="auto"/>
            <w:shd w:val="clear" w:color="auto" w:fill="D9E2F3" w:themeFill="accent1" w:themeFillTint="33"/>
            <w:hideMark/>
          </w:tcPr>
          <w:p w14:paraId="27E13DDC" w14:textId="77777777" w:rsidR="00464C95" w:rsidRPr="00445547" w:rsidRDefault="00464C95" w:rsidP="008056FF">
            <w:pPr>
              <w:spacing w:after="160" w:line="360" w:lineRule="auto"/>
              <w:jc w:val="both"/>
              <w:rPr>
                <w:rFonts w:ascii="Times New Roman" w:hAnsi="Times New Roman" w:cs="Times New Roman"/>
              </w:rPr>
            </w:pPr>
            <w:r w:rsidRPr="00445547">
              <w:rPr>
                <w:rFonts w:ascii="Times New Roman" w:hAnsi="Times New Roman" w:cs="Times New Roman"/>
              </w:rPr>
              <w:t>Cost</w:t>
            </w:r>
          </w:p>
        </w:tc>
        <w:tc>
          <w:tcPr>
            <w:tcW w:w="0" w:type="auto"/>
            <w:shd w:val="clear" w:color="auto" w:fill="D9E2F3" w:themeFill="accent1" w:themeFillTint="33"/>
            <w:hideMark/>
          </w:tcPr>
          <w:p w14:paraId="070EE6E9" w14:textId="77777777" w:rsidR="00464C95" w:rsidRPr="00445547" w:rsidRDefault="00464C95" w:rsidP="008056FF">
            <w:pPr>
              <w:spacing w:after="160" w:line="360" w:lineRule="auto"/>
              <w:jc w:val="both"/>
              <w:rPr>
                <w:rFonts w:ascii="Times New Roman" w:hAnsi="Times New Roman" w:cs="Times New Roman"/>
              </w:rPr>
            </w:pPr>
            <w:r w:rsidRPr="00445547">
              <w:rPr>
                <w:rFonts w:ascii="Times New Roman" w:hAnsi="Times New Roman" w:cs="Times New Roman"/>
              </w:rPr>
              <w:t>Managed effectively</w:t>
            </w:r>
          </w:p>
        </w:tc>
      </w:tr>
      <w:tr w:rsidR="00464C95" w:rsidRPr="00445547" w14:paraId="0FD48C1E" w14:textId="77777777" w:rsidTr="008056FF">
        <w:tc>
          <w:tcPr>
            <w:tcW w:w="0" w:type="auto"/>
            <w:shd w:val="clear" w:color="auto" w:fill="D9E2F3" w:themeFill="accent1" w:themeFillTint="33"/>
            <w:hideMark/>
          </w:tcPr>
          <w:p w14:paraId="2F52C9F4" w14:textId="77777777" w:rsidR="00464C95" w:rsidRPr="00445547" w:rsidRDefault="00464C95" w:rsidP="008056FF">
            <w:pPr>
              <w:spacing w:after="160" w:line="360" w:lineRule="auto"/>
              <w:jc w:val="both"/>
              <w:rPr>
                <w:rFonts w:ascii="Times New Roman" w:hAnsi="Times New Roman" w:cs="Times New Roman"/>
              </w:rPr>
            </w:pPr>
            <w:r w:rsidRPr="00445547">
              <w:rPr>
                <w:rFonts w:ascii="Times New Roman" w:hAnsi="Times New Roman" w:cs="Times New Roman"/>
              </w:rPr>
              <w:t>Quality</w:t>
            </w:r>
          </w:p>
        </w:tc>
        <w:tc>
          <w:tcPr>
            <w:tcW w:w="0" w:type="auto"/>
            <w:shd w:val="clear" w:color="auto" w:fill="D9E2F3" w:themeFill="accent1" w:themeFillTint="33"/>
            <w:hideMark/>
          </w:tcPr>
          <w:p w14:paraId="161A73AE" w14:textId="77777777" w:rsidR="00464C95" w:rsidRPr="00445547" w:rsidRDefault="00464C95" w:rsidP="008056FF">
            <w:pPr>
              <w:spacing w:after="160" w:line="360" w:lineRule="auto"/>
              <w:jc w:val="both"/>
              <w:rPr>
                <w:rFonts w:ascii="Times New Roman" w:hAnsi="Times New Roman" w:cs="Times New Roman"/>
              </w:rPr>
            </w:pPr>
            <w:r w:rsidRPr="00445547">
              <w:rPr>
                <w:rFonts w:ascii="Times New Roman" w:hAnsi="Times New Roman" w:cs="Times New Roman"/>
              </w:rPr>
              <w:t>Positive outcome achieved</w:t>
            </w:r>
          </w:p>
        </w:tc>
      </w:tr>
    </w:tbl>
    <w:p w14:paraId="68100D53"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population was influenced by the project of the project but it was oriented towards the popularisation of Romanian culture, raising the level of cultural awareness, and encouraging people towards charitable giving. These intentions were achieved by organising the event well.</w:t>
      </w:r>
    </w:p>
    <w:p w14:paraId="4ADC0C5B"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Time management was also well done through ensuring the event was implemented on time and not being delayed much. Planning tools were employed as well, which helped in implementing on time.</w:t>
      </w:r>
    </w:p>
    <w:p w14:paraId="76D2EBC7"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There was also good cost management. The team members also transported resources on board themselves, which assisted in the implementation of the project. These economic constraints were properly managed without affecting the quality of the events.</w:t>
      </w:r>
    </w:p>
    <w:p w14:paraId="14AC20A4"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project achieved the most optimal outcomes as the visitors were rather active regarding the event, and virtually everything in terms of desserts was in its place and received good feedback. In addition, there was a fundraising of £80, which went to Swansea Charity Association EYST.</w:t>
      </w:r>
    </w:p>
    <w:p w14:paraId="2A6CE40F"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lastRenderedPageBreak/>
        <w:t>However, in spite of these, there can be gains made. The project made significant use of volunteers to provide necessary input to the project, and this might not happen when it is a huge event. Future projects should take into consideration external funding or sponsorships.</w:t>
      </w:r>
    </w:p>
    <w:p w14:paraId="2E75DAEF"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Overall, one can say that the Iron Triangle shows that the project was implemented successfully regarding the scope, time and cost constraint balance.</w:t>
      </w:r>
    </w:p>
    <w:p w14:paraId="7A5CC13C" w14:textId="77777777" w:rsidR="00464C95" w:rsidRPr="00445547" w:rsidRDefault="00464C95" w:rsidP="00464C95">
      <w:pPr>
        <w:pStyle w:val="Heading1"/>
        <w:rPr>
          <w:rFonts w:cs="Times New Roman"/>
        </w:rPr>
      </w:pPr>
      <w:bookmarkStart w:id="16" w:name="_Toc233024560"/>
      <w:r w:rsidRPr="00445547">
        <w:rPr>
          <w:rFonts w:cs="Times New Roman"/>
        </w:rPr>
        <w:t>6. Recommendations for Future Improvements</w:t>
      </w:r>
      <w:bookmarkEnd w:id="16"/>
    </w:p>
    <w:p w14:paraId="536E26C3"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This project was successful, though some areas can be enhanced to enhance the likelihood of implementing such a project in future.</w:t>
      </w:r>
    </w:p>
    <w:p w14:paraId="43D1EC5E"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Firstly, the adoption of social media marketing will have to be earlier. The project largely depended on flyers, making it limited in terms of the number of individuals targeted. The virtual platforms would see to it that visibility and participation are high</w:t>
      </w:r>
      <w:r>
        <w:rPr>
          <w:rFonts w:ascii="Times New Roman" w:hAnsi="Times New Roman" w:cs="Times New Roman"/>
        </w:rPr>
        <w:t xml:space="preserve"> </w:t>
      </w:r>
      <w:r w:rsidRPr="00934994">
        <w:rPr>
          <w:rFonts w:ascii="Times New Roman" w:hAnsi="Times New Roman" w:cs="Times New Roman"/>
        </w:rPr>
        <w:t>(Adejola and Nwobodo-Anyadiegwu, 2025)</w:t>
      </w:r>
      <w:r w:rsidRPr="00445547">
        <w:rPr>
          <w:rFonts w:ascii="Times New Roman" w:hAnsi="Times New Roman" w:cs="Times New Roman"/>
        </w:rPr>
        <w:t>.</w:t>
      </w:r>
    </w:p>
    <w:p w14:paraId="6765B0B5"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Second, visitor registration systems can be done at a time before the event. An objective measure of the project impact would be attendance data.</w:t>
      </w:r>
    </w:p>
    <w:p w14:paraId="4338F26F"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Third, stakeholder communications might become more systematic with the help of weekly progress reports, as well as online tools for collaboration.</w:t>
      </w:r>
    </w:p>
    <w:p w14:paraId="7AB96EA0"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Fourthly, there should be a formal risk register that is developed and updated throughout the project lifecycle.</w:t>
      </w:r>
    </w:p>
    <w:p w14:paraId="36D5FC51"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Lastly, the opportunities of external sponsors should also be taken into consideration so as to restrain self-sponsorship.</w:t>
      </w:r>
    </w:p>
    <w:p w14:paraId="4A3D8392"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These would cause long-term sustainability, efficiency and success of a project.</w:t>
      </w:r>
    </w:p>
    <w:p w14:paraId="34ED5134" w14:textId="77777777" w:rsidR="00464C95" w:rsidRPr="00445547" w:rsidRDefault="00464C95" w:rsidP="00464C95">
      <w:pPr>
        <w:pStyle w:val="Heading1"/>
        <w:rPr>
          <w:rFonts w:cs="Times New Roman"/>
        </w:rPr>
      </w:pPr>
      <w:bookmarkStart w:id="17" w:name="_Toc233024561"/>
      <w:r w:rsidRPr="00445547">
        <w:rPr>
          <w:rFonts w:cs="Times New Roman"/>
        </w:rPr>
        <w:t>7. Conclusion</w:t>
      </w:r>
      <w:bookmarkEnd w:id="17"/>
    </w:p>
    <w:p w14:paraId="0F511794"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The Romanian Dessert and donation project was in a position to successfully demonstrate that the tools and methods of project management are crucial to be implemented in a real-life environment. The event was successful in promoting the Romanian culture, offered good experiences to those who attended and raised 80 pounds for EYST Swansea Charity Association.</w:t>
      </w:r>
    </w:p>
    <w:p w14:paraId="35023A85"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lastRenderedPageBreak/>
        <w:t>The role of the Work Breakdown Structure, Gantt Chart, stakeholder analysis and risk management contributed a lot towards the success of this project. The tools had to be related to their respective strengths and challenges that need to be resolved with consideration.</w:t>
      </w:r>
    </w:p>
    <w:p w14:paraId="318BCB2C"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Iron Triangle assessment proved that project goals have been met within acceptable scope, time and cost levels. Nevertheless, there are still chances to enhance the interactions with stakeholders, online promotion and logical mechanisms of performance indicators.</w:t>
      </w:r>
    </w:p>
    <w:p w14:paraId="5AFE1C11"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Some of the other transferable skills that were gained in the project were teamwork, communication, organisational and decision-making skills. Nevertheless, a few operations are yet to be enhanced, such as digital marketing, stakeholder engagement and data collection, which should be enhanced in future project implementation and project management capabilities.</w:t>
      </w:r>
    </w:p>
    <w:p w14:paraId="6187A425" w14:textId="77777777" w:rsidR="00464C95" w:rsidRPr="00445547" w:rsidRDefault="00464C95" w:rsidP="00464C95">
      <w:pPr>
        <w:spacing w:line="360" w:lineRule="auto"/>
        <w:jc w:val="both"/>
        <w:rPr>
          <w:rFonts w:ascii="Times New Roman" w:hAnsi="Times New Roman" w:cs="Times New Roman"/>
        </w:rPr>
      </w:pPr>
      <w:r w:rsidRPr="00445547">
        <w:rPr>
          <w:rFonts w:ascii="Times New Roman" w:hAnsi="Times New Roman" w:cs="Times New Roman"/>
        </w:rPr>
        <w:t>Generally, the project showed that running a project is not limited to the responsibilities. The achievement of long-term projects also involves compatible teamwork, flexibility and constant monitoring.</w:t>
      </w:r>
    </w:p>
    <w:p w14:paraId="2BB115D4" w14:textId="77777777" w:rsidR="00464C95" w:rsidRPr="00445547" w:rsidRDefault="00464C95" w:rsidP="00464C95">
      <w:pPr>
        <w:rPr>
          <w:rFonts w:ascii="Times New Roman" w:hAnsi="Times New Roman" w:cs="Times New Roman"/>
        </w:rPr>
      </w:pPr>
      <w:r w:rsidRPr="00445547">
        <w:rPr>
          <w:rFonts w:ascii="Times New Roman" w:hAnsi="Times New Roman" w:cs="Times New Roman"/>
        </w:rPr>
        <w:br w:type="page"/>
      </w:r>
    </w:p>
    <w:p w14:paraId="439F3F8E" w14:textId="77777777" w:rsidR="00464C95" w:rsidRDefault="00464C95" w:rsidP="00464C95">
      <w:pPr>
        <w:pStyle w:val="Heading1"/>
        <w:rPr>
          <w:rFonts w:cs="Times New Roman"/>
        </w:rPr>
      </w:pPr>
      <w:bookmarkStart w:id="18" w:name="_Toc233024562"/>
      <w:r w:rsidRPr="00445547">
        <w:rPr>
          <w:rFonts w:cs="Times New Roman"/>
        </w:rPr>
        <w:lastRenderedPageBreak/>
        <w:t>8. References</w:t>
      </w:r>
      <w:bookmarkEnd w:id="18"/>
    </w:p>
    <w:p w14:paraId="4F5606BF" w14:textId="77777777" w:rsidR="00464C95" w:rsidRPr="00934994" w:rsidRDefault="00464C95" w:rsidP="00464C95">
      <w:pPr>
        <w:spacing w:line="480" w:lineRule="auto"/>
        <w:rPr>
          <w:rFonts w:ascii="Times New Roman" w:hAnsi="Times New Roman" w:cs="Times New Roman"/>
        </w:rPr>
      </w:pPr>
      <w:r w:rsidRPr="00934994">
        <w:rPr>
          <w:rFonts w:ascii="Times New Roman" w:hAnsi="Times New Roman" w:cs="Times New Roman"/>
        </w:rPr>
        <w:t>Adejola, F.O. and Nwobodo-Anyadiegwu, E.N. (2025). Digital Technologies for Sustainable Construction Project Management: A Systematic Review of Benefits and Challenges. </w:t>
      </w:r>
      <w:r w:rsidRPr="00934994">
        <w:rPr>
          <w:rFonts w:ascii="Times New Roman" w:hAnsi="Times New Roman" w:cs="Times New Roman"/>
          <w:i/>
          <w:iCs/>
        </w:rPr>
        <w:t>Sustainability</w:t>
      </w:r>
      <w:r w:rsidRPr="00934994">
        <w:rPr>
          <w:rFonts w:ascii="Times New Roman" w:hAnsi="Times New Roman" w:cs="Times New Roman"/>
        </w:rPr>
        <w:t xml:space="preserve">, [online] 17(24), p.11247. </w:t>
      </w:r>
      <w:hyperlink r:id="rId11" w:history="1">
        <w:r w:rsidRPr="00934994">
          <w:rPr>
            <w:rStyle w:val="Hyperlink"/>
            <w:rFonts w:ascii="Times New Roman" w:hAnsi="Times New Roman" w:cs="Times New Roman"/>
          </w:rPr>
          <w:t>https://www.mdpi.com/2071-1050/17/24/11247</w:t>
        </w:r>
      </w:hyperlink>
    </w:p>
    <w:p w14:paraId="324DB743" w14:textId="77777777" w:rsidR="00464C95" w:rsidRPr="00934994" w:rsidRDefault="00464C95" w:rsidP="00464C95">
      <w:pPr>
        <w:spacing w:line="480" w:lineRule="auto"/>
        <w:rPr>
          <w:rFonts w:ascii="Times New Roman" w:hAnsi="Times New Roman" w:cs="Times New Roman"/>
        </w:rPr>
      </w:pPr>
      <w:r w:rsidRPr="00934994">
        <w:rPr>
          <w:rFonts w:ascii="Times New Roman" w:hAnsi="Times New Roman" w:cs="Times New Roman"/>
        </w:rPr>
        <w:t>Anastasiu, L., Câmpian, C. and Roman, N. (2023). Boosting Construction Project Timeline: The Case of Critical Chain Project Management (CCPM). </w:t>
      </w:r>
      <w:r w:rsidRPr="00934994">
        <w:rPr>
          <w:rFonts w:ascii="Times New Roman" w:hAnsi="Times New Roman" w:cs="Times New Roman"/>
          <w:i/>
          <w:iCs/>
        </w:rPr>
        <w:t>Buildings</w:t>
      </w:r>
      <w:r w:rsidRPr="00934994">
        <w:rPr>
          <w:rFonts w:ascii="Times New Roman" w:hAnsi="Times New Roman" w:cs="Times New Roman"/>
        </w:rPr>
        <w:t xml:space="preserve">, [online] 13(5), p.1249. </w:t>
      </w:r>
      <w:hyperlink r:id="rId12" w:history="1">
        <w:r w:rsidRPr="00934994">
          <w:rPr>
            <w:rStyle w:val="Hyperlink"/>
            <w:rFonts w:ascii="Times New Roman" w:hAnsi="Times New Roman" w:cs="Times New Roman"/>
          </w:rPr>
          <w:t>https://www.mdpi.com/2075-5309/13/5/1249</w:t>
        </w:r>
      </w:hyperlink>
    </w:p>
    <w:p w14:paraId="6A7C5210" w14:textId="77777777" w:rsidR="00464C95" w:rsidRPr="00934994" w:rsidRDefault="00464C95" w:rsidP="00464C95">
      <w:pPr>
        <w:spacing w:line="480" w:lineRule="auto"/>
        <w:rPr>
          <w:rFonts w:ascii="Times New Roman" w:hAnsi="Times New Roman" w:cs="Times New Roman"/>
        </w:rPr>
      </w:pPr>
      <w:r w:rsidRPr="00934994">
        <w:rPr>
          <w:rFonts w:ascii="Times New Roman" w:hAnsi="Times New Roman" w:cs="Times New Roman"/>
        </w:rPr>
        <w:t>Lyulyov, O., Chygryn, O., Pimonenko, T. and Kwilinski, A. (2023). Stakeholders’ Engagement in the Company’s Management as a Driver of Green Competitiveness within Sustainable Development. </w:t>
      </w:r>
      <w:r w:rsidRPr="00934994">
        <w:rPr>
          <w:rFonts w:ascii="Times New Roman" w:hAnsi="Times New Roman" w:cs="Times New Roman"/>
          <w:i/>
          <w:iCs/>
        </w:rPr>
        <w:t>Sustainability</w:t>
      </w:r>
      <w:r w:rsidRPr="00934994">
        <w:rPr>
          <w:rFonts w:ascii="Times New Roman" w:hAnsi="Times New Roman" w:cs="Times New Roman"/>
        </w:rPr>
        <w:t xml:space="preserve">, [online] 15(9), p.7249. </w:t>
      </w:r>
      <w:hyperlink r:id="rId13" w:history="1">
        <w:r w:rsidRPr="00934994">
          <w:rPr>
            <w:rStyle w:val="Hyperlink"/>
            <w:rFonts w:ascii="Times New Roman" w:hAnsi="Times New Roman" w:cs="Times New Roman"/>
          </w:rPr>
          <w:t>https://www.mdpi.com/2071-1050/15/9/7249</w:t>
        </w:r>
      </w:hyperlink>
    </w:p>
    <w:p w14:paraId="3E653004" w14:textId="77777777" w:rsidR="00464C95" w:rsidRPr="00934994" w:rsidRDefault="00464C95" w:rsidP="00464C95">
      <w:pPr>
        <w:spacing w:line="480" w:lineRule="auto"/>
        <w:rPr>
          <w:rFonts w:ascii="Times New Roman" w:hAnsi="Times New Roman" w:cs="Times New Roman"/>
        </w:rPr>
      </w:pPr>
      <w:r w:rsidRPr="00934994">
        <w:rPr>
          <w:rFonts w:ascii="Times New Roman" w:hAnsi="Times New Roman" w:cs="Times New Roman"/>
        </w:rPr>
        <w:t>Motalebi, M., Heffernan, E., McCarthy, T., Marzban, S. and Rashidi, A. (2025). Sustainability and Stakeholder Engagement in Building Information Modelling-Enabled Construction: A Review of Critical Success Factors in Design and Planning Phases. </w:t>
      </w:r>
      <w:r w:rsidRPr="00934994">
        <w:rPr>
          <w:rFonts w:ascii="Times New Roman" w:hAnsi="Times New Roman" w:cs="Times New Roman"/>
          <w:i/>
          <w:iCs/>
        </w:rPr>
        <w:t>Sustainability</w:t>
      </w:r>
      <w:r w:rsidRPr="00934994">
        <w:rPr>
          <w:rFonts w:ascii="Times New Roman" w:hAnsi="Times New Roman" w:cs="Times New Roman"/>
        </w:rPr>
        <w:t xml:space="preserve">, [online] 17(3), p.1086. </w:t>
      </w:r>
      <w:hyperlink r:id="rId14" w:history="1">
        <w:r w:rsidRPr="00934994">
          <w:rPr>
            <w:rStyle w:val="Hyperlink"/>
            <w:rFonts w:ascii="Times New Roman" w:hAnsi="Times New Roman" w:cs="Times New Roman"/>
          </w:rPr>
          <w:t>https://www.mdpi.com/2071-1050/17/3/1086</w:t>
        </w:r>
      </w:hyperlink>
    </w:p>
    <w:p w14:paraId="4AEFDB20" w14:textId="77777777" w:rsidR="00464C95" w:rsidRPr="00934994" w:rsidRDefault="00464C95" w:rsidP="00464C95">
      <w:pPr>
        <w:spacing w:line="480" w:lineRule="auto"/>
        <w:rPr>
          <w:rFonts w:ascii="Times New Roman" w:hAnsi="Times New Roman" w:cs="Times New Roman"/>
        </w:rPr>
      </w:pPr>
      <w:r w:rsidRPr="00934994">
        <w:rPr>
          <w:rFonts w:ascii="Times New Roman" w:hAnsi="Times New Roman" w:cs="Times New Roman"/>
        </w:rPr>
        <w:t>Olaimat, A.R.A. and Marey-Perez, M. (2026). Lifecycle-Based Analysis of Construction Dispute Causes: A Semi-Automated Systematic Review. </w:t>
      </w:r>
      <w:r w:rsidRPr="00934994">
        <w:rPr>
          <w:rFonts w:ascii="Times New Roman" w:hAnsi="Times New Roman" w:cs="Times New Roman"/>
          <w:i/>
          <w:iCs/>
        </w:rPr>
        <w:t>Buildings</w:t>
      </w:r>
      <w:r w:rsidRPr="00934994">
        <w:rPr>
          <w:rFonts w:ascii="Times New Roman" w:hAnsi="Times New Roman" w:cs="Times New Roman"/>
        </w:rPr>
        <w:t xml:space="preserve">, [online] 16(5), p.944. </w:t>
      </w:r>
      <w:hyperlink r:id="rId15" w:history="1">
        <w:r w:rsidRPr="00934994">
          <w:rPr>
            <w:rStyle w:val="Hyperlink"/>
            <w:rFonts w:ascii="Times New Roman" w:hAnsi="Times New Roman" w:cs="Times New Roman"/>
          </w:rPr>
          <w:t>https://www.mdpi.com/2075-5309/16/5/944</w:t>
        </w:r>
      </w:hyperlink>
    </w:p>
    <w:p w14:paraId="6EB63403" w14:textId="77777777" w:rsidR="00464C95" w:rsidRPr="0055616A" w:rsidRDefault="00464C95" w:rsidP="00464C95">
      <w:pPr>
        <w:spacing w:line="480" w:lineRule="auto"/>
        <w:rPr>
          <w:rFonts w:ascii="Times New Roman" w:hAnsi="Times New Roman" w:cs="Times New Roman"/>
          <w:lang w:val="de-CH"/>
        </w:rPr>
      </w:pPr>
      <w:r w:rsidRPr="00934994">
        <w:rPr>
          <w:rFonts w:ascii="Times New Roman" w:hAnsi="Times New Roman" w:cs="Times New Roman"/>
        </w:rPr>
        <w:t>Ottaviani, F.M., De Marco, A., Rafele, C. and Castelblanco, G. (2024). Risk Perception-Based Project Contingency Management Framework. </w:t>
      </w:r>
      <w:r w:rsidRPr="00934994">
        <w:rPr>
          <w:rFonts w:ascii="Times New Roman" w:hAnsi="Times New Roman" w:cs="Times New Roman"/>
          <w:i/>
          <w:iCs/>
        </w:rPr>
        <w:t>Systems</w:t>
      </w:r>
      <w:r w:rsidRPr="00934994">
        <w:rPr>
          <w:rFonts w:ascii="Times New Roman" w:hAnsi="Times New Roman" w:cs="Times New Roman"/>
        </w:rPr>
        <w:t xml:space="preserve">, [online] 12(3), p.93. </w:t>
      </w:r>
      <w:hyperlink r:id="rId16" w:history="1">
        <w:r w:rsidRPr="0055616A">
          <w:rPr>
            <w:rStyle w:val="Hyperlink"/>
            <w:rFonts w:ascii="Times New Roman" w:hAnsi="Times New Roman" w:cs="Times New Roman"/>
            <w:lang w:val="de-CH"/>
          </w:rPr>
          <w:t>https://www.mdpi.com/2079-8954/12/3/93</w:t>
        </w:r>
      </w:hyperlink>
    </w:p>
    <w:p w14:paraId="5EF64BAD" w14:textId="77777777" w:rsidR="00464C95" w:rsidRPr="00934994" w:rsidRDefault="00464C95" w:rsidP="00464C95">
      <w:pPr>
        <w:spacing w:line="480" w:lineRule="auto"/>
        <w:rPr>
          <w:rFonts w:ascii="Times New Roman" w:hAnsi="Times New Roman" w:cs="Times New Roman"/>
        </w:rPr>
      </w:pPr>
      <w:r w:rsidRPr="0055616A">
        <w:rPr>
          <w:rFonts w:ascii="Times New Roman" w:hAnsi="Times New Roman" w:cs="Times New Roman"/>
          <w:lang w:val="de-CH"/>
        </w:rPr>
        <w:lastRenderedPageBreak/>
        <w:t xml:space="preserve">Soares, I., Fernandes, G. and Santos, J.M.R.C.A. (2024). </w:t>
      </w:r>
      <w:r w:rsidRPr="00934994">
        <w:rPr>
          <w:rFonts w:ascii="Times New Roman" w:hAnsi="Times New Roman" w:cs="Times New Roman"/>
        </w:rPr>
        <w:t>Sustainability in Project Management Practices. </w:t>
      </w:r>
      <w:r w:rsidRPr="00934994">
        <w:rPr>
          <w:rFonts w:ascii="Times New Roman" w:hAnsi="Times New Roman" w:cs="Times New Roman"/>
          <w:i/>
          <w:iCs/>
        </w:rPr>
        <w:t>Sustainability</w:t>
      </w:r>
      <w:r w:rsidRPr="00934994">
        <w:rPr>
          <w:rFonts w:ascii="Times New Roman" w:hAnsi="Times New Roman" w:cs="Times New Roman"/>
        </w:rPr>
        <w:t xml:space="preserve">, [online] 16(10), p.4275. </w:t>
      </w:r>
      <w:hyperlink r:id="rId17" w:history="1">
        <w:r w:rsidRPr="00934994">
          <w:rPr>
            <w:rStyle w:val="Hyperlink"/>
            <w:rFonts w:ascii="Times New Roman" w:hAnsi="Times New Roman" w:cs="Times New Roman"/>
          </w:rPr>
          <w:t>https://www.mdpi.com/2071-1050/16/10/4275</w:t>
        </w:r>
      </w:hyperlink>
    </w:p>
    <w:p w14:paraId="29C21DF7" w14:textId="77777777" w:rsidR="00464C95" w:rsidRPr="00934994" w:rsidRDefault="00464C95" w:rsidP="00464C95">
      <w:pPr>
        <w:spacing w:line="480" w:lineRule="auto"/>
        <w:rPr>
          <w:rFonts w:ascii="Times New Roman" w:hAnsi="Times New Roman" w:cs="Times New Roman"/>
        </w:rPr>
      </w:pPr>
      <w:r w:rsidRPr="00934994">
        <w:rPr>
          <w:rFonts w:ascii="Times New Roman" w:hAnsi="Times New Roman" w:cs="Times New Roman"/>
        </w:rPr>
        <w:t>Vázquez-López, E., Solís-Guzmán, J. and Marrero, M. (2024). A Work Breakdown Structure for Estimating Building Life Cycle Cost Aligned with Sustainable Assessment—Application to Functional Costs. </w:t>
      </w:r>
      <w:r w:rsidRPr="00934994">
        <w:rPr>
          <w:rFonts w:ascii="Times New Roman" w:hAnsi="Times New Roman" w:cs="Times New Roman"/>
          <w:i/>
          <w:iCs/>
        </w:rPr>
        <w:t>Buildings</w:t>
      </w:r>
      <w:r w:rsidRPr="00934994">
        <w:rPr>
          <w:rFonts w:ascii="Times New Roman" w:hAnsi="Times New Roman" w:cs="Times New Roman"/>
        </w:rPr>
        <w:t xml:space="preserve">, [online] 14(4), p.1119. </w:t>
      </w:r>
      <w:hyperlink r:id="rId18" w:history="1">
        <w:r w:rsidRPr="00934994">
          <w:rPr>
            <w:rStyle w:val="Hyperlink"/>
            <w:rFonts w:ascii="Times New Roman" w:hAnsi="Times New Roman" w:cs="Times New Roman"/>
          </w:rPr>
          <w:t>https://www.mdpi.com/2075-5309/14/4/1119</w:t>
        </w:r>
      </w:hyperlink>
    </w:p>
    <w:p w14:paraId="170458B6" w14:textId="77777777" w:rsidR="00464C95" w:rsidRPr="00F4039B" w:rsidRDefault="00464C95" w:rsidP="00464C95">
      <w:r w:rsidRPr="00F4039B">
        <w:t>‌</w:t>
      </w:r>
    </w:p>
    <w:p w14:paraId="1CCBF8A3" w14:textId="77777777" w:rsidR="00464C95" w:rsidRDefault="00464C95" w:rsidP="00464C95"/>
    <w:p w14:paraId="580E59BC" w14:textId="77777777" w:rsidR="00464C95" w:rsidRPr="00934994" w:rsidRDefault="00464C95" w:rsidP="00464C95"/>
    <w:p w14:paraId="7FAEFCFE" w14:textId="77777777" w:rsidR="002D618B" w:rsidRDefault="002D618B"/>
    <w:sectPr w:rsidR="002D61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C95"/>
    <w:rsid w:val="00101503"/>
    <w:rsid w:val="00172BE1"/>
    <w:rsid w:val="002D618B"/>
    <w:rsid w:val="00464C95"/>
    <w:rsid w:val="006A3A2C"/>
    <w:rsid w:val="0073262E"/>
    <w:rsid w:val="008320F3"/>
    <w:rsid w:val="00A132BE"/>
    <w:rsid w:val="00A8186F"/>
    <w:rsid w:val="00AE1625"/>
    <w:rsid w:val="00AE539A"/>
    <w:rsid w:val="00C0485E"/>
    <w:rsid w:val="00DA2C97"/>
    <w:rsid w:val="00DA6821"/>
    <w:rsid w:val="00EA3317"/>
    <w:rsid w:val="00EE6D0C"/>
    <w:rsid w:val="00F93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03C1C"/>
  <w15:chartTrackingRefBased/>
  <w15:docId w15:val="{2E8FBD62-5699-48A0-AF58-655D26D71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C95"/>
    <w:pPr>
      <w:spacing w:line="278" w:lineRule="auto"/>
    </w:pPr>
    <w:rPr>
      <w:kern w:val="2"/>
      <w:sz w:val="24"/>
      <w:szCs w:val="24"/>
      <w:lang w:val="en-IN"/>
      <w14:ligatures w14:val="standardContextual"/>
    </w:rPr>
  </w:style>
  <w:style w:type="paragraph" w:styleId="Heading1">
    <w:name w:val="heading 1"/>
    <w:basedOn w:val="Normal"/>
    <w:next w:val="Normal"/>
    <w:link w:val="Heading1Char"/>
    <w:uiPriority w:val="9"/>
    <w:qFormat/>
    <w:rsid w:val="00464C95"/>
    <w:pPr>
      <w:keepNext/>
      <w:keepLines/>
      <w:spacing w:before="360" w:after="80"/>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464C95"/>
    <w:pPr>
      <w:keepNext/>
      <w:keepLines/>
      <w:spacing w:before="160" w:after="80"/>
      <w:outlineLvl w:val="1"/>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C95"/>
    <w:rPr>
      <w:rFonts w:ascii="Times New Roman" w:eastAsiaTheme="majorEastAsia" w:hAnsi="Times New Roman" w:cstheme="majorBidi"/>
      <w:b/>
      <w:color w:val="000000" w:themeColor="text1"/>
      <w:kern w:val="2"/>
      <w:sz w:val="32"/>
      <w:szCs w:val="40"/>
      <w:lang w:val="en-IN"/>
      <w14:ligatures w14:val="standardContextual"/>
    </w:rPr>
  </w:style>
  <w:style w:type="character" w:customStyle="1" w:styleId="Heading2Char">
    <w:name w:val="Heading 2 Char"/>
    <w:basedOn w:val="DefaultParagraphFont"/>
    <w:link w:val="Heading2"/>
    <w:uiPriority w:val="9"/>
    <w:rsid w:val="00464C95"/>
    <w:rPr>
      <w:rFonts w:ascii="Times New Roman" w:eastAsiaTheme="majorEastAsia" w:hAnsi="Times New Roman" w:cstheme="majorBidi"/>
      <w:b/>
      <w:color w:val="000000" w:themeColor="text1"/>
      <w:kern w:val="2"/>
      <w:sz w:val="28"/>
      <w:szCs w:val="32"/>
      <w:lang w:val="en-IN"/>
      <w14:ligatures w14:val="standardContextual"/>
    </w:rPr>
  </w:style>
  <w:style w:type="table" w:styleId="TableGrid">
    <w:name w:val="Table Grid"/>
    <w:basedOn w:val="TableNormal"/>
    <w:uiPriority w:val="39"/>
    <w:rsid w:val="00464C95"/>
    <w:pPr>
      <w:spacing w:after="0" w:line="240" w:lineRule="auto"/>
    </w:pPr>
    <w:rPr>
      <w:kern w:val="2"/>
      <w:sz w:val="24"/>
      <w:szCs w:val="24"/>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4C9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64C95"/>
    <w:pPr>
      <w:spacing w:before="240" w:after="0" w:line="259" w:lineRule="auto"/>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464C95"/>
    <w:pPr>
      <w:spacing w:after="100"/>
    </w:pPr>
  </w:style>
  <w:style w:type="paragraph" w:styleId="TOC2">
    <w:name w:val="toc 2"/>
    <w:basedOn w:val="Normal"/>
    <w:next w:val="Normal"/>
    <w:autoRedefine/>
    <w:uiPriority w:val="39"/>
    <w:unhideWhenUsed/>
    <w:rsid w:val="00464C95"/>
    <w:pPr>
      <w:spacing w:after="100"/>
      <w:ind w:left="240"/>
    </w:pPr>
  </w:style>
  <w:style w:type="character" w:styleId="Hyperlink">
    <w:name w:val="Hyperlink"/>
    <w:basedOn w:val="DefaultParagraphFont"/>
    <w:uiPriority w:val="99"/>
    <w:unhideWhenUsed/>
    <w:rsid w:val="00464C95"/>
    <w:rPr>
      <w:color w:val="0563C1" w:themeColor="hyperlink"/>
      <w:u w:val="single"/>
    </w:rPr>
  </w:style>
  <w:style w:type="paragraph" w:styleId="TableofFigures">
    <w:name w:val="table of figures"/>
    <w:basedOn w:val="Normal"/>
    <w:next w:val="Normal"/>
    <w:uiPriority w:val="99"/>
    <w:unhideWhenUsed/>
    <w:rsid w:val="00464C9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s://www.mdpi.com/2071-1050/15/9/7249" TargetMode="External"/><Relationship Id="rId18" Type="http://schemas.openxmlformats.org/officeDocument/2006/relationships/hyperlink" Target="https://www.mdpi.com/2075-5309/14/4/1119" TargetMode="External"/><Relationship Id="rId3" Type="http://schemas.openxmlformats.org/officeDocument/2006/relationships/webSettings" Target="webSettings.xml"/><Relationship Id="rId7" Type="http://schemas.openxmlformats.org/officeDocument/2006/relationships/diagramQuickStyle" Target="diagrams/quickStyle1.xml"/><Relationship Id="rId12" Type="http://schemas.openxmlformats.org/officeDocument/2006/relationships/hyperlink" Target="https://www.mdpi.com/2075-5309/13/5/1249" TargetMode="External"/><Relationship Id="rId17" Type="http://schemas.openxmlformats.org/officeDocument/2006/relationships/hyperlink" Target="https://www.mdpi.com/2071-1050/16/10/4275" TargetMode="External"/><Relationship Id="rId2" Type="http://schemas.openxmlformats.org/officeDocument/2006/relationships/settings" Target="settings.xml"/><Relationship Id="rId16" Type="http://schemas.openxmlformats.org/officeDocument/2006/relationships/hyperlink" Target="https://www.mdpi.com/2079-8954/12/3/93"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hyperlink" Target="https://www.mdpi.com/2071-1050/17/24/11247" TargetMode="External"/><Relationship Id="rId5" Type="http://schemas.openxmlformats.org/officeDocument/2006/relationships/diagramData" Target="diagrams/data1.xml"/><Relationship Id="rId15" Type="http://schemas.openxmlformats.org/officeDocument/2006/relationships/hyperlink" Target="https://www.mdpi.com/2075-5309/16/5/944"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image" Target="media/image1.png"/><Relationship Id="rId9" Type="http://schemas.microsoft.com/office/2007/relationships/diagramDrawing" Target="diagrams/drawing1.xml"/><Relationship Id="rId14" Type="http://schemas.openxmlformats.org/officeDocument/2006/relationships/hyperlink" Target="https://www.mdpi.com/2071-1050/17/3/1086"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CD09CD-595D-4F2A-8FAD-D026D93192D0}"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IN"/>
        </a:p>
      </dgm:t>
    </dgm:pt>
    <dgm:pt modelId="{C1ACCF89-6C54-4423-B01B-EFFC3E0A0BD6}">
      <dgm:prSet phldrT="[Text]"/>
      <dgm:spPr/>
      <dgm:t>
        <a:bodyPr/>
        <a:lstStyle/>
        <a:p>
          <a:pPr>
            <a:buNone/>
          </a:pPr>
          <a:r>
            <a:rPr lang="en-IN"/>
            <a:t>Romanian Desserts and Donation Project</a:t>
          </a:r>
        </a:p>
      </dgm:t>
    </dgm:pt>
    <dgm:pt modelId="{6D87636C-E611-4EAC-836B-6A5D68DF3548}" type="parTrans" cxnId="{E962F343-68CE-438E-A85C-B174B8040489}">
      <dgm:prSet/>
      <dgm:spPr/>
      <dgm:t>
        <a:bodyPr/>
        <a:lstStyle/>
        <a:p>
          <a:endParaRPr lang="en-IN"/>
        </a:p>
      </dgm:t>
    </dgm:pt>
    <dgm:pt modelId="{066E3B92-DF02-4B19-89ED-6CFB3B13F45A}" type="sibTrans" cxnId="{E962F343-68CE-438E-A85C-B174B8040489}">
      <dgm:prSet/>
      <dgm:spPr/>
      <dgm:t>
        <a:bodyPr/>
        <a:lstStyle/>
        <a:p>
          <a:endParaRPr lang="en-IN"/>
        </a:p>
      </dgm:t>
    </dgm:pt>
    <dgm:pt modelId="{610ED851-F9F5-4581-ACD7-A5826210785F}">
      <dgm:prSet phldrT="[Text]"/>
      <dgm:spPr/>
      <dgm:t>
        <a:bodyPr/>
        <a:lstStyle/>
        <a:p>
          <a:pPr>
            <a:buNone/>
          </a:pPr>
          <a:r>
            <a:rPr lang="en-IN"/>
            <a:t>Planning</a:t>
          </a:r>
        </a:p>
      </dgm:t>
    </dgm:pt>
    <dgm:pt modelId="{A66F34FF-9E46-448D-883D-FC206F5B9377}" type="parTrans" cxnId="{0D1ED0BC-6883-44A3-B88F-94B56C0AFA35}">
      <dgm:prSet/>
      <dgm:spPr/>
      <dgm:t>
        <a:bodyPr/>
        <a:lstStyle/>
        <a:p>
          <a:endParaRPr lang="en-IN"/>
        </a:p>
      </dgm:t>
    </dgm:pt>
    <dgm:pt modelId="{84F1F434-3EDC-4579-B82B-2C3CDD2D3E78}" type="sibTrans" cxnId="{0D1ED0BC-6883-44A3-B88F-94B56C0AFA35}">
      <dgm:prSet/>
      <dgm:spPr/>
      <dgm:t>
        <a:bodyPr/>
        <a:lstStyle/>
        <a:p>
          <a:endParaRPr lang="en-IN"/>
        </a:p>
      </dgm:t>
    </dgm:pt>
    <dgm:pt modelId="{5AC16437-2794-4B59-B203-03B86A4F3597}">
      <dgm:prSet phldrT="[Text]"/>
      <dgm:spPr/>
      <dgm:t>
        <a:bodyPr/>
        <a:lstStyle/>
        <a:p>
          <a:pPr>
            <a:buNone/>
          </a:pPr>
          <a:r>
            <a:rPr lang="en-IN"/>
            <a:t>Promotion</a:t>
          </a:r>
        </a:p>
      </dgm:t>
    </dgm:pt>
    <dgm:pt modelId="{0BAEE982-015B-4789-BC81-EE84A6480530}" type="parTrans" cxnId="{25815B9C-2BD2-40B1-8939-B0A13A122228}">
      <dgm:prSet/>
      <dgm:spPr/>
      <dgm:t>
        <a:bodyPr/>
        <a:lstStyle/>
        <a:p>
          <a:endParaRPr lang="en-IN"/>
        </a:p>
      </dgm:t>
    </dgm:pt>
    <dgm:pt modelId="{0B64C03F-7CAF-486A-8269-6CAF49059208}" type="sibTrans" cxnId="{25815B9C-2BD2-40B1-8939-B0A13A122228}">
      <dgm:prSet/>
      <dgm:spPr/>
      <dgm:t>
        <a:bodyPr/>
        <a:lstStyle/>
        <a:p>
          <a:endParaRPr lang="en-IN"/>
        </a:p>
      </dgm:t>
    </dgm:pt>
    <dgm:pt modelId="{B8C03DB2-1600-4A26-A19F-9F6E85FE3D54}">
      <dgm:prSet phldrT="[Text]"/>
      <dgm:spPr/>
      <dgm:t>
        <a:bodyPr/>
        <a:lstStyle/>
        <a:p>
          <a:pPr>
            <a:buNone/>
          </a:pPr>
          <a:r>
            <a:rPr lang="en-IN"/>
            <a:t>Preparation</a:t>
          </a:r>
        </a:p>
      </dgm:t>
    </dgm:pt>
    <dgm:pt modelId="{3C7BA738-D9D5-45F9-8976-62732DEBD4AF}" type="parTrans" cxnId="{1EDE2362-725A-4687-9416-2E4FAB5E39D7}">
      <dgm:prSet/>
      <dgm:spPr/>
      <dgm:t>
        <a:bodyPr/>
        <a:lstStyle/>
        <a:p>
          <a:endParaRPr lang="en-IN"/>
        </a:p>
      </dgm:t>
    </dgm:pt>
    <dgm:pt modelId="{A1CCE851-5335-42C6-A0C5-737EBC307C91}" type="sibTrans" cxnId="{1EDE2362-725A-4687-9416-2E4FAB5E39D7}">
      <dgm:prSet/>
      <dgm:spPr/>
      <dgm:t>
        <a:bodyPr/>
        <a:lstStyle/>
        <a:p>
          <a:endParaRPr lang="en-IN"/>
        </a:p>
      </dgm:t>
    </dgm:pt>
    <dgm:pt modelId="{A99933AA-48EC-4EDE-B71D-816C507AE374}">
      <dgm:prSet phldrT="[Text]"/>
      <dgm:spPr/>
      <dgm:t>
        <a:bodyPr/>
        <a:lstStyle/>
        <a:p>
          <a:pPr>
            <a:buNone/>
          </a:pPr>
          <a:r>
            <a:rPr lang="en-IN"/>
            <a:t>Execution</a:t>
          </a:r>
        </a:p>
      </dgm:t>
    </dgm:pt>
    <dgm:pt modelId="{9A9E7FAC-9FFE-4081-9C4A-F0675C3151C9}" type="parTrans" cxnId="{C95D4061-AFC8-4AEB-97B3-116663CB072A}">
      <dgm:prSet/>
      <dgm:spPr/>
      <dgm:t>
        <a:bodyPr/>
        <a:lstStyle/>
        <a:p>
          <a:endParaRPr lang="en-IN"/>
        </a:p>
      </dgm:t>
    </dgm:pt>
    <dgm:pt modelId="{B965E8AB-3D8B-417B-BB5F-A4237EF4AA6C}" type="sibTrans" cxnId="{C95D4061-AFC8-4AEB-97B3-116663CB072A}">
      <dgm:prSet/>
      <dgm:spPr/>
      <dgm:t>
        <a:bodyPr/>
        <a:lstStyle/>
        <a:p>
          <a:endParaRPr lang="en-IN"/>
        </a:p>
      </dgm:t>
    </dgm:pt>
    <dgm:pt modelId="{5D9EB137-AA0A-4D4C-AF46-D2A514EBB670}">
      <dgm:prSet phldrT="[Text]"/>
      <dgm:spPr/>
      <dgm:t>
        <a:bodyPr/>
        <a:lstStyle/>
        <a:p>
          <a:pPr>
            <a:buNone/>
          </a:pPr>
          <a:r>
            <a:rPr lang="en-IN"/>
            <a:t>Closure</a:t>
          </a:r>
        </a:p>
      </dgm:t>
    </dgm:pt>
    <dgm:pt modelId="{49221DEA-9E9D-42D1-B150-8419B81DCD9C}" type="parTrans" cxnId="{FF5B2442-1337-4761-9B82-BCFB0FE66EE5}">
      <dgm:prSet/>
      <dgm:spPr/>
      <dgm:t>
        <a:bodyPr/>
        <a:lstStyle/>
        <a:p>
          <a:endParaRPr lang="en-IN"/>
        </a:p>
      </dgm:t>
    </dgm:pt>
    <dgm:pt modelId="{7029F9F9-776E-402B-9F88-9DAEC6B8D1C8}" type="sibTrans" cxnId="{FF5B2442-1337-4761-9B82-BCFB0FE66EE5}">
      <dgm:prSet/>
      <dgm:spPr/>
      <dgm:t>
        <a:bodyPr/>
        <a:lstStyle/>
        <a:p>
          <a:endParaRPr lang="en-IN"/>
        </a:p>
      </dgm:t>
    </dgm:pt>
    <dgm:pt modelId="{DD21B5A5-E09F-41DC-B82E-679EEA72369B}">
      <dgm:prSet phldrT="[Text]"/>
      <dgm:spPr/>
      <dgm:t>
        <a:bodyPr/>
        <a:lstStyle/>
        <a:p>
          <a:pPr>
            <a:buNone/>
          </a:pPr>
          <a:r>
            <a:rPr lang="en-IN"/>
            <a:t>Assign team roles</a:t>
          </a:r>
        </a:p>
      </dgm:t>
    </dgm:pt>
    <dgm:pt modelId="{0344CFA9-68D8-49A3-AFF6-7020A982F667}" type="parTrans" cxnId="{D2AF102A-DDC6-45AC-9C71-9F618B82E336}">
      <dgm:prSet/>
      <dgm:spPr/>
      <dgm:t>
        <a:bodyPr/>
        <a:lstStyle/>
        <a:p>
          <a:endParaRPr lang="en-IN"/>
        </a:p>
      </dgm:t>
    </dgm:pt>
    <dgm:pt modelId="{01EC8031-51AD-461F-8809-1734B68E01F4}" type="sibTrans" cxnId="{D2AF102A-DDC6-45AC-9C71-9F618B82E336}">
      <dgm:prSet/>
      <dgm:spPr/>
      <dgm:t>
        <a:bodyPr/>
        <a:lstStyle/>
        <a:p>
          <a:endParaRPr lang="en-IN"/>
        </a:p>
      </dgm:t>
    </dgm:pt>
    <dgm:pt modelId="{C0CB9CB1-17F7-46CB-B20D-23316694E196}">
      <dgm:prSet phldrT="[Text]"/>
      <dgm:spPr/>
      <dgm:t>
        <a:bodyPr/>
        <a:lstStyle/>
        <a:p>
          <a:pPr>
            <a:buNone/>
          </a:pPr>
          <a:r>
            <a:rPr lang="en-IN"/>
            <a:t>Identify stakeholders</a:t>
          </a:r>
        </a:p>
      </dgm:t>
    </dgm:pt>
    <dgm:pt modelId="{112AC6D3-B035-4080-BE19-D4953B293E28}" type="parTrans" cxnId="{F2716CB4-9ACE-4B7F-85E0-9903792724F5}">
      <dgm:prSet/>
      <dgm:spPr/>
      <dgm:t>
        <a:bodyPr/>
        <a:lstStyle/>
        <a:p>
          <a:endParaRPr lang="en-IN"/>
        </a:p>
      </dgm:t>
    </dgm:pt>
    <dgm:pt modelId="{F5605507-3D89-49E6-86DB-0A8F7FCAD474}" type="sibTrans" cxnId="{F2716CB4-9ACE-4B7F-85E0-9903792724F5}">
      <dgm:prSet/>
      <dgm:spPr/>
      <dgm:t>
        <a:bodyPr/>
        <a:lstStyle/>
        <a:p>
          <a:endParaRPr lang="en-IN"/>
        </a:p>
      </dgm:t>
    </dgm:pt>
    <dgm:pt modelId="{D3BDF437-48B5-44DB-AAD5-02111B347F5B}">
      <dgm:prSet phldrT="[Text]"/>
      <dgm:spPr/>
      <dgm:t>
        <a:bodyPr/>
        <a:lstStyle/>
        <a:p>
          <a:pPr>
            <a:buNone/>
          </a:pPr>
          <a:r>
            <a:rPr lang="en-IN"/>
            <a:t>Create schedule</a:t>
          </a:r>
        </a:p>
      </dgm:t>
    </dgm:pt>
    <dgm:pt modelId="{D63D289C-A720-495E-B98D-5309566CC50E}" type="parTrans" cxnId="{E3A40341-40BC-451B-812F-BDEDD2E564F0}">
      <dgm:prSet/>
      <dgm:spPr/>
      <dgm:t>
        <a:bodyPr/>
        <a:lstStyle/>
        <a:p>
          <a:endParaRPr lang="en-IN"/>
        </a:p>
      </dgm:t>
    </dgm:pt>
    <dgm:pt modelId="{52C9C598-2F7A-480B-BD99-2CE8FE425256}" type="sibTrans" cxnId="{E3A40341-40BC-451B-812F-BDEDD2E564F0}">
      <dgm:prSet/>
      <dgm:spPr/>
      <dgm:t>
        <a:bodyPr/>
        <a:lstStyle/>
        <a:p>
          <a:endParaRPr lang="en-IN"/>
        </a:p>
      </dgm:t>
    </dgm:pt>
    <dgm:pt modelId="{FB00BB65-7D05-4583-B233-195283967FD2}">
      <dgm:prSet phldrT="[Text]"/>
      <dgm:spPr/>
      <dgm:t>
        <a:bodyPr/>
        <a:lstStyle/>
        <a:p>
          <a:pPr>
            <a:buNone/>
          </a:pPr>
          <a:r>
            <a:rPr lang="en-IN"/>
            <a:t>Design posters</a:t>
          </a:r>
        </a:p>
      </dgm:t>
    </dgm:pt>
    <dgm:pt modelId="{A2F6BB7C-ACC1-4D26-8B1A-9123B4C7B96A}" type="parTrans" cxnId="{812727CD-1515-4728-8ACA-606407D44A81}">
      <dgm:prSet/>
      <dgm:spPr/>
      <dgm:t>
        <a:bodyPr/>
        <a:lstStyle/>
        <a:p>
          <a:endParaRPr lang="en-IN"/>
        </a:p>
      </dgm:t>
    </dgm:pt>
    <dgm:pt modelId="{02123C05-9582-485B-92A4-EADB1BE36752}" type="sibTrans" cxnId="{812727CD-1515-4728-8ACA-606407D44A81}">
      <dgm:prSet/>
      <dgm:spPr/>
      <dgm:t>
        <a:bodyPr/>
        <a:lstStyle/>
        <a:p>
          <a:endParaRPr lang="en-IN"/>
        </a:p>
      </dgm:t>
    </dgm:pt>
    <dgm:pt modelId="{A5661A49-EAB9-4BE8-8AF4-83CF36729606}">
      <dgm:prSet phldrT="[Text]"/>
      <dgm:spPr/>
      <dgm:t>
        <a:bodyPr/>
        <a:lstStyle/>
        <a:p>
          <a:pPr>
            <a:buNone/>
          </a:pPr>
          <a:r>
            <a:rPr lang="en-IN"/>
            <a:t>Distribute flyers</a:t>
          </a:r>
        </a:p>
      </dgm:t>
    </dgm:pt>
    <dgm:pt modelId="{AA5AEC4F-9461-4097-8A7A-EFF719A62AB2}" type="parTrans" cxnId="{CCADD128-2FBD-4658-965D-CF3DC8D9D1B8}">
      <dgm:prSet/>
      <dgm:spPr/>
      <dgm:t>
        <a:bodyPr/>
        <a:lstStyle/>
        <a:p>
          <a:endParaRPr lang="en-IN"/>
        </a:p>
      </dgm:t>
    </dgm:pt>
    <dgm:pt modelId="{1F815A86-2948-49F1-B5C9-F1CB3BB897E5}" type="sibTrans" cxnId="{CCADD128-2FBD-4658-965D-CF3DC8D9D1B8}">
      <dgm:prSet/>
      <dgm:spPr/>
      <dgm:t>
        <a:bodyPr/>
        <a:lstStyle/>
        <a:p>
          <a:endParaRPr lang="en-IN"/>
        </a:p>
      </dgm:t>
    </dgm:pt>
    <dgm:pt modelId="{73037717-67E7-4434-8D29-A4737DD1E142}">
      <dgm:prSet phldrT="[Text]"/>
      <dgm:spPr/>
      <dgm:t>
        <a:bodyPr/>
        <a:lstStyle/>
        <a:p>
          <a:pPr>
            <a:buNone/>
          </a:pPr>
          <a:r>
            <a:rPr lang="en-IN"/>
            <a:t>Promote event</a:t>
          </a:r>
        </a:p>
      </dgm:t>
    </dgm:pt>
    <dgm:pt modelId="{96089FAF-5AF8-4561-BB3D-D04F8221DB51}" type="parTrans" cxnId="{B94A01A3-0B8B-414A-945C-1DC4A2A0BBD4}">
      <dgm:prSet/>
      <dgm:spPr/>
      <dgm:t>
        <a:bodyPr/>
        <a:lstStyle/>
        <a:p>
          <a:endParaRPr lang="en-IN"/>
        </a:p>
      </dgm:t>
    </dgm:pt>
    <dgm:pt modelId="{4F7EDDC0-2D06-4644-8C25-6899BDEB7A89}" type="sibTrans" cxnId="{B94A01A3-0B8B-414A-945C-1DC4A2A0BBD4}">
      <dgm:prSet/>
      <dgm:spPr/>
      <dgm:t>
        <a:bodyPr/>
        <a:lstStyle/>
        <a:p>
          <a:endParaRPr lang="en-IN"/>
        </a:p>
      </dgm:t>
    </dgm:pt>
    <dgm:pt modelId="{CBDAF72F-9320-42BB-B0B5-6528676EDFA8}">
      <dgm:prSet phldrT="[Text]"/>
      <dgm:spPr/>
      <dgm:t>
        <a:bodyPr/>
        <a:lstStyle/>
        <a:p>
          <a:pPr>
            <a:buNone/>
          </a:pPr>
          <a:r>
            <a:rPr lang="en-IN"/>
            <a:t>Purchase desserts</a:t>
          </a:r>
        </a:p>
      </dgm:t>
    </dgm:pt>
    <dgm:pt modelId="{2DDAF38C-6244-41C8-B6A7-49FC4E27C839}" type="parTrans" cxnId="{4E9E11F0-6860-45CE-8C21-3B40785DBEF0}">
      <dgm:prSet/>
      <dgm:spPr/>
      <dgm:t>
        <a:bodyPr/>
        <a:lstStyle/>
        <a:p>
          <a:endParaRPr lang="en-IN"/>
        </a:p>
      </dgm:t>
    </dgm:pt>
    <dgm:pt modelId="{BDB61146-A62D-4FFB-BEAC-E15ADB24AA8D}" type="sibTrans" cxnId="{4E9E11F0-6860-45CE-8C21-3B40785DBEF0}">
      <dgm:prSet/>
      <dgm:spPr/>
      <dgm:t>
        <a:bodyPr/>
        <a:lstStyle/>
        <a:p>
          <a:endParaRPr lang="en-IN"/>
        </a:p>
      </dgm:t>
    </dgm:pt>
    <dgm:pt modelId="{21A463B2-A8BF-4D16-A684-85FCCBE806B0}">
      <dgm:prSet phldrT="[Text]"/>
      <dgm:spPr/>
      <dgm:t>
        <a:bodyPr/>
        <a:lstStyle/>
        <a:p>
          <a:pPr>
            <a:buNone/>
          </a:pPr>
          <a:r>
            <a:rPr lang="en-IN"/>
            <a:t>Arrange materials</a:t>
          </a:r>
        </a:p>
      </dgm:t>
    </dgm:pt>
    <dgm:pt modelId="{0D2E4407-B3D8-48C8-8DCB-FE3F2B0544CA}" type="parTrans" cxnId="{05936849-9824-49AF-B1C8-5430F32CC5DB}">
      <dgm:prSet/>
      <dgm:spPr/>
      <dgm:t>
        <a:bodyPr/>
        <a:lstStyle/>
        <a:p>
          <a:endParaRPr lang="en-IN"/>
        </a:p>
      </dgm:t>
    </dgm:pt>
    <dgm:pt modelId="{47E75581-BDBB-47E6-8DCB-A7590AC16505}" type="sibTrans" cxnId="{05936849-9824-49AF-B1C8-5430F32CC5DB}">
      <dgm:prSet/>
      <dgm:spPr/>
      <dgm:t>
        <a:bodyPr/>
        <a:lstStyle/>
        <a:p>
          <a:endParaRPr lang="en-IN"/>
        </a:p>
      </dgm:t>
    </dgm:pt>
    <dgm:pt modelId="{A49B7930-158D-48A7-ADDA-DE9D859F6A0E}">
      <dgm:prSet phldrT="[Text]"/>
      <dgm:spPr/>
      <dgm:t>
        <a:bodyPr/>
        <a:lstStyle/>
        <a:p>
          <a:pPr>
            <a:buNone/>
          </a:pPr>
          <a:r>
            <a:rPr lang="en-IN"/>
            <a:t>Prepare displays</a:t>
          </a:r>
        </a:p>
      </dgm:t>
    </dgm:pt>
    <dgm:pt modelId="{F97AD694-EDE6-4336-8D28-FB038AFB0D47}" type="parTrans" cxnId="{E1615A85-AD19-4780-ADF4-2C34D5C61257}">
      <dgm:prSet/>
      <dgm:spPr/>
      <dgm:t>
        <a:bodyPr/>
        <a:lstStyle/>
        <a:p>
          <a:endParaRPr lang="en-IN"/>
        </a:p>
      </dgm:t>
    </dgm:pt>
    <dgm:pt modelId="{14990131-56D5-4D81-A3B8-5F0CC52E3F87}" type="sibTrans" cxnId="{E1615A85-AD19-4780-ADF4-2C34D5C61257}">
      <dgm:prSet/>
      <dgm:spPr/>
      <dgm:t>
        <a:bodyPr/>
        <a:lstStyle/>
        <a:p>
          <a:endParaRPr lang="en-IN"/>
        </a:p>
      </dgm:t>
    </dgm:pt>
    <dgm:pt modelId="{5DE30B90-29B3-4801-9D55-59AA2F64DA7D}">
      <dgm:prSet phldrT="[Text]"/>
      <dgm:spPr/>
      <dgm:t>
        <a:bodyPr/>
        <a:lstStyle/>
        <a:p>
          <a:pPr>
            <a:buNone/>
          </a:pPr>
          <a:r>
            <a:rPr lang="en-IN"/>
            <a:t>Event setup</a:t>
          </a:r>
        </a:p>
      </dgm:t>
    </dgm:pt>
    <dgm:pt modelId="{2915FBBF-F876-4C70-AAB6-749BD7B4D1A1}" type="parTrans" cxnId="{C3365A62-1912-4F04-A5D4-5D03F4E13B87}">
      <dgm:prSet/>
      <dgm:spPr/>
      <dgm:t>
        <a:bodyPr/>
        <a:lstStyle/>
        <a:p>
          <a:endParaRPr lang="en-IN"/>
        </a:p>
      </dgm:t>
    </dgm:pt>
    <dgm:pt modelId="{4D57C2F1-5BC4-4506-A6D3-85EA80567A29}" type="sibTrans" cxnId="{C3365A62-1912-4F04-A5D4-5D03F4E13B87}">
      <dgm:prSet/>
      <dgm:spPr/>
      <dgm:t>
        <a:bodyPr/>
        <a:lstStyle/>
        <a:p>
          <a:endParaRPr lang="en-IN"/>
        </a:p>
      </dgm:t>
    </dgm:pt>
    <dgm:pt modelId="{32A6DE6F-F12E-4CEE-9FDB-D3277CFF2F2B}">
      <dgm:prSet phldrT="[Text]"/>
      <dgm:spPr/>
      <dgm:t>
        <a:bodyPr/>
        <a:lstStyle/>
        <a:p>
          <a:pPr>
            <a:buNone/>
          </a:pPr>
          <a:r>
            <a:rPr lang="en-IN"/>
            <a:t>Donation collection</a:t>
          </a:r>
        </a:p>
      </dgm:t>
    </dgm:pt>
    <dgm:pt modelId="{301E484D-1A87-4174-8C90-F8DD574D7C14}" type="parTrans" cxnId="{85B06842-6402-4D31-90D6-3CFA9FD5F084}">
      <dgm:prSet/>
      <dgm:spPr/>
      <dgm:t>
        <a:bodyPr/>
        <a:lstStyle/>
        <a:p>
          <a:endParaRPr lang="en-IN"/>
        </a:p>
      </dgm:t>
    </dgm:pt>
    <dgm:pt modelId="{DE205BAA-F918-47EE-8BE9-F4F6962AFCC8}" type="sibTrans" cxnId="{85B06842-6402-4D31-90D6-3CFA9FD5F084}">
      <dgm:prSet/>
      <dgm:spPr/>
      <dgm:t>
        <a:bodyPr/>
        <a:lstStyle/>
        <a:p>
          <a:endParaRPr lang="en-IN"/>
        </a:p>
      </dgm:t>
    </dgm:pt>
    <dgm:pt modelId="{787B9B27-DCE2-44B9-BD1A-D6BCF4212F74}">
      <dgm:prSet phldrT="[Text]"/>
      <dgm:spPr/>
      <dgm:t>
        <a:bodyPr/>
        <a:lstStyle/>
        <a:p>
          <a:pPr>
            <a:buNone/>
          </a:pPr>
          <a:r>
            <a:rPr lang="en-IN"/>
            <a:t>Visitor interaction</a:t>
          </a:r>
        </a:p>
      </dgm:t>
    </dgm:pt>
    <dgm:pt modelId="{C7CC148E-8BD2-4EA1-B8F6-CA1752AFD899}" type="parTrans" cxnId="{B09C50F9-C371-486A-AA2A-51486527B5EA}">
      <dgm:prSet/>
      <dgm:spPr/>
      <dgm:t>
        <a:bodyPr/>
        <a:lstStyle/>
        <a:p>
          <a:endParaRPr lang="en-IN"/>
        </a:p>
      </dgm:t>
    </dgm:pt>
    <dgm:pt modelId="{F30002BC-878E-4935-9521-6FC904CE1797}" type="sibTrans" cxnId="{B09C50F9-C371-486A-AA2A-51486527B5EA}">
      <dgm:prSet/>
      <dgm:spPr/>
      <dgm:t>
        <a:bodyPr/>
        <a:lstStyle/>
        <a:p>
          <a:endParaRPr lang="en-IN"/>
        </a:p>
      </dgm:t>
    </dgm:pt>
    <dgm:pt modelId="{69D1DD18-F762-4BCC-9859-E3082B46CDF9}">
      <dgm:prSet phldrT="[Text]"/>
      <dgm:spPr/>
      <dgm:t>
        <a:bodyPr/>
        <a:lstStyle/>
        <a:p>
          <a:pPr>
            <a:buNone/>
          </a:pPr>
          <a:r>
            <a:rPr lang="en-IN"/>
            <a:t>Evaluate outcomes</a:t>
          </a:r>
        </a:p>
      </dgm:t>
    </dgm:pt>
    <dgm:pt modelId="{D7C589A2-AFDB-455F-A834-3BEB4188CC60}" type="parTrans" cxnId="{E3DAC872-CB23-4B52-A7AD-952D6FB2A201}">
      <dgm:prSet/>
      <dgm:spPr/>
      <dgm:t>
        <a:bodyPr/>
        <a:lstStyle/>
        <a:p>
          <a:endParaRPr lang="en-IN"/>
        </a:p>
      </dgm:t>
    </dgm:pt>
    <dgm:pt modelId="{22893E29-DD1B-4C84-81AD-6A79A9B4E9FE}" type="sibTrans" cxnId="{E3DAC872-CB23-4B52-A7AD-952D6FB2A201}">
      <dgm:prSet/>
      <dgm:spPr/>
      <dgm:t>
        <a:bodyPr/>
        <a:lstStyle/>
        <a:p>
          <a:endParaRPr lang="en-IN"/>
        </a:p>
      </dgm:t>
    </dgm:pt>
    <dgm:pt modelId="{14748A91-CD3B-413B-AB74-863026D4C01D}">
      <dgm:prSet phldrT="[Text]"/>
      <dgm:spPr/>
      <dgm:t>
        <a:bodyPr/>
        <a:lstStyle/>
        <a:p>
          <a:pPr>
            <a:buNone/>
          </a:pPr>
          <a:r>
            <a:rPr lang="en-IN"/>
            <a:t>Identify lessons learned</a:t>
          </a:r>
        </a:p>
      </dgm:t>
    </dgm:pt>
    <dgm:pt modelId="{11DAE245-5059-40D6-BEA4-979F9221A03C}" type="parTrans" cxnId="{68EDA2AA-2305-42C7-BFEB-BF799320F29D}">
      <dgm:prSet/>
      <dgm:spPr/>
      <dgm:t>
        <a:bodyPr/>
        <a:lstStyle/>
        <a:p>
          <a:endParaRPr lang="en-IN"/>
        </a:p>
      </dgm:t>
    </dgm:pt>
    <dgm:pt modelId="{91CD837B-43DC-4961-BFA4-970462BA2199}" type="sibTrans" cxnId="{68EDA2AA-2305-42C7-BFEB-BF799320F29D}">
      <dgm:prSet/>
      <dgm:spPr/>
      <dgm:t>
        <a:bodyPr/>
        <a:lstStyle/>
        <a:p>
          <a:endParaRPr lang="en-IN"/>
        </a:p>
      </dgm:t>
    </dgm:pt>
    <dgm:pt modelId="{A02FE093-09E7-4065-8E38-E7F6B436143D}">
      <dgm:prSet phldrT="[Text]"/>
      <dgm:spPr/>
      <dgm:t>
        <a:bodyPr/>
        <a:lstStyle/>
        <a:p>
          <a:pPr>
            <a:buNone/>
          </a:pPr>
          <a:r>
            <a:rPr lang="en-IN"/>
            <a:t>Project completion review</a:t>
          </a:r>
        </a:p>
      </dgm:t>
    </dgm:pt>
    <dgm:pt modelId="{291036E6-18FF-48D7-9F6D-D33AF5067392}" type="parTrans" cxnId="{0F81BA12-53BA-4DA4-AE11-BDB096DF90DB}">
      <dgm:prSet/>
      <dgm:spPr/>
      <dgm:t>
        <a:bodyPr/>
        <a:lstStyle/>
        <a:p>
          <a:endParaRPr lang="en-IN"/>
        </a:p>
      </dgm:t>
    </dgm:pt>
    <dgm:pt modelId="{687507C4-5668-4F30-AB87-B6184370891B}" type="sibTrans" cxnId="{0F81BA12-53BA-4DA4-AE11-BDB096DF90DB}">
      <dgm:prSet/>
      <dgm:spPr/>
      <dgm:t>
        <a:bodyPr/>
        <a:lstStyle/>
        <a:p>
          <a:endParaRPr lang="en-IN"/>
        </a:p>
      </dgm:t>
    </dgm:pt>
    <dgm:pt modelId="{FBF0AEE5-83EB-42D9-8315-537E09518854}" type="pres">
      <dgm:prSet presAssocID="{30CD09CD-595D-4F2A-8FAD-D026D93192D0}" presName="hierChild1" presStyleCnt="0">
        <dgm:presLayoutVars>
          <dgm:orgChart val="1"/>
          <dgm:chPref val="1"/>
          <dgm:dir/>
          <dgm:animOne val="branch"/>
          <dgm:animLvl val="lvl"/>
          <dgm:resizeHandles/>
        </dgm:presLayoutVars>
      </dgm:prSet>
      <dgm:spPr/>
    </dgm:pt>
    <dgm:pt modelId="{44DD7F3F-4CDB-4427-AD75-8C92A63005F3}" type="pres">
      <dgm:prSet presAssocID="{C1ACCF89-6C54-4423-B01B-EFFC3E0A0BD6}" presName="hierRoot1" presStyleCnt="0">
        <dgm:presLayoutVars>
          <dgm:hierBranch val="init"/>
        </dgm:presLayoutVars>
      </dgm:prSet>
      <dgm:spPr/>
    </dgm:pt>
    <dgm:pt modelId="{7B2B61F5-4221-4978-932A-36073A7B9ED1}" type="pres">
      <dgm:prSet presAssocID="{C1ACCF89-6C54-4423-B01B-EFFC3E0A0BD6}" presName="rootComposite1" presStyleCnt="0"/>
      <dgm:spPr/>
    </dgm:pt>
    <dgm:pt modelId="{C020BB58-E5B0-4363-88E0-5BA50A5007A3}" type="pres">
      <dgm:prSet presAssocID="{C1ACCF89-6C54-4423-B01B-EFFC3E0A0BD6}" presName="rootText1" presStyleLbl="node0" presStyleIdx="0" presStyleCnt="1" custScaleX="128204" custScaleY="118896">
        <dgm:presLayoutVars>
          <dgm:chPref val="3"/>
        </dgm:presLayoutVars>
      </dgm:prSet>
      <dgm:spPr/>
    </dgm:pt>
    <dgm:pt modelId="{F254E895-FE52-4C44-9EB3-3A50E2FCF2FD}" type="pres">
      <dgm:prSet presAssocID="{C1ACCF89-6C54-4423-B01B-EFFC3E0A0BD6}" presName="rootConnector1" presStyleLbl="node1" presStyleIdx="0" presStyleCnt="0"/>
      <dgm:spPr/>
    </dgm:pt>
    <dgm:pt modelId="{5EA8B874-07E3-4E42-BD69-6419D9A75AB0}" type="pres">
      <dgm:prSet presAssocID="{C1ACCF89-6C54-4423-B01B-EFFC3E0A0BD6}" presName="hierChild2" presStyleCnt="0"/>
      <dgm:spPr/>
    </dgm:pt>
    <dgm:pt modelId="{2E08E13B-43D0-4F3D-8277-A1351709F087}" type="pres">
      <dgm:prSet presAssocID="{A66F34FF-9E46-448D-883D-FC206F5B9377}" presName="Name37" presStyleLbl="parChTrans1D2" presStyleIdx="0" presStyleCnt="5"/>
      <dgm:spPr/>
    </dgm:pt>
    <dgm:pt modelId="{140A4E8E-005E-49D5-9A05-D1530E71B5D4}" type="pres">
      <dgm:prSet presAssocID="{610ED851-F9F5-4581-ACD7-A5826210785F}" presName="hierRoot2" presStyleCnt="0">
        <dgm:presLayoutVars>
          <dgm:hierBranch val="init"/>
        </dgm:presLayoutVars>
      </dgm:prSet>
      <dgm:spPr/>
    </dgm:pt>
    <dgm:pt modelId="{2B97BAEC-62AA-48D0-A55F-6FAD6F4FB8FC}" type="pres">
      <dgm:prSet presAssocID="{610ED851-F9F5-4581-ACD7-A5826210785F}" presName="rootComposite" presStyleCnt="0"/>
      <dgm:spPr/>
    </dgm:pt>
    <dgm:pt modelId="{B7DCF1C5-826F-43E1-A569-8D30121898D4}" type="pres">
      <dgm:prSet presAssocID="{610ED851-F9F5-4581-ACD7-A5826210785F}" presName="rootText" presStyleLbl="node2" presStyleIdx="0" presStyleCnt="5">
        <dgm:presLayoutVars>
          <dgm:chPref val="3"/>
        </dgm:presLayoutVars>
      </dgm:prSet>
      <dgm:spPr/>
    </dgm:pt>
    <dgm:pt modelId="{FA0215D4-9740-4845-B3BE-9C1E32B6044C}" type="pres">
      <dgm:prSet presAssocID="{610ED851-F9F5-4581-ACD7-A5826210785F}" presName="rootConnector" presStyleLbl="node2" presStyleIdx="0" presStyleCnt="5"/>
      <dgm:spPr/>
    </dgm:pt>
    <dgm:pt modelId="{2F8C4841-0725-463C-A15B-43401DDCEC2A}" type="pres">
      <dgm:prSet presAssocID="{610ED851-F9F5-4581-ACD7-A5826210785F}" presName="hierChild4" presStyleCnt="0"/>
      <dgm:spPr/>
    </dgm:pt>
    <dgm:pt modelId="{017E8E20-3D3F-4909-8977-1C8FBDB203D9}" type="pres">
      <dgm:prSet presAssocID="{0344CFA9-68D8-49A3-AFF6-7020A982F667}" presName="Name37" presStyleLbl="parChTrans1D3" presStyleIdx="0" presStyleCnt="15"/>
      <dgm:spPr/>
    </dgm:pt>
    <dgm:pt modelId="{95C16CEF-A5C2-4716-A23D-978C6B836D81}" type="pres">
      <dgm:prSet presAssocID="{DD21B5A5-E09F-41DC-B82E-679EEA72369B}" presName="hierRoot2" presStyleCnt="0">
        <dgm:presLayoutVars>
          <dgm:hierBranch val="init"/>
        </dgm:presLayoutVars>
      </dgm:prSet>
      <dgm:spPr/>
    </dgm:pt>
    <dgm:pt modelId="{3A00C683-1C15-4A52-86C5-7B2E37CD1C45}" type="pres">
      <dgm:prSet presAssocID="{DD21B5A5-E09F-41DC-B82E-679EEA72369B}" presName="rootComposite" presStyleCnt="0"/>
      <dgm:spPr/>
    </dgm:pt>
    <dgm:pt modelId="{7811D122-AD39-431E-A3A4-07696D7F0044}" type="pres">
      <dgm:prSet presAssocID="{DD21B5A5-E09F-41DC-B82E-679EEA72369B}" presName="rootText" presStyleLbl="node3" presStyleIdx="0" presStyleCnt="15">
        <dgm:presLayoutVars>
          <dgm:chPref val="3"/>
        </dgm:presLayoutVars>
      </dgm:prSet>
      <dgm:spPr/>
    </dgm:pt>
    <dgm:pt modelId="{92E00D8C-43ED-4B53-92E3-4E367F831CDF}" type="pres">
      <dgm:prSet presAssocID="{DD21B5A5-E09F-41DC-B82E-679EEA72369B}" presName="rootConnector" presStyleLbl="node3" presStyleIdx="0" presStyleCnt="15"/>
      <dgm:spPr/>
    </dgm:pt>
    <dgm:pt modelId="{990D275C-6FB7-4B2A-8290-1B55F0049521}" type="pres">
      <dgm:prSet presAssocID="{DD21B5A5-E09F-41DC-B82E-679EEA72369B}" presName="hierChild4" presStyleCnt="0"/>
      <dgm:spPr/>
    </dgm:pt>
    <dgm:pt modelId="{1417FB98-66E9-445D-A101-174A5CFE73B6}" type="pres">
      <dgm:prSet presAssocID="{DD21B5A5-E09F-41DC-B82E-679EEA72369B}" presName="hierChild5" presStyleCnt="0"/>
      <dgm:spPr/>
    </dgm:pt>
    <dgm:pt modelId="{7A68816B-ADA2-457D-B145-1B2E9812D0C8}" type="pres">
      <dgm:prSet presAssocID="{112AC6D3-B035-4080-BE19-D4953B293E28}" presName="Name37" presStyleLbl="parChTrans1D3" presStyleIdx="1" presStyleCnt="15"/>
      <dgm:spPr/>
    </dgm:pt>
    <dgm:pt modelId="{637BAD42-9861-49B4-A713-32498E7E18CF}" type="pres">
      <dgm:prSet presAssocID="{C0CB9CB1-17F7-46CB-B20D-23316694E196}" presName="hierRoot2" presStyleCnt="0">
        <dgm:presLayoutVars>
          <dgm:hierBranch val="init"/>
        </dgm:presLayoutVars>
      </dgm:prSet>
      <dgm:spPr/>
    </dgm:pt>
    <dgm:pt modelId="{09C21C39-6466-466C-B8EC-74586ECD3746}" type="pres">
      <dgm:prSet presAssocID="{C0CB9CB1-17F7-46CB-B20D-23316694E196}" presName="rootComposite" presStyleCnt="0"/>
      <dgm:spPr/>
    </dgm:pt>
    <dgm:pt modelId="{0F49BAB1-74C9-4A57-A889-9971F1ABE418}" type="pres">
      <dgm:prSet presAssocID="{C0CB9CB1-17F7-46CB-B20D-23316694E196}" presName="rootText" presStyleLbl="node3" presStyleIdx="1" presStyleCnt="15">
        <dgm:presLayoutVars>
          <dgm:chPref val="3"/>
        </dgm:presLayoutVars>
      </dgm:prSet>
      <dgm:spPr/>
    </dgm:pt>
    <dgm:pt modelId="{BA467E66-34CB-4E1E-8BB2-B3034C861FA8}" type="pres">
      <dgm:prSet presAssocID="{C0CB9CB1-17F7-46CB-B20D-23316694E196}" presName="rootConnector" presStyleLbl="node3" presStyleIdx="1" presStyleCnt="15"/>
      <dgm:spPr/>
    </dgm:pt>
    <dgm:pt modelId="{46667C03-8E21-4311-AD2E-6481AA45CB34}" type="pres">
      <dgm:prSet presAssocID="{C0CB9CB1-17F7-46CB-B20D-23316694E196}" presName="hierChild4" presStyleCnt="0"/>
      <dgm:spPr/>
    </dgm:pt>
    <dgm:pt modelId="{6A8C20AC-3DC8-439D-98B6-D3931A74C8C9}" type="pres">
      <dgm:prSet presAssocID="{C0CB9CB1-17F7-46CB-B20D-23316694E196}" presName="hierChild5" presStyleCnt="0"/>
      <dgm:spPr/>
    </dgm:pt>
    <dgm:pt modelId="{7D740693-693D-4ED1-87AA-5CF2A13F7038}" type="pres">
      <dgm:prSet presAssocID="{D63D289C-A720-495E-B98D-5309566CC50E}" presName="Name37" presStyleLbl="parChTrans1D3" presStyleIdx="2" presStyleCnt="15"/>
      <dgm:spPr/>
    </dgm:pt>
    <dgm:pt modelId="{258A2FFC-5E7E-4ACE-8936-010EEA411104}" type="pres">
      <dgm:prSet presAssocID="{D3BDF437-48B5-44DB-AAD5-02111B347F5B}" presName="hierRoot2" presStyleCnt="0">
        <dgm:presLayoutVars>
          <dgm:hierBranch val="init"/>
        </dgm:presLayoutVars>
      </dgm:prSet>
      <dgm:spPr/>
    </dgm:pt>
    <dgm:pt modelId="{C1BD78E0-8D7A-46FC-83ED-F8647B5873A2}" type="pres">
      <dgm:prSet presAssocID="{D3BDF437-48B5-44DB-AAD5-02111B347F5B}" presName="rootComposite" presStyleCnt="0"/>
      <dgm:spPr/>
    </dgm:pt>
    <dgm:pt modelId="{14C78DCC-70BA-4B45-89AC-D16455F79BDC}" type="pres">
      <dgm:prSet presAssocID="{D3BDF437-48B5-44DB-AAD5-02111B347F5B}" presName="rootText" presStyleLbl="node3" presStyleIdx="2" presStyleCnt="15">
        <dgm:presLayoutVars>
          <dgm:chPref val="3"/>
        </dgm:presLayoutVars>
      </dgm:prSet>
      <dgm:spPr/>
    </dgm:pt>
    <dgm:pt modelId="{DAC7F8DF-4077-4E48-9E4C-C51207D3A2F2}" type="pres">
      <dgm:prSet presAssocID="{D3BDF437-48B5-44DB-AAD5-02111B347F5B}" presName="rootConnector" presStyleLbl="node3" presStyleIdx="2" presStyleCnt="15"/>
      <dgm:spPr/>
    </dgm:pt>
    <dgm:pt modelId="{18BD0093-C58B-4B8F-B5F2-33F1BE507E39}" type="pres">
      <dgm:prSet presAssocID="{D3BDF437-48B5-44DB-AAD5-02111B347F5B}" presName="hierChild4" presStyleCnt="0"/>
      <dgm:spPr/>
    </dgm:pt>
    <dgm:pt modelId="{11E35B72-102B-41F8-BAD2-88E6DDB57BEB}" type="pres">
      <dgm:prSet presAssocID="{D3BDF437-48B5-44DB-AAD5-02111B347F5B}" presName="hierChild5" presStyleCnt="0"/>
      <dgm:spPr/>
    </dgm:pt>
    <dgm:pt modelId="{74F35C0F-330C-4753-8362-27FC52692082}" type="pres">
      <dgm:prSet presAssocID="{610ED851-F9F5-4581-ACD7-A5826210785F}" presName="hierChild5" presStyleCnt="0"/>
      <dgm:spPr/>
    </dgm:pt>
    <dgm:pt modelId="{B9535C29-F6D2-46CF-9BED-27570FB32150}" type="pres">
      <dgm:prSet presAssocID="{0BAEE982-015B-4789-BC81-EE84A6480530}" presName="Name37" presStyleLbl="parChTrans1D2" presStyleIdx="1" presStyleCnt="5"/>
      <dgm:spPr/>
    </dgm:pt>
    <dgm:pt modelId="{5D63A642-E3DC-4A1F-BE84-84AD9C867159}" type="pres">
      <dgm:prSet presAssocID="{5AC16437-2794-4B59-B203-03B86A4F3597}" presName="hierRoot2" presStyleCnt="0">
        <dgm:presLayoutVars>
          <dgm:hierBranch val="init"/>
        </dgm:presLayoutVars>
      </dgm:prSet>
      <dgm:spPr/>
    </dgm:pt>
    <dgm:pt modelId="{C904337C-E40A-4C99-AA3B-6CC846B5419F}" type="pres">
      <dgm:prSet presAssocID="{5AC16437-2794-4B59-B203-03B86A4F3597}" presName="rootComposite" presStyleCnt="0"/>
      <dgm:spPr/>
    </dgm:pt>
    <dgm:pt modelId="{6224E105-C6CD-4712-BB17-2502AC615DBA}" type="pres">
      <dgm:prSet presAssocID="{5AC16437-2794-4B59-B203-03B86A4F3597}" presName="rootText" presStyleLbl="node2" presStyleIdx="1" presStyleCnt="5">
        <dgm:presLayoutVars>
          <dgm:chPref val="3"/>
        </dgm:presLayoutVars>
      </dgm:prSet>
      <dgm:spPr/>
    </dgm:pt>
    <dgm:pt modelId="{099C1D37-61EB-44A6-97D8-FD314A3A91E5}" type="pres">
      <dgm:prSet presAssocID="{5AC16437-2794-4B59-B203-03B86A4F3597}" presName="rootConnector" presStyleLbl="node2" presStyleIdx="1" presStyleCnt="5"/>
      <dgm:spPr/>
    </dgm:pt>
    <dgm:pt modelId="{0A3611DC-5DCF-487F-9E02-678F2FAB0ACD}" type="pres">
      <dgm:prSet presAssocID="{5AC16437-2794-4B59-B203-03B86A4F3597}" presName="hierChild4" presStyleCnt="0"/>
      <dgm:spPr/>
    </dgm:pt>
    <dgm:pt modelId="{4C4C6D42-9669-4332-898B-9636148D85AA}" type="pres">
      <dgm:prSet presAssocID="{A2F6BB7C-ACC1-4D26-8B1A-9123B4C7B96A}" presName="Name37" presStyleLbl="parChTrans1D3" presStyleIdx="3" presStyleCnt="15"/>
      <dgm:spPr/>
    </dgm:pt>
    <dgm:pt modelId="{6CDB9583-C976-4B76-8AC4-E96B98D53815}" type="pres">
      <dgm:prSet presAssocID="{FB00BB65-7D05-4583-B233-195283967FD2}" presName="hierRoot2" presStyleCnt="0">
        <dgm:presLayoutVars>
          <dgm:hierBranch val="init"/>
        </dgm:presLayoutVars>
      </dgm:prSet>
      <dgm:spPr/>
    </dgm:pt>
    <dgm:pt modelId="{1BA7AC06-4F73-442A-8D03-FD2014FB2FA4}" type="pres">
      <dgm:prSet presAssocID="{FB00BB65-7D05-4583-B233-195283967FD2}" presName="rootComposite" presStyleCnt="0"/>
      <dgm:spPr/>
    </dgm:pt>
    <dgm:pt modelId="{DD7ED27D-B50E-4924-BBAE-79BC84733BD2}" type="pres">
      <dgm:prSet presAssocID="{FB00BB65-7D05-4583-B233-195283967FD2}" presName="rootText" presStyleLbl="node3" presStyleIdx="3" presStyleCnt="15">
        <dgm:presLayoutVars>
          <dgm:chPref val="3"/>
        </dgm:presLayoutVars>
      </dgm:prSet>
      <dgm:spPr/>
    </dgm:pt>
    <dgm:pt modelId="{32883798-9C60-417A-AFFF-910F8945898E}" type="pres">
      <dgm:prSet presAssocID="{FB00BB65-7D05-4583-B233-195283967FD2}" presName="rootConnector" presStyleLbl="node3" presStyleIdx="3" presStyleCnt="15"/>
      <dgm:spPr/>
    </dgm:pt>
    <dgm:pt modelId="{0689A135-FEDC-4378-9868-EB927B39D306}" type="pres">
      <dgm:prSet presAssocID="{FB00BB65-7D05-4583-B233-195283967FD2}" presName="hierChild4" presStyleCnt="0"/>
      <dgm:spPr/>
    </dgm:pt>
    <dgm:pt modelId="{B829EC56-A513-4532-ACE1-886A1B19B09A}" type="pres">
      <dgm:prSet presAssocID="{FB00BB65-7D05-4583-B233-195283967FD2}" presName="hierChild5" presStyleCnt="0"/>
      <dgm:spPr/>
    </dgm:pt>
    <dgm:pt modelId="{305778A3-DDB3-4621-AC74-B7C456975525}" type="pres">
      <dgm:prSet presAssocID="{AA5AEC4F-9461-4097-8A7A-EFF719A62AB2}" presName="Name37" presStyleLbl="parChTrans1D3" presStyleIdx="4" presStyleCnt="15"/>
      <dgm:spPr/>
    </dgm:pt>
    <dgm:pt modelId="{705F2454-6131-445C-89F5-4B72AD0C94F6}" type="pres">
      <dgm:prSet presAssocID="{A5661A49-EAB9-4BE8-8AF4-83CF36729606}" presName="hierRoot2" presStyleCnt="0">
        <dgm:presLayoutVars>
          <dgm:hierBranch val="init"/>
        </dgm:presLayoutVars>
      </dgm:prSet>
      <dgm:spPr/>
    </dgm:pt>
    <dgm:pt modelId="{23494AC4-5F58-439C-AECC-4F587BC4BE8B}" type="pres">
      <dgm:prSet presAssocID="{A5661A49-EAB9-4BE8-8AF4-83CF36729606}" presName="rootComposite" presStyleCnt="0"/>
      <dgm:spPr/>
    </dgm:pt>
    <dgm:pt modelId="{F60C1997-5D5D-4337-B50B-C14254A89C89}" type="pres">
      <dgm:prSet presAssocID="{A5661A49-EAB9-4BE8-8AF4-83CF36729606}" presName="rootText" presStyleLbl="node3" presStyleIdx="4" presStyleCnt="15">
        <dgm:presLayoutVars>
          <dgm:chPref val="3"/>
        </dgm:presLayoutVars>
      </dgm:prSet>
      <dgm:spPr/>
    </dgm:pt>
    <dgm:pt modelId="{D2DF382B-6DEB-4AC0-B8E3-AAFA5F7299A5}" type="pres">
      <dgm:prSet presAssocID="{A5661A49-EAB9-4BE8-8AF4-83CF36729606}" presName="rootConnector" presStyleLbl="node3" presStyleIdx="4" presStyleCnt="15"/>
      <dgm:spPr/>
    </dgm:pt>
    <dgm:pt modelId="{C083AF78-CC68-4ACF-A82B-35CDA2A12659}" type="pres">
      <dgm:prSet presAssocID="{A5661A49-EAB9-4BE8-8AF4-83CF36729606}" presName="hierChild4" presStyleCnt="0"/>
      <dgm:spPr/>
    </dgm:pt>
    <dgm:pt modelId="{33426A30-B1B4-42E8-966F-D500186DF6B4}" type="pres">
      <dgm:prSet presAssocID="{A5661A49-EAB9-4BE8-8AF4-83CF36729606}" presName="hierChild5" presStyleCnt="0"/>
      <dgm:spPr/>
    </dgm:pt>
    <dgm:pt modelId="{4E08999C-DEC5-4FE6-83B2-D6CFD60BD8B8}" type="pres">
      <dgm:prSet presAssocID="{96089FAF-5AF8-4561-BB3D-D04F8221DB51}" presName="Name37" presStyleLbl="parChTrans1D3" presStyleIdx="5" presStyleCnt="15"/>
      <dgm:spPr/>
    </dgm:pt>
    <dgm:pt modelId="{6C1B2832-ED7A-489E-9274-5E7BA63DE9F7}" type="pres">
      <dgm:prSet presAssocID="{73037717-67E7-4434-8D29-A4737DD1E142}" presName="hierRoot2" presStyleCnt="0">
        <dgm:presLayoutVars>
          <dgm:hierBranch val="init"/>
        </dgm:presLayoutVars>
      </dgm:prSet>
      <dgm:spPr/>
    </dgm:pt>
    <dgm:pt modelId="{21132F16-CC0D-409E-95A8-B707205A6511}" type="pres">
      <dgm:prSet presAssocID="{73037717-67E7-4434-8D29-A4737DD1E142}" presName="rootComposite" presStyleCnt="0"/>
      <dgm:spPr/>
    </dgm:pt>
    <dgm:pt modelId="{6CB8643C-8540-459A-B1DC-F6F6C02EA5F4}" type="pres">
      <dgm:prSet presAssocID="{73037717-67E7-4434-8D29-A4737DD1E142}" presName="rootText" presStyleLbl="node3" presStyleIdx="5" presStyleCnt="15">
        <dgm:presLayoutVars>
          <dgm:chPref val="3"/>
        </dgm:presLayoutVars>
      </dgm:prSet>
      <dgm:spPr/>
    </dgm:pt>
    <dgm:pt modelId="{5607B68B-0326-4058-9087-1F0D6E645677}" type="pres">
      <dgm:prSet presAssocID="{73037717-67E7-4434-8D29-A4737DD1E142}" presName="rootConnector" presStyleLbl="node3" presStyleIdx="5" presStyleCnt="15"/>
      <dgm:spPr/>
    </dgm:pt>
    <dgm:pt modelId="{6A2041D2-C45F-4DBD-8784-A44027ABC259}" type="pres">
      <dgm:prSet presAssocID="{73037717-67E7-4434-8D29-A4737DD1E142}" presName="hierChild4" presStyleCnt="0"/>
      <dgm:spPr/>
    </dgm:pt>
    <dgm:pt modelId="{D6F9466B-1719-41F4-B408-829A0E420878}" type="pres">
      <dgm:prSet presAssocID="{73037717-67E7-4434-8D29-A4737DD1E142}" presName="hierChild5" presStyleCnt="0"/>
      <dgm:spPr/>
    </dgm:pt>
    <dgm:pt modelId="{F370E1AC-A13F-4634-8B7A-6213B3BBE7E8}" type="pres">
      <dgm:prSet presAssocID="{5AC16437-2794-4B59-B203-03B86A4F3597}" presName="hierChild5" presStyleCnt="0"/>
      <dgm:spPr/>
    </dgm:pt>
    <dgm:pt modelId="{7440C0E0-BDBD-4C45-A541-31E38AE06499}" type="pres">
      <dgm:prSet presAssocID="{3C7BA738-D9D5-45F9-8976-62732DEBD4AF}" presName="Name37" presStyleLbl="parChTrans1D2" presStyleIdx="2" presStyleCnt="5"/>
      <dgm:spPr/>
    </dgm:pt>
    <dgm:pt modelId="{39CD755E-3461-4F9B-A0B4-2B138DFB7EE7}" type="pres">
      <dgm:prSet presAssocID="{B8C03DB2-1600-4A26-A19F-9F6E85FE3D54}" presName="hierRoot2" presStyleCnt="0">
        <dgm:presLayoutVars>
          <dgm:hierBranch val="init"/>
        </dgm:presLayoutVars>
      </dgm:prSet>
      <dgm:spPr/>
    </dgm:pt>
    <dgm:pt modelId="{A6225F66-A0B7-4127-9C2F-05566D63EB7C}" type="pres">
      <dgm:prSet presAssocID="{B8C03DB2-1600-4A26-A19F-9F6E85FE3D54}" presName="rootComposite" presStyleCnt="0"/>
      <dgm:spPr/>
    </dgm:pt>
    <dgm:pt modelId="{12CF9008-68F7-4B36-A85D-207AFFE11AE2}" type="pres">
      <dgm:prSet presAssocID="{B8C03DB2-1600-4A26-A19F-9F6E85FE3D54}" presName="rootText" presStyleLbl="node2" presStyleIdx="2" presStyleCnt="5">
        <dgm:presLayoutVars>
          <dgm:chPref val="3"/>
        </dgm:presLayoutVars>
      </dgm:prSet>
      <dgm:spPr/>
    </dgm:pt>
    <dgm:pt modelId="{876EC84F-CC2C-4A55-BEF4-95CE10AFAA20}" type="pres">
      <dgm:prSet presAssocID="{B8C03DB2-1600-4A26-A19F-9F6E85FE3D54}" presName="rootConnector" presStyleLbl="node2" presStyleIdx="2" presStyleCnt="5"/>
      <dgm:spPr/>
    </dgm:pt>
    <dgm:pt modelId="{5EB02AB0-FF4C-42BB-BEE9-6603B65D45A3}" type="pres">
      <dgm:prSet presAssocID="{B8C03DB2-1600-4A26-A19F-9F6E85FE3D54}" presName="hierChild4" presStyleCnt="0"/>
      <dgm:spPr/>
    </dgm:pt>
    <dgm:pt modelId="{049D80D5-6915-411D-B49F-F1822A9ED9DD}" type="pres">
      <dgm:prSet presAssocID="{2DDAF38C-6244-41C8-B6A7-49FC4E27C839}" presName="Name37" presStyleLbl="parChTrans1D3" presStyleIdx="6" presStyleCnt="15"/>
      <dgm:spPr/>
    </dgm:pt>
    <dgm:pt modelId="{6BAD19F8-2D00-424A-99F4-44111A23D2CD}" type="pres">
      <dgm:prSet presAssocID="{CBDAF72F-9320-42BB-B0B5-6528676EDFA8}" presName="hierRoot2" presStyleCnt="0">
        <dgm:presLayoutVars>
          <dgm:hierBranch val="init"/>
        </dgm:presLayoutVars>
      </dgm:prSet>
      <dgm:spPr/>
    </dgm:pt>
    <dgm:pt modelId="{7EEF5BC7-6059-43C2-B424-6AFF3652AEEF}" type="pres">
      <dgm:prSet presAssocID="{CBDAF72F-9320-42BB-B0B5-6528676EDFA8}" presName="rootComposite" presStyleCnt="0"/>
      <dgm:spPr/>
    </dgm:pt>
    <dgm:pt modelId="{BDDC1BCE-1ECE-4BE3-892B-7699A9714245}" type="pres">
      <dgm:prSet presAssocID="{CBDAF72F-9320-42BB-B0B5-6528676EDFA8}" presName="rootText" presStyleLbl="node3" presStyleIdx="6" presStyleCnt="15">
        <dgm:presLayoutVars>
          <dgm:chPref val="3"/>
        </dgm:presLayoutVars>
      </dgm:prSet>
      <dgm:spPr/>
    </dgm:pt>
    <dgm:pt modelId="{BFB428F4-E66A-4C7D-8BA3-7902901E1012}" type="pres">
      <dgm:prSet presAssocID="{CBDAF72F-9320-42BB-B0B5-6528676EDFA8}" presName="rootConnector" presStyleLbl="node3" presStyleIdx="6" presStyleCnt="15"/>
      <dgm:spPr/>
    </dgm:pt>
    <dgm:pt modelId="{9BEE6F37-0E04-457F-BC7C-1B7D4C4B0403}" type="pres">
      <dgm:prSet presAssocID="{CBDAF72F-9320-42BB-B0B5-6528676EDFA8}" presName="hierChild4" presStyleCnt="0"/>
      <dgm:spPr/>
    </dgm:pt>
    <dgm:pt modelId="{518C60B1-1E73-4834-9DFF-4E6CB62748CD}" type="pres">
      <dgm:prSet presAssocID="{CBDAF72F-9320-42BB-B0B5-6528676EDFA8}" presName="hierChild5" presStyleCnt="0"/>
      <dgm:spPr/>
    </dgm:pt>
    <dgm:pt modelId="{40E59C48-59A2-4306-9AB6-F17BE825B056}" type="pres">
      <dgm:prSet presAssocID="{0D2E4407-B3D8-48C8-8DCB-FE3F2B0544CA}" presName="Name37" presStyleLbl="parChTrans1D3" presStyleIdx="7" presStyleCnt="15"/>
      <dgm:spPr/>
    </dgm:pt>
    <dgm:pt modelId="{1362F2E1-6462-4B7D-B925-CECFA16B7636}" type="pres">
      <dgm:prSet presAssocID="{21A463B2-A8BF-4D16-A684-85FCCBE806B0}" presName="hierRoot2" presStyleCnt="0">
        <dgm:presLayoutVars>
          <dgm:hierBranch val="init"/>
        </dgm:presLayoutVars>
      </dgm:prSet>
      <dgm:spPr/>
    </dgm:pt>
    <dgm:pt modelId="{76B47F6B-DA8E-42E4-9956-A18649698206}" type="pres">
      <dgm:prSet presAssocID="{21A463B2-A8BF-4D16-A684-85FCCBE806B0}" presName="rootComposite" presStyleCnt="0"/>
      <dgm:spPr/>
    </dgm:pt>
    <dgm:pt modelId="{0DD80D8B-4862-487C-A3C1-E930DCA3DDB9}" type="pres">
      <dgm:prSet presAssocID="{21A463B2-A8BF-4D16-A684-85FCCBE806B0}" presName="rootText" presStyleLbl="node3" presStyleIdx="7" presStyleCnt="15">
        <dgm:presLayoutVars>
          <dgm:chPref val="3"/>
        </dgm:presLayoutVars>
      </dgm:prSet>
      <dgm:spPr/>
    </dgm:pt>
    <dgm:pt modelId="{C409C495-6CC5-435B-A5F1-53172AD57BBE}" type="pres">
      <dgm:prSet presAssocID="{21A463B2-A8BF-4D16-A684-85FCCBE806B0}" presName="rootConnector" presStyleLbl="node3" presStyleIdx="7" presStyleCnt="15"/>
      <dgm:spPr/>
    </dgm:pt>
    <dgm:pt modelId="{C01050B2-E047-4C35-B739-4082BA952AFB}" type="pres">
      <dgm:prSet presAssocID="{21A463B2-A8BF-4D16-A684-85FCCBE806B0}" presName="hierChild4" presStyleCnt="0"/>
      <dgm:spPr/>
    </dgm:pt>
    <dgm:pt modelId="{8CFECCA0-AB41-4A56-ADFB-5EBDDD1E4E3A}" type="pres">
      <dgm:prSet presAssocID="{21A463B2-A8BF-4D16-A684-85FCCBE806B0}" presName="hierChild5" presStyleCnt="0"/>
      <dgm:spPr/>
    </dgm:pt>
    <dgm:pt modelId="{CC9304D2-B4FD-4F71-97DB-E2153C2C63F6}" type="pres">
      <dgm:prSet presAssocID="{F97AD694-EDE6-4336-8D28-FB038AFB0D47}" presName="Name37" presStyleLbl="parChTrans1D3" presStyleIdx="8" presStyleCnt="15"/>
      <dgm:spPr/>
    </dgm:pt>
    <dgm:pt modelId="{10C24C41-9992-408C-B922-FE35CFBA9E56}" type="pres">
      <dgm:prSet presAssocID="{A49B7930-158D-48A7-ADDA-DE9D859F6A0E}" presName="hierRoot2" presStyleCnt="0">
        <dgm:presLayoutVars>
          <dgm:hierBranch val="init"/>
        </dgm:presLayoutVars>
      </dgm:prSet>
      <dgm:spPr/>
    </dgm:pt>
    <dgm:pt modelId="{259C1092-3A1E-40CE-B221-E468618BF60B}" type="pres">
      <dgm:prSet presAssocID="{A49B7930-158D-48A7-ADDA-DE9D859F6A0E}" presName="rootComposite" presStyleCnt="0"/>
      <dgm:spPr/>
    </dgm:pt>
    <dgm:pt modelId="{0AE3971E-7F3E-4935-83F3-0ABE7484CBA9}" type="pres">
      <dgm:prSet presAssocID="{A49B7930-158D-48A7-ADDA-DE9D859F6A0E}" presName="rootText" presStyleLbl="node3" presStyleIdx="8" presStyleCnt="15">
        <dgm:presLayoutVars>
          <dgm:chPref val="3"/>
        </dgm:presLayoutVars>
      </dgm:prSet>
      <dgm:spPr/>
    </dgm:pt>
    <dgm:pt modelId="{BD0A1D3D-8FC8-4EB2-B275-B375674C9F76}" type="pres">
      <dgm:prSet presAssocID="{A49B7930-158D-48A7-ADDA-DE9D859F6A0E}" presName="rootConnector" presStyleLbl="node3" presStyleIdx="8" presStyleCnt="15"/>
      <dgm:spPr/>
    </dgm:pt>
    <dgm:pt modelId="{6326B4A0-CF0D-4C92-8CC7-241AA936F40B}" type="pres">
      <dgm:prSet presAssocID="{A49B7930-158D-48A7-ADDA-DE9D859F6A0E}" presName="hierChild4" presStyleCnt="0"/>
      <dgm:spPr/>
    </dgm:pt>
    <dgm:pt modelId="{AE167213-13A1-4128-A94B-9725E366C828}" type="pres">
      <dgm:prSet presAssocID="{A49B7930-158D-48A7-ADDA-DE9D859F6A0E}" presName="hierChild5" presStyleCnt="0"/>
      <dgm:spPr/>
    </dgm:pt>
    <dgm:pt modelId="{1A6BC6F1-86F9-496D-BC31-A5D65E915EFB}" type="pres">
      <dgm:prSet presAssocID="{B8C03DB2-1600-4A26-A19F-9F6E85FE3D54}" presName="hierChild5" presStyleCnt="0"/>
      <dgm:spPr/>
    </dgm:pt>
    <dgm:pt modelId="{71EA0DA5-EC00-43AE-ABCD-8303FDF619C8}" type="pres">
      <dgm:prSet presAssocID="{9A9E7FAC-9FFE-4081-9C4A-F0675C3151C9}" presName="Name37" presStyleLbl="parChTrans1D2" presStyleIdx="3" presStyleCnt="5"/>
      <dgm:spPr/>
    </dgm:pt>
    <dgm:pt modelId="{8FAC8E88-3A29-447E-BAE4-199E7E563254}" type="pres">
      <dgm:prSet presAssocID="{A99933AA-48EC-4EDE-B71D-816C507AE374}" presName="hierRoot2" presStyleCnt="0">
        <dgm:presLayoutVars>
          <dgm:hierBranch val="init"/>
        </dgm:presLayoutVars>
      </dgm:prSet>
      <dgm:spPr/>
    </dgm:pt>
    <dgm:pt modelId="{F9BABDFD-658C-492A-A170-38C166CF9858}" type="pres">
      <dgm:prSet presAssocID="{A99933AA-48EC-4EDE-B71D-816C507AE374}" presName="rootComposite" presStyleCnt="0"/>
      <dgm:spPr/>
    </dgm:pt>
    <dgm:pt modelId="{C1C31D20-6C69-4BBE-BF0A-F8B7E9E7D9F4}" type="pres">
      <dgm:prSet presAssocID="{A99933AA-48EC-4EDE-B71D-816C507AE374}" presName="rootText" presStyleLbl="node2" presStyleIdx="3" presStyleCnt="5">
        <dgm:presLayoutVars>
          <dgm:chPref val="3"/>
        </dgm:presLayoutVars>
      </dgm:prSet>
      <dgm:spPr/>
    </dgm:pt>
    <dgm:pt modelId="{2CC1C4F3-E246-4EE7-B056-4E619CA0C8AA}" type="pres">
      <dgm:prSet presAssocID="{A99933AA-48EC-4EDE-B71D-816C507AE374}" presName="rootConnector" presStyleLbl="node2" presStyleIdx="3" presStyleCnt="5"/>
      <dgm:spPr/>
    </dgm:pt>
    <dgm:pt modelId="{B49195E5-853B-42D6-A7F1-1DC58B1BB430}" type="pres">
      <dgm:prSet presAssocID="{A99933AA-48EC-4EDE-B71D-816C507AE374}" presName="hierChild4" presStyleCnt="0"/>
      <dgm:spPr/>
    </dgm:pt>
    <dgm:pt modelId="{8FD1C468-7610-4229-8C4F-D57DE36B2336}" type="pres">
      <dgm:prSet presAssocID="{2915FBBF-F876-4C70-AAB6-749BD7B4D1A1}" presName="Name37" presStyleLbl="parChTrans1D3" presStyleIdx="9" presStyleCnt="15"/>
      <dgm:spPr/>
    </dgm:pt>
    <dgm:pt modelId="{B2127AEB-C5DB-4C9B-82BF-06051631D8FA}" type="pres">
      <dgm:prSet presAssocID="{5DE30B90-29B3-4801-9D55-59AA2F64DA7D}" presName="hierRoot2" presStyleCnt="0">
        <dgm:presLayoutVars>
          <dgm:hierBranch val="init"/>
        </dgm:presLayoutVars>
      </dgm:prSet>
      <dgm:spPr/>
    </dgm:pt>
    <dgm:pt modelId="{F11BAED1-A938-419F-8F33-ED477D6CB9FF}" type="pres">
      <dgm:prSet presAssocID="{5DE30B90-29B3-4801-9D55-59AA2F64DA7D}" presName="rootComposite" presStyleCnt="0"/>
      <dgm:spPr/>
    </dgm:pt>
    <dgm:pt modelId="{DB6F42AA-0444-4A5A-B169-B73420049C8A}" type="pres">
      <dgm:prSet presAssocID="{5DE30B90-29B3-4801-9D55-59AA2F64DA7D}" presName="rootText" presStyleLbl="node3" presStyleIdx="9" presStyleCnt="15">
        <dgm:presLayoutVars>
          <dgm:chPref val="3"/>
        </dgm:presLayoutVars>
      </dgm:prSet>
      <dgm:spPr/>
    </dgm:pt>
    <dgm:pt modelId="{36BD18B2-6424-478D-9899-D9E7C6241A16}" type="pres">
      <dgm:prSet presAssocID="{5DE30B90-29B3-4801-9D55-59AA2F64DA7D}" presName="rootConnector" presStyleLbl="node3" presStyleIdx="9" presStyleCnt="15"/>
      <dgm:spPr/>
    </dgm:pt>
    <dgm:pt modelId="{7FC8F286-8EFB-403D-AC9E-4168C7271C5D}" type="pres">
      <dgm:prSet presAssocID="{5DE30B90-29B3-4801-9D55-59AA2F64DA7D}" presName="hierChild4" presStyleCnt="0"/>
      <dgm:spPr/>
    </dgm:pt>
    <dgm:pt modelId="{411E42E6-46A5-48CB-9A88-C54BDEEFFBE9}" type="pres">
      <dgm:prSet presAssocID="{5DE30B90-29B3-4801-9D55-59AA2F64DA7D}" presName="hierChild5" presStyleCnt="0"/>
      <dgm:spPr/>
    </dgm:pt>
    <dgm:pt modelId="{BB7D3503-21EF-40F3-B55F-473B91D7E961}" type="pres">
      <dgm:prSet presAssocID="{301E484D-1A87-4174-8C90-F8DD574D7C14}" presName="Name37" presStyleLbl="parChTrans1D3" presStyleIdx="10" presStyleCnt="15"/>
      <dgm:spPr/>
    </dgm:pt>
    <dgm:pt modelId="{344A8297-BB4F-4A0B-9E94-BBE6E2664CCE}" type="pres">
      <dgm:prSet presAssocID="{32A6DE6F-F12E-4CEE-9FDB-D3277CFF2F2B}" presName="hierRoot2" presStyleCnt="0">
        <dgm:presLayoutVars>
          <dgm:hierBranch val="init"/>
        </dgm:presLayoutVars>
      </dgm:prSet>
      <dgm:spPr/>
    </dgm:pt>
    <dgm:pt modelId="{D430FEEB-C0EE-4B5B-8FD0-49C6220AB2AB}" type="pres">
      <dgm:prSet presAssocID="{32A6DE6F-F12E-4CEE-9FDB-D3277CFF2F2B}" presName="rootComposite" presStyleCnt="0"/>
      <dgm:spPr/>
    </dgm:pt>
    <dgm:pt modelId="{2245069B-51EE-4A11-A32F-F34CFC487E64}" type="pres">
      <dgm:prSet presAssocID="{32A6DE6F-F12E-4CEE-9FDB-D3277CFF2F2B}" presName="rootText" presStyleLbl="node3" presStyleIdx="10" presStyleCnt="15">
        <dgm:presLayoutVars>
          <dgm:chPref val="3"/>
        </dgm:presLayoutVars>
      </dgm:prSet>
      <dgm:spPr/>
    </dgm:pt>
    <dgm:pt modelId="{84884BCE-9443-4F07-81E7-9F5B25C8B2B2}" type="pres">
      <dgm:prSet presAssocID="{32A6DE6F-F12E-4CEE-9FDB-D3277CFF2F2B}" presName="rootConnector" presStyleLbl="node3" presStyleIdx="10" presStyleCnt="15"/>
      <dgm:spPr/>
    </dgm:pt>
    <dgm:pt modelId="{D303C93B-781B-4D2D-B399-6D7551F49CCF}" type="pres">
      <dgm:prSet presAssocID="{32A6DE6F-F12E-4CEE-9FDB-D3277CFF2F2B}" presName="hierChild4" presStyleCnt="0"/>
      <dgm:spPr/>
    </dgm:pt>
    <dgm:pt modelId="{FA623092-12CB-483C-8D74-990FE2C211F9}" type="pres">
      <dgm:prSet presAssocID="{32A6DE6F-F12E-4CEE-9FDB-D3277CFF2F2B}" presName="hierChild5" presStyleCnt="0"/>
      <dgm:spPr/>
    </dgm:pt>
    <dgm:pt modelId="{316345C0-D285-4441-9558-D31AA533FFC5}" type="pres">
      <dgm:prSet presAssocID="{C7CC148E-8BD2-4EA1-B8F6-CA1752AFD899}" presName="Name37" presStyleLbl="parChTrans1D3" presStyleIdx="11" presStyleCnt="15"/>
      <dgm:spPr/>
    </dgm:pt>
    <dgm:pt modelId="{1AD7B816-0E06-41E0-BDA6-364973A85A08}" type="pres">
      <dgm:prSet presAssocID="{787B9B27-DCE2-44B9-BD1A-D6BCF4212F74}" presName="hierRoot2" presStyleCnt="0">
        <dgm:presLayoutVars>
          <dgm:hierBranch val="init"/>
        </dgm:presLayoutVars>
      </dgm:prSet>
      <dgm:spPr/>
    </dgm:pt>
    <dgm:pt modelId="{70E993A2-D8E8-4D3B-8717-75DBAD4830BD}" type="pres">
      <dgm:prSet presAssocID="{787B9B27-DCE2-44B9-BD1A-D6BCF4212F74}" presName="rootComposite" presStyleCnt="0"/>
      <dgm:spPr/>
    </dgm:pt>
    <dgm:pt modelId="{DE51C60E-1D89-4E1F-BABE-FC80CFFD13BE}" type="pres">
      <dgm:prSet presAssocID="{787B9B27-DCE2-44B9-BD1A-D6BCF4212F74}" presName="rootText" presStyleLbl="node3" presStyleIdx="11" presStyleCnt="15">
        <dgm:presLayoutVars>
          <dgm:chPref val="3"/>
        </dgm:presLayoutVars>
      </dgm:prSet>
      <dgm:spPr/>
    </dgm:pt>
    <dgm:pt modelId="{9582EB0C-AFB0-4E87-A104-A571580D65B0}" type="pres">
      <dgm:prSet presAssocID="{787B9B27-DCE2-44B9-BD1A-D6BCF4212F74}" presName="rootConnector" presStyleLbl="node3" presStyleIdx="11" presStyleCnt="15"/>
      <dgm:spPr/>
    </dgm:pt>
    <dgm:pt modelId="{B4C12D92-CF43-4FD6-B96E-6BC4AA920CC8}" type="pres">
      <dgm:prSet presAssocID="{787B9B27-DCE2-44B9-BD1A-D6BCF4212F74}" presName="hierChild4" presStyleCnt="0"/>
      <dgm:spPr/>
    </dgm:pt>
    <dgm:pt modelId="{B647F8FE-0A57-4372-9A5F-3E8AF63BAA73}" type="pres">
      <dgm:prSet presAssocID="{787B9B27-DCE2-44B9-BD1A-D6BCF4212F74}" presName="hierChild5" presStyleCnt="0"/>
      <dgm:spPr/>
    </dgm:pt>
    <dgm:pt modelId="{76B77030-DAA4-4A0B-8884-FCFC1568D2B3}" type="pres">
      <dgm:prSet presAssocID="{A99933AA-48EC-4EDE-B71D-816C507AE374}" presName="hierChild5" presStyleCnt="0"/>
      <dgm:spPr/>
    </dgm:pt>
    <dgm:pt modelId="{4443E48A-1CB4-478B-9A75-2FBE720E2C7A}" type="pres">
      <dgm:prSet presAssocID="{49221DEA-9E9D-42D1-B150-8419B81DCD9C}" presName="Name37" presStyleLbl="parChTrans1D2" presStyleIdx="4" presStyleCnt="5"/>
      <dgm:spPr/>
    </dgm:pt>
    <dgm:pt modelId="{4E055F16-B118-4631-A01E-21707378BC2E}" type="pres">
      <dgm:prSet presAssocID="{5D9EB137-AA0A-4D4C-AF46-D2A514EBB670}" presName="hierRoot2" presStyleCnt="0">
        <dgm:presLayoutVars>
          <dgm:hierBranch val="init"/>
        </dgm:presLayoutVars>
      </dgm:prSet>
      <dgm:spPr/>
    </dgm:pt>
    <dgm:pt modelId="{753C4E6F-0343-4DA6-AA8A-EECE04C63A66}" type="pres">
      <dgm:prSet presAssocID="{5D9EB137-AA0A-4D4C-AF46-D2A514EBB670}" presName="rootComposite" presStyleCnt="0"/>
      <dgm:spPr/>
    </dgm:pt>
    <dgm:pt modelId="{3556606C-25F6-47BD-857B-427C7019407E}" type="pres">
      <dgm:prSet presAssocID="{5D9EB137-AA0A-4D4C-AF46-D2A514EBB670}" presName="rootText" presStyleLbl="node2" presStyleIdx="4" presStyleCnt="5">
        <dgm:presLayoutVars>
          <dgm:chPref val="3"/>
        </dgm:presLayoutVars>
      </dgm:prSet>
      <dgm:spPr/>
    </dgm:pt>
    <dgm:pt modelId="{BAC1FC8F-2148-47EA-BCEA-310CD7D3A806}" type="pres">
      <dgm:prSet presAssocID="{5D9EB137-AA0A-4D4C-AF46-D2A514EBB670}" presName="rootConnector" presStyleLbl="node2" presStyleIdx="4" presStyleCnt="5"/>
      <dgm:spPr/>
    </dgm:pt>
    <dgm:pt modelId="{1F232E7E-90FE-4798-9123-F60FAD948046}" type="pres">
      <dgm:prSet presAssocID="{5D9EB137-AA0A-4D4C-AF46-D2A514EBB670}" presName="hierChild4" presStyleCnt="0"/>
      <dgm:spPr/>
    </dgm:pt>
    <dgm:pt modelId="{043325F1-8FCE-478C-9A78-3683CAEF6A71}" type="pres">
      <dgm:prSet presAssocID="{D7C589A2-AFDB-455F-A834-3BEB4188CC60}" presName="Name37" presStyleLbl="parChTrans1D3" presStyleIdx="12" presStyleCnt="15"/>
      <dgm:spPr/>
    </dgm:pt>
    <dgm:pt modelId="{52320E1A-F418-4085-A1DB-0CBF4D6CE828}" type="pres">
      <dgm:prSet presAssocID="{69D1DD18-F762-4BCC-9859-E3082B46CDF9}" presName="hierRoot2" presStyleCnt="0">
        <dgm:presLayoutVars>
          <dgm:hierBranch val="init"/>
        </dgm:presLayoutVars>
      </dgm:prSet>
      <dgm:spPr/>
    </dgm:pt>
    <dgm:pt modelId="{206CB198-50A0-410C-9C98-542BB8B60C3C}" type="pres">
      <dgm:prSet presAssocID="{69D1DD18-F762-4BCC-9859-E3082B46CDF9}" presName="rootComposite" presStyleCnt="0"/>
      <dgm:spPr/>
    </dgm:pt>
    <dgm:pt modelId="{0904D546-42AE-4324-8773-E251A9B10EBB}" type="pres">
      <dgm:prSet presAssocID="{69D1DD18-F762-4BCC-9859-E3082B46CDF9}" presName="rootText" presStyleLbl="node3" presStyleIdx="12" presStyleCnt="15">
        <dgm:presLayoutVars>
          <dgm:chPref val="3"/>
        </dgm:presLayoutVars>
      </dgm:prSet>
      <dgm:spPr/>
    </dgm:pt>
    <dgm:pt modelId="{F66EDE79-7487-4CBC-9289-AFF509A5B910}" type="pres">
      <dgm:prSet presAssocID="{69D1DD18-F762-4BCC-9859-E3082B46CDF9}" presName="rootConnector" presStyleLbl="node3" presStyleIdx="12" presStyleCnt="15"/>
      <dgm:spPr/>
    </dgm:pt>
    <dgm:pt modelId="{22507BA9-0F32-43C9-BB90-0B3B04154BC4}" type="pres">
      <dgm:prSet presAssocID="{69D1DD18-F762-4BCC-9859-E3082B46CDF9}" presName="hierChild4" presStyleCnt="0"/>
      <dgm:spPr/>
    </dgm:pt>
    <dgm:pt modelId="{0E3FDFF0-273E-4F32-84D0-BA80D50C3FAC}" type="pres">
      <dgm:prSet presAssocID="{69D1DD18-F762-4BCC-9859-E3082B46CDF9}" presName="hierChild5" presStyleCnt="0"/>
      <dgm:spPr/>
    </dgm:pt>
    <dgm:pt modelId="{EC4CAF8B-4AB8-4767-92FC-AA1D2691E707}" type="pres">
      <dgm:prSet presAssocID="{11DAE245-5059-40D6-BEA4-979F9221A03C}" presName="Name37" presStyleLbl="parChTrans1D3" presStyleIdx="13" presStyleCnt="15"/>
      <dgm:spPr/>
    </dgm:pt>
    <dgm:pt modelId="{193F9D7A-EB8F-4BB5-BC0B-974F4CD91DB7}" type="pres">
      <dgm:prSet presAssocID="{14748A91-CD3B-413B-AB74-863026D4C01D}" presName="hierRoot2" presStyleCnt="0">
        <dgm:presLayoutVars>
          <dgm:hierBranch val="init"/>
        </dgm:presLayoutVars>
      </dgm:prSet>
      <dgm:spPr/>
    </dgm:pt>
    <dgm:pt modelId="{336BCD96-0045-43B5-A0F2-304F19753314}" type="pres">
      <dgm:prSet presAssocID="{14748A91-CD3B-413B-AB74-863026D4C01D}" presName="rootComposite" presStyleCnt="0"/>
      <dgm:spPr/>
    </dgm:pt>
    <dgm:pt modelId="{DA47E26B-C290-41F9-8FE7-C6365B13B32F}" type="pres">
      <dgm:prSet presAssocID="{14748A91-CD3B-413B-AB74-863026D4C01D}" presName="rootText" presStyleLbl="node3" presStyleIdx="13" presStyleCnt="15">
        <dgm:presLayoutVars>
          <dgm:chPref val="3"/>
        </dgm:presLayoutVars>
      </dgm:prSet>
      <dgm:spPr/>
    </dgm:pt>
    <dgm:pt modelId="{E03F6D0F-7D59-4DEB-95D9-F81A28E7076B}" type="pres">
      <dgm:prSet presAssocID="{14748A91-CD3B-413B-AB74-863026D4C01D}" presName="rootConnector" presStyleLbl="node3" presStyleIdx="13" presStyleCnt="15"/>
      <dgm:spPr/>
    </dgm:pt>
    <dgm:pt modelId="{1D529CA9-D02E-47BD-9A96-F7F7C0EC0DF4}" type="pres">
      <dgm:prSet presAssocID="{14748A91-CD3B-413B-AB74-863026D4C01D}" presName="hierChild4" presStyleCnt="0"/>
      <dgm:spPr/>
    </dgm:pt>
    <dgm:pt modelId="{828E0BCC-0809-461A-928D-47091B9057D7}" type="pres">
      <dgm:prSet presAssocID="{14748A91-CD3B-413B-AB74-863026D4C01D}" presName="hierChild5" presStyleCnt="0"/>
      <dgm:spPr/>
    </dgm:pt>
    <dgm:pt modelId="{0CBADC8F-1098-4D7C-B74F-5664CA0FB6F8}" type="pres">
      <dgm:prSet presAssocID="{291036E6-18FF-48D7-9F6D-D33AF5067392}" presName="Name37" presStyleLbl="parChTrans1D3" presStyleIdx="14" presStyleCnt="15"/>
      <dgm:spPr/>
    </dgm:pt>
    <dgm:pt modelId="{899601D6-2A3D-4C2F-86C5-19474ACBB3D2}" type="pres">
      <dgm:prSet presAssocID="{A02FE093-09E7-4065-8E38-E7F6B436143D}" presName="hierRoot2" presStyleCnt="0">
        <dgm:presLayoutVars>
          <dgm:hierBranch val="init"/>
        </dgm:presLayoutVars>
      </dgm:prSet>
      <dgm:spPr/>
    </dgm:pt>
    <dgm:pt modelId="{76DC23E1-5C4C-41C3-9BE2-A4CA56C7BB6F}" type="pres">
      <dgm:prSet presAssocID="{A02FE093-09E7-4065-8E38-E7F6B436143D}" presName="rootComposite" presStyleCnt="0"/>
      <dgm:spPr/>
    </dgm:pt>
    <dgm:pt modelId="{0D8C2FE0-51AE-48AC-B64A-8F760ED84A2B}" type="pres">
      <dgm:prSet presAssocID="{A02FE093-09E7-4065-8E38-E7F6B436143D}" presName="rootText" presStyleLbl="node3" presStyleIdx="14" presStyleCnt="15">
        <dgm:presLayoutVars>
          <dgm:chPref val="3"/>
        </dgm:presLayoutVars>
      </dgm:prSet>
      <dgm:spPr/>
    </dgm:pt>
    <dgm:pt modelId="{62D22E4B-7287-4F0D-92C6-7B8ECB0FAAFF}" type="pres">
      <dgm:prSet presAssocID="{A02FE093-09E7-4065-8E38-E7F6B436143D}" presName="rootConnector" presStyleLbl="node3" presStyleIdx="14" presStyleCnt="15"/>
      <dgm:spPr/>
    </dgm:pt>
    <dgm:pt modelId="{14F5982B-F54C-4532-A043-78FD7CA0D3FB}" type="pres">
      <dgm:prSet presAssocID="{A02FE093-09E7-4065-8E38-E7F6B436143D}" presName="hierChild4" presStyleCnt="0"/>
      <dgm:spPr/>
    </dgm:pt>
    <dgm:pt modelId="{78E82822-E3E8-4744-950E-62762A600163}" type="pres">
      <dgm:prSet presAssocID="{A02FE093-09E7-4065-8E38-E7F6B436143D}" presName="hierChild5" presStyleCnt="0"/>
      <dgm:spPr/>
    </dgm:pt>
    <dgm:pt modelId="{E298FD36-79A7-417E-9174-3B2187D35132}" type="pres">
      <dgm:prSet presAssocID="{5D9EB137-AA0A-4D4C-AF46-D2A514EBB670}" presName="hierChild5" presStyleCnt="0"/>
      <dgm:spPr/>
    </dgm:pt>
    <dgm:pt modelId="{7FCC396C-71FD-4C45-ADAD-4592BFBE019D}" type="pres">
      <dgm:prSet presAssocID="{C1ACCF89-6C54-4423-B01B-EFFC3E0A0BD6}" presName="hierChild3" presStyleCnt="0"/>
      <dgm:spPr/>
    </dgm:pt>
  </dgm:ptLst>
  <dgm:cxnLst>
    <dgm:cxn modelId="{84054B05-D90A-4656-B4A9-895B9A9544BA}" type="presOf" srcId="{14748A91-CD3B-413B-AB74-863026D4C01D}" destId="{E03F6D0F-7D59-4DEB-95D9-F81A28E7076B}" srcOrd="1" destOrd="0" presId="urn:microsoft.com/office/officeart/2005/8/layout/orgChart1"/>
    <dgm:cxn modelId="{1A608C05-B93F-40F9-B40D-8A81DEB49B0C}" type="presOf" srcId="{5D9EB137-AA0A-4D4C-AF46-D2A514EBB670}" destId="{BAC1FC8F-2148-47EA-BCEA-310CD7D3A806}" srcOrd="1" destOrd="0" presId="urn:microsoft.com/office/officeart/2005/8/layout/orgChart1"/>
    <dgm:cxn modelId="{D7E8B00F-0595-4B79-8042-BCAFD48DA5EA}" type="presOf" srcId="{C1ACCF89-6C54-4423-B01B-EFFC3E0A0BD6}" destId="{F254E895-FE52-4C44-9EB3-3A50E2FCF2FD}" srcOrd="1" destOrd="0" presId="urn:microsoft.com/office/officeart/2005/8/layout/orgChart1"/>
    <dgm:cxn modelId="{5D57BF10-8D35-444E-A127-D69BD513CCEE}" type="presOf" srcId="{A99933AA-48EC-4EDE-B71D-816C507AE374}" destId="{C1C31D20-6C69-4BBE-BF0A-F8B7E9E7D9F4}" srcOrd="0" destOrd="0" presId="urn:microsoft.com/office/officeart/2005/8/layout/orgChart1"/>
    <dgm:cxn modelId="{0F81BA12-53BA-4DA4-AE11-BDB096DF90DB}" srcId="{5D9EB137-AA0A-4D4C-AF46-D2A514EBB670}" destId="{A02FE093-09E7-4065-8E38-E7F6B436143D}" srcOrd="2" destOrd="0" parTransId="{291036E6-18FF-48D7-9F6D-D33AF5067392}" sibTransId="{687507C4-5668-4F30-AB87-B6184370891B}"/>
    <dgm:cxn modelId="{E6CD7A17-E75E-4A94-9389-B3A390FDA968}" type="presOf" srcId="{21A463B2-A8BF-4D16-A684-85FCCBE806B0}" destId="{C409C495-6CC5-435B-A5F1-53172AD57BBE}" srcOrd="1" destOrd="0" presId="urn:microsoft.com/office/officeart/2005/8/layout/orgChart1"/>
    <dgm:cxn modelId="{AA9A6518-FE16-42DE-9922-2E125E507BCA}" type="presOf" srcId="{14748A91-CD3B-413B-AB74-863026D4C01D}" destId="{DA47E26B-C290-41F9-8FE7-C6365B13B32F}" srcOrd="0" destOrd="0" presId="urn:microsoft.com/office/officeart/2005/8/layout/orgChart1"/>
    <dgm:cxn modelId="{B79B2B1F-C1AE-44B5-AE65-2A875E604D82}" type="presOf" srcId="{DD21B5A5-E09F-41DC-B82E-679EEA72369B}" destId="{7811D122-AD39-431E-A3A4-07696D7F0044}" srcOrd="0" destOrd="0" presId="urn:microsoft.com/office/officeart/2005/8/layout/orgChart1"/>
    <dgm:cxn modelId="{CCADD128-2FBD-4658-965D-CF3DC8D9D1B8}" srcId="{5AC16437-2794-4B59-B203-03B86A4F3597}" destId="{A5661A49-EAB9-4BE8-8AF4-83CF36729606}" srcOrd="1" destOrd="0" parTransId="{AA5AEC4F-9461-4097-8A7A-EFF719A62AB2}" sibTransId="{1F815A86-2948-49F1-B5C9-F1CB3BB897E5}"/>
    <dgm:cxn modelId="{DECAF129-B5BD-42F2-8164-DA8760BDE09B}" type="presOf" srcId="{CBDAF72F-9320-42BB-B0B5-6528676EDFA8}" destId="{BDDC1BCE-1ECE-4BE3-892B-7699A9714245}" srcOrd="0" destOrd="0" presId="urn:microsoft.com/office/officeart/2005/8/layout/orgChart1"/>
    <dgm:cxn modelId="{D2AF102A-DDC6-45AC-9C71-9F618B82E336}" srcId="{610ED851-F9F5-4581-ACD7-A5826210785F}" destId="{DD21B5A5-E09F-41DC-B82E-679EEA72369B}" srcOrd="0" destOrd="0" parTransId="{0344CFA9-68D8-49A3-AFF6-7020A982F667}" sibTransId="{01EC8031-51AD-461F-8809-1734B68E01F4}"/>
    <dgm:cxn modelId="{FCDA332B-6D88-4A07-9CFC-E2F74B4F5086}" type="presOf" srcId="{610ED851-F9F5-4581-ACD7-A5826210785F}" destId="{FA0215D4-9740-4845-B3BE-9C1E32B6044C}" srcOrd="1" destOrd="0" presId="urn:microsoft.com/office/officeart/2005/8/layout/orgChart1"/>
    <dgm:cxn modelId="{CC15702B-8388-463F-8146-A16744342E9F}" type="presOf" srcId="{5AC16437-2794-4B59-B203-03B86A4F3597}" destId="{6224E105-C6CD-4712-BB17-2502AC615DBA}" srcOrd="0" destOrd="0" presId="urn:microsoft.com/office/officeart/2005/8/layout/orgChart1"/>
    <dgm:cxn modelId="{99329A33-1DEA-4DCC-9501-1BE0E5837B41}" type="presOf" srcId="{5AC16437-2794-4B59-B203-03B86A4F3597}" destId="{099C1D37-61EB-44A6-97D8-FD314A3A91E5}" srcOrd="1" destOrd="0" presId="urn:microsoft.com/office/officeart/2005/8/layout/orgChart1"/>
    <dgm:cxn modelId="{58CC443A-1E8B-43E0-9154-CF554B873069}" type="presOf" srcId="{49221DEA-9E9D-42D1-B150-8419B81DCD9C}" destId="{4443E48A-1CB4-478B-9A75-2FBE720E2C7A}" srcOrd="0" destOrd="0" presId="urn:microsoft.com/office/officeart/2005/8/layout/orgChart1"/>
    <dgm:cxn modelId="{434F2E5E-C6E1-448F-8EC4-257C156E62FA}" type="presOf" srcId="{32A6DE6F-F12E-4CEE-9FDB-D3277CFF2F2B}" destId="{2245069B-51EE-4A11-A32F-F34CFC487E64}" srcOrd="0" destOrd="0" presId="urn:microsoft.com/office/officeart/2005/8/layout/orgChart1"/>
    <dgm:cxn modelId="{2F92AA60-1966-48A7-8B5C-F89DFE2700A2}" type="presOf" srcId="{3C7BA738-D9D5-45F9-8976-62732DEBD4AF}" destId="{7440C0E0-BDBD-4C45-A541-31E38AE06499}" srcOrd="0" destOrd="0" presId="urn:microsoft.com/office/officeart/2005/8/layout/orgChart1"/>
    <dgm:cxn modelId="{2B4DB360-EF17-40B9-BAE9-C993834AEBCF}" type="presOf" srcId="{73037717-67E7-4434-8D29-A4737DD1E142}" destId="{6CB8643C-8540-459A-B1DC-F6F6C02EA5F4}" srcOrd="0" destOrd="0" presId="urn:microsoft.com/office/officeart/2005/8/layout/orgChart1"/>
    <dgm:cxn modelId="{E3A40341-40BC-451B-812F-BDEDD2E564F0}" srcId="{610ED851-F9F5-4581-ACD7-A5826210785F}" destId="{D3BDF437-48B5-44DB-AAD5-02111B347F5B}" srcOrd="2" destOrd="0" parTransId="{D63D289C-A720-495E-B98D-5309566CC50E}" sibTransId="{52C9C598-2F7A-480B-BD99-2CE8FE425256}"/>
    <dgm:cxn modelId="{C95D4061-AFC8-4AEB-97B3-116663CB072A}" srcId="{C1ACCF89-6C54-4423-B01B-EFFC3E0A0BD6}" destId="{A99933AA-48EC-4EDE-B71D-816C507AE374}" srcOrd="3" destOrd="0" parTransId="{9A9E7FAC-9FFE-4081-9C4A-F0675C3151C9}" sibTransId="{B965E8AB-3D8B-417B-BB5F-A4237EF4AA6C}"/>
    <dgm:cxn modelId="{1EDE2362-725A-4687-9416-2E4FAB5E39D7}" srcId="{C1ACCF89-6C54-4423-B01B-EFFC3E0A0BD6}" destId="{B8C03DB2-1600-4A26-A19F-9F6E85FE3D54}" srcOrd="2" destOrd="0" parTransId="{3C7BA738-D9D5-45F9-8976-62732DEBD4AF}" sibTransId="{A1CCE851-5335-42C6-A0C5-737EBC307C91}"/>
    <dgm:cxn modelId="{FF5B2442-1337-4761-9B82-BCFB0FE66EE5}" srcId="{C1ACCF89-6C54-4423-B01B-EFFC3E0A0BD6}" destId="{5D9EB137-AA0A-4D4C-AF46-D2A514EBB670}" srcOrd="4" destOrd="0" parTransId="{49221DEA-9E9D-42D1-B150-8419B81DCD9C}" sibTransId="{7029F9F9-776E-402B-9F88-9DAEC6B8D1C8}"/>
    <dgm:cxn modelId="{85B06842-6402-4D31-90D6-3CFA9FD5F084}" srcId="{A99933AA-48EC-4EDE-B71D-816C507AE374}" destId="{32A6DE6F-F12E-4CEE-9FDB-D3277CFF2F2B}" srcOrd="1" destOrd="0" parTransId="{301E484D-1A87-4174-8C90-F8DD574D7C14}" sibTransId="{DE205BAA-F918-47EE-8BE9-F4F6962AFCC8}"/>
    <dgm:cxn modelId="{C3365A62-1912-4F04-A5D4-5D03F4E13B87}" srcId="{A99933AA-48EC-4EDE-B71D-816C507AE374}" destId="{5DE30B90-29B3-4801-9D55-59AA2F64DA7D}" srcOrd="0" destOrd="0" parTransId="{2915FBBF-F876-4C70-AAB6-749BD7B4D1A1}" sibTransId="{4D57C2F1-5BC4-4506-A6D3-85EA80567A29}"/>
    <dgm:cxn modelId="{C2740943-1023-453A-9FFE-21E854345F36}" type="presOf" srcId="{0344CFA9-68D8-49A3-AFF6-7020A982F667}" destId="{017E8E20-3D3F-4909-8977-1C8FBDB203D9}" srcOrd="0" destOrd="0" presId="urn:microsoft.com/office/officeart/2005/8/layout/orgChart1"/>
    <dgm:cxn modelId="{15431343-4A4A-4BBA-B111-36EFB855791A}" type="presOf" srcId="{A5661A49-EAB9-4BE8-8AF4-83CF36729606}" destId="{F60C1997-5D5D-4337-B50B-C14254A89C89}" srcOrd="0" destOrd="0" presId="urn:microsoft.com/office/officeart/2005/8/layout/orgChart1"/>
    <dgm:cxn modelId="{E962F343-68CE-438E-A85C-B174B8040489}" srcId="{30CD09CD-595D-4F2A-8FAD-D026D93192D0}" destId="{C1ACCF89-6C54-4423-B01B-EFFC3E0A0BD6}" srcOrd="0" destOrd="0" parTransId="{6D87636C-E611-4EAC-836B-6A5D68DF3548}" sibTransId="{066E3B92-DF02-4B19-89ED-6CFB3B13F45A}"/>
    <dgm:cxn modelId="{D23F4764-F4F9-40BA-8C76-BE997E9193AF}" type="presOf" srcId="{291036E6-18FF-48D7-9F6D-D33AF5067392}" destId="{0CBADC8F-1098-4D7C-B74F-5664CA0FB6F8}" srcOrd="0" destOrd="0" presId="urn:microsoft.com/office/officeart/2005/8/layout/orgChart1"/>
    <dgm:cxn modelId="{9337F867-508E-4F21-886E-36DBA2567B82}" type="presOf" srcId="{A2F6BB7C-ACC1-4D26-8B1A-9123B4C7B96A}" destId="{4C4C6D42-9669-4332-898B-9636148D85AA}" srcOrd="0" destOrd="0" presId="urn:microsoft.com/office/officeart/2005/8/layout/orgChart1"/>
    <dgm:cxn modelId="{8B977E48-5D7D-4566-82F2-64FBEBDCDB71}" type="presOf" srcId="{32A6DE6F-F12E-4CEE-9FDB-D3277CFF2F2B}" destId="{84884BCE-9443-4F07-81E7-9F5B25C8B2B2}" srcOrd="1" destOrd="0" presId="urn:microsoft.com/office/officeart/2005/8/layout/orgChart1"/>
    <dgm:cxn modelId="{05936849-9824-49AF-B1C8-5430F32CC5DB}" srcId="{B8C03DB2-1600-4A26-A19F-9F6E85FE3D54}" destId="{21A463B2-A8BF-4D16-A684-85FCCBE806B0}" srcOrd="1" destOrd="0" parTransId="{0D2E4407-B3D8-48C8-8DCB-FE3F2B0544CA}" sibTransId="{47E75581-BDBB-47E6-8DCB-A7590AC16505}"/>
    <dgm:cxn modelId="{BAAA576E-4421-4C71-907E-C28AF022D5C7}" type="presOf" srcId="{30CD09CD-595D-4F2A-8FAD-D026D93192D0}" destId="{FBF0AEE5-83EB-42D9-8315-537E09518854}" srcOrd="0" destOrd="0" presId="urn:microsoft.com/office/officeart/2005/8/layout/orgChart1"/>
    <dgm:cxn modelId="{0344594F-6ACE-43E3-A97C-85F9F49C7537}" type="presOf" srcId="{301E484D-1A87-4174-8C90-F8DD574D7C14}" destId="{BB7D3503-21EF-40F3-B55F-473B91D7E961}" srcOrd="0" destOrd="0" presId="urn:microsoft.com/office/officeart/2005/8/layout/orgChart1"/>
    <dgm:cxn modelId="{0525836F-86D2-4E75-8B96-83600B9668B5}" type="presOf" srcId="{D3BDF437-48B5-44DB-AAD5-02111B347F5B}" destId="{14C78DCC-70BA-4B45-89AC-D16455F79BDC}" srcOrd="0" destOrd="0" presId="urn:microsoft.com/office/officeart/2005/8/layout/orgChart1"/>
    <dgm:cxn modelId="{7DD54952-2ADE-41E2-9025-0CDCEE2CDE8A}" type="presOf" srcId="{C7CC148E-8BD2-4EA1-B8F6-CA1752AFD899}" destId="{316345C0-D285-4441-9558-D31AA533FFC5}" srcOrd="0" destOrd="0" presId="urn:microsoft.com/office/officeart/2005/8/layout/orgChart1"/>
    <dgm:cxn modelId="{E3DAC872-CB23-4B52-A7AD-952D6FB2A201}" srcId="{5D9EB137-AA0A-4D4C-AF46-D2A514EBB670}" destId="{69D1DD18-F762-4BCC-9859-E3082B46CDF9}" srcOrd="0" destOrd="0" parTransId="{D7C589A2-AFDB-455F-A834-3BEB4188CC60}" sibTransId="{22893E29-DD1B-4C84-81AD-6A79A9B4E9FE}"/>
    <dgm:cxn modelId="{D8FF1274-9167-46B3-8D2F-0352D2C3599D}" type="presOf" srcId="{2915FBBF-F876-4C70-AAB6-749BD7B4D1A1}" destId="{8FD1C468-7610-4229-8C4F-D57DE36B2336}" srcOrd="0" destOrd="0" presId="urn:microsoft.com/office/officeart/2005/8/layout/orgChart1"/>
    <dgm:cxn modelId="{04093C74-2FCC-4642-B1E7-077E4570298A}" type="presOf" srcId="{B8C03DB2-1600-4A26-A19F-9F6E85FE3D54}" destId="{876EC84F-CC2C-4A55-BEF4-95CE10AFAA20}" srcOrd="1" destOrd="0" presId="urn:microsoft.com/office/officeart/2005/8/layout/orgChart1"/>
    <dgm:cxn modelId="{45CA4356-8C74-48F9-8A24-2B307CEEA057}" type="presOf" srcId="{FB00BB65-7D05-4583-B233-195283967FD2}" destId="{DD7ED27D-B50E-4924-BBAE-79BC84733BD2}" srcOrd="0" destOrd="0" presId="urn:microsoft.com/office/officeart/2005/8/layout/orgChart1"/>
    <dgm:cxn modelId="{CA234876-6E83-4F2B-B5DC-024A89DEA4E4}" type="presOf" srcId="{69D1DD18-F762-4BCC-9859-E3082B46CDF9}" destId="{F66EDE79-7487-4CBC-9289-AFF509A5B910}" srcOrd="1" destOrd="0" presId="urn:microsoft.com/office/officeart/2005/8/layout/orgChart1"/>
    <dgm:cxn modelId="{C81F7D77-034E-4491-8F98-4A04995CDDB1}" type="presOf" srcId="{D63D289C-A720-495E-B98D-5309566CC50E}" destId="{7D740693-693D-4ED1-87AA-5CF2A13F7038}" srcOrd="0" destOrd="0" presId="urn:microsoft.com/office/officeart/2005/8/layout/orgChart1"/>
    <dgm:cxn modelId="{A210AA77-D25D-4F59-9281-E57B85353EFF}" type="presOf" srcId="{FB00BB65-7D05-4583-B233-195283967FD2}" destId="{32883798-9C60-417A-AFFF-910F8945898E}" srcOrd="1" destOrd="0" presId="urn:microsoft.com/office/officeart/2005/8/layout/orgChart1"/>
    <dgm:cxn modelId="{C8B27678-3A2E-40C4-81B5-9678CFD3E4DB}" type="presOf" srcId="{96089FAF-5AF8-4561-BB3D-D04F8221DB51}" destId="{4E08999C-DEC5-4FE6-83B2-D6CFD60BD8B8}" srcOrd="0" destOrd="0" presId="urn:microsoft.com/office/officeart/2005/8/layout/orgChart1"/>
    <dgm:cxn modelId="{BF388379-1E22-400D-AC04-4F09A66E7001}" type="presOf" srcId="{5D9EB137-AA0A-4D4C-AF46-D2A514EBB670}" destId="{3556606C-25F6-47BD-857B-427C7019407E}" srcOrd="0" destOrd="0" presId="urn:microsoft.com/office/officeart/2005/8/layout/orgChart1"/>
    <dgm:cxn modelId="{AD2D1E7A-8059-4908-ABB0-25C0A74D4E69}" type="presOf" srcId="{0BAEE982-015B-4789-BC81-EE84A6480530}" destId="{B9535C29-F6D2-46CF-9BED-27570FB32150}" srcOrd="0" destOrd="0" presId="urn:microsoft.com/office/officeart/2005/8/layout/orgChart1"/>
    <dgm:cxn modelId="{2EB6785A-6420-4218-B120-0B4541B78A75}" type="presOf" srcId="{610ED851-F9F5-4581-ACD7-A5826210785F}" destId="{B7DCF1C5-826F-43E1-A569-8D30121898D4}" srcOrd="0" destOrd="0" presId="urn:microsoft.com/office/officeart/2005/8/layout/orgChart1"/>
    <dgm:cxn modelId="{2FD4787C-E1EC-4EDA-961E-D45B2FD30017}" type="presOf" srcId="{CBDAF72F-9320-42BB-B0B5-6528676EDFA8}" destId="{BFB428F4-E66A-4C7D-8BA3-7902901E1012}" srcOrd="1" destOrd="0" presId="urn:microsoft.com/office/officeart/2005/8/layout/orgChart1"/>
    <dgm:cxn modelId="{E1615A85-AD19-4780-ADF4-2C34D5C61257}" srcId="{B8C03DB2-1600-4A26-A19F-9F6E85FE3D54}" destId="{A49B7930-158D-48A7-ADDA-DE9D859F6A0E}" srcOrd="2" destOrd="0" parTransId="{F97AD694-EDE6-4336-8D28-FB038AFB0D47}" sibTransId="{14990131-56D5-4D81-A3B8-5F0CC52E3F87}"/>
    <dgm:cxn modelId="{8C667C8A-2BF9-4256-B81E-5A03A6F6ADDC}" type="presOf" srcId="{B8C03DB2-1600-4A26-A19F-9F6E85FE3D54}" destId="{12CF9008-68F7-4B36-A85D-207AFFE11AE2}" srcOrd="0" destOrd="0" presId="urn:microsoft.com/office/officeart/2005/8/layout/orgChart1"/>
    <dgm:cxn modelId="{E19E9D8F-B565-4803-A57B-A513CEC631F5}" type="presOf" srcId="{D3BDF437-48B5-44DB-AAD5-02111B347F5B}" destId="{DAC7F8DF-4077-4E48-9E4C-C51207D3A2F2}" srcOrd="1" destOrd="0" presId="urn:microsoft.com/office/officeart/2005/8/layout/orgChart1"/>
    <dgm:cxn modelId="{FCA31690-1DF0-44A0-9C47-5792EEA08926}" type="presOf" srcId="{11DAE245-5059-40D6-BEA4-979F9221A03C}" destId="{EC4CAF8B-4AB8-4767-92FC-AA1D2691E707}" srcOrd="0" destOrd="0" presId="urn:microsoft.com/office/officeart/2005/8/layout/orgChart1"/>
    <dgm:cxn modelId="{D0517A91-1B7D-437F-ADC4-54B66AE1BD8E}" type="presOf" srcId="{A5661A49-EAB9-4BE8-8AF4-83CF36729606}" destId="{D2DF382B-6DEB-4AC0-B8E3-AAFA5F7299A5}" srcOrd="1" destOrd="0" presId="urn:microsoft.com/office/officeart/2005/8/layout/orgChart1"/>
    <dgm:cxn modelId="{CD13DB92-10AE-4D94-B9D6-D603C729DB50}" type="presOf" srcId="{69D1DD18-F762-4BCC-9859-E3082B46CDF9}" destId="{0904D546-42AE-4324-8773-E251A9B10EBB}" srcOrd="0" destOrd="0" presId="urn:microsoft.com/office/officeart/2005/8/layout/orgChart1"/>
    <dgm:cxn modelId="{9939A893-F250-45CD-9B9B-60CE9EF27FE4}" type="presOf" srcId="{112AC6D3-B035-4080-BE19-D4953B293E28}" destId="{7A68816B-ADA2-457D-B145-1B2E9812D0C8}" srcOrd="0" destOrd="0" presId="urn:microsoft.com/office/officeart/2005/8/layout/orgChart1"/>
    <dgm:cxn modelId="{51B29996-D013-4CB5-B761-49EFF6F81536}" type="presOf" srcId="{A49B7930-158D-48A7-ADDA-DE9D859F6A0E}" destId="{BD0A1D3D-8FC8-4EB2-B275-B375674C9F76}" srcOrd="1" destOrd="0" presId="urn:microsoft.com/office/officeart/2005/8/layout/orgChart1"/>
    <dgm:cxn modelId="{3EE1169A-8EBD-4871-A3B7-E7E754A85909}" type="presOf" srcId="{A02FE093-09E7-4065-8E38-E7F6B436143D}" destId="{0D8C2FE0-51AE-48AC-B64A-8F760ED84A2B}" srcOrd="0" destOrd="0" presId="urn:microsoft.com/office/officeart/2005/8/layout/orgChart1"/>
    <dgm:cxn modelId="{25815B9C-2BD2-40B1-8939-B0A13A122228}" srcId="{C1ACCF89-6C54-4423-B01B-EFFC3E0A0BD6}" destId="{5AC16437-2794-4B59-B203-03B86A4F3597}" srcOrd="1" destOrd="0" parTransId="{0BAEE982-015B-4789-BC81-EE84A6480530}" sibTransId="{0B64C03F-7CAF-486A-8269-6CAF49059208}"/>
    <dgm:cxn modelId="{B94A01A3-0B8B-414A-945C-1DC4A2A0BBD4}" srcId="{5AC16437-2794-4B59-B203-03B86A4F3597}" destId="{73037717-67E7-4434-8D29-A4737DD1E142}" srcOrd="2" destOrd="0" parTransId="{96089FAF-5AF8-4561-BB3D-D04F8221DB51}" sibTransId="{4F7EDDC0-2D06-4644-8C25-6899BDEB7A89}"/>
    <dgm:cxn modelId="{0D747FA4-BE4C-4B9A-98FF-31802677442B}" type="presOf" srcId="{A99933AA-48EC-4EDE-B71D-816C507AE374}" destId="{2CC1C4F3-E246-4EE7-B056-4E619CA0C8AA}" srcOrd="1" destOrd="0" presId="urn:microsoft.com/office/officeart/2005/8/layout/orgChart1"/>
    <dgm:cxn modelId="{FD6BA5A7-29D9-4025-BDC1-EA3600217D56}" type="presOf" srcId="{C0CB9CB1-17F7-46CB-B20D-23316694E196}" destId="{0F49BAB1-74C9-4A57-A889-9971F1ABE418}" srcOrd="0" destOrd="0" presId="urn:microsoft.com/office/officeart/2005/8/layout/orgChart1"/>
    <dgm:cxn modelId="{2755E3A7-5798-4DC9-8813-9DFD3382946A}" type="presOf" srcId="{9A9E7FAC-9FFE-4081-9C4A-F0675C3151C9}" destId="{71EA0DA5-EC00-43AE-ABCD-8303FDF619C8}" srcOrd="0" destOrd="0" presId="urn:microsoft.com/office/officeart/2005/8/layout/orgChart1"/>
    <dgm:cxn modelId="{D7EF2BA9-5931-4388-B206-A8EDA43B3C8F}" type="presOf" srcId="{C0CB9CB1-17F7-46CB-B20D-23316694E196}" destId="{BA467E66-34CB-4E1E-8BB2-B3034C861FA8}" srcOrd="1" destOrd="0" presId="urn:microsoft.com/office/officeart/2005/8/layout/orgChart1"/>
    <dgm:cxn modelId="{68EDA2AA-2305-42C7-BFEB-BF799320F29D}" srcId="{5D9EB137-AA0A-4D4C-AF46-D2A514EBB670}" destId="{14748A91-CD3B-413B-AB74-863026D4C01D}" srcOrd="1" destOrd="0" parTransId="{11DAE245-5059-40D6-BEA4-979F9221A03C}" sibTransId="{91CD837B-43DC-4961-BFA4-970462BA2199}"/>
    <dgm:cxn modelId="{FCC653B0-140A-43D9-AECD-930CB4D5BD16}" type="presOf" srcId="{5DE30B90-29B3-4801-9D55-59AA2F64DA7D}" destId="{DB6F42AA-0444-4A5A-B169-B73420049C8A}" srcOrd="0" destOrd="0" presId="urn:microsoft.com/office/officeart/2005/8/layout/orgChart1"/>
    <dgm:cxn modelId="{B44171B3-9751-4557-A0CE-82FA0B956719}" type="presOf" srcId="{D7C589A2-AFDB-455F-A834-3BEB4188CC60}" destId="{043325F1-8FCE-478C-9A78-3683CAEF6A71}" srcOrd="0" destOrd="0" presId="urn:microsoft.com/office/officeart/2005/8/layout/orgChart1"/>
    <dgm:cxn modelId="{F2716CB4-9ACE-4B7F-85E0-9903792724F5}" srcId="{610ED851-F9F5-4581-ACD7-A5826210785F}" destId="{C0CB9CB1-17F7-46CB-B20D-23316694E196}" srcOrd="1" destOrd="0" parTransId="{112AC6D3-B035-4080-BE19-D4953B293E28}" sibTransId="{F5605507-3D89-49E6-86DB-0A8F7FCAD474}"/>
    <dgm:cxn modelId="{515977B8-116A-4FBA-9A0F-B1277639A2DD}" type="presOf" srcId="{DD21B5A5-E09F-41DC-B82E-679EEA72369B}" destId="{92E00D8C-43ED-4B53-92E3-4E367F831CDF}" srcOrd="1" destOrd="0" presId="urn:microsoft.com/office/officeart/2005/8/layout/orgChart1"/>
    <dgm:cxn modelId="{0D1ED0BC-6883-44A3-B88F-94B56C0AFA35}" srcId="{C1ACCF89-6C54-4423-B01B-EFFC3E0A0BD6}" destId="{610ED851-F9F5-4581-ACD7-A5826210785F}" srcOrd="0" destOrd="0" parTransId="{A66F34FF-9E46-448D-883D-FC206F5B9377}" sibTransId="{84F1F434-3EDC-4579-B82B-2C3CDD2D3E78}"/>
    <dgm:cxn modelId="{FCD52FC1-7424-4C45-9151-E151CE390C72}" type="presOf" srcId="{787B9B27-DCE2-44B9-BD1A-D6BCF4212F74}" destId="{9582EB0C-AFB0-4E87-A104-A571580D65B0}" srcOrd="1" destOrd="0" presId="urn:microsoft.com/office/officeart/2005/8/layout/orgChart1"/>
    <dgm:cxn modelId="{38CE8EC6-DA08-44D4-BC7B-9F1A9F1C76A4}" type="presOf" srcId="{0D2E4407-B3D8-48C8-8DCB-FE3F2B0544CA}" destId="{40E59C48-59A2-4306-9AB6-F17BE825B056}" srcOrd="0" destOrd="0" presId="urn:microsoft.com/office/officeart/2005/8/layout/orgChart1"/>
    <dgm:cxn modelId="{812727CD-1515-4728-8ACA-606407D44A81}" srcId="{5AC16437-2794-4B59-B203-03B86A4F3597}" destId="{FB00BB65-7D05-4583-B233-195283967FD2}" srcOrd="0" destOrd="0" parTransId="{A2F6BB7C-ACC1-4D26-8B1A-9123B4C7B96A}" sibTransId="{02123C05-9582-485B-92A4-EADB1BE36752}"/>
    <dgm:cxn modelId="{D1EFBECD-0759-4EB7-BA3F-E5CBC3E22AD5}" type="presOf" srcId="{787B9B27-DCE2-44B9-BD1A-D6BCF4212F74}" destId="{DE51C60E-1D89-4E1F-BABE-FC80CFFD13BE}" srcOrd="0" destOrd="0" presId="urn:microsoft.com/office/officeart/2005/8/layout/orgChart1"/>
    <dgm:cxn modelId="{A814EED7-B28F-48AE-90F1-AE1422E6C621}" type="presOf" srcId="{AA5AEC4F-9461-4097-8A7A-EFF719A62AB2}" destId="{305778A3-DDB3-4621-AC74-B7C456975525}" srcOrd="0" destOrd="0" presId="urn:microsoft.com/office/officeart/2005/8/layout/orgChart1"/>
    <dgm:cxn modelId="{3B2F79DB-C6D9-4CF1-8461-03CA4EB74BBD}" type="presOf" srcId="{A02FE093-09E7-4065-8E38-E7F6B436143D}" destId="{62D22E4B-7287-4F0D-92C6-7B8ECB0FAAFF}" srcOrd="1" destOrd="0" presId="urn:microsoft.com/office/officeart/2005/8/layout/orgChart1"/>
    <dgm:cxn modelId="{7CDC9BDF-8997-4957-8A51-11BEDC8FD8BF}" type="presOf" srcId="{21A463B2-A8BF-4D16-A684-85FCCBE806B0}" destId="{0DD80D8B-4862-487C-A3C1-E930DCA3DDB9}" srcOrd="0" destOrd="0" presId="urn:microsoft.com/office/officeart/2005/8/layout/orgChart1"/>
    <dgm:cxn modelId="{4AED42E2-118A-4782-9A01-25FD0D58520E}" type="presOf" srcId="{F97AD694-EDE6-4336-8D28-FB038AFB0D47}" destId="{CC9304D2-B4FD-4F71-97DB-E2153C2C63F6}" srcOrd="0" destOrd="0" presId="urn:microsoft.com/office/officeart/2005/8/layout/orgChart1"/>
    <dgm:cxn modelId="{A6A3BDE2-F919-4364-BAF9-83F3FEC84B35}" type="presOf" srcId="{A49B7930-158D-48A7-ADDA-DE9D859F6A0E}" destId="{0AE3971E-7F3E-4935-83F3-0ABE7484CBA9}" srcOrd="0" destOrd="0" presId="urn:microsoft.com/office/officeart/2005/8/layout/orgChart1"/>
    <dgm:cxn modelId="{F21474E9-50A6-4CA0-9441-5867398102CA}" type="presOf" srcId="{73037717-67E7-4434-8D29-A4737DD1E142}" destId="{5607B68B-0326-4058-9087-1F0D6E645677}" srcOrd="1" destOrd="0" presId="urn:microsoft.com/office/officeart/2005/8/layout/orgChart1"/>
    <dgm:cxn modelId="{F260BEEB-BB01-48C8-9624-A4E244A5CA97}" type="presOf" srcId="{5DE30B90-29B3-4801-9D55-59AA2F64DA7D}" destId="{36BD18B2-6424-478D-9899-D9E7C6241A16}" srcOrd="1" destOrd="0" presId="urn:microsoft.com/office/officeart/2005/8/layout/orgChart1"/>
    <dgm:cxn modelId="{4E9E11F0-6860-45CE-8C21-3B40785DBEF0}" srcId="{B8C03DB2-1600-4A26-A19F-9F6E85FE3D54}" destId="{CBDAF72F-9320-42BB-B0B5-6528676EDFA8}" srcOrd="0" destOrd="0" parTransId="{2DDAF38C-6244-41C8-B6A7-49FC4E27C839}" sibTransId="{BDB61146-A62D-4FFB-BEAC-E15ADB24AA8D}"/>
    <dgm:cxn modelId="{B09C50F9-C371-486A-AA2A-51486527B5EA}" srcId="{A99933AA-48EC-4EDE-B71D-816C507AE374}" destId="{787B9B27-DCE2-44B9-BD1A-D6BCF4212F74}" srcOrd="2" destOrd="0" parTransId="{C7CC148E-8BD2-4EA1-B8F6-CA1752AFD899}" sibTransId="{F30002BC-878E-4935-9521-6FC904CE1797}"/>
    <dgm:cxn modelId="{B2694DFC-EA3F-460D-BC7F-990D22B5169F}" type="presOf" srcId="{C1ACCF89-6C54-4423-B01B-EFFC3E0A0BD6}" destId="{C020BB58-E5B0-4363-88E0-5BA50A5007A3}" srcOrd="0" destOrd="0" presId="urn:microsoft.com/office/officeart/2005/8/layout/orgChart1"/>
    <dgm:cxn modelId="{909914FE-8EF6-45DF-986F-52E62D82EDF2}" type="presOf" srcId="{A66F34FF-9E46-448D-883D-FC206F5B9377}" destId="{2E08E13B-43D0-4F3D-8277-A1351709F087}" srcOrd="0" destOrd="0" presId="urn:microsoft.com/office/officeart/2005/8/layout/orgChart1"/>
    <dgm:cxn modelId="{726D14FF-4971-4151-924B-74A0AFD5BD56}" type="presOf" srcId="{2DDAF38C-6244-41C8-B6A7-49FC4E27C839}" destId="{049D80D5-6915-411D-B49F-F1822A9ED9DD}" srcOrd="0" destOrd="0" presId="urn:microsoft.com/office/officeart/2005/8/layout/orgChart1"/>
    <dgm:cxn modelId="{D2564B3F-885D-42B9-A44C-C51C0A10ABF7}" type="presParOf" srcId="{FBF0AEE5-83EB-42D9-8315-537E09518854}" destId="{44DD7F3F-4CDB-4427-AD75-8C92A63005F3}" srcOrd="0" destOrd="0" presId="urn:microsoft.com/office/officeart/2005/8/layout/orgChart1"/>
    <dgm:cxn modelId="{D1D53429-9CFE-403A-AE1D-AE777BFE4DEF}" type="presParOf" srcId="{44DD7F3F-4CDB-4427-AD75-8C92A63005F3}" destId="{7B2B61F5-4221-4978-932A-36073A7B9ED1}" srcOrd="0" destOrd="0" presId="urn:microsoft.com/office/officeart/2005/8/layout/orgChart1"/>
    <dgm:cxn modelId="{ADBC56E6-2AEA-414B-B734-9E8CD0F212C6}" type="presParOf" srcId="{7B2B61F5-4221-4978-932A-36073A7B9ED1}" destId="{C020BB58-E5B0-4363-88E0-5BA50A5007A3}" srcOrd="0" destOrd="0" presId="urn:microsoft.com/office/officeart/2005/8/layout/orgChart1"/>
    <dgm:cxn modelId="{9E05B215-0A8C-4558-B535-ADFFC0F96EDA}" type="presParOf" srcId="{7B2B61F5-4221-4978-932A-36073A7B9ED1}" destId="{F254E895-FE52-4C44-9EB3-3A50E2FCF2FD}" srcOrd="1" destOrd="0" presId="urn:microsoft.com/office/officeart/2005/8/layout/orgChart1"/>
    <dgm:cxn modelId="{88F739CB-43CA-4910-A85F-1C18A8BF3ECE}" type="presParOf" srcId="{44DD7F3F-4CDB-4427-AD75-8C92A63005F3}" destId="{5EA8B874-07E3-4E42-BD69-6419D9A75AB0}" srcOrd="1" destOrd="0" presId="urn:microsoft.com/office/officeart/2005/8/layout/orgChart1"/>
    <dgm:cxn modelId="{B5E9B132-A0B5-4EF6-B6E3-A362FF56B272}" type="presParOf" srcId="{5EA8B874-07E3-4E42-BD69-6419D9A75AB0}" destId="{2E08E13B-43D0-4F3D-8277-A1351709F087}" srcOrd="0" destOrd="0" presId="urn:microsoft.com/office/officeart/2005/8/layout/orgChart1"/>
    <dgm:cxn modelId="{664B47DD-D039-4AD7-9E12-A8C4E61DC396}" type="presParOf" srcId="{5EA8B874-07E3-4E42-BD69-6419D9A75AB0}" destId="{140A4E8E-005E-49D5-9A05-D1530E71B5D4}" srcOrd="1" destOrd="0" presId="urn:microsoft.com/office/officeart/2005/8/layout/orgChart1"/>
    <dgm:cxn modelId="{74F7F1D4-C606-41C9-9053-EAA5EB6C6806}" type="presParOf" srcId="{140A4E8E-005E-49D5-9A05-D1530E71B5D4}" destId="{2B97BAEC-62AA-48D0-A55F-6FAD6F4FB8FC}" srcOrd="0" destOrd="0" presId="urn:microsoft.com/office/officeart/2005/8/layout/orgChart1"/>
    <dgm:cxn modelId="{EB3BC693-1251-472F-A90A-F3CA09819A69}" type="presParOf" srcId="{2B97BAEC-62AA-48D0-A55F-6FAD6F4FB8FC}" destId="{B7DCF1C5-826F-43E1-A569-8D30121898D4}" srcOrd="0" destOrd="0" presId="urn:microsoft.com/office/officeart/2005/8/layout/orgChart1"/>
    <dgm:cxn modelId="{6747F159-8687-4609-A14D-A10FBA6C473C}" type="presParOf" srcId="{2B97BAEC-62AA-48D0-A55F-6FAD6F4FB8FC}" destId="{FA0215D4-9740-4845-B3BE-9C1E32B6044C}" srcOrd="1" destOrd="0" presId="urn:microsoft.com/office/officeart/2005/8/layout/orgChart1"/>
    <dgm:cxn modelId="{EC5C27DC-1287-482A-9DEB-D9F73F72D24E}" type="presParOf" srcId="{140A4E8E-005E-49D5-9A05-D1530E71B5D4}" destId="{2F8C4841-0725-463C-A15B-43401DDCEC2A}" srcOrd="1" destOrd="0" presId="urn:microsoft.com/office/officeart/2005/8/layout/orgChart1"/>
    <dgm:cxn modelId="{265AA811-4B34-4932-9EFC-0BCCAEA93BCD}" type="presParOf" srcId="{2F8C4841-0725-463C-A15B-43401DDCEC2A}" destId="{017E8E20-3D3F-4909-8977-1C8FBDB203D9}" srcOrd="0" destOrd="0" presId="urn:microsoft.com/office/officeart/2005/8/layout/orgChart1"/>
    <dgm:cxn modelId="{B9F40867-6C09-4832-9B3B-AAA6F1DF6394}" type="presParOf" srcId="{2F8C4841-0725-463C-A15B-43401DDCEC2A}" destId="{95C16CEF-A5C2-4716-A23D-978C6B836D81}" srcOrd="1" destOrd="0" presId="urn:microsoft.com/office/officeart/2005/8/layout/orgChart1"/>
    <dgm:cxn modelId="{A1416C09-6972-4EED-829B-90BE08BB439D}" type="presParOf" srcId="{95C16CEF-A5C2-4716-A23D-978C6B836D81}" destId="{3A00C683-1C15-4A52-86C5-7B2E37CD1C45}" srcOrd="0" destOrd="0" presId="urn:microsoft.com/office/officeart/2005/8/layout/orgChart1"/>
    <dgm:cxn modelId="{853FA722-A4E7-4191-A337-2A1522520A7A}" type="presParOf" srcId="{3A00C683-1C15-4A52-86C5-7B2E37CD1C45}" destId="{7811D122-AD39-431E-A3A4-07696D7F0044}" srcOrd="0" destOrd="0" presId="urn:microsoft.com/office/officeart/2005/8/layout/orgChart1"/>
    <dgm:cxn modelId="{210F08AE-D87D-40BC-B1CD-E9528A6912E0}" type="presParOf" srcId="{3A00C683-1C15-4A52-86C5-7B2E37CD1C45}" destId="{92E00D8C-43ED-4B53-92E3-4E367F831CDF}" srcOrd="1" destOrd="0" presId="urn:microsoft.com/office/officeart/2005/8/layout/orgChart1"/>
    <dgm:cxn modelId="{FA4848F5-B43A-43B0-A367-CECC1840B839}" type="presParOf" srcId="{95C16CEF-A5C2-4716-A23D-978C6B836D81}" destId="{990D275C-6FB7-4B2A-8290-1B55F0049521}" srcOrd="1" destOrd="0" presId="urn:microsoft.com/office/officeart/2005/8/layout/orgChart1"/>
    <dgm:cxn modelId="{B4F78BBE-C81A-46A6-894C-8C189E37382F}" type="presParOf" srcId="{95C16CEF-A5C2-4716-A23D-978C6B836D81}" destId="{1417FB98-66E9-445D-A101-174A5CFE73B6}" srcOrd="2" destOrd="0" presId="urn:microsoft.com/office/officeart/2005/8/layout/orgChart1"/>
    <dgm:cxn modelId="{CE1FC39E-D3A4-4B30-8C4B-2C97C8F10E1D}" type="presParOf" srcId="{2F8C4841-0725-463C-A15B-43401DDCEC2A}" destId="{7A68816B-ADA2-457D-B145-1B2E9812D0C8}" srcOrd="2" destOrd="0" presId="urn:microsoft.com/office/officeart/2005/8/layout/orgChart1"/>
    <dgm:cxn modelId="{9FFA75D3-A302-4D47-8434-FB0D1AB70D6C}" type="presParOf" srcId="{2F8C4841-0725-463C-A15B-43401DDCEC2A}" destId="{637BAD42-9861-49B4-A713-32498E7E18CF}" srcOrd="3" destOrd="0" presId="urn:microsoft.com/office/officeart/2005/8/layout/orgChart1"/>
    <dgm:cxn modelId="{6D8BD89D-00EB-45B0-895F-C6A0DDF305E0}" type="presParOf" srcId="{637BAD42-9861-49B4-A713-32498E7E18CF}" destId="{09C21C39-6466-466C-B8EC-74586ECD3746}" srcOrd="0" destOrd="0" presId="urn:microsoft.com/office/officeart/2005/8/layout/orgChart1"/>
    <dgm:cxn modelId="{37065D61-5A70-4F26-9AFC-40AF56BA12B7}" type="presParOf" srcId="{09C21C39-6466-466C-B8EC-74586ECD3746}" destId="{0F49BAB1-74C9-4A57-A889-9971F1ABE418}" srcOrd="0" destOrd="0" presId="urn:microsoft.com/office/officeart/2005/8/layout/orgChart1"/>
    <dgm:cxn modelId="{97409A67-37EC-4861-8AC1-C113291CE2FE}" type="presParOf" srcId="{09C21C39-6466-466C-B8EC-74586ECD3746}" destId="{BA467E66-34CB-4E1E-8BB2-B3034C861FA8}" srcOrd="1" destOrd="0" presId="urn:microsoft.com/office/officeart/2005/8/layout/orgChart1"/>
    <dgm:cxn modelId="{53B40495-1DAA-47EC-9BF5-977E06638777}" type="presParOf" srcId="{637BAD42-9861-49B4-A713-32498E7E18CF}" destId="{46667C03-8E21-4311-AD2E-6481AA45CB34}" srcOrd="1" destOrd="0" presId="urn:microsoft.com/office/officeart/2005/8/layout/orgChart1"/>
    <dgm:cxn modelId="{361CF7CE-DD48-4AE3-B525-C969FDE8A52F}" type="presParOf" srcId="{637BAD42-9861-49B4-A713-32498E7E18CF}" destId="{6A8C20AC-3DC8-439D-98B6-D3931A74C8C9}" srcOrd="2" destOrd="0" presId="urn:microsoft.com/office/officeart/2005/8/layout/orgChart1"/>
    <dgm:cxn modelId="{F14F8B12-42DB-4BC6-9C07-7F764733A95A}" type="presParOf" srcId="{2F8C4841-0725-463C-A15B-43401DDCEC2A}" destId="{7D740693-693D-4ED1-87AA-5CF2A13F7038}" srcOrd="4" destOrd="0" presId="urn:microsoft.com/office/officeart/2005/8/layout/orgChart1"/>
    <dgm:cxn modelId="{55DEAA67-092F-41A9-AA53-F1E904E98669}" type="presParOf" srcId="{2F8C4841-0725-463C-A15B-43401DDCEC2A}" destId="{258A2FFC-5E7E-4ACE-8936-010EEA411104}" srcOrd="5" destOrd="0" presId="urn:microsoft.com/office/officeart/2005/8/layout/orgChart1"/>
    <dgm:cxn modelId="{5A1D1386-04A0-45A8-A6AB-4D79EFCF5395}" type="presParOf" srcId="{258A2FFC-5E7E-4ACE-8936-010EEA411104}" destId="{C1BD78E0-8D7A-46FC-83ED-F8647B5873A2}" srcOrd="0" destOrd="0" presId="urn:microsoft.com/office/officeart/2005/8/layout/orgChart1"/>
    <dgm:cxn modelId="{EF5BA3AE-A62D-42B8-993E-D6785B874C56}" type="presParOf" srcId="{C1BD78E0-8D7A-46FC-83ED-F8647B5873A2}" destId="{14C78DCC-70BA-4B45-89AC-D16455F79BDC}" srcOrd="0" destOrd="0" presId="urn:microsoft.com/office/officeart/2005/8/layout/orgChart1"/>
    <dgm:cxn modelId="{6C9AC31F-C45E-4702-A834-2D98C02234AD}" type="presParOf" srcId="{C1BD78E0-8D7A-46FC-83ED-F8647B5873A2}" destId="{DAC7F8DF-4077-4E48-9E4C-C51207D3A2F2}" srcOrd="1" destOrd="0" presId="urn:microsoft.com/office/officeart/2005/8/layout/orgChart1"/>
    <dgm:cxn modelId="{16232A3A-1A3A-400F-AC96-8D8E810E29BC}" type="presParOf" srcId="{258A2FFC-5E7E-4ACE-8936-010EEA411104}" destId="{18BD0093-C58B-4B8F-B5F2-33F1BE507E39}" srcOrd="1" destOrd="0" presId="urn:microsoft.com/office/officeart/2005/8/layout/orgChart1"/>
    <dgm:cxn modelId="{300533F0-E72D-4F80-AE51-ABAF75E7D35D}" type="presParOf" srcId="{258A2FFC-5E7E-4ACE-8936-010EEA411104}" destId="{11E35B72-102B-41F8-BAD2-88E6DDB57BEB}" srcOrd="2" destOrd="0" presId="urn:microsoft.com/office/officeart/2005/8/layout/orgChart1"/>
    <dgm:cxn modelId="{BABE4822-CF32-4565-81F4-119CB651494D}" type="presParOf" srcId="{140A4E8E-005E-49D5-9A05-D1530E71B5D4}" destId="{74F35C0F-330C-4753-8362-27FC52692082}" srcOrd="2" destOrd="0" presId="urn:microsoft.com/office/officeart/2005/8/layout/orgChart1"/>
    <dgm:cxn modelId="{E1420F7A-656E-4CEE-879B-9B1947F2537B}" type="presParOf" srcId="{5EA8B874-07E3-4E42-BD69-6419D9A75AB0}" destId="{B9535C29-F6D2-46CF-9BED-27570FB32150}" srcOrd="2" destOrd="0" presId="urn:microsoft.com/office/officeart/2005/8/layout/orgChart1"/>
    <dgm:cxn modelId="{887ADDC2-0AC9-4C15-82CE-EBD8A354689D}" type="presParOf" srcId="{5EA8B874-07E3-4E42-BD69-6419D9A75AB0}" destId="{5D63A642-E3DC-4A1F-BE84-84AD9C867159}" srcOrd="3" destOrd="0" presId="urn:microsoft.com/office/officeart/2005/8/layout/orgChart1"/>
    <dgm:cxn modelId="{95130B33-C40B-4325-AA5B-F064362FF6B3}" type="presParOf" srcId="{5D63A642-E3DC-4A1F-BE84-84AD9C867159}" destId="{C904337C-E40A-4C99-AA3B-6CC846B5419F}" srcOrd="0" destOrd="0" presId="urn:microsoft.com/office/officeart/2005/8/layout/orgChart1"/>
    <dgm:cxn modelId="{B42704E0-A03A-4B5B-8D27-832B9258EEDF}" type="presParOf" srcId="{C904337C-E40A-4C99-AA3B-6CC846B5419F}" destId="{6224E105-C6CD-4712-BB17-2502AC615DBA}" srcOrd="0" destOrd="0" presId="urn:microsoft.com/office/officeart/2005/8/layout/orgChart1"/>
    <dgm:cxn modelId="{705209A6-EC53-49C7-9974-D98831B36A7A}" type="presParOf" srcId="{C904337C-E40A-4C99-AA3B-6CC846B5419F}" destId="{099C1D37-61EB-44A6-97D8-FD314A3A91E5}" srcOrd="1" destOrd="0" presId="urn:microsoft.com/office/officeart/2005/8/layout/orgChart1"/>
    <dgm:cxn modelId="{37E1B6EC-36AF-4887-B3B8-80EB7C5FAAB1}" type="presParOf" srcId="{5D63A642-E3DC-4A1F-BE84-84AD9C867159}" destId="{0A3611DC-5DCF-487F-9E02-678F2FAB0ACD}" srcOrd="1" destOrd="0" presId="urn:microsoft.com/office/officeart/2005/8/layout/orgChart1"/>
    <dgm:cxn modelId="{3EF2D899-DAC2-41E2-B59D-7547F3CC105C}" type="presParOf" srcId="{0A3611DC-5DCF-487F-9E02-678F2FAB0ACD}" destId="{4C4C6D42-9669-4332-898B-9636148D85AA}" srcOrd="0" destOrd="0" presId="urn:microsoft.com/office/officeart/2005/8/layout/orgChart1"/>
    <dgm:cxn modelId="{D26DFB0F-DCA0-4BE0-A9AE-13C26B118917}" type="presParOf" srcId="{0A3611DC-5DCF-487F-9E02-678F2FAB0ACD}" destId="{6CDB9583-C976-4B76-8AC4-E96B98D53815}" srcOrd="1" destOrd="0" presId="urn:microsoft.com/office/officeart/2005/8/layout/orgChart1"/>
    <dgm:cxn modelId="{BF8367DF-572D-4C0B-817C-174B189A91C4}" type="presParOf" srcId="{6CDB9583-C976-4B76-8AC4-E96B98D53815}" destId="{1BA7AC06-4F73-442A-8D03-FD2014FB2FA4}" srcOrd="0" destOrd="0" presId="urn:microsoft.com/office/officeart/2005/8/layout/orgChart1"/>
    <dgm:cxn modelId="{53E02B71-2960-4E6C-83BF-FB27A1CC36D7}" type="presParOf" srcId="{1BA7AC06-4F73-442A-8D03-FD2014FB2FA4}" destId="{DD7ED27D-B50E-4924-BBAE-79BC84733BD2}" srcOrd="0" destOrd="0" presId="urn:microsoft.com/office/officeart/2005/8/layout/orgChart1"/>
    <dgm:cxn modelId="{22DFAF66-899B-4AEC-90BF-E58E5DCB6A05}" type="presParOf" srcId="{1BA7AC06-4F73-442A-8D03-FD2014FB2FA4}" destId="{32883798-9C60-417A-AFFF-910F8945898E}" srcOrd="1" destOrd="0" presId="urn:microsoft.com/office/officeart/2005/8/layout/orgChart1"/>
    <dgm:cxn modelId="{B5FED60D-0EF1-47A6-831E-818EDBAE4F43}" type="presParOf" srcId="{6CDB9583-C976-4B76-8AC4-E96B98D53815}" destId="{0689A135-FEDC-4378-9868-EB927B39D306}" srcOrd="1" destOrd="0" presId="urn:microsoft.com/office/officeart/2005/8/layout/orgChart1"/>
    <dgm:cxn modelId="{D6E5C5B1-BF15-4A57-9178-D1EA6EBBB5CD}" type="presParOf" srcId="{6CDB9583-C976-4B76-8AC4-E96B98D53815}" destId="{B829EC56-A513-4532-ACE1-886A1B19B09A}" srcOrd="2" destOrd="0" presId="urn:microsoft.com/office/officeart/2005/8/layout/orgChart1"/>
    <dgm:cxn modelId="{907C91D7-A691-4EB6-BBBE-D7804BF7511D}" type="presParOf" srcId="{0A3611DC-5DCF-487F-9E02-678F2FAB0ACD}" destId="{305778A3-DDB3-4621-AC74-B7C456975525}" srcOrd="2" destOrd="0" presId="urn:microsoft.com/office/officeart/2005/8/layout/orgChart1"/>
    <dgm:cxn modelId="{15E045C9-BA48-4061-83F4-340D27684DA4}" type="presParOf" srcId="{0A3611DC-5DCF-487F-9E02-678F2FAB0ACD}" destId="{705F2454-6131-445C-89F5-4B72AD0C94F6}" srcOrd="3" destOrd="0" presId="urn:microsoft.com/office/officeart/2005/8/layout/orgChart1"/>
    <dgm:cxn modelId="{AC0A5427-2FEC-4189-A72E-09DD3BCC8E4F}" type="presParOf" srcId="{705F2454-6131-445C-89F5-4B72AD0C94F6}" destId="{23494AC4-5F58-439C-AECC-4F587BC4BE8B}" srcOrd="0" destOrd="0" presId="urn:microsoft.com/office/officeart/2005/8/layout/orgChart1"/>
    <dgm:cxn modelId="{4F125176-2822-4C51-81ED-C6BCDE08E393}" type="presParOf" srcId="{23494AC4-5F58-439C-AECC-4F587BC4BE8B}" destId="{F60C1997-5D5D-4337-B50B-C14254A89C89}" srcOrd="0" destOrd="0" presId="urn:microsoft.com/office/officeart/2005/8/layout/orgChart1"/>
    <dgm:cxn modelId="{9E57FD28-4D5C-4621-9A91-303521591A9A}" type="presParOf" srcId="{23494AC4-5F58-439C-AECC-4F587BC4BE8B}" destId="{D2DF382B-6DEB-4AC0-B8E3-AAFA5F7299A5}" srcOrd="1" destOrd="0" presId="urn:microsoft.com/office/officeart/2005/8/layout/orgChart1"/>
    <dgm:cxn modelId="{CE4663CB-0ED0-4F15-8081-010FA82FF869}" type="presParOf" srcId="{705F2454-6131-445C-89F5-4B72AD0C94F6}" destId="{C083AF78-CC68-4ACF-A82B-35CDA2A12659}" srcOrd="1" destOrd="0" presId="urn:microsoft.com/office/officeart/2005/8/layout/orgChart1"/>
    <dgm:cxn modelId="{DB3D850B-CDDF-47BC-8A05-BBE288904325}" type="presParOf" srcId="{705F2454-6131-445C-89F5-4B72AD0C94F6}" destId="{33426A30-B1B4-42E8-966F-D500186DF6B4}" srcOrd="2" destOrd="0" presId="urn:microsoft.com/office/officeart/2005/8/layout/orgChart1"/>
    <dgm:cxn modelId="{6EF742CC-933F-424C-8F7C-63BFAE0BD555}" type="presParOf" srcId="{0A3611DC-5DCF-487F-9E02-678F2FAB0ACD}" destId="{4E08999C-DEC5-4FE6-83B2-D6CFD60BD8B8}" srcOrd="4" destOrd="0" presId="urn:microsoft.com/office/officeart/2005/8/layout/orgChart1"/>
    <dgm:cxn modelId="{BB98FBF3-0EF7-439A-A404-F1FD55D6BBE6}" type="presParOf" srcId="{0A3611DC-5DCF-487F-9E02-678F2FAB0ACD}" destId="{6C1B2832-ED7A-489E-9274-5E7BA63DE9F7}" srcOrd="5" destOrd="0" presId="urn:microsoft.com/office/officeart/2005/8/layout/orgChart1"/>
    <dgm:cxn modelId="{24AC6139-AF3F-4785-9C71-5E4CD14E61D6}" type="presParOf" srcId="{6C1B2832-ED7A-489E-9274-5E7BA63DE9F7}" destId="{21132F16-CC0D-409E-95A8-B707205A6511}" srcOrd="0" destOrd="0" presId="urn:microsoft.com/office/officeart/2005/8/layout/orgChart1"/>
    <dgm:cxn modelId="{2B6A6FFB-2462-4A0F-B1FC-50A9AF7E56CF}" type="presParOf" srcId="{21132F16-CC0D-409E-95A8-B707205A6511}" destId="{6CB8643C-8540-459A-B1DC-F6F6C02EA5F4}" srcOrd="0" destOrd="0" presId="urn:microsoft.com/office/officeart/2005/8/layout/orgChart1"/>
    <dgm:cxn modelId="{8A00711F-597B-470D-8EB9-292ECBCC4F57}" type="presParOf" srcId="{21132F16-CC0D-409E-95A8-B707205A6511}" destId="{5607B68B-0326-4058-9087-1F0D6E645677}" srcOrd="1" destOrd="0" presId="urn:microsoft.com/office/officeart/2005/8/layout/orgChart1"/>
    <dgm:cxn modelId="{9EE072CF-7559-4C7A-8E92-BD913736DC0B}" type="presParOf" srcId="{6C1B2832-ED7A-489E-9274-5E7BA63DE9F7}" destId="{6A2041D2-C45F-4DBD-8784-A44027ABC259}" srcOrd="1" destOrd="0" presId="urn:microsoft.com/office/officeart/2005/8/layout/orgChart1"/>
    <dgm:cxn modelId="{5D06426D-AC17-42A7-93A6-DB389BF269FE}" type="presParOf" srcId="{6C1B2832-ED7A-489E-9274-5E7BA63DE9F7}" destId="{D6F9466B-1719-41F4-B408-829A0E420878}" srcOrd="2" destOrd="0" presId="urn:microsoft.com/office/officeart/2005/8/layout/orgChart1"/>
    <dgm:cxn modelId="{BD6A5C3B-CEA2-495E-BB8B-3E20055A7DB8}" type="presParOf" srcId="{5D63A642-E3DC-4A1F-BE84-84AD9C867159}" destId="{F370E1AC-A13F-4634-8B7A-6213B3BBE7E8}" srcOrd="2" destOrd="0" presId="urn:microsoft.com/office/officeart/2005/8/layout/orgChart1"/>
    <dgm:cxn modelId="{5F5D1052-BF1D-4807-B0E1-B421993D2FE3}" type="presParOf" srcId="{5EA8B874-07E3-4E42-BD69-6419D9A75AB0}" destId="{7440C0E0-BDBD-4C45-A541-31E38AE06499}" srcOrd="4" destOrd="0" presId="urn:microsoft.com/office/officeart/2005/8/layout/orgChart1"/>
    <dgm:cxn modelId="{FBE3EE6F-6BD6-40DC-9541-EA8B8ACB127B}" type="presParOf" srcId="{5EA8B874-07E3-4E42-BD69-6419D9A75AB0}" destId="{39CD755E-3461-4F9B-A0B4-2B138DFB7EE7}" srcOrd="5" destOrd="0" presId="urn:microsoft.com/office/officeart/2005/8/layout/orgChart1"/>
    <dgm:cxn modelId="{2D8E2A17-2CE2-40E3-B6B7-8B9B94E3F38B}" type="presParOf" srcId="{39CD755E-3461-4F9B-A0B4-2B138DFB7EE7}" destId="{A6225F66-A0B7-4127-9C2F-05566D63EB7C}" srcOrd="0" destOrd="0" presId="urn:microsoft.com/office/officeart/2005/8/layout/orgChart1"/>
    <dgm:cxn modelId="{12902071-47AA-4768-895B-692B4F3E25E4}" type="presParOf" srcId="{A6225F66-A0B7-4127-9C2F-05566D63EB7C}" destId="{12CF9008-68F7-4B36-A85D-207AFFE11AE2}" srcOrd="0" destOrd="0" presId="urn:microsoft.com/office/officeart/2005/8/layout/orgChart1"/>
    <dgm:cxn modelId="{58B030EA-5D54-462B-AA83-BD3FD2D7E6C8}" type="presParOf" srcId="{A6225F66-A0B7-4127-9C2F-05566D63EB7C}" destId="{876EC84F-CC2C-4A55-BEF4-95CE10AFAA20}" srcOrd="1" destOrd="0" presId="urn:microsoft.com/office/officeart/2005/8/layout/orgChart1"/>
    <dgm:cxn modelId="{A9BCC473-8424-49C3-8C05-6BF216BBA7C8}" type="presParOf" srcId="{39CD755E-3461-4F9B-A0B4-2B138DFB7EE7}" destId="{5EB02AB0-FF4C-42BB-BEE9-6603B65D45A3}" srcOrd="1" destOrd="0" presId="urn:microsoft.com/office/officeart/2005/8/layout/orgChart1"/>
    <dgm:cxn modelId="{EDAD4A7E-4BD3-4E50-89BD-95309C597E39}" type="presParOf" srcId="{5EB02AB0-FF4C-42BB-BEE9-6603B65D45A3}" destId="{049D80D5-6915-411D-B49F-F1822A9ED9DD}" srcOrd="0" destOrd="0" presId="urn:microsoft.com/office/officeart/2005/8/layout/orgChart1"/>
    <dgm:cxn modelId="{5D12D3A0-2871-4892-87CF-B3109D9E6846}" type="presParOf" srcId="{5EB02AB0-FF4C-42BB-BEE9-6603B65D45A3}" destId="{6BAD19F8-2D00-424A-99F4-44111A23D2CD}" srcOrd="1" destOrd="0" presId="urn:microsoft.com/office/officeart/2005/8/layout/orgChart1"/>
    <dgm:cxn modelId="{B15047FF-07CA-4F9F-BAED-C484DC720A22}" type="presParOf" srcId="{6BAD19F8-2D00-424A-99F4-44111A23D2CD}" destId="{7EEF5BC7-6059-43C2-B424-6AFF3652AEEF}" srcOrd="0" destOrd="0" presId="urn:microsoft.com/office/officeart/2005/8/layout/orgChart1"/>
    <dgm:cxn modelId="{6648C154-A013-4DB0-B6F1-C535F66BF6B1}" type="presParOf" srcId="{7EEF5BC7-6059-43C2-B424-6AFF3652AEEF}" destId="{BDDC1BCE-1ECE-4BE3-892B-7699A9714245}" srcOrd="0" destOrd="0" presId="urn:microsoft.com/office/officeart/2005/8/layout/orgChart1"/>
    <dgm:cxn modelId="{BCB58150-368B-42AA-96B9-63D9A0B8994A}" type="presParOf" srcId="{7EEF5BC7-6059-43C2-B424-6AFF3652AEEF}" destId="{BFB428F4-E66A-4C7D-8BA3-7902901E1012}" srcOrd="1" destOrd="0" presId="urn:microsoft.com/office/officeart/2005/8/layout/orgChart1"/>
    <dgm:cxn modelId="{8EEA0D5C-4908-4F11-B713-047CB88C31C7}" type="presParOf" srcId="{6BAD19F8-2D00-424A-99F4-44111A23D2CD}" destId="{9BEE6F37-0E04-457F-BC7C-1B7D4C4B0403}" srcOrd="1" destOrd="0" presId="urn:microsoft.com/office/officeart/2005/8/layout/orgChart1"/>
    <dgm:cxn modelId="{A9EB3503-21CA-4E79-96E4-7AD051F726B3}" type="presParOf" srcId="{6BAD19F8-2D00-424A-99F4-44111A23D2CD}" destId="{518C60B1-1E73-4834-9DFF-4E6CB62748CD}" srcOrd="2" destOrd="0" presId="urn:microsoft.com/office/officeart/2005/8/layout/orgChart1"/>
    <dgm:cxn modelId="{CC414ED4-3C7E-451F-8415-A20F7070D16F}" type="presParOf" srcId="{5EB02AB0-FF4C-42BB-BEE9-6603B65D45A3}" destId="{40E59C48-59A2-4306-9AB6-F17BE825B056}" srcOrd="2" destOrd="0" presId="urn:microsoft.com/office/officeart/2005/8/layout/orgChart1"/>
    <dgm:cxn modelId="{0F94B1A6-67F4-48E1-B9A0-7DAD3743BC35}" type="presParOf" srcId="{5EB02AB0-FF4C-42BB-BEE9-6603B65D45A3}" destId="{1362F2E1-6462-4B7D-B925-CECFA16B7636}" srcOrd="3" destOrd="0" presId="urn:microsoft.com/office/officeart/2005/8/layout/orgChart1"/>
    <dgm:cxn modelId="{E4C15E14-CF55-4DCD-9E5A-A6F79FD8922B}" type="presParOf" srcId="{1362F2E1-6462-4B7D-B925-CECFA16B7636}" destId="{76B47F6B-DA8E-42E4-9956-A18649698206}" srcOrd="0" destOrd="0" presId="urn:microsoft.com/office/officeart/2005/8/layout/orgChart1"/>
    <dgm:cxn modelId="{7EE50DAC-2AAB-4D57-B89F-F1BE83F95F60}" type="presParOf" srcId="{76B47F6B-DA8E-42E4-9956-A18649698206}" destId="{0DD80D8B-4862-487C-A3C1-E930DCA3DDB9}" srcOrd="0" destOrd="0" presId="urn:microsoft.com/office/officeart/2005/8/layout/orgChart1"/>
    <dgm:cxn modelId="{BA6565EC-9F80-483B-9D5A-7C4241E64CB3}" type="presParOf" srcId="{76B47F6B-DA8E-42E4-9956-A18649698206}" destId="{C409C495-6CC5-435B-A5F1-53172AD57BBE}" srcOrd="1" destOrd="0" presId="urn:microsoft.com/office/officeart/2005/8/layout/orgChart1"/>
    <dgm:cxn modelId="{4816A780-3E9A-493E-A369-82E4DACBC12F}" type="presParOf" srcId="{1362F2E1-6462-4B7D-B925-CECFA16B7636}" destId="{C01050B2-E047-4C35-B739-4082BA952AFB}" srcOrd="1" destOrd="0" presId="urn:microsoft.com/office/officeart/2005/8/layout/orgChart1"/>
    <dgm:cxn modelId="{66023842-BD86-47B6-9732-0B89AE5B21D2}" type="presParOf" srcId="{1362F2E1-6462-4B7D-B925-CECFA16B7636}" destId="{8CFECCA0-AB41-4A56-ADFB-5EBDDD1E4E3A}" srcOrd="2" destOrd="0" presId="urn:microsoft.com/office/officeart/2005/8/layout/orgChart1"/>
    <dgm:cxn modelId="{A4071631-25AF-4958-A1F8-521EC14318BD}" type="presParOf" srcId="{5EB02AB0-FF4C-42BB-BEE9-6603B65D45A3}" destId="{CC9304D2-B4FD-4F71-97DB-E2153C2C63F6}" srcOrd="4" destOrd="0" presId="urn:microsoft.com/office/officeart/2005/8/layout/orgChart1"/>
    <dgm:cxn modelId="{931D01E0-BB9F-4BF3-9B00-DC1226120866}" type="presParOf" srcId="{5EB02AB0-FF4C-42BB-BEE9-6603B65D45A3}" destId="{10C24C41-9992-408C-B922-FE35CFBA9E56}" srcOrd="5" destOrd="0" presId="urn:microsoft.com/office/officeart/2005/8/layout/orgChart1"/>
    <dgm:cxn modelId="{0F8F4A19-4105-4E2F-9AEF-529193AEFE69}" type="presParOf" srcId="{10C24C41-9992-408C-B922-FE35CFBA9E56}" destId="{259C1092-3A1E-40CE-B221-E468618BF60B}" srcOrd="0" destOrd="0" presId="urn:microsoft.com/office/officeart/2005/8/layout/orgChart1"/>
    <dgm:cxn modelId="{B4DA2FE9-AE54-4562-90D3-258BB1AA940E}" type="presParOf" srcId="{259C1092-3A1E-40CE-B221-E468618BF60B}" destId="{0AE3971E-7F3E-4935-83F3-0ABE7484CBA9}" srcOrd="0" destOrd="0" presId="urn:microsoft.com/office/officeart/2005/8/layout/orgChart1"/>
    <dgm:cxn modelId="{CFB459AD-1001-488C-B79D-92E158092FE5}" type="presParOf" srcId="{259C1092-3A1E-40CE-B221-E468618BF60B}" destId="{BD0A1D3D-8FC8-4EB2-B275-B375674C9F76}" srcOrd="1" destOrd="0" presId="urn:microsoft.com/office/officeart/2005/8/layout/orgChart1"/>
    <dgm:cxn modelId="{5ACB2A94-2274-4C62-A3EF-08E810D79A50}" type="presParOf" srcId="{10C24C41-9992-408C-B922-FE35CFBA9E56}" destId="{6326B4A0-CF0D-4C92-8CC7-241AA936F40B}" srcOrd="1" destOrd="0" presId="urn:microsoft.com/office/officeart/2005/8/layout/orgChart1"/>
    <dgm:cxn modelId="{ABACB67A-9287-403B-ADD8-5FF692694A39}" type="presParOf" srcId="{10C24C41-9992-408C-B922-FE35CFBA9E56}" destId="{AE167213-13A1-4128-A94B-9725E366C828}" srcOrd="2" destOrd="0" presId="urn:microsoft.com/office/officeart/2005/8/layout/orgChart1"/>
    <dgm:cxn modelId="{E7046CA3-1D85-4C4A-A480-2AA31327242D}" type="presParOf" srcId="{39CD755E-3461-4F9B-A0B4-2B138DFB7EE7}" destId="{1A6BC6F1-86F9-496D-BC31-A5D65E915EFB}" srcOrd="2" destOrd="0" presId="urn:microsoft.com/office/officeart/2005/8/layout/orgChart1"/>
    <dgm:cxn modelId="{FA4BB0E3-F5F8-47CF-A675-FC5211D5CE65}" type="presParOf" srcId="{5EA8B874-07E3-4E42-BD69-6419D9A75AB0}" destId="{71EA0DA5-EC00-43AE-ABCD-8303FDF619C8}" srcOrd="6" destOrd="0" presId="urn:microsoft.com/office/officeart/2005/8/layout/orgChart1"/>
    <dgm:cxn modelId="{C9526EE3-6C44-4B34-94C4-4C709A2A4E00}" type="presParOf" srcId="{5EA8B874-07E3-4E42-BD69-6419D9A75AB0}" destId="{8FAC8E88-3A29-447E-BAE4-199E7E563254}" srcOrd="7" destOrd="0" presId="urn:microsoft.com/office/officeart/2005/8/layout/orgChart1"/>
    <dgm:cxn modelId="{601D2A94-FC9B-4F31-9403-5055DEB756A5}" type="presParOf" srcId="{8FAC8E88-3A29-447E-BAE4-199E7E563254}" destId="{F9BABDFD-658C-492A-A170-38C166CF9858}" srcOrd="0" destOrd="0" presId="urn:microsoft.com/office/officeart/2005/8/layout/orgChart1"/>
    <dgm:cxn modelId="{96240776-C5B3-4298-B4CD-3D4D9DF8F8ED}" type="presParOf" srcId="{F9BABDFD-658C-492A-A170-38C166CF9858}" destId="{C1C31D20-6C69-4BBE-BF0A-F8B7E9E7D9F4}" srcOrd="0" destOrd="0" presId="urn:microsoft.com/office/officeart/2005/8/layout/orgChart1"/>
    <dgm:cxn modelId="{858A6CD7-2EFE-4CA5-94E4-394FECE2BE7C}" type="presParOf" srcId="{F9BABDFD-658C-492A-A170-38C166CF9858}" destId="{2CC1C4F3-E246-4EE7-B056-4E619CA0C8AA}" srcOrd="1" destOrd="0" presId="urn:microsoft.com/office/officeart/2005/8/layout/orgChart1"/>
    <dgm:cxn modelId="{4ED71EB6-40BB-4C9E-9E2B-E2C19ACCF771}" type="presParOf" srcId="{8FAC8E88-3A29-447E-BAE4-199E7E563254}" destId="{B49195E5-853B-42D6-A7F1-1DC58B1BB430}" srcOrd="1" destOrd="0" presId="urn:microsoft.com/office/officeart/2005/8/layout/orgChart1"/>
    <dgm:cxn modelId="{BA394858-7D19-45AA-ABB0-DF5C5EB83301}" type="presParOf" srcId="{B49195E5-853B-42D6-A7F1-1DC58B1BB430}" destId="{8FD1C468-7610-4229-8C4F-D57DE36B2336}" srcOrd="0" destOrd="0" presId="urn:microsoft.com/office/officeart/2005/8/layout/orgChart1"/>
    <dgm:cxn modelId="{EC5A1F74-BAFB-426A-A431-B7D75F5879C8}" type="presParOf" srcId="{B49195E5-853B-42D6-A7F1-1DC58B1BB430}" destId="{B2127AEB-C5DB-4C9B-82BF-06051631D8FA}" srcOrd="1" destOrd="0" presId="urn:microsoft.com/office/officeart/2005/8/layout/orgChart1"/>
    <dgm:cxn modelId="{80A19F3D-242B-4AEB-A7D5-78BC6B9B2E4D}" type="presParOf" srcId="{B2127AEB-C5DB-4C9B-82BF-06051631D8FA}" destId="{F11BAED1-A938-419F-8F33-ED477D6CB9FF}" srcOrd="0" destOrd="0" presId="urn:microsoft.com/office/officeart/2005/8/layout/orgChart1"/>
    <dgm:cxn modelId="{0F6D05C3-AE4B-4E2F-AE7E-9BF3756CF9C5}" type="presParOf" srcId="{F11BAED1-A938-419F-8F33-ED477D6CB9FF}" destId="{DB6F42AA-0444-4A5A-B169-B73420049C8A}" srcOrd="0" destOrd="0" presId="urn:microsoft.com/office/officeart/2005/8/layout/orgChart1"/>
    <dgm:cxn modelId="{00CBF383-AAE8-4C65-9C9B-D585BFA2F735}" type="presParOf" srcId="{F11BAED1-A938-419F-8F33-ED477D6CB9FF}" destId="{36BD18B2-6424-478D-9899-D9E7C6241A16}" srcOrd="1" destOrd="0" presId="urn:microsoft.com/office/officeart/2005/8/layout/orgChart1"/>
    <dgm:cxn modelId="{77017A2D-E118-49E9-B3DE-0D31C5C5E8E8}" type="presParOf" srcId="{B2127AEB-C5DB-4C9B-82BF-06051631D8FA}" destId="{7FC8F286-8EFB-403D-AC9E-4168C7271C5D}" srcOrd="1" destOrd="0" presId="urn:microsoft.com/office/officeart/2005/8/layout/orgChart1"/>
    <dgm:cxn modelId="{45770AAA-F4F8-4975-9ADA-E54DAC1E40EE}" type="presParOf" srcId="{B2127AEB-C5DB-4C9B-82BF-06051631D8FA}" destId="{411E42E6-46A5-48CB-9A88-C54BDEEFFBE9}" srcOrd="2" destOrd="0" presId="urn:microsoft.com/office/officeart/2005/8/layout/orgChart1"/>
    <dgm:cxn modelId="{F0E41C47-A348-433C-99F7-6C00BC60A50F}" type="presParOf" srcId="{B49195E5-853B-42D6-A7F1-1DC58B1BB430}" destId="{BB7D3503-21EF-40F3-B55F-473B91D7E961}" srcOrd="2" destOrd="0" presId="urn:microsoft.com/office/officeart/2005/8/layout/orgChart1"/>
    <dgm:cxn modelId="{CD056293-3E52-4CC9-ADB1-AF8967453631}" type="presParOf" srcId="{B49195E5-853B-42D6-A7F1-1DC58B1BB430}" destId="{344A8297-BB4F-4A0B-9E94-BBE6E2664CCE}" srcOrd="3" destOrd="0" presId="urn:microsoft.com/office/officeart/2005/8/layout/orgChart1"/>
    <dgm:cxn modelId="{3010349E-719E-4C04-80CB-F6485AF5FA3B}" type="presParOf" srcId="{344A8297-BB4F-4A0B-9E94-BBE6E2664CCE}" destId="{D430FEEB-C0EE-4B5B-8FD0-49C6220AB2AB}" srcOrd="0" destOrd="0" presId="urn:microsoft.com/office/officeart/2005/8/layout/orgChart1"/>
    <dgm:cxn modelId="{FC261D43-888C-468F-9B19-207B2870E242}" type="presParOf" srcId="{D430FEEB-C0EE-4B5B-8FD0-49C6220AB2AB}" destId="{2245069B-51EE-4A11-A32F-F34CFC487E64}" srcOrd="0" destOrd="0" presId="urn:microsoft.com/office/officeart/2005/8/layout/orgChart1"/>
    <dgm:cxn modelId="{9220EED3-6BE7-47C2-8268-24828230A652}" type="presParOf" srcId="{D430FEEB-C0EE-4B5B-8FD0-49C6220AB2AB}" destId="{84884BCE-9443-4F07-81E7-9F5B25C8B2B2}" srcOrd="1" destOrd="0" presId="urn:microsoft.com/office/officeart/2005/8/layout/orgChart1"/>
    <dgm:cxn modelId="{49389BD8-1B53-48A4-B473-C1152580F3A5}" type="presParOf" srcId="{344A8297-BB4F-4A0B-9E94-BBE6E2664CCE}" destId="{D303C93B-781B-4D2D-B399-6D7551F49CCF}" srcOrd="1" destOrd="0" presId="urn:microsoft.com/office/officeart/2005/8/layout/orgChart1"/>
    <dgm:cxn modelId="{EB2E711D-54B6-48C1-9210-685676B8053E}" type="presParOf" srcId="{344A8297-BB4F-4A0B-9E94-BBE6E2664CCE}" destId="{FA623092-12CB-483C-8D74-990FE2C211F9}" srcOrd="2" destOrd="0" presId="urn:microsoft.com/office/officeart/2005/8/layout/orgChart1"/>
    <dgm:cxn modelId="{5264B6A6-F9E6-471E-9287-FCDFAA4BAFB6}" type="presParOf" srcId="{B49195E5-853B-42D6-A7F1-1DC58B1BB430}" destId="{316345C0-D285-4441-9558-D31AA533FFC5}" srcOrd="4" destOrd="0" presId="urn:microsoft.com/office/officeart/2005/8/layout/orgChart1"/>
    <dgm:cxn modelId="{D0C35189-CA3A-4961-B8D7-F0B10E404145}" type="presParOf" srcId="{B49195E5-853B-42D6-A7F1-1DC58B1BB430}" destId="{1AD7B816-0E06-41E0-BDA6-364973A85A08}" srcOrd="5" destOrd="0" presId="urn:microsoft.com/office/officeart/2005/8/layout/orgChart1"/>
    <dgm:cxn modelId="{F546ED81-2139-4B28-AC74-0C58518057FA}" type="presParOf" srcId="{1AD7B816-0E06-41E0-BDA6-364973A85A08}" destId="{70E993A2-D8E8-4D3B-8717-75DBAD4830BD}" srcOrd="0" destOrd="0" presId="urn:microsoft.com/office/officeart/2005/8/layout/orgChart1"/>
    <dgm:cxn modelId="{999C698B-B9E7-4DC7-A8D7-D80CC5D07CAF}" type="presParOf" srcId="{70E993A2-D8E8-4D3B-8717-75DBAD4830BD}" destId="{DE51C60E-1D89-4E1F-BABE-FC80CFFD13BE}" srcOrd="0" destOrd="0" presId="urn:microsoft.com/office/officeart/2005/8/layout/orgChart1"/>
    <dgm:cxn modelId="{959508DF-8016-4196-A981-CE64458D156B}" type="presParOf" srcId="{70E993A2-D8E8-4D3B-8717-75DBAD4830BD}" destId="{9582EB0C-AFB0-4E87-A104-A571580D65B0}" srcOrd="1" destOrd="0" presId="urn:microsoft.com/office/officeart/2005/8/layout/orgChart1"/>
    <dgm:cxn modelId="{1CA5AF2A-9F5E-4090-90FE-262B33FCF167}" type="presParOf" srcId="{1AD7B816-0E06-41E0-BDA6-364973A85A08}" destId="{B4C12D92-CF43-4FD6-B96E-6BC4AA920CC8}" srcOrd="1" destOrd="0" presId="urn:microsoft.com/office/officeart/2005/8/layout/orgChart1"/>
    <dgm:cxn modelId="{3E895575-5A06-4D7D-84CA-3776C21BC260}" type="presParOf" srcId="{1AD7B816-0E06-41E0-BDA6-364973A85A08}" destId="{B647F8FE-0A57-4372-9A5F-3E8AF63BAA73}" srcOrd="2" destOrd="0" presId="urn:microsoft.com/office/officeart/2005/8/layout/orgChart1"/>
    <dgm:cxn modelId="{09F3EA96-A521-4655-AB95-7F27369ECB38}" type="presParOf" srcId="{8FAC8E88-3A29-447E-BAE4-199E7E563254}" destId="{76B77030-DAA4-4A0B-8884-FCFC1568D2B3}" srcOrd="2" destOrd="0" presId="urn:microsoft.com/office/officeart/2005/8/layout/orgChart1"/>
    <dgm:cxn modelId="{1E1098ED-E12D-46D3-A094-B4185DCB77F5}" type="presParOf" srcId="{5EA8B874-07E3-4E42-BD69-6419D9A75AB0}" destId="{4443E48A-1CB4-478B-9A75-2FBE720E2C7A}" srcOrd="8" destOrd="0" presId="urn:microsoft.com/office/officeart/2005/8/layout/orgChart1"/>
    <dgm:cxn modelId="{678A70C4-11A2-40BF-A1CC-892F59431AA0}" type="presParOf" srcId="{5EA8B874-07E3-4E42-BD69-6419D9A75AB0}" destId="{4E055F16-B118-4631-A01E-21707378BC2E}" srcOrd="9" destOrd="0" presId="urn:microsoft.com/office/officeart/2005/8/layout/orgChart1"/>
    <dgm:cxn modelId="{AF363126-8F97-488B-8B3B-801FE37F340D}" type="presParOf" srcId="{4E055F16-B118-4631-A01E-21707378BC2E}" destId="{753C4E6F-0343-4DA6-AA8A-EECE04C63A66}" srcOrd="0" destOrd="0" presId="urn:microsoft.com/office/officeart/2005/8/layout/orgChart1"/>
    <dgm:cxn modelId="{496E7026-2AF4-4CFE-B2CF-19630BCBE0F8}" type="presParOf" srcId="{753C4E6F-0343-4DA6-AA8A-EECE04C63A66}" destId="{3556606C-25F6-47BD-857B-427C7019407E}" srcOrd="0" destOrd="0" presId="urn:microsoft.com/office/officeart/2005/8/layout/orgChart1"/>
    <dgm:cxn modelId="{2937365A-5FCE-48F6-B9E9-96C722419E9D}" type="presParOf" srcId="{753C4E6F-0343-4DA6-AA8A-EECE04C63A66}" destId="{BAC1FC8F-2148-47EA-BCEA-310CD7D3A806}" srcOrd="1" destOrd="0" presId="urn:microsoft.com/office/officeart/2005/8/layout/orgChart1"/>
    <dgm:cxn modelId="{90640A43-5E14-4454-898F-DDC37D86F2A9}" type="presParOf" srcId="{4E055F16-B118-4631-A01E-21707378BC2E}" destId="{1F232E7E-90FE-4798-9123-F60FAD948046}" srcOrd="1" destOrd="0" presId="urn:microsoft.com/office/officeart/2005/8/layout/orgChart1"/>
    <dgm:cxn modelId="{BC3467BB-1604-4344-80DD-C2EC74A74F3A}" type="presParOf" srcId="{1F232E7E-90FE-4798-9123-F60FAD948046}" destId="{043325F1-8FCE-478C-9A78-3683CAEF6A71}" srcOrd="0" destOrd="0" presId="urn:microsoft.com/office/officeart/2005/8/layout/orgChart1"/>
    <dgm:cxn modelId="{68A28B8A-0D91-4F9C-BFD1-192259F6C4C3}" type="presParOf" srcId="{1F232E7E-90FE-4798-9123-F60FAD948046}" destId="{52320E1A-F418-4085-A1DB-0CBF4D6CE828}" srcOrd="1" destOrd="0" presId="urn:microsoft.com/office/officeart/2005/8/layout/orgChart1"/>
    <dgm:cxn modelId="{644C1C60-FA0B-4BAC-AB61-F14594503FC4}" type="presParOf" srcId="{52320E1A-F418-4085-A1DB-0CBF4D6CE828}" destId="{206CB198-50A0-410C-9C98-542BB8B60C3C}" srcOrd="0" destOrd="0" presId="urn:microsoft.com/office/officeart/2005/8/layout/orgChart1"/>
    <dgm:cxn modelId="{045BF0D1-0932-41A2-B352-5141CEDF9F95}" type="presParOf" srcId="{206CB198-50A0-410C-9C98-542BB8B60C3C}" destId="{0904D546-42AE-4324-8773-E251A9B10EBB}" srcOrd="0" destOrd="0" presId="urn:microsoft.com/office/officeart/2005/8/layout/orgChart1"/>
    <dgm:cxn modelId="{416C8302-4A7E-4EA3-8DA6-85A2947AA1A1}" type="presParOf" srcId="{206CB198-50A0-410C-9C98-542BB8B60C3C}" destId="{F66EDE79-7487-4CBC-9289-AFF509A5B910}" srcOrd="1" destOrd="0" presId="urn:microsoft.com/office/officeart/2005/8/layout/orgChart1"/>
    <dgm:cxn modelId="{FC9A425D-305B-4917-842E-9FD98063E7FB}" type="presParOf" srcId="{52320E1A-F418-4085-A1DB-0CBF4D6CE828}" destId="{22507BA9-0F32-43C9-BB90-0B3B04154BC4}" srcOrd="1" destOrd="0" presId="urn:microsoft.com/office/officeart/2005/8/layout/orgChart1"/>
    <dgm:cxn modelId="{AE9255CD-C8F5-4D35-A03B-CD7F63BB597F}" type="presParOf" srcId="{52320E1A-F418-4085-A1DB-0CBF4D6CE828}" destId="{0E3FDFF0-273E-4F32-84D0-BA80D50C3FAC}" srcOrd="2" destOrd="0" presId="urn:microsoft.com/office/officeart/2005/8/layout/orgChart1"/>
    <dgm:cxn modelId="{64A6A61D-10EC-4903-B1FF-75D048DB05E1}" type="presParOf" srcId="{1F232E7E-90FE-4798-9123-F60FAD948046}" destId="{EC4CAF8B-4AB8-4767-92FC-AA1D2691E707}" srcOrd="2" destOrd="0" presId="urn:microsoft.com/office/officeart/2005/8/layout/orgChart1"/>
    <dgm:cxn modelId="{F0348654-082D-49E9-9998-94107E93AF22}" type="presParOf" srcId="{1F232E7E-90FE-4798-9123-F60FAD948046}" destId="{193F9D7A-EB8F-4BB5-BC0B-974F4CD91DB7}" srcOrd="3" destOrd="0" presId="urn:microsoft.com/office/officeart/2005/8/layout/orgChart1"/>
    <dgm:cxn modelId="{32FFFA03-D252-4989-9A8A-F69E9E21C1B7}" type="presParOf" srcId="{193F9D7A-EB8F-4BB5-BC0B-974F4CD91DB7}" destId="{336BCD96-0045-43B5-A0F2-304F19753314}" srcOrd="0" destOrd="0" presId="urn:microsoft.com/office/officeart/2005/8/layout/orgChart1"/>
    <dgm:cxn modelId="{355184EC-3F8D-453B-BE7A-C699FD526739}" type="presParOf" srcId="{336BCD96-0045-43B5-A0F2-304F19753314}" destId="{DA47E26B-C290-41F9-8FE7-C6365B13B32F}" srcOrd="0" destOrd="0" presId="urn:microsoft.com/office/officeart/2005/8/layout/orgChart1"/>
    <dgm:cxn modelId="{37F405A8-8D8C-433A-814B-CFDB49A9BA88}" type="presParOf" srcId="{336BCD96-0045-43B5-A0F2-304F19753314}" destId="{E03F6D0F-7D59-4DEB-95D9-F81A28E7076B}" srcOrd="1" destOrd="0" presId="urn:microsoft.com/office/officeart/2005/8/layout/orgChart1"/>
    <dgm:cxn modelId="{CC70C583-9115-4BAD-B794-23B98A54654A}" type="presParOf" srcId="{193F9D7A-EB8F-4BB5-BC0B-974F4CD91DB7}" destId="{1D529CA9-D02E-47BD-9A96-F7F7C0EC0DF4}" srcOrd="1" destOrd="0" presId="urn:microsoft.com/office/officeart/2005/8/layout/orgChart1"/>
    <dgm:cxn modelId="{FD9B5677-7FE7-4FFC-9510-6DC152C0C007}" type="presParOf" srcId="{193F9D7A-EB8F-4BB5-BC0B-974F4CD91DB7}" destId="{828E0BCC-0809-461A-928D-47091B9057D7}" srcOrd="2" destOrd="0" presId="urn:microsoft.com/office/officeart/2005/8/layout/orgChart1"/>
    <dgm:cxn modelId="{428E0522-B937-49D6-9997-3640CD12922D}" type="presParOf" srcId="{1F232E7E-90FE-4798-9123-F60FAD948046}" destId="{0CBADC8F-1098-4D7C-B74F-5664CA0FB6F8}" srcOrd="4" destOrd="0" presId="urn:microsoft.com/office/officeart/2005/8/layout/orgChart1"/>
    <dgm:cxn modelId="{911AF0A3-0290-47A6-A9E6-F95C6D87A238}" type="presParOf" srcId="{1F232E7E-90FE-4798-9123-F60FAD948046}" destId="{899601D6-2A3D-4C2F-86C5-19474ACBB3D2}" srcOrd="5" destOrd="0" presId="urn:microsoft.com/office/officeart/2005/8/layout/orgChart1"/>
    <dgm:cxn modelId="{6075FD33-EF96-4993-BB81-E5B0C28B88FC}" type="presParOf" srcId="{899601D6-2A3D-4C2F-86C5-19474ACBB3D2}" destId="{76DC23E1-5C4C-41C3-9BE2-A4CA56C7BB6F}" srcOrd="0" destOrd="0" presId="urn:microsoft.com/office/officeart/2005/8/layout/orgChart1"/>
    <dgm:cxn modelId="{8702020E-11E8-4DCF-999E-D911FD401936}" type="presParOf" srcId="{76DC23E1-5C4C-41C3-9BE2-A4CA56C7BB6F}" destId="{0D8C2FE0-51AE-48AC-B64A-8F760ED84A2B}" srcOrd="0" destOrd="0" presId="urn:microsoft.com/office/officeart/2005/8/layout/orgChart1"/>
    <dgm:cxn modelId="{EA904719-C0EF-4BF9-ADEF-DE32482163DD}" type="presParOf" srcId="{76DC23E1-5C4C-41C3-9BE2-A4CA56C7BB6F}" destId="{62D22E4B-7287-4F0D-92C6-7B8ECB0FAAFF}" srcOrd="1" destOrd="0" presId="urn:microsoft.com/office/officeart/2005/8/layout/orgChart1"/>
    <dgm:cxn modelId="{1F1524EB-23AF-4DF3-9F27-A4DB00B9E03B}" type="presParOf" srcId="{899601D6-2A3D-4C2F-86C5-19474ACBB3D2}" destId="{14F5982B-F54C-4532-A043-78FD7CA0D3FB}" srcOrd="1" destOrd="0" presId="urn:microsoft.com/office/officeart/2005/8/layout/orgChart1"/>
    <dgm:cxn modelId="{A1608B07-5B09-4025-B210-C767D41D9869}" type="presParOf" srcId="{899601D6-2A3D-4C2F-86C5-19474ACBB3D2}" destId="{78E82822-E3E8-4744-950E-62762A600163}" srcOrd="2" destOrd="0" presId="urn:microsoft.com/office/officeart/2005/8/layout/orgChart1"/>
    <dgm:cxn modelId="{1F39662C-D9DD-4F13-AD97-17E8863261AC}" type="presParOf" srcId="{4E055F16-B118-4631-A01E-21707378BC2E}" destId="{E298FD36-79A7-417E-9174-3B2187D35132}" srcOrd="2" destOrd="0" presId="urn:microsoft.com/office/officeart/2005/8/layout/orgChart1"/>
    <dgm:cxn modelId="{78367A4E-C818-4C1B-87C8-4B90E2B357CC}" type="presParOf" srcId="{44DD7F3F-4CDB-4427-AD75-8C92A63005F3}" destId="{7FCC396C-71FD-4C45-ADAD-4592BFBE019D}" srcOrd="2" destOrd="0" presId="urn:microsoft.com/office/officeart/2005/8/layout/orgChart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BADC8F-1098-4D7C-B74F-5664CA0FB6F8}">
      <dsp:nvSpPr>
        <dsp:cNvPr id="0" name=""/>
        <dsp:cNvSpPr/>
      </dsp:nvSpPr>
      <dsp:spPr>
        <a:xfrm>
          <a:off x="4450182" y="1228393"/>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4CAF8B-4AB8-4767-92FC-AA1D2691E707}">
      <dsp:nvSpPr>
        <dsp:cNvPr id="0" name=""/>
        <dsp:cNvSpPr/>
      </dsp:nvSpPr>
      <dsp:spPr>
        <a:xfrm>
          <a:off x="4450182" y="1228393"/>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3325F1-8FCE-478C-9A78-3683CAEF6A71}">
      <dsp:nvSpPr>
        <dsp:cNvPr id="0" name=""/>
        <dsp:cNvSpPr/>
      </dsp:nvSpPr>
      <dsp:spPr>
        <a:xfrm>
          <a:off x="4450182" y="1228393"/>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43E48A-1CB4-478B-9A75-2FBE720E2C7A}">
      <dsp:nvSpPr>
        <dsp:cNvPr id="0" name=""/>
        <dsp:cNvSpPr/>
      </dsp:nvSpPr>
      <dsp:spPr>
        <a:xfrm>
          <a:off x="2630602" y="588837"/>
          <a:ext cx="2179892" cy="189164"/>
        </a:xfrm>
        <a:custGeom>
          <a:avLst/>
          <a:gdLst/>
          <a:ahLst/>
          <a:cxnLst/>
          <a:rect l="0" t="0" r="0" b="0"/>
          <a:pathLst>
            <a:path>
              <a:moveTo>
                <a:pt x="0" y="0"/>
              </a:moveTo>
              <a:lnTo>
                <a:pt x="0" y="94582"/>
              </a:lnTo>
              <a:lnTo>
                <a:pt x="2179892" y="94582"/>
              </a:lnTo>
              <a:lnTo>
                <a:pt x="2179892"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6345C0-D285-4441-9558-D31AA533FFC5}">
      <dsp:nvSpPr>
        <dsp:cNvPr id="0" name=""/>
        <dsp:cNvSpPr/>
      </dsp:nvSpPr>
      <dsp:spPr>
        <a:xfrm>
          <a:off x="3360235" y="1228393"/>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7D3503-21EF-40F3-B55F-473B91D7E961}">
      <dsp:nvSpPr>
        <dsp:cNvPr id="0" name=""/>
        <dsp:cNvSpPr/>
      </dsp:nvSpPr>
      <dsp:spPr>
        <a:xfrm>
          <a:off x="3360235" y="1228393"/>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D1C468-7610-4229-8C4F-D57DE36B2336}">
      <dsp:nvSpPr>
        <dsp:cNvPr id="0" name=""/>
        <dsp:cNvSpPr/>
      </dsp:nvSpPr>
      <dsp:spPr>
        <a:xfrm>
          <a:off x="3360235" y="1228393"/>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EA0DA5-EC00-43AE-ABCD-8303FDF619C8}">
      <dsp:nvSpPr>
        <dsp:cNvPr id="0" name=""/>
        <dsp:cNvSpPr/>
      </dsp:nvSpPr>
      <dsp:spPr>
        <a:xfrm>
          <a:off x="2630602" y="588837"/>
          <a:ext cx="1089946" cy="189164"/>
        </a:xfrm>
        <a:custGeom>
          <a:avLst/>
          <a:gdLst/>
          <a:ahLst/>
          <a:cxnLst/>
          <a:rect l="0" t="0" r="0" b="0"/>
          <a:pathLst>
            <a:path>
              <a:moveTo>
                <a:pt x="0" y="0"/>
              </a:moveTo>
              <a:lnTo>
                <a:pt x="0" y="94582"/>
              </a:lnTo>
              <a:lnTo>
                <a:pt x="1089946" y="94582"/>
              </a:lnTo>
              <a:lnTo>
                <a:pt x="1089946"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9304D2-B4FD-4F71-97DB-E2153C2C63F6}">
      <dsp:nvSpPr>
        <dsp:cNvPr id="0" name=""/>
        <dsp:cNvSpPr/>
      </dsp:nvSpPr>
      <dsp:spPr>
        <a:xfrm>
          <a:off x="2270289" y="1228393"/>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E59C48-59A2-4306-9AB6-F17BE825B056}">
      <dsp:nvSpPr>
        <dsp:cNvPr id="0" name=""/>
        <dsp:cNvSpPr/>
      </dsp:nvSpPr>
      <dsp:spPr>
        <a:xfrm>
          <a:off x="2270289" y="1228393"/>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9D80D5-6915-411D-B49F-F1822A9ED9DD}">
      <dsp:nvSpPr>
        <dsp:cNvPr id="0" name=""/>
        <dsp:cNvSpPr/>
      </dsp:nvSpPr>
      <dsp:spPr>
        <a:xfrm>
          <a:off x="2270289" y="1228393"/>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40C0E0-BDBD-4C45-A541-31E38AE06499}">
      <dsp:nvSpPr>
        <dsp:cNvPr id="0" name=""/>
        <dsp:cNvSpPr/>
      </dsp:nvSpPr>
      <dsp:spPr>
        <a:xfrm>
          <a:off x="2584882" y="588837"/>
          <a:ext cx="91440" cy="189164"/>
        </a:xfrm>
        <a:custGeom>
          <a:avLst/>
          <a:gdLst/>
          <a:ahLst/>
          <a:cxnLst/>
          <a:rect l="0" t="0" r="0" b="0"/>
          <a:pathLst>
            <a:path>
              <a:moveTo>
                <a:pt x="45720" y="0"/>
              </a:moveTo>
              <a:lnTo>
                <a:pt x="45720"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08999C-DEC5-4FE6-83B2-D6CFD60BD8B8}">
      <dsp:nvSpPr>
        <dsp:cNvPr id="0" name=""/>
        <dsp:cNvSpPr/>
      </dsp:nvSpPr>
      <dsp:spPr>
        <a:xfrm>
          <a:off x="1180342" y="1228393"/>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5778A3-DDB3-4621-AC74-B7C456975525}">
      <dsp:nvSpPr>
        <dsp:cNvPr id="0" name=""/>
        <dsp:cNvSpPr/>
      </dsp:nvSpPr>
      <dsp:spPr>
        <a:xfrm>
          <a:off x="1180342" y="1228393"/>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4C6D42-9669-4332-898B-9636148D85AA}">
      <dsp:nvSpPr>
        <dsp:cNvPr id="0" name=""/>
        <dsp:cNvSpPr/>
      </dsp:nvSpPr>
      <dsp:spPr>
        <a:xfrm>
          <a:off x="1180342" y="1228393"/>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535C29-F6D2-46CF-9BED-27570FB32150}">
      <dsp:nvSpPr>
        <dsp:cNvPr id="0" name=""/>
        <dsp:cNvSpPr/>
      </dsp:nvSpPr>
      <dsp:spPr>
        <a:xfrm>
          <a:off x="1540655" y="588837"/>
          <a:ext cx="1089946" cy="189164"/>
        </a:xfrm>
        <a:custGeom>
          <a:avLst/>
          <a:gdLst/>
          <a:ahLst/>
          <a:cxnLst/>
          <a:rect l="0" t="0" r="0" b="0"/>
          <a:pathLst>
            <a:path>
              <a:moveTo>
                <a:pt x="1089946" y="0"/>
              </a:moveTo>
              <a:lnTo>
                <a:pt x="1089946" y="94582"/>
              </a:lnTo>
              <a:lnTo>
                <a:pt x="0" y="94582"/>
              </a:lnTo>
              <a:lnTo>
                <a:pt x="0"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740693-693D-4ED1-87AA-5CF2A13F7038}">
      <dsp:nvSpPr>
        <dsp:cNvPr id="0" name=""/>
        <dsp:cNvSpPr/>
      </dsp:nvSpPr>
      <dsp:spPr>
        <a:xfrm>
          <a:off x="90396" y="1228393"/>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68816B-ADA2-457D-B145-1B2E9812D0C8}">
      <dsp:nvSpPr>
        <dsp:cNvPr id="0" name=""/>
        <dsp:cNvSpPr/>
      </dsp:nvSpPr>
      <dsp:spPr>
        <a:xfrm>
          <a:off x="90396" y="1228393"/>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7E8E20-3D3F-4909-8977-1C8FBDB203D9}">
      <dsp:nvSpPr>
        <dsp:cNvPr id="0" name=""/>
        <dsp:cNvSpPr/>
      </dsp:nvSpPr>
      <dsp:spPr>
        <a:xfrm>
          <a:off x="90396" y="1228393"/>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08E13B-43D0-4F3D-8277-A1351709F087}">
      <dsp:nvSpPr>
        <dsp:cNvPr id="0" name=""/>
        <dsp:cNvSpPr/>
      </dsp:nvSpPr>
      <dsp:spPr>
        <a:xfrm>
          <a:off x="450709" y="588837"/>
          <a:ext cx="2179892" cy="189164"/>
        </a:xfrm>
        <a:custGeom>
          <a:avLst/>
          <a:gdLst/>
          <a:ahLst/>
          <a:cxnLst/>
          <a:rect l="0" t="0" r="0" b="0"/>
          <a:pathLst>
            <a:path>
              <a:moveTo>
                <a:pt x="2179892" y="0"/>
              </a:moveTo>
              <a:lnTo>
                <a:pt x="2179892" y="94582"/>
              </a:lnTo>
              <a:lnTo>
                <a:pt x="0" y="94582"/>
              </a:lnTo>
              <a:lnTo>
                <a:pt x="0"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20BB58-E5B0-4363-88E0-5BA50A5007A3}">
      <dsp:nvSpPr>
        <dsp:cNvPr id="0" name=""/>
        <dsp:cNvSpPr/>
      </dsp:nvSpPr>
      <dsp:spPr>
        <a:xfrm>
          <a:off x="2053182" y="53340"/>
          <a:ext cx="1154838" cy="5354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Romanian Desserts and Donation Project</a:t>
          </a:r>
        </a:p>
      </dsp:txBody>
      <dsp:txXfrm>
        <a:off x="2053182" y="53340"/>
        <a:ext cx="1154838" cy="535497"/>
      </dsp:txXfrm>
    </dsp:sp>
    <dsp:sp modelId="{B7DCF1C5-826F-43E1-A569-8D30121898D4}">
      <dsp:nvSpPr>
        <dsp:cNvPr id="0" name=""/>
        <dsp:cNvSpPr/>
      </dsp:nvSpPr>
      <dsp:spPr>
        <a:xfrm>
          <a:off x="318" y="77800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Planning</a:t>
          </a:r>
        </a:p>
      </dsp:txBody>
      <dsp:txXfrm>
        <a:off x="318" y="778002"/>
        <a:ext cx="900782" cy="450391"/>
      </dsp:txXfrm>
    </dsp:sp>
    <dsp:sp modelId="{7811D122-AD39-431E-A3A4-07696D7F0044}">
      <dsp:nvSpPr>
        <dsp:cNvPr id="0" name=""/>
        <dsp:cNvSpPr/>
      </dsp:nvSpPr>
      <dsp:spPr>
        <a:xfrm>
          <a:off x="225513" y="1417557"/>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Assign team roles</a:t>
          </a:r>
        </a:p>
      </dsp:txBody>
      <dsp:txXfrm>
        <a:off x="225513" y="1417557"/>
        <a:ext cx="900782" cy="450391"/>
      </dsp:txXfrm>
    </dsp:sp>
    <dsp:sp modelId="{0F49BAB1-74C9-4A57-A889-9971F1ABE418}">
      <dsp:nvSpPr>
        <dsp:cNvPr id="0" name=""/>
        <dsp:cNvSpPr/>
      </dsp:nvSpPr>
      <dsp:spPr>
        <a:xfrm>
          <a:off x="225513" y="205711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Identify stakeholders</a:t>
          </a:r>
        </a:p>
      </dsp:txBody>
      <dsp:txXfrm>
        <a:off x="225513" y="2057112"/>
        <a:ext cx="900782" cy="450391"/>
      </dsp:txXfrm>
    </dsp:sp>
    <dsp:sp modelId="{14C78DCC-70BA-4B45-89AC-D16455F79BDC}">
      <dsp:nvSpPr>
        <dsp:cNvPr id="0" name=""/>
        <dsp:cNvSpPr/>
      </dsp:nvSpPr>
      <dsp:spPr>
        <a:xfrm>
          <a:off x="225513" y="2696668"/>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Create schedule</a:t>
          </a:r>
        </a:p>
      </dsp:txBody>
      <dsp:txXfrm>
        <a:off x="225513" y="2696668"/>
        <a:ext cx="900782" cy="450391"/>
      </dsp:txXfrm>
    </dsp:sp>
    <dsp:sp modelId="{6224E105-C6CD-4712-BB17-2502AC615DBA}">
      <dsp:nvSpPr>
        <dsp:cNvPr id="0" name=""/>
        <dsp:cNvSpPr/>
      </dsp:nvSpPr>
      <dsp:spPr>
        <a:xfrm>
          <a:off x="1090264" y="77800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Promotion</a:t>
          </a:r>
        </a:p>
      </dsp:txBody>
      <dsp:txXfrm>
        <a:off x="1090264" y="778002"/>
        <a:ext cx="900782" cy="450391"/>
      </dsp:txXfrm>
    </dsp:sp>
    <dsp:sp modelId="{DD7ED27D-B50E-4924-BBAE-79BC84733BD2}">
      <dsp:nvSpPr>
        <dsp:cNvPr id="0" name=""/>
        <dsp:cNvSpPr/>
      </dsp:nvSpPr>
      <dsp:spPr>
        <a:xfrm>
          <a:off x="1315460" y="1417557"/>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Design posters</a:t>
          </a:r>
        </a:p>
      </dsp:txBody>
      <dsp:txXfrm>
        <a:off x="1315460" y="1417557"/>
        <a:ext cx="900782" cy="450391"/>
      </dsp:txXfrm>
    </dsp:sp>
    <dsp:sp modelId="{F60C1997-5D5D-4337-B50B-C14254A89C89}">
      <dsp:nvSpPr>
        <dsp:cNvPr id="0" name=""/>
        <dsp:cNvSpPr/>
      </dsp:nvSpPr>
      <dsp:spPr>
        <a:xfrm>
          <a:off x="1315460" y="205711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Distribute flyers</a:t>
          </a:r>
        </a:p>
      </dsp:txBody>
      <dsp:txXfrm>
        <a:off x="1315460" y="2057112"/>
        <a:ext cx="900782" cy="450391"/>
      </dsp:txXfrm>
    </dsp:sp>
    <dsp:sp modelId="{6CB8643C-8540-459A-B1DC-F6F6C02EA5F4}">
      <dsp:nvSpPr>
        <dsp:cNvPr id="0" name=""/>
        <dsp:cNvSpPr/>
      </dsp:nvSpPr>
      <dsp:spPr>
        <a:xfrm>
          <a:off x="1315460" y="2696668"/>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Promote event</a:t>
          </a:r>
        </a:p>
      </dsp:txBody>
      <dsp:txXfrm>
        <a:off x="1315460" y="2696668"/>
        <a:ext cx="900782" cy="450391"/>
      </dsp:txXfrm>
    </dsp:sp>
    <dsp:sp modelId="{12CF9008-68F7-4B36-A85D-207AFFE11AE2}">
      <dsp:nvSpPr>
        <dsp:cNvPr id="0" name=""/>
        <dsp:cNvSpPr/>
      </dsp:nvSpPr>
      <dsp:spPr>
        <a:xfrm>
          <a:off x="2180211" y="77800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Preparation</a:t>
          </a:r>
        </a:p>
      </dsp:txBody>
      <dsp:txXfrm>
        <a:off x="2180211" y="778002"/>
        <a:ext cx="900782" cy="450391"/>
      </dsp:txXfrm>
    </dsp:sp>
    <dsp:sp modelId="{BDDC1BCE-1ECE-4BE3-892B-7699A9714245}">
      <dsp:nvSpPr>
        <dsp:cNvPr id="0" name=""/>
        <dsp:cNvSpPr/>
      </dsp:nvSpPr>
      <dsp:spPr>
        <a:xfrm>
          <a:off x="2405406" y="1417557"/>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Purchase desserts</a:t>
          </a:r>
        </a:p>
      </dsp:txBody>
      <dsp:txXfrm>
        <a:off x="2405406" y="1417557"/>
        <a:ext cx="900782" cy="450391"/>
      </dsp:txXfrm>
    </dsp:sp>
    <dsp:sp modelId="{0DD80D8B-4862-487C-A3C1-E930DCA3DDB9}">
      <dsp:nvSpPr>
        <dsp:cNvPr id="0" name=""/>
        <dsp:cNvSpPr/>
      </dsp:nvSpPr>
      <dsp:spPr>
        <a:xfrm>
          <a:off x="2405406" y="205711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Arrange materials</a:t>
          </a:r>
        </a:p>
      </dsp:txBody>
      <dsp:txXfrm>
        <a:off x="2405406" y="2057112"/>
        <a:ext cx="900782" cy="450391"/>
      </dsp:txXfrm>
    </dsp:sp>
    <dsp:sp modelId="{0AE3971E-7F3E-4935-83F3-0ABE7484CBA9}">
      <dsp:nvSpPr>
        <dsp:cNvPr id="0" name=""/>
        <dsp:cNvSpPr/>
      </dsp:nvSpPr>
      <dsp:spPr>
        <a:xfrm>
          <a:off x="2405406" y="2696668"/>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Prepare displays</a:t>
          </a:r>
        </a:p>
      </dsp:txBody>
      <dsp:txXfrm>
        <a:off x="2405406" y="2696668"/>
        <a:ext cx="900782" cy="450391"/>
      </dsp:txXfrm>
    </dsp:sp>
    <dsp:sp modelId="{C1C31D20-6C69-4BBE-BF0A-F8B7E9E7D9F4}">
      <dsp:nvSpPr>
        <dsp:cNvPr id="0" name=""/>
        <dsp:cNvSpPr/>
      </dsp:nvSpPr>
      <dsp:spPr>
        <a:xfrm>
          <a:off x="3270157" y="77800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Execution</a:t>
          </a:r>
        </a:p>
      </dsp:txBody>
      <dsp:txXfrm>
        <a:off x="3270157" y="778002"/>
        <a:ext cx="900782" cy="450391"/>
      </dsp:txXfrm>
    </dsp:sp>
    <dsp:sp modelId="{DB6F42AA-0444-4A5A-B169-B73420049C8A}">
      <dsp:nvSpPr>
        <dsp:cNvPr id="0" name=""/>
        <dsp:cNvSpPr/>
      </dsp:nvSpPr>
      <dsp:spPr>
        <a:xfrm>
          <a:off x="3495353" y="1417557"/>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Event setup</a:t>
          </a:r>
        </a:p>
      </dsp:txBody>
      <dsp:txXfrm>
        <a:off x="3495353" y="1417557"/>
        <a:ext cx="900782" cy="450391"/>
      </dsp:txXfrm>
    </dsp:sp>
    <dsp:sp modelId="{2245069B-51EE-4A11-A32F-F34CFC487E64}">
      <dsp:nvSpPr>
        <dsp:cNvPr id="0" name=""/>
        <dsp:cNvSpPr/>
      </dsp:nvSpPr>
      <dsp:spPr>
        <a:xfrm>
          <a:off x="3495353" y="205711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Donation collection</a:t>
          </a:r>
        </a:p>
      </dsp:txBody>
      <dsp:txXfrm>
        <a:off x="3495353" y="2057112"/>
        <a:ext cx="900782" cy="450391"/>
      </dsp:txXfrm>
    </dsp:sp>
    <dsp:sp modelId="{DE51C60E-1D89-4E1F-BABE-FC80CFFD13BE}">
      <dsp:nvSpPr>
        <dsp:cNvPr id="0" name=""/>
        <dsp:cNvSpPr/>
      </dsp:nvSpPr>
      <dsp:spPr>
        <a:xfrm>
          <a:off x="3495353" y="2696668"/>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Visitor interaction</a:t>
          </a:r>
        </a:p>
      </dsp:txBody>
      <dsp:txXfrm>
        <a:off x="3495353" y="2696668"/>
        <a:ext cx="900782" cy="450391"/>
      </dsp:txXfrm>
    </dsp:sp>
    <dsp:sp modelId="{3556606C-25F6-47BD-857B-427C7019407E}">
      <dsp:nvSpPr>
        <dsp:cNvPr id="0" name=""/>
        <dsp:cNvSpPr/>
      </dsp:nvSpPr>
      <dsp:spPr>
        <a:xfrm>
          <a:off x="4360104" y="77800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Closure</a:t>
          </a:r>
        </a:p>
      </dsp:txBody>
      <dsp:txXfrm>
        <a:off x="4360104" y="778002"/>
        <a:ext cx="900782" cy="450391"/>
      </dsp:txXfrm>
    </dsp:sp>
    <dsp:sp modelId="{0904D546-42AE-4324-8773-E251A9B10EBB}">
      <dsp:nvSpPr>
        <dsp:cNvPr id="0" name=""/>
        <dsp:cNvSpPr/>
      </dsp:nvSpPr>
      <dsp:spPr>
        <a:xfrm>
          <a:off x="4585299" y="1417557"/>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Evaluate outcomes</a:t>
          </a:r>
        </a:p>
      </dsp:txBody>
      <dsp:txXfrm>
        <a:off x="4585299" y="1417557"/>
        <a:ext cx="900782" cy="450391"/>
      </dsp:txXfrm>
    </dsp:sp>
    <dsp:sp modelId="{DA47E26B-C290-41F9-8FE7-C6365B13B32F}">
      <dsp:nvSpPr>
        <dsp:cNvPr id="0" name=""/>
        <dsp:cNvSpPr/>
      </dsp:nvSpPr>
      <dsp:spPr>
        <a:xfrm>
          <a:off x="4585299" y="2057112"/>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Identify lessons learned</a:t>
          </a:r>
        </a:p>
      </dsp:txBody>
      <dsp:txXfrm>
        <a:off x="4585299" y="2057112"/>
        <a:ext cx="900782" cy="450391"/>
      </dsp:txXfrm>
    </dsp:sp>
    <dsp:sp modelId="{0D8C2FE0-51AE-48AC-B64A-8F760ED84A2B}">
      <dsp:nvSpPr>
        <dsp:cNvPr id="0" name=""/>
        <dsp:cNvSpPr/>
      </dsp:nvSpPr>
      <dsp:spPr>
        <a:xfrm>
          <a:off x="4585299" y="2696668"/>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Project completion review</a:t>
          </a:r>
        </a:p>
      </dsp:txBody>
      <dsp:txXfrm>
        <a:off x="4585299" y="2696668"/>
        <a:ext cx="900782" cy="45039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3471</TotalTime>
  <Pages>1</Pages>
  <Words>2929</Words>
  <Characters>16700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Mita (2310673)</dc:creator>
  <cp:keywords/>
  <dc:description/>
  <cp:lastModifiedBy>Silvia Mita (2310673)</cp:lastModifiedBy>
  <cp:revision>13</cp:revision>
  <dcterms:created xsi:type="dcterms:W3CDTF">2026-06-29T11:15:00Z</dcterms:created>
  <dcterms:modified xsi:type="dcterms:W3CDTF">2026-07-03T09:34:00Z</dcterms:modified>
</cp:coreProperties>
</file>