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92D4D" w14:textId="77777777" w:rsidR="000579D9" w:rsidRPr="009356C2" w:rsidRDefault="000579D9" w:rsidP="000579D9">
      <w:pPr>
        <w:spacing w:after="120"/>
        <w:rPr>
          <w:rFonts w:ascii="Arial" w:hAnsi="Arial"/>
          <w:b/>
        </w:rPr>
      </w:pPr>
    </w:p>
    <w:p w14:paraId="66ABA775" w14:textId="3D1D58A5" w:rsidR="000579D9" w:rsidRPr="009356C2" w:rsidRDefault="000579D9" w:rsidP="000579D9">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noProof/>
        </w:rPr>
        <w:drawing>
          <wp:inline distT="0" distB="0" distL="0" distR="0" wp14:anchorId="007919A3" wp14:editId="12C57B71">
            <wp:extent cx="1859280" cy="762000"/>
            <wp:effectExtent l="0" t="0" r="0" b="0"/>
            <wp:docPr id="183504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6244198E"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b/>
        </w:rPr>
        <w:t>Master’s Degrees by Examination and Dissertation</w:t>
      </w:r>
    </w:p>
    <w:p w14:paraId="6995458F"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b/>
        </w:rPr>
        <w:t>Declaration Form</w:t>
      </w:r>
      <w:r w:rsidRPr="009356C2">
        <w:rPr>
          <w:rFonts w:ascii="Arial" w:hAnsi="Arial"/>
        </w:rPr>
        <w:t>.</w:t>
      </w:r>
    </w:p>
    <w:p w14:paraId="1E9A6B26"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1. This work has not previously been accepted in substance for any degree and is not being concurrently submitted in candidature for any degree.</w:t>
      </w:r>
    </w:p>
    <w:p w14:paraId="250D4F5F" w14:textId="34B3F6C1"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w:t>
      </w:r>
      <w:r w:rsidR="00333497">
        <w:rPr>
          <w:rFonts w:ascii="Arial" w:hAnsi="Arial"/>
        </w:rPr>
        <w:t>YEDUKONDALU VADLAMUDI</w:t>
      </w:r>
      <w:r w:rsidR="00AF5FB5">
        <w:rPr>
          <w:rFonts w:ascii="Arial" w:hAnsi="Arial"/>
        </w:rPr>
        <w:t>…</w:t>
      </w:r>
    </w:p>
    <w:p w14:paraId="0AAABCB1" w14:textId="2F723CBA"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Date …</w:t>
      </w:r>
      <w:r w:rsidR="00333497">
        <w:rPr>
          <w:rFonts w:ascii="Arial" w:hAnsi="Arial"/>
        </w:rPr>
        <w:t>15 JUN 2023</w:t>
      </w:r>
      <w:r w:rsidRPr="009356C2">
        <w:rPr>
          <w:rFonts w:ascii="Arial" w:hAnsi="Arial"/>
        </w:rPr>
        <w:t>…</w:t>
      </w:r>
    </w:p>
    <w:p w14:paraId="53158939" w14:textId="77777777" w:rsidR="000579D9"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  </w:t>
      </w:r>
    </w:p>
    <w:p w14:paraId="7C3E2F03"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2. This dissertation is being submitted in partial fulfilment of the </w:t>
      </w:r>
      <w:r>
        <w:rPr>
          <w:rFonts w:ascii="Arial" w:hAnsi="Arial"/>
        </w:rPr>
        <w:t>requirements for the degree of Master in Business Administration</w:t>
      </w:r>
      <w:r w:rsidRPr="009356C2">
        <w:rPr>
          <w:rFonts w:ascii="Arial" w:hAnsi="Arial"/>
        </w:rPr>
        <w:t>.</w:t>
      </w:r>
    </w:p>
    <w:p w14:paraId="789E8816" w14:textId="4CEDEE4A"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w:t>
      </w:r>
      <w:r w:rsidR="00333497">
        <w:rPr>
          <w:rFonts w:ascii="Arial" w:hAnsi="Arial"/>
        </w:rPr>
        <w:t>YEDUKONDALU VADLAMUDI</w:t>
      </w:r>
      <w:r w:rsidRPr="009356C2">
        <w:rPr>
          <w:rFonts w:ascii="Arial" w:hAnsi="Arial"/>
        </w:rPr>
        <w:t>…</w:t>
      </w:r>
    </w:p>
    <w:p w14:paraId="74D7B9E3" w14:textId="7FFC9E9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proofErr w:type="gramStart"/>
      <w:r w:rsidRPr="009356C2">
        <w:rPr>
          <w:rFonts w:ascii="Arial" w:hAnsi="Arial"/>
        </w:rPr>
        <w:t>Date  …</w:t>
      </w:r>
      <w:proofErr w:type="gramEnd"/>
      <w:r w:rsidR="00333497">
        <w:rPr>
          <w:rFonts w:ascii="Arial" w:hAnsi="Arial"/>
        </w:rPr>
        <w:t>15 JUN 2023</w:t>
      </w:r>
      <w:r w:rsidRPr="009356C2">
        <w:rPr>
          <w:rFonts w:ascii="Arial" w:hAnsi="Arial"/>
        </w:rPr>
        <w:t>…</w:t>
      </w:r>
    </w:p>
    <w:p w14:paraId="13032A16"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 3. This dissertation is the result of my own independent work/investigation, except where otherwise stated.</w:t>
      </w:r>
    </w:p>
    <w:p w14:paraId="7B7241C4"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Other sources are acknowledged by footnotes giving explicit references. </w:t>
      </w:r>
    </w:p>
    <w:p w14:paraId="6951E9BF"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A bibliography is appended.</w:t>
      </w:r>
    </w:p>
    <w:p w14:paraId="068133CF" w14:textId="380E97FA"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proofErr w:type="spellStart"/>
      <w:r w:rsidRPr="009356C2">
        <w:rPr>
          <w:rFonts w:ascii="Arial" w:hAnsi="Arial"/>
        </w:rPr>
        <w:t>Signedcandidate</w:t>
      </w:r>
      <w:proofErr w:type="spellEnd"/>
      <w:r w:rsidRPr="009356C2">
        <w:rPr>
          <w:rFonts w:ascii="Arial" w:hAnsi="Arial"/>
        </w:rPr>
        <w:t>…</w:t>
      </w:r>
      <w:r w:rsidR="00333497">
        <w:rPr>
          <w:rFonts w:ascii="Arial" w:hAnsi="Arial"/>
        </w:rPr>
        <w:t>YEDUKONDALU VADLAMUDI</w:t>
      </w:r>
      <w:r w:rsidRPr="009356C2">
        <w:rPr>
          <w:rFonts w:ascii="Arial" w:hAnsi="Arial"/>
        </w:rPr>
        <w:t>…</w:t>
      </w:r>
    </w:p>
    <w:p w14:paraId="25AD4380" w14:textId="39853E14"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Date:  …</w:t>
      </w:r>
      <w:r w:rsidR="00333497">
        <w:rPr>
          <w:rFonts w:ascii="Arial" w:hAnsi="Arial"/>
        </w:rPr>
        <w:t>15 JUN 2023</w:t>
      </w:r>
      <w:r w:rsidRPr="009356C2">
        <w:rPr>
          <w:rFonts w:ascii="Arial" w:hAnsi="Arial"/>
        </w:rPr>
        <w:t>…</w:t>
      </w:r>
    </w:p>
    <w:p w14:paraId="03033AEE"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sz w:val="20"/>
          <w:szCs w:val="20"/>
        </w:rPr>
      </w:pPr>
      <w:r w:rsidRPr="009356C2">
        <w:rPr>
          <w:rFonts w:ascii="Arial" w:hAnsi="Arial"/>
        </w:rPr>
        <w:t xml:space="preserve">  </w:t>
      </w:r>
    </w:p>
    <w:p w14:paraId="2DF85D22"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4. I hereby give consent for my dissertation, if accepted, to be available for </w:t>
      </w:r>
      <w:proofErr w:type="gramStart"/>
      <w:r w:rsidRPr="009356C2">
        <w:rPr>
          <w:rFonts w:ascii="Arial" w:hAnsi="Arial"/>
        </w:rPr>
        <w:t>photocopying,  inter</w:t>
      </w:r>
      <w:proofErr w:type="gramEnd"/>
      <w:r w:rsidRPr="009356C2">
        <w:rPr>
          <w:rFonts w:ascii="Arial" w:hAnsi="Arial"/>
        </w:rPr>
        <w:t xml:space="preserve">- library loan, and for deposit in the University’s digital repository </w:t>
      </w:r>
    </w:p>
    <w:p w14:paraId="2C199C53" w14:textId="41DB930C"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Signed(candidate)…</w:t>
      </w:r>
      <w:r w:rsidR="00333497">
        <w:rPr>
          <w:rFonts w:ascii="Arial" w:hAnsi="Arial"/>
        </w:rPr>
        <w:t>YEDUKONDALU VADLAMUDI</w:t>
      </w:r>
      <w:r w:rsidRPr="009356C2">
        <w:rPr>
          <w:rFonts w:ascii="Arial" w:hAnsi="Arial"/>
        </w:rPr>
        <w:t>…</w:t>
      </w:r>
    </w:p>
    <w:p w14:paraId="6D8EE4C1" w14:textId="55F67F04"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lastRenderedPageBreak/>
        <w:t>Date…</w:t>
      </w:r>
      <w:r w:rsidR="00333497">
        <w:rPr>
          <w:rFonts w:ascii="Arial" w:hAnsi="Arial"/>
        </w:rPr>
        <w:t>15 JUN 2023</w:t>
      </w:r>
      <w:r w:rsidRPr="009356C2">
        <w:rPr>
          <w:rFonts w:ascii="Arial" w:hAnsi="Arial"/>
        </w:rPr>
        <w:t>…</w:t>
      </w:r>
    </w:p>
    <w:p w14:paraId="1DEAC0B1"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b/>
        </w:rPr>
        <w:t>Supervisor’s Declaration</w:t>
      </w:r>
      <w:r w:rsidRPr="009356C2">
        <w:rPr>
          <w:rFonts w:ascii="Arial" w:hAnsi="Arial"/>
        </w:rPr>
        <w:t>.</w:t>
      </w:r>
    </w:p>
    <w:p w14:paraId="51EF1473" w14:textId="77777777"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I am satisfied that this work is the result of the student’s own efforts.</w:t>
      </w:r>
    </w:p>
    <w:p w14:paraId="5BF06AEC" w14:textId="64F85A60"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  …</w:t>
      </w:r>
      <w:r w:rsidR="00333497">
        <w:rPr>
          <w:rFonts w:ascii="Arial" w:hAnsi="Arial"/>
        </w:rPr>
        <w:t>JIA MIAO</w:t>
      </w:r>
      <w:r w:rsidRPr="009356C2">
        <w:rPr>
          <w:rFonts w:ascii="Arial" w:hAnsi="Arial"/>
        </w:rPr>
        <w:t>…</w:t>
      </w:r>
    </w:p>
    <w:p w14:paraId="3142D632" w14:textId="62F4169B" w:rsidR="000579D9" w:rsidRPr="009356C2" w:rsidRDefault="000579D9" w:rsidP="000579D9">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Date:  …</w:t>
      </w:r>
      <w:r w:rsidR="00333497">
        <w:rPr>
          <w:rFonts w:ascii="Arial" w:hAnsi="Arial"/>
        </w:rPr>
        <w:t>15 JUN 2023</w:t>
      </w:r>
      <w:r w:rsidRPr="009356C2">
        <w:rPr>
          <w:rFonts w:ascii="Arial" w:hAnsi="Arial"/>
        </w:rPr>
        <w:t>…</w:t>
      </w:r>
    </w:p>
    <w:p w14:paraId="583E3A6A" w14:textId="77777777" w:rsidR="001055A5" w:rsidRDefault="001055A5" w:rsidP="00B54F8C">
      <w:pPr>
        <w:rPr>
          <w:rFonts w:eastAsia="Times New Roman" w:cs="Times New Roman"/>
          <w:b/>
          <w:color w:val="000000" w:themeColor="text1"/>
          <w:sz w:val="32"/>
          <w:szCs w:val="32"/>
          <w:lang w:val="en-GB"/>
        </w:rPr>
      </w:pPr>
    </w:p>
    <w:p w14:paraId="59E4867B" w14:textId="77777777" w:rsidR="000579D9" w:rsidRDefault="000579D9" w:rsidP="00B54F8C">
      <w:pPr>
        <w:rPr>
          <w:rFonts w:eastAsia="Times New Roman" w:cs="Times New Roman"/>
          <w:b/>
          <w:color w:val="000000" w:themeColor="text1"/>
          <w:sz w:val="32"/>
          <w:szCs w:val="32"/>
          <w:lang w:val="en-GB"/>
        </w:rPr>
      </w:pPr>
    </w:p>
    <w:p w14:paraId="63211AF7" w14:textId="77777777" w:rsidR="000579D9" w:rsidRDefault="000579D9" w:rsidP="00B54F8C">
      <w:pPr>
        <w:rPr>
          <w:rFonts w:eastAsia="Times New Roman" w:cs="Times New Roman"/>
          <w:b/>
          <w:color w:val="000000" w:themeColor="text1"/>
          <w:sz w:val="32"/>
          <w:szCs w:val="32"/>
          <w:lang w:val="en-GB"/>
        </w:rPr>
      </w:pPr>
    </w:p>
    <w:p w14:paraId="11C3FD1B" w14:textId="77777777" w:rsidR="000579D9" w:rsidRDefault="000579D9" w:rsidP="00B54F8C">
      <w:pPr>
        <w:rPr>
          <w:rFonts w:eastAsia="Times New Roman" w:cs="Times New Roman"/>
          <w:b/>
          <w:color w:val="000000" w:themeColor="text1"/>
          <w:sz w:val="32"/>
          <w:szCs w:val="32"/>
          <w:lang w:val="en-GB"/>
        </w:rPr>
      </w:pPr>
    </w:p>
    <w:p w14:paraId="55AD391F" w14:textId="77777777" w:rsidR="000579D9" w:rsidRDefault="000579D9" w:rsidP="00B54F8C">
      <w:pPr>
        <w:rPr>
          <w:rFonts w:eastAsia="Times New Roman" w:cs="Times New Roman"/>
          <w:b/>
          <w:color w:val="000000" w:themeColor="text1"/>
          <w:sz w:val="32"/>
          <w:szCs w:val="32"/>
          <w:lang w:val="en-GB"/>
        </w:rPr>
      </w:pPr>
    </w:p>
    <w:p w14:paraId="3742E7CB" w14:textId="77777777" w:rsidR="000579D9" w:rsidRDefault="000579D9" w:rsidP="00B54F8C">
      <w:pPr>
        <w:rPr>
          <w:rFonts w:eastAsia="Times New Roman" w:cs="Times New Roman"/>
          <w:b/>
          <w:color w:val="000000" w:themeColor="text1"/>
          <w:sz w:val="32"/>
          <w:szCs w:val="32"/>
          <w:lang w:val="en-GB"/>
        </w:rPr>
      </w:pPr>
    </w:p>
    <w:p w14:paraId="0462DC3E" w14:textId="77777777" w:rsidR="000579D9" w:rsidRDefault="000579D9" w:rsidP="00B54F8C">
      <w:pPr>
        <w:rPr>
          <w:rFonts w:eastAsia="Times New Roman" w:cs="Times New Roman"/>
          <w:b/>
          <w:color w:val="000000" w:themeColor="text1"/>
          <w:sz w:val="32"/>
          <w:szCs w:val="32"/>
          <w:lang w:val="en-GB"/>
        </w:rPr>
      </w:pPr>
    </w:p>
    <w:p w14:paraId="45A6AC3E" w14:textId="77777777" w:rsidR="000579D9" w:rsidRDefault="000579D9" w:rsidP="00B54F8C">
      <w:pPr>
        <w:rPr>
          <w:rFonts w:eastAsia="Times New Roman" w:cs="Times New Roman"/>
          <w:b/>
          <w:color w:val="000000" w:themeColor="text1"/>
          <w:sz w:val="32"/>
          <w:szCs w:val="32"/>
          <w:lang w:val="en-GB"/>
        </w:rPr>
      </w:pPr>
    </w:p>
    <w:p w14:paraId="4EA14713" w14:textId="77777777" w:rsidR="000579D9" w:rsidRDefault="000579D9" w:rsidP="00B54F8C">
      <w:pPr>
        <w:rPr>
          <w:rFonts w:eastAsia="Times New Roman" w:cs="Times New Roman"/>
          <w:b/>
          <w:color w:val="000000" w:themeColor="text1"/>
          <w:sz w:val="32"/>
          <w:szCs w:val="32"/>
          <w:lang w:val="en-GB"/>
        </w:rPr>
      </w:pPr>
    </w:p>
    <w:p w14:paraId="0BC1EEC9" w14:textId="77777777" w:rsidR="000579D9" w:rsidRDefault="000579D9" w:rsidP="00B54F8C">
      <w:pPr>
        <w:rPr>
          <w:rFonts w:eastAsia="Times New Roman" w:cs="Times New Roman"/>
          <w:b/>
          <w:color w:val="000000" w:themeColor="text1"/>
          <w:sz w:val="32"/>
          <w:szCs w:val="32"/>
          <w:lang w:val="en-GB"/>
        </w:rPr>
      </w:pPr>
    </w:p>
    <w:p w14:paraId="4E4A0804" w14:textId="77777777" w:rsidR="000579D9" w:rsidRDefault="000579D9" w:rsidP="00B54F8C">
      <w:pPr>
        <w:rPr>
          <w:rFonts w:eastAsia="Times New Roman" w:cs="Times New Roman"/>
          <w:b/>
          <w:color w:val="000000" w:themeColor="text1"/>
          <w:sz w:val="32"/>
          <w:szCs w:val="32"/>
          <w:lang w:val="en-GB"/>
        </w:rPr>
      </w:pPr>
    </w:p>
    <w:p w14:paraId="06E9D45A" w14:textId="77777777" w:rsidR="000579D9" w:rsidRDefault="000579D9" w:rsidP="00B54F8C">
      <w:pPr>
        <w:rPr>
          <w:rFonts w:eastAsia="Times New Roman" w:cs="Times New Roman"/>
          <w:b/>
          <w:color w:val="000000" w:themeColor="text1"/>
          <w:sz w:val="32"/>
          <w:szCs w:val="32"/>
          <w:lang w:val="en-GB"/>
        </w:rPr>
      </w:pPr>
    </w:p>
    <w:p w14:paraId="120BCB13" w14:textId="77777777" w:rsidR="000579D9" w:rsidRDefault="000579D9" w:rsidP="00B54F8C">
      <w:pPr>
        <w:rPr>
          <w:rFonts w:eastAsia="Times New Roman" w:cs="Times New Roman"/>
          <w:b/>
          <w:color w:val="000000" w:themeColor="text1"/>
          <w:sz w:val="32"/>
          <w:szCs w:val="32"/>
          <w:lang w:val="en-GB"/>
        </w:rPr>
      </w:pPr>
    </w:p>
    <w:p w14:paraId="0ADB6358" w14:textId="77777777" w:rsidR="000579D9" w:rsidRDefault="000579D9" w:rsidP="00B54F8C">
      <w:pPr>
        <w:rPr>
          <w:rFonts w:eastAsia="Times New Roman" w:cs="Times New Roman"/>
          <w:b/>
          <w:color w:val="000000" w:themeColor="text1"/>
          <w:sz w:val="32"/>
          <w:szCs w:val="32"/>
          <w:lang w:val="en-GB"/>
        </w:rPr>
      </w:pPr>
    </w:p>
    <w:p w14:paraId="2666DAE6" w14:textId="77777777" w:rsidR="000579D9" w:rsidRDefault="000579D9" w:rsidP="00B54F8C">
      <w:pPr>
        <w:rPr>
          <w:rFonts w:eastAsia="Times New Roman" w:cs="Times New Roman"/>
          <w:b/>
          <w:color w:val="000000" w:themeColor="text1"/>
          <w:sz w:val="32"/>
          <w:szCs w:val="32"/>
          <w:lang w:val="en-GB"/>
        </w:rPr>
      </w:pPr>
    </w:p>
    <w:p w14:paraId="3A1A2CFD" w14:textId="77777777" w:rsidR="000579D9" w:rsidRDefault="000579D9" w:rsidP="00B54F8C">
      <w:pPr>
        <w:rPr>
          <w:rFonts w:eastAsia="Times New Roman" w:cs="Times New Roman"/>
          <w:b/>
          <w:color w:val="000000" w:themeColor="text1"/>
          <w:sz w:val="32"/>
          <w:szCs w:val="32"/>
          <w:lang w:val="en-GB"/>
        </w:rPr>
      </w:pPr>
    </w:p>
    <w:p w14:paraId="4A1C3FDA" w14:textId="77777777" w:rsidR="000579D9" w:rsidRDefault="000579D9" w:rsidP="00B54F8C">
      <w:pPr>
        <w:rPr>
          <w:rFonts w:eastAsia="Times New Roman" w:cs="Times New Roman"/>
          <w:b/>
          <w:color w:val="000000" w:themeColor="text1"/>
          <w:sz w:val="32"/>
          <w:szCs w:val="32"/>
          <w:lang w:val="en-GB"/>
        </w:rPr>
      </w:pPr>
    </w:p>
    <w:p w14:paraId="4AE5D1D5" w14:textId="77777777" w:rsidR="000579D9" w:rsidRDefault="000579D9" w:rsidP="00B54F8C">
      <w:pPr>
        <w:rPr>
          <w:rFonts w:eastAsia="Times New Roman" w:cs="Times New Roman"/>
          <w:b/>
          <w:color w:val="000000" w:themeColor="text1"/>
          <w:sz w:val="32"/>
          <w:szCs w:val="32"/>
          <w:lang w:val="en-GB"/>
        </w:rPr>
      </w:pPr>
    </w:p>
    <w:p w14:paraId="560F8655" w14:textId="77777777" w:rsidR="008F1D34" w:rsidRDefault="008F1D34" w:rsidP="008F1D34">
      <w:pPr>
        <w:spacing w:after="120"/>
        <w:rPr>
          <w:rFonts w:ascii="Arial" w:hAnsi="Arial"/>
          <w:b/>
        </w:rPr>
      </w:pPr>
    </w:p>
    <w:p w14:paraId="2CA13D00" w14:textId="77777777" w:rsidR="008F1D34" w:rsidRDefault="008F1D34" w:rsidP="008F1D34">
      <w:pPr>
        <w:jc w:val="center"/>
        <w:outlineLvl w:val="0"/>
        <w:rPr>
          <w:rFonts w:ascii="Arial" w:hAnsi="Arial"/>
          <w:b/>
        </w:rPr>
      </w:pPr>
      <w:r>
        <w:rPr>
          <w:rFonts w:ascii="Arial" w:hAnsi="Arial"/>
          <w:b/>
        </w:rPr>
        <w:lastRenderedPageBreak/>
        <w:t>University of Wales: Trinity Saint David</w:t>
      </w:r>
    </w:p>
    <w:p w14:paraId="40AE05D6" w14:textId="77777777" w:rsidR="008F1D34" w:rsidRDefault="008F1D34" w:rsidP="008F1D34">
      <w:pPr>
        <w:jc w:val="center"/>
        <w:outlineLvl w:val="0"/>
        <w:rPr>
          <w:rFonts w:ascii="Arial" w:hAnsi="Arial"/>
          <w:b/>
        </w:rPr>
      </w:pPr>
      <w:r>
        <w:rPr>
          <w:rFonts w:ascii="Arial" w:hAnsi="Arial"/>
          <w:b/>
        </w:rPr>
        <w:t>E-Thesis Deposit Agreement</w:t>
      </w:r>
    </w:p>
    <w:p w14:paraId="6F22BE9A" w14:textId="77777777" w:rsidR="008F1D34" w:rsidRDefault="008F1D34" w:rsidP="008F1D34">
      <w:pPr>
        <w:rPr>
          <w:rFonts w:ascii="Arial" w:hAnsi="Arial"/>
          <w:b/>
        </w:rPr>
      </w:pPr>
    </w:p>
    <w:p w14:paraId="22F70E50" w14:textId="77777777" w:rsidR="008F1D34" w:rsidRDefault="008F1D34" w:rsidP="008F1D34">
      <w:pPr>
        <w:outlineLvl w:val="0"/>
        <w:rPr>
          <w:rFonts w:ascii="Arial" w:hAnsi="Arial"/>
          <w:b/>
        </w:rPr>
      </w:pPr>
      <w:r>
        <w:rPr>
          <w:rFonts w:ascii="Arial" w:hAnsi="Arial"/>
          <w:b/>
        </w:rPr>
        <w:t>Details of the Work</w:t>
      </w:r>
    </w:p>
    <w:p w14:paraId="7AECC9FB" w14:textId="77777777" w:rsidR="008F1D34" w:rsidRDefault="008F1D34" w:rsidP="008F1D34">
      <w:pPr>
        <w:rPr>
          <w:rFonts w:ascii="Arial" w:hAnsi="Arial"/>
        </w:rPr>
      </w:pPr>
      <w:r>
        <w:rPr>
          <w:rFonts w:ascii="Arial" w:hAnsi="Arial"/>
        </w:rPr>
        <w:t>I would like to deposit the following item in the digital repository maintained by the University, and/or in any other repository authorized for use by the University:</w:t>
      </w:r>
    </w:p>
    <w:p w14:paraId="690DA7DA" w14:textId="77777777" w:rsidR="008F1D34" w:rsidRDefault="008F1D34" w:rsidP="008F1D34">
      <w:pPr>
        <w:rPr>
          <w:rFonts w:ascii="Arial" w:hAnsi="Arial"/>
        </w:rPr>
      </w:pPr>
    </w:p>
    <w:p w14:paraId="6B5D559F" w14:textId="3A7C635B" w:rsidR="008F1D34" w:rsidRPr="00333497" w:rsidRDefault="008F1D34" w:rsidP="008F1D34">
      <w:pPr>
        <w:rPr>
          <w:rFonts w:eastAsia="Times New Roman" w:cs="Times New Roman"/>
          <w:b/>
          <w:color w:val="000000" w:themeColor="text1"/>
          <w:sz w:val="32"/>
          <w:szCs w:val="32"/>
          <w:lang w:val="en-GB"/>
        </w:rPr>
      </w:pPr>
      <w:r>
        <w:rPr>
          <w:rFonts w:ascii="Arial" w:hAnsi="Arial"/>
          <w:b/>
        </w:rPr>
        <w:t>Title</w:t>
      </w:r>
      <w:r w:rsidR="00333497">
        <w:rPr>
          <w:rFonts w:eastAsia="Times New Roman" w:cs="Times New Roman"/>
          <w:b/>
          <w:color w:val="000000" w:themeColor="text1"/>
          <w:sz w:val="32"/>
          <w:szCs w:val="32"/>
          <w:lang w:val="en-GB"/>
        </w:rPr>
        <w:t xml:space="preserve"> </w:t>
      </w:r>
      <w:r w:rsidR="00333497" w:rsidRPr="00DE3E95">
        <w:rPr>
          <w:rFonts w:eastAsia="Times New Roman" w:cs="Times New Roman"/>
          <w:b/>
          <w:color w:val="000000" w:themeColor="text1"/>
          <w:sz w:val="32"/>
          <w:szCs w:val="32"/>
          <w:lang w:val="en-GB"/>
        </w:rPr>
        <w:t xml:space="preserve">THE IMPACT OF CAPITAL STRUCTURE ON THE </w:t>
      </w:r>
      <w:r w:rsidR="00333497">
        <w:rPr>
          <w:rFonts w:eastAsia="Times New Roman" w:cs="Times New Roman"/>
          <w:b/>
          <w:color w:val="000000" w:themeColor="text1"/>
          <w:sz w:val="32"/>
          <w:szCs w:val="32"/>
          <w:lang w:val="en-GB"/>
        </w:rPr>
        <w:t xml:space="preserve">          </w:t>
      </w:r>
      <w:r w:rsidR="00333497" w:rsidRPr="00DE3E95">
        <w:rPr>
          <w:rFonts w:eastAsia="Times New Roman" w:cs="Times New Roman"/>
          <w:b/>
          <w:color w:val="000000" w:themeColor="text1"/>
          <w:sz w:val="32"/>
          <w:szCs w:val="32"/>
          <w:lang w:val="en-GB"/>
        </w:rPr>
        <w:t>PERFORMANCE OF THE IT INDUSTRY</w:t>
      </w:r>
    </w:p>
    <w:p w14:paraId="76AA9E55" w14:textId="77777777" w:rsidR="008F1D34" w:rsidRDefault="008F1D34" w:rsidP="008F1D34">
      <w:pPr>
        <w:rPr>
          <w:rFonts w:ascii="Arial" w:hAnsi="Arial"/>
        </w:rPr>
      </w:pPr>
    </w:p>
    <w:p w14:paraId="0A89208A" w14:textId="77777777" w:rsidR="008F1D34" w:rsidRDefault="008F1D34" w:rsidP="008F1D34">
      <w:pPr>
        <w:rPr>
          <w:rFonts w:ascii="Arial" w:hAnsi="Arial"/>
        </w:rPr>
      </w:pPr>
      <w:r>
        <w:rPr>
          <w:rFonts w:ascii="Arial" w:hAnsi="Arial"/>
        </w:rPr>
        <w:t xml:space="preserve">This item is a product of my own research </w:t>
      </w:r>
      <w:proofErr w:type="spellStart"/>
      <w:r>
        <w:rPr>
          <w:rFonts w:ascii="Arial" w:hAnsi="Arial"/>
        </w:rPr>
        <w:t>endeavours</w:t>
      </w:r>
      <w:proofErr w:type="spellEnd"/>
      <w:r>
        <w:rPr>
          <w:rFonts w:ascii="Arial" w:hAnsi="Arial"/>
        </w:rPr>
        <w:t xml:space="preserve"> and is covered by the agreement below in which the item is referred to as “the Work”.  It is identical in content to that deposited in the Learning Resources Centre, subject to point 4 below.</w:t>
      </w:r>
    </w:p>
    <w:p w14:paraId="49B1F2C6" w14:textId="77777777" w:rsidR="008F1D34" w:rsidRDefault="008F1D34" w:rsidP="008F1D34">
      <w:pPr>
        <w:rPr>
          <w:rFonts w:ascii="Arial" w:hAnsi="Arial"/>
        </w:rPr>
      </w:pPr>
    </w:p>
    <w:p w14:paraId="4ABB68F3" w14:textId="77777777" w:rsidR="008F1D34" w:rsidRDefault="008F1D34" w:rsidP="008F1D34">
      <w:pPr>
        <w:rPr>
          <w:rFonts w:ascii="Arial" w:hAnsi="Arial"/>
        </w:rPr>
      </w:pPr>
      <w:r>
        <w:rPr>
          <w:rFonts w:ascii="Arial" w:hAnsi="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2B61603" w14:textId="77777777" w:rsidR="008F1D34" w:rsidRDefault="008F1D34" w:rsidP="008F1D34">
      <w:pPr>
        <w:rPr>
          <w:rFonts w:ascii="Arial" w:hAnsi="Arial"/>
        </w:rPr>
      </w:pPr>
    </w:p>
    <w:p w14:paraId="6E771B7F" w14:textId="77777777" w:rsidR="008F1D34" w:rsidRDefault="008F1D34" w:rsidP="008F1D34">
      <w:pPr>
        <w:outlineLvl w:val="0"/>
        <w:rPr>
          <w:rFonts w:ascii="Arial" w:hAnsi="Arial"/>
          <w:b/>
        </w:rPr>
      </w:pPr>
      <w:r>
        <w:rPr>
          <w:rFonts w:ascii="Arial" w:hAnsi="Arial"/>
          <w:b/>
        </w:rPr>
        <w:t>UW: TSD Digital Repository</w:t>
      </w:r>
    </w:p>
    <w:p w14:paraId="6A66CFFE" w14:textId="77777777" w:rsidR="008F1D34" w:rsidRDefault="008F1D34" w:rsidP="008F1D34">
      <w:pPr>
        <w:rPr>
          <w:rFonts w:ascii="Arial" w:hAnsi="Arial"/>
        </w:rPr>
      </w:pPr>
      <w:r>
        <w:rPr>
          <w:rFonts w:ascii="Arial" w:hAnsi="Arial"/>
        </w:rPr>
        <w:t>I understand that work deposited in the digital repository will be accessible to a wide variety of people and institutions, including automated agents and search engines via the World Wide Web.</w:t>
      </w:r>
    </w:p>
    <w:p w14:paraId="05464308" w14:textId="77777777" w:rsidR="008F1D34" w:rsidRDefault="008F1D34" w:rsidP="008F1D34">
      <w:pPr>
        <w:rPr>
          <w:rFonts w:ascii="Arial" w:hAnsi="Arial"/>
        </w:rPr>
      </w:pPr>
    </w:p>
    <w:p w14:paraId="738631C4" w14:textId="77777777" w:rsidR="008F1D34" w:rsidRDefault="008F1D34" w:rsidP="008F1D34">
      <w:pPr>
        <w:rPr>
          <w:rFonts w:ascii="Arial" w:hAnsi="Arial"/>
          <w:color w:val="FF0000"/>
        </w:rPr>
      </w:pPr>
      <w:r>
        <w:rPr>
          <w:rFonts w:ascii="Arial" w:hAnsi="Arial"/>
        </w:rPr>
        <w:t>I understand that once the Work is deposited, the item and its metadata may be incorporated into public access catalogues or services, such as national databases of electronic theses.</w:t>
      </w:r>
    </w:p>
    <w:p w14:paraId="7E301E51" w14:textId="77777777" w:rsidR="008F1D34" w:rsidRDefault="008F1D34" w:rsidP="008F1D34">
      <w:pPr>
        <w:rPr>
          <w:rFonts w:ascii="Arial" w:hAnsi="Arial"/>
          <w:color w:val="FF0000"/>
        </w:rPr>
      </w:pPr>
    </w:p>
    <w:p w14:paraId="1707FBD8" w14:textId="77777777" w:rsidR="008F1D34" w:rsidRDefault="008F1D34" w:rsidP="008F1D34">
      <w:pPr>
        <w:ind w:left="-720" w:right="-334"/>
        <w:outlineLvl w:val="0"/>
        <w:rPr>
          <w:rFonts w:ascii="Arial" w:hAnsi="Arial"/>
          <w:b/>
        </w:rPr>
      </w:pPr>
      <w:r>
        <w:rPr>
          <w:rFonts w:ascii="Arial" w:hAnsi="Arial"/>
          <w:b/>
        </w:rPr>
        <w:tab/>
        <w:t>I agree as follows:</w:t>
      </w:r>
    </w:p>
    <w:p w14:paraId="28554F08" w14:textId="77777777" w:rsidR="008F1D34" w:rsidRDefault="008F1D34" w:rsidP="008F1D34">
      <w:pPr>
        <w:numPr>
          <w:ilvl w:val="0"/>
          <w:numId w:val="3"/>
        </w:numPr>
        <w:spacing w:line="240" w:lineRule="auto"/>
        <w:jc w:val="left"/>
        <w:rPr>
          <w:rFonts w:ascii="Arial" w:hAnsi="Arial"/>
        </w:rPr>
      </w:pPr>
      <w:r>
        <w:rPr>
          <w:rFonts w:ascii="Arial" w:hAnsi="Arial"/>
        </w:rPr>
        <w:lastRenderedPageBreak/>
        <w:t>That I am the author or have the authority of the author/s to make this agreement and do hereby give the University of Wales: Trinity Saint David the right to make available the Work in the way described above.</w:t>
      </w:r>
    </w:p>
    <w:p w14:paraId="6BC5BD45" w14:textId="77777777" w:rsidR="008F1D34" w:rsidRDefault="008F1D34" w:rsidP="008F1D34">
      <w:pPr>
        <w:numPr>
          <w:ilvl w:val="0"/>
          <w:numId w:val="3"/>
        </w:numPr>
        <w:spacing w:line="240" w:lineRule="auto"/>
        <w:jc w:val="left"/>
        <w:rPr>
          <w:rFonts w:ascii="Arial" w:hAnsi="Arial"/>
        </w:rPr>
      </w:pPr>
      <w:r>
        <w:rPr>
          <w:rFonts w:ascii="Arial" w:hAnsi="Arial"/>
        </w:rPr>
        <w:t>That the electronic copy of the Work deposited in the digital repository and covered by this agreement, is identical in content to the paper copy of the Work.</w:t>
      </w:r>
    </w:p>
    <w:p w14:paraId="1BFAF854" w14:textId="77777777" w:rsidR="008F1D34" w:rsidRDefault="008F1D34" w:rsidP="008F1D34">
      <w:pPr>
        <w:numPr>
          <w:ilvl w:val="0"/>
          <w:numId w:val="3"/>
        </w:numPr>
        <w:spacing w:line="240" w:lineRule="auto"/>
        <w:jc w:val="left"/>
        <w:rPr>
          <w:rFonts w:ascii="Arial" w:hAnsi="Arial"/>
        </w:rPr>
      </w:pPr>
      <w:r>
        <w:rPr>
          <w:rFonts w:ascii="Arial" w:hAnsi="Arial"/>
        </w:rPr>
        <w:t>That I have exercised reasonable care to ensure that the Work is original, and to the best of my knowledge, does not breach any laws including those relating to defamation, libel and copyright.</w:t>
      </w:r>
    </w:p>
    <w:p w14:paraId="06157687" w14:textId="77777777" w:rsidR="008F1D34" w:rsidRDefault="008F1D34" w:rsidP="008F1D34">
      <w:pPr>
        <w:numPr>
          <w:ilvl w:val="0"/>
          <w:numId w:val="3"/>
        </w:numPr>
        <w:spacing w:line="240" w:lineRule="auto"/>
        <w:jc w:val="left"/>
        <w:rPr>
          <w:rFonts w:ascii="Arial" w:hAnsi="Arial"/>
        </w:rPr>
      </w:pPr>
      <w:r>
        <w:rPr>
          <w:rFonts w:ascii="Arial" w:hAnsi="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i/>
        </w:rPr>
        <w:t>or</w:t>
      </w:r>
      <w:r>
        <w:rPr>
          <w:rFonts w:ascii="Arial" w:hAnsi="Arial"/>
        </w:rPr>
        <w:t xml:space="preserve"> that I have identified and removed that material for which adequate permission has not been obtained and which will be inaccessible via the digital repository</w:t>
      </w:r>
    </w:p>
    <w:p w14:paraId="0070BB84" w14:textId="77777777" w:rsidR="008F1D34" w:rsidRDefault="008F1D34" w:rsidP="008F1D34">
      <w:pPr>
        <w:numPr>
          <w:ilvl w:val="0"/>
          <w:numId w:val="3"/>
        </w:numPr>
        <w:spacing w:line="240" w:lineRule="auto"/>
        <w:jc w:val="left"/>
        <w:rPr>
          <w:rFonts w:ascii="Arial" w:hAnsi="Arial"/>
        </w:rPr>
      </w:pPr>
      <w:r>
        <w:rPr>
          <w:rFonts w:ascii="Arial" w:hAnsi="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7FD65957" w14:textId="77777777" w:rsidR="008F1D34" w:rsidRDefault="008F1D34" w:rsidP="008F1D34">
      <w:pPr>
        <w:numPr>
          <w:ilvl w:val="0"/>
          <w:numId w:val="3"/>
        </w:numPr>
        <w:spacing w:line="240" w:lineRule="auto"/>
        <w:jc w:val="left"/>
        <w:rPr>
          <w:rFonts w:ascii="Arial" w:hAnsi="Arial"/>
        </w:rPr>
      </w:pPr>
      <w:r>
        <w:rPr>
          <w:rFonts w:ascii="Arial" w:hAnsi="Arial"/>
        </w:rPr>
        <w:t>That I undertake to indemnify the University of Wales: Trinity Saint David against all actions, suits, proceedings, claims, demands and costs occasioned by the University in consequence of any breach of this agreement</w:t>
      </w:r>
    </w:p>
    <w:p w14:paraId="5D2E6D1E" w14:textId="77777777" w:rsidR="008F1D34" w:rsidRDefault="008F1D34" w:rsidP="008F1D34">
      <w:pPr>
        <w:rPr>
          <w:rFonts w:ascii="Arial" w:hAnsi="Arial"/>
        </w:rPr>
      </w:pPr>
    </w:p>
    <w:p w14:paraId="591D0FB5" w14:textId="77777777" w:rsidR="008F1D34" w:rsidRDefault="008F1D34" w:rsidP="008F1D34">
      <w:pPr>
        <w:rPr>
          <w:rFonts w:ascii="Arial" w:hAnsi="Arial"/>
        </w:rPr>
      </w:pPr>
    </w:p>
    <w:p w14:paraId="4AF07D9A" w14:textId="77777777" w:rsidR="008F1D34" w:rsidRDefault="008F1D34" w:rsidP="008F1D34">
      <w:pPr>
        <w:rPr>
          <w:rFonts w:ascii="Arial" w:hAnsi="Arial"/>
        </w:rPr>
      </w:pPr>
    </w:p>
    <w:p w14:paraId="070F578A" w14:textId="7A1FF8E3" w:rsidR="008F1D34" w:rsidRDefault="008F1D34" w:rsidP="008F1D34">
      <w:pPr>
        <w:outlineLvl w:val="0"/>
        <w:rPr>
          <w:rFonts w:ascii="Arial" w:hAnsi="Arial"/>
          <w:b/>
        </w:rPr>
      </w:pPr>
      <w:r>
        <w:rPr>
          <w:rFonts w:ascii="Arial" w:hAnsi="Arial"/>
          <w:b/>
        </w:rPr>
        <w:t>Signature…</w:t>
      </w:r>
      <w:r w:rsidR="00333497">
        <w:rPr>
          <w:rFonts w:ascii="Arial" w:hAnsi="Arial"/>
          <w:b/>
        </w:rPr>
        <w:t>YEDUKONDALU VADLAMUDI</w:t>
      </w:r>
      <w:r w:rsidR="00A1417F">
        <w:rPr>
          <w:rFonts w:ascii="Arial" w:hAnsi="Arial"/>
          <w:b/>
        </w:rPr>
        <w:t>…</w:t>
      </w:r>
    </w:p>
    <w:p w14:paraId="729DED65" w14:textId="77777777" w:rsidR="008F1D34" w:rsidRDefault="008F1D34" w:rsidP="008F1D34">
      <w:pPr>
        <w:outlineLvl w:val="0"/>
        <w:rPr>
          <w:rFonts w:ascii="Arial" w:hAnsi="Arial"/>
          <w:b/>
        </w:rPr>
      </w:pPr>
    </w:p>
    <w:p w14:paraId="2FA93899" w14:textId="77777777" w:rsidR="008F1D34" w:rsidRDefault="008F1D34" w:rsidP="008F1D34">
      <w:pPr>
        <w:outlineLvl w:val="0"/>
        <w:rPr>
          <w:rFonts w:ascii="Arial" w:hAnsi="Arial"/>
          <w:b/>
        </w:rPr>
      </w:pPr>
    </w:p>
    <w:p w14:paraId="09ED17A2" w14:textId="773E0ABC" w:rsidR="008F1D34" w:rsidRDefault="008F1D34" w:rsidP="008F1D34">
      <w:pPr>
        <w:outlineLvl w:val="0"/>
        <w:rPr>
          <w:rFonts w:ascii="Arial" w:hAnsi="Arial"/>
          <w:b/>
        </w:rPr>
      </w:pPr>
      <w:r>
        <w:rPr>
          <w:rFonts w:ascii="Arial" w:hAnsi="Arial"/>
          <w:b/>
        </w:rPr>
        <w:t>Date …</w:t>
      </w:r>
      <w:r w:rsidR="00333497">
        <w:rPr>
          <w:rFonts w:ascii="Arial" w:hAnsi="Arial"/>
          <w:b/>
        </w:rPr>
        <w:t>15 JUN 2023</w:t>
      </w:r>
      <w:r>
        <w:rPr>
          <w:rFonts w:ascii="Arial" w:hAnsi="Arial"/>
          <w:b/>
        </w:rPr>
        <w:t>…</w:t>
      </w:r>
    </w:p>
    <w:p w14:paraId="67B0515B" w14:textId="77777777" w:rsidR="008F1D34" w:rsidRDefault="008F1D34" w:rsidP="008F1D34">
      <w:pPr>
        <w:rPr>
          <w:rFonts w:ascii="Arial" w:hAnsi="Arial"/>
          <w:b/>
        </w:rPr>
      </w:pPr>
    </w:p>
    <w:p w14:paraId="722DF00A" w14:textId="77777777" w:rsidR="008F1D34" w:rsidRDefault="008F1D34" w:rsidP="008F1D34">
      <w:pPr>
        <w:spacing w:after="120"/>
        <w:rPr>
          <w:rFonts w:ascii="Arial" w:hAnsi="Arial"/>
        </w:rPr>
      </w:pPr>
    </w:p>
    <w:p w14:paraId="675EA39F" w14:textId="77777777" w:rsidR="008F1D34" w:rsidRDefault="008F1D34" w:rsidP="008F1D34">
      <w:pPr>
        <w:spacing w:after="120"/>
        <w:rPr>
          <w:rFonts w:ascii="Arial" w:hAnsi="Arial"/>
        </w:rPr>
      </w:pPr>
    </w:p>
    <w:p w14:paraId="0B237FB0" w14:textId="77777777" w:rsidR="000579D9" w:rsidRDefault="000579D9" w:rsidP="00B54F8C">
      <w:pPr>
        <w:rPr>
          <w:rFonts w:eastAsia="Times New Roman" w:cs="Times New Roman"/>
          <w:b/>
          <w:color w:val="000000" w:themeColor="text1"/>
          <w:sz w:val="32"/>
          <w:szCs w:val="32"/>
          <w:lang w:val="en-GB"/>
        </w:rPr>
      </w:pPr>
    </w:p>
    <w:p w14:paraId="7A85C962" w14:textId="77777777" w:rsidR="000579D9" w:rsidRDefault="000579D9" w:rsidP="00B54F8C">
      <w:pPr>
        <w:rPr>
          <w:rFonts w:eastAsia="Times New Roman" w:cs="Times New Roman"/>
          <w:b/>
          <w:color w:val="000000" w:themeColor="text1"/>
          <w:sz w:val="32"/>
          <w:szCs w:val="32"/>
          <w:lang w:val="en-GB"/>
        </w:rPr>
      </w:pPr>
    </w:p>
    <w:p w14:paraId="7DD82945" w14:textId="77777777" w:rsidR="000579D9" w:rsidRDefault="000579D9" w:rsidP="00B54F8C">
      <w:pPr>
        <w:rPr>
          <w:rFonts w:eastAsia="Times New Roman" w:cs="Times New Roman"/>
          <w:b/>
          <w:color w:val="000000" w:themeColor="text1"/>
          <w:sz w:val="32"/>
          <w:szCs w:val="32"/>
          <w:lang w:val="en-GB"/>
        </w:rPr>
      </w:pPr>
    </w:p>
    <w:p w14:paraId="6789DD04" w14:textId="77777777" w:rsidR="000579D9" w:rsidRDefault="000579D9" w:rsidP="00B54F8C">
      <w:pPr>
        <w:rPr>
          <w:rFonts w:eastAsia="Times New Roman" w:cs="Times New Roman"/>
          <w:b/>
          <w:color w:val="000000" w:themeColor="text1"/>
          <w:sz w:val="32"/>
          <w:szCs w:val="32"/>
          <w:lang w:val="en-GB"/>
        </w:rPr>
      </w:pPr>
    </w:p>
    <w:p w14:paraId="66C76025" w14:textId="77777777" w:rsidR="000579D9" w:rsidRDefault="000579D9" w:rsidP="00B54F8C">
      <w:pPr>
        <w:rPr>
          <w:rFonts w:eastAsia="Times New Roman" w:cs="Times New Roman"/>
          <w:b/>
          <w:color w:val="000000" w:themeColor="text1"/>
          <w:sz w:val="32"/>
          <w:szCs w:val="32"/>
          <w:lang w:val="en-GB"/>
        </w:rPr>
      </w:pPr>
    </w:p>
    <w:p w14:paraId="34815B0A" w14:textId="77777777" w:rsidR="000579D9" w:rsidRDefault="000579D9" w:rsidP="00B54F8C">
      <w:pPr>
        <w:rPr>
          <w:rFonts w:eastAsia="Times New Roman" w:cs="Times New Roman"/>
          <w:b/>
          <w:color w:val="000000" w:themeColor="text1"/>
          <w:sz w:val="32"/>
          <w:szCs w:val="32"/>
          <w:lang w:val="en-GB"/>
        </w:rPr>
      </w:pPr>
    </w:p>
    <w:p w14:paraId="2D2B7413" w14:textId="77777777" w:rsidR="000579D9" w:rsidRDefault="000579D9" w:rsidP="00B54F8C">
      <w:pPr>
        <w:rPr>
          <w:rFonts w:eastAsia="Times New Roman" w:cs="Times New Roman"/>
          <w:b/>
          <w:color w:val="000000" w:themeColor="text1"/>
          <w:sz w:val="32"/>
          <w:szCs w:val="32"/>
          <w:lang w:val="en-GB"/>
        </w:rPr>
      </w:pPr>
    </w:p>
    <w:p w14:paraId="57F797A4" w14:textId="77777777" w:rsidR="000579D9" w:rsidRDefault="000579D9" w:rsidP="00B54F8C">
      <w:pPr>
        <w:rPr>
          <w:rFonts w:eastAsia="Times New Roman" w:cs="Times New Roman"/>
          <w:b/>
          <w:color w:val="000000" w:themeColor="text1"/>
          <w:sz w:val="32"/>
          <w:szCs w:val="32"/>
          <w:lang w:val="en-GB"/>
        </w:rPr>
      </w:pPr>
    </w:p>
    <w:p w14:paraId="0AAD0395" w14:textId="77777777" w:rsidR="000579D9" w:rsidRDefault="000579D9" w:rsidP="00B54F8C">
      <w:pPr>
        <w:rPr>
          <w:rFonts w:eastAsia="Times New Roman" w:cs="Times New Roman"/>
          <w:b/>
          <w:color w:val="000000" w:themeColor="text1"/>
          <w:sz w:val="32"/>
          <w:szCs w:val="32"/>
          <w:lang w:val="en-GB"/>
        </w:rPr>
      </w:pPr>
    </w:p>
    <w:p w14:paraId="7958DAF7" w14:textId="77777777" w:rsidR="001055A5" w:rsidRPr="00DE3E95" w:rsidRDefault="001055A5" w:rsidP="008F1D34">
      <w:pPr>
        <w:rPr>
          <w:rFonts w:eastAsia="Times New Roman" w:cs="Times New Roman"/>
          <w:b/>
          <w:color w:val="000000" w:themeColor="text1"/>
          <w:sz w:val="32"/>
          <w:szCs w:val="32"/>
          <w:lang w:val="en-GB"/>
        </w:rPr>
      </w:pPr>
    </w:p>
    <w:p w14:paraId="60D53FBF" w14:textId="25972E21" w:rsidR="001055A5" w:rsidRPr="00DE3E95" w:rsidRDefault="00333497" w:rsidP="00B54F8C">
      <w:pPr>
        <w:jc w:val="center"/>
        <w:rPr>
          <w:rFonts w:eastAsia="Times New Roman" w:cs="Times New Roman"/>
          <w:b/>
          <w:color w:val="000000" w:themeColor="text1"/>
          <w:sz w:val="32"/>
          <w:szCs w:val="32"/>
          <w:lang w:val="en-GB"/>
        </w:rPr>
      </w:pPr>
      <w:r>
        <w:rPr>
          <w:rFonts w:eastAsia="Times New Roman" w:cs="Times New Roman"/>
          <w:b/>
          <w:color w:val="000000" w:themeColor="text1"/>
          <w:sz w:val="32"/>
          <w:szCs w:val="32"/>
          <w:lang w:val="en-GB"/>
        </w:rPr>
        <w:t xml:space="preserve">                                                                                                                        </w:t>
      </w:r>
    </w:p>
    <w:p w14:paraId="6FFB72B4" w14:textId="3BB47881" w:rsidR="003560DE" w:rsidRDefault="000579D9" w:rsidP="000579D9">
      <w:pPr>
        <w:rPr>
          <w:rFonts w:eastAsia="Times New Roman" w:cs="Times New Roman"/>
          <w:b/>
          <w:color w:val="000000" w:themeColor="text1"/>
          <w:sz w:val="32"/>
          <w:szCs w:val="32"/>
          <w:lang w:val="en-GB"/>
        </w:rPr>
      </w:pPr>
      <w:r>
        <w:rPr>
          <w:rFonts w:eastAsia="Times New Roman" w:cs="Times New Roman"/>
          <w:b/>
          <w:color w:val="000000" w:themeColor="text1"/>
          <w:sz w:val="32"/>
          <w:szCs w:val="32"/>
          <w:lang w:val="en-GB"/>
        </w:rPr>
        <w:t xml:space="preserve">      </w:t>
      </w:r>
      <w:r w:rsidR="00333497">
        <w:rPr>
          <w:rFonts w:eastAsia="Times New Roman" w:cs="Times New Roman"/>
          <w:b/>
          <w:color w:val="000000" w:themeColor="text1"/>
          <w:sz w:val="32"/>
          <w:szCs w:val="32"/>
          <w:lang w:val="en-GB"/>
        </w:rPr>
        <w:t xml:space="preserve">              </w:t>
      </w:r>
      <w:r>
        <w:rPr>
          <w:rFonts w:eastAsia="Times New Roman" w:cs="Times New Roman"/>
          <w:b/>
          <w:color w:val="000000" w:themeColor="text1"/>
          <w:sz w:val="32"/>
          <w:szCs w:val="32"/>
          <w:lang w:val="en-GB"/>
        </w:rPr>
        <w:t xml:space="preserve">  </w:t>
      </w:r>
      <w:r w:rsidR="006F58E4" w:rsidRPr="00DE3E95">
        <w:rPr>
          <w:rFonts w:eastAsia="Times New Roman" w:cs="Times New Roman"/>
          <w:b/>
          <w:color w:val="000000" w:themeColor="text1"/>
          <w:sz w:val="32"/>
          <w:szCs w:val="32"/>
          <w:lang w:val="en-GB"/>
        </w:rPr>
        <w:t xml:space="preserve">THE IMPACT OF CAPITAL STRUCTURE ON THE </w:t>
      </w:r>
      <w:r>
        <w:rPr>
          <w:rFonts w:eastAsia="Times New Roman" w:cs="Times New Roman"/>
          <w:b/>
          <w:color w:val="000000" w:themeColor="text1"/>
          <w:sz w:val="32"/>
          <w:szCs w:val="32"/>
          <w:lang w:val="en-GB"/>
        </w:rPr>
        <w:t xml:space="preserve">     </w:t>
      </w:r>
      <w:r w:rsidR="00333497">
        <w:rPr>
          <w:rFonts w:eastAsia="Times New Roman" w:cs="Times New Roman"/>
          <w:b/>
          <w:color w:val="000000" w:themeColor="text1"/>
          <w:sz w:val="32"/>
          <w:szCs w:val="32"/>
          <w:lang w:val="en-GB"/>
        </w:rPr>
        <w:t xml:space="preserve">     </w:t>
      </w:r>
      <w:r w:rsidR="006F58E4" w:rsidRPr="00DE3E95">
        <w:rPr>
          <w:rFonts w:eastAsia="Times New Roman" w:cs="Times New Roman"/>
          <w:b/>
          <w:color w:val="000000" w:themeColor="text1"/>
          <w:sz w:val="32"/>
          <w:szCs w:val="32"/>
          <w:lang w:val="en-GB"/>
        </w:rPr>
        <w:t>PERFORMANCE OF THE IT INDUSTRY</w:t>
      </w:r>
    </w:p>
    <w:p w14:paraId="1C6C47F2" w14:textId="77777777" w:rsidR="00E61EFA" w:rsidRDefault="00E61EFA">
      <w:pPr>
        <w:spacing w:line="276" w:lineRule="auto"/>
        <w:jc w:val="left"/>
        <w:rPr>
          <w:rFonts w:eastAsia="Times New Roman" w:cs="Times New Roman"/>
          <w:b/>
          <w:color w:val="000000" w:themeColor="text1"/>
          <w:sz w:val="32"/>
          <w:szCs w:val="32"/>
          <w:lang w:val="en-GB"/>
        </w:rPr>
      </w:pPr>
      <w:r>
        <w:rPr>
          <w:rFonts w:eastAsia="Times New Roman" w:cs="Times New Roman"/>
          <w:b/>
          <w:color w:val="000000" w:themeColor="text1"/>
          <w:sz w:val="32"/>
          <w:szCs w:val="32"/>
          <w:lang w:val="en-GB"/>
        </w:rPr>
        <w:br w:type="page"/>
      </w:r>
    </w:p>
    <w:p w14:paraId="0110DFC4" w14:textId="77777777" w:rsidR="00E61EFA" w:rsidRDefault="00E61EFA" w:rsidP="00E61EFA">
      <w:pPr>
        <w:jc w:val="center"/>
        <w:rPr>
          <w:b/>
          <w:sz w:val="32"/>
          <w:szCs w:val="32"/>
        </w:rPr>
      </w:pPr>
      <w:r>
        <w:rPr>
          <w:b/>
          <w:sz w:val="32"/>
          <w:szCs w:val="32"/>
        </w:rPr>
        <w:lastRenderedPageBreak/>
        <w:t>Acknowledgement</w:t>
      </w:r>
    </w:p>
    <w:p w14:paraId="7F65154D" w14:textId="2E61C388" w:rsidR="00E61EFA" w:rsidRPr="00584DC5" w:rsidRDefault="00E61EFA" w:rsidP="00E61EFA">
      <w:pPr>
        <w:rPr>
          <w:bCs/>
        </w:rPr>
      </w:pPr>
      <w:r w:rsidRPr="00584DC5">
        <w:rPr>
          <w:bCs/>
        </w:rPr>
        <w:t xml:space="preserve">I would like to express my special thanks to our mentor Mr. </w:t>
      </w:r>
      <w:r w:rsidR="008F1D34">
        <w:rPr>
          <w:bCs/>
        </w:rPr>
        <w:t>JIA MIAO SIR</w:t>
      </w:r>
      <w:r w:rsidRPr="00584DC5">
        <w:rPr>
          <w:bCs/>
        </w:rPr>
        <w:t xml:space="preserve"> for his time and efforts he/she provided throughout the year. Your useful advice and suggestions were really helpful to me during the project's completion</w:t>
      </w:r>
      <w:r>
        <w:rPr>
          <w:bCs/>
        </w:rPr>
        <w:t xml:space="preserve"> on “</w:t>
      </w:r>
      <w:r w:rsidR="00C666DB" w:rsidRPr="00F72732">
        <w:rPr>
          <w:b/>
          <w:i/>
          <w:iCs/>
        </w:rPr>
        <w:t>The Impact of Capital Structure on the Performance of the It Industry</w:t>
      </w:r>
      <w:r>
        <w:rPr>
          <w:bCs/>
        </w:rPr>
        <w:t>”</w:t>
      </w:r>
      <w:r w:rsidRPr="00584DC5">
        <w:rPr>
          <w:bCs/>
        </w:rPr>
        <w:t xml:space="preserve">. In this aspect, I am eternally grateful to you. </w:t>
      </w:r>
    </w:p>
    <w:p w14:paraId="63EF2687" w14:textId="77777777" w:rsidR="00E61EFA" w:rsidRDefault="00E61EFA" w:rsidP="00B54F8C">
      <w:pPr>
        <w:jc w:val="center"/>
        <w:rPr>
          <w:rFonts w:eastAsia="Times New Roman" w:cs="Times New Roman"/>
          <w:b/>
          <w:color w:val="000000" w:themeColor="text1"/>
          <w:sz w:val="32"/>
          <w:szCs w:val="32"/>
          <w:lang w:val="en-GB"/>
        </w:rPr>
      </w:pPr>
    </w:p>
    <w:p w14:paraId="68A602A6" w14:textId="77777777" w:rsidR="003560DE" w:rsidRDefault="003560DE">
      <w:pPr>
        <w:spacing w:line="276" w:lineRule="auto"/>
        <w:jc w:val="left"/>
        <w:rPr>
          <w:rFonts w:eastAsia="Times New Roman" w:cs="Times New Roman"/>
          <w:b/>
          <w:color w:val="000000" w:themeColor="text1"/>
          <w:sz w:val="32"/>
          <w:szCs w:val="32"/>
          <w:lang w:val="en-GB"/>
        </w:rPr>
      </w:pPr>
      <w:r>
        <w:rPr>
          <w:rFonts w:eastAsia="Times New Roman" w:cs="Times New Roman"/>
          <w:b/>
          <w:color w:val="000000" w:themeColor="text1"/>
          <w:sz w:val="32"/>
          <w:szCs w:val="32"/>
          <w:lang w:val="en-GB"/>
        </w:rPr>
        <w:br w:type="page"/>
      </w:r>
    </w:p>
    <w:p w14:paraId="43C092F0" w14:textId="77777777" w:rsidR="003560DE" w:rsidRDefault="003560DE" w:rsidP="00B54F8C">
      <w:pPr>
        <w:jc w:val="center"/>
        <w:rPr>
          <w:b/>
          <w:bCs/>
          <w:color w:val="000000" w:themeColor="text1"/>
          <w:lang w:val="en-GB"/>
        </w:rPr>
      </w:pPr>
      <w:r w:rsidRPr="003560DE">
        <w:rPr>
          <w:b/>
          <w:bCs/>
          <w:color w:val="000000" w:themeColor="text1"/>
          <w:sz w:val="28"/>
          <w:szCs w:val="24"/>
          <w:lang w:val="en-GB"/>
        </w:rPr>
        <w:lastRenderedPageBreak/>
        <w:t>Abstract</w:t>
      </w:r>
    </w:p>
    <w:p w14:paraId="4DD1EBF6" w14:textId="77777777" w:rsidR="001055A5" w:rsidRPr="003560DE" w:rsidRDefault="003560DE" w:rsidP="003560DE">
      <w:pPr>
        <w:rPr>
          <w:rFonts w:eastAsia="Times New Roman" w:cs="Times New Roman"/>
          <w:color w:val="000000" w:themeColor="text1"/>
          <w:szCs w:val="24"/>
          <w:lang w:val="en-GB"/>
        </w:rPr>
      </w:pPr>
      <w:r w:rsidRPr="003560DE">
        <w:rPr>
          <w:color w:val="000000" w:themeColor="text1"/>
          <w:lang w:val="en-GB"/>
        </w:rPr>
        <w:t xml:space="preserve">The investigation's goal is to determine how the capital structure and operational effectiveness of the IT industry are connected. The study will primarily look at how different capital arrangements, such as retained profits, debt, and equity, affect the financial success of IT businesses. In addition, the study will examine additional factors including size, profitability, and advancement to find out more about how these factors may impact the relationship between capital structure and performance. The study's findings may ultimately provide IT organisations with recommendations on how to effectively optimise their capital structure for increased financial performance. The specific area offers a suitable structure and strategy, which aid in carrying out the entire research process. Research techniques aid in issue identification, data analysis, information gathering, and conclusion execution. It offers a road map outlining each phase of the particular investigation. This study makes use of "secondary data collection," a descriptive design, an inductive methodology, and the interpretivist philosophy. These specific technologies provide a means to conduct the research methodically and get reliable results. The information being considered consists of financial information for five companies (Microsoft, Amazon, IBM, Wipro, and Cognizant) throughout many quarters, starting in June 2018 and concluding in March 2023. Amazon, Wipro, IBM, Microsoft, and </w:t>
      </w:r>
      <w:proofErr w:type="spellStart"/>
      <w:r w:rsidRPr="003560DE">
        <w:rPr>
          <w:color w:val="000000" w:themeColor="text1"/>
          <w:lang w:val="en-GB"/>
        </w:rPr>
        <w:t>Cognizent</w:t>
      </w:r>
      <w:proofErr w:type="spellEnd"/>
      <w:r w:rsidRPr="003560DE">
        <w:rPr>
          <w:color w:val="000000" w:themeColor="text1"/>
          <w:lang w:val="en-GB"/>
        </w:rPr>
        <w:t xml:space="preserve"> are five distinct IT companies that have been taken into consideration. In this research project, the analysis has been carried out and explained using Excel. </w:t>
      </w:r>
      <w:r w:rsidR="006F58E4" w:rsidRPr="003560DE">
        <w:rPr>
          <w:color w:val="000000" w:themeColor="text1"/>
          <w:lang w:val="en-GB"/>
        </w:rPr>
        <w:br w:type="page"/>
      </w:r>
    </w:p>
    <w:sdt>
      <w:sdtPr>
        <w:rPr>
          <w:rFonts w:ascii="Times New Roman" w:eastAsia="Arial" w:hAnsi="Times New Roman" w:cs="Times New Roman"/>
          <w:b w:val="0"/>
          <w:color w:val="000000" w:themeColor="text1"/>
          <w:sz w:val="24"/>
          <w:szCs w:val="24"/>
          <w:lang w:val="en-GB" w:eastAsia="en-IN"/>
        </w:rPr>
        <w:id w:val="117346897"/>
        <w:docPartObj>
          <w:docPartGallery w:val="Table of Contents"/>
          <w:docPartUnique/>
        </w:docPartObj>
      </w:sdtPr>
      <w:sdtEndPr>
        <w:rPr>
          <w:bCs/>
          <w:noProof/>
        </w:rPr>
      </w:sdtEndPr>
      <w:sdtContent>
        <w:p w14:paraId="09560FFE" w14:textId="77777777" w:rsidR="000566DE" w:rsidRPr="00DE3E95" w:rsidRDefault="000566DE" w:rsidP="00B54F8C">
          <w:pPr>
            <w:pStyle w:val="TOCHeading"/>
            <w:spacing w:line="360" w:lineRule="auto"/>
            <w:jc w:val="center"/>
            <w:rPr>
              <w:rFonts w:ascii="Times New Roman" w:hAnsi="Times New Roman" w:cs="Times New Roman"/>
              <w:color w:val="000000" w:themeColor="text1"/>
              <w:sz w:val="28"/>
              <w:szCs w:val="24"/>
              <w:lang w:val="en-GB"/>
            </w:rPr>
          </w:pPr>
          <w:r w:rsidRPr="00DE3E95">
            <w:rPr>
              <w:rFonts w:ascii="Times New Roman" w:hAnsi="Times New Roman" w:cs="Times New Roman"/>
              <w:color w:val="000000" w:themeColor="text1"/>
              <w:sz w:val="28"/>
              <w:szCs w:val="24"/>
              <w:lang w:val="en-GB"/>
            </w:rPr>
            <w:t>Table of Contents</w:t>
          </w:r>
        </w:p>
        <w:p w14:paraId="45B02BA9" w14:textId="77777777" w:rsidR="001F03FB" w:rsidRDefault="002C5CFE">
          <w:pPr>
            <w:pStyle w:val="TOC1"/>
            <w:tabs>
              <w:tab w:val="right" w:leader="dot" w:pos="9350"/>
            </w:tabs>
            <w:rPr>
              <w:rFonts w:asciiTheme="minorHAnsi" w:eastAsiaTheme="minorEastAsia" w:hAnsiTheme="minorHAnsi" w:cs="Vrinda"/>
              <w:noProof/>
              <w:sz w:val="22"/>
              <w:szCs w:val="28"/>
              <w:lang w:eastAsia="en-US" w:bidi="bn-IN"/>
            </w:rPr>
          </w:pPr>
          <w:r w:rsidRPr="00DE3E95">
            <w:rPr>
              <w:rFonts w:cs="Times New Roman"/>
              <w:color w:val="000000" w:themeColor="text1"/>
              <w:szCs w:val="24"/>
              <w:lang w:val="en-GB"/>
            </w:rPr>
            <w:fldChar w:fldCharType="begin"/>
          </w:r>
          <w:r w:rsidR="000566DE" w:rsidRPr="00DE3E95">
            <w:rPr>
              <w:rFonts w:cs="Times New Roman"/>
              <w:color w:val="000000" w:themeColor="text1"/>
              <w:szCs w:val="24"/>
              <w:lang w:val="en-GB"/>
            </w:rPr>
            <w:instrText xml:space="preserve"> TOC \o "1-3" \h \z \u </w:instrText>
          </w:r>
          <w:r w:rsidRPr="00DE3E95">
            <w:rPr>
              <w:rFonts w:cs="Times New Roman"/>
              <w:color w:val="000000" w:themeColor="text1"/>
              <w:szCs w:val="24"/>
              <w:lang w:val="en-GB"/>
            </w:rPr>
            <w:fldChar w:fldCharType="separate"/>
          </w:r>
          <w:hyperlink w:anchor="_Toc137458315" w:history="1">
            <w:r w:rsidR="001F03FB" w:rsidRPr="005C5C74">
              <w:rPr>
                <w:rStyle w:val="Hyperlink"/>
                <w:rFonts w:eastAsia="Times New Roman" w:cs="Times New Roman"/>
                <w:noProof/>
                <w:lang w:val="en-GB"/>
              </w:rPr>
              <w:t>CHAPTER 1: INTRODUCTION</w:t>
            </w:r>
            <w:r w:rsidR="001F03FB">
              <w:rPr>
                <w:noProof/>
                <w:webHidden/>
              </w:rPr>
              <w:tab/>
            </w:r>
            <w:r w:rsidR="001F03FB">
              <w:rPr>
                <w:noProof/>
                <w:webHidden/>
              </w:rPr>
              <w:fldChar w:fldCharType="begin"/>
            </w:r>
            <w:r w:rsidR="001F03FB">
              <w:rPr>
                <w:noProof/>
                <w:webHidden/>
              </w:rPr>
              <w:instrText xml:space="preserve"> PAGEREF _Toc137458315 \h </w:instrText>
            </w:r>
            <w:r w:rsidR="001F03FB">
              <w:rPr>
                <w:noProof/>
                <w:webHidden/>
              </w:rPr>
            </w:r>
            <w:r w:rsidR="001F03FB">
              <w:rPr>
                <w:noProof/>
                <w:webHidden/>
              </w:rPr>
              <w:fldChar w:fldCharType="separate"/>
            </w:r>
            <w:r w:rsidR="006230D0">
              <w:rPr>
                <w:noProof/>
                <w:webHidden/>
              </w:rPr>
              <w:t>7</w:t>
            </w:r>
            <w:r w:rsidR="001F03FB">
              <w:rPr>
                <w:noProof/>
                <w:webHidden/>
              </w:rPr>
              <w:fldChar w:fldCharType="end"/>
            </w:r>
          </w:hyperlink>
        </w:p>
        <w:p w14:paraId="1287C891"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16" w:history="1">
            <w:r w:rsidR="001F03FB" w:rsidRPr="005C5C74">
              <w:rPr>
                <w:rStyle w:val="Hyperlink"/>
                <w:rFonts w:eastAsia="Times New Roman" w:cs="Times New Roman"/>
                <w:noProof/>
                <w:lang w:val="en-GB"/>
              </w:rPr>
              <w:t>1.1 Introduction</w:t>
            </w:r>
            <w:r w:rsidR="001F03FB">
              <w:rPr>
                <w:noProof/>
                <w:webHidden/>
              </w:rPr>
              <w:tab/>
            </w:r>
            <w:r w:rsidR="001F03FB">
              <w:rPr>
                <w:noProof/>
                <w:webHidden/>
              </w:rPr>
              <w:fldChar w:fldCharType="begin"/>
            </w:r>
            <w:r w:rsidR="001F03FB">
              <w:rPr>
                <w:noProof/>
                <w:webHidden/>
              </w:rPr>
              <w:instrText xml:space="preserve"> PAGEREF _Toc137458316 \h </w:instrText>
            </w:r>
            <w:r w:rsidR="001F03FB">
              <w:rPr>
                <w:noProof/>
                <w:webHidden/>
              </w:rPr>
            </w:r>
            <w:r w:rsidR="001F03FB">
              <w:rPr>
                <w:noProof/>
                <w:webHidden/>
              </w:rPr>
              <w:fldChar w:fldCharType="separate"/>
            </w:r>
            <w:r w:rsidR="006230D0">
              <w:rPr>
                <w:noProof/>
                <w:webHidden/>
              </w:rPr>
              <w:t>7</w:t>
            </w:r>
            <w:r w:rsidR="001F03FB">
              <w:rPr>
                <w:noProof/>
                <w:webHidden/>
              </w:rPr>
              <w:fldChar w:fldCharType="end"/>
            </w:r>
          </w:hyperlink>
        </w:p>
        <w:p w14:paraId="7E2611CD"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17" w:history="1">
            <w:r w:rsidR="001F03FB" w:rsidRPr="005C5C74">
              <w:rPr>
                <w:rStyle w:val="Hyperlink"/>
                <w:rFonts w:eastAsia="Times New Roman" w:cs="Times New Roman"/>
                <w:noProof/>
                <w:lang w:val="en-GB"/>
              </w:rPr>
              <w:t>1.2 Background of the Research</w:t>
            </w:r>
            <w:r w:rsidR="001F03FB">
              <w:rPr>
                <w:noProof/>
                <w:webHidden/>
              </w:rPr>
              <w:tab/>
            </w:r>
            <w:r w:rsidR="001F03FB">
              <w:rPr>
                <w:noProof/>
                <w:webHidden/>
              </w:rPr>
              <w:fldChar w:fldCharType="begin"/>
            </w:r>
            <w:r w:rsidR="001F03FB">
              <w:rPr>
                <w:noProof/>
                <w:webHidden/>
              </w:rPr>
              <w:instrText xml:space="preserve"> PAGEREF _Toc137458317 \h </w:instrText>
            </w:r>
            <w:r w:rsidR="001F03FB">
              <w:rPr>
                <w:noProof/>
                <w:webHidden/>
              </w:rPr>
            </w:r>
            <w:r w:rsidR="001F03FB">
              <w:rPr>
                <w:noProof/>
                <w:webHidden/>
              </w:rPr>
              <w:fldChar w:fldCharType="separate"/>
            </w:r>
            <w:r w:rsidR="006230D0">
              <w:rPr>
                <w:noProof/>
                <w:webHidden/>
              </w:rPr>
              <w:t>7</w:t>
            </w:r>
            <w:r w:rsidR="001F03FB">
              <w:rPr>
                <w:noProof/>
                <w:webHidden/>
              </w:rPr>
              <w:fldChar w:fldCharType="end"/>
            </w:r>
          </w:hyperlink>
        </w:p>
        <w:p w14:paraId="1585EF58"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18" w:history="1">
            <w:r w:rsidR="001F03FB" w:rsidRPr="005C5C74">
              <w:rPr>
                <w:rStyle w:val="Hyperlink"/>
                <w:noProof/>
                <w:lang w:val="en-GB"/>
              </w:rPr>
              <w:t>1.3 Problem Statement</w:t>
            </w:r>
            <w:r w:rsidR="001F03FB">
              <w:rPr>
                <w:noProof/>
                <w:webHidden/>
              </w:rPr>
              <w:tab/>
            </w:r>
            <w:r w:rsidR="001F03FB">
              <w:rPr>
                <w:noProof/>
                <w:webHidden/>
              </w:rPr>
              <w:fldChar w:fldCharType="begin"/>
            </w:r>
            <w:r w:rsidR="001F03FB">
              <w:rPr>
                <w:noProof/>
                <w:webHidden/>
              </w:rPr>
              <w:instrText xml:space="preserve"> PAGEREF _Toc137458318 \h </w:instrText>
            </w:r>
            <w:r w:rsidR="001F03FB">
              <w:rPr>
                <w:noProof/>
                <w:webHidden/>
              </w:rPr>
            </w:r>
            <w:r w:rsidR="001F03FB">
              <w:rPr>
                <w:noProof/>
                <w:webHidden/>
              </w:rPr>
              <w:fldChar w:fldCharType="separate"/>
            </w:r>
            <w:r w:rsidR="006230D0">
              <w:rPr>
                <w:noProof/>
                <w:webHidden/>
              </w:rPr>
              <w:t>9</w:t>
            </w:r>
            <w:r w:rsidR="001F03FB">
              <w:rPr>
                <w:noProof/>
                <w:webHidden/>
              </w:rPr>
              <w:fldChar w:fldCharType="end"/>
            </w:r>
          </w:hyperlink>
        </w:p>
        <w:p w14:paraId="4E3BBED6"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19" w:history="1">
            <w:r w:rsidR="001F03FB" w:rsidRPr="005C5C74">
              <w:rPr>
                <w:rStyle w:val="Hyperlink"/>
                <w:noProof/>
                <w:lang w:val="en-GB"/>
              </w:rPr>
              <w:t>1.4 Research Aim and Objectives</w:t>
            </w:r>
            <w:r w:rsidR="001F03FB">
              <w:rPr>
                <w:noProof/>
                <w:webHidden/>
              </w:rPr>
              <w:tab/>
            </w:r>
            <w:r w:rsidR="001F03FB">
              <w:rPr>
                <w:noProof/>
                <w:webHidden/>
              </w:rPr>
              <w:fldChar w:fldCharType="begin"/>
            </w:r>
            <w:r w:rsidR="001F03FB">
              <w:rPr>
                <w:noProof/>
                <w:webHidden/>
              </w:rPr>
              <w:instrText xml:space="preserve"> PAGEREF _Toc137458319 \h </w:instrText>
            </w:r>
            <w:r w:rsidR="001F03FB">
              <w:rPr>
                <w:noProof/>
                <w:webHidden/>
              </w:rPr>
            </w:r>
            <w:r w:rsidR="001F03FB">
              <w:rPr>
                <w:noProof/>
                <w:webHidden/>
              </w:rPr>
              <w:fldChar w:fldCharType="separate"/>
            </w:r>
            <w:r w:rsidR="006230D0">
              <w:rPr>
                <w:noProof/>
                <w:webHidden/>
              </w:rPr>
              <w:t>9</w:t>
            </w:r>
            <w:r w:rsidR="001F03FB">
              <w:rPr>
                <w:noProof/>
                <w:webHidden/>
              </w:rPr>
              <w:fldChar w:fldCharType="end"/>
            </w:r>
          </w:hyperlink>
        </w:p>
        <w:p w14:paraId="6514F699"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20" w:history="1">
            <w:r w:rsidR="001F03FB" w:rsidRPr="005C5C74">
              <w:rPr>
                <w:rStyle w:val="Hyperlink"/>
                <w:noProof/>
                <w:lang w:val="en-GB"/>
              </w:rPr>
              <w:t>1.5 Research Questions</w:t>
            </w:r>
            <w:r w:rsidR="001F03FB">
              <w:rPr>
                <w:noProof/>
                <w:webHidden/>
              </w:rPr>
              <w:tab/>
            </w:r>
            <w:r w:rsidR="001F03FB">
              <w:rPr>
                <w:noProof/>
                <w:webHidden/>
              </w:rPr>
              <w:fldChar w:fldCharType="begin"/>
            </w:r>
            <w:r w:rsidR="001F03FB">
              <w:rPr>
                <w:noProof/>
                <w:webHidden/>
              </w:rPr>
              <w:instrText xml:space="preserve"> PAGEREF _Toc137458320 \h </w:instrText>
            </w:r>
            <w:r w:rsidR="001F03FB">
              <w:rPr>
                <w:noProof/>
                <w:webHidden/>
              </w:rPr>
            </w:r>
            <w:r w:rsidR="001F03FB">
              <w:rPr>
                <w:noProof/>
                <w:webHidden/>
              </w:rPr>
              <w:fldChar w:fldCharType="separate"/>
            </w:r>
            <w:r w:rsidR="006230D0">
              <w:rPr>
                <w:noProof/>
                <w:webHidden/>
              </w:rPr>
              <w:t>10</w:t>
            </w:r>
            <w:r w:rsidR="001F03FB">
              <w:rPr>
                <w:noProof/>
                <w:webHidden/>
              </w:rPr>
              <w:fldChar w:fldCharType="end"/>
            </w:r>
          </w:hyperlink>
        </w:p>
        <w:p w14:paraId="70454A22"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21" w:history="1">
            <w:r w:rsidR="001F03FB" w:rsidRPr="005C5C74">
              <w:rPr>
                <w:rStyle w:val="Hyperlink"/>
                <w:noProof/>
                <w:lang w:val="en-GB"/>
              </w:rPr>
              <w:t>1.6 Scope of the Research</w:t>
            </w:r>
            <w:r w:rsidR="001F03FB">
              <w:rPr>
                <w:noProof/>
                <w:webHidden/>
              </w:rPr>
              <w:tab/>
            </w:r>
            <w:r w:rsidR="001F03FB">
              <w:rPr>
                <w:noProof/>
                <w:webHidden/>
              </w:rPr>
              <w:fldChar w:fldCharType="begin"/>
            </w:r>
            <w:r w:rsidR="001F03FB">
              <w:rPr>
                <w:noProof/>
                <w:webHidden/>
              </w:rPr>
              <w:instrText xml:space="preserve"> PAGEREF _Toc137458321 \h </w:instrText>
            </w:r>
            <w:r w:rsidR="001F03FB">
              <w:rPr>
                <w:noProof/>
                <w:webHidden/>
              </w:rPr>
            </w:r>
            <w:r w:rsidR="001F03FB">
              <w:rPr>
                <w:noProof/>
                <w:webHidden/>
              </w:rPr>
              <w:fldChar w:fldCharType="separate"/>
            </w:r>
            <w:r w:rsidR="006230D0">
              <w:rPr>
                <w:noProof/>
                <w:webHidden/>
              </w:rPr>
              <w:t>10</w:t>
            </w:r>
            <w:r w:rsidR="001F03FB">
              <w:rPr>
                <w:noProof/>
                <w:webHidden/>
              </w:rPr>
              <w:fldChar w:fldCharType="end"/>
            </w:r>
          </w:hyperlink>
        </w:p>
        <w:p w14:paraId="2D39F28A"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22" w:history="1">
            <w:r w:rsidR="001F03FB" w:rsidRPr="005C5C74">
              <w:rPr>
                <w:rStyle w:val="Hyperlink"/>
                <w:noProof/>
                <w:lang w:val="en-GB"/>
              </w:rPr>
              <w:t>1.7 Dissertation Structure</w:t>
            </w:r>
            <w:r w:rsidR="001F03FB">
              <w:rPr>
                <w:noProof/>
                <w:webHidden/>
              </w:rPr>
              <w:tab/>
            </w:r>
            <w:r w:rsidR="001F03FB">
              <w:rPr>
                <w:noProof/>
                <w:webHidden/>
              </w:rPr>
              <w:fldChar w:fldCharType="begin"/>
            </w:r>
            <w:r w:rsidR="001F03FB">
              <w:rPr>
                <w:noProof/>
                <w:webHidden/>
              </w:rPr>
              <w:instrText xml:space="preserve"> PAGEREF _Toc137458322 \h </w:instrText>
            </w:r>
            <w:r w:rsidR="001F03FB">
              <w:rPr>
                <w:noProof/>
                <w:webHidden/>
              </w:rPr>
            </w:r>
            <w:r w:rsidR="001F03FB">
              <w:rPr>
                <w:noProof/>
                <w:webHidden/>
              </w:rPr>
              <w:fldChar w:fldCharType="separate"/>
            </w:r>
            <w:r w:rsidR="006230D0">
              <w:rPr>
                <w:noProof/>
                <w:webHidden/>
              </w:rPr>
              <w:t>10</w:t>
            </w:r>
            <w:r w:rsidR="001F03FB">
              <w:rPr>
                <w:noProof/>
                <w:webHidden/>
              </w:rPr>
              <w:fldChar w:fldCharType="end"/>
            </w:r>
          </w:hyperlink>
        </w:p>
        <w:p w14:paraId="231A5919" w14:textId="77777777" w:rsidR="001F03FB" w:rsidRDefault="00813DA0">
          <w:pPr>
            <w:pStyle w:val="TOC1"/>
            <w:tabs>
              <w:tab w:val="right" w:leader="dot" w:pos="9350"/>
            </w:tabs>
            <w:rPr>
              <w:rFonts w:asciiTheme="minorHAnsi" w:eastAsiaTheme="minorEastAsia" w:hAnsiTheme="minorHAnsi" w:cs="Vrinda"/>
              <w:noProof/>
              <w:sz w:val="22"/>
              <w:szCs w:val="28"/>
              <w:lang w:eastAsia="en-US" w:bidi="bn-IN"/>
            </w:rPr>
          </w:pPr>
          <w:hyperlink w:anchor="_Toc137458323" w:history="1">
            <w:r w:rsidR="001F03FB" w:rsidRPr="005C5C74">
              <w:rPr>
                <w:rStyle w:val="Hyperlink"/>
                <w:noProof/>
                <w:lang w:val="en-GB"/>
              </w:rPr>
              <w:t>CHAPTER 2: LITERATURE REVIEW</w:t>
            </w:r>
            <w:r w:rsidR="001F03FB">
              <w:rPr>
                <w:noProof/>
                <w:webHidden/>
              </w:rPr>
              <w:tab/>
            </w:r>
            <w:r w:rsidR="001F03FB">
              <w:rPr>
                <w:noProof/>
                <w:webHidden/>
              </w:rPr>
              <w:fldChar w:fldCharType="begin"/>
            </w:r>
            <w:r w:rsidR="001F03FB">
              <w:rPr>
                <w:noProof/>
                <w:webHidden/>
              </w:rPr>
              <w:instrText xml:space="preserve"> PAGEREF _Toc137458323 \h </w:instrText>
            </w:r>
            <w:r w:rsidR="001F03FB">
              <w:rPr>
                <w:noProof/>
                <w:webHidden/>
              </w:rPr>
            </w:r>
            <w:r w:rsidR="001F03FB">
              <w:rPr>
                <w:noProof/>
                <w:webHidden/>
              </w:rPr>
              <w:fldChar w:fldCharType="separate"/>
            </w:r>
            <w:r w:rsidR="006230D0">
              <w:rPr>
                <w:noProof/>
                <w:webHidden/>
              </w:rPr>
              <w:t>12</w:t>
            </w:r>
            <w:r w:rsidR="001F03FB">
              <w:rPr>
                <w:noProof/>
                <w:webHidden/>
              </w:rPr>
              <w:fldChar w:fldCharType="end"/>
            </w:r>
          </w:hyperlink>
        </w:p>
        <w:p w14:paraId="44D8DA11"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24" w:history="1">
            <w:r w:rsidR="001F03FB" w:rsidRPr="005C5C74">
              <w:rPr>
                <w:rStyle w:val="Hyperlink"/>
                <w:noProof/>
                <w:lang w:val="en-GB"/>
              </w:rPr>
              <w:t>2.1 Introduction</w:t>
            </w:r>
            <w:r w:rsidR="001F03FB">
              <w:rPr>
                <w:noProof/>
                <w:webHidden/>
              </w:rPr>
              <w:tab/>
            </w:r>
            <w:r w:rsidR="001F03FB">
              <w:rPr>
                <w:noProof/>
                <w:webHidden/>
              </w:rPr>
              <w:fldChar w:fldCharType="begin"/>
            </w:r>
            <w:r w:rsidR="001F03FB">
              <w:rPr>
                <w:noProof/>
                <w:webHidden/>
              </w:rPr>
              <w:instrText xml:space="preserve"> PAGEREF _Toc137458324 \h </w:instrText>
            </w:r>
            <w:r w:rsidR="001F03FB">
              <w:rPr>
                <w:noProof/>
                <w:webHidden/>
              </w:rPr>
            </w:r>
            <w:r w:rsidR="001F03FB">
              <w:rPr>
                <w:noProof/>
                <w:webHidden/>
              </w:rPr>
              <w:fldChar w:fldCharType="separate"/>
            </w:r>
            <w:r w:rsidR="006230D0">
              <w:rPr>
                <w:noProof/>
                <w:webHidden/>
              </w:rPr>
              <w:t>12</w:t>
            </w:r>
            <w:r w:rsidR="001F03FB">
              <w:rPr>
                <w:noProof/>
                <w:webHidden/>
              </w:rPr>
              <w:fldChar w:fldCharType="end"/>
            </w:r>
          </w:hyperlink>
        </w:p>
        <w:p w14:paraId="4E328AAD"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25" w:history="1">
            <w:r w:rsidR="001F03FB" w:rsidRPr="005C5C74">
              <w:rPr>
                <w:rStyle w:val="Hyperlink"/>
                <w:noProof/>
                <w:lang w:val="en-GB"/>
              </w:rPr>
              <w:t>2.2 Theoretical aspect of the impact of capital structure on the performance of the industry</w:t>
            </w:r>
            <w:r w:rsidR="001F03FB">
              <w:rPr>
                <w:noProof/>
                <w:webHidden/>
              </w:rPr>
              <w:tab/>
            </w:r>
            <w:r w:rsidR="001F03FB">
              <w:rPr>
                <w:noProof/>
                <w:webHidden/>
              </w:rPr>
              <w:fldChar w:fldCharType="begin"/>
            </w:r>
            <w:r w:rsidR="001F03FB">
              <w:rPr>
                <w:noProof/>
                <w:webHidden/>
              </w:rPr>
              <w:instrText xml:space="preserve"> PAGEREF _Toc137458325 \h </w:instrText>
            </w:r>
            <w:r w:rsidR="001F03FB">
              <w:rPr>
                <w:noProof/>
                <w:webHidden/>
              </w:rPr>
            </w:r>
            <w:r w:rsidR="001F03FB">
              <w:rPr>
                <w:noProof/>
                <w:webHidden/>
              </w:rPr>
              <w:fldChar w:fldCharType="separate"/>
            </w:r>
            <w:r w:rsidR="006230D0">
              <w:rPr>
                <w:noProof/>
                <w:webHidden/>
              </w:rPr>
              <w:t>12</w:t>
            </w:r>
            <w:r w:rsidR="001F03FB">
              <w:rPr>
                <w:noProof/>
                <w:webHidden/>
              </w:rPr>
              <w:fldChar w:fldCharType="end"/>
            </w:r>
          </w:hyperlink>
        </w:p>
        <w:p w14:paraId="03FEFA26"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26" w:history="1">
            <w:r w:rsidR="001F03FB" w:rsidRPr="005C5C74">
              <w:rPr>
                <w:rStyle w:val="Hyperlink"/>
                <w:noProof/>
                <w:lang w:val="en-GB"/>
              </w:rPr>
              <w:t>2.3 Theme</w:t>
            </w:r>
            <w:r w:rsidR="001F03FB">
              <w:rPr>
                <w:noProof/>
                <w:webHidden/>
              </w:rPr>
              <w:tab/>
            </w:r>
            <w:r w:rsidR="001F03FB">
              <w:rPr>
                <w:noProof/>
                <w:webHidden/>
              </w:rPr>
              <w:fldChar w:fldCharType="begin"/>
            </w:r>
            <w:r w:rsidR="001F03FB">
              <w:rPr>
                <w:noProof/>
                <w:webHidden/>
              </w:rPr>
              <w:instrText xml:space="preserve"> PAGEREF _Toc137458326 \h </w:instrText>
            </w:r>
            <w:r w:rsidR="001F03FB">
              <w:rPr>
                <w:noProof/>
                <w:webHidden/>
              </w:rPr>
            </w:r>
            <w:r w:rsidR="001F03FB">
              <w:rPr>
                <w:noProof/>
                <w:webHidden/>
              </w:rPr>
              <w:fldChar w:fldCharType="separate"/>
            </w:r>
            <w:r w:rsidR="006230D0">
              <w:rPr>
                <w:noProof/>
                <w:webHidden/>
              </w:rPr>
              <w:t>14</w:t>
            </w:r>
            <w:r w:rsidR="001F03FB">
              <w:rPr>
                <w:noProof/>
                <w:webHidden/>
              </w:rPr>
              <w:fldChar w:fldCharType="end"/>
            </w:r>
          </w:hyperlink>
        </w:p>
        <w:p w14:paraId="67CF3B79" w14:textId="77777777" w:rsidR="001F03FB" w:rsidRDefault="00813DA0">
          <w:pPr>
            <w:pStyle w:val="TOC3"/>
            <w:tabs>
              <w:tab w:val="right" w:leader="dot" w:pos="9350"/>
            </w:tabs>
            <w:rPr>
              <w:rFonts w:asciiTheme="minorHAnsi" w:eastAsiaTheme="minorEastAsia" w:hAnsiTheme="minorHAnsi" w:cs="Vrinda"/>
              <w:noProof/>
              <w:sz w:val="22"/>
              <w:szCs w:val="28"/>
              <w:lang w:eastAsia="en-US" w:bidi="bn-IN"/>
            </w:rPr>
          </w:pPr>
          <w:hyperlink w:anchor="_Toc137458327" w:history="1">
            <w:r w:rsidR="001F03FB" w:rsidRPr="005C5C74">
              <w:rPr>
                <w:rStyle w:val="Hyperlink"/>
                <w:noProof/>
                <w:lang w:val="en-GB"/>
              </w:rPr>
              <w:t>2.3.1 Theme 1: Trade-off between debt and equity financing in various organisation</w:t>
            </w:r>
            <w:r w:rsidR="001F03FB">
              <w:rPr>
                <w:noProof/>
                <w:webHidden/>
              </w:rPr>
              <w:tab/>
            </w:r>
            <w:r w:rsidR="001F03FB">
              <w:rPr>
                <w:noProof/>
                <w:webHidden/>
              </w:rPr>
              <w:fldChar w:fldCharType="begin"/>
            </w:r>
            <w:r w:rsidR="001F03FB">
              <w:rPr>
                <w:noProof/>
                <w:webHidden/>
              </w:rPr>
              <w:instrText xml:space="preserve"> PAGEREF _Toc137458327 \h </w:instrText>
            </w:r>
            <w:r w:rsidR="001F03FB">
              <w:rPr>
                <w:noProof/>
                <w:webHidden/>
              </w:rPr>
            </w:r>
            <w:r w:rsidR="001F03FB">
              <w:rPr>
                <w:noProof/>
                <w:webHidden/>
              </w:rPr>
              <w:fldChar w:fldCharType="separate"/>
            </w:r>
            <w:r w:rsidR="006230D0">
              <w:rPr>
                <w:noProof/>
                <w:webHidden/>
              </w:rPr>
              <w:t>14</w:t>
            </w:r>
            <w:r w:rsidR="001F03FB">
              <w:rPr>
                <w:noProof/>
                <w:webHidden/>
              </w:rPr>
              <w:fldChar w:fldCharType="end"/>
            </w:r>
          </w:hyperlink>
        </w:p>
        <w:p w14:paraId="14298F97" w14:textId="77777777" w:rsidR="001F03FB" w:rsidRDefault="00813DA0">
          <w:pPr>
            <w:pStyle w:val="TOC3"/>
            <w:tabs>
              <w:tab w:val="right" w:leader="dot" w:pos="9350"/>
            </w:tabs>
            <w:rPr>
              <w:rFonts w:asciiTheme="minorHAnsi" w:eastAsiaTheme="minorEastAsia" w:hAnsiTheme="minorHAnsi" w:cs="Vrinda"/>
              <w:noProof/>
              <w:sz w:val="22"/>
              <w:szCs w:val="28"/>
              <w:lang w:eastAsia="en-US" w:bidi="bn-IN"/>
            </w:rPr>
          </w:pPr>
          <w:hyperlink w:anchor="_Toc137458328" w:history="1">
            <w:r w:rsidR="001F03FB" w:rsidRPr="005C5C74">
              <w:rPr>
                <w:rStyle w:val="Hyperlink"/>
                <w:noProof/>
                <w:lang w:val="en-GB"/>
              </w:rPr>
              <w:t>2.3.2 Theme 2: Pecking order theory and capital structure decisions in the industry</w:t>
            </w:r>
            <w:r w:rsidR="001F03FB">
              <w:rPr>
                <w:noProof/>
                <w:webHidden/>
              </w:rPr>
              <w:tab/>
            </w:r>
            <w:r w:rsidR="001F03FB">
              <w:rPr>
                <w:noProof/>
                <w:webHidden/>
              </w:rPr>
              <w:fldChar w:fldCharType="begin"/>
            </w:r>
            <w:r w:rsidR="001F03FB">
              <w:rPr>
                <w:noProof/>
                <w:webHidden/>
              </w:rPr>
              <w:instrText xml:space="preserve"> PAGEREF _Toc137458328 \h </w:instrText>
            </w:r>
            <w:r w:rsidR="001F03FB">
              <w:rPr>
                <w:noProof/>
                <w:webHidden/>
              </w:rPr>
            </w:r>
            <w:r w:rsidR="001F03FB">
              <w:rPr>
                <w:noProof/>
                <w:webHidden/>
              </w:rPr>
              <w:fldChar w:fldCharType="separate"/>
            </w:r>
            <w:r w:rsidR="006230D0">
              <w:rPr>
                <w:noProof/>
                <w:webHidden/>
              </w:rPr>
              <w:t>16</w:t>
            </w:r>
            <w:r w:rsidR="001F03FB">
              <w:rPr>
                <w:noProof/>
                <w:webHidden/>
              </w:rPr>
              <w:fldChar w:fldCharType="end"/>
            </w:r>
          </w:hyperlink>
        </w:p>
        <w:p w14:paraId="19764649" w14:textId="77777777" w:rsidR="001F03FB" w:rsidRDefault="00813DA0">
          <w:pPr>
            <w:pStyle w:val="TOC3"/>
            <w:tabs>
              <w:tab w:val="right" w:leader="dot" w:pos="9350"/>
            </w:tabs>
            <w:rPr>
              <w:rFonts w:asciiTheme="minorHAnsi" w:eastAsiaTheme="minorEastAsia" w:hAnsiTheme="minorHAnsi" w:cs="Vrinda"/>
              <w:noProof/>
              <w:sz w:val="22"/>
              <w:szCs w:val="28"/>
              <w:lang w:eastAsia="en-US" w:bidi="bn-IN"/>
            </w:rPr>
          </w:pPr>
          <w:hyperlink w:anchor="_Toc137458329" w:history="1">
            <w:r w:rsidR="001F03FB" w:rsidRPr="005C5C74">
              <w:rPr>
                <w:rStyle w:val="Hyperlink"/>
                <w:noProof/>
                <w:lang w:val="en-GB"/>
              </w:rPr>
              <w:t>2.3.3 Theme 3: Agency costs and capital structure in the organisations</w:t>
            </w:r>
            <w:r w:rsidR="001F03FB">
              <w:rPr>
                <w:noProof/>
                <w:webHidden/>
              </w:rPr>
              <w:tab/>
            </w:r>
            <w:r w:rsidR="001F03FB">
              <w:rPr>
                <w:noProof/>
                <w:webHidden/>
              </w:rPr>
              <w:fldChar w:fldCharType="begin"/>
            </w:r>
            <w:r w:rsidR="001F03FB">
              <w:rPr>
                <w:noProof/>
                <w:webHidden/>
              </w:rPr>
              <w:instrText xml:space="preserve"> PAGEREF _Toc137458329 \h </w:instrText>
            </w:r>
            <w:r w:rsidR="001F03FB">
              <w:rPr>
                <w:noProof/>
                <w:webHidden/>
              </w:rPr>
            </w:r>
            <w:r w:rsidR="001F03FB">
              <w:rPr>
                <w:noProof/>
                <w:webHidden/>
              </w:rPr>
              <w:fldChar w:fldCharType="separate"/>
            </w:r>
            <w:r w:rsidR="006230D0">
              <w:rPr>
                <w:noProof/>
                <w:webHidden/>
              </w:rPr>
              <w:t>18</w:t>
            </w:r>
            <w:r w:rsidR="001F03FB">
              <w:rPr>
                <w:noProof/>
                <w:webHidden/>
              </w:rPr>
              <w:fldChar w:fldCharType="end"/>
            </w:r>
          </w:hyperlink>
        </w:p>
        <w:p w14:paraId="69731B5C" w14:textId="77777777" w:rsidR="001F03FB" w:rsidRDefault="00813DA0">
          <w:pPr>
            <w:pStyle w:val="TOC3"/>
            <w:tabs>
              <w:tab w:val="right" w:leader="dot" w:pos="9350"/>
            </w:tabs>
            <w:rPr>
              <w:rFonts w:asciiTheme="minorHAnsi" w:eastAsiaTheme="minorEastAsia" w:hAnsiTheme="minorHAnsi" w:cs="Vrinda"/>
              <w:noProof/>
              <w:sz w:val="22"/>
              <w:szCs w:val="28"/>
              <w:lang w:eastAsia="en-US" w:bidi="bn-IN"/>
            </w:rPr>
          </w:pPr>
          <w:hyperlink w:anchor="_Toc137458330" w:history="1">
            <w:r w:rsidR="001F03FB" w:rsidRPr="005C5C74">
              <w:rPr>
                <w:rStyle w:val="Hyperlink"/>
                <w:noProof/>
                <w:lang w:val="en-GB"/>
              </w:rPr>
              <w:t>2.3.4 Theme 4: The optimal capital structure for organisations</w:t>
            </w:r>
            <w:r w:rsidR="001F03FB">
              <w:rPr>
                <w:noProof/>
                <w:webHidden/>
              </w:rPr>
              <w:tab/>
            </w:r>
            <w:r w:rsidR="001F03FB">
              <w:rPr>
                <w:noProof/>
                <w:webHidden/>
              </w:rPr>
              <w:fldChar w:fldCharType="begin"/>
            </w:r>
            <w:r w:rsidR="001F03FB">
              <w:rPr>
                <w:noProof/>
                <w:webHidden/>
              </w:rPr>
              <w:instrText xml:space="preserve"> PAGEREF _Toc137458330 \h </w:instrText>
            </w:r>
            <w:r w:rsidR="001F03FB">
              <w:rPr>
                <w:noProof/>
                <w:webHidden/>
              </w:rPr>
            </w:r>
            <w:r w:rsidR="001F03FB">
              <w:rPr>
                <w:noProof/>
                <w:webHidden/>
              </w:rPr>
              <w:fldChar w:fldCharType="separate"/>
            </w:r>
            <w:r w:rsidR="006230D0">
              <w:rPr>
                <w:noProof/>
                <w:webHidden/>
              </w:rPr>
              <w:t>20</w:t>
            </w:r>
            <w:r w:rsidR="001F03FB">
              <w:rPr>
                <w:noProof/>
                <w:webHidden/>
              </w:rPr>
              <w:fldChar w:fldCharType="end"/>
            </w:r>
          </w:hyperlink>
        </w:p>
        <w:p w14:paraId="7FED8524" w14:textId="77777777" w:rsidR="001F03FB" w:rsidRDefault="00813DA0">
          <w:pPr>
            <w:pStyle w:val="TOC3"/>
            <w:tabs>
              <w:tab w:val="right" w:leader="dot" w:pos="9350"/>
            </w:tabs>
            <w:rPr>
              <w:rFonts w:asciiTheme="minorHAnsi" w:eastAsiaTheme="minorEastAsia" w:hAnsiTheme="minorHAnsi" w:cs="Vrinda"/>
              <w:noProof/>
              <w:sz w:val="22"/>
              <w:szCs w:val="28"/>
              <w:lang w:eastAsia="en-US" w:bidi="bn-IN"/>
            </w:rPr>
          </w:pPr>
          <w:hyperlink w:anchor="_Toc137458331" w:history="1">
            <w:r w:rsidR="001F03FB" w:rsidRPr="005C5C74">
              <w:rPr>
                <w:rStyle w:val="Hyperlink"/>
                <w:noProof/>
                <w:lang w:val="en-GB"/>
              </w:rPr>
              <w:t>2.3.5 Theme 5: The impact of capital structure on the growth of startups</w:t>
            </w:r>
            <w:r w:rsidR="001F03FB">
              <w:rPr>
                <w:noProof/>
                <w:webHidden/>
              </w:rPr>
              <w:tab/>
            </w:r>
            <w:r w:rsidR="001F03FB">
              <w:rPr>
                <w:noProof/>
                <w:webHidden/>
              </w:rPr>
              <w:fldChar w:fldCharType="begin"/>
            </w:r>
            <w:r w:rsidR="001F03FB">
              <w:rPr>
                <w:noProof/>
                <w:webHidden/>
              </w:rPr>
              <w:instrText xml:space="preserve"> PAGEREF _Toc137458331 \h </w:instrText>
            </w:r>
            <w:r w:rsidR="001F03FB">
              <w:rPr>
                <w:noProof/>
                <w:webHidden/>
              </w:rPr>
            </w:r>
            <w:r w:rsidR="001F03FB">
              <w:rPr>
                <w:noProof/>
                <w:webHidden/>
              </w:rPr>
              <w:fldChar w:fldCharType="separate"/>
            </w:r>
            <w:r w:rsidR="006230D0">
              <w:rPr>
                <w:noProof/>
                <w:webHidden/>
              </w:rPr>
              <w:t>22</w:t>
            </w:r>
            <w:r w:rsidR="001F03FB">
              <w:rPr>
                <w:noProof/>
                <w:webHidden/>
              </w:rPr>
              <w:fldChar w:fldCharType="end"/>
            </w:r>
          </w:hyperlink>
        </w:p>
        <w:p w14:paraId="5619A56C"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2" w:history="1">
            <w:r w:rsidR="001F03FB" w:rsidRPr="005C5C74">
              <w:rPr>
                <w:rStyle w:val="Hyperlink"/>
                <w:noProof/>
                <w:lang w:val="en-GB"/>
              </w:rPr>
              <w:t>2.4 Conceptual Framework</w:t>
            </w:r>
            <w:r w:rsidR="001F03FB">
              <w:rPr>
                <w:noProof/>
                <w:webHidden/>
              </w:rPr>
              <w:tab/>
            </w:r>
            <w:r w:rsidR="001F03FB">
              <w:rPr>
                <w:noProof/>
                <w:webHidden/>
              </w:rPr>
              <w:fldChar w:fldCharType="begin"/>
            </w:r>
            <w:r w:rsidR="001F03FB">
              <w:rPr>
                <w:noProof/>
                <w:webHidden/>
              </w:rPr>
              <w:instrText xml:space="preserve"> PAGEREF _Toc137458332 \h </w:instrText>
            </w:r>
            <w:r w:rsidR="001F03FB">
              <w:rPr>
                <w:noProof/>
                <w:webHidden/>
              </w:rPr>
            </w:r>
            <w:r w:rsidR="001F03FB">
              <w:rPr>
                <w:noProof/>
                <w:webHidden/>
              </w:rPr>
              <w:fldChar w:fldCharType="separate"/>
            </w:r>
            <w:r w:rsidR="006230D0">
              <w:rPr>
                <w:noProof/>
                <w:webHidden/>
              </w:rPr>
              <w:t>26</w:t>
            </w:r>
            <w:r w:rsidR="001F03FB">
              <w:rPr>
                <w:noProof/>
                <w:webHidden/>
              </w:rPr>
              <w:fldChar w:fldCharType="end"/>
            </w:r>
          </w:hyperlink>
        </w:p>
        <w:p w14:paraId="30EBF714"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3" w:history="1">
            <w:r w:rsidR="001F03FB" w:rsidRPr="005C5C74">
              <w:rPr>
                <w:rStyle w:val="Hyperlink"/>
                <w:noProof/>
                <w:lang w:val="en-GB"/>
              </w:rPr>
              <w:t>2.5 Literature Gap</w:t>
            </w:r>
            <w:r w:rsidR="001F03FB">
              <w:rPr>
                <w:noProof/>
                <w:webHidden/>
              </w:rPr>
              <w:tab/>
            </w:r>
            <w:r w:rsidR="001F03FB">
              <w:rPr>
                <w:noProof/>
                <w:webHidden/>
              </w:rPr>
              <w:fldChar w:fldCharType="begin"/>
            </w:r>
            <w:r w:rsidR="001F03FB">
              <w:rPr>
                <w:noProof/>
                <w:webHidden/>
              </w:rPr>
              <w:instrText xml:space="preserve"> PAGEREF _Toc137458333 \h </w:instrText>
            </w:r>
            <w:r w:rsidR="001F03FB">
              <w:rPr>
                <w:noProof/>
                <w:webHidden/>
              </w:rPr>
            </w:r>
            <w:r w:rsidR="001F03FB">
              <w:rPr>
                <w:noProof/>
                <w:webHidden/>
              </w:rPr>
              <w:fldChar w:fldCharType="separate"/>
            </w:r>
            <w:r w:rsidR="006230D0">
              <w:rPr>
                <w:noProof/>
                <w:webHidden/>
              </w:rPr>
              <w:t>28</w:t>
            </w:r>
            <w:r w:rsidR="001F03FB">
              <w:rPr>
                <w:noProof/>
                <w:webHidden/>
              </w:rPr>
              <w:fldChar w:fldCharType="end"/>
            </w:r>
          </w:hyperlink>
        </w:p>
        <w:p w14:paraId="677281BF"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4" w:history="1">
            <w:r w:rsidR="001F03FB" w:rsidRPr="005C5C74">
              <w:rPr>
                <w:rStyle w:val="Hyperlink"/>
                <w:noProof/>
                <w:lang w:val="en-GB"/>
              </w:rPr>
              <w:t>2.6 Summary</w:t>
            </w:r>
            <w:r w:rsidR="001F03FB">
              <w:rPr>
                <w:noProof/>
                <w:webHidden/>
              </w:rPr>
              <w:tab/>
            </w:r>
            <w:r w:rsidR="001F03FB">
              <w:rPr>
                <w:noProof/>
                <w:webHidden/>
              </w:rPr>
              <w:fldChar w:fldCharType="begin"/>
            </w:r>
            <w:r w:rsidR="001F03FB">
              <w:rPr>
                <w:noProof/>
                <w:webHidden/>
              </w:rPr>
              <w:instrText xml:space="preserve"> PAGEREF _Toc137458334 \h </w:instrText>
            </w:r>
            <w:r w:rsidR="001F03FB">
              <w:rPr>
                <w:noProof/>
                <w:webHidden/>
              </w:rPr>
            </w:r>
            <w:r w:rsidR="001F03FB">
              <w:rPr>
                <w:noProof/>
                <w:webHidden/>
              </w:rPr>
              <w:fldChar w:fldCharType="separate"/>
            </w:r>
            <w:r w:rsidR="006230D0">
              <w:rPr>
                <w:noProof/>
                <w:webHidden/>
              </w:rPr>
              <w:t>29</w:t>
            </w:r>
            <w:r w:rsidR="001F03FB">
              <w:rPr>
                <w:noProof/>
                <w:webHidden/>
              </w:rPr>
              <w:fldChar w:fldCharType="end"/>
            </w:r>
          </w:hyperlink>
        </w:p>
        <w:p w14:paraId="2EE8612B" w14:textId="77777777" w:rsidR="001F03FB" w:rsidRDefault="00813DA0">
          <w:pPr>
            <w:pStyle w:val="TOC1"/>
            <w:tabs>
              <w:tab w:val="right" w:leader="dot" w:pos="9350"/>
            </w:tabs>
            <w:rPr>
              <w:rFonts w:asciiTheme="minorHAnsi" w:eastAsiaTheme="minorEastAsia" w:hAnsiTheme="minorHAnsi" w:cs="Vrinda"/>
              <w:noProof/>
              <w:sz w:val="22"/>
              <w:szCs w:val="28"/>
              <w:lang w:eastAsia="en-US" w:bidi="bn-IN"/>
            </w:rPr>
          </w:pPr>
          <w:hyperlink w:anchor="_Toc137458335" w:history="1">
            <w:r w:rsidR="001F03FB" w:rsidRPr="005C5C74">
              <w:rPr>
                <w:rStyle w:val="Hyperlink"/>
                <w:noProof/>
                <w:lang w:val="en-GB"/>
              </w:rPr>
              <w:t>Chapter 3: METHODOLOGY</w:t>
            </w:r>
            <w:r w:rsidR="001F03FB">
              <w:rPr>
                <w:noProof/>
                <w:webHidden/>
              </w:rPr>
              <w:tab/>
            </w:r>
            <w:r w:rsidR="001F03FB">
              <w:rPr>
                <w:noProof/>
                <w:webHidden/>
              </w:rPr>
              <w:fldChar w:fldCharType="begin"/>
            </w:r>
            <w:r w:rsidR="001F03FB">
              <w:rPr>
                <w:noProof/>
                <w:webHidden/>
              </w:rPr>
              <w:instrText xml:space="preserve"> PAGEREF _Toc137458335 \h </w:instrText>
            </w:r>
            <w:r w:rsidR="001F03FB">
              <w:rPr>
                <w:noProof/>
                <w:webHidden/>
              </w:rPr>
            </w:r>
            <w:r w:rsidR="001F03FB">
              <w:rPr>
                <w:noProof/>
                <w:webHidden/>
              </w:rPr>
              <w:fldChar w:fldCharType="separate"/>
            </w:r>
            <w:r w:rsidR="006230D0">
              <w:rPr>
                <w:noProof/>
                <w:webHidden/>
              </w:rPr>
              <w:t>30</w:t>
            </w:r>
            <w:r w:rsidR="001F03FB">
              <w:rPr>
                <w:noProof/>
                <w:webHidden/>
              </w:rPr>
              <w:fldChar w:fldCharType="end"/>
            </w:r>
          </w:hyperlink>
        </w:p>
        <w:p w14:paraId="23E46DDD"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6" w:history="1">
            <w:r w:rsidR="001F03FB" w:rsidRPr="005C5C74">
              <w:rPr>
                <w:rStyle w:val="Hyperlink"/>
                <w:noProof/>
                <w:lang w:val="en-GB"/>
              </w:rPr>
              <w:t>3.1 Introduction</w:t>
            </w:r>
            <w:r w:rsidR="001F03FB">
              <w:rPr>
                <w:noProof/>
                <w:webHidden/>
              </w:rPr>
              <w:tab/>
            </w:r>
            <w:r w:rsidR="001F03FB">
              <w:rPr>
                <w:noProof/>
                <w:webHidden/>
              </w:rPr>
              <w:fldChar w:fldCharType="begin"/>
            </w:r>
            <w:r w:rsidR="001F03FB">
              <w:rPr>
                <w:noProof/>
                <w:webHidden/>
              </w:rPr>
              <w:instrText xml:space="preserve"> PAGEREF _Toc137458336 \h </w:instrText>
            </w:r>
            <w:r w:rsidR="001F03FB">
              <w:rPr>
                <w:noProof/>
                <w:webHidden/>
              </w:rPr>
            </w:r>
            <w:r w:rsidR="001F03FB">
              <w:rPr>
                <w:noProof/>
                <w:webHidden/>
              </w:rPr>
              <w:fldChar w:fldCharType="separate"/>
            </w:r>
            <w:r w:rsidR="006230D0">
              <w:rPr>
                <w:noProof/>
                <w:webHidden/>
              </w:rPr>
              <w:t>30</w:t>
            </w:r>
            <w:r w:rsidR="001F03FB">
              <w:rPr>
                <w:noProof/>
                <w:webHidden/>
              </w:rPr>
              <w:fldChar w:fldCharType="end"/>
            </w:r>
          </w:hyperlink>
        </w:p>
        <w:p w14:paraId="0D577674"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7" w:history="1">
            <w:r w:rsidR="001F03FB" w:rsidRPr="005C5C74">
              <w:rPr>
                <w:rStyle w:val="Hyperlink"/>
                <w:noProof/>
                <w:lang w:val="en-GB"/>
              </w:rPr>
              <w:t>3.2 Research Methods</w:t>
            </w:r>
            <w:r w:rsidR="001F03FB">
              <w:rPr>
                <w:noProof/>
                <w:webHidden/>
              </w:rPr>
              <w:tab/>
            </w:r>
            <w:r w:rsidR="001F03FB">
              <w:rPr>
                <w:noProof/>
                <w:webHidden/>
              </w:rPr>
              <w:fldChar w:fldCharType="begin"/>
            </w:r>
            <w:r w:rsidR="001F03FB">
              <w:rPr>
                <w:noProof/>
                <w:webHidden/>
              </w:rPr>
              <w:instrText xml:space="preserve"> PAGEREF _Toc137458337 \h </w:instrText>
            </w:r>
            <w:r w:rsidR="001F03FB">
              <w:rPr>
                <w:noProof/>
                <w:webHidden/>
              </w:rPr>
            </w:r>
            <w:r w:rsidR="001F03FB">
              <w:rPr>
                <w:noProof/>
                <w:webHidden/>
              </w:rPr>
              <w:fldChar w:fldCharType="separate"/>
            </w:r>
            <w:r w:rsidR="006230D0">
              <w:rPr>
                <w:noProof/>
                <w:webHidden/>
              </w:rPr>
              <w:t>30</w:t>
            </w:r>
            <w:r w:rsidR="001F03FB">
              <w:rPr>
                <w:noProof/>
                <w:webHidden/>
              </w:rPr>
              <w:fldChar w:fldCharType="end"/>
            </w:r>
          </w:hyperlink>
        </w:p>
        <w:p w14:paraId="6F67F856"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8" w:history="1">
            <w:r w:rsidR="001F03FB" w:rsidRPr="005C5C74">
              <w:rPr>
                <w:rStyle w:val="Hyperlink"/>
                <w:noProof/>
                <w:lang w:val="en-GB"/>
              </w:rPr>
              <w:t>3.3 Research Philosophy</w:t>
            </w:r>
            <w:r w:rsidR="001F03FB">
              <w:rPr>
                <w:noProof/>
                <w:webHidden/>
              </w:rPr>
              <w:tab/>
            </w:r>
            <w:r w:rsidR="001F03FB">
              <w:rPr>
                <w:noProof/>
                <w:webHidden/>
              </w:rPr>
              <w:fldChar w:fldCharType="begin"/>
            </w:r>
            <w:r w:rsidR="001F03FB">
              <w:rPr>
                <w:noProof/>
                <w:webHidden/>
              </w:rPr>
              <w:instrText xml:space="preserve"> PAGEREF _Toc137458338 \h </w:instrText>
            </w:r>
            <w:r w:rsidR="001F03FB">
              <w:rPr>
                <w:noProof/>
                <w:webHidden/>
              </w:rPr>
            </w:r>
            <w:r w:rsidR="001F03FB">
              <w:rPr>
                <w:noProof/>
                <w:webHidden/>
              </w:rPr>
              <w:fldChar w:fldCharType="separate"/>
            </w:r>
            <w:r w:rsidR="006230D0">
              <w:rPr>
                <w:noProof/>
                <w:webHidden/>
              </w:rPr>
              <w:t>30</w:t>
            </w:r>
            <w:r w:rsidR="001F03FB">
              <w:rPr>
                <w:noProof/>
                <w:webHidden/>
              </w:rPr>
              <w:fldChar w:fldCharType="end"/>
            </w:r>
          </w:hyperlink>
        </w:p>
        <w:p w14:paraId="02AEDDED"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39" w:history="1">
            <w:r w:rsidR="001F03FB" w:rsidRPr="005C5C74">
              <w:rPr>
                <w:rStyle w:val="Hyperlink"/>
                <w:noProof/>
                <w:lang w:val="en-GB"/>
              </w:rPr>
              <w:t>3.4 Research Approach</w:t>
            </w:r>
            <w:r w:rsidR="001F03FB">
              <w:rPr>
                <w:noProof/>
                <w:webHidden/>
              </w:rPr>
              <w:tab/>
            </w:r>
            <w:r w:rsidR="001F03FB">
              <w:rPr>
                <w:noProof/>
                <w:webHidden/>
              </w:rPr>
              <w:fldChar w:fldCharType="begin"/>
            </w:r>
            <w:r w:rsidR="001F03FB">
              <w:rPr>
                <w:noProof/>
                <w:webHidden/>
              </w:rPr>
              <w:instrText xml:space="preserve"> PAGEREF _Toc137458339 \h </w:instrText>
            </w:r>
            <w:r w:rsidR="001F03FB">
              <w:rPr>
                <w:noProof/>
                <w:webHidden/>
              </w:rPr>
            </w:r>
            <w:r w:rsidR="001F03FB">
              <w:rPr>
                <w:noProof/>
                <w:webHidden/>
              </w:rPr>
              <w:fldChar w:fldCharType="separate"/>
            </w:r>
            <w:r w:rsidR="006230D0">
              <w:rPr>
                <w:noProof/>
                <w:webHidden/>
              </w:rPr>
              <w:t>32</w:t>
            </w:r>
            <w:r w:rsidR="001F03FB">
              <w:rPr>
                <w:noProof/>
                <w:webHidden/>
              </w:rPr>
              <w:fldChar w:fldCharType="end"/>
            </w:r>
          </w:hyperlink>
        </w:p>
        <w:p w14:paraId="0984891E"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0" w:history="1">
            <w:r w:rsidR="001F03FB" w:rsidRPr="005C5C74">
              <w:rPr>
                <w:rStyle w:val="Hyperlink"/>
                <w:noProof/>
                <w:lang w:val="en-GB"/>
              </w:rPr>
              <w:t>3.5 Research Design</w:t>
            </w:r>
            <w:r w:rsidR="001F03FB">
              <w:rPr>
                <w:noProof/>
                <w:webHidden/>
              </w:rPr>
              <w:tab/>
            </w:r>
            <w:r w:rsidR="001F03FB">
              <w:rPr>
                <w:noProof/>
                <w:webHidden/>
              </w:rPr>
              <w:fldChar w:fldCharType="begin"/>
            </w:r>
            <w:r w:rsidR="001F03FB">
              <w:rPr>
                <w:noProof/>
                <w:webHidden/>
              </w:rPr>
              <w:instrText xml:space="preserve"> PAGEREF _Toc137458340 \h </w:instrText>
            </w:r>
            <w:r w:rsidR="001F03FB">
              <w:rPr>
                <w:noProof/>
                <w:webHidden/>
              </w:rPr>
            </w:r>
            <w:r w:rsidR="001F03FB">
              <w:rPr>
                <w:noProof/>
                <w:webHidden/>
              </w:rPr>
              <w:fldChar w:fldCharType="separate"/>
            </w:r>
            <w:r w:rsidR="006230D0">
              <w:rPr>
                <w:noProof/>
                <w:webHidden/>
              </w:rPr>
              <w:t>33</w:t>
            </w:r>
            <w:r w:rsidR="001F03FB">
              <w:rPr>
                <w:noProof/>
                <w:webHidden/>
              </w:rPr>
              <w:fldChar w:fldCharType="end"/>
            </w:r>
          </w:hyperlink>
        </w:p>
        <w:p w14:paraId="3C8D0A55"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1" w:history="1">
            <w:r w:rsidR="001F03FB" w:rsidRPr="005C5C74">
              <w:rPr>
                <w:rStyle w:val="Hyperlink"/>
                <w:noProof/>
                <w:lang w:val="en-GB"/>
              </w:rPr>
              <w:t>3.6 Data Collection Method</w:t>
            </w:r>
            <w:r w:rsidR="001F03FB">
              <w:rPr>
                <w:noProof/>
                <w:webHidden/>
              </w:rPr>
              <w:tab/>
            </w:r>
            <w:r w:rsidR="001F03FB">
              <w:rPr>
                <w:noProof/>
                <w:webHidden/>
              </w:rPr>
              <w:fldChar w:fldCharType="begin"/>
            </w:r>
            <w:r w:rsidR="001F03FB">
              <w:rPr>
                <w:noProof/>
                <w:webHidden/>
              </w:rPr>
              <w:instrText xml:space="preserve"> PAGEREF _Toc137458341 \h </w:instrText>
            </w:r>
            <w:r w:rsidR="001F03FB">
              <w:rPr>
                <w:noProof/>
                <w:webHidden/>
              </w:rPr>
            </w:r>
            <w:r w:rsidR="001F03FB">
              <w:rPr>
                <w:noProof/>
                <w:webHidden/>
              </w:rPr>
              <w:fldChar w:fldCharType="separate"/>
            </w:r>
            <w:r w:rsidR="006230D0">
              <w:rPr>
                <w:noProof/>
                <w:webHidden/>
              </w:rPr>
              <w:t>34</w:t>
            </w:r>
            <w:r w:rsidR="001F03FB">
              <w:rPr>
                <w:noProof/>
                <w:webHidden/>
              </w:rPr>
              <w:fldChar w:fldCharType="end"/>
            </w:r>
          </w:hyperlink>
        </w:p>
        <w:p w14:paraId="09D245D3"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2" w:history="1">
            <w:r w:rsidR="001F03FB" w:rsidRPr="005C5C74">
              <w:rPr>
                <w:rStyle w:val="Hyperlink"/>
                <w:noProof/>
                <w:lang w:val="en-GB"/>
              </w:rPr>
              <w:t>3.7 Data collection tools and Techniques</w:t>
            </w:r>
            <w:r w:rsidR="001F03FB">
              <w:rPr>
                <w:noProof/>
                <w:webHidden/>
              </w:rPr>
              <w:tab/>
            </w:r>
            <w:r w:rsidR="001F03FB">
              <w:rPr>
                <w:noProof/>
                <w:webHidden/>
              </w:rPr>
              <w:fldChar w:fldCharType="begin"/>
            </w:r>
            <w:r w:rsidR="001F03FB">
              <w:rPr>
                <w:noProof/>
                <w:webHidden/>
              </w:rPr>
              <w:instrText xml:space="preserve"> PAGEREF _Toc137458342 \h </w:instrText>
            </w:r>
            <w:r w:rsidR="001F03FB">
              <w:rPr>
                <w:noProof/>
                <w:webHidden/>
              </w:rPr>
            </w:r>
            <w:r w:rsidR="001F03FB">
              <w:rPr>
                <w:noProof/>
                <w:webHidden/>
              </w:rPr>
              <w:fldChar w:fldCharType="separate"/>
            </w:r>
            <w:r w:rsidR="006230D0">
              <w:rPr>
                <w:noProof/>
                <w:webHidden/>
              </w:rPr>
              <w:t>36</w:t>
            </w:r>
            <w:r w:rsidR="001F03FB">
              <w:rPr>
                <w:noProof/>
                <w:webHidden/>
              </w:rPr>
              <w:fldChar w:fldCharType="end"/>
            </w:r>
          </w:hyperlink>
        </w:p>
        <w:p w14:paraId="62CD69DF"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3" w:history="1">
            <w:r w:rsidR="001F03FB" w:rsidRPr="005C5C74">
              <w:rPr>
                <w:rStyle w:val="Hyperlink"/>
                <w:noProof/>
                <w:lang w:val="en-GB"/>
              </w:rPr>
              <w:t>3.8 Research Strategy</w:t>
            </w:r>
            <w:r w:rsidR="001F03FB">
              <w:rPr>
                <w:noProof/>
                <w:webHidden/>
              </w:rPr>
              <w:tab/>
            </w:r>
            <w:r w:rsidR="001F03FB">
              <w:rPr>
                <w:noProof/>
                <w:webHidden/>
              </w:rPr>
              <w:fldChar w:fldCharType="begin"/>
            </w:r>
            <w:r w:rsidR="001F03FB">
              <w:rPr>
                <w:noProof/>
                <w:webHidden/>
              </w:rPr>
              <w:instrText xml:space="preserve"> PAGEREF _Toc137458343 \h </w:instrText>
            </w:r>
            <w:r w:rsidR="001F03FB">
              <w:rPr>
                <w:noProof/>
                <w:webHidden/>
              </w:rPr>
            </w:r>
            <w:r w:rsidR="001F03FB">
              <w:rPr>
                <w:noProof/>
                <w:webHidden/>
              </w:rPr>
              <w:fldChar w:fldCharType="separate"/>
            </w:r>
            <w:r w:rsidR="006230D0">
              <w:rPr>
                <w:noProof/>
                <w:webHidden/>
              </w:rPr>
              <w:t>36</w:t>
            </w:r>
            <w:r w:rsidR="001F03FB">
              <w:rPr>
                <w:noProof/>
                <w:webHidden/>
              </w:rPr>
              <w:fldChar w:fldCharType="end"/>
            </w:r>
          </w:hyperlink>
        </w:p>
        <w:p w14:paraId="7D636F04"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4" w:history="1">
            <w:r w:rsidR="001F03FB" w:rsidRPr="005C5C74">
              <w:rPr>
                <w:rStyle w:val="Hyperlink"/>
                <w:noProof/>
                <w:lang w:val="en-GB"/>
              </w:rPr>
              <w:t>3.9 Sampling technique</w:t>
            </w:r>
            <w:r w:rsidR="001F03FB">
              <w:rPr>
                <w:noProof/>
                <w:webHidden/>
              </w:rPr>
              <w:tab/>
            </w:r>
            <w:r w:rsidR="001F03FB">
              <w:rPr>
                <w:noProof/>
                <w:webHidden/>
              </w:rPr>
              <w:fldChar w:fldCharType="begin"/>
            </w:r>
            <w:r w:rsidR="001F03FB">
              <w:rPr>
                <w:noProof/>
                <w:webHidden/>
              </w:rPr>
              <w:instrText xml:space="preserve"> PAGEREF _Toc137458344 \h </w:instrText>
            </w:r>
            <w:r w:rsidR="001F03FB">
              <w:rPr>
                <w:noProof/>
                <w:webHidden/>
              </w:rPr>
            </w:r>
            <w:r w:rsidR="001F03FB">
              <w:rPr>
                <w:noProof/>
                <w:webHidden/>
              </w:rPr>
              <w:fldChar w:fldCharType="separate"/>
            </w:r>
            <w:r w:rsidR="006230D0">
              <w:rPr>
                <w:noProof/>
                <w:webHidden/>
              </w:rPr>
              <w:t>37</w:t>
            </w:r>
            <w:r w:rsidR="001F03FB">
              <w:rPr>
                <w:noProof/>
                <w:webHidden/>
              </w:rPr>
              <w:fldChar w:fldCharType="end"/>
            </w:r>
          </w:hyperlink>
        </w:p>
        <w:p w14:paraId="6AA6F8F1"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5" w:history="1">
            <w:r w:rsidR="001F03FB" w:rsidRPr="005C5C74">
              <w:rPr>
                <w:rStyle w:val="Hyperlink"/>
                <w:noProof/>
                <w:lang w:val="en-GB"/>
              </w:rPr>
              <w:t>3.10 Ethical Consideration</w:t>
            </w:r>
            <w:r w:rsidR="001F03FB">
              <w:rPr>
                <w:noProof/>
                <w:webHidden/>
              </w:rPr>
              <w:tab/>
            </w:r>
            <w:r w:rsidR="001F03FB">
              <w:rPr>
                <w:noProof/>
                <w:webHidden/>
              </w:rPr>
              <w:fldChar w:fldCharType="begin"/>
            </w:r>
            <w:r w:rsidR="001F03FB">
              <w:rPr>
                <w:noProof/>
                <w:webHidden/>
              </w:rPr>
              <w:instrText xml:space="preserve"> PAGEREF _Toc137458345 \h </w:instrText>
            </w:r>
            <w:r w:rsidR="001F03FB">
              <w:rPr>
                <w:noProof/>
                <w:webHidden/>
              </w:rPr>
            </w:r>
            <w:r w:rsidR="001F03FB">
              <w:rPr>
                <w:noProof/>
                <w:webHidden/>
              </w:rPr>
              <w:fldChar w:fldCharType="separate"/>
            </w:r>
            <w:r w:rsidR="006230D0">
              <w:rPr>
                <w:noProof/>
                <w:webHidden/>
              </w:rPr>
              <w:t>38</w:t>
            </w:r>
            <w:r w:rsidR="001F03FB">
              <w:rPr>
                <w:noProof/>
                <w:webHidden/>
              </w:rPr>
              <w:fldChar w:fldCharType="end"/>
            </w:r>
          </w:hyperlink>
        </w:p>
        <w:p w14:paraId="22A92592"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6" w:history="1">
            <w:r w:rsidR="001F03FB" w:rsidRPr="005C5C74">
              <w:rPr>
                <w:rStyle w:val="Hyperlink"/>
                <w:noProof/>
                <w:lang w:val="en-GB"/>
              </w:rPr>
              <w:t>3.11 Research limitation</w:t>
            </w:r>
            <w:r w:rsidR="001F03FB">
              <w:rPr>
                <w:noProof/>
                <w:webHidden/>
              </w:rPr>
              <w:tab/>
            </w:r>
            <w:r w:rsidR="001F03FB">
              <w:rPr>
                <w:noProof/>
                <w:webHidden/>
              </w:rPr>
              <w:fldChar w:fldCharType="begin"/>
            </w:r>
            <w:r w:rsidR="001F03FB">
              <w:rPr>
                <w:noProof/>
                <w:webHidden/>
              </w:rPr>
              <w:instrText xml:space="preserve"> PAGEREF _Toc137458346 \h </w:instrText>
            </w:r>
            <w:r w:rsidR="001F03FB">
              <w:rPr>
                <w:noProof/>
                <w:webHidden/>
              </w:rPr>
            </w:r>
            <w:r w:rsidR="001F03FB">
              <w:rPr>
                <w:noProof/>
                <w:webHidden/>
              </w:rPr>
              <w:fldChar w:fldCharType="separate"/>
            </w:r>
            <w:r w:rsidR="006230D0">
              <w:rPr>
                <w:noProof/>
                <w:webHidden/>
              </w:rPr>
              <w:t>38</w:t>
            </w:r>
            <w:r w:rsidR="001F03FB">
              <w:rPr>
                <w:noProof/>
                <w:webHidden/>
              </w:rPr>
              <w:fldChar w:fldCharType="end"/>
            </w:r>
          </w:hyperlink>
        </w:p>
        <w:p w14:paraId="4E131AB8"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7" w:history="1">
            <w:r w:rsidR="001F03FB" w:rsidRPr="005C5C74">
              <w:rPr>
                <w:rStyle w:val="Hyperlink"/>
                <w:noProof/>
                <w:lang w:val="en-GB"/>
              </w:rPr>
              <w:t>3.12 Summary</w:t>
            </w:r>
            <w:r w:rsidR="001F03FB">
              <w:rPr>
                <w:noProof/>
                <w:webHidden/>
              </w:rPr>
              <w:tab/>
            </w:r>
            <w:r w:rsidR="001F03FB">
              <w:rPr>
                <w:noProof/>
                <w:webHidden/>
              </w:rPr>
              <w:fldChar w:fldCharType="begin"/>
            </w:r>
            <w:r w:rsidR="001F03FB">
              <w:rPr>
                <w:noProof/>
                <w:webHidden/>
              </w:rPr>
              <w:instrText xml:space="preserve"> PAGEREF _Toc137458347 \h </w:instrText>
            </w:r>
            <w:r w:rsidR="001F03FB">
              <w:rPr>
                <w:noProof/>
                <w:webHidden/>
              </w:rPr>
            </w:r>
            <w:r w:rsidR="001F03FB">
              <w:rPr>
                <w:noProof/>
                <w:webHidden/>
              </w:rPr>
              <w:fldChar w:fldCharType="separate"/>
            </w:r>
            <w:r w:rsidR="006230D0">
              <w:rPr>
                <w:noProof/>
                <w:webHidden/>
              </w:rPr>
              <w:t>38</w:t>
            </w:r>
            <w:r w:rsidR="001F03FB">
              <w:rPr>
                <w:noProof/>
                <w:webHidden/>
              </w:rPr>
              <w:fldChar w:fldCharType="end"/>
            </w:r>
          </w:hyperlink>
        </w:p>
        <w:p w14:paraId="4DF4E606" w14:textId="77777777" w:rsidR="001F03FB" w:rsidRDefault="00813DA0">
          <w:pPr>
            <w:pStyle w:val="TOC1"/>
            <w:tabs>
              <w:tab w:val="right" w:leader="dot" w:pos="9350"/>
            </w:tabs>
            <w:rPr>
              <w:rFonts w:asciiTheme="minorHAnsi" w:eastAsiaTheme="minorEastAsia" w:hAnsiTheme="minorHAnsi" w:cs="Vrinda"/>
              <w:noProof/>
              <w:sz w:val="22"/>
              <w:szCs w:val="28"/>
              <w:lang w:eastAsia="en-US" w:bidi="bn-IN"/>
            </w:rPr>
          </w:pPr>
          <w:hyperlink w:anchor="_Toc137458348" w:history="1">
            <w:r w:rsidR="001F03FB" w:rsidRPr="005C5C74">
              <w:rPr>
                <w:rStyle w:val="Hyperlink"/>
                <w:noProof/>
              </w:rPr>
              <w:t>Chapter 4: Result and Discussion</w:t>
            </w:r>
            <w:r w:rsidR="001F03FB">
              <w:rPr>
                <w:noProof/>
                <w:webHidden/>
              </w:rPr>
              <w:tab/>
            </w:r>
            <w:r w:rsidR="001F03FB">
              <w:rPr>
                <w:noProof/>
                <w:webHidden/>
              </w:rPr>
              <w:fldChar w:fldCharType="begin"/>
            </w:r>
            <w:r w:rsidR="001F03FB">
              <w:rPr>
                <w:noProof/>
                <w:webHidden/>
              </w:rPr>
              <w:instrText xml:space="preserve"> PAGEREF _Toc137458348 \h </w:instrText>
            </w:r>
            <w:r w:rsidR="001F03FB">
              <w:rPr>
                <w:noProof/>
                <w:webHidden/>
              </w:rPr>
            </w:r>
            <w:r w:rsidR="001F03FB">
              <w:rPr>
                <w:noProof/>
                <w:webHidden/>
              </w:rPr>
              <w:fldChar w:fldCharType="separate"/>
            </w:r>
            <w:r w:rsidR="006230D0">
              <w:rPr>
                <w:noProof/>
                <w:webHidden/>
              </w:rPr>
              <w:t>39</w:t>
            </w:r>
            <w:r w:rsidR="001F03FB">
              <w:rPr>
                <w:noProof/>
                <w:webHidden/>
              </w:rPr>
              <w:fldChar w:fldCharType="end"/>
            </w:r>
          </w:hyperlink>
        </w:p>
        <w:p w14:paraId="47296492"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49" w:history="1">
            <w:r w:rsidR="001F03FB" w:rsidRPr="005C5C74">
              <w:rPr>
                <w:rStyle w:val="Hyperlink"/>
                <w:noProof/>
              </w:rPr>
              <w:t>4.1 Result</w:t>
            </w:r>
            <w:r w:rsidR="001F03FB">
              <w:rPr>
                <w:noProof/>
                <w:webHidden/>
              </w:rPr>
              <w:tab/>
            </w:r>
            <w:r w:rsidR="001F03FB">
              <w:rPr>
                <w:noProof/>
                <w:webHidden/>
              </w:rPr>
              <w:fldChar w:fldCharType="begin"/>
            </w:r>
            <w:r w:rsidR="001F03FB">
              <w:rPr>
                <w:noProof/>
                <w:webHidden/>
              </w:rPr>
              <w:instrText xml:space="preserve"> PAGEREF _Toc137458349 \h </w:instrText>
            </w:r>
            <w:r w:rsidR="001F03FB">
              <w:rPr>
                <w:noProof/>
                <w:webHidden/>
              </w:rPr>
            </w:r>
            <w:r w:rsidR="001F03FB">
              <w:rPr>
                <w:noProof/>
                <w:webHidden/>
              </w:rPr>
              <w:fldChar w:fldCharType="separate"/>
            </w:r>
            <w:r w:rsidR="006230D0">
              <w:rPr>
                <w:noProof/>
                <w:webHidden/>
              </w:rPr>
              <w:t>39</w:t>
            </w:r>
            <w:r w:rsidR="001F03FB">
              <w:rPr>
                <w:noProof/>
                <w:webHidden/>
              </w:rPr>
              <w:fldChar w:fldCharType="end"/>
            </w:r>
          </w:hyperlink>
        </w:p>
        <w:p w14:paraId="1A042090" w14:textId="77777777" w:rsidR="001F03FB" w:rsidRDefault="00813DA0">
          <w:pPr>
            <w:pStyle w:val="TOC2"/>
            <w:tabs>
              <w:tab w:val="right" w:leader="dot" w:pos="9350"/>
            </w:tabs>
            <w:rPr>
              <w:rFonts w:asciiTheme="minorHAnsi" w:eastAsiaTheme="minorEastAsia" w:hAnsiTheme="minorHAnsi" w:cs="Vrinda"/>
              <w:noProof/>
              <w:sz w:val="22"/>
              <w:szCs w:val="28"/>
              <w:lang w:eastAsia="en-US" w:bidi="bn-IN"/>
            </w:rPr>
          </w:pPr>
          <w:hyperlink w:anchor="_Toc137458350" w:history="1">
            <w:r w:rsidR="001F03FB" w:rsidRPr="005C5C74">
              <w:rPr>
                <w:rStyle w:val="Hyperlink"/>
                <w:noProof/>
                <w:lang w:eastAsia="en-US"/>
              </w:rPr>
              <w:t>4.2 Discussion</w:t>
            </w:r>
            <w:r w:rsidR="001F03FB">
              <w:rPr>
                <w:noProof/>
                <w:webHidden/>
              </w:rPr>
              <w:tab/>
            </w:r>
            <w:r w:rsidR="001F03FB">
              <w:rPr>
                <w:noProof/>
                <w:webHidden/>
              </w:rPr>
              <w:fldChar w:fldCharType="begin"/>
            </w:r>
            <w:r w:rsidR="001F03FB">
              <w:rPr>
                <w:noProof/>
                <w:webHidden/>
              </w:rPr>
              <w:instrText xml:space="preserve"> PAGEREF _Toc137458350 \h </w:instrText>
            </w:r>
            <w:r w:rsidR="001F03FB">
              <w:rPr>
                <w:noProof/>
                <w:webHidden/>
              </w:rPr>
            </w:r>
            <w:r w:rsidR="001F03FB">
              <w:rPr>
                <w:noProof/>
                <w:webHidden/>
              </w:rPr>
              <w:fldChar w:fldCharType="separate"/>
            </w:r>
            <w:r w:rsidR="006230D0">
              <w:rPr>
                <w:noProof/>
                <w:webHidden/>
              </w:rPr>
              <w:t>47</w:t>
            </w:r>
            <w:r w:rsidR="001F03FB">
              <w:rPr>
                <w:noProof/>
                <w:webHidden/>
              </w:rPr>
              <w:fldChar w:fldCharType="end"/>
            </w:r>
          </w:hyperlink>
        </w:p>
        <w:p w14:paraId="2B6200E4" w14:textId="77777777" w:rsidR="001F03FB" w:rsidRDefault="00813DA0">
          <w:pPr>
            <w:pStyle w:val="TOC1"/>
            <w:tabs>
              <w:tab w:val="right" w:leader="dot" w:pos="9350"/>
            </w:tabs>
            <w:rPr>
              <w:rFonts w:asciiTheme="minorHAnsi" w:eastAsiaTheme="minorEastAsia" w:hAnsiTheme="minorHAnsi" w:cs="Vrinda"/>
              <w:noProof/>
              <w:sz w:val="22"/>
              <w:szCs w:val="28"/>
              <w:lang w:eastAsia="en-US" w:bidi="bn-IN"/>
            </w:rPr>
          </w:pPr>
          <w:hyperlink w:anchor="_Toc137458351" w:history="1">
            <w:r w:rsidR="001F03FB" w:rsidRPr="005C5C74">
              <w:rPr>
                <w:rStyle w:val="Hyperlink"/>
                <w:noProof/>
                <w:lang w:eastAsia="en-US"/>
              </w:rPr>
              <w:t>Chapter 5: Conclusion</w:t>
            </w:r>
            <w:r w:rsidR="001F03FB">
              <w:rPr>
                <w:noProof/>
                <w:webHidden/>
              </w:rPr>
              <w:tab/>
            </w:r>
            <w:r w:rsidR="001F03FB">
              <w:rPr>
                <w:noProof/>
                <w:webHidden/>
              </w:rPr>
              <w:fldChar w:fldCharType="begin"/>
            </w:r>
            <w:r w:rsidR="001F03FB">
              <w:rPr>
                <w:noProof/>
                <w:webHidden/>
              </w:rPr>
              <w:instrText xml:space="preserve"> PAGEREF _Toc137458351 \h </w:instrText>
            </w:r>
            <w:r w:rsidR="001F03FB">
              <w:rPr>
                <w:noProof/>
                <w:webHidden/>
              </w:rPr>
            </w:r>
            <w:r w:rsidR="001F03FB">
              <w:rPr>
                <w:noProof/>
                <w:webHidden/>
              </w:rPr>
              <w:fldChar w:fldCharType="separate"/>
            </w:r>
            <w:r w:rsidR="006230D0">
              <w:rPr>
                <w:noProof/>
                <w:webHidden/>
              </w:rPr>
              <w:t>49</w:t>
            </w:r>
            <w:r w:rsidR="001F03FB">
              <w:rPr>
                <w:noProof/>
                <w:webHidden/>
              </w:rPr>
              <w:fldChar w:fldCharType="end"/>
            </w:r>
          </w:hyperlink>
        </w:p>
        <w:p w14:paraId="69C8F6BA" w14:textId="77777777" w:rsidR="001F03FB" w:rsidRDefault="00813DA0">
          <w:pPr>
            <w:pStyle w:val="TOC1"/>
            <w:tabs>
              <w:tab w:val="right" w:leader="dot" w:pos="9350"/>
            </w:tabs>
            <w:rPr>
              <w:rFonts w:asciiTheme="minorHAnsi" w:eastAsiaTheme="minorEastAsia" w:hAnsiTheme="minorHAnsi" w:cs="Vrinda"/>
              <w:noProof/>
              <w:sz w:val="22"/>
              <w:szCs w:val="28"/>
              <w:lang w:eastAsia="en-US" w:bidi="bn-IN"/>
            </w:rPr>
          </w:pPr>
          <w:hyperlink w:anchor="_Toc137458352" w:history="1">
            <w:r w:rsidR="001F03FB" w:rsidRPr="005C5C74">
              <w:rPr>
                <w:rStyle w:val="Hyperlink"/>
                <w:noProof/>
                <w:lang w:val="en-GB"/>
              </w:rPr>
              <w:t>References</w:t>
            </w:r>
            <w:r w:rsidR="001F03FB">
              <w:rPr>
                <w:noProof/>
                <w:webHidden/>
              </w:rPr>
              <w:tab/>
            </w:r>
            <w:r w:rsidR="001F03FB">
              <w:rPr>
                <w:noProof/>
                <w:webHidden/>
              </w:rPr>
              <w:fldChar w:fldCharType="begin"/>
            </w:r>
            <w:r w:rsidR="001F03FB">
              <w:rPr>
                <w:noProof/>
                <w:webHidden/>
              </w:rPr>
              <w:instrText xml:space="preserve"> PAGEREF _Toc137458352 \h </w:instrText>
            </w:r>
            <w:r w:rsidR="001F03FB">
              <w:rPr>
                <w:noProof/>
                <w:webHidden/>
              </w:rPr>
            </w:r>
            <w:r w:rsidR="001F03FB">
              <w:rPr>
                <w:noProof/>
                <w:webHidden/>
              </w:rPr>
              <w:fldChar w:fldCharType="separate"/>
            </w:r>
            <w:r w:rsidR="006230D0">
              <w:rPr>
                <w:noProof/>
                <w:webHidden/>
              </w:rPr>
              <w:t>53</w:t>
            </w:r>
            <w:r w:rsidR="001F03FB">
              <w:rPr>
                <w:noProof/>
                <w:webHidden/>
              </w:rPr>
              <w:fldChar w:fldCharType="end"/>
            </w:r>
          </w:hyperlink>
        </w:p>
        <w:p w14:paraId="5DAE3DD9" w14:textId="77777777" w:rsidR="000566DE" w:rsidRPr="00DE3E95" w:rsidRDefault="002C5CFE" w:rsidP="00B54F8C">
          <w:pPr>
            <w:jc w:val="center"/>
            <w:rPr>
              <w:rFonts w:cs="Times New Roman"/>
              <w:color w:val="000000" w:themeColor="text1"/>
              <w:szCs w:val="24"/>
              <w:lang w:val="en-GB"/>
            </w:rPr>
          </w:pPr>
          <w:r w:rsidRPr="00DE3E95">
            <w:rPr>
              <w:rFonts w:cs="Times New Roman"/>
              <w:b/>
              <w:bCs/>
              <w:noProof/>
              <w:color w:val="000000" w:themeColor="text1"/>
              <w:szCs w:val="24"/>
              <w:lang w:val="en-GB"/>
            </w:rPr>
            <w:fldChar w:fldCharType="end"/>
          </w:r>
        </w:p>
      </w:sdtContent>
    </w:sdt>
    <w:p w14:paraId="0087867A" w14:textId="77777777" w:rsidR="001055A5" w:rsidRPr="00DE3E95" w:rsidRDefault="001055A5" w:rsidP="00B54F8C">
      <w:pPr>
        <w:rPr>
          <w:rFonts w:eastAsia="Times New Roman" w:cs="Times New Roman"/>
          <w:b/>
          <w:color w:val="000000" w:themeColor="text1"/>
          <w:szCs w:val="24"/>
          <w:lang w:val="en-GB"/>
        </w:rPr>
      </w:pPr>
    </w:p>
    <w:p w14:paraId="6A3EA539" w14:textId="77777777" w:rsidR="001D65FC" w:rsidRPr="00DE3E95" w:rsidRDefault="001D65FC" w:rsidP="00B54F8C">
      <w:pPr>
        <w:jc w:val="left"/>
        <w:rPr>
          <w:rFonts w:cs="Times New Roman"/>
          <w:color w:val="000000" w:themeColor="text1"/>
          <w:szCs w:val="24"/>
          <w:lang w:val="en-GB"/>
        </w:rPr>
      </w:pPr>
      <w:r w:rsidRPr="00DE3E95">
        <w:rPr>
          <w:rFonts w:cs="Times New Roman"/>
          <w:color w:val="000000" w:themeColor="text1"/>
          <w:szCs w:val="24"/>
          <w:lang w:val="en-GB"/>
        </w:rPr>
        <w:br w:type="page"/>
      </w:r>
    </w:p>
    <w:p w14:paraId="005570AD" w14:textId="77777777" w:rsidR="001D65FC" w:rsidRPr="00DE3E95" w:rsidRDefault="001D65FC" w:rsidP="00B54F8C">
      <w:pPr>
        <w:jc w:val="center"/>
        <w:rPr>
          <w:rFonts w:cs="Times New Roman"/>
          <w:b/>
          <w:color w:val="000000" w:themeColor="text1"/>
          <w:szCs w:val="24"/>
          <w:lang w:val="en-GB"/>
        </w:rPr>
      </w:pPr>
      <w:r w:rsidRPr="00DE3E95">
        <w:rPr>
          <w:rFonts w:cs="Times New Roman"/>
          <w:b/>
          <w:color w:val="000000" w:themeColor="text1"/>
          <w:sz w:val="28"/>
          <w:szCs w:val="24"/>
          <w:lang w:val="en-GB"/>
        </w:rPr>
        <w:lastRenderedPageBreak/>
        <w:t>List of Figures</w:t>
      </w:r>
    </w:p>
    <w:p w14:paraId="68D04A2D" w14:textId="77777777" w:rsidR="001F03FB" w:rsidRDefault="001D65FC">
      <w:pPr>
        <w:pStyle w:val="TableofFigures"/>
        <w:tabs>
          <w:tab w:val="right" w:leader="dot" w:pos="9350"/>
        </w:tabs>
        <w:rPr>
          <w:rFonts w:asciiTheme="minorHAnsi" w:eastAsiaTheme="minorEastAsia" w:hAnsiTheme="minorHAnsi" w:cs="Vrinda"/>
          <w:noProof/>
          <w:sz w:val="22"/>
          <w:szCs w:val="28"/>
          <w:lang w:eastAsia="en-US" w:bidi="bn-IN"/>
        </w:rPr>
      </w:pPr>
      <w:r w:rsidRPr="00DE3E95">
        <w:rPr>
          <w:rFonts w:cs="Times New Roman"/>
          <w:b/>
          <w:color w:val="000000" w:themeColor="text1"/>
          <w:szCs w:val="24"/>
          <w:lang w:val="en-GB"/>
        </w:rPr>
        <w:fldChar w:fldCharType="begin"/>
      </w:r>
      <w:r w:rsidRPr="00DE3E95">
        <w:rPr>
          <w:rFonts w:cs="Times New Roman"/>
          <w:b/>
          <w:color w:val="000000" w:themeColor="text1"/>
          <w:szCs w:val="24"/>
          <w:lang w:val="en-GB"/>
        </w:rPr>
        <w:instrText xml:space="preserve"> TOC \h \z \t "Heading 4" \c </w:instrText>
      </w:r>
      <w:r w:rsidRPr="00DE3E95">
        <w:rPr>
          <w:rFonts w:cs="Times New Roman"/>
          <w:b/>
          <w:color w:val="000000" w:themeColor="text1"/>
          <w:szCs w:val="24"/>
          <w:lang w:val="en-GB"/>
        </w:rPr>
        <w:fldChar w:fldCharType="separate"/>
      </w:r>
      <w:hyperlink w:anchor="_Toc137458353" w:history="1">
        <w:r w:rsidR="001F03FB" w:rsidRPr="00F2619B">
          <w:rPr>
            <w:rStyle w:val="Hyperlink"/>
            <w:noProof/>
            <w:lang w:val="en-GB"/>
          </w:rPr>
          <w:t>Figure 1.1: Capital Structure</w:t>
        </w:r>
        <w:r w:rsidR="001F03FB">
          <w:rPr>
            <w:noProof/>
            <w:webHidden/>
          </w:rPr>
          <w:tab/>
        </w:r>
        <w:r w:rsidR="001F03FB">
          <w:rPr>
            <w:noProof/>
            <w:webHidden/>
          </w:rPr>
          <w:fldChar w:fldCharType="begin"/>
        </w:r>
        <w:r w:rsidR="001F03FB">
          <w:rPr>
            <w:noProof/>
            <w:webHidden/>
          </w:rPr>
          <w:instrText xml:space="preserve"> PAGEREF _Toc137458353 \h </w:instrText>
        </w:r>
        <w:r w:rsidR="001F03FB">
          <w:rPr>
            <w:noProof/>
            <w:webHidden/>
          </w:rPr>
        </w:r>
        <w:r w:rsidR="001F03FB">
          <w:rPr>
            <w:noProof/>
            <w:webHidden/>
          </w:rPr>
          <w:fldChar w:fldCharType="separate"/>
        </w:r>
        <w:r w:rsidR="006230D0">
          <w:rPr>
            <w:noProof/>
            <w:webHidden/>
          </w:rPr>
          <w:t>8</w:t>
        </w:r>
        <w:r w:rsidR="001F03FB">
          <w:rPr>
            <w:noProof/>
            <w:webHidden/>
          </w:rPr>
          <w:fldChar w:fldCharType="end"/>
        </w:r>
      </w:hyperlink>
    </w:p>
    <w:p w14:paraId="19BA9C6F"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54" w:history="1">
        <w:r w:rsidR="001F03FB" w:rsidRPr="00F2619B">
          <w:rPr>
            <w:rStyle w:val="Hyperlink"/>
            <w:noProof/>
            <w:lang w:val="en-GB"/>
          </w:rPr>
          <w:t>Figure 2.1: Difference between Equity Financing vs Debt Financing</w:t>
        </w:r>
        <w:r w:rsidR="001F03FB">
          <w:rPr>
            <w:noProof/>
            <w:webHidden/>
          </w:rPr>
          <w:tab/>
        </w:r>
        <w:r w:rsidR="001F03FB">
          <w:rPr>
            <w:noProof/>
            <w:webHidden/>
          </w:rPr>
          <w:fldChar w:fldCharType="begin"/>
        </w:r>
        <w:r w:rsidR="001F03FB">
          <w:rPr>
            <w:noProof/>
            <w:webHidden/>
          </w:rPr>
          <w:instrText xml:space="preserve"> PAGEREF _Toc137458354 \h </w:instrText>
        </w:r>
        <w:r w:rsidR="001F03FB">
          <w:rPr>
            <w:noProof/>
            <w:webHidden/>
          </w:rPr>
        </w:r>
        <w:r w:rsidR="001F03FB">
          <w:rPr>
            <w:noProof/>
            <w:webHidden/>
          </w:rPr>
          <w:fldChar w:fldCharType="separate"/>
        </w:r>
        <w:r w:rsidR="006230D0">
          <w:rPr>
            <w:noProof/>
            <w:webHidden/>
          </w:rPr>
          <w:t>15</w:t>
        </w:r>
        <w:r w:rsidR="001F03FB">
          <w:rPr>
            <w:noProof/>
            <w:webHidden/>
          </w:rPr>
          <w:fldChar w:fldCharType="end"/>
        </w:r>
      </w:hyperlink>
    </w:p>
    <w:p w14:paraId="27100865"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55" w:history="1">
        <w:r w:rsidR="001F03FB" w:rsidRPr="00F2619B">
          <w:rPr>
            <w:rStyle w:val="Hyperlink"/>
            <w:noProof/>
            <w:lang w:val="en-GB"/>
          </w:rPr>
          <w:t>Figure 2.2: Hierarchy for pecking order theory</w:t>
        </w:r>
        <w:r w:rsidR="001F03FB">
          <w:rPr>
            <w:noProof/>
            <w:webHidden/>
          </w:rPr>
          <w:tab/>
        </w:r>
        <w:r w:rsidR="001F03FB">
          <w:rPr>
            <w:noProof/>
            <w:webHidden/>
          </w:rPr>
          <w:fldChar w:fldCharType="begin"/>
        </w:r>
        <w:r w:rsidR="001F03FB">
          <w:rPr>
            <w:noProof/>
            <w:webHidden/>
          </w:rPr>
          <w:instrText xml:space="preserve"> PAGEREF _Toc137458355 \h </w:instrText>
        </w:r>
        <w:r w:rsidR="001F03FB">
          <w:rPr>
            <w:noProof/>
            <w:webHidden/>
          </w:rPr>
        </w:r>
        <w:r w:rsidR="001F03FB">
          <w:rPr>
            <w:noProof/>
            <w:webHidden/>
          </w:rPr>
          <w:fldChar w:fldCharType="separate"/>
        </w:r>
        <w:r w:rsidR="006230D0">
          <w:rPr>
            <w:noProof/>
            <w:webHidden/>
          </w:rPr>
          <w:t>17</w:t>
        </w:r>
        <w:r w:rsidR="001F03FB">
          <w:rPr>
            <w:noProof/>
            <w:webHidden/>
          </w:rPr>
          <w:fldChar w:fldCharType="end"/>
        </w:r>
      </w:hyperlink>
    </w:p>
    <w:p w14:paraId="2D1EDBC4"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56" w:history="1">
        <w:r w:rsidR="001F03FB" w:rsidRPr="00F2619B">
          <w:rPr>
            <w:rStyle w:val="Hyperlink"/>
            <w:noProof/>
            <w:lang w:val="en-GB"/>
          </w:rPr>
          <w:t>Figure 2.3: Agency cost</w:t>
        </w:r>
        <w:r w:rsidR="001F03FB">
          <w:rPr>
            <w:noProof/>
            <w:webHidden/>
          </w:rPr>
          <w:tab/>
        </w:r>
        <w:r w:rsidR="001F03FB">
          <w:rPr>
            <w:noProof/>
            <w:webHidden/>
          </w:rPr>
          <w:fldChar w:fldCharType="begin"/>
        </w:r>
        <w:r w:rsidR="001F03FB">
          <w:rPr>
            <w:noProof/>
            <w:webHidden/>
          </w:rPr>
          <w:instrText xml:space="preserve"> PAGEREF _Toc137458356 \h </w:instrText>
        </w:r>
        <w:r w:rsidR="001F03FB">
          <w:rPr>
            <w:noProof/>
            <w:webHidden/>
          </w:rPr>
        </w:r>
        <w:r w:rsidR="001F03FB">
          <w:rPr>
            <w:noProof/>
            <w:webHidden/>
          </w:rPr>
          <w:fldChar w:fldCharType="separate"/>
        </w:r>
        <w:r w:rsidR="006230D0">
          <w:rPr>
            <w:noProof/>
            <w:webHidden/>
          </w:rPr>
          <w:t>19</w:t>
        </w:r>
        <w:r w:rsidR="001F03FB">
          <w:rPr>
            <w:noProof/>
            <w:webHidden/>
          </w:rPr>
          <w:fldChar w:fldCharType="end"/>
        </w:r>
      </w:hyperlink>
    </w:p>
    <w:p w14:paraId="13E1B636"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57" w:history="1">
        <w:r w:rsidR="001F03FB" w:rsidRPr="00F2619B">
          <w:rPr>
            <w:rStyle w:val="Hyperlink"/>
            <w:noProof/>
            <w:lang w:val="en-GB"/>
          </w:rPr>
          <w:t>Figure 2.4: Optimal Capital structure curve</w:t>
        </w:r>
        <w:r w:rsidR="001F03FB">
          <w:rPr>
            <w:noProof/>
            <w:webHidden/>
          </w:rPr>
          <w:tab/>
        </w:r>
        <w:r w:rsidR="001F03FB">
          <w:rPr>
            <w:noProof/>
            <w:webHidden/>
          </w:rPr>
          <w:fldChar w:fldCharType="begin"/>
        </w:r>
        <w:r w:rsidR="001F03FB">
          <w:rPr>
            <w:noProof/>
            <w:webHidden/>
          </w:rPr>
          <w:instrText xml:space="preserve"> PAGEREF _Toc137458357 \h </w:instrText>
        </w:r>
        <w:r w:rsidR="001F03FB">
          <w:rPr>
            <w:noProof/>
            <w:webHidden/>
          </w:rPr>
        </w:r>
        <w:r w:rsidR="001F03FB">
          <w:rPr>
            <w:noProof/>
            <w:webHidden/>
          </w:rPr>
          <w:fldChar w:fldCharType="separate"/>
        </w:r>
        <w:r w:rsidR="006230D0">
          <w:rPr>
            <w:noProof/>
            <w:webHidden/>
          </w:rPr>
          <w:t>20</w:t>
        </w:r>
        <w:r w:rsidR="001F03FB">
          <w:rPr>
            <w:noProof/>
            <w:webHidden/>
          </w:rPr>
          <w:fldChar w:fldCharType="end"/>
        </w:r>
      </w:hyperlink>
    </w:p>
    <w:p w14:paraId="5517FE72"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58" w:history="1">
        <w:r w:rsidR="001F03FB" w:rsidRPr="00F2619B">
          <w:rPr>
            <w:rStyle w:val="Hyperlink"/>
            <w:noProof/>
            <w:lang w:val="en-GB"/>
          </w:rPr>
          <w:t>Figure 2.5: Conceptual diagram</w:t>
        </w:r>
        <w:r w:rsidR="001F03FB">
          <w:rPr>
            <w:noProof/>
            <w:webHidden/>
          </w:rPr>
          <w:tab/>
        </w:r>
        <w:r w:rsidR="001F03FB">
          <w:rPr>
            <w:noProof/>
            <w:webHidden/>
          </w:rPr>
          <w:fldChar w:fldCharType="begin"/>
        </w:r>
        <w:r w:rsidR="001F03FB">
          <w:rPr>
            <w:noProof/>
            <w:webHidden/>
          </w:rPr>
          <w:instrText xml:space="preserve"> PAGEREF _Toc137458358 \h </w:instrText>
        </w:r>
        <w:r w:rsidR="001F03FB">
          <w:rPr>
            <w:noProof/>
            <w:webHidden/>
          </w:rPr>
        </w:r>
        <w:r w:rsidR="001F03FB">
          <w:rPr>
            <w:noProof/>
            <w:webHidden/>
          </w:rPr>
          <w:fldChar w:fldCharType="separate"/>
        </w:r>
        <w:r w:rsidR="006230D0">
          <w:rPr>
            <w:noProof/>
            <w:webHidden/>
          </w:rPr>
          <w:t>26</w:t>
        </w:r>
        <w:r w:rsidR="001F03FB">
          <w:rPr>
            <w:noProof/>
            <w:webHidden/>
          </w:rPr>
          <w:fldChar w:fldCharType="end"/>
        </w:r>
      </w:hyperlink>
    </w:p>
    <w:p w14:paraId="14894A89"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59" w:history="1">
        <w:r w:rsidR="001F03FB" w:rsidRPr="00F2619B">
          <w:rPr>
            <w:rStyle w:val="Hyperlink"/>
            <w:noProof/>
            <w:lang w:val="en-GB"/>
          </w:rPr>
          <w:t>Table 3.1: Research Method</w:t>
        </w:r>
        <w:r w:rsidR="001F03FB">
          <w:rPr>
            <w:noProof/>
            <w:webHidden/>
          </w:rPr>
          <w:tab/>
        </w:r>
        <w:r w:rsidR="001F03FB">
          <w:rPr>
            <w:noProof/>
            <w:webHidden/>
          </w:rPr>
          <w:fldChar w:fldCharType="begin"/>
        </w:r>
        <w:r w:rsidR="001F03FB">
          <w:rPr>
            <w:noProof/>
            <w:webHidden/>
          </w:rPr>
          <w:instrText xml:space="preserve"> PAGEREF _Toc137458359 \h </w:instrText>
        </w:r>
        <w:r w:rsidR="001F03FB">
          <w:rPr>
            <w:noProof/>
            <w:webHidden/>
          </w:rPr>
        </w:r>
        <w:r w:rsidR="001F03FB">
          <w:rPr>
            <w:noProof/>
            <w:webHidden/>
          </w:rPr>
          <w:fldChar w:fldCharType="separate"/>
        </w:r>
        <w:r w:rsidR="006230D0">
          <w:rPr>
            <w:noProof/>
            <w:webHidden/>
          </w:rPr>
          <w:t>30</w:t>
        </w:r>
        <w:r w:rsidR="001F03FB">
          <w:rPr>
            <w:noProof/>
            <w:webHidden/>
          </w:rPr>
          <w:fldChar w:fldCharType="end"/>
        </w:r>
      </w:hyperlink>
    </w:p>
    <w:p w14:paraId="71FD2B8E"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0" w:history="1">
        <w:r w:rsidR="001F03FB" w:rsidRPr="00F2619B">
          <w:rPr>
            <w:rStyle w:val="Hyperlink"/>
            <w:noProof/>
            <w:lang w:val="en-GB"/>
          </w:rPr>
          <w:t>Figure 3.2: Research Philosophy</w:t>
        </w:r>
        <w:r w:rsidR="001F03FB">
          <w:rPr>
            <w:noProof/>
            <w:webHidden/>
          </w:rPr>
          <w:tab/>
        </w:r>
        <w:r w:rsidR="001F03FB">
          <w:rPr>
            <w:noProof/>
            <w:webHidden/>
          </w:rPr>
          <w:fldChar w:fldCharType="begin"/>
        </w:r>
        <w:r w:rsidR="001F03FB">
          <w:rPr>
            <w:noProof/>
            <w:webHidden/>
          </w:rPr>
          <w:instrText xml:space="preserve"> PAGEREF _Toc137458360 \h </w:instrText>
        </w:r>
        <w:r w:rsidR="001F03FB">
          <w:rPr>
            <w:noProof/>
            <w:webHidden/>
          </w:rPr>
        </w:r>
        <w:r w:rsidR="001F03FB">
          <w:rPr>
            <w:noProof/>
            <w:webHidden/>
          </w:rPr>
          <w:fldChar w:fldCharType="separate"/>
        </w:r>
        <w:r w:rsidR="006230D0">
          <w:rPr>
            <w:noProof/>
            <w:webHidden/>
          </w:rPr>
          <w:t>31</w:t>
        </w:r>
        <w:r w:rsidR="001F03FB">
          <w:rPr>
            <w:noProof/>
            <w:webHidden/>
          </w:rPr>
          <w:fldChar w:fldCharType="end"/>
        </w:r>
      </w:hyperlink>
    </w:p>
    <w:p w14:paraId="187CD2DC"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1" w:history="1">
        <w:r w:rsidR="001F03FB" w:rsidRPr="00F2619B">
          <w:rPr>
            <w:rStyle w:val="Hyperlink"/>
            <w:noProof/>
            <w:lang w:val="en-GB"/>
          </w:rPr>
          <w:t>Figure 3.3: Research approach</w:t>
        </w:r>
        <w:r w:rsidR="001F03FB">
          <w:rPr>
            <w:noProof/>
            <w:webHidden/>
          </w:rPr>
          <w:tab/>
        </w:r>
        <w:r w:rsidR="001F03FB">
          <w:rPr>
            <w:noProof/>
            <w:webHidden/>
          </w:rPr>
          <w:fldChar w:fldCharType="begin"/>
        </w:r>
        <w:r w:rsidR="001F03FB">
          <w:rPr>
            <w:noProof/>
            <w:webHidden/>
          </w:rPr>
          <w:instrText xml:space="preserve"> PAGEREF _Toc137458361 \h </w:instrText>
        </w:r>
        <w:r w:rsidR="001F03FB">
          <w:rPr>
            <w:noProof/>
            <w:webHidden/>
          </w:rPr>
        </w:r>
        <w:r w:rsidR="001F03FB">
          <w:rPr>
            <w:noProof/>
            <w:webHidden/>
          </w:rPr>
          <w:fldChar w:fldCharType="separate"/>
        </w:r>
        <w:r w:rsidR="006230D0">
          <w:rPr>
            <w:noProof/>
            <w:webHidden/>
          </w:rPr>
          <w:t>32</w:t>
        </w:r>
        <w:r w:rsidR="001F03FB">
          <w:rPr>
            <w:noProof/>
            <w:webHidden/>
          </w:rPr>
          <w:fldChar w:fldCharType="end"/>
        </w:r>
      </w:hyperlink>
    </w:p>
    <w:p w14:paraId="07B20789"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2" w:history="1">
        <w:r w:rsidR="001F03FB" w:rsidRPr="00F2619B">
          <w:rPr>
            <w:rStyle w:val="Hyperlink"/>
            <w:noProof/>
            <w:lang w:val="en-GB"/>
          </w:rPr>
          <w:t>Figure 3.4: Research Design</w:t>
        </w:r>
        <w:r w:rsidR="001F03FB">
          <w:rPr>
            <w:noProof/>
            <w:webHidden/>
          </w:rPr>
          <w:tab/>
        </w:r>
        <w:r w:rsidR="001F03FB">
          <w:rPr>
            <w:noProof/>
            <w:webHidden/>
          </w:rPr>
          <w:fldChar w:fldCharType="begin"/>
        </w:r>
        <w:r w:rsidR="001F03FB">
          <w:rPr>
            <w:noProof/>
            <w:webHidden/>
          </w:rPr>
          <w:instrText xml:space="preserve"> PAGEREF _Toc137458362 \h </w:instrText>
        </w:r>
        <w:r w:rsidR="001F03FB">
          <w:rPr>
            <w:noProof/>
            <w:webHidden/>
          </w:rPr>
        </w:r>
        <w:r w:rsidR="001F03FB">
          <w:rPr>
            <w:noProof/>
            <w:webHidden/>
          </w:rPr>
          <w:fldChar w:fldCharType="separate"/>
        </w:r>
        <w:r w:rsidR="006230D0">
          <w:rPr>
            <w:noProof/>
            <w:webHidden/>
          </w:rPr>
          <w:t>34</w:t>
        </w:r>
        <w:r w:rsidR="001F03FB">
          <w:rPr>
            <w:noProof/>
            <w:webHidden/>
          </w:rPr>
          <w:fldChar w:fldCharType="end"/>
        </w:r>
      </w:hyperlink>
    </w:p>
    <w:p w14:paraId="53D7BC6E"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3" w:history="1">
        <w:r w:rsidR="001F03FB" w:rsidRPr="00F2619B">
          <w:rPr>
            <w:rStyle w:val="Hyperlink"/>
            <w:noProof/>
            <w:lang w:val="en-GB"/>
          </w:rPr>
          <w:t>Figure 3.5: Data Collection Method</w:t>
        </w:r>
        <w:r w:rsidR="001F03FB">
          <w:rPr>
            <w:noProof/>
            <w:webHidden/>
          </w:rPr>
          <w:tab/>
        </w:r>
        <w:r w:rsidR="001F03FB">
          <w:rPr>
            <w:noProof/>
            <w:webHidden/>
          </w:rPr>
          <w:fldChar w:fldCharType="begin"/>
        </w:r>
        <w:r w:rsidR="001F03FB">
          <w:rPr>
            <w:noProof/>
            <w:webHidden/>
          </w:rPr>
          <w:instrText xml:space="preserve"> PAGEREF _Toc137458363 \h </w:instrText>
        </w:r>
        <w:r w:rsidR="001F03FB">
          <w:rPr>
            <w:noProof/>
            <w:webHidden/>
          </w:rPr>
        </w:r>
        <w:r w:rsidR="001F03FB">
          <w:rPr>
            <w:noProof/>
            <w:webHidden/>
          </w:rPr>
          <w:fldChar w:fldCharType="separate"/>
        </w:r>
        <w:r w:rsidR="006230D0">
          <w:rPr>
            <w:noProof/>
            <w:webHidden/>
          </w:rPr>
          <w:t>35</w:t>
        </w:r>
        <w:r w:rsidR="001F03FB">
          <w:rPr>
            <w:noProof/>
            <w:webHidden/>
          </w:rPr>
          <w:fldChar w:fldCharType="end"/>
        </w:r>
      </w:hyperlink>
    </w:p>
    <w:p w14:paraId="1664A181"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4" w:history="1">
        <w:r w:rsidR="001F03FB" w:rsidRPr="00F2619B">
          <w:rPr>
            <w:rStyle w:val="Hyperlink"/>
            <w:noProof/>
            <w:lang w:eastAsia="en-US"/>
          </w:rPr>
          <w:t>Figure 4.1: Amazon ROE</w:t>
        </w:r>
        <w:r w:rsidR="001F03FB">
          <w:rPr>
            <w:noProof/>
            <w:webHidden/>
          </w:rPr>
          <w:tab/>
        </w:r>
        <w:r w:rsidR="001F03FB">
          <w:rPr>
            <w:noProof/>
            <w:webHidden/>
          </w:rPr>
          <w:fldChar w:fldCharType="begin"/>
        </w:r>
        <w:r w:rsidR="001F03FB">
          <w:rPr>
            <w:noProof/>
            <w:webHidden/>
          </w:rPr>
          <w:instrText xml:space="preserve"> PAGEREF _Toc137458364 \h </w:instrText>
        </w:r>
        <w:r w:rsidR="001F03FB">
          <w:rPr>
            <w:noProof/>
            <w:webHidden/>
          </w:rPr>
        </w:r>
        <w:r w:rsidR="001F03FB">
          <w:rPr>
            <w:noProof/>
            <w:webHidden/>
          </w:rPr>
          <w:fldChar w:fldCharType="separate"/>
        </w:r>
        <w:r w:rsidR="006230D0">
          <w:rPr>
            <w:noProof/>
            <w:webHidden/>
          </w:rPr>
          <w:t>39</w:t>
        </w:r>
        <w:r w:rsidR="001F03FB">
          <w:rPr>
            <w:noProof/>
            <w:webHidden/>
          </w:rPr>
          <w:fldChar w:fldCharType="end"/>
        </w:r>
      </w:hyperlink>
    </w:p>
    <w:p w14:paraId="2D9487AA"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5" w:history="1">
        <w:r w:rsidR="001F03FB" w:rsidRPr="00F2619B">
          <w:rPr>
            <w:rStyle w:val="Hyperlink"/>
            <w:noProof/>
            <w:lang w:eastAsia="en-US"/>
          </w:rPr>
          <w:t>Figure 4.2: Amazon Data</w:t>
        </w:r>
        <w:r w:rsidR="001F03FB">
          <w:rPr>
            <w:noProof/>
            <w:webHidden/>
          </w:rPr>
          <w:tab/>
        </w:r>
        <w:r w:rsidR="001F03FB">
          <w:rPr>
            <w:noProof/>
            <w:webHidden/>
          </w:rPr>
          <w:fldChar w:fldCharType="begin"/>
        </w:r>
        <w:r w:rsidR="001F03FB">
          <w:rPr>
            <w:noProof/>
            <w:webHidden/>
          </w:rPr>
          <w:instrText xml:space="preserve"> PAGEREF _Toc137458365 \h </w:instrText>
        </w:r>
        <w:r w:rsidR="001F03FB">
          <w:rPr>
            <w:noProof/>
            <w:webHidden/>
          </w:rPr>
        </w:r>
        <w:r w:rsidR="001F03FB">
          <w:rPr>
            <w:noProof/>
            <w:webHidden/>
          </w:rPr>
          <w:fldChar w:fldCharType="separate"/>
        </w:r>
        <w:r w:rsidR="006230D0">
          <w:rPr>
            <w:noProof/>
            <w:webHidden/>
          </w:rPr>
          <w:t>40</w:t>
        </w:r>
        <w:r w:rsidR="001F03FB">
          <w:rPr>
            <w:noProof/>
            <w:webHidden/>
          </w:rPr>
          <w:fldChar w:fldCharType="end"/>
        </w:r>
      </w:hyperlink>
    </w:p>
    <w:p w14:paraId="36254845"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6" w:history="1">
        <w:r w:rsidR="001F03FB" w:rsidRPr="00F2619B">
          <w:rPr>
            <w:rStyle w:val="Hyperlink"/>
            <w:noProof/>
            <w:lang w:eastAsia="en-US"/>
          </w:rPr>
          <w:t>Figure 4.3: Wipro data analysis</w:t>
        </w:r>
        <w:r w:rsidR="001F03FB">
          <w:rPr>
            <w:noProof/>
            <w:webHidden/>
          </w:rPr>
          <w:tab/>
        </w:r>
        <w:r w:rsidR="001F03FB">
          <w:rPr>
            <w:noProof/>
            <w:webHidden/>
          </w:rPr>
          <w:fldChar w:fldCharType="begin"/>
        </w:r>
        <w:r w:rsidR="001F03FB">
          <w:rPr>
            <w:noProof/>
            <w:webHidden/>
          </w:rPr>
          <w:instrText xml:space="preserve"> PAGEREF _Toc137458366 \h </w:instrText>
        </w:r>
        <w:r w:rsidR="001F03FB">
          <w:rPr>
            <w:noProof/>
            <w:webHidden/>
          </w:rPr>
        </w:r>
        <w:r w:rsidR="001F03FB">
          <w:rPr>
            <w:noProof/>
            <w:webHidden/>
          </w:rPr>
          <w:fldChar w:fldCharType="separate"/>
        </w:r>
        <w:r w:rsidR="006230D0">
          <w:rPr>
            <w:noProof/>
            <w:webHidden/>
          </w:rPr>
          <w:t>41</w:t>
        </w:r>
        <w:r w:rsidR="001F03FB">
          <w:rPr>
            <w:noProof/>
            <w:webHidden/>
          </w:rPr>
          <w:fldChar w:fldCharType="end"/>
        </w:r>
      </w:hyperlink>
    </w:p>
    <w:p w14:paraId="4F524BCB"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7" w:history="1">
        <w:r w:rsidR="001F03FB" w:rsidRPr="00F2619B">
          <w:rPr>
            <w:rStyle w:val="Hyperlink"/>
            <w:noProof/>
            <w:lang w:eastAsia="en-US"/>
          </w:rPr>
          <w:t>Figure 4.4: Microsoft data analysis</w:t>
        </w:r>
        <w:r w:rsidR="001F03FB">
          <w:rPr>
            <w:noProof/>
            <w:webHidden/>
          </w:rPr>
          <w:tab/>
        </w:r>
        <w:r w:rsidR="001F03FB">
          <w:rPr>
            <w:noProof/>
            <w:webHidden/>
          </w:rPr>
          <w:fldChar w:fldCharType="begin"/>
        </w:r>
        <w:r w:rsidR="001F03FB">
          <w:rPr>
            <w:noProof/>
            <w:webHidden/>
          </w:rPr>
          <w:instrText xml:space="preserve"> PAGEREF _Toc137458367 \h </w:instrText>
        </w:r>
        <w:r w:rsidR="001F03FB">
          <w:rPr>
            <w:noProof/>
            <w:webHidden/>
          </w:rPr>
        </w:r>
        <w:r w:rsidR="001F03FB">
          <w:rPr>
            <w:noProof/>
            <w:webHidden/>
          </w:rPr>
          <w:fldChar w:fldCharType="separate"/>
        </w:r>
        <w:r w:rsidR="006230D0">
          <w:rPr>
            <w:noProof/>
            <w:webHidden/>
          </w:rPr>
          <w:t>42</w:t>
        </w:r>
        <w:r w:rsidR="001F03FB">
          <w:rPr>
            <w:noProof/>
            <w:webHidden/>
          </w:rPr>
          <w:fldChar w:fldCharType="end"/>
        </w:r>
      </w:hyperlink>
    </w:p>
    <w:p w14:paraId="23328496"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8" w:history="1">
        <w:r w:rsidR="001F03FB" w:rsidRPr="00F2619B">
          <w:rPr>
            <w:rStyle w:val="Hyperlink"/>
            <w:noProof/>
            <w:lang w:eastAsia="en-US"/>
          </w:rPr>
          <w:t>Figure 4.5: Cognizant Data Analysis</w:t>
        </w:r>
        <w:r w:rsidR="001F03FB">
          <w:rPr>
            <w:noProof/>
            <w:webHidden/>
          </w:rPr>
          <w:tab/>
        </w:r>
        <w:r w:rsidR="001F03FB">
          <w:rPr>
            <w:noProof/>
            <w:webHidden/>
          </w:rPr>
          <w:fldChar w:fldCharType="begin"/>
        </w:r>
        <w:r w:rsidR="001F03FB">
          <w:rPr>
            <w:noProof/>
            <w:webHidden/>
          </w:rPr>
          <w:instrText xml:space="preserve"> PAGEREF _Toc137458368 \h </w:instrText>
        </w:r>
        <w:r w:rsidR="001F03FB">
          <w:rPr>
            <w:noProof/>
            <w:webHidden/>
          </w:rPr>
        </w:r>
        <w:r w:rsidR="001F03FB">
          <w:rPr>
            <w:noProof/>
            <w:webHidden/>
          </w:rPr>
          <w:fldChar w:fldCharType="separate"/>
        </w:r>
        <w:r w:rsidR="006230D0">
          <w:rPr>
            <w:noProof/>
            <w:webHidden/>
          </w:rPr>
          <w:t>43</w:t>
        </w:r>
        <w:r w:rsidR="001F03FB">
          <w:rPr>
            <w:noProof/>
            <w:webHidden/>
          </w:rPr>
          <w:fldChar w:fldCharType="end"/>
        </w:r>
      </w:hyperlink>
    </w:p>
    <w:p w14:paraId="6415402A"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69" w:history="1">
        <w:r w:rsidR="001F03FB" w:rsidRPr="00F2619B">
          <w:rPr>
            <w:rStyle w:val="Hyperlink"/>
            <w:noProof/>
            <w:lang w:eastAsia="en-US"/>
          </w:rPr>
          <w:t>Figure 4.6: IBM Data analysis</w:t>
        </w:r>
        <w:r w:rsidR="001F03FB">
          <w:rPr>
            <w:noProof/>
            <w:webHidden/>
          </w:rPr>
          <w:tab/>
        </w:r>
        <w:r w:rsidR="001F03FB">
          <w:rPr>
            <w:noProof/>
            <w:webHidden/>
          </w:rPr>
          <w:fldChar w:fldCharType="begin"/>
        </w:r>
        <w:r w:rsidR="001F03FB">
          <w:rPr>
            <w:noProof/>
            <w:webHidden/>
          </w:rPr>
          <w:instrText xml:space="preserve"> PAGEREF _Toc137458369 \h </w:instrText>
        </w:r>
        <w:r w:rsidR="001F03FB">
          <w:rPr>
            <w:noProof/>
            <w:webHidden/>
          </w:rPr>
        </w:r>
        <w:r w:rsidR="001F03FB">
          <w:rPr>
            <w:noProof/>
            <w:webHidden/>
          </w:rPr>
          <w:fldChar w:fldCharType="separate"/>
        </w:r>
        <w:r w:rsidR="006230D0">
          <w:rPr>
            <w:noProof/>
            <w:webHidden/>
          </w:rPr>
          <w:t>44</w:t>
        </w:r>
        <w:r w:rsidR="001F03FB">
          <w:rPr>
            <w:noProof/>
            <w:webHidden/>
          </w:rPr>
          <w:fldChar w:fldCharType="end"/>
        </w:r>
      </w:hyperlink>
    </w:p>
    <w:p w14:paraId="1E4B64A6" w14:textId="77777777" w:rsidR="001F03FB" w:rsidRDefault="00813DA0">
      <w:pPr>
        <w:pStyle w:val="TableofFigures"/>
        <w:tabs>
          <w:tab w:val="right" w:leader="dot" w:pos="9350"/>
        </w:tabs>
        <w:rPr>
          <w:rFonts w:asciiTheme="minorHAnsi" w:eastAsiaTheme="minorEastAsia" w:hAnsiTheme="minorHAnsi" w:cs="Vrinda"/>
          <w:noProof/>
          <w:sz w:val="22"/>
          <w:szCs w:val="28"/>
          <w:lang w:eastAsia="en-US" w:bidi="bn-IN"/>
        </w:rPr>
      </w:pPr>
      <w:hyperlink w:anchor="_Toc137458370" w:history="1">
        <w:r w:rsidR="001F03FB" w:rsidRPr="00F2619B">
          <w:rPr>
            <w:rStyle w:val="Hyperlink"/>
            <w:noProof/>
            <w:lang w:eastAsia="en-US"/>
          </w:rPr>
          <w:t>Figure 4.7: Multiple Regression</w:t>
        </w:r>
        <w:r w:rsidR="001F03FB">
          <w:rPr>
            <w:noProof/>
            <w:webHidden/>
          </w:rPr>
          <w:tab/>
        </w:r>
        <w:r w:rsidR="001F03FB">
          <w:rPr>
            <w:noProof/>
            <w:webHidden/>
          </w:rPr>
          <w:fldChar w:fldCharType="begin"/>
        </w:r>
        <w:r w:rsidR="001F03FB">
          <w:rPr>
            <w:noProof/>
            <w:webHidden/>
          </w:rPr>
          <w:instrText xml:space="preserve"> PAGEREF _Toc137458370 \h </w:instrText>
        </w:r>
        <w:r w:rsidR="001F03FB">
          <w:rPr>
            <w:noProof/>
            <w:webHidden/>
          </w:rPr>
        </w:r>
        <w:r w:rsidR="001F03FB">
          <w:rPr>
            <w:noProof/>
            <w:webHidden/>
          </w:rPr>
          <w:fldChar w:fldCharType="separate"/>
        </w:r>
        <w:r w:rsidR="006230D0">
          <w:rPr>
            <w:noProof/>
            <w:webHidden/>
          </w:rPr>
          <w:t>45</w:t>
        </w:r>
        <w:r w:rsidR="001F03FB">
          <w:rPr>
            <w:noProof/>
            <w:webHidden/>
          </w:rPr>
          <w:fldChar w:fldCharType="end"/>
        </w:r>
      </w:hyperlink>
    </w:p>
    <w:p w14:paraId="4D610288" w14:textId="77777777" w:rsidR="001055A5" w:rsidRPr="00DE3E95" w:rsidRDefault="001D65FC" w:rsidP="00B54F8C">
      <w:pPr>
        <w:rPr>
          <w:rFonts w:eastAsia="Times New Roman" w:cs="Times New Roman"/>
          <w:b/>
          <w:color w:val="000000" w:themeColor="text1"/>
          <w:szCs w:val="24"/>
          <w:lang w:val="en-GB"/>
        </w:rPr>
      </w:pPr>
      <w:r w:rsidRPr="00DE3E95">
        <w:rPr>
          <w:rFonts w:cs="Times New Roman"/>
          <w:b/>
          <w:color w:val="000000" w:themeColor="text1"/>
          <w:szCs w:val="24"/>
          <w:lang w:val="en-GB"/>
        </w:rPr>
        <w:fldChar w:fldCharType="end"/>
      </w:r>
      <w:r w:rsidR="006F58E4" w:rsidRPr="00DE3E95">
        <w:rPr>
          <w:rFonts w:cs="Times New Roman"/>
          <w:b/>
          <w:color w:val="000000" w:themeColor="text1"/>
          <w:szCs w:val="24"/>
          <w:lang w:val="en-GB"/>
        </w:rPr>
        <w:br w:type="page"/>
      </w:r>
    </w:p>
    <w:p w14:paraId="1DAAE729" w14:textId="77777777" w:rsidR="001055A5" w:rsidRPr="00DE3E95" w:rsidRDefault="005D3FAA" w:rsidP="00B54F8C">
      <w:pPr>
        <w:pStyle w:val="Heading1"/>
        <w:rPr>
          <w:rFonts w:eastAsia="Times New Roman" w:cs="Times New Roman"/>
          <w:b w:val="0"/>
          <w:szCs w:val="28"/>
          <w:lang w:val="en-GB"/>
        </w:rPr>
      </w:pPr>
      <w:bookmarkStart w:id="0" w:name="_wrf2g6e8x7q9" w:colFirst="0" w:colLast="0"/>
      <w:bookmarkStart w:id="1" w:name="_Toc137458315"/>
      <w:bookmarkEnd w:id="0"/>
      <w:r w:rsidRPr="00DE3E95">
        <w:rPr>
          <w:rFonts w:eastAsia="Times New Roman" w:cs="Times New Roman"/>
          <w:szCs w:val="28"/>
          <w:lang w:val="en-GB"/>
        </w:rPr>
        <w:lastRenderedPageBreak/>
        <w:t>CHAPTER 1: INTRODUCTION</w:t>
      </w:r>
      <w:bookmarkEnd w:id="1"/>
    </w:p>
    <w:p w14:paraId="4072DBDF" w14:textId="77777777" w:rsidR="001055A5" w:rsidRPr="00DE3E95" w:rsidRDefault="006F58E4" w:rsidP="00B54F8C">
      <w:pPr>
        <w:pStyle w:val="Heading2"/>
        <w:rPr>
          <w:rFonts w:eastAsia="Times New Roman" w:cs="Times New Roman"/>
          <w:b w:val="0"/>
          <w:szCs w:val="24"/>
          <w:lang w:val="en-GB"/>
        </w:rPr>
      </w:pPr>
      <w:bookmarkStart w:id="2" w:name="_4wpyrs6hrg12" w:colFirst="0" w:colLast="0"/>
      <w:bookmarkStart w:id="3" w:name="_Toc137458316"/>
      <w:bookmarkEnd w:id="2"/>
      <w:r w:rsidRPr="00DE3E95">
        <w:rPr>
          <w:rFonts w:eastAsia="Times New Roman" w:cs="Times New Roman"/>
          <w:szCs w:val="24"/>
          <w:lang w:val="en-GB"/>
        </w:rPr>
        <w:t>1.1 Introduction</w:t>
      </w:r>
      <w:bookmarkEnd w:id="3"/>
    </w:p>
    <w:p w14:paraId="1169DAE6"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Capital Structure is a specific kind of mixture of Debt along with Equity, which is generally exploited in the operational activities of the firm. The term Debt is available in the real world for the long term as well as the short term. In addition, the respective </w:t>
      </w:r>
      <w:r w:rsidR="00D666A8" w:rsidRPr="00DE3E95">
        <w:rPr>
          <w:rFonts w:eastAsia="Times New Roman" w:cs="Times New Roman"/>
          <w:color w:val="000000" w:themeColor="text1"/>
          <w:szCs w:val="24"/>
          <w:lang w:val="en-GB"/>
        </w:rPr>
        <w:t>debts are derived by issuing specific kind of bonds and also require</w:t>
      </w:r>
      <w:r w:rsidRPr="00DE3E95">
        <w:rPr>
          <w:rFonts w:eastAsia="Times New Roman" w:cs="Times New Roman"/>
          <w:color w:val="000000" w:themeColor="text1"/>
          <w:szCs w:val="24"/>
          <w:lang w:val="en-GB"/>
        </w:rPr>
        <w:t xml:space="preserve"> a specific amount of working capital. The capital structure of an enterprise describes how it finances its business activities, including the ratio of debt to equity used to finance investments and expansion. However, in many other industries, the information technology sector heavily depends on access to finance to develop and adopt new technologies, increase market share, and maintain a competitive edge. </w:t>
      </w:r>
    </w:p>
    <w:p w14:paraId="24FF57B6"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However, as investors look to understand how businesses can optimize the funding mix to obtain the greatest results, there has been a lot of debate and research lately on the effect of capital structure on the success of the IT industry. Moreover, in this research work, we cover all the segments that will provide accurate knowledge regarding the impact of Capital structure on the IT industry.</w:t>
      </w:r>
    </w:p>
    <w:p w14:paraId="72D4B6C2" w14:textId="77777777" w:rsidR="001055A5" w:rsidRPr="00DE3E95" w:rsidRDefault="006F58E4" w:rsidP="00B54F8C">
      <w:pPr>
        <w:pStyle w:val="Heading2"/>
        <w:rPr>
          <w:rFonts w:eastAsia="Times New Roman" w:cs="Times New Roman"/>
          <w:b w:val="0"/>
          <w:szCs w:val="24"/>
          <w:lang w:val="en-GB"/>
        </w:rPr>
      </w:pPr>
      <w:bookmarkStart w:id="4" w:name="_ngcapx60v6c9" w:colFirst="0" w:colLast="0"/>
      <w:bookmarkStart w:id="5" w:name="_Toc137458317"/>
      <w:bookmarkEnd w:id="4"/>
      <w:r w:rsidRPr="00DE3E95">
        <w:rPr>
          <w:rFonts w:eastAsia="Times New Roman" w:cs="Times New Roman"/>
          <w:szCs w:val="24"/>
          <w:lang w:val="en-GB"/>
        </w:rPr>
        <w:t>1.2 Background of the Research</w:t>
      </w:r>
      <w:bookmarkEnd w:id="5"/>
    </w:p>
    <w:p w14:paraId="657421EB"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Significant amounts of investment in development and research, which frequently necessitates significant capital spending, are characteristics of the IT industry. As a result, the sector frequently depends substantially on outside funding sources to sustain its business activities, rendering capital structure a key element in evaluating the financial health and well-being of an organization. Moreover, the selection of capital structure within the IT business is influenced by a number of elements, according to research in this area. Furthermore, the degree of risk related to a company's operations is one of the most important aspects. </w:t>
      </w:r>
      <w:r w:rsidR="00661397" w:rsidRPr="00DE3E95">
        <w:rPr>
          <w:rFonts w:eastAsia="Times New Roman" w:cs="Times New Roman"/>
          <w:color w:val="000000" w:themeColor="text1"/>
          <w:szCs w:val="24"/>
          <w:lang w:val="en-GB"/>
        </w:rPr>
        <w:t>As per the view of Dang and Tran (2020), c</w:t>
      </w:r>
      <w:r w:rsidRPr="00DE3E95">
        <w:rPr>
          <w:rFonts w:eastAsia="Times New Roman" w:cs="Times New Roman"/>
          <w:color w:val="000000" w:themeColor="text1"/>
          <w:szCs w:val="24"/>
          <w:lang w:val="en-GB"/>
        </w:rPr>
        <w:t>ompanies in the IT sector are frequently exposed to sizable market and technology risks, which may have an impact on their financing choices.</w:t>
      </w:r>
    </w:p>
    <w:p w14:paraId="33460E83"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accessibility of sources of financing is another crucial element. Companies might require access to a wide range of finance sources, such as private equity, venture capital, and debt financing, because of the substantial funding needs of the business. The choice of the capital structure of a business may be influenced by the cost and accessibility of these funding options. </w:t>
      </w:r>
      <w:r w:rsidRPr="00DE3E95">
        <w:rPr>
          <w:rFonts w:eastAsia="Times New Roman" w:cs="Times New Roman"/>
          <w:color w:val="000000" w:themeColor="text1"/>
          <w:szCs w:val="24"/>
          <w:lang w:val="en-GB"/>
        </w:rPr>
        <w:lastRenderedPageBreak/>
        <w:t>The effect of capital arrangements on the success of businesses in the IT sector has also been studied in research. According to studies, companies that carry additional debt may be exposed to greater financial risk, which could hurt their performance. However, according to other research, a bigger debt load can also offer tax benefits and motivate the administration to be more frugal with their spending, which can improve performance.</w:t>
      </w:r>
    </w:p>
    <w:p w14:paraId="21A77EC6" w14:textId="77777777" w:rsidR="001055A5" w:rsidRPr="00DE3E95" w:rsidRDefault="006F58E4" w:rsidP="00B54F8C">
      <w:pPr>
        <w:jc w:val="center"/>
        <w:rPr>
          <w:rFonts w:eastAsia="Times New Roman" w:cs="Times New Roman"/>
          <w:color w:val="000000" w:themeColor="text1"/>
          <w:szCs w:val="24"/>
          <w:lang w:val="en-GB"/>
        </w:rPr>
      </w:pPr>
      <w:r w:rsidRPr="00DE3E95">
        <w:rPr>
          <w:rFonts w:eastAsia="Times New Roman" w:cs="Times New Roman"/>
          <w:noProof/>
          <w:color w:val="000000" w:themeColor="text1"/>
          <w:szCs w:val="24"/>
          <w:lang w:eastAsia="en-US" w:bidi="bn-IN"/>
        </w:rPr>
        <w:drawing>
          <wp:inline distT="114300" distB="114300" distL="114300" distR="114300" wp14:anchorId="057774A8" wp14:editId="52C3052E">
            <wp:extent cx="5943600" cy="1930400"/>
            <wp:effectExtent l="76200" t="76200" r="133350" b="1270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cstate="print"/>
                    <a:srcRect/>
                    <a:stretch>
                      <a:fillRect/>
                    </a:stretch>
                  </pic:blipFill>
                  <pic:spPr>
                    <a:xfrm>
                      <a:off x="0" y="0"/>
                      <a:ext cx="5943600" cy="1930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B73AD6" w14:textId="77777777" w:rsidR="001055A5" w:rsidRPr="00DE3E95" w:rsidRDefault="006F58E4" w:rsidP="00B54F8C">
      <w:pPr>
        <w:pStyle w:val="Heading4"/>
        <w:rPr>
          <w:color w:val="000000" w:themeColor="text1"/>
          <w:lang w:val="en-GB"/>
        </w:rPr>
      </w:pPr>
      <w:bookmarkStart w:id="6" w:name="_Toc137458353"/>
      <w:r w:rsidRPr="00DE3E95">
        <w:rPr>
          <w:color w:val="000000" w:themeColor="text1"/>
          <w:lang w:val="en-GB"/>
        </w:rPr>
        <w:t>Figure 1</w:t>
      </w:r>
      <w:r w:rsidR="00B762E0" w:rsidRPr="00DE3E95">
        <w:rPr>
          <w:color w:val="000000" w:themeColor="text1"/>
          <w:lang w:val="en-GB"/>
        </w:rPr>
        <w:t>.</w:t>
      </w:r>
      <w:r w:rsidR="00702D40" w:rsidRPr="00DE3E95">
        <w:rPr>
          <w:color w:val="000000" w:themeColor="text1"/>
          <w:lang w:val="en-GB"/>
        </w:rPr>
        <w:t>1</w:t>
      </w:r>
      <w:r w:rsidRPr="00DE3E95">
        <w:rPr>
          <w:color w:val="000000" w:themeColor="text1"/>
          <w:lang w:val="en-GB"/>
        </w:rPr>
        <w:t>: Capital Structure</w:t>
      </w:r>
      <w:bookmarkEnd w:id="6"/>
    </w:p>
    <w:p w14:paraId="5D58F377" w14:textId="77777777" w:rsidR="001055A5" w:rsidRPr="00DE3E95" w:rsidRDefault="006F58E4" w:rsidP="00B54F8C">
      <w:pPr>
        <w:jc w:val="cente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(Source: </w:t>
      </w:r>
      <w:proofErr w:type="spellStart"/>
      <w:r w:rsidR="00CA55A7" w:rsidRPr="00DE3E95">
        <w:rPr>
          <w:rFonts w:eastAsia="Times New Roman" w:cs="Times New Roman"/>
          <w:color w:val="000000" w:themeColor="text1"/>
          <w:szCs w:val="24"/>
          <w:lang w:val="en-GB"/>
        </w:rPr>
        <w:t>Vintilă</w:t>
      </w:r>
      <w:proofErr w:type="spellEnd"/>
      <w:r w:rsidR="00CA55A7" w:rsidRPr="00DE3E95">
        <w:rPr>
          <w:rFonts w:eastAsia="Times New Roman" w:cs="Times New Roman"/>
          <w:color w:val="000000" w:themeColor="text1"/>
          <w:szCs w:val="24"/>
          <w:lang w:val="en-GB"/>
        </w:rPr>
        <w:t xml:space="preserve"> </w:t>
      </w:r>
      <w:r w:rsidR="00CA55A7" w:rsidRPr="00DE3E95">
        <w:rPr>
          <w:rFonts w:eastAsia="Times New Roman" w:cs="Times New Roman"/>
          <w:i/>
          <w:iCs/>
          <w:color w:val="000000" w:themeColor="text1"/>
          <w:szCs w:val="24"/>
          <w:lang w:val="en-GB"/>
        </w:rPr>
        <w:t xml:space="preserve">et al. </w:t>
      </w:r>
      <w:r w:rsidR="00CA55A7" w:rsidRPr="00DE3E95">
        <w:rPr>
          <w:rFonts w:eastAsia="Times New Roman" w:cs="Times New Roman"/>
          <w:color w:val="000000" w:themeColor="text1"/>
          <w:szCs w:val="24"/>
          <w:lang w:val="en-GB"/>
        </w:rPr>
        <w:t>2019</w:t>
      </w:r>
      <w:r w:rsidRPr="00DE3E95">
        <w:rPr>
          <w:rFonts w:eastAsia="Times New Roman" w:cs="Times New Roman"/>
          <w:color w:val="000000" w:themeColor="text1"/>
          <w:szCs w:val="24"/>
          <w:lang w:val="en-GB"/>
        </w:rPr>
        <w:t>)</w:t>
      </w:r>
    </w:p>
    <w:p w14:paraId="38810043"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provided figure sheds essential light on the structure of a Capital Structure in an organization. In addition, it is quite evident that the following Capital structure has been divided into 3 parts such as;</w:t>
      </w:r>
    </w:p>
    <w:p w14:paraId="47F3D09F"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b/>
          <w:i/>
          <w:color w:val="000000" w:themeColor="text1"/>
          <w:szCs w:val="24"/>
          <w:lang w:val="en-GB"/>
        </w:rPr>
        <w:t xml:space="preserve">Common Equity: </w:t>
      </w:r>
      <w:r w:rsidRPr="00DE3E95">
        <w:rPr>
          <w:rFonts w:eastAsia="Times New Roman" w:cs="Times New Roman"/>
          <w:color w:val="000000" w:themeColor="text1"/>
          <w:szCs w:val="24"/>
          <w:lang w:val="en-GB"/>
        </w:rPr>
        <w:t>The following term Capital equity is generally termed the amount that is usually paid by investors off a specific company so that the investors can gain ownership in future profits.</w:t>
      </w:r>
    </w:p>
    <w:p w14:paraId="6F974C22"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b/>
          <w:i/>
          <w:color w:val="000000" w:themeColor="text1"/>
          <w:szCs w:val="24"/>
          <w:lang w:val="en-GB"/>
        </w:rPr>
        <w:t xml:space="preserve">Preferred Stock: </w:t>
      </w:r>
      <w:r w:rsidRPr="00DE3E95">
        <w:rPr>
          <w:rFonts w:eastAsia="Times New Roman" w:cs="Times New Roman"/>
          <w:color w:val="000000" w:themeColor="text1"/>
          <w:szCs w:val="24"/>
          <w:lang w:val="en-GB"/>
        </w:rPr>
        <w:t>The following term is an essential term that builds up the Capital Structure. In addition, Preferred Stock is a specific type of stock that is quite different from Common stock. Moreover, during the event of Liquidation, the preferred stock offers higher dividend payments than the common stock.</w:t>
      </w:r>
    </w:p>
    <w:p w14:paraId="1A50B588"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b/>
          <w:i/>
          <w:color w:val="000000" w:themeColor="text1"/>
          <w:szCs w:val="24"/>
          <w:lang w:val="en-GB"/>
        </w:rPr>
        <w:t xml:space="preserve">Debt: </w:t>
      </w:r>
      <w:r w:rsidRPr="00DE3E95">
        <w:rPr>
          <w:rFonts w:eastAsia="Times New Roman" w:cs="Times New Roman"/>
          <w:color w:val="000000" w:themeColor="text1"/>
          <w:szCs w:val="24"/>
          <w:lang w:val="en-GB"/>
        </w:rPr>
        <w:t>The term Debt often refers to the money that is borrowed and will be repaid in the future with appropriate interest charges. Moreover, Debt money is different from Equity money.</w:t>
      </w:r>
    </w:p>
    <w:p w14:paraId="2550DB94"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effect of capital structure on the efficiency of the IT industry is, in general, a complicated and diverse topic that necessitates a careful evaluation of a number of elements. Despite the fact that there is no generic capital structure, research indicates that companies in the IT sector should carefully assess their financing alternatives and take into account the advantages and disadvantages of various funding sources in order to maximize their financial success.</w:t>
      </w:r>
    </w:p>
    <w:p w14:paraId="2A0486F2"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lastRenderedPageBreak/>
        <w:t>A growing body of studies is looking into how capital structure affects the performance of businesses in the IT sector. According to one research study conducted by Huang and Song (2019), IT companies with higher debt levels typically have less profitable businesses than those with fewer debt levels. The study also discovered that companies with larger equity levels tended to be more profitable. Moreover, Gao and Zhang (2018) also looked at the connection between a capital structure with innovation within the IT sector. They discovered that businesses with greater debt levels were likely to spend less on innovation, whereas those with higher equity levels tended to invest more. This shows that a company's capital structure may affect its ability to be creative and maintain its competitiveness in addition to its financial performance.</w:t>
      </w:r>
    </w:p>
    <w:p w14:paraId="0AB9C503"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Other sources of funding, including venture capital as well as angel investment, can be just as important in the IT sector as debt and equity. Startups and early-stage businesses frequently use these financing options to fund R&amp;D and other growth-related projects. They may, however, also have drawbacks, such as diluted ownership, and control.</w:t>
      </w:r>
    </w:p>
    <w:p w14:paraId="13C7C86D" w14:textId="77777777" w:rsidR="001055A5" w:rsidRPr="00DE3E95" w:rsidRDefault="006F58E4" w:rsidP="00B54F8C">
      <w:pPr>
        <w:pStyle w:val="Heading2"/>
        <w:rPr>
          <w:b w:val="0"/>
          <w:lang w:val="en-GB"/>
        </w:rPr>
      </w:pPr>
      <w:bookmarkStart w:id="7" w:name="_Toc137458318"/>
      <w:r w:rsidRPr="00DE3E95">
        <w:rPr>
          <w:lang w:val="en-GB"/>
        </w:rPr>
        <w:t>1.3 Problem Statement</w:t>
      </w:r>
      <w:bookmarkEnd w:id="7"/>
    </w:p>
    <w:p w14:paraId="7260CA3F"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The purpose of the research is to look into how the IT sector's capital structure and operational efficiency are related. The study will specifically examine the effects of various capital structures, including debt, equity, as well as retained earnings, on the financial success of IT companies. In addition, the study will look at other elements including size, profitability, and progress to learn more about how these elements may affect the connection between capital structure as well as performance. In the end, the research's conclusions may offer IT organizations guidance on how to best optimize their capital structure for improved financial performance.</w:t>
      </w:r>
    </w:p>
    <w:p w14:paraId="063BCC20" w14:textId="77777777" w:rsidR="001055A5" w:rsidRPr="00DE3E95" w:rsidRDefault="006F58E4" w:rsidP="00B54F8C">
      <w:pPr>
        <w:pStyle w:val="Heading2"/>
        <w:rPr>
          <w:lang w:val="en-GB"/>
        </w:rPr>
      </w:pPr>
      <w:bookmarkStart w:id="8" w:name="_Toc137458319"/>
      <w:r w:rsidRPr="00DE3E95">
        <w:rPr>
          <w:lang w:val="en-GB"/>
        </w:rPr>
        <w:t>1.4 Research Aim and Objectives</w:t>
      </w:r>
      <w:bookmarkEnd w:id="8"/>
    </w:p>
    <w:p w14:paraId="3F129734"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Aim</w:t>
      </w:r>
    </w:p>
    <w:p w14:paraId="473F8CD8"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aim of the very dissertation is to critically analyze the various impacts of Capital Infrastructure due to the performance of the IT industry.</w:t>
      </w:r>
    </w:p>
    <w:p w14:paraId="6C0B03F9"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Objectives</w:t>
      </w:r>
    </w:p>
    <w:p w14:paraId="7DA44890" w14:textId="77777777" w:rsidR="001055A5" w:rsidRPr="00DE3E95" w:rsidRDefault="006F58E4" w:rsidP="00B54F8C">
      <w:pPr>
        <w:numPr>
          <w:ilvl w:val="0"/>
          <w:numId w:val="1"/>
        </w:num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To assess the crucial terms that would help IT companies improve their capital structures.</w:t>
      </w:r>
    </w:p>
    <w:p w14:paraId="2280A5BD" w14:textId="77777777" w:rsidR="001055A5" w:rsidRPr="00DE3E95" w:rsidRDefault="006F58E4" w:rsidP="00B54F8C">
      <w:pPr>
        <w:numPr>
          <w:ilvl w:val="0"/>
          <w:numId w:val="1"/>
        </w:num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To be aware of how crucial capital structure is for enhancing IT business performance.</w:t>
      </w:r>
    </w:p>
    <w:p w14:paraId="3C630D04" w14:textId="77777777" w:rsidR="001055A5" w:rsidRPr="00DE3E95" w:rsidRDefault="006F58E4" w:rsidP="00B54F8C">
      <w:pPr>
        <w:numPr>
          <w:ilvl w:val="0"/>
          <w:numId w:val="1"/>
        </w:numPr>
        <w:rPr>
          <w:rFonts w:eastAsia="Times New Roman" w:cs="Times New Roman"/>
          <w:color w:val="000000" w:themeColor="text1"/>
          <w:szCs w:val="24"/>
          <w:lang w:val="en-GB"/>
        </w:rPr>
      </w:pPr>
      <w:r w:rsidRPr="00DE3E95">
        <w:rPr>
          <w:rFonts w:eastAsia="Times New Roman" w:cs="Times New Roman"/>
          <w:color w:val="000000" w:themeColor="text1"/>
          <w:szCs w:val="24"/>
          <w:lang w:val="en-GB"/>
        </w:rPr>
        <w:lastRenderedPageBreak/>
        <w:t>To determine how the IT industry's total performance level is impacted by the inability to sustain the capital structure.</w:t>
      </w:r>
    </w:p>
    <w:p w14:paraId="3EF725A0" w14:textId="77777777" w:rsidR="001055A5" w:rsidRPr="00DE3E95" w:rsidRDefault="006F58E4" w:rsidP="00B54F8C">
      <w:pPr>
        <w:numPr>
          <w:ilvl w:val="0"/>
          <w:numId w:val="1"/>
        </w:num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To ascertain the connection between IT company financial structure and business performance.</w:t>
      </w:r>
    </w:p>
    <w:p w14:paraId="2A6B366E" w14:textId="77777777" w:rsidR="001055A5" w:rsidRPr="00DE3E95" w:rsidRDefault="006F58E4" w:rsidP="00B54F8C">
      <w:pPr>
        <w:pStyle w:val="Heading2"/>
        <w:rPr>
          <w:lang w:val="en-GB"/>
        </w:rPr>
      </w:pPr>
      <w:bookmarkStart w:id="9" w:name="_Toc137458320"/>
      <w:r w:rsidRPr="00DE3E95">
        <w:rPr>
          <w:lang w:val="en-GB"/>
        </w:rPr>
        <w:t>1.5 Research Questions</w:t>
      </w:r>
      <w:bookmarkEnd w:id="9"/>
    </w:p>
    <w:p w14:paraId="6E13E27D"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b/>
          <w:i/>
          <w:color w:val="000000" w:themeColor="text1"/>
          <w:szCs w:val="24"/>
          <w:lang w:val="en-GB"/>
        </w:rPr>
        <w:t>R1:</w:t>
      </w:r>
      <w:r w:rsidRPr="00DE3E95">
        <w:rPr>
          <w:rFonts w:eastAsia="Times New Roman" w:cs="Times New Roman"/>
          <w:color w:val="000000" w:themeColor="text1"/>
          <w:szCs w:val="24"/>
          <w:lang w:val="en-GB"/>
        </w:rPr>
        <w:t xml:space="preserve"> What will be the important driving forces behind an improvement in the capital structure of IT firms?</w:t>
      </w:r>
    </w:p>
    <w:p w14:paraId="0BE4CF06"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 xml:space="preserve">R2: </w:t>
      </w:r>
      <w:r w:rsidRPr="00DE3E95">
        <w:rPr>
          <w:rFonts w:eastAsia="Times New Roman" w:cs="Times New Roman"/>
          <w:color w:val="000000" w:themeColor="text1"/>
          <w:szCs w:val="24"/>
          <w:lang w:val="en-GB"/>
        </w:rPr>
        <w:t>What role will capital structure play in enhancing IT business performance?</w:t>
      </w:r>
    </w:p>
    <w:p w14:paraId="63E6C529"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b/>
          <w:i/>
          <w:color w:val="000000" w:themeColor="text1"/>
          <w:szCs w:val="24"/>
          <w:lang w:val="en-GB"/>
        </w:rPr>
        <w:t>R</w:t>
      </w:r>
      <w:proofErr w:type="gramStart"/>
      <w:r w:rsidRPr="00DE3E95">
        <w:rPr>
          <w:rFonts w:eastAsia="Times New Roman" w:cs="Times New Roman"/>
          <w:b/>
          <w:i/>
          <w:color w:val="000000" w:themeColor="text1"/>
          <w:szCs w:val="24"/>
          <w:lang w:val="en-GB"/>
        </w:rPr>
        <w:t>3:</w:t>
      </w:r>
      <w:r w:rsidRPr="00DE3E95">
        <w:rPr>
          <w:rFonts w:eastAsia="Times New Roman" w:cs="Times New Roman"/>
          <w:color w:val="000000" w:themeColor="text1"/>
          <w:szCs w:val="24"/>
          <w:lang w:val="en-GB"/>
        </w:rPr>
        <w:t>How</w:t>
      </w:r>
      <w:proofErr w:type="gramEnd"/>
      <w:r w:rsidRPr="00DE3E95">
        <w:rPr>
          <w:rFonts w:eastAsia="Times New Roman" w:cs="Times New Roman"/>
          <w:color w:val="000000" w:themeColor="text1"/>
          <w:szCs w:val="24"/>
          <w:lang w:val="en-GB"/>
        </w:rPr>
        <w:t xml:space="preserve"> does capital structure, which is impossible to measure, affect the commercial success of the IT industry?</w:t>
      </w:r>
    </w:p>
    <w:p w14:paraId="2726A7A3"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b/>
          <w:i/>
          <w:color w:val="000000" w:themeColor="text1"/>
          <w:szCs w:val="24"/>
          <w:lang w:val="en-GB"/>
        </w:rPr>
        <w:t>R4:</w:t>
      </w:r>
      <w:r w:rsidRPr="00DE3E95">
        <w:rPr>
          <w:rFonts w:eastAsia="Times New Roman" w:cs="Times New Roman"/>
          <w:color w:val="000000" w:themeColor="text1"/>
          <w:szCs w:val="24"/>
          <w:lang w:val="en-GB"/>
        </w:rPr>
        <w:t xml:space="preserve"> What connection will there be between the capital structure of IT companies and their financial performance?</w:t>
      </w:r>
    </w:p>
    <w:p w14:paraId="10F9E7B8" w14:textId="77777777" w:rsidR="001055A5" w:rsidRPr="00DE3E95" w:rsidRDefault="006F58E4" w:rsidP="00B54F8C">
      <w:pPr>
        <w:pStyle w:val="Heading2"/>
        <w:rPr>
          <w:lang w:val="en-GB"/>
        </w:rPr>
      </w:pPr>
      <w:bookmarkStart w:id="10" w:name="_Toc137458321"/>
      <w:r w:rsidRPr="00DE3E95">
        <w:rPr>
          <w:lang w:val="en-GB"/>
        </w:rPr>
        <w:t>1.6 Scope of the Research</w:t>
      </w:r>
      <w:bookmarkEnd w:id="10"/>
    </w:p>
    <w:p w14:paraId="5E3B269A"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The evaluation of the study will look at how to create a system of capital for the IT sector to increase business performance and provide greater returns to stakeholders. However, based on the completion of IT projects during the course of the fiscal year, the link between "debt and equity" will be maintained.  </w:t>
      </w:r>
    </w:p>
    <w:p w14:paraId="1E44DAF5" w14:textId="77777777" w:rsidR="001055A5" w:rsidRPr="00DE3E95" w:rsidRDefault="006F58E4" w:rsidP="00B54F8C">
      <w:pPr>
        <w:pStyle w:val="Heading2"/>
        <w:rPr>
          <w:lang w:val="en-GB"/>
        </w:rPr>
      </w:pPr>
      <w:bookmarkStart w:id="11" w:name="_Toc137458322"/>
      <w:r w:rsidRPr="00DE3E95">
        <w:rPr>
          <w:lang w:val="en-GB"/>
        </w:rPr>
        <w:t>1.7 Dissertation Structure</w:t>
      </w:r>
      <w:bookmarkEnd w:id="11"/>
    </w:p>
    <w:p w14:paraId="5290A9E4"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relevant section of the dissertation gives crucial information about the chapters and their pertinent elements. Also, the following dissertation</w:t>
      </w:r>
      <w:r w:rsidR="003560DE">
        <w:rPr>
          <w:rFonts w:eastAsia="Times New Roman" w:cs="Times New Roman"/>
          <w:color w:val="000000" w:themeColor="text1"/>
          <w:szCs w:val="24"/>
          <w:lang w:val="en-GB"/>
        </w:rPr>
        <w:t>'s structure is separated into 5</w:t>
      </w:r>
      <w:r w:rsidRPr="00DE3E95">
        <w:rPr>
          <w:rFonts w:eastAsia="Times New Roman" w:cs="Times New Roman"/>
          <w:color w:val="000000" w:themeColor="text1"/>
          <w:szCs w:val="24"/>
          <w:lang w:val="en-GB"/>
        </w:rPr>
        <w:t xml:space="preserve"> sections;</w:t>
      </w:r>
    </w:p>
    <w:p w14:paraId="12D27536"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Introduction in Chapter 1</w:t>
      </w:r>
    </w:p>
    <w:p w14:paraId="2EE742E1"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dissertation's introduction is included in the first chapter. A summary of the whole assignment was also given in the first chapter. Also, each chapter's explanation of debt and equity includes information on their significance. The next chapter also contains a variety of research topics that are pertinent to the dissertation. The next chapter also discusses the dissertation's goal as well as its many aims.</w:t>
      </w:r>
    </w:p>
    <w:p w14:paraId="78FD764B"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Review of Literature, Chapter 2</w:t>
      </w:r>
    </w:p>
    <w:p w14:paraId="2EB0232B"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lastRenderedPageBreak/>
        <w:t>The dissertation's second chapter is titled "Literature Review." The next chapter also discusses numerous background studies that have been conducted by authors and writers. Important details on how capital structure affects the performance of the IT sector have also been supplied.</w:t>
      </w:r>
    </w:p>
    <w:p w14:paraId="3641EF48"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 xml:space="preserve">Chapter 3: </w:t>
      </w:r>
      <w:r w:rsidR="003560DE">
        <w:rPr>
          <w:rFonts w:eastAsia="Times New Roman" w:cs="Times New Roman"/>
          <w:b/>
          <w:i/>
          <w:color w:val="000000" w:themeColor="text1"/>
          <w:szCs w:val="24"/>
          <w:lang w:val="en-GB"/>
        </w:rPr>
        <w:t>Methodology</w:t>
      </w:r>
    </w:p>
    <w:p w14:paraId="1A855BA6"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A crucial chapter of both the following dissertation is the one titled "Methodology." The next chapter also provides descriptions of various methodologies and research techniques. Also, the relevant chapter contains thorough information on the possibilities and difficulties the capital structure faces in relation to the performance of the IT sector.</w:t>
      </w:r>
    </w:p>
    <w:p w14:paraId="0919B584" w14:textId="77777777" w:rsidR="001055A5" w:rsidRPr="00DE3E95" w:rsidRDefault="006F58E4" w:rsidP="00B54F8C">
      <w:pPr>
        <w:rPr>
          <w:rFonts w:eastAsia="Times New Roman" w:cs="Times New Roman"/>
          <w:b/>
          <w:i/>
          <w:color w:val="000000" w:themeColor="text1"/>
          <w:szCs w:val="24"/>
          <w:lang w:val="en-GB"/>
        </w:rPr>
      </w:pPr>
      <w:r w:rsidRPr="00DE3E95">
        <w:rPr>
          <w:rFonts w:eastAsia="Times New Roman" w:cs="Times New Roman"/>
          <w:b/>
          <w:i/>
          <w:color w:val="000000" w:themeColor="text1"/>
          <w:szCs w:val="24"/>
          <w:lang w:val="en-GB"/>
        </w:rPr>
        <w:t>Findings and Analyses in Chapter 4</w:t>
      </w:r>
    </w:p>
    <w:p w14:paraId="3A5543FF"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Findings and the chapter on analysis provide important insight on the findings on the impact of capital structure on the IT sector.</w:t>
      </w:r>
      <w:r w:rsidR="003560DE">
        <w:rPr>
          <w:rFonts w:eastAsia="Times New Roman" w:cs="Times New Roman"/>
          <w:color w:val="000000" w:themeColor="text1"/>
          <w:szCs w:val="24"/>
          <w:lang w:val="en-GB"/>
        </w:rPr>
        <w:t xml:space="preserve"> </w:t>
      </w:r>
      <w:r w:rsidRPr="00DE3E95">
        <w:rPr>
          <w:rFonts w:eastAsia="Times New Roman" w:cs="Times New Roman"/>
          <w:color w:val="000000" w:themeColor="text1"/>
          <w:szCs w:val="24"/>
          <w:lang w:val="en-GB"/>
        </w:rPr>
        <w:t>The Discussion chapter provides general information about the dissertation that follows.</w:t>
      </w:r>
    </w:p>
    <w:p w14:paraId="741E6C91" w14:textId="77777777" w:rsidR="001055A5" w:rsidRPr="003560DE" w:rsidRDefault="003560DE" w:rsidP="00B54F8C">
      <w:pPr>
        <w:rPr>
          <w:rFonts w:eastAsia="Times New Roman" w:cs="Times New Roman"/>
          <w:b/>
          <w:bCs/>
          <w:i/>
          <w:iCs/>
          <w:color w:val="000000" w:themeColor="text1"/>
          <w:szCs w:val="24"/>
          <w:lang w:val="en-GB"/>
        </w:rPr>
      </w:pPr>
      <w:r>
        <w:rPr>
          <w:rFonts w:eastAsia="Times New Roman" w:cs="Times New Roman"/>
          <w:b/>
          <w:bCs/>
          <w:i/>
          <w:iCs/>
          <w:color w:val="000000" w:themeColor="text1"/>
          <w:szCs w:val="24"/>
          <w:lang w:val="en-GB"/>
        </w:rPr>
        <w:t>Chapter 5</w:t>
      </w:r>
      <w:r w:rsidRPr="003560DE">
        <w:rPr>
          <w:rFonts w:eastAsia="Times New Roman" w:cs="Times New Roman"/>
          <w:b/>
          <w:bCs/>
          <w:i/>
          <w:iCs/>
          <w:color w:val="000000" w:themeColor="text1"/>
          <w:szCs w:val="24"/>
          <w:lang w:val="en-GB"/>
        </w:rPr>
        <w:t>: Concluding Remarks</w:t>
      </w:r>
    </w:p>
    <w:p w14:paraId="4E37FC33"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Conclusion and Suggestion are included in the last chapter. The dissertation has also been ended by the author in the portion that follows. Also, the author made a number of ideas in the Recommendations section to enhance the capital structure in order to enhance the performance of the IT infrastructure.</w:t>
      </w:r>
    </w:p>
    <w:p w14:paraId="54D2FE60" w14:textId="77777777" w:rsidR="001055A5" w:rsidRPr="00DE3E95" w:rsidRDefault="006F58E4" w:rsidP="00B54F8C">
      <w:pPr>
        <w:rPr>
          <w:rFonts w:eastAsia="Times New Roman" w:cs="Times New Roman"/>
          <w:color w:val="000000" w:themeColor="text1"/>
          <w:szCs w:val="24"/>
          <w:lang w:val="en-GB"/>
        </w:rPr>
      </w:pPr>
      <w:r w:rsidRPr="00DE3E95">
        <w:rPr>
          <w:color w:val="000000" w:themeColor="text1"/>
          <w:lang w:val="en-GB"/>
        </w:rPr>
        <w:br w:type="page"/>
      </w:r>
    </w:p>
    <w:p w14:paraId="3D759E83" w14:textId="77777777" w:rsidR="001055A5" w:rsidRPr="00DE3E95" w:rsidRDefault="0073364E" w:rsidP="00B54F8C">
      <w:pPr>
        <w:pStyle w:val="Heading1"/>
        <w:rPr>
          <w:b w:val="0"/>
          <w:lang w:val="en-GB"/>
        </w:rPr>
      </w:pPr>
      <w:bookmarkStart w:id="12" w:name="_Toc137458323"/>
      <w:r w:rsidRPr="00DE3E95">
        <w:rPr>
          <w:lang w:val="en-GB"/>
        </w:rPr>
        <w:lastRenderedPageBreak/>
        <w:t>CHAPTER 2: LITERATURE REVIEW</w:t>
      </w:r>
      <w:bookmarkEnd w:id="12"/>
    </w:p>
    <w:p w14:paraId="644EE82C" w14:textId="77777777" w:rsidR="001055A5" w:rsidRPr="00DE3E95" w:rsidRDefault="006F58E4" w:rsidP="00B54F8C">
      <w:pPr>
        <w:pStyle w:val="Heading2"/>
        <w:rPr>
          <w:lang w:val="en-GB"/>
        </w:rPr>
      </w:pPr>
      <w:bookmarkStart w:id="13" w:name="_Toc137458324"/>
      <w:r w:rsidRPr="00DE3E95">
        <w:rPr>
          <w:lang w:val="en-GB"/>
        </w:rPr>
        <w:t>2.1 Introduction</w:t>
      </w:r>
      <w:bookmarkEnd w:id="13"/>
    </w:p>
    <w:p w14:paraId="422DBEFE"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 company's capital structure has a big impact on how financially successful it is. With a large effect on employment growth and technical improvements, the IT sector has recently emerged as a key contributor to the world economy. As it is crucial to the performance and expansion of the business, the capital structure of companies in the IT sector has been the topic of substantial study. A review of the literature on the effect of capital structure on the performance of the IT sector is presented in this chapter. Four parts make the organization of the literature review. The first part gives an overview of the capital structure idea, its elements, and the variables that affect it. </w:t>
      </w:r>
    </w:p>
    <w:p w14:paraId="7004FC66"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second part of the article </w:t>
      </w:r>
      <w:proofErr w:type="spellStart"/>
      <w:r w:rsidRPr="00DE3E95">
        <w:rPr>
          <w:rFonts w:eastAsia="Times New Roman" w:cs="Times New Roman"/>
          <w:color w:val="000000" w:themeColor="text1"/>
          <w:szCs w:val="24"/>
          <w:lang w:val="en-GB"/>
        </w:rPr>
        <w:t>analyzes</w:t>
      </w:r>
      <w:proofErr w:type="spellEnd"/>
      <w:r w:rsidRPr="00DE3E95">
        <w:rPr>
          <w:rFonts w:eastAsia="Times New Roman" w:cs="Times New Roman"/>
          <w:color w:val="000000" w:themeColor="text1"/>
          <w:szCs w:val="24"/>
          <w:lang w:val="en-GB"/>
        </w:rPr>
        <w:t xml:space="preserve"> the theoretical underpinnings of capital structure and explores several theoretical frameworks created to explain how capital structure and business performance are related. The third part talks about the empirical research done on how capital structure affects the success of businesses in the IT sector. The gaps in the body of knowledge and the research topics the current study attempted to answer are presented in the last section. </w:t>
      </w:r>
    </w:p>
    <w:p w14:paraId="0A53C500"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goal of the literature study is to provide readers a thorough grasp of how capital structure affects the performance of the IT sector. By filling in the gaps in the research and creating a framework to examine how capital structure affects the performance of IT enterprises, the study adds to the body of current material. The study's conclusions will have real-world effects on IT sector managers, financiers, and politicians. Overall, the assessment of the literature offers a critical evaluation of the body of work already published and lays the groundwork for the current investigation. It describes the research topics addressed in the current study, draws attention to gaps in the literature, and emphasizes the topic's importance.</w:t>
      </w:r>
    </w:p>
    <w:p w14:paraId="4AB952DD" w14:textId="77777777" w:rsidR="001055A5" w:rsidRPr="00DE3E95" w:rsidRDefault="006F58E4" w:rsidP="00B54F8C">
      <w:pPr>
        <w:pStyle w:val="Heading2"/>
        <w:rPr>
          <w:lang w:val="en-GB"/>
        </w:rPr>
      </w:pPr>
      <w:bookmarkStart w:id="14" w:name="_Toc137458325"/>
      <w:r w:rsidRPr="00DE3E95">
        <w:rPr>
          <w:lang w:val="en-GB"/>
        </w:rPr>
        <w:t>2.2 Theoretical aspect</w:t>
      </w:r>
      <w:r w:rsidR="00F52F26" w:rsidRPr="00DE3E95">
        <w:rPr>
          <w:lang w:val="en-GB"/>
        </w:rPr>
        <w:t xml:space="preserve"> of </w:t>
      </w:r>
      <w:r w:rsidR="000C064D" w:rsidRPr="00DE3E95">
        <w:rPr>
          <w:lang w:val="en-GB"/>
        </w:rPr>
        <w:t>the impact of capital structure on the performance of the industry</w:t>
      </w:r>
      <w:r w:rsidR="000C064D" w:rsidRPr="00DE3E95">
        <w:rPr>
          <w:lang w:val="en-GB"/>
        </w:rPr>
        <w:t> </w:t>
      </w:r>
      <w:bookmarkEnd w:id="14"/>
    </w:p>
    <w:p w14:paraId="42ACB529"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 theoretical analysis of the significant impacts of capital structure on the </w:t>
      </w:r>
      <w:proofErr w:type="spellStart"/>
      <w:r w:rsidRPr="00DE3E95">
        <w:rPr>
          <w:rFonts w:eastAsia="Times New Roman" w:cs="Times New Roman"/>
          <w:color w:val="000000" w:themeColor="text1"/>
          <w:szCs w:val="24"/>
          <w:lang w:val="en-GB"/>
        </w:rPr>
        <w:t>performance</w:t>
      </w:r>
      <w:r w:rsidR="00AD02F9" w:rsidRPr="00DE3E95">
        <w:rPr>
          <w:rFonts w:eastAsia="Times New Roman" w:cs="Times New Roman"/>
          <w:color w:val="000000" w:themeColor="text1"/>
          <w:szCs w:val="24"/>
          <w:lang w:val="en-GB"/>
        </w:rPr>
        <w:t>.</w:t>
      </w:r>
      <w:r w:rsidR="0069382D" w:rsidRPr="00DE3E95">
        <w:rPr>
          <w:rFonts w:eastAsia="Times New Roman" w:cs="Times New Roman"/>
          <w:color w:val="000000" w:themeColor="text1"/>
          <w:szCs w:val="24"/>
          <w:lang w:val="en-GB"/>
        </w:rPr>
        <w:t>The</w:t>
      </w:r>
      <w:proofErr w:type="spellEnd"/>
      <w:r w:rsidR="0069382D" w:rsidRPr="00DE3E95">
        <w:rPr>
          <w:rFonts w:eastAsia="Times New Roman" w:cs="Times New Roman"/>
          <w:color w:val="000000" w:themeColor="text1"/>
          <w:szCs w:val="24"/>
          <w:lang w:val="en-GB"/>
        </w:rPr>
        <w:t xml:space="preserve"> field of thought known as </w:t>
      </w:r>
      <w:r w:rsidR="0069382D" w:rsidRPr="00DE3E95">
        <w:rPr>
          <w:rFonts w:eastAsia="Times New Roman" w:cs="Times New Roman"/>
          <w:b/>
          <w:bCs/>
          <w:i/>
          <w:iCs/>
          <w:color w:val="000000" w:themeColor="text1"/>
          <w:szCs w:val="24"/>
          <w:lang w:val="en-GB"/>
        </w:rPr>
        <w:t>"capital structure theory"</w:t>
      </w:r>
      <w:r w:rsidR="0069382D" w:rsidRPr="00DE3E95">
        <w:rPr>
          <w:rFonts w:eastAsia="Times New Roman" w:cs="Times New Roman"/>
          <w:color w:val="000000" w:themeColor="text1"/>
          <w:szCs w:val="24"/>
          <w:lang w:val="en-GB"/>
        </w:rPr>
        <w:t xml:space="preserve"> examines how the capital structure and performance of an industry are related. This theory investigates how a firm's financing decisions affect its financial performance, taking into account elements including the usage of debt vs equity, the cost of capital, and the degree of financial risk. The trade-off theory, pecking order theory, and </w:t>
      </w:r>
      <w:r w:rsidR="0069382D" w:rsidRPr="00DE3E95">
        <w:rPr>
          <w:rFonts w:eastAsia="Times New Roman" w:cs="Times New Roman"/>
          <w:color w:val="000000" w:themeColor="text1"/>
          <w:szCs w:val="24"/>
          <w:lang w:val="en-GB"/>
        </w:rPr>
        <w:lastRenderedPageBreak/>
        <w:t>signalling theory are just a few of the several models that make up capital structure theory. Each one offers a distinctive viewpoint on how capital structure and industrial performance are related.</w:t>
      </w:r>
    </w:p>
    <w:p w14:paraId="76AECDAB"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 company's capital structure outlines how it balances debt and equity to finance its operations and investments. In evaluating a company's overall performance and growth, it is crucial. In the field of information technology, a company's capital structure plays a significant role in determining its level of financial stability, level of competitiveness, and pace of development. The theoretical analysis in this part examines the key impacts of capital structure on the overall performance of the </w:t>
      </w:r>
      <w:r w:rsidR="00AD02F9" w:rsidRPr="00DE3E95">
        <w:rPr>
          <w:rFonts w:eastAsia="Times New Roman" w:cs="Times New Roman"/>
          <w:color w:val="000000" w:themeColor="text1"/>
          <w:szCs w:val="24"/>
          <w:lang w:val="en-GB"/>
        </w:rPr>
        <w:t>entire organisation</w:t>
      </w:r>
      <w:r w:rsidRPr="00DE3E95">
        <w:rPr>
          <w:rFonts w:eastAsia="Times New Roman" w:cs="Times New Roman"/>
          <w:color w:val="000000" w:themeColor="text1"/>
          <w:szCs w:val="24"/>
          <w:lang w:val="en-GB"/>
        </w:rPr>
        <w:t>.</w:t>
      </w:r>
    </w:p>
    <w:p w14:paraId="2B1508EA"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In a perfect market, a firm's capital structure has no impact on its value, according to the capital structure hypothesis, which was initially put out by Modigliani and Miller in 1958. The use of debt or equity to support such operations has no effect on a company's value in a perfectly competitive market since a company's value is solely dependent on its assets and operations. But, in the real world, markets are not flawless, and a variety of factors, such as a firm's financial structure, may influence its value.</w:t>
      </w:r>
    </w:p>
    <w:p w14:paraId="6103D325"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According to the principle of the trade-off, firms must compare the benefits of debt financing, such as tax discounts and lower capital expenditures, against the costs of financial trouble, such as bankruptcy fees and agency fees. According to this theory, a firm's value may be maximized by having a certain level of debt.</w:t>
      </w:r>
    </w:p>
    <w:p w14:paraId="6AC81FFC"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pecking order theory, developed by Myers and </w:t>
      </w:r>
      <w:proofErr w:type="spellStart"/>
      <w:r w:rsidRPr="00DE3E95">
        <w:rPr>
          <w:rFonts w:eastAsia="Times New Roman" w:cs="Times New Roman"/>
          <w:color w:val="000000" w:themeColor="text1"/>
          <w:szCs w:val="24"/>
          <w:lang w:val="en-GB"/>
        </w:rPr>
        <w:t>Majluf</w:t>
      </w:r>
      <w:proofErr w:type="spellEnd"/>
      <w:r w:rsidRPr="00DE3E95">
        <w:rPr>
          <w:rFonts w:eastAsia="Times New Roman" w:cs="Times New Roman"/>
          <w:color w:val="000000" w:themeColor="text1"/>
          <w:szCs w:val="24"/>
          <w:lang w:val="en-GB"/>
        </w:rPr>
        <w:t xml:space="preserve"> in 1984, contends that organizations prefer employing internal resources to fund their operations before resorting to debt and equity. This theory contends that the use of external financing in the form of debt or equity results in negative selection costs due to knowledge inequalities between the organization and the market.</w:t>
      </w:r>
    </w:p>
    <w:p w14:paraId="1A7FF5D1"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Conflicts of interest between shareholders and managers may affect a firm's decision about its capital structure, in accordance with Jensen and </w:t>
      </w:r>
      <w:proofErr w:type="spellStart"/>
      <w:r w:rsidRPr="00DE3E95">
        <w:rPr>
          <w:rFonts w:eastAsia="Times New Roman" w:cs="Times New Roman"/>
          <w:color w:val="000000" w:themeColor="text1"/>
          <w:szCs w:val="24"/>
          <w:lang w:val="en-GB"/>
        </w:rPr>
        <w:t>Meckling</w:t>
      </w:r>
      <w:proofErr w:type="spellEnd"/>
      <w:r w:rsidRPr="00DE3E95">
        <w:rPr>
          <w:rFonts w:eastAsia="Times New Roman" w:cs="Times New Roman"/>
          <w:color w:val="000000" w:themeColor="text1"/>
          <w:szCs w:val="24"/>
          <w:lang w:val="en-GB"/>
        </w:rPr>
        <w:t xml:space="preserve"> agency theory. Managers might elect to put money into projects that benefit them personally rather than enhancing the value of the firm. Shareholders may try to limit the amount of debt a firm uses in order to reduce the agency fees associated with debt financing.</w:t>
      </w:r>
    </w:p>
    <w:p w14:paraId="3A0622BA"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A few of the factors that influence capital structure decisions includ</w:t>
      </w:r>
      <w:r w:rsidR="009830E3" w:rsidRPr="00DE3E95">
        <w:rPr>
          <w:rFonts w:eastAsia="Times New Roman" w:cs="Times New Roman"/>
          <w:color w:val="000000" w:themeColor="text1"/>
          <w:szCs w:val="24"/>
          <w:lang w:val="en-GB"/>
        </w:rPr>
        <w:t>ing</w:t>
      </w:r>
      <w:r w:rsidRPr="00DE3E95">
        <w:rPr>
          <w:rFonts w:eastAsia="Times New Roman" w:cs="Times New Roman"/>
          <w:color w:val="000000" w:themeColor="text1"/>
          <w:szCs w:val="24"/>
          <w:lang w:val="en-GB"/>
        </w:rPr>
        <w:t xml:space="preserve"> the kind of company, the stage of development, and the availability of funding sources. Starting out and early-stage enterprises may rely on equity funding, but established businesses may use debt financing to take advantage of tax breaks and lower capital expenses. The fast-paced technological development </w:t>
      </w:r>
      <w:r w:rsidRPr="00DE3E95">
        <w:rPr>
          <w:rFonts w:eastAsia="Times New Roman" w:cs="Times New Roman"/>
          <w:color w:val="000000" w:themeColor="text1"/>
          <w:szCs w:val="24"/>
          <w:lang w:val="en-GB"/>
        </w:rPr>
        <w:lastRenderedPageBreak/>
        <w:t>that characterizes also forces organizations to make large investments in R&amp;D. The capital structure a firm chooses may have a big impact on how profitable it is, and it takes a lot of money to make that investment.</w:t>
      </w:r>
    </w:p>
    <w:p w14:paraId="186EFE35" w14:textId="77777777" w:rsidR="001055A5" w:rsidRPr="00DE3E95" w:rsidRDefault="006F58E4" w:rsidP="00B54F8C">
      <w:pPr>
        <w:pStyle w:val="Heading2"/>
        <w:rPr>
          <w:lang w:val="en-GB"/>
        </w:rPr>
      </w:pPr>
      <w:bookmarkStart w:id="15" w:name="_Toc137458326"/>
      <w:r w:rsidRPr="00DE3E95">
        <w:rPr>
          <w:lang w:val="en-GB"/>
        </w:rPr>
        <w:t>2.3 Theme</w:t>
      </w:r>
      <w:bookmarkEnd w:id="15"/>
    </w:p>
    <w:p w14:paraId="751AF96A" w14:textId="77777777" w:rsidR="001055A5" w:rsidRPr="00DE3E95" w:rsidRDefault="006F58E4" w:rsidP="00B54F8C">
      <w:pPr>
        <w:pStyle w:val="Heading3"/>
        <w:rPr>
          <w:b w:val="0"/>
          <w:lang w:val="en-GB"/>
        </w:rPr>
      </w:pPr>
      <w:bookmarkStart w:id="16" w:name="_Toc137458327"/>
      <w:r w:rsidRPr="00DE3E95">
        <w:rPr>
          <w:lang w:val="en-GB"/>
        </w:rPr>
        <w:t xml:space="preserve">2.3.1 Theme 1: Trade-off between debt and equity financing in </w:t>
      </w:r>
      <w:r w:rsidR="00460BAB" w:rsidRPr="00DE3E95">
        <w:rPr>
          <w:lang w:val="en-GB"/>
        </w:rPr>
        <w:t>various organisation</w:t>
      </w:r>
      <w:bookmarkEnd w:id="16"/>
    </w:p>
    <w:p w14:paraId="26DF4042"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 measure of business performance based on the conclusion of projects in the information technology sectors for a certain fiscal year will be included in the capital structure. Devi et al. (2020) assert that using "quick debt" in technological company operations often helps to reduce the "cost of capital." Also, increasing the use of "short-term debt" will increase overall company profit by using the "cash position" of the industry. By combining "debt and equity" with extraordinary financial flexibility, the enterprises will have reliable financing sources that will support the creation of cutting-edge technology solutions as well. The cost of retaining both "long-term debt" and "short-term debt," however, will rise, according to </w:t>
      </w:r>
      <w:proofErr w:type="spellStart"/>
      <w:r w:rsidRPr="00DE3E95">
        <w:rPr>
          <w:rFonts w:eastAsia="Times New Roman" w:cs="Times New Roman"/>
          <w:color w:val="000000" w:themeColor="text1"/>
          <w:szCs w:val="24"/>
          <w:lang w:val="en-GB"/>
        </w:rPr>
        <w:t>Tchamyou</w:t>
      </w:r>
      <w:proofErr w:type="spellEnd"/>
      <w:r w:rsidRPr="00DE3E95">
        <w:rPr>
          <w:rFonts w:eastAsia="Times New Roman" w:cs="Times New Roman"/>
          <w:color w:val="000000" w:themeColor="text1"/>
          <w:szCs w:val="24"/>
          <w:lang w:val="en-GB"/>
        </w:rPr>
        <w:t xml:space="preserve"> (2019), increasing the price of corporate shares. The </w:t>
      </w:r>
      <w:r w:rsidR="004C3C5F" w:rsidRPr="00DE3E95">
        <w:rPr>
          <w:rFonts w:eastAsia="Times New Roman" w:cs="Times New Roman"/>
          <w:color w:val="000000" w:themeColor="text1"/>
          <w:szCs w:val="24"/>
          <w:lang w:val="en-GB"/>
        </w:rPr>
        <w:t xml:space="preserve">industries </w:t>
      </w:r>
      <w:r w:rsidRPr="00DE3E95">
        <w:rPr>
          <w:rFonts w:eastAsia="Times New Roman" w:cs="Times New Roman"/>
          <w:color w:val="000000" w:themeColor="text1"/>
          <w:szCs w:val="24"/>
          <w:lang w:val="en-GB"/>
        </w:rPr>
        <w:t>will likewise see decreasing profitability as a result of the increasing requirement for investment in creating technical solutions, even if its "ownership structure" is greater. In this regard, the total measure of business profit for a fiscal year will also be included when calculating capital structure. A higher cost could be required to properly establish the cash position for improving firm performance.</w:t>
      </w:r>
    </w:p>
    <w:p w14:paraId="5DB0FB6B" w14:textId="77777777" w:rsidR="00D402E6" w:rsidRPr="00DE3E95" w:rsidRDefault="00D402E6" w:rsidP="00B54F8C">
      <w:pPr>
        <w:jc w:val="center"/>
        <w:rPr>
          <w:rFonts w:eastAsia="Times New Roman" w:cs="Times New Roman"/>
          <w:b/>
          <w:bCs/>
          <w:color w:val="000000" w:themeColor="text1"/>
          <w:szCs w:val="24"/>
          <w:lang w:val="en-GB"/>
        </w:rPr>
      </w:pPr>
      <w:r w:rsidRPr="00DE3E95">
        <w:rPr>
          <w:b/>
          <w:bCs/>
          <w:noProof/>
          <w:color w:val="000000" w:themeColor="text1"/>
          <w:lang w:eastAsia="en-US" w:bidi="bn-IN"/>
        </w:rPr>
        <w:lastRenderedPageBreak/>
        <w:drawing>
          <wp:inline distT="0" distB="0" distL="0" distR="0" wp14:anchorId="1EAA9FBD" wp14:editId="12BEC9F7">
            <wp:extent cx="4895034" cy="3601720"/>
            <wp:effectExtent l="0" t="0" r="1270" b="0"/>
            <wp:docPr id="2" name="Picture 2" descr="EQUITY FINANCING VS. DEBT FINA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QUITY FINANCING VS. DEBT FINANC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6576" cy="3602855"/>
                    </a:xfrm>
                    <a:prstGeom prst="rect">
                      <a:avLst/>
                    </a:prstGeom>
                    <a:noFill/>
                    <a:ln>
                      <a:noFill/>
                    </a:ln>
                  </pic:spPr>
                </pic:pic>
              </a:graphicData>
            </a:graphic>
          </wp:inline>
        </w:drawing>
      </w:r>
    </w:p>
    <w:p w14:paraId="69AA10BC" w14:textId="77777777" w:rsidR="00837D42" w:rsidRPr="00DE3E95" w:rsidRDefault="00B762E0" w:rsidP="00B54F8C">
      <w:pPr>
        <w:pStyle w:val="Heading4"/>
        <w:rPr>
          <w:color w:val="000000" w:themeColor="text1"/>
          <w:lang w:val="en-GB"/>
        </w:rPr>
      </w:pPr>
      <w:bookmarkStart w:id="17" w:name="_Toc137458354"/>
      <w:r w:rsidRPr="00DE3E95">
        <w:rPr>
          <w:color w:val="000000" w:themeColor="text1"/>
          <w:lang w:val="en-GB"/>
        </w:rPr>
        <w:t>Figure 2.</w:t>
      </w:r>
      <w:r w:rsidR="00837D42" w:rsidRPr="00DE3E95">
        <w:rPr>
          <w:color w:val="000000" w:themeColor="text1"/>
          <w:lang w:val="en-GB"/>
        </w:rPr>
        <w:t>1: Difference between Equity Financing vs Debt Financing</w:t>
      </w:r>
      <w:bookmarkEnd w:id="17"/>
    </w:p>
    <w:p w14:paraId="3C50E679" w14:textId="77777777" w:rsidR="00B32ABA" w:rsidRPr="00DE3E95" w:rsidRDefault="00B32ABA" w:rsidP="00B54F8C">
      <w:pPr>
        <w:jc w:val="cente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(Source: </w:t>
      </w:r>
      <w:proofErr w:type="spellStart"/>
      <w:r w:rsidR="00301ABF" w:rsidRPr="00DE3E95">
        <w:rPr>
          <w:rFonts w:eastAsia="Times New Roman" w:cs="Times New Roman"/>
          <w:color w:val="000000" w:themeColor="text1"/>
          <w:szCs w:val="24"/>
          <w:lang w:val="en-GB"/>
        </w:rPr>
        <w:t>Awaysheh</w:t>
      </w:r>
      <w:r w:rsidR="00301ABF" w:rsidRPr="00DE3E95">
        <w:rPr>
          <w:rFonts w:eastAsia="Times New Roman" w:cs="Times New Roman"/>
          <w:i/>
          <w:iCs/>
          <w:color w:val="000000" w:themeColor="text1"/>
          <w:szCs w:val="24"/>
          <w:lang w:val="en-GB"/>
        </w:rPr>
        <w:t>et</w:t>
      </w:r>
      <w:proofErr w:type="spellEnd"/>
      <w:r w:rsidR="00301ABF" w:rsidRPr="00DE3E95">
        <w:rPr>
          <w:rFonts w:eastAsia="Times New Roman" w:cs="Times New Roman"/>
          <w:i/>
          <w:iCs/>
          <w:color w:val="000000" w:themeColor="text1"/>
          <w:szCs w:val="24"/>
          <w:lang w:val="en-GB"/>
        </w:rPr>
        <w:t xml:space="preserve"> al. </w:t>
      </w:r>
      <w:r w:rsidR="00301ABF" w:rsidRPr="00DE3E95">
        <w:rPr>
          <w:rFonts w:eastAsia="Times New Roman" w:cs="Times New Roman"/>
          <w:color w:val="000000" w:themeColor="text1"/>
          <w:szCs w:val="24"/>
          <w:lang w:val="en-GB"/>
        </w:rPr>
        <w:t>2020</w:t>
      </w:r>
      <w:r w:rsidRPr="00DE3E95">
        <w:rPr>
          <w:rFonts w:eastAsia="Times New Roman" w:cs="Times New Roman"/>
          <w:color w:val="000000" w:themeColor="text1"/>
          <w:szCs w:val="24"/>
          <w:lang w:val="en-GB"/>
        </w:rPr>
        <w:t>)</w:t>
      </w:r>
    </w:p>
    <w:p w14:paraId="06A67233"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Businesses, including those in may get funds primarily via debt finance or equity financing. While each technique has advantages and disadvantages, the choice between them ultimately depends on the financial goals, risk tolerance, and creditworthiness of the organisation. Debt financing involves borrowing money from creditors, such as banks or bondholders, and paying it back over time while interest is being charged. As opposed to debt financing, equity financing offers investors a stake in the business in exchange for funds, often in the form of stocks or shares. Each method has advantages and </w:t>
      </w:r>
      <w:r w:rsidR="004D0E84" w:rsidRPr="00DE3E95">
        <w:rPr>
          <w:rFonts w:eastAsia="Times New Roman" w:cs="Times New Roman"/>
          <w:color w:val="000000" w:themeColor="text1"/>
          <w:szCs w:val="24"/>
          <w:lang w:val="en-GB"/>
        </w:rPr>
        <w:t>downsides (</w:t>
      </w:r>
      <w:r w:rsidR="009E7586" w:rsidRPr="00DE3E95">
        <w:rPr>
          <w:rFonts w:eastAsia="Times New Roman" w:cs="Times New Roman"/>
          <w:color w:val="000000" w:themeColor="text1"/>
          <w:szCs w:val="24"/>
          <w:highlight w:val="white"/>
          <w:lang w:val="en-GB"/>
        </w:rPr>
        <w:t>Das and Swain</w:t>
      </w:r>
      <w:r w:rsidR="009E7586" w:rsidRPr="00DE3E95">
        <w:rPr>
          <w:rFonts w:eastAsia="Times New Roman" w:cs="Times New Roman"/>
          <w:color w:val="000000" w:themeColor="text1"/>
          <w:szCs w:val="24"/>
          <w:lang w:val="en-GB"/>
        </w:rPr>
        <w:t>, 2018)</w:t>
      </w:r>
      <w:r w:rsidRPr="00DE3E95">
        <w:rPr>
          <w:rFonts w:eastAsia="Times New Roman" w:cs="Times New Roman"/>
          <w:color w:val="000000" w:themeColor="text1"/>
          <w:szCs w:val="24"/>
          <w:lang w:val="en-GB"/>
        </w:rPr>
        <w:t>.</w:t>
      </w:r>
    </w:p>
    <w:p w14:paraId="3A77B185"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One of the main advantages of debt financing is that it allows businesses to get capital without giving up ownership or control. Debt financing may be less expensive than equity financing since borrowing costs are often cheaper than the price of stock. The company's total tax burden is greatly reduced by the fact that interest expenses are tax deductible. For individuals who wish to keep ownership, where innovators may face dubious profitability prospects, loan funding may be a more tempting choice.</w:t>
      </w:r>
    </w:p>
    <w:p w14:paraId="1CE20E7D"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Debt finance, however, has a variety of problems. One significant risk is the possibility for default, which occurs when a corporation is unable to fulfil its financial commitments. In the event of </w:t>
      </w:r>
      <w:r w:rsidRPr="00DE3E95">
        <w:rPr>
          <w:rFonts w:eastAsia="Times New Roman" w:cs="Times New Roman"/>
          <w:color w:val="000000" w:themeColor="text1"/>
          <w:szCs w:val="24"/>
          <w:lang w:val="en-GB"/>
        </w:rPr>
        <w:lastRenderedPageBreak/>
        <w:t>default, the company's assets might be lost or it could become insolvent. Moreover, debt financing could be more challenging to get than equity financing, particularly for start-up companies and companies with bad credit scores. A company's creditworthiness may be harmed by high debt levels, making it harder for it to borrow funds in the future</w:t>
      </w:r>
      <w:r w:rsidR="00B762E0" w:rsidRPr="00DE3E95">
        <w:rPr>
          <w:rFonts w:eastAsia="Times New Roman" w:cs="Times New Roman"/>
          <w:color w:val="000000" w:themeColor="text1"/>
          <w:szCs w:val="24"/>
          <w:lang w:val="en-GB"/>
        </w:rPr>
        <w:t xml:space="preserve"> </w:t>
      </w:r>
      <w:r w:rsidR="00063499" w:rsidRPr="00DE3E95">
        <w:rPr>
          <w:rFonts w:eastAsia="Times New Roman" w:cs="Times New Roman"/>
          <w:color w:val="000000" w:themeColor="text1"/>
          <w:szCs w:val="24"/>
          <w:lang w:val="en-GB"/>
        </w:rPr>
        <w:t>(</w:t>
      </w:r>
      <w:proofErr w:type="spellStart"/>
      <w:r w:rsidR="00063499" w:rsidRPr="00DE3E95">
        <w:rPr>
          <w:rFonts w:eastAsia="Times New Roman" w:cs="Times New Roman"/>
          <w:color w:val="000000" w:themeColor="text1"/>
          <w:szCs w:val="24"/>
          <w:highlight w:val="white"/>
          <w:lang w:val="en-GB"/>
        </w:rPr>
        <w:t>Nirajini</w:t>
      </w:r>
      <w:proofErr w:type="spellEnd"/>
      <w:r w:rsidR="00063499" w:rsidRPr="00DE3E95">
        <w:rPr>
          <w:rFonts w:eastAsia="Times New Roman" w:cs="Times New Roman"/>
          <w:color w:val="000000" w:themeColor="text1"/>
          <w:szCs w:val="24"/>
          <w:highlight w:val="white"/>
          <w:lang w:val="en-GB"/>
        </w:rPr>
        <w:t xml:space="preserve"> and Priya</w:t>
      </w:r>
      <w:r w:rsidR="00063499" w:rsidRPr="00DE3E95">
        <w:rPr>
          <w:rFonts w:eastAsia="Times New Roman" w:cs="Times New Roman"/>
          <w:color w:val="000000" w:themeColor="text1"/>
          <w:szCs w:val="24"/>
          <w:lang w:val="en-GB"/>
        </w:rPr>
        <w:t>, 2020)</w:t>
      </w:r>
      <w:r w:rsidRPr="00DE3E95">
        <w:rPr>
          <w:rFonts w:eastAsia="Times New Roman" w:cs="Times New Roman"/>
          <w:color w:val="000000" w:themeColor="text1"/>
          <w:szCs w:val="24"/>
          <w:lang w:val="en-GB"/>
        </w:rPr>
        <w:t>.</w:t>
      </w:r>
    </w:p>
    <w:p w14:paraId="27529CB7"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Contrarily, equity financing comprises distributing shares of the company to investors. This approach may be particularly enticing, which sometimes must invest a significant amount of money in R&amp;D before they can begin to produce a profit. Moreover, using equity financing to get access to a network of rich investors may enable firms to raise more money than they otherwise could.</w:t>
      </w:r>
    </w:p>
    <w:p w14:paraId="2752E103"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Another significant advantage of equity financing is that investors share in the business's risks. Investors are not held personally liable for the company's commitments, even if they may lose all or a portion of their money if the business fails. Given that the company must fulfil its responsibilities, Crowdfunding is a less risky option regardless of the financial accomplishment with debt financing. Yet, there can be disadvantages to equity </w:t>
      </w:r>
      <w:r w:rsidR="004D0E84" w:rsidRPr="00DE3E95">
        <w:rPr>
          <w:rFonts w:eastAsia="Times New Roman" w:cs="Times New Roman"/>
          <w:color w:val="000000" w:themeColor="text1"/>
          <w:szCs w:val="24"/>
          <w:lang w:val="en-GB"/>
        </w:rPr>
        <w:t>funding (</w:t>
      </w:r>
      <w:r w:rsidR="00887BD7" w:rsidRPr="00DE3E95">
        <w:rPr>
          <w:rFonts w:eastAsia="Times New Roman" w:cs="Times New Roman"/>
          <w:color w:val="000000" w:themeColor="text1"/>
          <w:szCs w:val="24"/>
          <w:lang w:val="en-GB"/>
        </w:rPr>
        <w:t xml:space="preserve">Vega </w:t>
      </w:r>
      <w:proofErr w:type="spellStart"/>
      <w:r w:rsidR="00887BD7" w:rsidRPr="00DE3E95">
        <w:rPr>
          <w:rFonts w:eastAsia="Times New Roman" w:cs="Times New Roman"/>
          <w:color w:val="000000" w:themeColor="text1"/>
          <w:szCs w:val="24"/>
          <w:lang w:val="en-GB"/>
        </w:rPr>
        <w:t>Zavalaand</w:t>
      </w:r>
      <w:proofErr w:type="spellEnd"/>
      <w:r w:rsidR="00887BD7" w:rsidRPr="00DE3E95">
        <w:rPr>
          <w:rFonts w:eastAsia="Times New Roman" w:cs="Times New Roman"/>
          <w:color w:val="000000" w:themeColor="text1"/>
          <w:szCs w:val="24"/>
          <w:lang w:val="en-GB"/>
        </w:rPr>
        <w:t xml:space="preserve"> </w:t>
      </w:r>
      <w:proofErr w:type="spellStart"/>
      <w:r w:rsidR="00887BD7" w:rsidRPr="00DE3E95">
        <w:rPr>
          <w:rFonts w:eastAsia="Times New Roman" w:cs="Times New Roman"/>
          <w:color w:val="000000" w:themeColor="text1"/>
          <w:szCs w:val="24"/>
          <w:lang w:val="en-GB"/>
        </w:rPr>
        <w:t>Santillán</w:t>
      </w:r>
      <w:proofErr w:type="spellEnd"/>
      <w:r w:rsidR="00887BD7" w:rsidRPr="00DE3E95">
        <w:rPr>
          <w:rFonts w:eastAsia="Times New Roman" w:cs="Times New Roman"/>
          <w:color w:val="000000" w:themeColor="text1"/>
          <w:szCs w:val="24"/>
          <w:lang w:val="en-GB"/>
        </w:rPr>
        <w:t xml:space="preserve"> Salgado, 2019)</w:t>
      </w:r>
      <w:r w:rsidRPr="00DE3E95">
        <w:rPr>
          <w:rFonts w:eastAsia="Times New Roman" w:cs="Times New Roman"/>
          <w:color w:val="000000" w:themeColor="text1"/>
          <w:szCs w:val="24"/>
          <w:lang w:val="en-GB"/>
        </w:rPr>
        <w:t>. For instance, the sale of equity may lessen the ownership and, therefore, the power of the present shareholders over the company. Moreover, stock financing can turn out to be more expensive than debt financing since investors sometimes want a higher rate of return to offset the additional risk they are taking.</w:t>
      </w:r>
    </w:p>
    <w:p w14:paraId="318F0356" w14:textId="77777777" w:rsidR="001055A5" w:rsidRPr="00DE3E95" w:rsidRDefault="006F58E4" w:rsidP="00B54F8C">
      <w:pPr>
        <w:pStyle w:val="Heading3"/>
        <w:rPr>
          <w:lang w:val="en-GB"/>
        </w:rPr>
      </w:pPr>
      <w:bookmarkStart w:id="18" w:name="_Toc137458328"/>
      <w:r w:rsidRPr="00DE3E95">
        <w:rPr>
          <w:lang w:val="en-GB"/>
        </w:rPr>
        <w:t>2.3.2 Theme 2: Pecking order theory and capital structure decisions in the industry</w:t>
      </w:r>
      <w:bookmarkEnd w:id="18"/>
    </w:p>
    <w:p w14:paraId="567FCC83"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According to the pecking order principle, businesses prefer to finance their operations using internal resources before turning to debt and equity. According to this hypothesis, external funding implies an information gap between the company and the market, which results in high selection costs. The Pecking order hypothesis has significant ramifications for the choice of capital structure</w:t>
      </w:r>
      <w:r w:rsidR="00BC19E0" w:rsidRPr="00DE3E95">
        <w:rPr>
          <w:rFonts w:eastAsia="Times New Roman" w:cs="Times New Roman"/>
          <w:color w:val="000000" w:themeColor="text1"/>
          <w:szCs w:val="24"/>
          <w:lang w:val="en-GB"/>
        </w:rPr>
        <w:t>.</w:t>
      </w:r>
    </w:p>
    <w:p w14:paraId="7FD5A85C" w14:textId="77777777" w:rsidR="001055A5" w:rsidRPr="00DE3E95" w:rsidRDefault="009C63D1"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Various companies often depend on internal resources to finance their operations, such as retained profits. This is due to the fact that internal funds are easily accessible and don't require any extra expenses or hazards. Moreover, </w:t>
      </w:r>
      <w:r w:rsidR="0058172C" w:rsidRPr="00DE3E95">
        <w:rPr>
          <w:rFonts w:eastAsia="Times New Roman" w:cs="Times New Roman"/>
          <w:color w:val="000000" w:themeColor="text1"/>
          <w:szCs w:val="24"/>
          <w:lang w:val="en-GB"/>
        </w:rPr>
        <w:t>various compa</w:t>
      </w:r>
      <w:r w:rsidRPr="00DE3E95">
        <w:rPr>
          <w:rFonts w:eastAsia="Times New Roman" w:cs="Times New Roman"/>
          <w:color w:val="000000" w:themeColor="text1"/>
          <w:szCs w:val="24"/>
          <w:lang w:val="en-GB"/>
        </w:rPr>
        <w:t>n</w:t>
      </w:r>
      <w:r w:rsidR="0058172C" w:rsidRPr="00DE3E95">
        <w:rPr>
          <w:rFonts w:eastAsia="Times New Roman" w:cs="Times New Roman"/>
          <w:color w:val="000000" w:themeColor="text1"/>
          <w:szCs w:val="24"/>
          <w:lang w:val="en-GB"/>
        </w:rPr>
        <w:t>ies</w:t>
      </w:r>
      <w:r w:rsidRPr="00DE3E95">
        <w:rPr>
          <w:rFonts w:eastAsia="Times New Roman" w:cs="Times New Roman"/>
          <w:color w:val="000000" w:themeColor="text1"/>
          <w:szCs w:val="24"/>
          <w:lang w:val="en-GB"/>
        </w:rPr>
        <w:t xml:space="preserve"> often have significant levels of profitability and cash flow, which makes internal funds a feasible source of funding. As internal funds are the most </w:t>
      </w:r>
      <w:proofErr w:type="spellStart"/>
      <w:r w:rsidRPr="00DE3E95">
        <w:rPr>
          <w:rFonts w:eastAsia="Times New Roman" w:cs="Times New Roman"/>
          <w:color w:val="000000" w:themeColor="text1"/>
          <w:szCs w:val="24"/>
          <w:lang w:val="en-GB"/>
        </w:rPr>
        <w:t>favored</w:t>
      </w:r>
      <w:proofErr w:type="spellEnd"/>
      <w:r w:rsidRPr="00DE3E95">
        <w:rPr>
          <w:rFonts w:eastAsia="Times New Roman" w:cs="Times New Roman"/>
          <w:color w:val="000000" w:themeColor="text1"/>
          <w:szCs w:val="24"/>
          <w:lang w:val="en-GB"/>
        </w:rPr>
        <w:t xml:space="preserve"> source of funding for businesses, their utilization is also compatible with the pecking order idea.</w:t>
      </w:r>
    </w:p>
    <w:p w14:paraId="42A8CB68" w14:textId="77777777" w:rsidR="007434AE" w:rsidRPr="00DE3E95" w:rsidRDefault="007434AE" w:rsidP="00B54F8C">
      <w:pPr>
        <w:jc w:val="center"/>
        <w:rPr>
          <w:rFonts w:eastAsia="Times New Roman" w:cs="Times New Roman"/>
          <w:b/>
          <w:bCs/>
          <w:color w:val="000000" w:themeColor="text1"/>
          <w:szCs w:val="24"/>
          <w:lang w:val="en-GB"/>
        </w:rPr>
      </w:pPr>
      <w:r w:rsidRPr="00DE3E95">
        <w:rPr>
          <w:b/>
          <w:bCs/>
          <w:noProof/>
          <w:color w:val="000000" w:themeColor="text1"/>
          <w:lang w:eastAsia="en-US" w:bidi="bn-IN"/>
        </w:rPr>
        <w:lastRenderedPageBreak/>
        <w:drawing>
          <wp:inline distT="0" distB="0" distL="0" distR="0" wp14:anchorId="3C56B3F7" wp14:editId="6542DD26">
            <wp:extent cx="5295900" cy="3390900"/>
            <wp:effectExtent l="76200" t="76200" r="133350" b="133350"/>
            <wp:docPr id="3" name="Picture 3" descr="Pecking Order Theory - eFinance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cking Order Theory - eFinance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5900" cy="3390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902387" w14:textId="77777777" w:rsidR="00C76025" w:rsidRPr="00DE3E95" w:rsidRDefault="00B762E0" w:rsidP="00B54F8C">
      <w:pPr>
        <w:pStyle w:val="Heading4"/>
        <w:rPr>
          <w:color w:val="000000" w:themeColor="text1"/>
          <w:lang w:val="en-GB"/>
        </w:rPr>
      </w:pPr>
      <w:bookmarkStart w:id="19" w:name="_Toc137458355"/>
      <w:r w:rsidRPr="00DE3E95">
        <w:rPr>
          <w:color w:val="000000" w:themeColor="text1"/>
          <w:lang w:val="en-GB"/>
        </w:rPr>
        <w:t>Figure 2.</w:t>
      </w:r>
      <w:r w:rsidR="00C76025" w:rsidRPr="00DE3E95">
        <w:rPr>
          <w:color w:val="000000" w:themeColor="text1"/>
          <w:lang w:val="en-GB"/>
        </w:rPr>
        <w:t>2: Hierarchy for pecking order theory</w:t>
      </w:r>
      <w:bookmarkEnd w:id="19"/>
    </w:p>
    <w:p w14:paraId="14AFEE94" w14:textId="77777777" w:rsidR="00C76025" w:rsidRPr="00DE3E95" w:rsidRDefault="00C76025" w:rsidP="00B54F8C">
      <w:pPr>
        <w:jc w:val="cente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(Source: </w:t>
      </w:r>
      <w:r w:rsidR="004943CB" w:rsidRPr="00DE3E95">
        <w:rPr>
          <w:rFonts w:eastAsia="Times New Roman" w:cs="Times New Roman"/>
          <w:color w:val="000000" w:themeColor="text1"/>
          <w:szCs w:val="24"/>
          <w:lang w:val="en-GB"/>
        </w:rPr>
        <w:t>Baloch</w:t>
      </w:r>
      <w:r w:rsidR="004D0E84" w:rsidRPr="00DE3E95">
        <w:rPr>
          <w:rFonts w:eastAsia="Times New Roman" w:cs="Times New Roman"/>
          <w:color w:val="000000" w:themeColor="text1"/>
          <w:szCs w:val="24"/>
          <w:lang w:val="en-GB"/>
        </w:rPr>
        <w:t xml:space="preserve"> </w:t>
      </w:r>
      <w:r w:rsidR="004943CB" w:rsidRPr="00DE3E95">
        <w:rPr>
          <w:rFonts w:eastAsia="Times New Roman" w:cs="Times New Roman"/>
          <w:i/>
          <w:iCs/>
          <w:color w:val="000000" w:themeColor="text1"/>
          <w:szCs w:val="24"/>
          <w:lang w:val="en-GB"/>
        </w:rPr>
        <w:t xml:space="preserve">et al. </w:t>
      </w:r>
      <w:r w:rsidR="004943CB" w:rsidRPr="00DE3E95">
        <w:rPr>
          <w:rFonts w:eastAsia="Times New Roman" w:cs="Times New Roman"/>
          <w:color w:val="000000" w:themeColor="text1"/>
          <w:szCs w:val="24"/>
          <w:lang w:val="en-GB"/>
        </w:rPr>
        <w:t>2019</w:t>
      </w:r>
      <w:r w:rsidRPr="00DE3E95">
        <w:rPr>
          <w:rFonts w:eastAsia="Times New Roman" w:cs="Times New Roman"/>
          <w:color w:val="000000" w:themeColor="text1"/>
          <w:szCs w:val="24"/>
          <w:lang w:val="en-GB"/>
        </w:rPr>
        <w:t>)</w:t>
      </w:r>
    </w:p>
    <w:p w14:paraId="3C6052E5"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Yet, </w:t>
      </w:r>
      <w:r w:rsidR="007706A0" w:rsidRPr="00DE3E95">
        <w:rPr>
          <w:rFonts w:eastAsia="Times New Roman" w:cs="Times New Roman"/>
          <w:color w:val="000000" w:themeColor="text1"/>
          <w:szCs w:val="24"/>
          <w:lang w:val="en-GB"/>
        </w:rPr>
        <w:t>various companies</w:t>
      </w:r>
      <w:r w:rsidRPr="00DE3E95">
        <w:rPr>
          <w:rFonts w:eastAsia="Times New Roman" w:cs="Times New Roman"/>
          <w:color w:val="000000" w:themeColor="text1"/>
          <w:szCs w:val="24"/>
          <w:lang w:val="en-GB"/>
        </w:rPr>
        <w:t xml:space="preserve"> may use debt financing if internal resources are insufficient to support the firm's expansion. In debt financing, funds are borrowed from lenders like banks or bondholders and repaid over time along with interest. As debt funding is more </w:t>
      </w:r>
      <w:proofErr w:type="spellStart"/>
      <w:r w:rsidRPr="00DE3E95">
        <w:rPr>
          <w:rFonts w:eastAsia="Times New Roman" w:cs="Times New Roman"/>
          <w:color w:val="000000" w:themeColor="text1"/>
          <w:szCs w:val="24"/>
          <w:lang w:val="en-GB"/>
        </w:rPr>
        <w:t>favored</w:t>
      </w:r>
      <w:proofErr w:type="spellEnd"/>
      <w:r w:rsidRPr="00DE3E95">
        <w:rPr>
          <w:rFonts w:eastAsia="Times New Roman" w:cs="Times New Roman"/>
          <w:color w:val="000000" w:themeColor="text1"/>
          <w:szCs w:val="24"/>
          <w:lang w:val="en-GB"/>
        </w:rPr>
        <w:t xml:space="preserve"> than equity financing but less preferred than internal funds, it is also compatible with the pecking order idea.</w:t>
      </w:r>
    </w:p>
    <w:p w14:paraId="5658FEB2"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For </w:t>
      </w:r>
      <w:r w:rsidR="007706A0" w:rsidRPr="00DE3E95">
        <w:rPr>
          <w:rFonts w:eastAsia="Times New Roman" w:cs="Times New Roman"/>
          <w:color w:val="000000" w:themeColor="text1"/>
          <w:szCs w:val="24"/>
          <w:lang w:val="en-GB"/>
        </w:rPr>
        <w:t>various companies</w:t>
      </w:r>
      <w:r w:rsidRPr="00DE3E95">
        <w:rPr>
          <w:rFonts w:eastAsia="Times New Roman" w:cs="Times New Roman"/>
          <w:color w:val="000000" w:themeColor="text1"/>
          <w:szCs w:val="24"/>
          <w:lang w:val="en-GB"/>
        </w:rPr>
        <w:t xml:space="preserve">, debt financing provides a number of benefits. First off, debt financing has tax advantages since interest on debt is deductible. Second, debt financing enables businesses to benefit from debt's cheaper expenses as compared to equity. Finally, unlike equity financing, debt financing does not dilute ownership. Debt finance, however, also has a number of disadvantages. First off, since the </w:t>
      </w:r>
      <w:r w:rsidR="007706A0" w:rsidRPr="00DE3E95">
        <w:rPr>
          <w:rFonts w:eastAsia="Times New Roman" w:cs="Times New Roman"/>
          <w:color w:val="000000" w:themeColor="text1"/>
          <w:szCs w:val="24"/>
          <w:lang w:val="en-GB"/>
        </w:rPr>
        <w:t xml:space="preserve">various </w:t>
      </w:r>
      <w:r w:rsidR="004D0E84" w:rsidRPr="00DE3E95">
        <w:rPr>
          <w:rFonts w:eastAsia="Times New Roman" w:cs="Times New Roman"/>
          <w:color w:val="000000" w:themeColor="text1"/>
          <w:szCs w:val="24"/>
          <w:lang w:val="en-GB"/>
        </w:rPr>
        <w:t>organisations</w:t>
      </w:r>
      <w:r w:rsidRPr="00DE3E95">
        <w:rPr>
          <w:rFonts w:eastAsia="Times New Roman" w:cs="Times New Roman"/>
          <w:color w:val="000000" w:themeColor="text1"/>
          <w:szCs w:val="24"/>
          <w:lang w:val="en-GB"/>
        </w:rPr>
        <w:t xml:space="preserve"> is so high risk and unclear, </w:t>
      </w:r>
      <w:r w:rsidR="007706A0" w:rsidRPr="00DE3E95">
        <w:rPr>
          <w:rFonts w:eastAsia="Times New Roman" w:cs="Times New Roman"/>
          <w:color w:val="000000" w:themeColor="text1"/>
          <w:szCs w:val="24"/>
          <w:lang w:val="en-GB"/>
        </w:rPr>
        <w:t>all</w:t>
      </w:r>
      <w:r w:rsidRPr="00DE3E95">
        <w:rPr>
          <w:rFonts w:eastAsia="Times New Roman" w:cs="Times New Roman"/>
          <w:color w:val="000000" w:themeColor="text1"/>
          <w:szCs w:val="24"/>
          <w:lang w:val="en-GB"/>
        </w:rPr>
        <w:t xml:space="preserve"> companies can have trouble getting loan funding. Second, excessive debt may raise the company's financial risk, putting it at danger for financial trouble and insolvency.</w:t>
      </w:r>
    </w:p>
    <w:p w14:paraId="2F2FD4E5"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According to the pecking order hypothesis, equity financing, the third most desired kind of funding, entails generating money by issuing new stock in the company. Due to the erosion of ownership and the greater expenses attached to equity, it is often less </w:t>
      </w:r>
      <w:proofErr w:type="spellStart"/>
      <w:r w:rsidRPr="00DE3E95">
        <w:rPr>
          <w:rFonts w:eastAsia="Times New Roman" w:cs="Times New Roman"/>
          <w:color w:val="000000" w:themeColor="text1"/>
          <w:szCs w:val="24"/>
          <w:lang w:val="en-GB"/>
        </w:rPr>
        <w:t>favored</w:t>
      </w:r>
      <w:proofErr w:type="spellEnd"/>
      <w:r w:rsidRPr="00DE3E95">
        <w:rPr>
          <w:rFonts w:eastAsia="Times New Roman" w:cs="Times New Roman"/>
          <w:color w:val="000000" w:themeColor="text1"/>
          <w:szCs w:val="24"/>
          <w:lang w:val="en-GB"/>
        </w:rPr>
        <w:t xml:space="preserve"> than debt financing. Nonetheless, there are certain benefits to equity financing, such as the lack of a set payback </w:t>
      </w:r>
      <w:r w:rsidRPr="00DE3E95">
        <w:rPr>
          <w:rFonts w:eastAsia="Times New Roman" w:cs="Times New Roman"/>
          <w:color w:val="000000" w:themeColor="text1"/>
          <w:szCs w:val="24"/>
          <w:lang w:val="en-GB"/>
        </w:rPr>
        <w:lastRenderedPageBreak/>
        <w:t>timeline and the possibility for significant investment returns. When internal finances and debt financing are insufficient, companies may turn to equity financing to support their expansion. For startups and early-stage companies, which may not have enough cash flow or assets to get loan funding, equity financing is especially important. For companies that are creating new technology or breaking into new industries, which may require a substantial investment, equity funding is particularly important.</w:t>
      </w:r>
    </w:p>
    <w:p w14:paraId="5907340D"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The Pecking order theory offers a helpful framework for comprehending the capital structure choices made by enterprises, to sum up. According to the notion, businesses prefer to finance their operations using internal resources before turning to debt and finally equity. </w:t>
      </w:r>
      <w:r w:rsidR="00C6334D" w:rsidRPr="00DE3E95">
        <w:rPr>
          <w:rFonts w:eastAsia="Times New Roman" w:cs="Times New Roman"/>
          <w:color w:val="000000" w:themeColor="text1"/>
          <w:szCs w:val="24"/>
          <w:lang w:val="en-GB"/>
        </w:rPr>
        <w:t xml:space="preserve">According to </w:t>
      </w:r>
      <w:proofErr w:type="spellStart"/>
      <w:r w:rsidR="00C6334D" w:rsidRPr="00DE3E95">
        <w:rPr>
          <w:rFonts w:eastAsia="Times New Roman" w:cs="Times New Roman"/>
          <w:color w:val="000000" w:themeColor="text1"/>
          <w:szCs w:val="24"/>
          <w:lang w:val="en-GB"/>
        </w:rPr>
        <w:t>Choand</w:t>
      </w:r>
      <w:proofErr w:type="spellEnd"/>
      <w:r w:rsidR="00C6334D" w:rsidRPr="00DE3E95">
        <w:rPr>
          <w:rFonts w:eastAsia="Times New Roman" w:cs="Times New Roman"/>
          <w:color w:val="000000" w:themeColor="text1"/>
          <w:szCs w:val="24"/>
          <w:lang w:val="en-GB"/>
        </w:rPr>
        <w:t xml:space="preserve"> Ryu (2019), d</w:t>
      </w:r>
      <w:r w:rsidRPr="00DE3E95">
        <w:rPr>
          <w:rFonts w:eastAsia="Times New Roman" w:cs="Times New Roman"/>
          <w:color w:val="000000" w:themeColor="text1"/>
          <w:szCs w:val="24"/>
          <w:lang w:val="en-GB"/>
        </w:rPr>
        <w:t>ue to the dilution of ownership and greater expenses, stock financing is often less desired in enterprises, which frequently depend on internal resources and loan financing. Nonetheless, startups, early-stage companies, and enterprises that are creating new technology or breaking into new industries should consider equity funding. Managers should carefully weigh the advantages and disadvantages of each funding source when choosing the capital structure since the pecking order theory has significant effects on the financial performance and expansion of enterprises.</w:t>
      </w:r>
    </w:p>
    <w:p w14:paraId="0464AEEB" w14:textId="77777777" w:rsidR="001055A5" w:rsidRPr="00DE3E95" w:rsidRDefault="006F58E4" w:rsidP="00B54F8C">
      <w:pPr>
        <w:pStyle w:val="Heading3"/>
        <w:rPr>
          <w:lang w:val="en-GB"/>
        </w:rPr>
      </w:pPr>
      <w:bookmarkStart w:id="20" w:name="_Toc137458329"/>
      <w:r w:rsidRPr="00DE3E95">
        <w:rPr>
          <w:lang w:val="en-GB"/>
        </w:rPr>
        <w:t xml:space="preserve">2.3.3 Theme 3: Agency costs and capital structure in the </w:t>
      </w:r>
      <w:r w:rsidR="00C8698C" w:rsidRPr="00DE3E95">
        <w:rPr>
          <w:lang w:val="en-GB"/>
        </w:rPr>
        <w:t>organisations</w:t>
      </w:r>
      <w:bookmarkEnd w:id="20"/>
    </w:p>
    <w:p w14:paraId="259718D5"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combination of debt and equity financing used by a corporation to finance its operations and investments is referred to as capital structure. The financial structure a firm chooses has a big influence on how well it performs overall, especially in the sector where fast technological progress and fierce competition make effective capital allocation essential for success. The crucial effects of capital structure on the overall performance of the sectors will be examined in this article, with an emphasis on agency costs and capital structure.</w:t>
      </w:r>
    </w:p>
    <w:p w14:paraId="30A06458"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Agency costs are the expenses a business incurs as a result of conflicts of interest between shareholders and management. In the time of management being more focused on growing the company than maximizing shareholder value, agency expenses might occur in the sector. By giving lenders a fixed claim on such a company's assets and cash flows and encouraging management to </w:t>
      </w:r>
      <w:r w:rsidR="00063499" w:rsidRPr="00DE3E95">
        <w:rPr>
          <w:rFonts w:eastAsia="Times New Roman" w:cs="Times New Roman"/>
          <w:color w:val="000000" w:themeColor="text1"/>
          <w:szCs w:val="24"/>
          <w:lang w:val="en-GB"/>
        </w:rPr>
        <w:t>priorities</w:t>
      </w:r>
      <w:r w:rsidRPr="00DE3E95">
        <w:rPr>
          <w:rFonts w:eastAsia="Times New Roman" w:cs="Times New Roman"/>
          <w:color w:val="000000" w:themeColor="text1"/>
          <w:szCs w:val="24"/>
          <w:lang w:val="en-GB"/>
        </w:rPr>
        <w:t xml:space="preserve"> debt repayment over development, debt financing may reduce agency costs. While shareholders may have conflicting goals for the use of money and have less direct </w:t>
      </w:r>
      <w:r w:rsidRPr="00DE3E95">
        <w:rPr>
          <w:rFonts w:eastAsia="Times New Roman" w:cs="Times New Roman"/>
          <w:color w:val="000000" w:themeColor="text1"/>
          <w:szCs w:val="24"/>
          <w:lang w:val="en-GB"/>
        </w:rPr>
        <w:lastRenderedPageBreak/>
        <w:t>influence over management's decision-making, equity financing may, in contrast, raise agency costs.</w:t>
      </w:r>
    </w:p>
    <w:p w14:paraId="143649F4" w14:textId="77777777" w:rsidR="004E5E4B" w:rsidRPr="00DE3E95" w:rsidRDefault="004E5E4B" w:rsidP="00B54F8C">
      <w:pPr>
        <w:jc w:val="center"/>
        <w:rPr>
          <w:rFonts w:eastAsia="Times New Roman" w:cs="Times New Roman"/>
          <w:b/>
          <w:bCs/>
          <w:color w:val="000000" w:themeColor="text1"/>
          <w:szCs w:val="24"/>
          <w:lang w:val="en-GB"/>
        </w:rPr>
      </w:pPr>
      <w:r w:rsidRPr="00DE3E95">
        <w:rPr>
          <w:b/>
          <w:bCs/>
          <w:noProof/>
          <w:color w:val="000000" w:themeColor="text1"/>
          <w:lang w:eastAsia="en-US" w:bidi="bn-IN"/>
        </w:rPr>
        <w:drawing>
          <wp:inline distT="0" distB="0" distL="0" distR="0" wp14:anchorId="512AF383" wp14:editId="77CCDA54">
            <wp:extent cx="5228167" cy="2714625"/>
            <wp:effectExtent l="76200" t="76200" r="125095" b="123825"/>
            <wp:docPr id="4" name="Picture 4" descr="Agency Cost (Definition, Example) |Top 2 Types of Agency Cost in Fi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gency Cost (Definition, Example) |Top 2 Types of Agency Cost in Finance"/>
                    <pic:cNvPicPr>
                      <a:picLocks noChangeAspect="1" noChangeArrowheads="1"/>
                    </pic:cNvPicPr>
                  </pic:nvPicPr>
                  <pic:blipFill rotWithShape="1">
                    <a:blip r:embed="rId10">
                      <a:extLst>
                        <a:ext uri="{28A0092B-C50C-407E-A947-70E740481C1C}">
                          <a14:useLocalDpi xmlns:a14="http://schemas.microsoft.com/office/drawing/2010/main" val="0"/>
                        </a:ext>
                      </a:extLst>
                    </a:blip>
                    <a:srcRect b="8354"/>
                    <a:stretch/>
                  </pic:blipFill>
                  <pic:spPr bwMode="auto">
                    <a:xfrm>
                      <a:off x="0" y="0"/>
                      <a:ext cx="5231175" cy="2716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1BFE226" w14:textId="77777777" w:rsidR="00B864CB" w:rsidRPr="00DE3E95" w:rsidRDefault="00B762E0" w:rsidP="00B54F8C">
      <w:pPr>
        <w:pStyle w:val="Heading4"/>
        <w:rPr>
          <w:color w:val="000000" w:themeColor="text1"/>
          <w:lang w:val="en-GB"/>
        </w:rPr>
      </w:pPr>
      <w:bookmarkStart w:id="21" w:name="_Toc137458356"/>
      <w:r w:rsidRPr="00DE3E95">
        <w:rPr>
          <w:color w:val="000000" w:themeColor="text1"/>
          <w:lang w:val="en-GB"/>
        </w:rPr>
        <w:t>Figure 2.3</w:t>
      </w:r>
      <w:r w:rsidR="00B864CB" w:rsidRPr="00DE3E95">
        <w:rPr>
          <w:color w:val="000000" w:themeColor="text1"/>
          <w:lang w:val="en-GB"/>
        </w:rPr>
        <w:t>: Agency cost</w:t>
      </w:r>
      <w:bookmarkEnd w:id="21"/>
    </w:p>
    <w:p w14:paraId="39536A60" w14:textId="77777777" w:rsidR="00B864CB" w:rsidRPr="00DE3E95" w:rsidRDefault="00B864CB" w:rsidP="00B54F8C">
      <w:pPr>
        <w:jc w:val="cente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(Source: </w:t>
      </w:r>
      <w:proofErr w:type="spellStart"/>
      <w:r w:rsidR="00F061E7" w:rsidRPr="00DE3E95">
        <w:rPr>
          <w:rFonts w:eastAsia="Times New Roman" w:cs="Times New Roman"/>
          <w:color w:val="000000" w:themeColor="text1"/>
          <w:szCs w:val="24"/>
          <w:highlight w:val="white"/>
          <w:lang w:val="en-GB"/>
        </w:rPr>
        <w:t>Akeem</w:t>
      </w:r>
      <w:r w:rsidR="00F061E7" w:rsidRPr="00DE3E95">
        <w:rPr>
          <w:rFonts w:eastAsia="Times New Roman" w:cs="Times New Roman"/>
          <w:i/>
          <w:iCs/>
          <w:color w:val="000000" w:themeColor="text1"/>
          <w:szCs w:val="24"/>
          <w:lang w:val="en-GB"/>
        </w:rPr>
        <w:t>et</w:t>
      </w:r>
      <w:proofErr w:type="spellEnd"/>
      <w:r w:rsidR="00F061E7" w:rsidRPr="00DE3E95">
        <w:rPr>
          <w:rFonts w:eastAsia="Times New Roman" w:cs="Times New Roman"/>
          <w:i/>
          <w:iCs/>
          <w:color w:val="000000" w:themeColor="text1"/>
          <w:szCs w:val="24"/>
          <w:lang w:val="en-GB"/>
        </w:rPr>
        <w:t xml:space="preserve"> al. </w:t>
      </w:r>
      <w:r w:rsidR="00F061E7" w:rsidRPr="00DE3E95">
        <w:rPr>
          <w:rFonts w:eastAsia="Times New Roman" w:cs="Times New Roman"/>
          <w:color w:val="000000" w:themeColor="text1"/>
          <w:szCs w:val="24"/>
          <w:lang w:val="en-GB"/>
        </w:rPr>
        <w:t>2019</w:t>
      </w:r>
      <w:r w:rsidRPr="00DE3E95">
        <w:rPr>
          <w:rFonts w:eastAsia="Times New Roman" w:cs="Times New Roman"/>
          <w:color w:val="000000" w:themeColor="text1"/>
          <w:szCs w:val="24"/>
          <w:lang w:val="en-GB"/>
        </w:rPr>
        <w:t>)</w:t>
      </w:r>
    </w:p>
    <w:p w14:paraId="5024C2E9"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For businesses in the </w:t>
      </w:r>
      <w:r w:rsidR="004E3CF1" w:rsidRPr="00DE3E95">
        <w:rPr>
          <w:rFonts w:eastAsia="Times New Roman" w:cs="Times New Roman"/>
          <w:color w:val="000000" w:themeColor="text1"/>
          <w:szCs w:val="24"/>
          <w:lang w:val="en-GB"/>
        </w:rPr>
        <w:t>organisation</w:t>
      </w:r>
      <w:r w:rsidRPr="00DE3E95">
        <w:rPr>
          <w:rFonts w:eastAsia="Times New Roman" w:cs="Times New Roman"/>
          <w:color w:val="000000" w:themeColor="text1"/>
          <w:szCs w:val="24"/>
          <w:lang w:val="en-GB"/>
        </w:rPr>
        <w:t>, capital structure has an influence on capital costs as well. Debt financing may be less costly than equity financing since lenders often demand a lower rate of return than equity investors. A company's credit rating may be harmed by large debt levels, which would raise borrowing costs in the future. Contrarily, equity financing may be more costly due to the fact that investors need a greater rate of return to make up for the larger risk they are taking on. Yet, equity financing may offer access to a network of wealthy investors, allowing businesses to swiftly obtain substantial sums of money.</w:t>
      </w:r>
    </w:p>
    <w:p w14:paraId="2D5653EA"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flexibility of a company's finances is also impacted by the capital structure decision. The capacity of businesses to invest in R&amp;D or conduct mergers and acquisitions may be restricted for those with high debt levels. On the other hand, as they are not obligated to make debt repayments, businesses with large equity holdings may be </w:t>
      </w:r>
      <w:r w:rsidR="00063499" w:rsidRPr="00DE3E95">
        <w:rPr>
          <w:rFonts w:eastAsia="Times New Roman" w:cs="Times New Roman"/>
          <w:color w:val="000000" w:themeColor="text1"/>
          <w:szCs w:val="24"/>
          <w:lang w:val="en-GB"/>
        </w:rPr>
        <w:t>freer</w:t>
      </w:r>
      <w:r w:rsidRPr="00DE3E95">
        <w:rPr>
          <w:rFonts w:eastAsia="Times New Roman" w:cs="Times New Roman"/>
          <w:color w:val="000000" w:themeColor="text1"/>
          <w:szCs w:val="24"/>
          <w:lang w:val="en-GB"/>
        </w:rPr>
        <w:t xml:space="preserve"> to undertake strategic initiatives. The market may undervalue a company's shares if it has too much equity, which would make it more difficult for them to raise money effectively.</w:t>
      </w:r>
    </w:p>
    <w:p w14:paraId="63DE07BB"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The choice of capital structure is crucial for businesses in the </w:t>
      </w:r>
      <w:r w:rsidR="004E3CF1" w:rsidRPr="00DE3E95">
        <w:rPr>
          <w:rFonts w:eastAsia="Times New Roman" w:cs="Times New Roman"/>
          <w:color w:val="000000" w:themeColor="text1"/>
          <w:szCs w:val="24"/>
          <w:lang w:val="en-GB"/>
        </w:rPr>
        <w:t>organisation</w:t>
      </w:r>
      <w:r w:rsidRPr="00DE3E95">
        <w:rPr>
          <w:rFonts w:eastAsia="Times New Roman" w:cs="Times New Roman"/>
          <w:color w:val="000000" w:themeColor="text1"/>
          <w:szCs w:val="24"/>
          <w:lang w:val="en-GB"/>
        </w:rPr>
        <w:t xml:space="preserve">. </w:t>
      </w:r>
      <w:r w:rsidR="009614F7" w:rsidRPr="00DE3E95">
        <w:rPr>
          <w:rFonts w:eastAsia="Times New Roman" w:cs="Times New Roman"/>
          <w:color w:val="000000" w:themeColor="text1"/>
          <w:szCs w:val="24"/>
          <w:lang w:val="en-GB"/>
        </w:rPr>
        <w:t xml:space="preserve">As stated by </w:t>
      </w:r>
      <w:proofErr w:type="gramStart"/>
      <w:r w:rsidR="009614F7" w:rsidRPr="00DE3E95">
        <w:rPr>
          <w:rFonts w:eastAsia="Times New Roman" w:cs="Times New Roman"/>
          <w:color w:val="000000" w:themeColor="text1"/>
          <w:szCs w:val="24"/>
          <w:highlight w:val="white"/>
          <w:lang w:val="en-GB"/>
        </w:rPr>
        <w:t>Saeed</w:t>
      </w:r>
      <w:r w:rsidR="009614F7" w:rsidRPr="00DE3E95">
        <w:rPr>
          <w:rFonts w:eastAsia="Times New Roman" w:cs="Times New Roman"/>
          <w:color w:val="000000" w:themeColor="text1"/>
          <w:szCs w:val="24"/>
          <w:lang w:val="en-GB"/>
        </w:rPr>
        <w:t>(</w:t>
      </w:r>
      <w:proofErr w:type="gramEnd"/>
      <w:r w:rsidR="009614F7" w:rsidRPr="00DE3E95">
        <w:rPr>
          <w:rFonts w:eastAsia="Times New Roman" w:cs="Times New Roman"/>
          <w:color w:val="000000" w:themeColor="text1"/>
          <w:szCs w:val="24"/>
          <w:lang w:val="en-GB"/>
        </w:rPr>
        <w:t>2019), d</w:t>
      </w:r>
      <w:r w:rsidRPr="00DE3E95">
        <w:rPr>
          <w:rFonts w:eastAsia="Times New Roman" w:cs="Times New Roman"/>
          <w:color w:val="000000" w:themeColor="text1"/>
          <w:szCs w:val="24"/>
          <w:lang w:val="en-GB"/>
        </w:rPr>
        <w:t xml:space="preserve">ebt financing may reduce agency costs and provide a less costly source of capital, but it can also result in limitations on financial flexibility and an elevated default risk. Yet, it may </w:t>
      </w:r>
      <w:r w:rsidRPr="00DE3E95">
        <w:rPr>
          <w:rFonts w:eastAsia="Times New Roman" w:cs="Times New Roman"/>
          <w:color w:val="000000" w:themeColor="text1"/>
          <w:szCs w:val="24"/>
          <w:lang w:val="en-GB"/>
        </w:rPr>
        <w:lastRenderedPageBreak/>
        <w:t>also increase agency expenses and be more costly than debt financing. Equity financing can provide access to large sums of cash fast. In order for a company's capital structure to match its financial objectives and risk tolerance, it must carefully consider these elements.</w:t>
      </w:r>
    </w:p>
    <w:p w14:paraId="57DB74F6" w14:textId="77777777" w:rsidR="001055A5" w:rsidRPr="00DE3E95" w:rsidRDefault="006F58E4" w:rsidP="00B54F8C">
      <w:pPr>
        <w:pStyle w:val="Heading3"/>
        <w:rPr>
          <w:lang w:val="en-GB"/>
        </w:rPr>
      </w:pPr>
      <w:bookmarkStart w:id="22" w:name="_Toc137458330"/>
      <w:r w:rsidRPr="00DE3E95">
        <w:rPr>
          <w:lang w:val="en-GB"/>
        </w:rPr>
        <w:t xml:space="preserve">2.3.4 Theme 4: The optimal capital structure for </w:t>
      </w:r>
      <w:r w:rsidR="000668F1" w:rsidRPr="00DE3E95">
        <w:rPr>
          <w:lang w:val="en-GB"/>
        </w:rPr>
        <w:t>organisations</w:t>
      </w:r>
      <w:bookmarkEnd w:id="22"/>
    </w:p>
    <w:p w14:paraId="1922EE04"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The ideal capital structure for </w:t>
      </w:r>
      <w:proofErr w:type="gramStart"/>
      <w:r w:rsidRPr="00DE3E95">
        <w:rPr>
          <w:rFonts w:eastAsia="Times New Roman" w:cs="Times New Roman"/>
          <w:color w:val="000000" w:themeColor="text1"/>
          <w:szCs w:val="24"/>
          <w:lang w:val="en-GB"/>
        </w:rPr>
        <w:t>an</w:t>
      </w:r>
      <w:proofErr w:type="gramEnd"/>
      <w:r w:rsidRPr="00DE3E95">
        <w:rPr>
          <w:rFonts w:eastAsia="Times New Roman" w:cs="Times New Roman"/>
          <w:color w:val="000000" w:themeColor="text1"/>
          <w:szCs w:val="24"/>
          <w:lang w:val="en-GB"/>
        </w:rPr>
        <w:t xml:space="preserve"> company will rely on a number of variables, such as the firm's size, growth potential, industry dynamics, and risk tolerance. The best capital arrangement for enterprises may be determined using certain fundamental concepts, nevertheless.</w:t>
      </w:r>
    </w:p>
    <w:p w14:paraId="6C11D176"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Secondly, the growing potential of companies makes equity financing a desirable choice for funding initiatives. Equity financing gives businesses the ability to swiftly acquire large sums of money and gives them access to a network of wealthy investors, which may be very useful for businesses looking to engage in R&amp;D or carry out mergers and acquisitions. However, debt funding is less appealing for companies since they often contain intangible assets like software and patents that are hard to evaluate and secure.</w:t>
      </w:r>
    </w:p>
    <w:p w14:paraId="029D9D0C" w14:textId="77777777" w:rsidR="00F5579C" w:rsidRPr="00DE3E95" w:rsidRDefault="00F5579C" w:rsidP="00B54F8C">
      <w:pPr>
        <w:jc w:val="center"/>
        <w:rPr>
          <w:rFonts w:eastAsia="Times New Roman" w:cs="Times New Roman"/>
          <w:b/>
          <w:bCs/>
          <w:color w:val="000000" w:themeColor="text1"/>
          <w:szCs w:val="24"/>
          <w:lang w:val="en-GB"/>
        </w:rPr>
      </w:pPr>
      <w:r w:rsidRPr="00DE3E95">
        <w:rPr>
          <w:b/>
          <w:bCs/>
          <w:noProof/>
          <w:color w:val="000000" w:themeColor="text1"/>
          <w:lang w:eastAsia="en-US" w:bidi="bn-IN"/>
        </w:rPr>
        <w:drawing>
          <wp:inline distT="0" distB="0" distL="0" distR="0" wp14:anchorId="08E0BE62" wp14:editId="30F45E70">
            <wp:extent cx="5363792" cy="3019425"/>
            <wp:effectExtent l="76200" t="76200" r="142240" b="123825"/>
            <wp:docPr id="5" name="Picture 5" descr="Optimal Capital Structure Curve Design for PowerPoint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mal Capital Structure Curve Design for PowerPoint - Slide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5351" cy="30203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9E8E87" w14:textId="77777777" w:rsidR="00D01902" w:rsidRPr="00DE3E95" w:rsidRDefault="00B762E0" w:rsidP="00B54F8C">
      <w:pPr>
        <w:pStyle w:val="Heading4"/>
        <w:rPr>
          <w:color w:val="000000" w:themeColor="text1"/>
          <w:lang w:val="en-GB"/>
        </w:rPr>
      </w:pPr>
      <w:bookmarkStart w:id="23" w:name="_Toc137458357"/>
      <w:r w:rsidRPr="00DE3E95">
        <w:rPr>
          <w:color w:val="000000" w:themeColor="text1"/>
          <w:lang w:val="en-GB"/>
        </w:rPr>
        <w:t>Figure 2.</w:t>
      </w:r>
      <w:r w:rsidR="00D01902" w:rsidRPr="00DE3E95">
        <w:rPr>
          <w:color w:val="000000" w:themeColor="text1"/>
          <w:lang w:val="en-GB"/>
        </w:rPr>
        <w:t>4: Optimal Capital structure curve</w:t>
      </w:r>
      <w:bookmarkEnd w:id="23"/>
    </w:p>
    <w:p w14:paraId="24CEC197" w14:textId="77777777" w:rsidR="00D01902" w:rsidRPr="00DE3E95" w:rsidRDefault="00D01902" w:rsidP="00B54F8C">
      <w:pPr>
        <w:jc w:val="cente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(Source: </w:t>
      </w:r>
      <w:proofErr w:type="spellStart"/>
      <w:r w:rsidR="00350408" w:rsidRPr="00DE3E95">
        <w:rPr>
          <w:rFonts w:eastAsia="Times New Roman" w:cs="Times New Roman"/>
          <w:color w:val="000000" w:themeColor="text1"/>
          <w:szCs w:val="24"/>
          <w:highlight w:val="white"/>
          <w:lang w:val="en-GB"/>
        </w:rPr>
        <w:t>Abbadi</w:t>
      </w:r>
      <w:proofErr w:type="spellEnd"/>
      <w:r w:rsidR="00350408" w:rsidRPr="00DE3E95">
        <w:rPr>
          <w:rFonts w:eastAsia="Times New Roman" w:cs="Times New Roman"/>
          <w:color w:val="000000" w:themeColor="text1"/>
          <w:szCs w:val="24"/>
          <w:highlight w:val="white"/>
          <w:lang w:val="en-GB"/>
        </w:rPr>
        <w:t xml:space="preserve"> and Abu-Rub</w:t>
      </w:r>
      <w:r w:rsidR="00350408" w:rsidRPr="00DE3E95">
        <w:rPr>
          <w:rFonts w:eastAsia="Times New Roman" w:cs="Times New Roman"/>
          <w:color w:val="000000" w:themeColor="text1"/>
          <w:szCs w:val="24"/>
          <w:lang w:val="en-GB"/>
        </w:rPr>
        <w:t>, 201</w:t>
      </w:r>
      <w:r w:rsidR="00F061E7" w:rsidRPr="00DE3E95">
        <w:rPr>
          <w:rFonts w:eastAsia="Times New Roman" w:cs="Times New Roman"/>
          <w:color w:val="000000" w:themeColor="text1"/>
          <w:szCs w:val="24"/>
          <w:lang w:val="en-GB"/>
        </w:rPr>
        <w:t>8</w:t>
      </w:r>
      <w:r w:rsidRPr="00DE3E95">
        <w:rPr>
          <w:rFonts w:eastAsia="Times New Roman" w:cs="Times New Roman"/>
          <w:color w:val="000000" w:themeColor="text1"/>
          <w:szCs w:val="24"/>
          <w:lang w:val="en-GB"/>
        </w:rPr>
        <w:t>)</w:t>
      </w:r>
    </w:p>
    <w:p w14:paraId="2AE581AB"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Second, having a lot of debt might raise the possibility of default, which can be especially troublesome for companies that depend on quick technical advancement to keep up with the </w:t>
      </w:r>
      <w:r w:rsidRPr="00DE3E95">
        <w:rPr>
          <w:rFonts w:eastAsia="Times New Roman" w:cs="Times New Roman"/>
          <w:color w:val="000000" w:themeColor="text1"/>
          <w:szCs w:val="24"/>
          <w:lang w:val="en-GB"/>
        </w:rPr>
        <w:lastRenderedPageBreak/>
        <w:t>competition. Excessive debt levels may also result in restrictions on the firm's financial flexibility, restricting its capacity to invest in expansion possibilities or react to market developments.</w:t>
      </w:r>
    </w:p>
    <w:p w14:paraId="41AC3F5C"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Finally, choosing the best capital structure for companies requires careful evaluation of the cost of capital. While debt financing might be less costly than equity financing, it can potentially raise borrowing costs in the future if the firm's credit rating is downgraded as a result of excessive levels of debt. If investors believe that the company's growth prospects are excellent, equity financing may be more costly but also result in a greater value for the company.</w:t>
      </w:r>
    </w:p>
    <w:p w14:paraId="080775C8"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Fourth, if management </w:t>
      </w:r>
      <w:proofErr w:type="spellStart"/>
      <w:r w:rsidRPr="00DE3E95">
        <w:rPr>
          <w:rFonts w:eastAsia="Times New Roman" w:cs="Times New Roman"/>
          <w:color w:val="000000" w:themeColor="text1"/>
          <w:szCs w:val="24"/>
          <w:lang w:val="en-GB"/>
        </w:rPr>
        <w:t>favors</w:t>
      </w:r>
      <w:proofErr w:type="spellEnd"/>
      <w:r w:rsidRPr="00DE3E95">
        <w:rPr>
          <w:rFonts w:eastAsia="Times New Roman" w:cs="Times New Roman"/>
          <w:color w:val="000000" w:themeColor="text1"/>
          <w:szCs w:val="24"/>
          <w:lang w:val="en-GB"/>
        </w:rPr>
        <w:t xml:space="preserve"> growth above shareholder value, businesses may incur agency expenses. By giving lenders a fixed claim on the company's assets and cash flows, debt financing may reduce agency costs by incentivizing management to prioritize debt repayment over growth. Debt servicing may be preferred above growth by equity investors, who may object with high debt levels.</w:t>
      </w:r>
    </w:p>
    <w:p w14:paraId="213E2677"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These criteria suggest that a mix of debt and equity financing may be the best capital structure for businesses. This balance may fluctuate depending on the particular circumstances of the organisation, but a few basic ideas may assist identify the ideal combination. Businesses with significant growth potential, for instance, would benefit from depending more on equity finance, while companies with more reliable cash flow might win from increased levels of debt financing. The optimum capital structure for businesses depends on a variety of factors, including the firm's future potential, risk tolerance, industry trends, and cost of capital. Equity financing may be attractive for companies with high growth potential, while debt financing may be preferable for companies with more reliable cash flows. In order to achieve the firm's financial goals while lowering risk, the appropriate capital structure for businesses will ultimately depend on a careful balancing of these aspects.</w:t>
      </w:r>
    </w:p>
    <w:p w14:paraId="68566E88"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appropriate capital model for firms may be challenging to determine due to the changing nature of the industry and the unique funding needs of each </w:t>
      </w:r>
      <w:r w:rsidR="00063499" w:rsidRPr="00DE3E95">
        <w:rPr>
          <w:rFonts w:eastAsia="Times New Roman" w:cs="Times New Roman"/>
          <w:color w:val="000000" w:themeColor="text1"/>
          <w:szCs w:val="24"/>
          <w:lang w:val="en-GB"/>
        </w:rPr>
        <w:t>organization</w:t>
      </w:r>
      <w:r w:rsidRPr="00DE3E95">
        <w:rPr>
          <w:rFonts w:eastAsia="Times New Roman" w:cs="Times New Roman"/>
          <w:color w:val="000000" w:themeColor="text1"/>
          <w:szCs w:val="24"/>
          <w:lang w:val="en-GB"/>
        </w:rPr>
        <w:t xml:space="preserve">. It is often suggested to establish a balance between debt and equity investment since too much of either might lead to financial instability or restricted growth possibilities. </w:t>
      </w:r>
      <w:r w:rsidR="005A6F4F" w:rsidRPr="00DE3E95">
        <w:rPr>
          <w:rFonts w:eastAsia="Times New Roman" w:cs="Times New Roman"/>
          <w:color w:val="000000" w:themeColor="text1"/>
          <w:szCs w:val="24"/>
          <w:lang w:val="en-GB"/>
        </w:rPr>
        <w:t>F</w:t>
      </w:r>
      <w:r w:rsidRPr="00DE3E95">
        <w:rPr>
          <w:rFonts w:eastAsia="Times New Roman" w:cs="Times New Roman"/>
          <w:color w:val="000000" w:themeColor="text1"/>
          <w:szCs w:val="24"/>
          <w:lang w:val="en-GB"/>
        </w:rPr>
        <w:t xml:space="preserve">irms may find debt financing more tempting since they often need to make significant capital expenditures for R&amp;D. This is due to the reduced cost of capital associated with debt financing. </w:t>
      </w:r>
      <w:r w:rsidR="00063499" w:rsidRPr="00DE3E95">
        <w:rPr>
          <w:rFonts w:eastAsia="Times New Roman" w:cs="Times New Roman"/>
          <w:color w:val="000000" w:themeColor="text1"/>
          <w:szCs w:val="24"/>
          <w:lang w:val="en-GB"/>
        </w:rPr>
        <w:t>However,</w:t>
      </w:r>
      <w:r w:rsidRPr="00DE3E95">
        <w:rPr>
          <w:rFonts w:eastAsia="Times New Roman" w:cs="Times New Roman"/>
          <w:color w:val="000000" w:themeColor="text1"/>
          <w:szCs w:val="24"/>
          <w:lang w:val="en-GB"/>
        </w:rPr>
        <w:t xml:space="preserve"> carrying too many debt may harm creditworthiness and increase the likelihood of default. Contrarily, private equity may boost adaptability and reduce financial risk, but it may also erode control and dilute ownership.</w:t>
      </w:r>
    </w:p>
    <w:p w14:paraId="56DB464D" w14:textId="77777777" w:rsidR="001055A5" w:rsidRPr="00DE3E95" w:rsidRDefault="006F58E4" w:rsidP="00B54F8C">
      <w:pPr>
        <w:rPr>
          <w:rFonts w:eastAsia="Times New Roman" w:cs="Times New Roman"/>
          <w:color w:val="000000" w:themeColor="text1"/>
          <w:szCs w:val="24"/>
          <w:lang w:val="en-GB"/>
        </w:rPr>
      </w:pPr>
      <w:proofErr w:type="gramStart"/>
      <w:r w:rsidRPr="00DE3E95">
        <w:rPr>
          <w:rFonts w:eastAsia="Times New Roman" w:cs="Times New Roman"/>
          <w:color w:val="000000" w:themeColor="text1"/>
          <w:szCs w:val="24"/>
          <w:lang w:val="en-GB"/>
        </w:rPr>
        <w:lastRenderedPageBreak/>
        <w:t>An</w:t>
      </w:r>
      <w:proofErr w:type="gramEnd"/>
      <w:r w:rsidRPr="00DE3E95">
        <w:rPr>
          <w:rFonts w:eastAsia="Times New Roman" w:cs="Times New Roman"/>
          <w:color w:val="000000" w:themeColor="text1"/>
          <w:szCs w:val="24"/>
          <w:lang w:val="en-GB"/>
        </w:rPr>
        <w:t xml:space="preserve"> company's appropriate capital structure will depend on a variety of factors, including its growth potential, cash flow, revenue, and risk tolerance. It's important to consider both the company's long-term financial goals and the current economic conditions in the sector when deciding on the optimum capital structure for a corporation. A thorough analysis of </w:t>
      </w:r>
      <w:proofErr w:type="gramStart"/>
      <w:r w:rsidRPr="00DE3E95">
        <w:rPr>
          <w:rFonts w:eastAsia="Times New Roman" w:cs="Times New Roman"/>
          <w:color w:val="000000" w:themeColor="text1"/>
          <w:szCs w:val="24"/>
          <w:lang w:val="en-GB"/>
        </w:rPr>
        <w:t>an</w:t>
      </w:r>
      <w:proofErr w:type="gramEnd"/>
      <w:r w:rsidRPr="00DE3E95">
        <w:rPr>
          <w:rFonts w:eastAsia="Times New Roman" w:cs="Times New Roman"/>
          <w:color w:val="000000" w:themeColor="text1"/>
          <w:szCs w:val="24"/>
          <w:lang w:val="en-GB"/>
        </w:rPr>
        <w:t xml:space="preserve"> company's financing needs, cash flow, and profile is necessary to determine the optimal capital structure for it. The ideal financial arrangement would promote growth, lower financial risk, and boost shareholder value.</w:t>
      </w:r>
    </w:p>
    <w:p w14:paraId="3524CB38" w14:textId="77777777" w:rsidR="001055A5" w:rsidRPr="00DE3E95" w:rsidRDefault="006F58E4" w:rsidP="00B54F8C">
      <w:pPr>
        <w:pStyle w:val="Heading3"/>
        <w:rPr>
          <w:lang w:val="en-GB"/>
        </w:rPr>
      </w:pPr>
      <w:bookmarkStart w:id="24" w:name="_Toc137458331"/>
      <w:r w:rsidRPr="00DE3E95">
        <w:rPr>
          <w:lang w:val="en-GB"/>
        </w:rPr>
        <w:t>2.3.5 Theme 5: The impact of capital structure on the growth of startups</w:t>
      </w:r>
      <w:bookmarkEnd w:id="24"/>
    </w:p>
    <w:p w14:paraId="5F94F59D"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The development of startups may be significantly impacted by capital structure. High growth potential, a high level of unpredictability, and a dependence on outside investment are common characteristics of startups. As a result, the startup's ability to meet its growth goals may be significantly impacted by the choice of funding structure.</w:t>
      </w:r>
    </w:p>
    <w:p w14:paraId="709F72CE"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For startups, debt financing may be a desirable choice since it enables them to swiftly obtain funds without reducing ownership. Nevertheless, since they don't have a track record of profitability and cash flow creation, startups are often not in a position to take on significant amounts of debt. Moreover, having a lot of debt may restrict a startup's financial freedom and raise the likelihood that it will go bankrupt, which can be especially troublesome for businesses that depend on innovation and speed to market to retain a competitive edge.</w:t>
      </w:r>
    </w:p>
    <w:p w14:paraId="300442D2" w14:textId="77777777" w:rsidR="001055A5" w:rsidRPr="00DE3E95" w:rsidRDefault="003E320D"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According to </w:t>
      </w:r>
      <w:proofErr w:type="spellStart"/>
      <w:r w:rsidRPr="00DE3E95">
        <w:rPr>
          <w:rFonts w:eastAsia="Times New Roman" w:cs="Times New Roman"/>
          <w:color w:val="000000" w:themeColor="text1"/>
          <w:szCs w:val="24"/>
          <w:lang w:val="en-GB"/>
        </w:rPr>
        <w:t>Sriyono</w:t>
      </w:r>
      <w:proofErr w:type="spellEnd"/>
      <w:r w:rsidRPr="00DE3E95">
        <w:rPr>
          <w:rFonts w:eastAsia="Times New Roman" w:cs="Times New Roman"/>
          <w:color w:val="000000" w:themeColor="text1"/>
          <w:szCs w:val="24"/>
          <w:lang w:val="en-GB"/>
        </w:rPr>
        <w:t xml:space="preserve"> (2019), </w:t>
      </w:r>
      <w:r w:rsidR="00E97176" w:rsidRPr="00DE3E95">
        <w:rPr>
          <w:rFonts w:eastAsia="Times New Roman" w:cs="Times New Roman"/>
          <w:color w:val="000000" w:themeColor="text1"/>
          <w:szCs w:val="24"/>
          <w:lang w:val="en-GB"/>
        </w:rPr>
        <w:t>s</w:t>
      </w:r>
      <w:r w:rsidRPr="00DE3E95">
        <w:rPr>
          <w:rFonts w:eastAsia="Times New Roman" w:cs="Times New Roman"/>
          <w:color w:val="000000" w:themeColor="text1"/>
          <w:szCs w:val="24"/>
          <w:lang w:val="en-GB"/>
        </w:rPr>
        <w:t xml:space="preserve">tartups may get the money they need for expansion via equity financing without having to take on the risk of debt. While both parties participate in the risks and benefits of the startup's success, equity financing helps match the interests of investors and entrepreneurs. </w:t>
      </w:r>
      <w:proofErr w:type="spellStart"/>
      <w:r w:rsidRPr="00DE3E95">
        <w:rPr>
          <w:rFonts w:eastAsia="Times New Roman" w:cs="Times New Roman"/>
          <w:color w:val="000000" w:themeColor="text1"/>
          <w:szCs w:val="24"/>
          <w:lang w:val="en-GB"/>
        </w:rPr>
        <w:t>Yet,since</w:t>
      </w:r>
      <w:proofErr w:type="spellEnd"/>
      <w:r w:rsidRPr="00DE3E95">
        <w:rPr>
          <w:rFonts w:eastAsia="Times New Roman" w:cs="Times New Roman"/>
          <w:color w:val="000000" w:themeColor="text1"/>
          <w:szCs w:val="24"/>
          <w:lang w:val="en-GB"/>
        </w:rPr>
        <w:t xml:space="preserve"> investors want a bigger return to make up for the risk of investing in a young firm, equity financing may be more costly than debt </w:t>
      </w:r>
      <w:proofErr w:type="spellStart"/>
      <w:r w:rsidRPr="00DE3E95">
        <w:rPr>
          <w:rFonts w:eastAsia="Times New Roman" w:cs="Times New Roman"/>
          <w:color w:val="000000" w:themeColor="text1"/>
          <w:szCs w:val="24"/>
          <w:lang w:val="en-GB"/>
        </w:rPr>
        <w:t>financing.Additionally</w:t>
      </w:r>
      <w:proofErr w:type="spellEnd"/>
      <w:r w:rsidRPr="00DE3E95">
        <w:rPr>
          <w:rFonts w:eastAsia="Times New Roman" w:cs="Times New Roman"/>
          <w:color w:val="000000" w:themeColor="text1"/>
          <w:szCs w:val="24"/>
          <w:lang w:val="en-GB"/>
        </w:rPr>
        <w:t>, a startup's ideal financial structure will depend on where it is in its development cycle. Equity funding could be the only practical choice in the beginning, when the firm is still developing its service or goods and is not yet making money. This is due to the fact that early-stage firms sometimes lack the assets or financial history necessary to get loan funding. Debt financing may become more practical as the firm develops and starts to bring in money since lenders will have greater faith in the startup's capacity to repay loans.</w:t>
      </w:r>
    </w:p>
    <w:p w14:paraId="2E84410A"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investor's level of risk tolerance is a significant additional aspect that may influence the capital structure option for startups. Angel investors, venture capitalists, and other equity investors often </w:t>
      </w:r>
      <w:r w:rsidRPr="00DE3E95">
        <w:rPr>
          <w:rFonts w:eastAsia="Times New Roman" w:cs="Times New Roman"/>
          <w:color w:val="000000" w:themeColor="text1"/>
          <w:szCs w:val="24"/>
          <w:lang w:val="en-GB"/>
        </w:rPr>
        <w:lastRenderedPageBreak/>
        <w:t>accept greater risk levels in exchange for the possibility of large profits. In contrast, debt investors tend to be less risk-tolerant and will accept a lower rate of return in exchange for the security of their investment.</w:t>
      </w:r>
    </w:p>
    <w:p w14:paraId="22BFF2CD"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Given the changing dynamics of the business and the distinct financing requirements of each organization, determining the best capital structure for </w:t>
      </w:r>
      <w:r w:rsidR="000C3213" w:rsidRPr="00DE3E95">
        <w:rPr>
          <w:rFonts w:eastAsia="Times New Roman" w:cs="Times New Roman"/>
          <w:color w:val="000000" w:themeColor="text1"/>
          <w:szCs w:val="24"/>
          <w:lang w:val="en-GB"/>
        </w:rPr>
        <w:t>the</w:t>
      </w:r>
      <w:r w:rsidRPr="00DE3E95">
        <w:rPr>
          <w:rFonts w:eastAsia="Times New Roman" w:cs="Times New Roman"/>
          <w:color w:val="000000" w:themeColor="text1"/>
          <w:szCs w:val="24"/>
          <w:lang w:val="en-GB"/>
        </w:rPr>
        <w:t xml:space="preserve"> enterprises may be difficult. As too much of either might result in financial instability or limited development potential, it is generally advised to strike a balance between debt and equity funding.</w:t>
      </w:r>
    </w:p>
    <w:p w14:paraId="38D277F7"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Due to their frequent need for major capital expenditures for R&amp;D, companies may find debt financing more appealing. </w:t>
      </w:r>
      <w:r w:rsidR="001902D9" w:rsidRPr="00DE3E95">
        <w:rPr>
          <w:rFonts w:eastAsia="Times New Roman" w:cs="Times New Roman"/>
          <w:color w:val="000000" w:themeColor="text1"/>
          <w:szCs w:val="24"/>
          <w:lang w:val="en-GB"/>
        </w:rPr>
        <w:t>As stated by Kao (2019), t</w:t>
      </w:r>
      <w:r w:rsidRPr="00DE3E95">
        <w:rPr>
          <w:rFonts w:eastAsia="Times New Roman" w:cs="Times New Roman"/>
          <w:color w:val="000000" w:themeColor="text1"/>
          <w:szCs w:val="24"/>
          <w:lang w:val="en-GB"/>
        </w:rPr>
        <w:t>his is because debt financing has a lower cost of capital. Nonetheless, having too much debt may lower creditworthiness and raise the danger of default. Contrarily, equity financing may increase flexibility and lower financial risk, but it can also dilute ownership and restrict control.</w:t>
      </w:r>
    </w:p>
    <w:p w14:paraId="7D51223B"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ideal capital structure for </w:t>
      </w:r>
      <w:proofErr w:type="gramStart"/>
      <w:r w:rsidRPr="00DE3E95">
        <w:rPr>
          <w:rFonts w:eastAsia="Times New Roman" w:cs="Times New Roman"/>
          <w:color w:val="000000" w:themeColor="text1"/>
          <w:szCs w:val="24"/>
          <w:lang w:val="en-GB"/>
        </w:rPr>
        <w:t>an</w:t>
      </w:r>
      <w:proofErr w:type="gramEnd"/>
      <w:r w:rsidRPr="00DE3E95">
        <w:rPr>
          <w:rFonts w:eastAsia="Times New Roman" w:cs="Times New Roman"/>
          <w:color w:val="000000" w:themeColor="text1"/>
          <w:szCs w:val="24"/>
          <w:lang w:val="en-GB"/>
        </w:rPr>
        <w:t xml:space="preserve"> company will rely on a number of variables, such as the business's potential for growth, cash flow, profitability, and risk appetite. While choosing the best capital structure for a company, it's crucial to take into account both the long-term financial objectives of the business and the present economic realities of the industry. The ideal capital structure for </w:t>
      </w:r>
      <w:proofErr w:type="gramStart"/>
      <w:r w:rsidRPr="00DE3E95">
        <w:rPr>
          <w:rFonts w:eastAsia="Times New Roman" w:cs="Times New Roman"/>
          <w:color w:val="000000" w:themeColor="text1"/>
          <w:szCs w:val="24"/>
          <w:lang w:val="en-GB"/>
        </w:rPr>
        <w:t>an</w:t>
      </w:r>
      <w:proofErr w:type="gramEnd"/>
      <w:r w:rsidRPr="00DE3E95">
        <w:rPr>
          <w:rFonts w:eastAsia="Times New Roman" w:cs="Times New Roman"/>
          <w:color w:val="000000" w:themeColor="text1"/>
          <w:szCs w:val="24"/>
          <w:lang w:val="en-GB"/>
        </w:rPr>
        <w:t xml:space="preserve"> company is ultimately unique and requires a careful examination of its financing requirements, cash flow, and risk profile. The optimal financial structure would encourage expansion, reduce financial risk, and increase shareholder value.</w:t>
      </w:r>
    </w:p>
    <w:p w14:paraId="2C9B3A08" w14:textId="77777777" w:rsidR="006F58E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term "capital structure" describes how a business uses a mix of debt and equity to fund its operations and expansion. The financial performance, risk profile, and value generation of a corporation may all be significantly impacted by capital structure.</w:t>
      </w:r>
    </w:p>
    <w:p w14:paraId="5A0DFD7A" w14:textId="77777777" w:rsidR="006F58E4" w:rsidRPr="00DE3E95" w:rsidRDefault="006F58E4" w:rsidP="00B54F8C">
      <w:pPr>
        <w:rPr>
          <w:rFonts w:eastAsia="Times New Roman" w:cs="Times New Roman"/>
          <w:color w:val="000000" w:themeColor="text1"/>
          <w:szCs w:val="24"/>
          <w:lang w:val="en-GB"/>
        </w:rPr>
      </w:pPr>
    </w:p>
    <w:p w14:paraId="65C2107A" w14:textId="77777777" w:rsidR="006F58E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These are a few of the main effects of capital structure:</w:t>
      </w:r>
    </w:p>
    <w:p w14:paraId="60FF0C62" w14:textId="77777777" w:rsidR="006F58E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Financial Performance: A company's financial performance may be impacted by the capital structure decision. In times of economic difficulty, companies with significant debt loads may struggle to pay off their debt due to poor interest coverage ratios. On the other hand, businesses with a low debt-to-equity ratio can be thought of as less risky and might pay less for borrowing.</w:t>
      </w:r>
    </w:p>
    <w:p w14:paraId="338AF34E" w14:textId="77777777" w:rsidR="006F58E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Risk Profile: A company's risk profile is influenced by its capital structure decision. Investors may perceive companies with greater debt levels as riskier because of the likelihood that they would </w:t>
      </w:r>
      <w:r w:rsidRPr="00DE3E95">
        <w:rPr>
          <w:rFonts w:eastAsia="Times New Roman" w:cs="Times New Roman"/>
          <w:color w:val="000000" w:themeColor="text1"/>
          <w:szCs w:val="24"/>
          <w:lang w:val="en-GB"/>
        </w:rPr>
        <w:lastRenderedPageBreak/>
        <w:t>fail on their loans. Conversely, businesses with a low debt-to-equity ratio may be seen as less dangerous and more stable, luring cautious investors.</w:t>
      </w:r>
    </w:p>
    <w:p w14:paraId="74A4B9CB" w14:textId="77777777" w:rsidR="006F58E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Value Creation: A company's capacity to produce value may also be impacted by its capital structure. A company's cost of capital may be optimized by a well planned capital structure, enabling it to engage in possibilities for development and earn greater returns. On the other hand, a capital structure that is poorly planned might result in greater capital expenses and worse returns on investment.</w:t>
      </w:r>
    </w:p>
    <w:p w14:paraId="6E78A55E" w14:textId="77777777" w:rsidR="006F58E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In conclusion, a company's capital structure has a major influence on its financial performance, risk profile, and value generation. When choosing a financing option, businesses must carefully analyze their capital structure in order to </w:t>
      </w:r>
      <w:proofErr w:type="spellStart"/>
      <w:r w:rsidRPr="00DE3E95">
        <w:rPr>
          <w:rFonts w:eastAsia="Times New Roman" w:cs="Times New Roman"/>
          <w:color w:val="000000" w:themeColor="text1"/>
          <w:szCs w:val="24"/>
          <w:lang w:val="en-GB"/>
        </w:rPr>
        <w:t>fulfill</w:t>
      </w:r>
      <w:proofErr w:type="spellEnd"/>
      <w:r w:rsidRPr="00DE3E95">
        <w:rPr>
          <w:rFonts w:eastAsia="Times New Roman" w:cs="Times New Roman"/>
          <w:color w:val="000000" w:themeColor="text1"/>
          <w:szCs w:val="24"/>
          <w:lang w:val="en-GB"/>
        </w:rPr>
        <w:t xml:space="preserve"> their strategic goals and maximize shareholder value.</w:t>
      </w:r>
    </w:p>
    <w:p w14:paraId="256CF479"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IT industry differs from other sectors in a number of distinctive ways. Some examples of these qualities are:</w:t>
      </w:r>
    </w:p>
    <w:p w14:paraId="5FEB7A08"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quick technical developments: The IT sector is renowned for its quick technical developments and fast-paced innovation. As a consequence, in order to keep ahead of the competition, IT businesses must continually engage in research and development (R&amp;D).</w:t>
      </w:r>
    </w:p>
    <w:p w14:paraId="67B567F6"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Intellectual Property (IP): The IT industry significantly depends on IP, including patents, copyrights, and trademarks. In order to safeguard and profit from these intangible assets, it may be challenging to value them and need specialised understanding.</w:t>
      </w:r>
    </w:p>
    <w:p w14:paraId="35622727"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High Profit Margins: Because IT goods and services are specialised, businesses in this sector often have high profit margins. This is due to the fact that, as compared to conventional manufacturing businesses, the cost of making and delivering digital goods and services is comparatively cheap.</w:t>
      </w:r>
    </w:p>
    <w:p w14:paraId="1184D465"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Low Asset Intensity: Unlike conventional industrial sectors that need significant capital expenditures for plant and equipment, IT businesses only need modest capital outlays. This implies that IT businesses may expand quickly without requiring raising huge sums of money.</w:t>
      </w:r>
    </w:p>
    <w:p w14:paraId="2FD4D646" w14:textId="77777777" w:rsidR="009923C6" w:rsidRPr="00DE3E95" w:rsidRDefault="009923C6" w:rsidP="00B54F8C">
      <w:pPr>
        <w:rPr>
          <w:rFonts w:eastAsia="Times New Roman" w:cs="Times New Roman"/>
          <w:color w:val="000000" w:themeColor="text1"/>
          <w:szCs w:val="24"/>
          <w:lang w:val="en-GB"/>
        </w:rPr>
      </w:pPr>
    </w:p>
    <w:p w14:paraId="132CFC05"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worldwide Market Reach: The IT sector is not constrained by national borders and has a worldwide reach. This implies that IT businesses may reach a large client base from everywhere.</w:t>
      </w:r>
    </w:p>
    <w:p w14:paraId="3FCD1552"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distinctive qualities of the IT industry are expected to have a variety of effects on capital structure choices. For instance:</w:t>
      </w:r>
    </w:p>
    <w:p w14:paraId="39B7CBE6"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lastRenderedPageBreak/>
        <w:t>Higher Debt Financing: Due to their low asset intensity and large profit margins, IT businesses may be more inclined to finance their operations via debt financing. This is because they don't require a big asset base as collateral since they can pay the loan off with their revenues.</w:t>
      </w:r>
    </w:p>
    <w:p w14:paraId="5B15F99D"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Focus on R&amp;D: Companies in this area may need to devote a bigger proportion of their capital to R&amp;D due to the fast technical improvements in the IT sector. To support these operations, this may lead to lower levels of debt funding and greater levels of equity financing.</w:t>
      </w:r>
    </w:p>
    <w:p w14:paraId="7515EBAD"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Due to the significance of IP in the IT industry, businesses may need to take into account how their capital structure choices would affect their IP portfolio. For instance, taking on excessive debt may have a detrimental effect on a company's credit rating and restrict their capacity to safeguard their intellectual property.</w:t>
      </w:r>
    </w:p>
    <w:p w14:paraId="64FF3E69"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Global Expansion: Due to the international nature of the IT sector, businesses may want to think carefully about how their capital structure choices may affect their capacity to penetrate new markets. This would need a more adaptable method of funding, such employing equity financing to support growth projects.</w:t>
      </w:r>
    </w:p>
    <w:p w14:paraId="2F0A3802" w14:textId="77777777" w:rsidR="009923C6" w:rsidRPr="00DE3E95" w:rsidRDefault="009923C6"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In conclusion, the distinctive qualities of the IT industry are expected to have a variety of effects on capital structure choices. Companies in this sector must carefully weigh the benefits and drawbacks of debt and equity financing, as well as the effects of their choices on their R&amp;D programmes, IP portfolios, and plans for international development.</w:t>
      </w:r>
    </w:p>
    <w:p w14:paraId="361373DA" w14:textId="77777777" w:rsidR="009923C6" w:rsidRPr="00DE3E95" w:rsidRDefault="009923C6" w:rsidP="00B54F8C">
      <w:pPr>
        <w:rPr>
          <w:rFonts w:eastAsia="Times New Roman" w:cs="Times New Roman"/>
          <w:color w:val="000000" w:themeColor="text1"/>
          <w:szCs w:val="24"/>
          <w:lang w:val="en-GB"/>
        </w:rPr>
      </w:pPr>
    </w:p>
    <w:p w14:paraId="235044D8" w14:textId="77777777" w:rsidR="009923C6" w:rsidRPr="00DE3E95" w:rsidRDefault="009923C6" w:rsidP="00B54F8C">
      <w:pPr>
        <w:rPr>
          <w:rFonts w:eastAsia="Times New Roman" w:cs="Times New Roman"/>
          <w:color w:val="000000" w:themeColor="text1"/>
          <w:szCs w:val="24"/>
          <w:lang w:val="en-GB"/>
        </w:rPr>
      </w:pPr>
    </w:p>
    <w:p w14:paraId="596DD35B" w14:textId="77777777" w:rsidR="009923C6" w:rsidRPr="00DE3E95" w:rsidRDefault="009923C6" w:rsidP="00B54F8C">
      <w:pPr>
        <w:rPr>
          <w:rFonts w:eastAsia="Times New Roman" w:cs="Times New Roman"/>
          <w:color w:val="000000" w:themeColor="text1"/>
          <w:szCs w:val="24"/>
          <w:lang w:val="en-GB"/>
        </w:rPr>
      </w:pPr>
    </w:p>
    <w:p w14:paraId="65522F6F" w14:textId="77777777" w:rsidR="009923C6" w:rsidRPr="00DE3E95" w:rsidRDefault="009923C6" w:rsidP="00B54F8C">
      <w:pPr>
        <w:rPr>
          <w:rFonts w:eastAsia="Times New Roman" w:cs="Times New Roman"/>
          <w:color w:val="000000" w:themeColor="text1"/>
          <w:szCs w:val="24"/>
          <w:lang w:val="en-GB"/>
        </w:rPr>
      </w:pPr>
    </w:p>
    <w:p w14:paraId="1CF2AC50" w14:textId="77777777" w:rsidR="009923C6" w:rsidRPr="00DE3E95" w:rsidRDefault="009923C6" w:rsidP="00B54F8C">
      <w:pPr>
        <w:rPr>
          <w:rFonts w:eastAsia="Times New Roman" w:cs="Times New Roman"/>
          <w:color w:val="000000" w:themeColor="text1"/>
          <w:szCs w:val="24"/>
          <w:lang w:val="en-GB"/>
        </w:rPr>
      </w:pPr>
    </w:p>
    <w:p w14:paraId="24C93DA0" w14:textId="77777777" w:rsidR="009923C6" w:rsidRPr="00DE3E95" w:rsidRDefault="009923C6" w:rsidP="00B54F8C">
      <w:pPr>
        <w:rPr>
          <w:rFonts w:eastAsia="Times New Roman" w:cs="Times New Roman"/>
          <w:color w:val="000000" w:themeColor="text1"/>
          <w:szCs w:val="24"/>
          <w:lang w:val="en-GB"/>
        </w:rPr>
      </w:pPr>
    </w:p>
    <w:p w14:paraId="574DDE51" w14:textId="77777777" w:rsidR="001055A5" w:rsidRPr="00DE3E95" w:rsidRDefault="006F58E4" w:rsidP="00B54F8C">
      <w:pPr>
        <w:pStyle w:val="Heading2"/>
        <w:rPr>
          <w:lang w:val="en-GB"/>
        </w:rPr>
      </w:pPr>
      <w:bookmarkStart w:id="25" w:name="_Toc137458332"/>
      <w:r w:rsidRPr="00DE3E95">
        <w:rPr>
          <w:lang w:val="en-GB"/>
        </w:rPr>
        <w:t>2.4 Conceptual Framework</w:t>
      </w:r>
      <w:bookmarkEnd w:id="25"/>
    </w:p>
    <w:p w14:paraId="6156B64B"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A conceptual framework gives the researcher a direction for locating the key variables, connections, and patterns pertinent to the study issue. It aids the researcher's conceptualization and orderly organization of the main concepts and ideas. The framework may direct the creation of new ideas or hypotheses and assist in identifying gaps in the body of current material.</w:t>
      </w:r>
    </w:p>
    <w:p w14:paraId="569C5886" w14:textId="77777777" w:rsidR="001907AE" w:rsidRPr="00DE3E95" w:rsidRDefault="00FB1CFB" w:rsidP="00B54F8C">
      <w:pPr>
        <w:jc w:val="center"/>
        <w:rPr>
          <w:rFonts w:eastAsia="Times New Roman" w:cs="Times New Roman"/>
          <w:b/>
          <w:bCs/>
          <w:color w:val="000000" w:themeColor="text1"/>
          <w:szCs w:val="24"/>
          <w:lang w:val="en-GB"/>
        </w:rPr>
      </w:pPr>
      <w:r w:rsidRPr="00DE3E95">
        <w:rPr>
          <w:b/>
          <w:bCs/>
          <w:noProof/>
          <w:color w:val="000000" w:themeColor="text1"/>
          <w:lang w:eastAsia="en-US" w:bidi="bn-IN"/>
        </w:rPr>
        <w:lastRenderedPageBreak/>
        <w:drawing>
          <wp:inline distT="0" distB="0" distL="0" distR="0" wp14:anchorId="29D7C84E" wp14:editId="562C151A">
            <wp:extent cx="5543550" cy="3038884"/>
            <wp:effectExtent l="0" t="0" r="0" b="9525"/>
            <wp:docPr id="1729118192" name="Picture 1" descr="Conceptual Framework of the Capital Stru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eptual Framework of the Capital Structure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6896" cy="3040718"/>
                    </a:xfrm>
                    <a:prstGeom prst="rect">
                      <a:avLst/>
                    </a:prstGeom>
                    <a:noFill/>
                    <a:ln>
                      <a:noFill/>
                    </a:ln>
                  </pic:spPr>
                </pic:pic>
              </a:graphicData>
            </a:graphic>
          </wp:inline>
        </w:drawing>
      </w:r>
    </w:p>
    <w:p w14:paraId="46FD017E" w14:textId="77777777" w:rsidR="00FB1CFB" w:rsidRPr="00DE3E95" w:rsidRDefault="00B762E0" w:rsidP="00B54F8C">
      <w:pPr>
        <w:pStyle w:val="Heading4"/>
        <w:rPr>
          <w:color w:val="000000" w:themeColor="text1"/>
          <w:lang w:val="en-GB"/>
        </w:rPr>
      </w:pPr>
      <w:bookmarkStart w:id="26" w:name="_Toc137458358"/>
      <w:r w:rsidRPr="00DE3E95">
        <w:rPr>
          <w:color w:val="000000" w:themeColor="text1"/>
          <w:lang w:val="en-GB"/>
        </w:rPr>
        <w:t>Figure 2.5</w:t>
      </w:r>
      <w:r w:rsidR="00FB1CFB" w:rsidRPr="00DE3E95">
        <w:rPr>
          <w:color w:val="000000" w:themeColor="text1"/>
          <w:lang w:val="en-GB"/>
        </w:rPr>
        <w:t>: Conceptual diagram</w:t>
      </w:r>
      <w:bookmarkEnd w:id="26"/>
    </w:p>
    <w:p w14:paraId="732F1F6E" w14:textId="77777777" w:rsidR="00FB1CFB" w:rsidRPr="00DE3E95" w:rsidRDefault="00FB1CFB" w:rsidP="00B54F8C">
      <w:pPr>
        <w:jc w:val="cente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(Source: </w:t>
      </w:r>
      <w:r w:rsidR="00350408" w:rsidRPr="00DE3E95">
        <w:rPr>
          <w:rFonts w:eastAsia="Times New Roman" w:cs="Times New Roman"/>
          <w:color w:val="000000" w:themeColor="text1"/>
          <w:szCs w:val="24"/>
          <w:lang w:val="en-GB"/>
        </w:rPr>
        <w:t>Self-created</w:t>
      </w:r>
      <w:r w:rsidRPr="00DE3E95">
        <w:rPr>
          <w:rFonts w:eastAsia="Times New Roman" w:cs="Times New Roman"/>
          <w:color w:val="000000" w:themeColor="text1"/>
          <w:szCs w:val="24"/>
          <w:lang w:val="en-GB"/>
        </w:rPr>
        <w:t>)</w:t>
      </w:r>
    </w:p>
    <w:p w14:paraId="71D5A4F0" w14:textId="77777777" w:rsidR="000D78DE" w:rsidRPr="00DE3E95" w:rsidRDefault="000D78DE"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The way a business funds its operations have an impact on its capacity to create returns and achieve market success, which is the subject of the link between the capital structure and the success of the IT sector. The combination of debt and equity financing that a business utilizes to finance its operations, investments, and expansion is referred to as capital structure. Financial measures including profitability, liquidity, solvency, and shareholder value are used to evaluate a company's </w:t>
      </w:r>
      <w:proofErr w:type="spellStart"/>
      <w:r w:rsidRPr="00DE3E95">
        <w:rPr>
          <w:rFonts w:eastAsia="Times New Roman" w:cs="Times New Roman"/>
          <w:color w:val="000000" w:themeColor="text1"/>
          <w:szCs w:val="24"/>
          <w:lang w:val="en-GB"/>
        </w:rPr>
        <w:t>success.Many</w:t>
      </w:r>
      <w:proofErr w:type="spellEnd"/>
      <w:r w:rsidRPr="00DE3E95">
        <w:rPr>
          <w:rFonts w:eastAsia="Times New Roman" w:cs="Times New Roman"/>
          <w:color w:val="000000" w:themeColor="text1"/>
          <w:szCs w:val="24"/>
          <w:lang w:val="en-GB"/>
        </w:rPr>
        <w:t xml:space="preserve"> financial principles, including return on investment (ROI), cost of capital, financial leverage, tax shelter, and market circumstances, may be used to examine how capital structure affects performance. </w:t>
      </w:r>
      <w:r w:rsidR="00F31EA5" w:rsidRPr="00DE3E95">
        <w:rPr>
          <w:rFonts w:eastAsia="Times New Roman" w:cs="Times New Roman"/>
          <w:color w:val="000000" w:themeColor="text1"/>
          <w:szCs w:val="24"/>
          <w:lang w:val="en-GB"/>
        </w:rPr>
        <w:t>As per the view of Grosse-</w:t>
      </w:r>
      <w:proofErr w:type="spellStart"/>
      <w:r w:rsidR="00F31EA5" w:rsidRPr="00DE3E95">
        <w:rPr>
          <w:rFonts w:eastAsia="Times New Roman" w:cs="Times New Roman"/>
          <w:color w:val="000000" w:themeColor="text1"/>
          <w:szCs w:val="24"/>
          <w:lang w:val="en-GB"/>
        </w:rPr>
        <w:t>Rueschkamp</w:t>
      </w:r>
      <w:r w:rsidR="00F31EA5" w:rsidRPr="00DE3E95">
        <w:rPr>
          <w:rFonts w:eastAsia="Times New Roman" w:cs="Times New Roman"/>
          <w:i/>
          <w:iCs/>
          <w:color w:val="000000" w:themeColor="text1"/>
          <w:szCs w:val="24"/>
          <w:lang w:val="en-GB"/>
        </w:rPr>
        <w:t>et</w:t>
      </w:r>
      <w:proofErr w:type="spellEnd"/>
      <w:r w:rsidR="00F31EA5" w:rsidRPr="00DE3E95">
        <w:rPr>
          <w:rFonts w:eastAsia="Times New Roman" w:cs="Times New Roman"/>
          <w:i/>
          <w:iCs/>
          <w:color w:val="000000" w:themeColor="text1"/>
          <w:szCs w:val="24"/>
          <w:lang w:val="en-GB"/>
        </w:rPr>
        <w:t xml:space="preserve"> al. </w:t>
      </w:r>
      <w:r w:rsidR="00F31EA5" w:rsidRPr="00DE3E95">
        <w:rPr>
          <w:rFonts w:eastAsia="Times New Roman" w:cs="Times New Roman"/>
          <w:color w:val="000000" w:themeColor="text1"/>
          <w:szCs w:val="24"/>
          <w:lang w:val="en-GB"/>
        </w:rPr>
        <w:t>(2019), m</w:t>
      </w:r>
      <w:r w:rsidRPr="00DE3E95">
        <w:rPr>
          <w:rFonts w:eastAsia="Times New Roman" w:cs="Times New Roman"/>
          <w:color w:val="000000" w:themeColor="text1"/>
          <w:szCs w:val="24"/>
          <w:lang w:val="en-GB"/>
        </w:rPr>
        <w:t>ore financial leverage, which may result in better profits but also increased risk, may be experienced by businesses that depend more heavily on debt funding. Companies that depend more heavily on equity financing, on the other hand, could have reduced financial leverage and risk but would also have to give up some control and control to shareholders.</w:t>
      </w:r>
    </w:p>
    <w:p w14:paraId="2C256D45" w14:textId="77777777" w:rsidR="00C5440F" w:rsidRPr="00DE3E95" w:rsidRDefault="000D78DE"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 IT sector demands considerable expenditures in technology, R&amp;D, and marketing since it is a fast changing and fiercely competitive business. The capital structure that businesses in this sector choose to use may have a big influence on their capacity to fund these investments and produce profits for shareholders. Hence, for the long-term success of businesses working in the IT sector, knowing the link between capital structure and performance is essential.</w:t>
      </w:r>
    </w:p>
    <w:p w14:paraId="32DDC111"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lastRenderedPageBreak/>
        <w:t>The generation, storage, and interchange of digital information using different electronic equipment, software, and services are the main focuses of the IT industry, often known as the information technology sector. The following are a few of the distinctive qualities of the IT industry:</w:t>
      </w:r>
    </w:p>
    <w:p w14:paraId="00446A38"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strong Growth Potential: The ongoing development of new technologies, the rising demand for digital services, and the growing user base all contribute to the IT sector's strong growth potential.</w:t>
      </w:r>
    </w:p>
    <w:p w14:paraId="5BAB8CEE"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Rapid technological obsolescence: The IT industry is characterised by its fast-paced, constantly-evolving environment, which makes it possible for technology and services to become rapidly out of date and need ongoing innovation and adaptation.</w:t>
      </w:r>
    </w:p>
    <w:p w14:paraId="5F4A7534"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High Intangible Assets: The IT industry is primarily dependent on intangible assets like patents, software, and copyrights, which may be challenging to value and may call for specialised management skills.</w:t>
      </w:r>
    </w:p>
    <w:p w14:paraId="467F45F3"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Strong network effects are a common occurrence in the IT industry. These effects improve a product or service's value as more people use it, giving certain businesses dominating market positions.</w:t>
      </w:r>
    </w:p>
    <w:p w14:paraId="1BAB50FF"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These distinctive features of the IT business may significantly affect how enterprises in this area choose their capital structures. For instance:</w:t>
      </w:r>
    </w:p>
    <w:p w14:paraId="164F18B0"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High development Potential: Businesses in the IT industry may choose larger debt financing levels to finance development efforts and expand their businesses, with the hope that their future revenues will be sufficient to pay the increased interest and principal payments.</w:t>
      </w:r>
    </w:p>
    <w:p w14:paraId="7372C770"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Rapid technological obsolescence: Due to the industry's rapid speed, businesses may be apprehensive to incur excessive debt because they must continuously spend in R&amp;D to remain abreast of emerging technologies and maintain their competitive edge.</w:t>
      </w:r>
    </w:p>
    <w:p w14:paraId="155A1A09"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High Intangible Assets: IT companies may need specialised financing plans that take into consideration the value of their intangible assets, such as asset-backed securities or financing for royalties.</w:t>
      </w:r>
    </w:p>
    <w:p w14:paraId="3CA598F8" w14:textId="77777777" w:rsidR="000764E2" w:rsidRPr="00DE3E95" w:rsidRDefault="000764E2"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significant network effects: Businesses with significant network effects may find it easier to raise money because investors may be more inclined to provide money to businesses with excellent growth prospects and dominating market </w:t>
      </w:r>
      <w:proofErr w:type="spellStart"/>
      <w:r w:rsidRPr="00DE3E95">
        <w:rPr>
          <w:rFonts w:eastAsia="Times New Roman" w:cs="Times New Roman"/>
          <w:color w:val="000000" w:themeColor="text1"/>
          <w:szCs w:val="24"/>
          <w:lang w:val="en-GB"/>
        </w:rPr>
        <w:t>positions.In</w:t>
      </w:r>
      <w:proofErr w:type="spellEnd"/>
      <w:r w:rsidRPr="00DE3E95">
        <w:rPr>
          <w:rFonts w:eastAsia="Times New Roman" w:cs="Times New Roman"/>
          <w:color w:val="000000" w:themeColor="text1"/>
          <w:szCs w:val="24"/>
          <w:lang w:val="en-GB"/>
        </w:rPr>
        <w:t xml:space="preserve"> conclusion, a company's capital structure choices may be significantly impacted by the special features of the IT sector, necessitating thorough analysis of the possibilities and problems unique to that sector.</w:t>
      </w:r>
    </w:p>
    <w:p w14:paraId="37EA49CC" w14:textId="77777777" w:rsidR="001055A5" w:rsidRPr="00DE3E95" w:rsidRDefault="006F58E4" w:rsidP="00B54F8C">
      <w:pPr>
        <w:pStyle w:val="Heading2"/>
        <w:rPr>
          <w:lang w:val="en-GB"/>
        </w:rPr>
      </w:pPr>
      <w:bookmarkStart w:id="27" w:name="_Toc137458333"/>
      <w:r w:rsidRPr="00DE3E95">
        <w:rPr>
          <w:lang w:val="en-GB"/>
        </w:rPr>
        <w:lastRenderedPageBreak/>
        <w:t>2.5 Literature Gap</w:t>
      </w:r>
      <w:bookmarkEnd w:id="27"/>
    </w:p>
    <w:p w14:paraId="321DD992"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A literature gap is a missing piece of data, knowledge, or study that hasn't been sufficiently covered or investigated in the body of previous writing on the subject. Finding gaps in the literature is </w:t>
      </w:r>
      <w:r w:rsidR="00850C81" w:rsidRPr="00DE3E95">
        <w:rPr>
          <w:rFonts w:eastAsia="Times New Roman" w:cs="Times New Roman"/>
          <w:color w:val="000000" w:themeColor="text1"/>
          <w:szCs w:val="24"/>
          <w:lang w:val="en-GB"/>
        </w:rPr>
        <w:t>crucial phases in the research process since it may assist direct</w:t>
      </w:r>
      <w:r w:rsidRPr="00DE3E95">
        <w:rPr>
          <w:rFonts w:eastAsia="Times New Roman" w:cs="Times New Roman"/>
          <w:color w:val="000000" w:themeColor="text1"/>
          <w:szCs w:val="24"/>
          <w:lang w:val="en-GB"/>
        </w:rPr>
        <w:t xml:space="preserve"> the creation of new research topics, hypotheses, and approaches. There might be gaps in the literature for a number of reasons. First of all, there may not have been a lot of study done on the subject since it may be a recent one. Second, the scope or technique of the current study may be constrained, leading to knowledge gaps. Finally, the study could have been done in a specific group or situation, leaving issues unsolved in other populations or circumstances.</w:t>
      </w:r>
    </w:p>
    <w:p w14:paraId="3E30944D" w14:textId="77777777" w:rsidR="001055A5"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A comprehensive assessment of the current literature is necessary to determine any gaps in the body of knowledge. This evaluation includes identifying important themes and ideas, synthesizing data, and critically assessing the </w:t>
      </w:r>
      <w:proofErr w:type="spellStart"/>
      <w:r w:rsidRPr="00DE3E95">
        <w:rPr>
          <w:rFonts w:eastAsia="Times New Roman" w:cs="Times New Roman"/>
          <w:color w:val="000000" w:themeColor="text1"/>
          <w:szCs w:val="24"/>
          <w:lang w:val="en-GB"/>
        </w:rPr>
        <w:t>caliber</w:t>
      </w:r>
      <w:proofErr w:type="spellEnd"/>
      <w:r w:rsidRPr="00DE3E95">
        <w:rPr>
          <w:rFonts w:eastAsia="Times New Roman" w:cs="Times New Roman"/>
          <w:color w:val="000000" w:themeColor="text1"/>
          <w:szCs w:val="24"/>
          <w:lang w:val="en-GB"/>
        </w:rPr>
        <w:t xml:space="preserve"> and applicability of research findings. This procedure may assist researchers in identifying areas in which further study is required or where there are discrepancies or contradictions in the body of current knowledge. It can utilize the identification of a literature gap to direct the creation of new research topics, hypotheses, and approaches. This may result in fresh understandings and understandings, new ideas, and new models.</w:t>
      </w:r>
    </w:p>
    <w:p w14:paraId="68B614C7" w14:textId="77777777" w:rsidR="001055A5" w:rsidRPr="00DE3E95" w:rsidRDefault="006F58E4" w:rsidP="00B54F8C">
      <w:pPr>
        <w:rPr>
          <w:rFonts w:eastAsia="Times New Roman" w:cs="Times New Roman"/>
          <w:b/>
          <w:color w:val="000000" w:themeColor="text1"/>
          <w:szCs w:val="24"/>
          <w:lang w:val="en-GB"/>
        </w:rPr>
      </w:pPr>
      <w:r w:rsidRPr="00DE3E95">
        <w:rPr>
          <w:rFonts w:eastAsia="Times New Roman" w:cs="Times New Roman"/>
          <w:color w:val="000000" w:themeColor="text1"/>
          <w:szCs w:val="24"/>
          <w:lang w:val="en-GB"/>
        </w:rPr>
        <w:t xml:space="preserve">It is crucial to keep in mind that locating literature gaps is not always simple and requires a comprehensive comprehension of both the current literature and the study issue. </w:t>
      </w:r>
      <w:r w:rsidR="00D90EC5" w:rsidRPr="00DE3E95">
        <w:rPr>
          <w:rFonts w:eastAsia="Times New Roman" w:cs="Times New Roman"/>
          <w:color w:val="000000" w:themeColor="text1"/>
          <w:szCs w:val="24"/>
          <w:lang w:val="en-GB"/>
        </w:rPr>
        <w:t xml:space="preserve">As stated by </w:t>
      </w:r>
      <w:proofErr w:type="spellStart"/>
      <w:r w:rsidR="00D90EC5" w:rsidRPr="00DE3E95">
        <w:rPr>
          <w:rFonts w:eastAsia="Times New Roman" w:cs="Times New Roman"/>
          <w:color w:val="000000" w:themeColor="text1"/>
          <w:szCs w:val="24"/>
          <w:lang w:val="en-GB"/>
        </w:rPr>
        <w:t>Tchamyou</w:t>
      </w:r>
      <w:proofErr w:type="spellEnd"/>
      <w:r w:rsidR="00D90EC5" w:rsidRPr="00DE3E95">
        <w:rPr>
          <w:rFonts w:eastAsia="Times New Roman" w:cs="Times New Roman"/>
          <w:color w:val="000000" w:themeColor="text1"/>
          <w:szCs w:val="24"/>
          <w:lang w:val="en-GB"/>
        </w:rPr>
        <w:t xml:space="preserve"> (2019), i</w:t>
      </w:r>
      <w:r w:rsidRPr="00DE3E95">
        <w:rPr>
          <w:rFonts w:eastAsia="Times New Roman" w:cs="Times New Roman"/>
          <w:color w:val="000000" w:themeColor="text1"/>
          <w:szCs w:val="24"/>
          <w:lang w:val="en-GB"/>
        </w:rPr>
        <w:t>n order to address the identified literature gap, it is also crucial to make sure that the research topic and methods are realistic and acceptable. Furthermore, finding literature gaps is a crucial research stage since it may direct the creation of fresh study topics, hypotheses, and approaches. It entails completing an exhaustive examination of the current literature and assessing the quality and applicability of research findings critically. Researchers may contribute to the creation of new information, hypotheses, and models in their subject by filling in gaps in the literature.</w:t>
      </w:r>
    </w:p>
    <w:p w14:paraId="2C480916" w14:textId="77777777" w:rsidR="001055A5" w:rsidRPr="00DE3E95" w:rsidRDefault="006F58E4" w:rsidP="00B54F8C">
      <w:pPr>
        <w:pStyle w:val="Heading2"/>
        <w:rPr>
          <w:lang w:val="en-GB"/>
        </w:rPr>
      </w:pPr>
      <w:bookmarkStart w:id="28" w:name="_Toc137458334"/>
      <w:r w:rsidRPr="00DE3E95">
        <w:rPr>
          <w:lang w:val="en-GB"/>
        </w:rPr>
        <w:t>2.6 Summary</w:t>
      </w:r>
      <w:bookmarkEnd w:id="28"/>
    </w:p>
    <w:p w14:paraId="62914EF5" w14:textId="77777777" w:rsidR="004D0E84" w:rsidRPr="00DE3E95" w:rsidRDefault="006F58E4" w:rsidP="00B54F8C">
      <w:pPr>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In conclusion, a conceptual framework is a structure that identifies the fundamental notions, notions, and connections that underlie a research study or project. It acts as a manual for the study design, assisting in choosing the best approaches for gathering data and conducting research. A literature gap is a missing piece of data, knowledge, or study that hasn't been sufficiently covered </w:t>
      </w:r>
      <w:r w:rsidRPr="00DE3E95">
        <w:rPr>
          <w:rFonts w:eastAsia="Times New Roman" w:cs="Times New Roman"/>
          <w:color w:val="000000" w:themeColor="text1"/>
          <w:szCs w:val="24"/>
          <w:lang w:val="en-GB"/>
        </w:rPr>
        <w:lastRenderedPageBreak/>
        <w:t xml:space="preserve">or investigated in the body of previous writing on the subject. Finding gaps in the literature is </w:t>
      </w:r>
      <w:r w:rsidR="00DB7EAA" w:rsidRPr="00DE3E95">
        <w:rPr>
          <w:rFonts w:eastAsia="Times New Roman" w:cs="Times New Roman"/>
          <w:color w:val="000000" w:themeColor="text1"/>
          <w:szCs w:val="24"/>
          <w:lang w:val="en-GB"/>
        </w:rPr>
        <w:t>a crucial phase in the research process since it may assist directs</w:t>
      </w:r>
      <w:r w:rsidRPr="00DE3E95">
        <w:rPr>
          <w:rFonts w:eastAsia="Times New Roman" w:cs="Times New Roman"/>
          <w:color w:val="000000" w:themeColor="text1"/>
          <w:szCs w:val="24"/>
          <w:lang w:val="en-GB"/>
        </w:rPr>
        <w:t xml:space="preserve"> the creation of new research topics, hypotheses, and approaches. Researchers may </w:t>
      </w:r>
      <w:r w:rsidR="00D90EC5" w:rsidRPr="00DE3E95">
        <w:rPr>
          <w:rFonts w:eastAsia="Times New Roman" w:cs="Times New Roman"/>
          <w:color w:val="000000" w:themeColor="text1"/>
          <w:szCs w:val="24"/>
          <w:lang w:val="en-GB"/>
        </w:rPr>
        <w:t>utilize</w:t>
      </w:r>
      <w:r w:rsidRPr="00DE3E95">
        <w:rPr>
          <w:rFonts w:eastAsia="Times New Roman" w:cs="Times New Roman"/>
          <w:color w:val="000000" w:themeColor="text1"/>
          <w:szCs w:val="24"/>
          <w:lang w:val="en-GB"/>
        </w:rPr>
        <w:t xml:space="preserve"> the identification of a literature gap to direct the creation of new research questions, hypotheses, and procedures, which can result in novel findings and insights. It is significant to note that determining where there are gaps in the body of literature requires a thorough understanding of both the research topic and the body of existing literature. Additionally, the research question and methodology should be feasible and appropriate for filling the gaps in the body of literature.</w:t>
      </w:r>
    </w:p>
    <w:p w14:paraId="7B8EEF28" w14:textId="77777777" w:rsidR="00DB7EAA" w:rsidRPr="00DE3E95" w:rsidRDefault="004D0E84" w:rsidP="00B54F8C">
      <w:pPr>
        <w:jc w:val="left"/>
        <w:rPr>
          <w:rFonts w:eastAsia="Times New Roman" w:cs="Times New Roman"/>
          <w:color w:val="000000" w:themeColor="text1"/>
          <w:szCs w:val="24"/>
          <w:lang w:val="en-GB"/>
        </w:rPr>
      </w:pPr>
      <w:r w:rsidRPr="00DE3E95">
        <w:rPr>
          <w:rFonts w:eastAsia="Times New Roman" w:cs="Times New Roman"/>
          <w:color w:val="000000" w:themeColor="text1"/>
          <w:szCs w:val="24"/>
          <w:lang w:val="en-GB"/>
        </w:rPr>
        <w:br w:type="page"/>
      </w:r>
    </w:p>
    <w:p w14:paraId="3579CFC9" w14:textId="77777777" w:rsidR="00DB7EAA" w:rsidRPr="00DE3E95" w:rsidRDefault="00DB7EAA" w:rsidP="00B54F8C">
      <w:pPr>
        <w:pStyle w:val="Heading1"/>
        <w:rPr>
          <w:lang w:val="en-GB"/>
        </w:rPr>
      </w:pPr>
      <w:bookmarkStart w:id="29" w:name="_Toc137458335"/>
      <w:r w:rsidRPr="00DE3E95">
        <w:rPr>
          <w:lang w:val="en-GB"/>
        </w:rPr>
        <w:lastRenderedPageBreak/>
        <w:t>Chapter 3</w:t>
      </w:r>
      <w:r w:rsidR="004D0E84" w:rsidRPr="00DE3E95">
        <w:rPr>
          <w:lang w:val="en-GB"/>
        </w:rPr>
        <w:t>: METHODOLOGY</w:t>
      </w:r>
      <w:bookmarkEnd w:id="29"/>
    </w:p>
    <w:p w14:paraId="1D252E69" w14:textId="77777777" w:rsidR="00DB7EAA" w:rsidRPr="00DE3E95" w:rsidRDefault="00DB7EAA" w:rsidP="00B54F8C">
      <w:pPr>
        <w:pStyle w:val="Heading2"/>
        <w:rPr>
          <w:lang w:val="en-GB"/>
        </w:rPr>
      </w:pPr>
      <w:bookmarkStart w:id="30" w:name="_5112v7ux6hof" w:colFirst="0" w:colLast="0"/>
      <w:bookmarkStart w:id="31" w:name="_Toc137458336"/>
      <w:bookmarkEnd w:id="30"/>
      <w:r w:rsidRPr="00DE3E95">
        <w:rPr>
          <w:lang w:val="en-GB"/>
        </w:rPr>
        <w:t>3.1 Introduction</w:t>
      </w:r>
      <w:bookmarkEnd w:id="31"/>
    </w:p>
    <w:p w14:paraId="36722433" w14:textId="77777777" w:rsidR="00DB7EAA" w:rsidRPr="00DE3E95" w:rsidRDefault="00DB7EAA" w:rsidP="00B54F8C">
      <w:pPr>
        <w:pStyle w:val="Normal1"/>
        <w:rPr>
          <w:color w:val="000000" w:themeColor="text1"/>
          <w:lang w:val="en-GB"/>
        </w:rPr>
      </w:pPr>
      <w:r w:rsidRPr="00DE3E95">
        <w:rPr>
          <w:color w:val="000000" w:themeColor="text1"/>
          <w:lang w:val="en-GB"/>
        </w:rPr>
        <w:t xml:space="preserve">Research methodology plays an essential area in a research study, which provides a clear structure to conduct the whole study. The respective section helps to handle whole research as well as provide effective and proper procedures. The respective section used multiple tools to conduct this study such as </w:t>
      </w:r>
      <w:r w:rsidRPr="00DE3E95">
        <w:rPr>
          <w:b/>
          <w:i/>
          <w:color w:val="000000" w:themeColor="text1"/>
          <w:lang w:val="en-GB"/>
        </w:rPr>
        <w:t xml:space="preserve">research approach, research philosophy </w:t>
      </w:r>
      <w:r w:rsidRPr="00DE3E95">
        <w:rPr>
          <w:color w:val="000000" w:themeColor="text1"/>
          <w:lang w:val="en-GB"/>
        </w:rPr>
        <w:t xml:space="preserve">and </w:t>
      </w:r>
      <w:r w:rsidRPr="00DE3E95">
        <w:rPr>
          <w:b/>
          <w:i/>
          <w:color w:val="000000" w:themeColor="text1"/>
          <w:lang w:val="en-GB"/>
        </w:rPr>
        <w:t>research design</w:t>
      </w:r>
      <w:r w:rsidRPr="00DE3E95">
        <w:rPr>
          <w:color w:val="000000" w:themeColor="text1"/>
          <w:lang w:val="en-GB"/>
        </w:rPr>
        <w:t xml:space="preserve">. </w:t>
      </w:r>
    </w:p>
    <w:p w14:paraId="53E378E4" w14:textId="77777777" w:rsidR="00DB7EAA" w:rsidRPr="00DE3E95" w:rsidRDefault="00DB7EAA" w:rsidP="00B54F8C">
      <w:pPr>
        <w:pStyle w:val="Heading2"/>
        <w:rPr>
          <w:lang w:val="en-GB"/>
        </w:rPr>
      </w:pPr>
      <w:bookmarkStart w:id="32" w:name="_nk68fkvyqlm7" w:colFirst="0" w:colLast="0"/>
      <w:bookmarkStart w:id="33" w:name="_Toc137458337"/>
      <w:bookmarkEnd w:id="32"/>
      <w:r w:rsidRPr="00DE3E95">
        <w:rPr>
          <w:lang w:val="en-GB"/>
        </w:rPr>
        <w:t>3.2 Research Methods</w:t>
      </w:r>
      <w:bookmarkEnd w:id="33"/>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B7EAA" w:rsidRPr="00DE3E95" w14:paraId="6E18027E" w14:textId="77777777" w:rsidTr="00DE2263">
        <w:trPr>
          <w:jc w:val="center"/>
        </w:trPr>
        <w:tc>
          <w:tcPr>
            <w:tcW w:w="4680" w:type="dxa"/>
            <w:shd w:val="clear" w:color="auto" w:fill="8DB3E2" w:themeFill="text2" w:themeFillTint="66"/>
            <w:tcMar>
              <w:top w:w="100" w:type="dxa"/>
              <w:left w:w="100" w:type="dxa"/>
              <w:bottom w:w="100" w:type="dxa"/>
              <w:right w:w="100" w:type="dxa"/>
            </w:tcMar>
          </w:tcPr>
          <w:p w14:paraId="58A19DCA" w14:textId="77777777" w:rsidR="00DB7EAA" w:rsidRPr="00DE3E95" w:rsidRDefault="00DB7EAA" w:rsidP="00B54F8C">
            <w:pPr>
              <w:pStyle w:val="Normal1"/>
              <w:widowControl w:val="0"/>
              <w:rPr>
                <w:b/>
                <w:color w:val="000000" w:themeColor="text1"/>
                <w:lang w:val="en-GB"/>
              </w:rPr>
            </w:pPr>
            <w:r w:rsidRPr="00DE3E95">
              <w:rPr>
                <w:b/>
                <w:color w:val="000000" w:themeColor="text1"/>
                <w:lang w:val="en-GB"/>
              </w:rPr>
              <w:t>Research Strategies</w:t>
            </w:r>
          </w:p>
        </w:tc>
        <w:tc>
          <w:tcPr>
            <w:tcW w:w="4680" w:type="dxa"/>
            <w:shd w:val="clear" w:color="auto" w:fill="8DB3E2" w:themeFill="text2" w:themeFillTint="66"/>
            <w:tcMar>
              <w:top w:w="100" w:type="dxa"/>
              <w:left w:w="100" w:type="dxa"/>
              <w:bottom w:w="100" w:type="dxa"/>
              <w:right w:w="100" w:type="dxa"/>
            </w:tcMar>
          </w:tcPr>
          <w:p w14:paraId="4B2F3BDA" w14:textId="77777777" w:rsidR="00DB7EAA" w:rsidRPr="00DE3E95" w:rsidRDefault="00DB7EAA" w:rsidP="00B54F8C">
            <w:pPr>
              <w:pStyle w:val="Normal1"/>
              <w:widowControl w:val="0"/>
              <w:rPr>
                <w:b/>
                <w:color w:val="000000" w:themeColor="text1"/>
                <w:lang w:val="en-GB"/>
              </w:rPr>
            </w:pPr>
            <w:r w:rsidRPr="00DE3E95">
              <w:rPr>
                <w:b/>
                <w:color w:val="000000" w:themeColor="text1"/>
                <w:lang w:val="en-GB"/>
              </w:rPr>
              <w:t>Tool Used</w:t>
            </w:r>
          </w:p>
        </w:tc>
      </w:tr>
      <w:tr w:rsidR="00DB7EAA" w:rsidRPr="00DE3E95" w14:paraId="703AF126" w14:textId="77777777" w:rsidTr="00DB7EAA">
        <w:trPr>
          <w:jc w:val="center"/>
        </w:trPr>
        <w:tc>
          <w:tcPr>
            <w:tcW w:w="4680" w:type="dxa"/>
            <w:shd w:val="clear" w:color="auto" w:fill="auto"/>
            <w:tcMar>
              <w:top w:w="100" w:type="dxa"/>
              <w:left w:w="100" w:type="dxa"/>
              <w:bottom w:w="100" w:type="dxa"/>
              <w:right w:w="100" w:type="dxa"/>
            </w:tcMar>
          </w:tcPr>
          <w:p w14:paraId="2A2495FC" w14:textId="77777777" w:rsidR="00DB7EAA" w:rsidRPr="00DE3E95" w:rsidRDefault="00DB7EAA" w:rsidP="00B54F8C">
            <w:pPr>
              <w:pStyle w:val="Normal1"/>
              <w:widowControl w:val="0"/>
              <w:rPr>
                <w:b/>
                <w:i/>
                <w:color w:val="000000" w:themeColor="text1"/>
                <w:lang w:val="en-GB"/>
              </w:rPr>
            </w:pPr>
            <w:r w:rsidRPr="00DE3E95">
              <w:rPr>
                <w:b/>
                <w:i/>
                <w:color w:val="000000" w:themeColor="text1"/>
                <w:lang w:val="en-GB"/>
              </w:rPr>
              <w:t>Research Philosophy</w:t>
            </w:r>
          </w:p>
        </w:tc>
        <w:tc>
          <w:tcPr>
            <w:tcW w:w="4680" w:type="dxa"/>
            <w:shd w:val="clear" w:color="auto" w:fill="auto"/>
            <w:tcMar>
              <w:top w:w="100" w:type="dxa"/>
              <w:left w:w="100" w:type="dxa"/>
              <w:bottom w:w="100" w:type="dxa"/>
              <w:right w:w="100" w:type="dxa"/>
            </w:tcMar>
          </w:tcPr>
          <w:p w14:paraId="589AA1E9" w14:textId="77777777" w:rsidR="00DB7EAA" w:rsidRPr="00DE3E95" w:rsidRDefault="00DE2263" w:rsidP="00B54F8C">
            <w:pPr>
              <w:pStyle w:val="Normal1"/>
              <w:widowControl w:val="0"/>
              <w:rPr>
                <w:color w:val="000000" w:themeColor="text1"/>
                <w:lang w:val="en-GB"/>
              </w:rPr>
            </w:pPr>
            <w:r w:rsidRPr="00DE3E95">
              <w:rPr>
                <w:color w:val="000000" w:themeColor="text1"/>
                <w:lang w:val="en-GB"/>
              </w:rPr>
              <w:t>Interpretivism philosophy</w:t>
            </w:r>
          </w:p>
          <w:p w14:paraId="3F425EC8" w14:textId="77777777" w:rsidR="00DB7EAA" w:rsidRPr="00DE3E95" w:rsidRDefault="00DB7EAA" w:rsidP="00B54F8C">
            <w:pPr>
              <w:pStyle w:val="Normal1"/>
              <w:widowControl w:val="0"/>
              <w:rPr>
                <w:color w:val="000000" w:themeColor="text1"/>
                <w:lang w:val="en-GB"/>
              </w:rPr>
            </w:pPr>
          </w:p>
        </w:tc>
      </w:tr>
      <w:tr w:rsidR="00DE2263" w:rsidRPr="00DE3E95" w14:paraId="1AED9A36" w14:textId="77777777" w:rsidTr="00DB7EAA">
        <w:trPr>
          <w:jc w:val="center"/>
        </w:trPr>
        <w:tc>
          <w:tcPr>
            <w:tcW w:w="4680" w:type="dxa"/>
            <w:shd w:val="clear" w:color="auto" w:fill="auto"/>
            <w:tcMar>
              <w:top w:w="100" w:type="dxa"/>
              <w:left w:w="100" w:type="dxa"/>
              <w:bottom w:w="100" w:type="dxa"/>
              <w:right w:w="100" w:type="dxa"/>
            </w:tcMar>
          </w:tcPr>
          <w:p w14:paraId="20423E7C" w14:textId="77777777" w:rsidR="00DE2263" w:rsidRPr="00DE3E95" w:rsidRDefault="00DE2263" w:rsidP="00B54F8C">
            <w:pPr>
              <w:pStyle w:val="Normal1"/>
              <w:widowControl w:val="0"/>
              <w:rPr>
                <w:b/>
                <w:i/>
                <w:color w:val="000000" w:themeColor="text1"/>
                <w:lang w:val="en-GB"/>
              </w:rPr>
            </w:pPr>
            <w:r w:rsidRPr="00DE3E95">
              <w:rPr>
                <w:b/>
                <w:i/>
                <w:color w:val="000000" w:themeColor="text1"/>
                <w:lang w:val="en-GB"/>
              </w:rPr>
              <w:t>Research Design</w:t>
            </w:r>
          </w:p>
        </w:tc>
        <w:tc>
          <w:tcPr>
            <w:tcW w:w="4680" w:type="dxa"/>
            <w:shd w:val="clear" w:color="auto" w:fill="auto"/>
            <w:tcMar>
              <w:top w:w="100" w:type="dxa"/>
              <w:left w:w="100" w:type="dxa"/>
              <w:bottom w:w="100" w:type="dxa"/>
              <w:right w:w="100" w:type="dxa"/>
            </w:tcMar>
          </w:tcPr>
          <w:p w14:paraId="2863E24E" w14:textId="77777777" w:rsidR="00DE2263" w:rsidRPr="00DE3E95" w:rsidRDefault="00DE2263" w:rsidP="00B54F8C">
            <w:pPr>
              <w:pStyle w:val="Normal1"/>
              <w:widowControl w:val="0"/>
              <w:rPr>
                <w:color w:val="000000" w:themeColor="text1"/>
                <w:lang w:val="en-GB"/>
              </w:rPr>
            </w:pPr>
            <w:r w:rsidRPr="00DE3E95">
              <w:rPr>
                <w:color w:val="000000" w:themeColor="text1"/>
                <w:lang w:val="en-GB"/>
              </w:rPr>
              <w:t>Descriptive Design</w:t>
            </w:r>
          </w:p>
        </w:tc>
      </w:tr>
      <w:tr w:rsidR="00DB7EAA" w:rsidRPr="00DE3E95" w14:paraId="3B85ED83" w14:textId="77777777" w:rsidTr="00DB7EAA">
        <w:trPr>
          <w:jc w:val="center"/>
        </w:trPr>
        <w:tc>
          <w:tcPr>
            <w:tcW w:w="4680" w:type="dxa"/>
            <w:shd w:val="clear" w:color="auto" w:fill="auto"/>
            <w:tcMar>
              <w:top w:w="100" w:type="dxa"/>
              <w:left w:w="100" w:type="dxa"/>
              <w:bottom w:w="100" w:type="dxa"/>
              <w:right w:w="100" w:type="dxa"/>
            </w:tcMar>
          </w:tcPr>
          <w:p w14:paraId="2841D539" w14:textId="77777777" w:rsidR="00DB7EAA" w:rsidRPr="00DE3E95" w:rsidRDefault="00DB7EAA" w:rsidP="00B54F8C">
            <w:pPr>
              <w:pStyle w:val="Normal1"/>
              <w:widowControl w:val="0"/>
              <w:rPr>
                <w:b/>
                <w:i/>
                <w:color w:val="000000" w:themeColor="text1"/>
                <w:lang w:val="en-GB"/>
              </w:rPr>
            </w:pPr>
            <w:r w:rsidRPr="00DE3E95">
              <w:rPr>
                <w:b/>
                <w:i/>
                <w:color w:val="000000" w:themeColor="text1"/>
                <w:lang w:val="en-GB"/>
              </w:rPr>
              <w:t xml:space="preserve">Research Approach </w:t>
            </w:r>
          </w:p>
        </w:tc>
        <w:tc>
          <w:tcPr>
            <w:tcW w:w="4680" w:type="dxa"/>
            <w:shd w:val="clear" w:color="auto" w:fill="auto"/>
            <w:tcMar>
              <w:top w:w="100" w:type="dxa"/>
              <w:left w:w="100" w:type="dxa"/>
              <w:bottom w:w="100" w:type="dxa"/>
              <w:right w:w="100" w:type="dxa"/>
            </w:tcMar>
          </w:tcPr>
          <w:p w14:paraId="009DA9C0" w14:textId="77777777" w:rsidR="00DB7EAA" w:rsidRPr="00DE3E95" w:rsidRDefault="00DB7EAA" w:rsidP="00B54F8C">
            <w:pPr>
              <w:pStyle w:val="Normal1"/>
              <w:widowControl w:val="0"/>
              <w:rPr>
                <w:color w:val="000000" w:themeColor="text1"/>
                <w:lang w:val="en-GB"/>
              </w:rPr>
            </w:pPr>
            <w:r w:rsidRPr="00DE3E95">
              <w:rPr>
                <w:color w:val="000000" w:themeColor="text1"/>
                <w:lang w:val="en-GB"/>
              </w:rPr>
              <w:t>Inductive approach</w:t>
            </w:r>
          </w:p>
        </w:tc>
      </w:tr>
      <w:tr w:rsidR="00DB7EAA" w:rsidRPr="00DE3E95" w14:paraId="19BD9850" w14:textId="77777777" w:rsidTr="00DB7EAA">
        <w:trPr>
          <w:jc w:val="center"/>
        </w:trPr>
        <w:tc>
          <w:tcPr>
            <w:tcW w:w="4680" w:type="dxa"/>
            <w:shd w:val="clear" w:color="auto" w:fill="auto"/>
            <w:tcMar>
              <w:top w:w="100" w:type="dxa"/>
              <w:left w:w="100" w:type="dxa"/>
              <w:bottom w:w="100" w:type="dxa"/>
              <w:right w:w="100" w:type="dxa"/>
            </w:tcMar>
          </w:tcPr>
          <w:p w14:paraId="1BF58E5D" w14:textId="77777777" w:rsidR="00DB7EAA" w:rsidRPr="00DE3E95" w:rsidRDefault="00DB7EAA" w:rsidP="00B54F8C">
            <w:pPr>
              <w:pStyle w:val="Normal1"/>
              <w:widowControl w:val="0"/>
              <w:rPr>
                <w:b/>
                <w:i/>
                <w:color w:val="000000" w:themeColor="text1"/>
                <w:lang w:val="en-GB"/>
              </w:rPr>
            </w:pPr>
            <w:r w:rsidRPr="00DE3E95">
              <w:rPr>
                <w:b/>
                <w:i/>
                <w:color w:val="000000" w:themeColor="text1"/>
                <w:lang w:val="en-GB"/>
              </w:rPr>
              <w:t>Research Strategy</w:t>
            </w:r>
          </w:p>
        </w:tc>
        <w:tc>
          <w:tcPr>
            <w:tcW w:w="4680" w:type="dxa"/>
            <w:shd w:val="clear" w:color="auto" w:fill="auto"/>
            <w:tcMar>
              <w:top w:w="100" w:type="dxa"/>
              <w:left w:w="100" w:type="dxa"/>
              <w:bottom w:w="100" w:type="dxa"/>
              <w:right w:w="100" w:type="dxa"/>
            </w:tcMar>
          </w:tcPr>
          <w:p w14:paraId="36634793" w14:textId="77777777" w:rsidR="00DB7EAA" w:rsidRPr="00DE3E95" w:rsidRDefault="00DB7EAA" w:rsidP="00B54F8C">
            <w:pPr>
              <w:pStyle w:val="Normal1"/>
              <w:widowControl w:val="0"/>
              <w:rPr>
                <w:color w:val="000000" w:themeColor="text1"/>
                <w:lang w:val="en-GB"/>
              </w:rPr>
            </w:pPr>
            <w:r w:rsidRPr="00DE3E95">
              <w:rPr>
                <w:color w:val="000000" w:themeColor="text1"/>
                <w:lang w:val="en-GB"/>
              </w:rPr>
              <w:t>“Secondary qualitative strategy”</w:t>
            </w:r>
          </w:p>
        </w:tc>
      </w:tr>
      <w:tr w:rsidR="00DB7EAA" w:rsidRPr="00DE3E95" w14:paraId="7740B2DF" w14:textId="77777777" w:rsidTr="00DB7EAA">
        <w:trPr>
          <w:jc w:val="center"/>
        </w:trPr>
        <w:tc>
          <w:tcPr>
            <w:tcW w:w="4680" w:type="dxa"/>
            <w:shd w:val="clear" w:color="auto" w:fill="auto"/>
            <w:tcMar>
              <w:top w:w="100" w:type="dxa"/>
              <w:left w:w="100" w:type="dxa"/>
              <w:bottom w:w="100" w:type="dxa"/>
              <w:right w:w="100" w:type="dxa"/>
            </w:tcMar>
          </w:tcPr>
          <w:p w14:paraId="1988FA99" w14:textId="77777777" w:rsidR="00DB7EAA" w:rsidRPr="00DE3E95" w:rsidRDefault="00DB7EAA" w:rsidP="00B54F8C">
            <w:pPr>
              <w:pStyle w:val="Normal1"/>
              <w:widowControl w:val="0"/>
              <w:rPr>
                <w:b/>
                <w:i/>
                <w:color w:val="000000" w:themeColor="text1"/>
                <w:lang w:val="en-GB"/>
              </w:rPr>
            </w:pPr>
            <w:r w:rsidRPr="00DE3E95">
              <w:rPr>
                <w:b/>
                <w:i/>
                <w:color w:val="000000" w:themeColor="text1"/>
                <w:lang w:val="en-GB"/>
              </w:rPr>
              <w:t xml:space="preserve">Data </w:t>
            </w:r>
            <w:r w:rsidR="00DE2263" w:rsidRPr="00DE3E95">
              <w:rPr>
                <w:b/>
                <w:i/>
                <w:color w:val="000000" w:themeColor="text1"/>
                <w:lang w:val="en-GB"/>
              </w:rPr>
              <w:t>collection method</w:t>
            </w:r>
            <w:r w:rsidRPr="00DE3E95">
              <w:rPr>
                <w:b/>
                <w:i/>
                <w:color w:val="000000" w:themeColor="text1"/>
                <w:lang w:val="en-GB"/>
              </w:rPr>
              <w:t xml:space="preserve"> </w:t>
            </w:r>
          </w:p>
        </w:tc>
        <w:tc>
          <w:tcPr>
            <w:tcW w:w="4680" w:type="dxa"/>
            <w:shd w:val="clear" w:color="auto" w:fill="auto"/>
            <w:tcMar>
              <w:top w:w="100" w:type="dxa"/>
              <w:left w:w="100" w:type="dxa"/>
              <w:bottom w:w="100" w:type="dxa"/>
              <w:right w:w="100" w:type="dxa"/>
            </w:tcMar>
          </w:tcPr>
          <w:p w14:paraId="370288A3" w14:textId="77777777" w:rsidR="00DB7EAA" w:rsidRPr="00DE3E95" w:rsidRDefault="00DB7EAA" w:rsidP="00B54F8C">
            <w:pPr>
              <w:pStyle w:val="Normal1"/>
              <w:widowControl w:val="0"/>
              <w:rPr>
                <w:color w:val="000000" w:themeColor="text1"/>
                <w:lang w:val="en-GB"/>
              </w:rPr>
            </w:pPr>
            <w:r w:rsidRPr="00DE3E95">
              <w:rPr>
                <w:color w:val="000000" w:themeColor="text1"/>
                <w:lang w:val="en-GB"/>
              </w:rPr>
              <w:t xml:space="preserve">Secondary data </w:t>
            </w:r>
            <w:r w:rsidR="00DE2263" w:rsidRPr="00DE3E95">
              <w:rPr>
                <w:color w:val="000000" w:themeColor="text1"/>
                <w:lang w:val="en-GB"/>
              </w:rPr>
              <w:t>collection</w:t>
            </w:r>
          </w:p>
        </w:tc>
      </w:tr>
    </w:tbl>
    <w:p w14:paraId="081B172A" w14:textId="77777777" w:rsidR="00DB7EAA" w:rsidRPr="00DE3E95" w:rsidRDefault="00B762E0" w:rsidP="00B54F8C">
      <w:pPr>
        <w:pStyle w:val="Heading4"/>
        <w:rPr>
          <w:color w:val="000000" w:themeColor="text1"/>
          <w:lang w:val="en-GB"/>
        </w:rPr>
      </w:pPr>
      <w:bookmarkStart w:id="34" w:name="_Toc137458359"/>
      <w:r w:rsidRPr="00DE3E95">
        <w:rPr>
          <w:color w:val="000000" w:themeColor="text1"/>
          <w:lang w:val="en-GB"/>
        </w:rPr>
        <w:t>Table 3.</w:t>
      </w:r>
      <w:r w:rsidR="00DB7EAA" w:rsidRPr="00DE3E95">
        <w:rPr>
          <w:color w:val="000000" w:themeColor="text1"/>
          <w:lang w:val="en-GB"/>
        </w:rPr>
        <w:t>1: Research Method</w:t>
      </w:r>
      <w:bookmarkEnd w:id="34"/>
    </w:p>
    <w:p w14:paraId="12546D5E" w14:textId="77777777" w:rsidR="00DB7EAA" w:rsidRPr="00DE3E95" w:rsidRDefault="00DB7EAA" w:rsidP="00B54F8C">
      <w:pPr>
        <w:pStyle w:val="Normal1"/>
        <w:jc w:val="center"/>
        <w:rPr>
          <w:color w:val="000000" w:themeColor="text1"/>
          <w:lang w:val="en-GB"/>
        </w:rPr>
      </w:pPr>
      <w:r w:rsidRPr="00DE3E95">
        <w:rPr>
          <w:color w:val="000000" w:themeColor="text1"/>
          <w:lang w:val="en-GB"/>
        </w:rPr>
        <w:t>(Source: Self-</w:t>
      </w:r>
      <w:r w:rsidR="0096488C" w:rsidRPr="00DE3E95">
        <w:rPr>
          <w:color w:val="000000" w:themeColor="text1"/>
          <w:lang w:val="en-GB"/>
        </w:rPr>
        <w:t>created</w:t>
      </w:r>
      <w:r w:rsidRPr="00DE3E95">
        <w:rPr>
          <w:color w:val="000000" w:themeColor="text1"/>
          <w:lang w:val="en-GB"/>
        </w:rPr>
        <w:t xml:space="preserve">) </w:t>
      </w:r>
    </w:p>
    <w:p w14:paraId="4BF47116" w14:textId="77777777" w:rsidR="00DB7EAA" w:rsidRPr="00DE3E95" w:rsidRDefault="00DB7EAA" w:rsidP="00B54F8C">
      <w:pPr>
        <w:pStyle w:val="Heading2"/>
        <w:rPr>
          <w:lang w:val="en-GB"/>
        </w:rPr>
      </w:pPr>
      <w:bookmarkStart w:id="35" w:name="_49ebj9o54j4n" w:colFirst="0" w:colLast="0"/>
      <w:bookmarkStart w:id="36" w:name="_Toc137458338"/>
      <w:bookmarkEnd w:id="35"/>
      <w:r w:rsidRPr="00DE3E95">
        <w:rPr>
          <w:lang w:val="en-GB"/>
        </w:rPr>
        <w:t>3.3 Research Philosophy</w:t>
      </w:r>
      <w:bookmarkEnd w:id="36"/>
      <w:r w:rsidRPr="00DE3E95">
        <w:rPr>
          <w:lang w:val="en-GB"/>
        </w:rPr>
        <w:t xml:space="preserve"> </w:t>
      </w:r>
    </w:p>
    <w:p w14:paraId="7BA32CD5"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Research Philosophy </w:t>
      </w:r>
      <w:r w:rsidRPr="00DE3E95">
        <w:rPr>
          <w:color w:val="000000" w:themeColor="text1"/>
          <w:lang w:val="en-GB"/>
        </w:rPr>
        <w:t xml:space="preserve">plays a crucial role in the whole research by giving a suitable framework for the whole research procedure, from choosing the research question to data analysis. As per statement of HR and </w:t>
      </w:r>
      <w:proofErr w:type="spellStart"/>
      <w:r w:rsidRPr="00DE3E95">
        <w:rPr>
          <w:color w:val="000000" w:themeColor="text1"/>
          <w:lang w:val="en-GB"/>
        </w:rPr>
        <w:t>Aithal</w:t>
      </w:r>
      <w:proofErr w:type="spellEnd"/>
      <w:r w:rsidRPr="00DE3E95">
        <w:rPr>
          <w:color w:val="000000" w:themeColor="text1"/>
          <w:lang w:val="en-GB"/>
        </w:rPr>
        <w:t xml:space="preserve"> (2022), research philosophy helps to complete the research in a rigorous, transparent and systematic way. Research philosophy focuses on the</w:t>
      </w:r>
      <w:r w:rsidRPr="00DE3E95">
        <w:rPr>
          <w:b/>
          <w:i/>
          <w:color w:val="000000" w:themeColor="text1"/>
          <w:lang w:val="en-GB"/>
        </w:rPr>
        <w:t xml:space="preserve"> data collection process</w:t>
      </w:r>
      <w:r w:rsidRPr="00DE3E95">
        <w:rPr>
          <w:color w:val="000000" w:themeColor="text1"/>
          <w:lang w:val="en-GB"/>
        </w:rPr>
        <w:t xml:space="preserve">, research design as well as whole research procedures. There are multiple research philosophies like </w:t>
      </w:r>
      <w:r w:rsidRPr="00DE3E95">
        <w:rPr>
          <w:b/>
          <w:i/>
          <w:color w:val="000000" w:themeColor="text1"/>
          <w:lang w:val="en-GB"/>
        </w:rPr>
        <w:t xml:space="preserve">interpretivism, pragmatism, positivism </w:t>
      </w:r>
      <w:r w:rsidRPr="00DE3E95">
        <w:rPr>
          <w:color w:val="000000" w:themeColor="text1"/>
          <w:lang w:val="en-GB"/>
        </w:rPr>
        <w:t xml:space="preserve">and </w:t>
      </w:r>
      <w:r w:rsidRPr="00DE3E95">
        <w:rPr>
          <w:b/>
          <w:i/>
          <w:color w:val="000000" w:themeColor="text1"/>
          <w:lang w:val="en-GB"/>
        </w:rPr>
        <w:t>realism</w:t>
      </w:r>
      <w:r w:rsidRPr="00DE3E95">
        <w:rPr>
          <w:color w:val="000000" w:themeColor="text1"/>
          <w:lang w:val="en-GB"/>
        </w:rPr>
        <w:t xml:space="preserve">. </w:t>
      </w:r>
    </w:p>
    <w:p w14:paraId="3DFBF166" w14:textId="77777777" w:rsidR="002A1B0C" w:rsidRPr="00DE3E95" w:rsidRDefault="002A1B0C" w:rsidP="00B54F8C">
      <w:pPr>
        <w:pStyle w:val="Normal1"/>
        <w:jc w:val="center"/>
        <w:rPr>
          <w:color w:val="000000" w:themeColor="text1"/>
          <w:lang w:val="en-GB"/>
        </w:rPr>
      </w:pPr>
      <w:r w:rsidRPr="00DE3E95">
        <w:rPr>
          <w:noProof/>
          <w:color w:val="000000" w:themeColor="text1"/>
          <w:lang w:bidi="bn-IN"/>
        </w:rPr>
        <w:lastRenderedPageBreak/>
        <w:drawing>
          <wp:inline distT="0" distB="0" distL="0" distR="0" wp14:anchorId="74326C32" wp14:editId="4D6DADA1">
            <wp:extent cx="5486400" cy="3200400"/>
            <wp:effectExtent l="0" t="1905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568A003" w14:textId="77777777" w:rsidR="0023794E" w:rsidRPr="00DE3E95" w:rsidRDefault="00B762E0" w:rsidP="00B54F8C">
      <w:pPr>
        <w:pStyle w:val="Heading4"/>
        <w:rPr>
          <w:color w:val="000000" w:themeColor="text1"/>
          <w:lang w:val="en-GB"/>
        </w:rPr>
      </w:pPr>
      <w:bookmarkStart w:id="37" w:name="_Toc137458360"/>
      <w:r w:rsidRPr="00DE3E95">
        <w:rPr>
          <w:color w:val="000000" w:themeColor="text1"/>
          <w:lang w:val="en-GB"/>
        </w:rPr>
        <w:t>Figure 3.2</w:t>
      </w:r>
      <w:r w:rsidR="0023794E" w:rsidRPr="00DE3E95">
        <w:rPr>
          <w:color w:val="000000" w:themeColor="text1"/>
          <w:lang w:val="en-GB"/>
        </w:rPr>
        <w:t>: Research Philosophy</w:t>
      </w:r>
      <w:bookmarkEnd w:id="37"/>
    </w:p>
    <w:p w14:paraId="19CF5148" w14:textId="77777777" w:rsidR="0023794E" w:rsidRPr="00DE3E95" w:rsidRDefault="0023794E" w:rsidP="00B54F8C">
      <w:pPr>
        <w:pStyle w:val="Normal1"/>
        <w:jc w:val="center"/>
        <w:rPr>
          <w:color w:val="000000" w:themeColor="text1"/>
          <w:lang w:val="en-GB"/>
        </w:rPr>
      </w:pPr>
      <w:r w:rsidRPr="00DE3E95">
        <w:rPr>
          <w:color w:val="000000" w:themeColor="text1"/>
          <w:lang w:val="en-GB"/>
        </w:rPr>
        <w:t>(Source: Self-developed)</w:t>
      </w:r>
    </w:p>
    <w:p w14:paraId="416E07DB" w14:textId="77777777" w:rsidR="00850C81" w:rsidRPr="00DE3E95" w:rsidRDefault="00850C81" w:rsidP="00B54F8C">
      <w:pPr>
        <w:pStyle w:val="Normal1"/>
        <w:rPr>
          <w:color w:val="000000" w:themeColor="text1"/>
          <w:lang w:val="en-GB"/>
        </w:rPr>
      </w:pPr>
    </w:p>
    <w:p w14:paraId="35302816"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“Interpretivism philosophy” </w:t>
      </w:r>
      <w:r w:rsidRPr="00DE3E95">
        <w:rPr>
          <w:color w:val="000000" w:themeColor="text1"/>
          <w:lang w:val="en-GB"/>
        </w:rPr>
        <w:t xml:space="preserve">has been selected for this respective </w:t>
      </w:r>
      <w:r w:rsidR="00850C81" w:rsidRPr="00DE3E95">
        <w:rPr>
          <w:color w:val="000000" w:themeColor="text1"/>
          <w:lang w:val="en-GB"/>
        </w:rPr>
        <w:t>study;</w:t>
      </w:r>
      <w:r w:rsidRPr="00DE3E95">
        <w:rPr>
          <w:color w:val="000000" w:themeColor="text1"/>
          <w:lang w:val="en-GB"/>
        </w:rPr>
        <w:t xml:space="preserve"> interpretivism believes that social </w:t>
      </w:r>
      <w:r w:rsidRPr="00DE3E95">
        <w:rPr>
          <w:b/>
          <w:i/>
          <w:color w:val="000000" w:themeColor="text1"/>
          <w:lang w:val="en-GB"/>
        </w:rPr>
        <w:t xml:space="preserve">phenomena and human behaviour </w:t>
      </w:r>
      <w:r w:rsidRPr="00DE3E95">
        <w:rPr>
          <w:color w:val="000000" w:themeColor="text1"/>
          <w:lang w:val="en-GB"/>
        </w:rPr>
        <w:t xml:space="preserve">cannot be understood in separation. The particular philosophy provides a nuanced understanding and more understanding of the </w:t>
      </w:r>
      <w:r w:rsidRPr="00DE3E95">
        <w:rPr>
          <w:b/>
          <w:i/>
          <w:color w:val="000000" w:themeColor="text1"/>
          <w:lang w:val="en-GB"/>
        </w:rPr>
        <w:t xml:space="preserve">social world, </w:t>
      </w:r>
      <w:r w:rsidRPr="00DE3E95">
        <w:rPr>
          <w:color w:val="000000" w:themeColor="text1"/>
          <w:lang w:val="en-GB"/>
        </w:rPr>
        <w:t xml:space="preserve">which plays an important role to complete the entire study. As per view of Junjie and </w:t>
      </w:r>
      <w:proofErr w:type="spellStart"/>
      <w:r w:rsidRPr="00DE3E95">
        <w:rPr>
          <w:color w:val="000000" w:themeColor="text1"/>
          <w:lang w:val="en-GB"/>
        </w:rPr>
        <w:t>Yingxin</w:t>
      </w:r>
      <w:proofErr w:type="spellEnd"/>
      <w:r w:rsidRPr="00DE3E95">
        <w:rPr>
          <w:color w:val="000000" w:themeColor="text1"/>
          <w:lang w:val="en-GB"/>
        </w:rPr>
        <w:t xml:space="preserve"> (2022), interpretivism provides a </w:t>
      </w:r>
      <w:r w:rsidRPr="00DE3E95">
        <w:rPr>
          <w:b/>
          <w:i/>
          <w:color w:val="000000" w:themeColor="text1"/>
          <w:lang w:val="en-GB"/>
        </w:rPr>
        <w:t>flexible process</w:t>
      </w:r>
      <w:r w:rsidRPr="00DE3E95">
        <w:rPr>
          <w:color w:val="000000" w:themeColor="text1"/>
          <w:lang w:val="en-GB"/>
        </w:rPr>
        <w:t xml:space="preserve">, which helps to execute proper approaches and methods in the respective study. Interpretivism gives the ability to be self-aware and reflexive through the whole research procedure. On the other hand, the emphasis on practicality that characterizes </w:t>
      </w:r>
      <w:r w:rsidRPr="00DE3E95">
        <w:rPr>
          <w:b/>
          <w:i/>
          <w:color w:val="000000" w:themeColor="text1"/>
          <w:lang w:val="en-GB"/>
        </w:rPr>
        <w:t xml:space="preserve">pragmatism philosophy </w:t>
      </w:r>
      <w:r w:rsidRPr="00DE3E95">
        <w:rPr>
          <w:color w:val="000000" w:themeColor="text1"/>
          <w:lang w:val="en-GB"/>
        </w:rPr>
        <w:t xml:space="preserve">can occasionally result in a beam-like concentration on instant fixes as well as short-term benefits. This may inhibit people and organizations from taking the long view or tackling more fundamental problems. </w:t>
      </w:r>
    </w:p>
    <w:p w14:paraId="137EB16E"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Pragmatism philosophy </w:t>
      </w:r>
      <w:r w:rsidRPr="00DE3E95">
        <w:rPr>
          <w:color w:val="000000" w:themeColor="text1"/>
          <w:lang w:val="en-GB"/>
        </w:rPr>
        <w:t>lacks</w:t>
      </w:r>
      <w:r w:rsidRPr="00DE3E95">
        <w:rPr>
          <w:b/>
          <w:i/>
          <w:color w:val="000000" w:themeColor="text1"/>
          <w:lang w:val="en-GB"/>
        </w:rPr>
        <w:t xml:space="preserve"> theoretical understanding, </w:t>
      </w:r>
      <w:r w:rsidRPr="00DE3E95">
        <w:rPr>
          <w:color w:val="000000" w:themeColor="text1"/>
          <w:lang w:val="en-GB"/>
        </w:rPr>
        <w:t xml:space="preserve">which can build a barrier to conducting this study. The </w:t>
      </w:r>
      <w:r w:rsidRPr="00DE3E95">
        <w:rPr>
          <w:b/>
          <w:i/>
          <w:color w:val="000000" w:themeColor="text1"/>
          <w:lang w:val="en-GB"/>
        </w:rPr>
        <w:t xml:space="preserve">Positivism philosophy </w:t>
      </w:r>
      <w:r w:rsidRPr="00DE3E95">
        <w:rPr>
          <w:color w:val="000000" w:themeColor="text1"/>
          <w:lang w:val="en-GB"/>
        </w:rPr>
        <w:t xml:space="preserve">concentrates on current situations rather than cultural and historical context; because of this the respective philosophy is not appropriate for the research topic. </w:t>
      </w:r>
      <w:r w:rsidRPr="00DE3E95">
        <w:rPr>
          <w:b/>
          <w:i/>
          <w:color w:val="000000" w:themeColor="text1"/>
          <w:lang w:val="en-GB"/>
        </w:rPr>
        <w:t xml:space="preserve">Realism philosophy </w:t>
      </w:r>
      <w:r w:rsidRPr="00DE3E95">
        <w:rPr>
          <w:color w:val="000000" w:themeColor="text1"/>
          <w:lang w:val="en-GB"/>
        </w:rPr>
        <w:t xml:space="preserve">mainly concentrates on measurable and observable phenomena as well as avoiding the </w:t>
      </w:r>
      <w:r w:rsidRPr="00DE3E95">
        <w:rPr>
          <w:b/>
          <w:i/>
          <w:color w:val="000000" w:themeColor="text1"/>
          <w:lang w:val="en-GB"/>
        </w:rPr>
        <w:t xml:space="preserve">non-observable aspects </w:t>
      </w:r>
      <w:r w:rsidRPr="00DE3E95">
        <w:rPr>
          <w:color w:val="000000" w:themeColor="text1"/>
          <w:lang w:val="en-GB"/>
        </w:rPr>
        <w:t xml:space="preserve">like emotions, beliefs and values. It has been concluded </w:t>
      </w:r>
      <w:r w:rsidRPr="00DE3E95">
        <w:rPr>
          <w:color w:val="000000" w:themeColor="text1"/>
          <w:lang w:val="en-GB"/>
        </w:rPr>
        <w:lastRenderedPageBreak/>
        <w:t xml:space="preserve">by Ikram and </w:t>
      </w:r>
      <w:proofErr w:type="spellStart"/>
      <w:r w:rsidRPr="00DE3E95">
        <w:rPr>
          <w:color w:val="000000" w:themeColor="text1"/>
          <w:lang w:val="en-GB"/>
        </w:rPr>
        <w:t>Kenayathulla</w:t>
      </w:r>
      <w:proofErr w:type="spellEnd"/>
      <w:r w:rsidRPr="00DE3E95">
        <w:rPr>
          <w:color w:val="000000" w:themeColor="text1"/>
          <w:lang w:val="en-GB"/>
        </w:rPr>
        <w:t xml:space="preserve"> (2022) that realist theories frequently place more emphasis on understanding current events than on the cultural and historical environment that influences social phenomena. Due to this reason, </w:t>
      </w:r>
      <w:r w:rsidRPr="00DE3E95">
        <w:rPr>
          <w:b/>
          <w:i/>
          <w:color w:val="000000" w:themeColor="text1"/>
          <w:lang w:val="en-GB"/>
        </w:rPr>
        <w:t xml:space="preserve">realism philosophy </w:t>
      </w:r>
      <w:r w:rsidRPr="00DE3E95">
        <w:rPr>
          <w:color w:val="000000" w:themeColor="text1"/>
          <w:lang w:val="en-GB"/>
        </w:rPr>
        <w:t xml:space="preserve">has not been accepted for this specific research topic.  </w:t>
      </w:r>
    </w:p>
    <w:p w14:paraId="7E698FD7" w14:textId="77777777" w:rsidR="00DB7EAA" w:rsidRPr="00DE3E95" w:rsidRDefault="00DB7EAA" w:rsidP="00B54F8C">
      <w:pPr>
        <w:pStyle w:val="Heading2"/>
        <w:rPr>
          <w:lang w:val="en-GB"/>
        </w:rPr>
      </w:pPr>
      <w:bookmarkStart w:id="38" w:name="_vi57hsjqlqvd" w:colFirst="0" w:colLast="0"/>
      <w:bookmarkStart w:id="39" w:name="_Toc137458339"/>
      <w:bookmarkEnd w:id="38"/>
      <w:r w:rsidRPr="00DE3E95">
        <w:rPr>
          <w:lang w:val="en-GB"/>
        </w:rPr>
        <w:t>3.4 Research Approach</w:t>
      </w:r>
      <w:bookmarkEnd w:id="39"/>
      <w:r w:rsidRPr="00DE3E95">
        <w:rPr>
          <w:lang w:val="en-GB"/>
        </w:rPr>
        <w:t xml:space="preserve">  </w:t>
      </w:r>
    </w:p>
    <w:p w14:paraId="32C024DD"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Research approach </w:t>
      </w:r>
      <w:r w:rsidRPr="00DE3E95">
        <w:rPr>
          <w:color w:val="000000" w:themeColor="text1"/>
          <w:lang w:val="en-GB"/>
        </w:rPr>
        <w:t>provides a path to designing and completing the study with the help of a proper plan. It plays an essential role to provide reliability and validity of the research findings.  Research approach helps to select the proper data collection method, remove bias and concentrate on the research process. The research approach is classified into three types: adductive</w:t>
      </w:r>
      <w:r w:rsidRPr="00DE3E95">
        <w:rPr>
          <w:b/>
          <w:i/>
          <w:color w:val="000000" w:themeColor="text1"/>
          <w:lang w:val="en-GB"/>
        </w:rPr>
        <w:t xml:space="preserve"> approach, inductive </w:t>
      </w:r>
      <w:r w:rsidRPr="00DE3E95">
        <w:rPr>
          <w:color w:val="000000" w:themeColor="text1"/>
          <w:lang w:val="en-GB"/>
        </w:rPr>
        <w:t xml:space="preserve">and </w:t>
      </w:r>
      <w:r w:rsidRPr="00DE3E95">
        <w:rPr>
          <w:b/>
          <w:i/>
          <w:color w:val="000000" w:themeColor="text1"/>
          <w:lang w:val="en-GB"/>
        </w:rPr>
        <w:t>deductive approach</w:t>
      </w:r>
      <w:r w:rsidRPr="00DE3E95">
        <w:rPr>
          <w:color w:val="000000" w:themeColor="text1"/>
          <w:lang w:val="en-GB"/>
        </w:rPr>
        <w:t xml:space="preserve">. </w:t>
      </w:r>
    </w:p>
    <w:p w14:paraId="10531292" w14:textId="77777777" w:rsidR="0023794E" w:rsidRPr="00DE3E95" w:rsidRDefault="005D51BA" w:rsidP="00B54F8C">
      <w:pPr>
        <w:pStyle w:val="Normal1"/>
        <w:jc w:val="center"/>
        <w:rPr>
          <w:color w:val="000000" w:themeColor="text1"/>
          <w:lang w:val="en-GB"/>
        </w:rPr>
      </w:pPr>
      <w:r w:rsidRPr="00DE3E95">
        <w:rPr>
          <w:noProof/>
          <w:color w:val="000000" w:themeColor="text1"/>
          <w:lang w:bidi="bn-IN"/>
        </w:rPr>
        <w:drawing>
          <wp:inline distT="0" distB="0" distL="0" distR="0" wp14:anchorId="03AACFE2" wp14:editId="4AF5D523">
            <wp:extent cx="5486400" cy="3200400"/>
            <wp:effectExtent l="0" t="38100" r="0" b="952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DFC2E2C" w14:textId="77777777" w:rsidR="005D51BA" w:rsidRPr="00DE3E95" w:rsidRDefault="00B762E0" w:rsidP="00B54F8C">
      <w:pPr>
        <w:pStyle w:val="Heading4"/>
        <w:rPr>
          <w:color w:val="000000" w:themeColor="text1"/>
          <w:lang w:val="en-GB"/>
        </w:rPr>
      </w:pPr>
      <w:bookmarkStart w:id="40" w:name="_Toc137458361"/>
      <w:r w:rsidRPr="00DE3E95">
        <w:rPr>
          <w:color w:val="000000" w:themeColor="text1"/>
          <w:lang w:val="en-GB"/>
        </w:rPr>
        <w:t>Figure 3.3</w:t>
      </w:r>
      <w:r w:rsidR="005D51BA" w:rsidRPr="00DE3E95">
        <w:rPr>
          <w:color w:val="000000" w:themeColor="text1"/>
          <w:lang w:val="en-GB"/>
        </w:rPr>
        <w:t>: Research approach</w:t>
      </w:r>
      <w:bookmarkEnd w:id="40"/>
    </w:p>
    <w:p w14:paraId="2E844499" w14:textId="77777777" w:rsidR="005D51BA" w:rsidRPr="00DE3E95" w:rsidRDefault="005D51BA" w:rsidP="00B54F8C">
      <w:pPr>
        <w:pStyle w:val="Normal1"/>
        <w:jc w:val="center"/>
        <w:rPr>
          <w:color w:val="000000" w:themeColor="text1"/>
          <w:lang w:val="en-GB"/>
        </w:rPr>
      </w:pPr>
      <w:r w:rsidRPr="00DE3E95">
        <w:rPr>
          <w:color w:val="000000" w:themeColor="text1"/>
          <w:lang w:val="en-GB"/>
        </w:rPr>
        <w:t>(Source: Self-created)</w:t>
      </w:r>
    </w:p>
    <w:p w14:paraId="234869AA"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“Inductive approach” </w:t>
      </w:r>
      <w:r w:rsidRPr="00DE3E95">
        <w:rPr>
          <w:color w:val="000000" w:themeColor="text1"/>
          <w:lang w:val="en-GB"/>
        </w:rPr>
        <w:t>has been applied in this specific study, which provides flexibility and creates a way to gain new insights. The particular flexibility is going to help to achieve detailed and comprehensive findings for this study (</w:t>
      </w:r>
      <w:proofErr w:type="spellStart"/>
      <w:r w:rsidRPr="00DE3E95">
        <w:rPr>
          <w:color w:val="000000" w:themeColor="text1"/>
          <w:lang w:val="en-GB"/>
        </w:rPr>
        <w:t>Amarkhil</w:t>
      </w:r>
      <w:proofErr w:type="spellEnd"/>
      <w:r w:rsidRPr="00DE3E95">
        <w:rPr>
          <w:color w:val="000000" w:themeColor="text1"/>
          <w:lang w:val="en-GB"/>
        </w:rPr>
        <w:t xml:space="preserve"> </w:t>
      </w:r>
      <w:r w:rsidRPr="00DE3E95">
        <w:rPr>
          <w:i/>
          <w:color w:val="000000" w:themeColor="text1"/>
          <w:lang w:val="en-GB"/>
        </w:rPr>
        <w:t>et al</w:t>
      </w:r>
      <w:r w:rsidRPr="00DE3E95">
        <w:rPr>
          <w:color w:val="000000" w:themeColor="text1"/>
          <w:lang w:val="en-GB"/>
        </w:rPr>
        <w:t xml:space="preserve">. 2021). The respective approach helps to develop </w:t>
      </w:r>
      <w:r w:rsidRPr="00DE3E95">
        <w:rPr>
          <w:b/>
          <w:i/>
          <w:color w:val="000000" w:themeColor="text1"/>
          <w:lang w:val="en-GB"/>
        </w:rPr>
        <w:t xml:space="preserve">concepts </w:t>
      </w:r>
      <w:r w:rsidRPr="00DE3E95">
        <w:rPr>
          <w:color w:val="000000" w:themeColor="text1"/>
          <w:lang w:val="en-GB"/>
        </w:rPr>
        <w:t xml:space="preserve">and </w:t>
      </w:r>
      <w:r w:rsidRPr="00DE3E95">
        <w:rPr>
          <w:b/>
          <w:i/>
          <w:color w:val="000000" w:themeColor="text1"/>
          <w:lang w:val="en-GB"/>
        </w:rPr>
        <w:t>theories</w:t>
      </w:r>
      <w:r w:rsidRPr="00DE3E95">
        <w:rPr>
          <w:color w:val="000000" w:themeColor="text1"/>
          <w:lang w:val="en-GB"/>
        </w:rPr>
        <w:t xml:space="preserve">, which depend on the particular data. </w:t>
      </w:r>
      <w:r w:rsidRPr="00DE3E95">
        <w:rPr>
          <w:b/>
          <w:i/>
          <w:color w:val="000000" w:themeColor="text1"/>
          <w:lang w:val="en-GB"/>
        </w:rPr>
        <w:t xml:space="preserve">Inductive research </w:t>
      </w:r>
      <w:r w:rsidRPr="00DE3E95">
        <w:rPr>
          <w:color w:val="000000" w:themeColor="text1"/>
          <w:lang w:val="en-GB"/>
        </w:rPr>
        <w:t xml:space="preserve">drives the use of new theories, which help to get a contextual understanding of the respective studies. On </w:t>
      </w:r>
      <w:r w:rsidRPr="00DE3E95">
        <w:rPr>
          <w:color w:val="000000" w:themeColor="text1"/>
          <w:lang w:val="en-GB"/>
        </w:rPr>
        <w:lastRenderedPageBreak/>
        <w:t xml:space="preserve">the other hand, the </w:t>
      </w:r>
      <w:r w:rsidRPr="00DE3E95">
        <w:rPr>
          <w:b/>
          <w:i/>
          <w:color w:val="000000" w:themeColor="text1"/>
          <w:lang w:val="en-GB"/>
        </w:rPr>
        <w:t xml:space="preserve">deductive approach </w:t>
      </w:r>
      <w:r w:rsidRPr="00DE3E95">
        <w:rPr>
          <w:color w:val="000000" w:themeColor="text1"/>
          <w:lang w:val="en-GB"/>
        </w:rPr>
        <w:t>depends on</w:t>
      </w:r>
      <w:r w:rsidRPr="00DE3E95">
        <w:rPr>
          <w:b/>
          <w:i/>
          <w:color w:val="000000" w:themeColor="text1"/>
          <w:lang w:val="en-GB"/>
        </w:rPr>
        <w:t xml:space="preserve"> “qualitative data collection” </w:t>
      </w:r>
      <w:r w:rsidRPr="00DE3E95">
        <w:rPr>
          <w:color w:val="000000" w:themeColor="text1"/>
          <w:lang w:val="en-GB"/>
        </w:rPr>
        <w:t xml:space="preserve">process, which is going to build difficult situations using research contexts. </w:t>
      </w:r>
    </w:p>
    <w:p w14:paraId="2C0A6E8F" w14:textId="77777777" w:rsidR="00DB7EAA" w:rsidRPr="00DE3E95" w:rsidRDefault="00DB7EAA" w:rsidP="00B54F8C">
      <w:pPr>
        <w:pStyle w:val="Normal1"/>
        <w:rPr>
          <w:color w:val="000000" w:themeColor="text1"/>
          <w:lang w:val="en-GB"/>
        </w:rPr>
      </w:pPr>
      <w:r w:rsidRPr="00DE3E95">
        <w:rPr>
          <w:color w:val="000000" w:themeColor="text1"/>
          <w:lang w:val="en-GB"/>
        </w:rPr>
        <w:t xml:space="preserve">It is common practice to test tightly stated hypotheses by applying the deductive approach. This constrained view may lead to a superficial knowledge of the topic under study and may fail to take into account key elements of the occurrence (O’Kane </w:t>
      </w:r>
      <w:r w:rsidRPr="00DE3E95">
        <w:rPr>
          <w:i/>
          <w:color w:val="000000" w:themeColor="text1"/>
          <w:lang w:val="en-GB"/>
        </w:rPr>
        <w:t>et al</w:t>
      </w:r>
      <w:r w:rsidRPr="00DE3E95">
        <w:rPr>
          <w:color w:val="000000" w:themeColor="text1"/>
          <w:lang w:val="en-GB"/>
        </w:rPr>
        <w:t xml:space="preserve">. 2021). </w:t>
      </w:r>
      <w:r w:rsidRPr="00DE3E95">
        <w:rPr>
          <w:b/>
          <w:i/>
          <w:color w:val="000000" w:themeColor="text1"/>
          <w:lang w:val="en-GB"/>
        </w:rPr>
        <w:t xml:space="preserve">Abductive approach </w:t>
      </w:r>
      <w:r w:rsidRPr="00DE3E95">
        <w:rPr>
          <w:color w:val="000000" w:themeColor="text1"/>
          <w:lang w:val="en-GB"/>
        </w:rPr>
        <w:t xml:space="preserve">has been creating challenging and complicated situations to conduct the entire study due to </w:t>
      </w:r>
      <w:r w:rsidRPr="00DE3E95">
        <w:rPr>
          <w:b/>
          <w:i/>
          <w:color w:val="000000" w:themeColor="text1"/>
          <w:lang w:val="en-GB"/>
        </w:rPr>
        <w:t>lack of clarity</w:t>
      </w:r>
      <w:r w:rsidRPr="00DE3E95">
        <w:rPr>
          <w:color w:val="000000" w:themeColor="text1"/>
          <w:lang w:val="en-GB"/>
        </w:rPr>
        <w:t xml:space="preserve">. The particular research approach is not applicable to this research phenomenon as well as research questions. This specific approach involves </w:t>
      </w:r>
      <w:r w:rsidRPr="00DE3E95">
        <w:rPr>
          <w:b/>
          <w:i/>
          <w:color w:val="000000" w:themeColor="text1"/>
          <w:lang w:val="en-GB"/>
        </w:rPr>
        <w:t>subjectivity, complexity, oversimplification, lack of clarity</w:t>
      </w:r>
      <w:r w:rsidRPr="00DE3E95">
        <w:rPr>
          <w:color w:val="000000" w:themeColor="text1"/>
          <w:lang w:val="en-GB"/>
        </w:rPr>
        <w:t xml:space="preserve"> and</w:t>
      </w:r>
      <w:r w:rsidRPr="00DE3E95">
        <w:rPr>
          <w:b/>
          <w:i/>
          <w:color w:val="000000" w:themeColor="text1"/>
          <w:lang w:val="en-GB"/>
        </w:rPr>
        <w:t xml:space="preserve"> limited application</w:t>
      </w:r>
      <w:r w:rsidRPr="00DE3E95">
        <w:rPr>
          <w:color w:val="000000" w:themeColor="text1"/>
          <w:lang w:val="en-GB"/>
        </w:rPr>
        <w:t xml:space="preserve">.  </w:t>
      </w:r>
    </w:p>
    <w:p w14:paraId="27402896" w14:textId="77777777" w:rsidR="00DB7EAA" w:rsidRPr="00DE3E95" w:rsidRDefault="00DB7EAA" w:rsidP="00B54F8C">
      <w:pPr>
        <w:pStyle w:val="Heading2"/>
        <w:rPr>
          <w:lang w:val="en-GB"/>
        </w:rPr>
      </w:pPr>
      <w:bookmarkStart w:id="41" w:name="_bii2xoxruhvl" w:colFirst="0" w:colLast="0"/>
      <w:bookmarkStart w:id="42" w:name="_Toc137458340"/>
      <w:bookmarkEnd w:id="41"/>
      <w:r w:rsidRPr="00DE3E95">
        <w:rPr>
          <w:lang w:val="en-GB"/>
        </w:rPr>
        <w:t>3.5 Research Design</w:t>
      </w:r>
      <w:bookmarkEnd w:id="42"/>
      <w:r w:rsidRPr="00DE3E95">
        <w:rPr>
          <w:lang w:val="en-GB"/>
        </w:rPr>
        <w:t xml:space="preserve"> </w:t>
      </w:r>
    </w:p>
    <w:p w14:paraId="6361C4A7"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“Research design” </w:t>
      </w:r>
      <w:r w:rsidRPr="00DE3E95">
        <w:rPr>
          <w:color w:val="000000" w:themeColor="text1"/>
          <w:lang w:val="en-GB"/>
        </w:rPr>
        <w:t xml:space="preserve">plays as a </w:t>
      </w:r>
      <w:r w:rsidRPr="00DE3E95">
        <w:rPr>
          <w:b/>
          <w:i/>
          <w:color w:val="000000" w:themeColor="text1"/>
          <w:lang w:val="en-GB"/>
        </w:rPr>
        <w:t xml:space="preserve">blueprint </w:t>
      </w:r>
      <w:r w:rsidRPr="00DE3E95">
        <w:rPr>
          <w:color w:val="000000" w:themeColor="text1"/>
          <w:lang w:val="en-GB"/>
        </w:rPr>
        <w:t xml:space="preserve">to conduct the specific research, which concentrates on the research process, data analysis and data collection. It highlights the process that has been applied to gather information, including research participation selection, data collection method as well as identifying proper instruments (Rose </w:t>
      </w:r>
      <w:r w:rsidRPr="00DE3E95">
        <w:rPr>
          <w:i/>
          <w:color w:val="000000" w:themeColor="text1"/>
          <w:lang w:val="en-GB"/>
        </w:rPr>
        <w:t>et al</w:t>
      </w:r>
      <w:r w:rsidRPr="00DE3E95">
        <w:rPr>
          <w:color w:val="000000" w:themeColor="text1"/>
          <w:lang w:val="en-GB"/>
        </w:rPr>
        <w:t xml:space="preserve">. 2023). The proper research design maintains the research's </w:t>
      </w:r>
      <w:r w:rsidRPr="00DE3E95">
        <w:rPr>
          <w:b/>
          <w:i/>
          <w:color w:val="000000" w:themeColor="text1"/>
          <w:lang w:val="en-GB"/>
        </w:rPr>
        <w:t>reliability, validity, and generalisability</w:t>
      </w:r>
      <w:r w:rsidRPr="00DE3E95">
        <w:rPr>
          <w:color w:val="000000" w:themeColor="text1"/>
          <w:lang w:val="en-GB"/>
        </w:rPr>
        <w:t xml:space="preserve"> as well as creates a way to conduct the whole study in a </w:t>
      </w:r>
      <w:r w:rsidRPr="00DE3E95">
        <w:rPr>
          <w:b/>
          <w:i/>
          <w:color w:val="000000" w:themeColor="text1"/>
          <w:lang w:val="en-GB"/>
        </w:rPr>
        <w:t>systematic way</w:t>
      </w:r>
      <w:r w:rsidRPr="00DE3E95">
        <w:rPr>
          <w:color w:val="000000" w:themeColor="text1"/>
          <w:lang w:val="en-GB"/>
        </w:rPr>
        <w:t xml:space="preserve">. There are three different styles of research designs such as </w:t>
      </w:r>
      <w:r w:rsidRPr="00DE3E95">
        <w:rPr>
          <w:b/>
          <w:i/>
          <w:color w:val="000000" w:themeColor="text1"/>
          <w:lang w:val="en-GB"/>
        </w:rPr>
        <w:t xml:space="preserve">exploratory, explanatory, and descriptive. </w:t>
      </w:r>
      <w:r w:rsidRPr="00DE3E95">
        <w:rPr>
          <w:color w:val="000000" w:themeColor="text1"/>
          <w:lang w:val="en-GB"/>
        </w:rPr>
        <w:t xml:space="preserve">Each research design plays a significant part to achieve relevant data to conduct any kind of </w:t>
      </w:r>
      <w:r w:rsidRPr="00DE3E95">
        <w:rPr>
          <w:b/>
          <w:i/>
          <w:color w:val="000000" w:themeColor="text1"/>
          <w:lang w:val="en-GB"/>
        </w:rPr>
        <w:t>research study</w:t>
      </w:r>
      <w:r w:rsidRPr="00DE3E95">
        <w:rPr>
          <w:color w:val="000000" w:themeColor="text1"/>
          <w:lang w:val="en-GB"/>
        </w:rPr>
        <w:t xml:space="preserve">. </w:t>
      </w:r>
    </w:p>
    <w:p w14:paraId="38C2236B" w14:textId="77777777" w:rsidR="005D51BA" w:rsidRPr="00DE3E95" w:rsidRDefault="005D51BA" w:rsidP="00B54F8C">
      <w:pPr>
        <w:pStyle w:val="Normal1"/>
        <w:jc w:val="center"/>
        <w:rPr>
          <w:color w:val="000000" w:themeColor="text1"/>
          <w:lang w:val="en-GB"/>
        </w:rPr>
      </w:pPr>
      <w:r w:rsidRPr="00DE3E95">
        <w:rPr>
          <w:noProof/>
          <w:color w:val="000000" w:themeColor="text1"/>
          <w:lang w:bidi="bn-IN"/>
        </w:rPr>
        <w:lastRenderedPageBreak/>
        <w:drawing>
          <wp:inline distT="0" distB="0" distL="0" distR="0" wp14:anchorId="53FE76DB" wp14:editId="642292E9">
            <wp:extent cx="5486400" cy="320040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AD5972B" w14:textId="77777777" w:rsidR="005D51BA" w:rsidRPr="00DE3E95" w:rsidRDefault="005D51BA" w:rsidP="00B54F8C">
      <w:pPr>
        <w:pStyle w:val="Heading4"/>
        <w:rPr>
          <w:color w:val="000000" w:themeColor="text1"/>
          <w:lang w:val="en-GB"/>
        </w:rPr>
      </w:pPr>
      <w:bookmarkStart w:id="43" w:name="_Toc137458362"/>
      <w:r w:rsidRPr="00DE3E95">
        <w:rPr>
          <w:color w:val="000000" w:themeColor="text1"/>
          <w:lang w:val="en-GB"/>
        </w:rPr>
        <w:t>Figure</w:t>
      </w:r>
      <w:r w:rsidR="00B762E0" w:rsidRPr="00DE3E95">
        <w:rPr>
          <w:color w:val="000000" w:themeColor="text1"/>
          <w:lang w:val="en-GB"/>
        </w:rPr>
        <w:t xml:space="preserve"> 3.4</w:t>
      </w:r>
      <w:r w:rsidRPr="00DE3E95">
        <w:rPr>
          <w:color w:val="000000" w:themeColor="text1"/>
          <w:lang w:val="en-GB"/>
        </w:rPr>
        <w:t>: Research Design</w:t>
      </w:r>
      <w:bookmarkEnd w:id="43"/>
    </w:p>
    <w:p w14:paraId="3F14F130" w14:textId="77777777" w:rsidR="005D51BA" w:rsidRPr="00DE3E95" w:rsidRDefault="005D51BA" w:rsidP="00B54F8C">
      <w:pPr>
        <w:pStyle w:val="Normal1"/>
        <w:jc w:val="center"/>
        <w:rPr>
          <w:color w:val="000000" w:themeColor="text1"/>
          <w:lang w:val="en-GB"/>
        </w:rPr>
      </w:pPr>
      <w:r w:rsidRPr="00DE3E95">
        <w:rPr>
          <w:color w:val="000000" w:themeColor="text1"/>
          <w:lang w:val="en-GB"/>
        </w:rPr>
        <w:t>(Source: Self-developed)</w:t>
      </w:r>
    </w:p>
    <w:p w14:paraId="21758A7E" w14:textId="77777777" w:rsidR="00DB7EAA" w:rsidRPr="00DE3E95" w:rsidRDefault="00DB7EAA" w:rsidP="00B54F8C">
      <w:pPr>
        <w:pStyle w:val="Normal1"/>
        <w:rPr>
          <w:color w:val="000000" w:themeColor="text1"/>
          <w:lang w:val="en-GB"/>
        </w:rPr>
      </w:pPr>
      <w:r w:rsidRPr="00DE3E95">
        <w:rPr>
          <w:b/>
          <w:i/>
          <w:color w:val="000000" w:themeColor="text1"/>
          <w:lang w:val="en-GB"/>
        </w:rPr>
        <w:t xml:space="preserve">“Descriptive research design” </w:t>
      </w:r>
      <w:r w:rsidRPr="00DE3E95">
        <w:rPr>
          <w:color w:val="000000" w:themeColor="text1"/>
          <w:lang w:val="en-GB"/>
        </w:rPr>
        <w:t>has been used in this study, which provides comprehensive analysis and explains a particular group. This respective design gives a clear view of the present situation as well as creates a way to comprehend the present state (El-</w:t>
      </w:r>
      <w:proofErr w:type="spellStart"/>
      <w:r w:rsidRPr="00DE3E95">
        <w:rPr>
          <w:color w:val="000000" w:themeColor="text1"/>
          <w:lang w:val="en-GB"/>
        </w:rPr>
        <w:t>Adl</w:t>
      </w:r>
      <w:proofErr w:type="spellEnd"/>
      <w:r w:rsidRPr="00DE3E95">
        <w:rPr>
          <w:color w:val="000000" w:themeColor="text1"/>
          <w:lang w:val="en-GB"/>
        </w:rPr>
        <w:t xml:space="preserve"> and </w:t>
      </w:r>
      <w:proofErr w:type="spellStart"/>
      <w:r w:rsidRPr="00DE3E95">
        <w:rPr>
          <w:color w:val="000000" w:themeColor="text1"/>
          <w:lang w:val="en-GB"/>
        </w:rPr>
        <w:t>Alkharusi</w:t>
      </w:r>
      <w:proofErr w:type="spellEnd"/>
      <w:r w:rsidRPr="00DE3E95">
        <w:rPr>
          <w:color w:val="000000" w:themeColor="text1"/>
          <w:lang w:val="en-GB"/>
        </w:rPr>
        <w:t xml:space="preserve">, 2020). Since all that is required to conduct a </w:t>
      </w:r>
      <w:r w:rsidRPr="00DE3E95">
        <w:rPr>
          <w:b/>
          <w:i/>
          <w:color w:val="000000" w:themeColor="text1"/>
          <w:lang w:val="en-GB"/>
        </w:rPr>
        <w:t>descriptive research design</w:t>
      </w:r>
      <w:r w:rsidRPr="00DE3E95">
        <w:rPr>
          <w:color w:val="000000" w:themeColor="text1"/>
          <w:lang w:val="en-GB"/>
        </w:rPr>
        <w:t xml:space="preserve"> is the observation and elucidation of an occurrence or group, it is relatively simple to put into practice. </w:t>
      </w:r>
      <w:r w:rsidRPr="00DE3E95">
        <w:rPr>
          <w:b/>
          <w:i/>
          <w:color w:val="000000" w:themeColor="text1"/>
          <w:lang w:val="en-GB"/>
        </w:rPr>
        <w:t xml:space="preserve">“Exploratory design” </w:t>
      </w:r>
      <w:r w:rsidRPr="00DE3E95">
        <w:rPr>
          <w:color w:val="000000" w:themeColor="text1"/>
          <w:lang w:val="en-GB"/>
        </w:rPr>
        <w:t>provides a small sample measure and has limited capability to execute causality.</w:t>
      </w:r>
      <w:r w:rsidRPr="00DE3E95">
        <w:rPr>
          <w:b/>
          <w:i/>
          <w:color w:val="000000" w:themeColor="text1"/>
          <w:lang w:val="en-GB"/>
        </w:rPr>
        <w:t xml:space="preserve"> Exploratory research</w:t>
      </w:r>
      <w:r w:rsidRPr="00DE3E95">
        <w:rPr>
          <w:color w:val="000000" w:themeColor="text1"/>
          <w:lang w:val="en-GB"/>
        </w:rPr>
        <w:t xml:space="preserve"> frequently entails considerable data collecting and processing, which can be time- and source of information-consuming. It lacks proper guidelines and processes, which build critical situations to complete the entire research (</w:t>
      </w:r>
      <w:proofErr w:type="spellStart"/>
      <w:r w:rsidRPr="00DE3E95">
        <w:rPr>
          <w:color w:val="000000" w:themeColor="text1"/>
          <w:lang w:val="en-GB"/>
        </w:rPr>
        <w:t>Linneberg</w:t>
      </w:r>
      <w:proofErr w:type="spellEnd"/>
      <w:r w:rsidRPr="00DE3E95">
        <w:rPr>
          <w:color w:val="000000" w:themeColor="text1"/>
          <w:lang w:val="en-GB"/>
        </w:rPr>
        <w:t xml:space="preserve"> and </w:t>
      </w:r>
      <w:proofErr w:type="spellStart"/>
      <w:r w:rsidRPr="00DE3E95">
        <w:rPr>
          <w:color w:val="000000" w:themeColor="text1"/>
          <w:lang w:val="en-GB"/>
        </w:rPr>
        <w:t>Korsgaard</w:t>
      </w:r>
      <w:proofErr w:type="spellEnd"/>
      <w:r w:rsidRPr="00DE3E95">
        <w:rPr>
          <w:color w:val="000000" w:themeColor="text1"/>
          <w:lang w:val="en-GB"/>
        </w:rPr>
        <w:t xml:space="preserve">, 2019). On the other hand, </w:t>
      </w:r>
      <w:r w:rsidRPr="00DE3E95">
        <w:rPr>
          <w:b/>
          <w:i/>
          <w:color w:val="000000" w:themeColor="text1"/>
          <w:lang w:val="en-GB"/>
        </w:rPr>
        <w:t xml:space="preserve">“explanatory design” </w:t>
      </w:r>
      <w:r w:rsidRPr="00DE3E95">
        <w:rPr>
          <w:color w:val="000000" w:themeColor="text1"/>
          <w:lang w:val="en-GB"/>
        </w:rPr>
        <w:t>needs proper effort, resources as well as time to conduct any research. Explanatory designs could require changing variables and putting interventions to the test, which might be problematic ethically.</w:t>
      </w:r>
    </w:p>
    <w:p w14:paraId="354EC543" w14:textId="77777777" w:rsidR="00DB7EAA" w:rsidRPr="00DE3E95" w:rsidRDefault="00DB7EAA" w:rsidP="00B54F8C">
      <w:pPr>
        <w:pStyle w:val="Heading2"/>
        <w:rPr>
          <w:lang w:val="en-GB"/>
        </w:rPr>
      </w:pPr>
      <w:bookmarkStart w:id="44" w:name="_fi2rb2iwcmak" w:colFirst="0" w:colLast="0"/>
      <w:bookmarkStart w:id="45" w:name="_Toc137458341"/>
      <w:bookmarkEnd w:id="44"/>
      <w:r w:rsidRPr="00DE3E95">
        <w:rPr>
          <w:lang w:val="en-GB"/>
        </w:rPr>
        <w:t>3.6 Data Collection Method</w:t>
      </w:r>
      <w:bookmarkEnd w:id="45"/>
    </w:p>
    <w:p w14:paraId="29F26BBD" w14:textId="77777777" w:rsidR="00E46B95" w:rsidRPr="00DE3E95" w:rsidRDefault="00DB7EAA" w:rsidP="00B54F8C">
      <w:pPr>
        <w:pStyle w:val="Normal1"/>
        <w:rPr>
          <w:b/>
          <w:i/>
          <w:color w:val="000000" w:themeColor="text1"/>
          <w:lang w:val="en-GB"/>
        </w:rPr>
      </w:pPr>
      <w:r w:rsidRPr="00DE3E95">
        <w:rPr>
          <w:b/>
          <w:i/>
          <w:color w:val="000000" w:themeColor="text1"/>
          <w:lang w:val="en-GB"/>
        </w:rPr>
        <w:t xml:space="preserve">“Data collection method” </w:t>
      </w:r>
      <w:r w:rsidRPr="00DE3E95">
        <w:rPr>
          <w:color w:val="000000" w:themeColor="text1"/>
          <w:lang w:val="en-GB"/>
        </w:rPr>
        <w:t xml:space="preserve">provides appropriate processes and techniques utilized to gather information for the particular research study.  The specific method provides a way to discover </w:t>
      </w:r>
      <w:r w:rsidRPr="00DE3E95">
        <w:rPr>
          <w:color w:val="000000" w:themeColor="text1"/>
          <w:lang w:val="en-GB"/>
        </w:rPr>
        <w:lastRenderedPageBreak/>
        <w:t>solutions for specific research problems and assess the outcomes (</w:t>
      </w:r>
      <w:proofErr w:type="spellStart"/>
      <w:r w:rsidRPr="00DE3E95">
        <w:rPr>
          <w:color w:val="000000" w:themeColor="text1"/>
          <w:lang w:val="en-GB"/>
        </w:rPr>
        <w:t>Kaliyadan</w:t>
      </w:r>
      <w:proofErr w:type="spellEnd"/>
      <w:r w:rsidRPr="00DE3E95">
        <w:rPr>
          <w:color w:val="000000" w:themeColor="text1"/>
          <w:lang w:val="en-GB"/>
        </w:rPr>
        <w:t xml:space="preserve"> and Kulkarni, 2019). The </w:t>
      </w:r>
      <w:r w:rsidRPr="00DE3E95">
        <w:rPr>
          <w:b/>
          <w:i/>
          <w:color w:val="000000" w:themeColor="text1"/>
          <w:lang w:val="en-GB"/>
        </w:rPr>
        <w:t xml:space="preserve">data collection method is </w:t>
      </w:r>
      <w:r w:rsidRPr="00DE3E95">
        <w:rPr>
          <w:color w:val="000000" w:themeColor="text1"/>
          <w:lang w:val="en-GB"/>
        </w:rPr>
        <w:t xml:space="preserve">divided into two sorts such as </w:t>
      </w:r>
      <w:r w:rsidRPr="00DE3E95">
        <w:rPr>
          <w:b/>
          <w:i/>
          <w:color w:val="000000" w:themeColor="text1"/>
          <w:lang w:val="en-GB"/>
        </w:rPr>
        <w:t xml:space="preserve">“primary data collection” </w:t>
      </w:r>
      <w:r w:rsidRPr="00DE3E95">
        <w:rPr>
          <w:color w:val="000000" w:themeColor="text1"/>
          <w:lang w:val="en-GB"/>
        </w:rPr>
        <w:t xml:space="preserve">and </w:t>
      </w:r>
      <w:r w:rsidRPr="00DE3E95">
        <w:rPr>
          <w:b/>
          <w:i/>
          <w:color w:val="000000" w:themeColor="text1"/>
          <w:lang w:val="en-GB"/>
        </w:rPr>
        <w:t>“secondary data collection”</w:t>
      </w:r>
      <w:r w:rsidRPr="00DE3E95">
        <w:rPr>
          <w:color w:val="000000" w:themeColor="text1"/>
          <w:lang w:val="en-GB"/>
        </w:rPr>
        <w:t xml:space="preserve">. </w:t>
      </w:r>
      <w:r w:rsidRPr="00DE3E95">
        <w:rPr>
          <w:b/>
          <w:i/>
          <w:color w:val="000000" w:themeColor="text1"/>
          <w:lang w:val="en-GB"/>
        </w:rPr>
        <w:t xml:space="preserve">“Secondary data collection method” </w:t>
      </w:r>
      <w:r w:rsidRPr="00DE3E95">
        <w:rPr>
          <w:color w:val="000000" w:themeColor="text1"/>
          <w:lang w:val="en-GB"/>
        </w:rPr>
        <w:t xml:space="preserve">has been implemented to conduct this study, which gives background context for this </w:t>
      </w:r>
      <w:r w:rsidRPr="00DE3E95">
        <w:rPr>
          <w:b/>
          <w:i/>
          <w:color w:val="000000" w:themeColor="text1"/>
          <w:lang w:val="en-GB"/>
        </w:rPr>
        <w:t>research study</w:t>
      </w:r>
      <w:r w:rsidRPr="00DE3E95">
        <w:rPr>
          <w:color w:val="000000" w:themeColor="text1"/>
          <w:lang w:val="en-GB"/>
        </w:rPr>
        <w:t xml:space="preserve">. The particular data involves multiple sources of </w:t>
      </w:r>
      <w:r w:rsidRPr="00DE3E95">
        <w:rPr>
          <w:b/>
          <w:i/>
          <w:color w:val="000000" w:themeColor="text1"/>
          <w:lang w:val="en-GB"/>
        </w:rPr>
        <w:t xml:space="preserve">organizational data, online portals, authentic journals </w:t>
      </w:r>
      <w:r w:rsidRPr="00DE3E95">
        <w:rPr>
          <w:color w:val="000000" w:themeColor="text1"/>
          <w:lang w:val="en-GB"/>
        </w:rPr>
        <w:t xml:space="preserve">and </w:t>
      </w:r>
      <w:r w:rsidRPr="00DE3E95">
        <w:rPr>
          <w:b/>
          <w:i/>
          <w:color w:val="000000" w:themeColor="text1"/>
          <w:lang w:val="en-GB"/>
        </w:rPr>
        <w:t xml:space="preserve">articles. </w:t>
      </w:r>
    </w:p>
    <w:p w14:paraId="541C07AD" w14:textId="77777777" w:rsidR="00E46B95" w:rsidRPr="00DE3E95" w:rsidRDefault="00E46B95" w:rsidP="00B54F8C">
      <w:pPr>
        <w:pStyle w:val="Normal1"/>
        <w:jc w:val="center"/>
        <w:rPr>
          <w:color w:val="000000" w:themeColor="text1"/>
          <w:lang w:val="en-GB"/>
        </w:rPr>
      </w:pPr>
      <w:r w:rsidRPr="00DE3E95">
        <w:rPr>
          <w:noProof/>
          <w:color w:val="000000" w:themeColor="text1"/>
          <w:lang w:bidi="bn-IN"/>
        </w:rPr>
        <w:drawing>
          <wp:inline distT="0" distB="0" distL="0" distR="0" wp14:anchorId="1D6AEF4E" wp14:editId="2A6B4413">
            <wp:extent cx="5486400" cy="3200400"/>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25F65C4" w14:textId="77777777" w:rsidR="00E46B95" w:rsidRPr="00DE3E95" w:rsidRDefault="00B762E0" w:rsidP="00B54F8C">
      <w:pPr>
        <w:pStyle w:val="Heading4"/>
        <w:rPr>
          <w:color w:val="000000" w:themeColor="text1"/>
          <w:lang w:val="en-GB"/>
        </w:rPr>
      </w:pPr>
      <w:bookmarkStart w:id="46" w:name="_Toc137458363"/>
      <w:r w:rsidRPr="00DE3E95">
        <w:rPr>
          <w:color w:val="000000" w:themeColor="text1"/>
          <w:lang w:val="en-GB"/>
        </w:rPr>
        <w:t>Figure 3.5</w:t>
      </w:r>
      <w:r w:rsidR="00E46B95" w:rsidRPr="00DE3E95">
        <w:rPr>
          <w:color w:val="000000" w:themeColor="text1"/>
          <w:lang w:val="en-GB"/>
        </w:rPr>
        <w:t>: Data Collection Method</w:t>
      </w:r>
      <w:bookmarkEnd w:id="46"/>
    </w:p>
    <w:p w14:paraId="30CFFBF4" w14:textId="77777777" w:rsidR="00E46B95" w:rsidRPr="00DE3E95" w:rsidRDefault="00E46B95" w:rsidP="00B54F8C">
      <w:pPr>
        <w:pStyle w:val="Normal1"/>
        <w:jc w:val="center"/>
        <w:rPr>
          <w:color w:val="000000" w:themeColor="text1"/>
          <w:lang w:val="en-GB"/>
        </w:rPr>
      </w:pPr>
      <w:r w:rsidRPr="00DE3E95">
        <w:rPr>
          <w:color w:val="000000" w:themeColor="text1"/>
          <w:lang w:val="en-GB"/>
        </w:rPr>
        <w:t>(Source: Self-created)</w:t>
      </w:r>
    </w:p>
    <w:p w14:paraId="36017AC3" w14:textId="77777777" w:rsidR="00DB7EAA" w:rsidRPr="00DE3E95" w:rsidRDefault="00DB7EAA" w:rsidP="00B54F8C">
      <w:pPr>
        <w:pStyle w:val="Normal1"/>
        <w:rPr>
          <w:color w:val="000000" w:themeColor="text1"/>
          <w:lang w:val="en-GB"/>
        </w:rPr>
      </w:pPr>
      <w:r w:rsidRPr="00DE3E95">
        <w:rPr>
          <w:color w:val="000000" w:themeColor="text1"/>
          <w:lang w:val="en-GB"/>
        </w:rPr>
        <w:t xml:space="preserve">The respective methods provide different kinds of advantages such as </w:t>
      </w:r>
      <w:r w:rsidRPr="00DE3E95">
        <w:rPr>
          <w:b/>
          <w:i/>
          <w:color w:val="000000" w:themeColor="text1"/>
          <w:lang w:val="en-GB"/>
        </w:rPr>
        <w:t xml:space="preserve">saving effort, time </w:t>
      </w:r>
      <w:r w:rsidRPr="00DE3E95">
        <w:rPr>
          <w:color w:val="000000" w:themeColor="text1"/>
          <w:lang w:val="en-GB"/>
        </w:rPr>
        <w:t xml:space="preserve">as well as </w:t>
      </w:r>
      <w:r w:rsidRPr="00DE3E95">
        <w:rPr>
          <w:b/>
          <w:i/>
          <w:color w:val="000000" w:themeColor="text1"/>
          <w:lang w:val="en-GB"/>
        </w:rPr>
        <w:t>expenses</w:t>
      </w:r>
      <w:r w:rsidRPr="00DE3E95">
        <w:rPr>
          <w:color w:val="000000" w:themeColor="text1"/>
          <w:lang w:val="en-GB"/>
        </w:rPr>
        <w:t xml:space="preserve">. </w:t>
      </w:r>
      <w:r w:rsidRPr="00DE3E95">
        <w:rPr>
          <w:b/>
          <w:i/>
          <w:color w:val="000000" w:themeColor="text1"/>
          <w:lang w:val="en-GB"/>
        </w:rPr>
        <w:t xml:space="preserve">“Primary data collection method” </w:t>
      </w:r>
      <w:r w:rsidRPr="00DE3E95">
        <w:rPr>
          <w:color w:val="000000" w:themeColor="text1"/>
          <w:lang w:val="en-GB"/>
        </w:rPr>
        <w:t>is an expensive and time-consuming process, which requires testing and developing research instruments (</w:t>
      </w:r>
      <w:proofErr w:type="spellStart"/>
      <w:r w:rsidRPr="00DE3E95">
        <w:rPr>
          <w:color w:val="000000" w:themeColor="text1"/>
          <w:lang w:val="en-GB"/>
        </w:rPr>
        <w:t>Roh</w:t>
      </w:r>
      <w:proofErr w:type="spellEnd"/>
      <w:r w:rsidRPr="00DE3E95">
        <w:rPr>
          <w:color w:val="000000" w:themeColor="text1"/>
          <w:lang w:val="en-GB"/>
        </w:rPr>
        <w:t xml:space="preserve"> </w:t>
      </w:r>
      <w:r w:rsidRPr="00DE3E95">
        <w:rPr>
          <w:i/>
          <w:color w:val="000000" w:themeColor="text1"/>
          <w:lang w:val="en-GB"/>
        </w:rPr>
        <w:t>et al</w:t>
      </w:r>
      <w:r w:rsidRPr="00DE3E95">
        <w:rPr>
          <w:color w:val="000000" w:themeColor="text1"/>
          <w:lang w:val="en-GB"/>
        </w:rPr>
        <w:t xml:space="preserve">. 2019). It also provides a </w:t>
      </w:r>
      <w:r w:rsidRPr="00DE3E95">
        <w:rPr>
          <w:b/>
          <w:i/>
          <w:color w:val="000000" w:themeColor="text1"/>
          <w:lang w:val="en-GB"/>
        </w:rPr>
        <w:t>small sample size</w:t>
      </w:r>
      <w:r w:rsidRPr="00DE3E95">
        <w:rPr>
          <w:color w:val="000000" w:themeColor="text1"/>
          <w:lang w:val="en-GB"/>
        </w:rPr>
        <w:t xml:space="preserve">, which produces an obstacle to getting scalability of the results. </w:t>
      </w:r>
      <w:r w:rsidR="001822A4" w:rsidRPr="00DE3E95">
        <w:rPr>
          <w:color w:val="000000" w:themeColor="text1"/>
          <w:lang w:val="en-GB"/>
        </w:rPr>
        <w:t xml:space="preserve">For the purpose of this analysis, the method of collecting secondary data has been employed to compile information regarding the financing arrangements and performance of five distinct IT companies from 2019 to 2023 that has been gathered. Yahoo Finance is a recognized web platform that offers financial data about companies located all over the world which has been found to be appropriate. This information has been obtained from Yahoo Finance. </w:t>
      </w:r>
      <w:r w:rsidR="00221D97" w:rsidRPr="00DE3E95">
        <w:rPr>
          <w:color w:val="000000" w:themeColor="text1"/>
          <w:lang w:val="en-GB"/>
        </w:rPr>
        <w:t>“</w:t>
      </w:r>
      <w:r w:rsidR="001822A4" w:rsidRPr="00DE3E95">
        <w:rPr>
          <w:b/>
          <w:bCs/>
          <w:i/>
          <w:iCs/>
          <w:color w:val="000000" w:themeColor="text1"/>
          <w:lang w:val="en-GB"/>
        </w:rPr>
        <w:t>Cognizant</w:t>
      </w:r>
      <w:r w:rsidR="00221D97" w:rsidRPr="00DE3E95">
        <w:rPr>
          <w:color w:val="000000" w:themeColor="text1"/>
          <w:lang w:val="en-GB"/>
        </w:rPr>
        <w:t>”</w:t>
      </w:r>
      <w:r w:rsidR="001822A4" w:rsidRPr="00DE3E95">
        <w:rPr>
          <w:color w:val="000000" w:themeColor="text1"/>
          <w:lang w:val="en-GB"/>
        </w:rPr>
        <w:t xml:space="preserve">, </w:t>
      </w:r>
      <w:r w:rsidR="00221D97" w:rsidRPr="00DE3E95">
        <w:rPr>
          <w:color w:val="000000" w:themeColor="text1"/>
          <w:lang w:val="en-GB"/>
        </w:rPr>
        <w:t>“</w:t>
      </w:r>
      <w:r w:rsidR="001822A4" w:rsidRPr="00DE3E95">
        <w:rPr>
          <w:b/>
          <w:bCs/>
          <w:i/>
          <w:iCs/>
          <w:color w:val="000000" w:themeColor="text1"/>
          <w:lang w:val="en-GB"/>
        </w:rPr>
        <w:t>Microsoft</w:t>
      </w:r>
      <w:r w:rsidR="00221D97" w:rsidRPr="00DE3E95">
        <w:rPr>
          <w:color w:val="000000" w:themeColor="text1"/>
          <w:lang w:val="en-GB"/>
        </w:rPr>
        <w:t>”</w:t>
      </w:r>
      <w:r w:rsidR="001822A4" w:rsidRPr="00DE3E95">
        <w:rPr>
          <w:color w:val="000000" w:themeColor="text1"/>
          <w:lang w:val="en-GB"/>
        </w:rPr>
        <w:t xml:space="preserve">, </w:t>
      </w:r>
      <w:r w:rsidR="00221D97" w:rsidRPr="00DE3E95">
        <w:rPr>
          <w:color w:val="000000" w:themeColor="text1"/>
          <w:lang w:val="en-GB"/>
        </w:rPr>
        <w:t>“</w:t>
      </w:r>
      <w:r w:rsidR="001822A4" w:rsidRPr="00DE3E95">
        <w:rPr>
          <w:b/>
          <w:bCs/>
          <w:i/>
          <w:iCs/>
          <w:color w:val="000000" w:themeColor="text1"/>
          <w:lang w:val="en-GB"/>
        </w:rPr>
        <w:t>IBM</w:t>
      </w:r>
      <w:r w:rsidR="00221D97" w:rsidRPr="00DE3E95">
        <w:rPr>
          <w:color w:val="000000" w:themeColor="text1"/>
          <w:lang w:val="en-GB"/>
        </w:rPr>
        <w:t>”</w:t>
      </w:r>
      <w:r w:rsidR="001822A4" w:rsidRPr="00DE3E95">
        <w:rPr>
          <w:color w:val="000000" w:themeColor="text1"/>
          <w:lang w:val="en-GB"/>
        </w:rPr>
        <w:t xml:space="preserve">, </w:t>
      </w:r>
      <w:r w:rsidR="00221D97" w:rsidRPr="00DE3E95">
        <w:rPr>
          <w:color w:val="000000" w:themeColor="text1"/>
          <w:lang w:val="en-GB"/>
        </w:rPr>
        <w:t>“</w:t>
      </w:r>
      <w:r w:rsidR="001822A4" w:rsidRPr="00DE3E95">
        <w:rPr>
          <w:b/>
          <w:bCs/>
          <w:i/>
          <w:iCs/>
          <w:color w:val="000000" w:themeColor="text1"/>
          <w:lang w:val="en-GB"/>
        </w:rPr>
        <w:t>Wipro</w:t>
      </w:r>
      <w:r w:rsidR="00221D97" w:rsidRPr="00DE3E95">
        <w:rPr>
          <w:color w:val="000000" w:themeColor="text1"/>
          <w:lang w:val="en-GB"/>
        </w:rPr>
        <w:t>”</w:t>
      </w:r>
      <w:r w:rsidR="001822A4" w:rsidRPr="00DE3E95">
        <w:rPr>
          <w:color w:val="000000" w:themeColor="text1"/>
          <w:lang w:val="en-GB"/>
        </w:rPr>
        <w:t xml:space="preserve">, and </w:t>
      </w:r>
      <w:r w:rsidR="00221D97" w:rsidRPr="00DE3E95">
        <w:rPr>
          <w:color w:val="000000" w:themeColor="text1"/>
          <w:lang w:val="en-GB"/>
        </w:rPr>
        <w:t>“</w:t>
      </w:r>
      <w:r w:rsidR="001822A4" w:rsidRPr="00DE3E95">
        <w:rPr>
          <w:b/>
          <w:bCs/>
          <w:i/>
          <w:iCs/>
          <w:color w:val="000000" w:themeColor="text1"/>
          <w:lang w:val="en-GB"/>
        </w:rPr>
        <w:t>Amazon</w:t>
      </w:r>
      <w:r w:rsidR="00221D97" w:rsidRPr="00DE3E95">
        <w:rPr>
          <w:color w:val="000000" w:themeColor="text1"/>
          <w:lang w:val="en-GB"/>
        </w:rPr>
        <w:t>”</w:t>
      </w:r>
      <w:r w:rsidR="001822A4" w:rsidRPr="00DE3E95">
        <w:rPr>
          <w:color w:val="000000" w:themeColor="text1"/>
          <w:lang w:val="en-GB"/>
        </w:rPr>
        <w:t xml:space="preserve"> are the five information technology businesses that have been examined for the purpose of the analysis. Financial statements that include balance sheets, income statements, and cash flow statements have been among the types of statements that have been collected as part of </w:t>
      </w:r>
      <w:r w:rsidR="001822A4" w:rsidRPr="00DE3E95">
        <w:rPr>
          <w:color w:val="000000" w:themeColor="text1"/>
          <w:lang w:val="en-GB"/>
        </w:rPr>
        <w:lastRenderedPageBreak/>
        <w:t>the data set. Apart from that, pertinent financial ratios for example return on assets and return on equity, as well as debt-to-equity ratio and debt-to-asset ratio, have been gathered as part of this investigation. The information has been collected over a time frame of five years, from 2019 to 2023, in order to provide an in-depth understanding of the influence that capital structure has on the performance of the information technology industry. This analysis study's findings, both in terms of insights and conclusions, have been arrived at after the obtained data had been subjected to an exhaustive analysis.</w:t>
      </w:r>
    </w:p>
    <w:p w14:paraId="71CF4A60" w14:textId="77777777" w:rsidR="00DB7EAA" w:rsidRPr="00DE3E95" w:rsidRDefault="00DB7EAA" w:rsidP="00B54F8C">
      <w:pPr>
        <w:pStyle w:val="Heading2"/>
        <w:rPr>
          <w:lang w:val="en-GB"/>
        </w:rPr>
      </w:pPr>
      <w:bookmarkStart w:id="47" w:name="_43tkm11jrk3d" w:colFirst="0" w:colLast="0"/>
      <w:bookmarkStart w:id="48" w:name="_Toc137458342"/>
      <w:bookmarkEnd w:id="47"/>
      <w:r w:rsidRPr="00DE3E95">
        <w:rPr>
          <w:lang w:val="en-GB"/>
        </w:rPr>
        <w:t>3.7 Data collection tools and Techniques</w:t>
      </w:r>
      <w:bookmarkEnd w:id="48"/>
    </w:p>
    <w:p w14:paraId="38654647" w14:textId="77777777" w:rsidR="00DB7EAA" w:rsidRPr="00DE3E95" w:rsidRDefault="00DB7EAA" w:rsidP="00B54F8C">
      <w:pPr>
        <w:pStyle w:val="Normal1"/>
        <w:rPr>
          <w:color w:val="000000" w:themeColor="text1"/>
          <w:lang w:val="en-GB"/>
        </w:rPr>
      </w:pPr>
      <w:r w:rsidRPr="00DE3E95">
        <w:rPr>
          <w:color w:val="000000" w:themeColor="text1"/>
          <w:lang w:val="en-GB"/>
        </w:rPr>
        <w:t xml:space="preserve">Data collection tools help to collect specific data in a </w:t>
      </w:r>
      <w:r w:rsidRPr="00DE3E95">
        <w:rPr>
          <w:b/>
          <w:i/>
          <w:color w:val="000000" w:themeColor="text1"/>
          <w:lang w:val="en-GB"/>
        </w:rPr>
        <w:t xml:space="preserve">consistent </w:t>
      </w:r>
      <w:r w:rsidRPr="00DE3E95">
        <w:rPr>
          <w:color w:val="000000" w:themeColor="text1"/>
          <w:lang w:val="en-GB"/>
        </w:rPr>
        <w:t xml:space="preserve">and </w:t>
      </w:r>
      <w:r w:rsidRPr="00DE3E95">
        <w:rPr>
          <w:b/>
          <w:i/>
          <w:color w:val="000000" w:themeColor="text1"/>
          <w:lang w:val="en-GB"/>
        </w:rPr>
        <w:t>standardized way</w:t>
      </w:r>
      <w:r w:rsidRPr="00DE3E95">
        <w:rPr>
          <w:color w:val="000000" w:themeColor="text1"/>
          <w:lang w:val="en-GB"/>
        </w:rPr>
        <w:t xml:space="preserve">, which mitigates errors as well as raises the validity. This respective tool enhances </w:t>
      </w:r>
      <w:r w:rsidRPr="00DE3E95">
        <w:rPr>
          <w:b/>
          <w:i/>
          <w:color w:val="000000" w:themeColor="text1"/>
          <w:lang w:val="en-GB"/>
        </w:rPr>
        <w:t xml:space="preserve">data collection efficiency </w:t>
      </w:r>
      <w:r w:rsidRPr="00DE3E95">
        <w:rPr>
          <w:color w:val="000000" w:themeColor="text1"/>
          <w:lang w:val="en-GB"/>
        </w:rPr>
        <w:t xml:space="preserve">by mitigating the required time for entry and data collection (Hoque </w:t>
      </w:r>
      <w:r w:rsidRPr="00DE3E95">
        <w:rPr>
          <w:i/>
          <w:color w:val="000000" w:themeColor="text1"/>
          <w:lang w:val="en-GB"/>
        </w:rPr>
        <w:t>et al</w:t>
      </w:r>
      <w:r w:rsidRPr="00DE3E95">
        <w:rPr>
          <w:color w:val="000000" w:themeColor="text1"/>
          <w:lang w:val="en-GB"/>
        </w:rPr>
        <w:t xml:space="preserve">. 2020). Both qualitative and quantitative information can be collected using data collection technologies that can be made to support a variety of data kinds and formats. There are </w:t>
      </w:r>
      <w:r w:rsidRPr="00DE3E95">
        <w:rPr>
          <w:b/>
          <w:i/>
          <w:color w:val="000000" w:themeColor="text1"/>
          <w:lang w:val="en-GB"/>
        </w:rPr>
        <w:t xml:space="preserve">two kinds </w:t>
      </w:r>
      <w:r w:rsidRPr="00DE3E95">
        <w:rPr>
          <w:color w:val="000000" w:themeColor="text1"/>
          <w:lang w:val="en-GB"/>
        </w:rPr>
        <w:t xml:space="preserve">of </w:t>
      </w:r>
      <w:r w:rsidRPr="00DE3E95">
        <w:rPr>
          <w:b/>
          <w:i/>
          <w:color w:val="000000" w:themeColor="text1"/>
          <w:lang w:val="en-GB"/>
        </w:rPr>
        <w:t xml:space="preserve">data collection techniques </w:t>
      </w:r>
      <w:r w:rsidRPr="00DE3E95">
        <w:rPr>
          <w:color w:val="000000" w:themeColor="text1"/>
          <w:lang w:val="en-GB"/>
        </w:rPr>
        <w:t xml:space="preserve">such as </w:t>
      </w:r>
      <w:r w:rsidRPr="00DE3E95">
        <w:rPr>
          <w:b/>
          <w:i/>
          <w:color w:val="000000" w:themeColor="text1"/>
          <w:lang w:val="en-GB"/>
        </w:rPr>
        <w:t xml:space="preserve">quantitative tools </w:t>
      </w:r>
      <w:r w:rsidRPr="00DE3E95">
        <w:rPr>
          <w:color w:val="000000" w:themeColor="text1"/>
          <w:lang w:val="en-GB"/>
        </w:rPr>
        <w:t xml:space="preserve">and </w:t>
      </w:r>
      <w:r w:rsidRPr="00DE3E95">
        <w:rPr>
          <w:b/>
          <w:i/>
          <w:color w:val="000000" w:themeColor="text1"/>
          <w:lang w:val="en-GB"/>
        </w:rPr>
        <w:t xml:space="preserve">qualitative tools. </w:t>
      </w:r>
      <w:r w:rsidRPr="00DE3E95">
        <w:rPr>
          <w:color w:val="000000" w:themeColor="text1"/>
          <w:lang w:val="en-GB"/>
        </w:rPr>
        <w:t xml:space="preserve">For this study, a </w:t>
      </w:r>
      <w:r w:rsidRPr="00DE3E95">
        <w:rPr>
          <w:b/>
          <w:i/>
          <w:color w:val="000000" w:themeColor="text1"/>
          <w:lang w:val="en-GB"/>
        </w:rPr>
        <w:t xml:space="preserve">qualitative tool </w:t>
      </w:r>
      <w:r w:rsidRPr="00DE3E95">
        <w:rPr>
          <w:color w:val="000000" w:themeColor="text1"/>
          <w:lang w:val="en-GB"/>
        </w:rPr>
        <w:t xml:space="preserve">has been utilized to conduct this whole study. To acquire data, </w:t>
      </w:r>
      <w:r w:rsidRPr="00DE3E95">
        <w:rPr>
          <w:b/>
          <w:i/>
          <w:color w:val="000000" w:themeColor="text1"/>
          <w:lang w:val="en-GB"/>
        </w:rPr>
        <w:t>qualitative research methods</w:t>
      </w:r>
      <w:r w:rsidRPr="00DE3E95">
        <w:rPr>
          <w:color w:val="000000" w:themeColor="text1"/>
          <w:lang w:val="en-GB"/>
        </w:rPr>
        <w:t xml:space="preserve"> involve a variety of procedures, such as focus groups, interviews, observation, and data analysis.</w:t>
      </w:r>
    </w:p>
    <w:p w14:paraId="2045DFF2" w14:textId="77777777" w:rsidR="00DB7EAA" w:rsidRPr="00DE3E95" w:rsidRDefault="00DB7EAA" w:rsidP="00B54F8C">
      <w:pPr>
        <w:pStyle w:val="Normal1"/>
        <w:rPr>
          <w:color w:val="000000" w:themeColor="text1"/>
          <w:lang w:val="en-GB"/>
        </w:rPr>
      </w:pPr>
      <w:r w:rsidRPr="00DE3E95">
        <w:rPr>
          <w:color w:val="000000" w:themeColor="text1"/>
          <w:lang w:val="en-GB"/>
        </w:rPr>
        <w:t xml:space="preserve">The particular builds a path to collect nuanced and explained data about an individual's attitudes, experiences as well as behaviours. A particular tool is a flexible tool, which gives capability to adapt the proper research approach to understand the </w:t>
      </w:r>
      <w:r w:rsidRPr="00DE3E95">
        <w:rPr>
          <w:b/>
          <w:i/>
          <w:color w:val="000000" w:themeColor="text1"/>
          <w:lang w:val="en-GB"/>
        </w:rPr>
        <w:t xml:space="preserve">research question </w:t>
      </w:r>
      <w:r w:rsidRPr="00DE3E95">
        <w:rPr>
          <w:color w:val="000000" w:themeColor="text1"/>
          <w:lang w:val="en-GB"/>
        </w:rPr>
        <w:t>(</w:t>
      </w:r>
      <w:proofErr w:type="spellStart"/>
      <w:r w:rsidRPr="00DE3E95">
        <w:rPr>
          <w:color w:val="000000" w:themeColor="text1"/>
          <w:lang w:val="en-GB"/>
        </w:rPr>
        <w:t>Malmqvist</w:t>
      </w:r>
      <w:proofErr w:type="spellEnd"/>
      <w:r w:rsidRPr="00DE3E95">
        <w:rPr>
          <w:color w:val="000000" w:themeColor="text1"/>
          <w:lang w:val="en-GB"/>
        </w:rPr>
        <w:t xml:space="preserve"> </w:t>
      </w:r>
      <w:r w:rsidRPr="00DE3E95">
        <w:rPr>
          <w:i/>
          <w:color w:val="000000" w:themeColor="text1"/>
          <w:lang w:val="en-GB"/>
        </w:rPr>
        <w:t>et al</w:t>
      </w:r>
      <w:r w:rsidRPr="00DE3E95">
        <w:rPr>
          <w:color w:val="000000" w:themeColor="text1"/>
          <w:lang w:val="en-GB"/>
        </w:rPr>
        <w:t xml:space="preserve">. 2019). </w:t>
      </w:r>
      <w:r w:rsidRPr="00DE3E95">
        <w:rPr>
          <w:b/>
          <w:i/>
          <w:color w:val="000000" w:themeColor="text1"/>
          <w:lang w:val="en-GB"/>
        </w:rPr>
        <w:t xml:space="preserve">Qualitative tools </w:t>
      </w:r>
      <w:r w:rsidRPr="00DE3E95">
        <w:rPr>
          <w:color w:val="000000" w:themeColor="text1"/>
          <w:lang w:val="en-GB"/>
        </w:rPr>
        <w:t xml:space="preserve">play a useful instrument to generate hypotheses and new insights. The particular tool makes a path to investigate the analysis subject in an exploratory and open way. The particular tool helps to develop new thoughts and a theory, which is going to play a crucial role in future research. </w:t>
      </w:r>
      <w:r w:rsidRPr="00DE3E95">
        <w:rPr>
          <w:b/>
          <w:i/>
          <w:color w:val="000000" w:themeColor="text1"/>
          <w:lang w:val="en-GB"/>
        </w:rPr>
        <w:t xml:space="preserve">Secondary data collection </w:t>
      </w:r>
      <w:r w:rsidRPr="00DE3E95">
        <w:rPr>
          <w:color w:val="000000" w:themeColor="text1"/>
          <w:lang w:val="en-GB"/>
        </w:rPr>
        <w:t xml:space="preserve">creates a way to figure out better efficacy in particular research procedures.  </w:t>
      </w:r>
    </w:p>
    <w:p w14:paraId="33AD0BB3" w14:textId="77777777" w:rsidR="00DB7EAA" w:rsidRPr="00DE3E95" w:rsidRDefault="00DB7EAA" w:rsidP="00B54F8C">
      <w:pPr>
        <w:pStyle w:val="Heading2"/>
        <w:rPr>
          <w:lang w:val="en-GB"/>
        </w:rPr>
      </w:pPr>
      <w:bookmarkStart w:id="49" w:name="_m4utwqebyj2u" w:colFirst="0" w:colLast="0"/>
      <w:bookmarkStart w:id="50" w:name="_Toc137458343"/>
      <w:bookmarkEnd w:id="49"/>
      <w:r w:rsidRPr="00DE3E95">
        <w:rPr>
          <w:lang w:val="en-GB"/>
        </w:rPr>
        <w:t>3.8 Research Strategy</w:t>
      </w:r>
      <w:bookmarkEnd w:id="50"/>
      <w:r w:rsidRPr="00DE3E95">
        <w:rPr>
          <w:lang w:val="en-GB"/>
        </w:rPr>
        <w:t xml:space="preserve"> </w:t>
      </w:r>
    </w:p>
    <w:p w14:paraId="10A6A221" w14:textId="77777777" w:rsidR="00DB7EAA" w:rsidRPr="00DE3E95" w:rsidRDefault="00DB7EAA" w:rsidP="00B54F8C">
      <w:pPr>
        <w:pStyle w:val="Normal1"/>
        <w:rPr>
          <w:color w:val="000000" w:themeColor="text1"/>
          <w:lang w:val="en-GB"/>
        </w:rPr>
      </w:pPr>
      <w:r w:rsidRPr="00DE3E95">
        <w:rPr>
          <w:color w:val="000000" w:themeColor="text1"/>
          <w:lang w:val="en-GB"/>
        </w:rPr>
        <w:t xml:space="preserve">The particular research study has been conducted through a </w:t>
      </w:r>
      <w:r w:rsidRPr="00DE3E95">
        <w:rPr>
          <w:b/>
          <w:i/>
          <w:color w:val="000000" w:themeColor="text1"/>
          <w:lang w:val="en-GB"/>
        </w:rPr>
        <w:t>“secondary qualitative research strategy”</w:t>
      </w:r>
      <w:r w:rsidRPr="00DE3E95">
        <w:rPr>
          <w:color w:val="000000" w:themeColor="text1"/>
          <w:lang w:val="en-GB"/>
        </w:rPr>
        <w:t xml:space="preserve">. The first stage involves demonstrating authentic data sources, which include reports, articles, journals as well as other requirements, which are applicable to the </w:t>
      </w:r>
      <w:r w:rsidRPr="00DE3E95">
        <w:rPr>
          <w:b/>
          <w:i/>
          <w:color w:val="000000" w:themeColor="text1"/>
          <w:lang w:val="en-GB"/>
        </w:rPr>
        <w:t xml:space="preserve">“research question” </w:t>
      </w:r>
      <w:r w:rsidRPr="00DE3E95">
        <w:rPr>
          <w:color w:val="000000" w:themeColor="text1"/>
          <w:lang w:val="en-GB"/>
        </w:rPr>
        <w:t>(</w:t>
      </w:r>
      <w:proofErr w:type="spellStart"/>
      <w:r w:rsidRPr="00DE3E95">
        <w:rPr>
          <w:color w:val="000000" w:themeColor="text1"/>
          <w:lang w:val="en-GB"/>
        </w:rPr>
        <w:t>Tosepu</w:t>
      </w:r>
      <w:proofErr w:type="spellEnd"/>
      <w:r w:rsidRPr="00DE3E95">
        <w:rPr>
          <w:color w:val="000000" w:themeColor="text1"/>
          <w:lang w:val="en-GB"/>
        </w:rPr>
        <w:t xml:space="preserve"> </w:t>
      </w:r>
      <w:r w:rsidRPr="00DE3E95">
        <w:rPr>
          <w:i/>
          <w:color w:val="000000" w:themeColor="text1"/>
          <w:lang w:val="en-GB"/>
        </w:rPr>
        <w:t>et al</w:t>
      </w:r>
      <w:r w:rsidRPr="00DE3E95">
        <w:rPr>
          <w:color w:val="000000" w:themeColor="text1"/>
          <w:lang w:val="en-GB"/>
        </w:rPr>
        <w:t xml:space="preserve">. 2020). Researchers should perform a comprehensive review of the literature to find </w:t>
      </w:r>
      <w:r w:rsidRPr="00DE3E95">
        <w:rPr>
          <w:color w:val="000000" w:themeColor="text1"/>
          <w:lang w:val="en-GB"/>
        </w:rPr>
        <w:lastRenderedPageBreak/>
        <w:t xml:space="preserve">studies that match the requirements for inclusion for the research question after they have identified suitable </w:t>
      </w:r>
      <w:r w:rsidRPr="00DE3E95">
        <w:rPr>
          <w:b/>
          <w:i/>
          <w:color w:val="000000" w:themeColor="text1"/>
          <w:lang w:val="en-GB"/>
        </w:rPr>
        <w:t>data sources</w:t>
      </w:r>
      <w:r w:rsidRPr="00DE3E95">
        <w:rPr>
          <w:color w:val="000000" w:themeColor="text1"/>
          <w:lang w:val="en-GB"/>
        </w:rPr>
        <w:t xml:space="preserve">. Access to existing data, time and cost efficiency, triangulation of information, the chance for novel </w:t>
      </w:r>
      <w:r w:rsidR="00850C81" w:rsidRPr="00DE3E95">
        <w:rPr>
          <w:color w:val="000000" w:themeColor="text1"/>
          <w:lang w:val="en-GB"/>
        </w:rPr>
        <w:t>insights</w:t>
      </w:r>
      <w:r w:rsidRPr="00DE3E95">
        <w:rPr>
          <w:color w:val="000000" w:themeColor="text1"/>
          <w:lang w:val="en-GB"/>
        </w:rPr>
        <w:t xml:space="preserve"> and resolving ethical issues are just a few benefits of secondary qualitative research. </w:t>
      </w:r>
    </w:p>
    <w:p w14:paraId="63A68621" w14:textId="77777777" w:rsidR="00DB7EAA" w:rsidRPr="00DE3E95" w:rsidRDefault="00DB7EAA" w:rsidP="00B54F8C">
      <w:pPr>
        <w:pStyle w:val="Normal1"/>
        <w:rPr>
          <w:color w:val="000000" w:themeColor="text1"/>
          <w:lang w:val="en-GB"/>
        </w:rPr>
      </w:pPr>
      <w:r w:rsidRPr="00DE3E95">
        <w:rPr>
          <w:color w:val="000000" w:themeColor="text1"/>
          <w:lang w:val="en-GB"/>
        </w:rPr>
        <w:t xml:space="preserve">Compared to primary data gathering techniques, </w:t>
      </w:r>
      <w:r w:rsidRPr="00DE3E95">
        <w:rPr>
          <w:b/>
          <w:i/>
          <w:color w:val="000000" w:themeColor="text1"/>
          <w:lang w:val="en-GB"/>
        </w:rPr>
        <w:t>“qualitative data collection”</w:t>
      </w:r>
      <w:r w:rsidRPr="00DE3E95">
        <w:rPr>
          <w:color w:val="000000" w:themeColor="text1"/>
          <w:lang w:val="en-GB"/>
        </w:rPr>
        <w:t xml:space="preserve"> techniques are frequently more cost-effective. This is because leveraging pre-existing data allows the researcher to save both time and money as the data has already been gathered and processed by another party (Lester </w:t>
      </w:r>
      <w:r w:rsidRPr="00DE3E95">
        <w:rPr>
          <w:i/>
          <w:color w:val="000000" w:themeColor="text1"/>
          <w:lang w:val="en-GB"/>
        </w:rPr>
        <w:t>et al</w:t>
      </w:r>
      <w:r w:rsidRPr="00DE3E95">
        <w:rPr>
          <w:color w:val="000000" w:themeColor="text1"/>
          <w:lang w:val="en-GB"/>
        </w:rPr>
        <w:t xml:space="preserve">. 2020). The particular tool gives a </w:t>
      </w:r>
      <w:r w:rsidRPr="00DE3E95">
        <w:rPr>
          <w:b/>
          <w:i/>
          <w:color w:val="000000" w:themeColor="text1"/>
          <w:lang w:val="en-GB"/>
        </w:rPr>
        <w:t>richness and depth</w:t>
      </w:r>
      <w:r w:rsidRPr="00DE3E95">
        <w:rPr>
          <w:color w:val="000000" w:themeColor="text1"/>
          <w:lang w:val="en-GB"/>
        </w:rPr>
        <w:t xml:space="preserve"> of information, which is not achievable with a </w:t>
      </w:r>
      <w:r w:rsidRPr="00DE3E95">
        <w:rPr>
          <w:b/>
          <w:i/>
          <w:color w:val="000000" w:themeColor="text1"/>
          <w:lang w:val="en-GB"/>
        </w:rPr>
        <w:t>“primary data collection”</w:t>
      </w:r>
      <w:r w:rsidRPr="00DE3E95">
        <w:rPr>
          <w:color w:val="000000" w:themeColor="text1"/>
          <w:lang w:val="en-GB"/>
        </w:rPr>
        <w:t xml:space="preserve"> particular tool gives a historical view on this particular topic as well as focuses on track changes. </w:t>
      </w:r>
    </w:p>
    <w:p w14:paraId="06749E65" w14:textId="77777777" w:rsidR="00DB7EAA" w:rsidRPr="00DE3E95" w:rsidRDefault="00DB7EAA" w:rsidP="00B54F8C">
      <w:pPr>
        <w:pStyle w:val="Heading2"/>
        <w:rPr>
          <w:lang w:val="en-GB"/>
        </w:rPr>
      </w:pPr>
      <w:bookmarkStart w:id="51" w:name="_we81v6cre3w1" w:colFirst="0" w:colLast="0"/>
      <w:bookmarkStart w:id="52" w:name="_Toc137458344"/>
      <w:bookmarkEnd w:id="51"/>
      <w:r w:rsidRPr="00DE3E95">
        <w:rPr>
          <w:lang w:val="en-GB"/>
        </w:rPr>
        <w:t>3.9 Sampling technique</w:t>
      </w:r>
      <w:bookmarkEnd w:id="52"/>
    </w:p>
    <w:p w14:paraId="42ED4C94" w14:textId="77777777" w:rsidR="00DB7EAA" w:rsidRPr="00DE3E95" w:rsidRDefault="00DB7EAA" w:rsidP="00B54F8C">
      <w:pPr>
        <w:pStyle w:val="Normal1"/>
        <w:rPr>
          <w:color w:val="000000" w:themeColor="text1"/>
          <w:lang w:val="en-GB"/>
        </w:rPr>
      </w:pPr>
      <w:r w:rsidRPr="00DE3E95">
        <w:rPr>
          <w:color w:val="000000" w:themeColor="text1"/>
          <w:lang w:val="en-GB"/>
        </w:rPr>
        <w:t xml:space="preserve">Sampling is an essential factor of particular research because it provides a way to obtain information. Sampling improves finding accuracy, reduces bias as well as raises </w:t>
      </w:r>
      <w:r w:rsidRPr="00DE3E95">
        <w:rPr>
          <w:b/>
          <w:i/>
          <w:color w:val="000000" w:themeColor="text1"/>
          <w:lang w:val="en-GB"/>
        </w:rPr>
        <w:t xml:space="preserve">validity </w:t>
      </w:r>
      <w:r w:rsidRPr="00DE3E95">
        <w:rPr>
          <w:color w:val="000000" w:themeColor="text1"/>
          <w:lang w:val="en-GB"/>
        </w:rPr>
        <w:t xml:space="preserve">and </w:t>
      </w:r>
      <w:r w:rsidRPr="00DE3E95">
        <w:rPr>
          <w:b/>
          <w:i/>
          <w:color w:val="000000" w:themeColor="text1"/>
          <w:lang w:val="en-GB"/>
        </w:rPr>
        <w:t xml:space="preserve">dependability </w:t>
      </w:r>
      <w:r w:rsidRPr="00DE3E95">
        <w:rPr>
          <w:color w:val="000000" w:themeColor="text1"/>
          <w:lang w:val="en-GB"/>
        </w:rPr>
        <w:t xml:space="preserve">of this specific research. It produces a way to choose a representative group from the huge population to concentrate on the </w:t>
      </w:r>
      <w:r w:rsidRPr="00DE3E95">
        <w:rPr>
          <w:b/>
          <w:i/>
          <w:color w:val="000000" w:themeColor="text1"/>
          <w:lang w:val="en-GB"/>
        </w:rPr>
        <w:t>research question</w:t>
      </w:r>
      <w:r w:rsidRPr="00DE3E95">
        <w:rPr>
          <w:color w:val="000000" w:themeColor="text1"/>
          <w:lang w:val="en-GB"/>
        </w:rPr>
        <w:t xml:space="preserve">. The particular study has been choosing </w:t>
      </w:r>
      <w:r w:rsidRPr="00DE3E95">
        <w:rPr>
          <w:b/>
          <w:i/>
          <w:color w:val="000000" w:themeColor="text1"/>
          <w:lang w:val="en-GB"/>
        </w:rPr>
        <w:t>purposive sampling</w:t>
      </w:r>
      <w:r w:rsidRPr="00DE3E95">
        <w:rPr>
          <w:color w:val="000000" w:themeColor="text1"/>
          <w:lang w:val="en-GB"/>
        </w:rPr>
        <w:t xml:space="preserve">, which helps to figure out authentic data sources by a </w:t>
      </w:r>
      <w:r w:rsidRPr="00DE3E95">
        <w:rPr>
          <w:b/>
          <w:i/>
          <w:color w:val="000000" w:themeColor="text1"/>
          <w:lang w:val="en-GB"/>
        </w:rPr>
        <w:t>systematic database</w:t>
      </w:r>
      <w:r w:rsidRPr="00DE3E95">
        <w:rPr>
          <w:color w:val="000000" w:themeColor="text1"/>
          <w:lang w:val="en-GB"/>
        </w:rPr>
        <w:t>. Researchers might get data that is more concentrated and focused by choosing participants who have particular traits or experiences that are applicable to the research subject.</w:t>
      </w:r>
    </w:p>
    <w:p w14:paraId="249F92F9" w14:textId="77777777" w:rsidR="00DB7EAA" w:rsidRPr="00DE3E95" w:rsidRDefault="00DB7EAA" w:rsidP="00B54F8C">
      <w:pPr>
        <w:pStyle w:val="Normal1"/>
        <w:rPr>
          <w:color w:val="000000" w:themeColor="text1"/>
          <w:lang w:val="en-GB"/>
        </w:rPr>
      </w:pPr>
      <w:r w:rsidRPr="00DE3E95">
        <w:rPr>
          <w:color w:val="000000" w:themeColor="text1"/>
          <w:lang w:val="en-GB"/>
        </w:rPr>
        <w:t xml:space="preserve">The particular sampling also raises sample diversity as well as gives the ability to select different kinds of backgrounds. Compared to other sampling methods like </w:t>
      </w:r>
      <w:r w:rsidRPr="00DE3E95">
        <w:rPr>
          <w:b/>
          <w:i/>
          <w:color w:val="000000" w:themeColor="text1"/>
          <w:lang w:val="en-GB"/>
        </w:rPr>
        <w:t>random sampling</w:t>
      </w:r>
      <w:r w:rsidRPr="00DE3E95">
        <w:rPr>
          <w:color w:val="000000" w:themeColor="text1"/>
          <w:lang w:val="en-GB"/>
        </w:rPr>
        <w:t>, purposive sampling can be a more affordable option (Andrade 2021). It can help to reduce expenses and time by selecting people depending on predetermined criteria. The particular sampling helps to adapt to choose proper participants, who are suitable to this research question. Researchers can collect data that is more reliable and precise by choosing participants who are able to provide comprehensive and accurate details relating to the study issue.</w:t>
      </w:r>
    </w:p>
    <w:p w14:paraId="18D61FB2" w14:textId="77777777" w:rsidR="00DB7EAA" w:rsidRPr="00DE3E95" w:rsidRDefault="00DB7EAA" w:rsidP="00B54F8C">
      <w:pPr>
        <w:pStyle w:val="Heading2"/>
        <w:rPr>
          <w:lang w:val="en-GB"/>
        </w:rPr>
      </w:pPr>
      <w:bookmarkStart w:id="53" w:name="_rk2ql3gr93pd" w:colFirst="0" w:colLast="0"/>
      <w:bookmarkStart w:id="54" w:name="_Toc137458345"/>
      <w:bookmarkEnd w:id="53"/>
      <w:r w:rsidRPr="00DE3E95">
        <w:rPr>
          <w:lang w:val="en-GB"/>
        </w:rPr>
        <w:t>3.10 Ethical Consideration</w:t>
      </w:r>
      <w:bookmarkEnd w:id="54"/>
    </w:p>
    <w:p w14:paraId="698A9CD8" w14:textId="77777777" w:rsidR="00DB7EAA" w:rsidRPr="00DE3E95" w:rsidRDefault="00DB7EAA" w:rsidP="00B54F8C">
      <w:pPr>
        <w:pStyle w:val="Normal1"/>
        <w:rPr>
          <w:color w:val="000000" w:themeColor="text1"/>
          <w:lang w:val="en-GB"/>
        </w:rPr>
      </w:pPr>
      <w:r w:rsidRPr="00DE3E95">
        <w:rPr>
          <w:color w:val="000000" w:themeColor="text1"/>
          <w:lang w:val="en-GB"/>
        </w:rPr>
        <w:t xml:space="preserve">The particular study has been performed to analyze the original study as well as give informed consent for the particular data. The respective research has been conducted maintaining all confidentiality and privacy as well as removing all </w:t>
      </w:r>
      <w:r w:rsidRPr="00DE3E95">
        <w:rPr>
          <w:b/>
          <w:i/>
          <w:color w:val="000000" w:themeColor="text1"/>
          <w:lang w:val="en-GB"/>
        </w:rPr>
        <w:t>identifiable information</w:t>
      </w:r>
      <w:r w:rsidRPr="00DE3E95">
        <w:rPr>
          <w:color w:val="000000" w:themeColor="text1"/>
          <w:lang w:val="en-GB"/>
        </w:rPr>
        <w:t>. All</w:t>
      </w:r>
      <w:r w:rsidRPr="00DE3E95">
        <w:rPr>
          <w:b/>
          <w:i/>
          <w:color w:val="000000" w:themeColor="text1"/>
          <w:lang w:val="en-GB"/>
        </w:rPr>
        <w:t xml:space="preserve"> regulatory and </w:t>
      </w:r>
      <w:r w:rsidRPr="00DE3E95">
        <w:rPr>
          <w:b/>
          <w:i/>
          <w:color w:val="000000" w:themeColor="text1"/>
          <w:lang w:val="en-GB"/>
        </w:rPr>
        <w:lastRenderedPageBreak/>
        <w:t>legal requirements</w:t>
      </w:r>
      <w:r w:rsidRPr="00DE3E95">
        <w:rPr>
          <w:color w:val="000000" w:themeColor="text1"/>
          <w:lang w:val="en-GB"/>
        </w:rPr>
        <w:t xml:space="preserve"> have been followed when conducting the particular research. This specific study was accomplished to maintain all digitizing and encrypted participants' private information (Lobe </w:t>
      </w:r>
      <w:r w:rsidRPr="00DE3E95">
        <w:rPr>
          <w:i/>
          <w:color w:val="000000" w:themeColor="text1"/>
          <w:lang w:val="en-GB"/>
        </w:rPr>
        <w:t>et al</w:t>
      </w:r>
      <w:r w:rsidRPr="00DE3E95">
        <w:rPr>
          <w:color w:val="000000" w:themeColor="text1"/>
          <w:lang w:val="en-GB"/>
        </w:rPr>
        <w:t>. 2020). Any kind of discriminatory, offensive and unacceptable language has been avoided when completing this research study. The study has been conducting excellent secondary research that improves knowledge while protecting the rights and privacy of the subjects by adhering to ethical principles and being open and honest in their methods.</w:t>
      </w:r>
    </w:p>
    <w:p w14:paraId="05AFF89E" w14:textId="77777777" w:rsidR="00DB7EAA" w:rsidRPr="00DE3E95" w:rsidRDefault="00DB7EAA" w:rsidP="00B54F8C">
      <w:pPr>
        <w:pStyle w:val="Heading2"/>
        <w:rPr>
          <w:lang w:val="en-GB"/>
        </w:rPr>
      </w:pPr>
      <w:bookmarkStart w:id="55" w:name="_31k79k9ifbny" w:colFirst="0" w:colLast="0"/>
      <w:bookmarkStart w:id="56" w:name="_Toc137458346"/>
      <w:bookmarkEnd w:id="55"/>
      <w:r w:rsidRPr="00DE3E95">
        <w:rPr>
          <w:lang w:val="en-GB"/>
        </w:rPr>
        <w:t>3.11 Research limitation</w:t>
      </w:r>
      <w:bookmarkEnd w:id="56"/>
    </w:p>
    <w:p w14:paraId="4AE17953" w14:textId="77777777" w:rsidR="00DB7EAA" w:rsidRPr="00DE3E95" w:rsidRDefault="00DB7EAA" w:rsidP="00B54F8C">
      <w:pPr>
        <w:pStyle w:val="Normal1"/>
        <w:rPr>
          <w:color w:val="000000" w:themeColor="text1"/>
          <w:lang w:val="en-GB"/>
        </w:rPr>
      </w:pPr>
      <w:r w:rsidRPr="00DE3E95">
        <w:rPr>
          <w:color w:val="000000" w:themeColor="text1"/>
          <w:lang w:val="en-GB"/>
        </w:rPr>
        <w:t>The secondary data has been gathered for a particular purpose, which builds a barrier to aligning with all research questions. This may make it more difficult to tailor the data collection procedure to the particular requirements of the secondary research. Primary data collection can give a path to get more relevant information about the respective topic. In secondary research, the context of the data being examined is frequently lacking. Secondary research has little control over the accuracy of the data, the possibility of biased data, restricted modification of data collecting, limited control over factors, and limited adaptation of data.</w:t>
      </w:r>
    </w:p>
    <w:p w14:paraId="46F83A45" w14:textId="77777777" w:rsidR="00DB7EAA" w:rsidRPr="00DE3E95" w:rsidRDefault="00DB7EAA" w:rsidP="00B54F8C">
      <w:pPr>
        <w:pStyle w:val="Heading2"/>
        <w:rPr>
          <w:lang w:val="en-GB"/>
        </w:rPr>
      </w:pPr>
      <w:bookmarkStart w:id="57" w:name="_1n1cmx8dyf88" w:colFirst="0" w:colLast="0"/>
      <w:bookmarkStart w:id="58" w:name="_Toc137458347"/>
      <w:bookmarkEnd w:id="57"/>
      <w:r w:rsidRPr="00DE3E95">
        <w:rPr>
          <w:lang w:val="en-GB"/>
        </w:rPr>
        <w:t>3.12 Summary</w:t>
      </w:r>
      <w:bookmarkEnd w:id="58"/>
    </w:p>
    <w:p w14:paraId="3BE05018" w14:textId="77777777" w:rsidR="00E121F0" w:rsidRPr="00DE3E95" w:rsidRDefault="00DB7EAA" w:rsidP="00B54F8C">
      <w:pPr>
        <w:pStyle w:val="Normal1"/>
        <w:rPr>
          <w:color w:val="000000" w:themeColor="text1"/>
          <w:lang w:val="en-GB"/>
        </w:rPr>
      </w:pPr>
      <w:r w:rsidRPr="00DE3E95">
        <w:rPr>
          <w:color w:val="000000" w:themeColor="text1"/>
          <w:lang w:val="en-GB"/>
        </w:rPr>
        <w:t xml:space="preserve">The particular section provides a proper framework and approach, which help to accomplish the whole research process. Research methods help to identify research problems, analyze data, collect information and execute a conclusion. It provides a roadmap to describe each step of the specific study. The respective study utilises </w:t>
      </w:r>
      <w:r w:rsidRPr="00DE3E95">
        <w:rPr>
          <w:b/>
          <w:i/>
          <w:color w:val="000000" w:themeColor="text1"/>
          <w:lang w:val="en-GB"/>
        </w:rPr>
        <w:t xml:space="preserve">“secondary data collection”, descriptive design, inductive approach </w:t>
      </w:r>
      <w:r w:rsidRPr="00DE3E95">
        <w:rPr>
          <w:color w:val="000000" w:themeColor="text1"/>
          <w:lang w:val="en-GB"/>
        </w:rPr>
        <w:t xml:space="preserve">and </w:t>
      </w:r>
      <w:r w:rsidRPr="00DE3E95">
        <w:rPr>
          <w:b/>
          <w:i/>
          <w:color w:val="000000" w:themeColor="text1"/>
          <w:lang w:val="en-GB"/>
        </w:rPr>
        <w:t xml:space="preserve">interpretivism philosophy </w:t>
      </w:r>
      <w:r w:rsidRPr="00DE3E95">
        <w:rPr>
          <w:color w:val="000000" w:themeColor="text1"/>
          <w:lang w:val="en-GB"/>
        </w:rPr>
        <w:t xml:space="preserve">to conduct this study. These particular tools deliver a way to complete the study systematic way and collect authentic data. </w:t>
      </w:r>
    </w:p>
    <w:p w14:paraId="276D7932" w14:textId="77777777" w:rsidR="00E121F0" w:rsidRPr="00DE3E95" w:rsidRDefault="00E121F0" w:rsidP="00B54F8C">
      <w:pPr>
        <w:jc w:val="left"/>
        <w:rPr>
          <w:rFonts w:eastAsia="Times New Roman" w:cs="Times New Roman"/>
          <w:color w:val="000000" w:themeColor="text1"/>
          <w:szCs w:val="24"/>
          <w:lang w:val="en-GB" w:eastAsia="en-US"/>
        </w:rPr>
      </w:pPr>
      <w:r w:rsidRPr="00DE3E95">
        <w:rPr>
          <w:color w:val="000000" w:themeColor="text1"/>
          <w:lang w:val="en-GB"/>
        </w:rPr>
        <w:br w:type="page"/>
      </w:r>
    </w:p>
    <w:p w14:paraId="2DCF29CA" w14:textId="77777777" w:rsidR="008E29C6" w:rsidRPr="00DE3E95" w:rsidRDefault="008E29C6" w:rsidP="00B54F8C">
      <w:pPr>
        <w:pStyle w:val="Heading1"/>
      </w:pPr>
      <w:bookmarkStart w:id="59" w:name="_cm4v2w3ajyjx" w:colFirst="0" w:colLast="0"/>
      <w:bookmarkStart w:id="60" w:name="_Toc137458348"/>
      <w:bookmarkEnd w:id="59"/>
      <w:r w:rsidRPr="00DE3E95">
        <w:lastRenderedPageBreak/>
        <w:t>Chapter 4: Result and Discussion</w:t>
      </w:r>
      <w:bookmarkEnd w:id="60"/>
      <w:r w:rsidRPr="00DE3E95">
        <w:t xml:space="preserve"> </w:t>
      </w:r>
    </w:p>
    <w:p w14:paraId="7F82EDD1" w14:textId="77777777" w:rsidR="008E29C6" w:rsidRPr="00DE3E95" w:rsidRDefault="00E61A16" w:rsidP="00B54F8C">
      <w:pPr>
        <w:pStyle w:val="Heading2"/>
      </w:pPr>
      <w:bookmarkStart w:id="61" w:name="_p7h29s429e3c" w:colFirst="0" w:colLast="0"/>
      <w:bookmarkStart w:id="62" w:name="_Toc137458349"/>
      <w:bookmarkEnd w:id="61"/>
      <w:r w:rsidRPr="00DE3E95">
        <w:t xml:space="preserve">4.1 </w:t>
      </w:r>
      <w:r w:rsidR="008E29C6" w:rsidRPr="00DE3E95">
        <w:t>Result</w:t>
      </w:r>
      <w:bookmarkEnd w:id="62"/>
    </w:p>
    <w:p w14:paraId="5CEA570C" w14:textId="77777777" w:rsidR="00B54F8C" w:rsidRPr="00DE3E95" w:rsidRDefault="00B54F8C" w:rsidP="00B54F8C">
      <w:pPr>
        <w:jc w:val="center"/>
        <w:rPr>
          <w:rFonts w:eastAsia="Times New Roman" w:cs="Times New Roman"/>
          <w:color w:val="000000" w:themeColor="text1"/>
          <w:szCs w:val="24"/>
          <w:lang w:eastAsia="en-US"/>
        </w:rPr>
      </w:pPr>
      <w:r w:rsidRPr="00DE3E95">
        <w:rPr>
          <w:noProof/>
          <w:color w:val="000000" w:themeColor="text1"/>
          <w:lang w:eastAsia="en-US" w:bidi="bn-IN"/>
        </w:rPr>
        <w:drawing>
          <wp:inline distT="0" distB="0" distL="0" distR="0" wp14:anchorId="701F6457" wp14:editId="7F595CD5">
            <wp:extent cx="5943600" cy="3265170"/>
            <wp:effectExtent l="0" t="0" r="0" b="0"/>
            <wp:docPr id="38" name="Chart 38">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r w:rsidRPr="00DE3E95">
        <w:rPr>
          <w:rFonts w:eastAsia="Times New Roman" w:cs="Times New Roman"/>
          <w:color w:val="000000" w:themeColor="text1"/>
          <w:szCs w:val="24"/>
          <w:lang w:eastAsia="en-US"/>
        </w:rPr>
        <w:t>s</w:t>
      </w:r>
    </w:p>
    <w:p w14:paraId="251A4565" w14:textId="77777777" w:rsidR="00B54F8C" w:rsidRPr="00DE3E95" w:rsidRDefault="00B54F8C" w:rsidP="00A20740">
      <w:pPr>
        <w:pStyle w:val="Heading4"/>
        <w:rPr>
          <w:color w:val="000000" w:themeColor="text1"/>
          <w:lang w:eastAsia="en-US"/>
        </w:rPr>
      </w:pPr>
      <w:bookmarkStart w:id="63" w:name="_Toc137458364"/>
      <w:r w:rsidRPr="00DE3E95">
        <w:rPr>
          <w:color w:val="000000" w:themeColor="text1"/>
          <w:lang w:eastAsia="en-US"/>
        </w:rPr>
        <w:t>Figure 4.1: Amazon ROE</w:t>
      </w:r>
      <w:bookmarkEnd w:id="63"/>
    </w:p>
    <w:p w14:paraId="7BE50BF4" w14:textId="77777777" w:rsidR="00B54F8C" w:rsidRPr="00DE3E95" w:rsidRDefault="00B54F8C" w:rsidP="00B54F8C">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1D088ECC"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Over the specified time, Amazon's return on equity (ROE) has changed. It peaked at 30.47% in March 2021 after starting at 24.03% in December 2009. Since then, though, it has gradually decreased, with the most recent ROE figure being 3.02% in March 2023. These numbers show the company's ability to turn a profit in relation to the investments made by shareholders. The variances in Amazon's ROE point to differences in its profitability and effectiveness in using its equity. For a thorough analysis, ROE should be taken into account along with other financial metrics, as doing so may help paint a more complete picture of the company's financial health.</w:t>
      </w:r>
    </w:p>
    <w:p w14:paraId="6C5AE506" w14:textId="77777777" w:rsidR="00B54F8C" w:rsidRPr="00DE3E95" w:rsidRDefault="00B54F8C" w:rsidP="00B54F8C">
      <w:pPr>
        <w:jc w:val="left"/>
        <w:rPr>
          <w:rFonts w:eastAsia="Times New Roman" w:cs="Times New Roman"/>
          <w:color w:val="000000" w:themeColor="text1"/>
          <w:szCs w:val="24"/>
          <w:lang w:eastAsia="en-US"/>
        </w:rPr>
      </w:pPr>
    </w:p>
    <w:p w14:paraId="76110ADE" w14:textId="77777777" w:rsidR="00B54F8C" w:rsidRPr="00DE3E95" w:rsidRDefault="00A20740" w:rsidP="00B54F8C">
      <w:pPr>
        <w:jc w:val="center"/>
        <w:rPr>
          <w:rFonts w:eastAsia="Times New Roman" w:cs="Times New Roman"/>
          <w:color w:val="000000" w:themeColor="text1"/>
          <w:szCs w:val="24"/>
          <w:lang w:eastAsia="en-US"/>
        </w:rPr>
      </w:pPr>
      <w:r w:rsidRPr="00DE3E95">
        <w:rPr>
          <w:noProof/>
          <w:color w:val="000000" w:themeColor="text1"/>
          <w:lang w:eastAsia="en-US" w:bidi="bn-IN"/>
        </w:rPr>
        <w:lastRenderedPageBreak/>
        <w:drawing>
          <wp:inline distT="0" distB="0" distL="0" distR="0" wp14:anchorId="224B41B4" wp14:editId="3C2466A4">
            <wp:extent cx="5943600" cy="353822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6DAD1E0" w14:textId="77777777" w:rsidR="00B54F8C" w:rsidRPr="00DE3E95" w:rsidRDefault="00B54F8C" w:rsidP="00A20740">
      <w:pPr>
        <w:pStyle w:val="Heading4"/>
        <w:rPr>
          <w:color w:val="000000" w:themeColor="text1"/>
          <w:lang w:eastAsia="en-US"/>
        </w:rPr>
      </w:pPr>
      <w:bookmarkStart w:id="64" w:name="_Toc137458365"/>
      <w:r w:rsidRPr="00DE3E95">
        <w:rPr>
          <w:color w:val="000000" w:themeColor="text1"/>
          <w:lang w:eastAsia="en-US"/>
        </w:rPr>
        <w:t>Figure 4.2: Amazon Data</w:t>
      </w:r>
      <w:bookmarkEnd w:id="64"/>
    </w:p>
    <w:p w14:paraId="13B22F28" w14:textId="77777777" w:rsidR="00B54F8C" w:rsidRPr="00DE3E95" w:rsidRDefault="00B54F8C" w:rsidP="00B54F8C">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35C7CE86"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A dataset from December 31, 2009, to March 31, 2023, is depicted in the bar graph. The percentage, first value, and second value are the three variables that are illustrated. The x-axis shows the dates in chronological order, and the y-axis shows the values of the variables. Three bars are used to symbolize each item, with the height representing the size of the associated value. The graph provides a visual depiction of the changes and recurring patterns throughout time. It is difficult to offer a more in-depth study of the chart without more context or a focus on a particular variable, though.</w:t>
      </w:r>
    </w:p>
    <w:p w14:paraId="4D4ABEF9" w14:textId="77777777" w:rsidR="00B54F8C" w:rsidRPr="00DE3E95" w:rsidRDefault="00A20740" w:rsidP="00B54F8C">
      <w:pPr>
        <w:jc w:val="center"/>
        <w:rPr>
          <w:rFonts w:eastAsia="Times New Roman" w:cs="Times New Roman"/>
          <w:color w:val="000000" w:themeColor="text1"/>
          <w:szCs w:val="24"/>
          <w:lang w:eastAsia="en-US"/>
        </w:rPr>
      </w:pPr>
      <w:r w:rsidRPr="00DE3E95">
        <w:rPr>
          <w:noProof/>
          <w:color w:val="000000" w:themeColor="text1"/>
          <w:lang w:eastAsia="en-US" w:bidi="bn-IN"/>
        </w:rPr>
        <w:lastRenderedPageBreak/>
        <w:drawing>
          <wp:inline distT="0" distB="0" distL="0" distR="0" wp14:anchorId="5B8269A8" wp14:editId="351C4832">
            <wp:extent cx="5943600" cy="2875280"/>
            <wp:effectExtent l="0" t="0" r="0" b="0"/>
            <wp:docPr id="40" name="Chart 40">
              <a:extLst xmlns:a="http://schemas.openxmlformats.org/drawingml/2006/main">
                <a:ext uri="{FF2B5EF4-FFF2-40B4-BE49-F238E27FC236}">
                  <a16:creationId xmlns:a16="http://schemas.microsoft.com/office/drawing/2014/main" id="{83843475-DD17-4978-0488-E736C23CD2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78D3D8F" w14:textId="77777777" w:rsidR="00B54F8C" w:rsidRPr="00DE3E95" w:rsidRDefault="00B54F8C" w:rsidP="00A20740">
      <w:pPr>
        <w:pStyle w:val="Heading4"/>
        <w:rPr>
          <w:color w:val="000000" w:themeColor="text1"/>
          <w:lang w:eastAsia="en-US"/>
        </w:rPr>
      </w:pPr>
      <w:bookmarkStart w:id="65" w:name="_Toc137458366"/>
      <w:r w:rsidRPr="00DE3E95">
        <w:rPr>
          <w:color w:val="000000" w:themeColor="text1"/>
          <w:lang w:eastAsia="en-US"/>
        </w:rPr>
        <w:t>Figure 4.3: Wipro data analysis</w:t>
      </w:r>
      <w:bookmarkEnd w:id="65"/>
    </w:p>
    <w:p w14:paraId="107F6E65" w14:textId="77777777" w:rsidR="00B54F8C" w:rsidRPr="00DE3E95" w:rsidRDefault="00B54F8C" w:rsidP="00B54F8C">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03BACB32"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A number of trends are revealed by the line chart analysis of Wipro's financial metrics. The declining Return on Equity (ROE) over time suggests possible issues with profitability. A consistent finance strategy is shown by the generally steady Debt to Equity Ratio. The current ratio has varied, but it has always maintained over 1, suggesting adequate liquidity. These patterns underscore the necessity for additional review of Wipro's profitability drivers and efficiency strategies. Although the company still has a moderate amount of debt compared to equity, ROE needs to be raised. Overall, this research offers insightful information on Wipro's financial performance and identifies possible areas for development.</w:t>
      </w:r>
    </w:p>
    <w:p w14:paraId="301200FA" w14:textId="77777777" w:rsidR="00B54F8C" w:rsidRPr="00DE3E95" w:rsidRDefault="00A20740" w:rsidP="00B54F8C">
      <w:pPr>
        <w:jc w:val="center"/>
        <w:rPr>
          <w:rFonts w:eastAsia="Times New Roman" w:cs="Times New Roman"/>
          <w:color w:val="000000" w:themeColor="text1"/>
          <w:szCs w:val="24"/>
          <w:lang w:eastAsia="en-US"/>
        </w:rPr>
      </w:pPr>
      <w:r w:rsidRPr="00DE3E95">
        <w:rPr>
          <w:noProof/>
          <w:color w:val="000000" w:themeColor="text1"/>
          <w:lang w:eastAsia="en-US" w:bidi="bn-IN"/>
        </w:rPr>
        <w:lastRenderedPageBreak/>
        <w:drawing>
          <wp:inline distT="0" distB="0" distL="0" distR="0" wp14:anchorId="190A6ACD" wp14:editId="3FAFFCA2">
            <wp:extent cx="5943600" cy="3904615"/>
            <wp:effectExtent l="0" t="0" r="0" b="0"/>
            <wp:docPr id="41" name="Chart 41">
              <a:extLst xmlns:a="http://schemas.openxmlformats.org/drawingml/2006/main">
                <a:ext uri="{FF2B5EF4-FFF2-40B4-BE49-F238E27FC236}">
                  <a16:creationId xmlns:a16="http://schemas.microsoft.com/office/drawing/2014/main" id="{E2DA5682-4C8B-269F-D1D4-051614E18A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DBC390F" w14:textId="77777777" w:rsidR="00B54F8C" w:rsidRPr="00DE3E95" w:rsidRDefault="00B54F8C" w:rsidP="00A20740">
      <w:pPr>
        <w:pStyle w:val="Heading4"/>
        <w:rPr>
          <w:color w:val="000000" w:themeColor="text1"/>
          <w:lang w:eastAsia="en-US"/>
        </w:rPr>
      </w:pPr>
      <w:bookmarkStart w:id="66" w:name="_Toc137458367"/>
      <w:r w:rsidRPr="00DE3E95">
        <w:rPr>
          <w:color w:val="000000" w:themeColor="text1"/>
          <w:lang w:eastAsia="en-US"/>
        </w:rPr>
        <w:t>Figure 4.4: Microsoft data analysis</w:t>
      </w:r>
      <w:bookmarkEnd w:id="66"/>
    </w:p>
    <w:p w14:paraId="78E5BDCD" w14:textId="77777777" w:rsidR="00B54F8C" w:rsidRPr="00DE3E95" w:rsidRDefault="00B54F8C" w:rsidP="00B54F8C">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20AF5B02"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combination chart offers a thorough evaluation of Microsoft's recent financial performance. It combines Return on Equity (ROE), Debt to Equity Ratio, and Current Ratio, three important metrics. The company's profitability and effectiveness in creating returns for shareholders are demonstrated by the ROE. Microsoft's ROE has continually been high, demonstrating its capacity to make money. The leverage and risk exposure of the firm is shown by the debt-to-equity ratio. Microsoft has maintained a relatively low debt level compared to its equity, showing a stable financial situation. Last but not least, the Current Ratio gauges Microsoft's ability to pay its bills and short-term liquidity. The company's current ratio has stayed above 1, suggesting its capacity to handle short-term liabilities.</w:t>
      </w:r>
    </w:p>
    <w:p w14:paraId="0243272F" w14:textId="77777777" w:rsidR="00B54F8C" w:rsidRPr="00DE3E95" w:rsidRDefault="00A20740" w:rsidP="00B54F8C">
      <w:pPr>
        <w:jc w:val="center"/>
        <w:rPr>
          <w:rFonts w:eastAsia="Times New Roman" w:cs="Times New Roman"/>
          <w:color w:val="000000" w:themeColor="text1"/>
          <w:szCs w:val="24"/>
          <w:lang w:eastAsia="en-US"/>
        </w:rPr>
      </w:pPr>
      <w:r w:rsidRPr="00DE3E95">
        <w:rPr>
          <w:noProof/>
          <w:color w:val="000000" w:themeColor="text1"/>
          <w:lang w:eastAsia="en-US" w:bidi="bn-IN"/>
        </w:rPr>
        <w:lastRenderedPageBreak/>
        <w:drawing>
          <wp:inline distT="0" distB="0" distL="0" distR="0" wp14:anchorId="5D7BBB9A" wp14:editId="6ED8DA3C">
            <wp:extent cx="5943600" cy="3145790"/>
            <wp:effectExtent l="0" t="0" r="0"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542E62D" w14:textId="77777777" w:rsidR="00B54F8C" w:rsidRPr="00DE3E95" w:rsidRDefault="00B54F8C" w:rsidP="00A20740">
      <w:pPr>
        <w:pStyle w:val="Heading4"/>
        <w:rPr>
          <w:color w:val="000000" w:themeColor="text1"/>
          <w:lang w:eastAsia="en-US"/>
        </w:rPr>
      </w:pPr>
      <w:bookmarkStart w:id="67" w:name="_Toc137458368"/>
      <w:r w:rsidRPr="00DE3E95">
        <w:rPr>
          <w:color w:val="000000" w:themeColor="text1"/>
          <w:lang w:eastAsia="en-US"/>
        </w:rPr>
        <w:t>Figure 4.5: Cognizant Data Analysis</w:t>
      </w:r>
      <w:bookmarkEnd w:id="67"/>
    </w:p>
    <w:p w14:paraId="52853DB7" w14:textId="77777777" w:rsidR="00B54F8C" w:rsidRPr="00DE3E95" w:rsidRDefault="00B54F8C" w:rsidP="00B54F8C">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5C9D7F81"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offered information comprises of financial measurements collected over a number of years for the organization Cognizant. The Return on Equity (ROE), Debt to Equity Ratio, and Current Cash Ratio figures are all included in the dataset. By expressing net income as a proportion of shareholders' equity, the ROE calculates a company's profitability. The debt-to-equity ratio shows how much equity and debt were utilized to fund the company's assets. The Current Cash Ratio measures the company's capacity to meet its immediate financial commitments with the cash on hand. The information enables an investigation of the liquidity situation and financial performance of Cognizant over time.</w:t>
      </w:r>
    </w:p>
    <w:p w14:paraId="21315287" w14:textId="77777777" w:rsidR="004E5180" w:rsidRPr="00DE3E95" w:rsidRDefault="004E5180" w:rsidP="000951E2">
      <w:pPr>
        <w:jc w:val="center"/>
        <w:rPr>
          <w:rFonts w:eastAsia="Times New Roman" w:cs="Times New Roman"/>
          <w:b/>
          <w:bCs/>
          <w:color w:val="000000" w:themeColor="text1"/>
          <w:szCs w:val="24"/>
          <w:lang w:eastAsia="en-US"/>
        </w:rPr>
      </w:pPr>
      <w:r w:rsidRPr="00DE3E95">
        <w:rPr>
          <w:b/>
          <w:bCs/>
          <w:noProof/>
          <w:color w:val="000000" w:themeColor="text1"/>
          <w:lang w:eastAsia="en-US" w:bidi="bn-IN"/>
        </w:rPr>
        <w:lastRenderedPageBreak/>
        <w:drawing>
          <wp:inline distT="0" distB="0" distL="0" distR="0" wp14:anchorId="10392117" wp14:editId="7AB73B68">
            <wp:extent cx="5943600" cy="2814955"/>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C37D6A3" w14:textId="77777777" w:rsidR="004E5180" w:rsidRPr="00DE3E95" w:rsidRDefault="004E5180" w:rsidP="000951E2">
      <w:pPr>
        <w:pStyle w:val="Heading4"/>
        <w:rPr>
          <w:color w:val="000000" w:themeColor="text1"/>
          <w:lang w:eastAsia="en-US"/>
        </w:rPr>
      </w:pPr>
      <w:bookmarkStart w:id="68" w:name="_Toc137458369"/>
      <w:r w:rsidRPr="00DE3E95">
        <w:rPr>
          <w:color w:val="000000" w:themeColor="text1"/>
          <w:lang w:eastAsia="en-US"/>
        </w:rPr>
        <w:t>Figure 4.6: IBM Data analysis</w:t>
      </w:r>
      <w:bookmarkEnd w:id="68"/>
    </w:p>
    <w:p w14:paraId="05322401" w14:textId="77777777" w:rsidR="004E5180" w:rsidRPr="00DE3E95" w:rsidRDefault="000951E2" w:rsidP="000951E2">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6F9BE658" w14:textId="77777777" w:rsidR="004E5180" w:rsidRPr="00DE3E95" w:rsidRDefault="004E5180" w:rsidP="00C8332D">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 xml:space="preserve">The information given shows IBM's financial success across a number of quarters from 2016 to 2023. The data's </w:t>
      </w:r>
      <w:r w:rsidR="00C8332D" w:rsidRPr="00DE3E95">
        <w:rPr>
          <w:rFonts w:eastAsia="Times New Roman" w:cs="Times New Roman"/>
          <w:color w:val="000000" w:themeColor="text1"/>
          <w:szCs w:val="24"/>
          <w:lang w:eastAsia="en-US"/>
        </w:rPr>
        <w:t>“</w:t>
      </w:r>
      <w:r w:rsidRPr="00DE3E95">
        <w:rPr>
          <w:rFonts w:eastAsia="Times New Roman" w:cs="Times New Roman"/>
          <w:b/>
          <w:bCs/>
          <w:i/>
          <w:iCs/>
          <w:color w:val="000000" w:themeColor="text1"/>
          <w:szCs w:val="24"/>
          <w:lang w:eastAsia="en-US"/>
        </w:rPr>
        <w:t>Return on Equity (ROE), Debt to Equity Ratio, and Current Ratio</w:t>
      </w:r>
      <w:r w:rsidR="00C8332D" w:rsidRPr="00DE3E95">
        <w:rPr>
          <w:rFonts w:eastAsia="Times New Roman" w:cs="Times New Roman"/>
          <w:color w:val="000000" w:themeColor="text1"/>
          <w:szCs w:val="24"/>
          <w:lang w:eastAsia="en-US"/>
        </w:rPr>
        <w:t>”</w:t>
      </w:r>
      <w:r w:rsidRPr="00DE3E95">
        <w:rPr>
          <w:rFonts w:eastAsia="Times New Roman" w:cs="Times New Roman"/>
          <w:color w:val="000000" w:themeColor="text1"/>
          <w:szCs w:val="24"/>
          <w:lang w:eastAsia="en-US"/>
        </w:rPr>
        <w:t xml:space="preserve"> are the mo</w:t>
      </w:r>
      <w:r w:rsidR="00C8332D" w:rsidRPr="00DE3E95">
        <w:rPr>
          <w:rFonts w:eastAsia="Times New Roman" w:cs="Times New Roman"/>
          <w:color w:val="000000" w:themeColor="text1"/>
          <w:szCs w:val="24"/>
          <w:lang w:eastAsia="en-US"/>
        </w:rPr>
        <w:t>st important financial metrics. “</w:t>
      </w:r>
      <w:r w:rsidRPr="00DE3E95">
        <w:rPr>
          <w:rFonts w:eastAsia="Times New Roman" w:cs="Times New Roman"/>
          <w:color w:val="000000" w:themeColor="text1"/>
          <w:szCs w:val="24"/>
          <w:lang w:eastAsia="en-US"/>
        </w:rPr>
        <w:t>Return on Equity (ROE)</w:t>
      </w:r>
      <w:r w:rsidR="00C8332D" w:rsidRPr="00DE3E95">
        <w:rPr>
          <w:rFonts w:eastAsia="Times New Roman" w:cs="Times New Roman"/>
          <w:color w:val="000000" w:themeColor="text1"/>
          <w:szCs w:val="24"/>
          <w:lang w:eastAsia="en-US"/>
        </w:rPr>
        <w:t>”</w:t>
      </w:r>
      <w:r w:rsidRPr="00DE3E95">
        <w:rPr>
          <w:rFonts w:eastAsia="Times New Roman" w:cs="Times New Roman"/>
          <w:color w:val="000000" w:themeColor="text1"/>
          <w:szCs w:val="24"/>
          <w:lang w:eastAsia="en-US"/>
        </w:rPr>
        <w:t xml:space="preserve"> is a metric for gauging a company's profitability since it shows how well it turns shareholders' equity into profits. Over time, IBM's ROE has varied, hitting lows of 6.49% and highs of 75.68%. This shows differing degrees of profitability and effectiveness in putting shareholder money to work.</w:t>
      </w:r>
      <w:r w:rsidR="00C8332D" w:rsidRPr="00DE3E95">
        <w:rPr>
          <w:rFonts w:eastAsia="Times New Roman" w:cs="Times New Roman"/>
          <w:color w:val="000000" w:themeColor="text1"/>
          <w:szCs w:val="24"/>
          <w:lang w:eastAsia="en-US"/>
        </w:rPr>
        <w:t xml:space="preserve"> The current ratio gauges a company's capacity to meet its immediate obligations with its immediate resources. A company's capacity to fulfil its short-term obligations is indicated by a current ratio above 1. With variations throughout time, IBM's current ratio spans from 0.84 to 1.83. The ability to satisfy short-term financial commitments may vary, as indicated by this. The information illustrates IBM's varying profitability (ROE), growing reliance on debt financing (Debt to Equity Ratio), and varying liquidity (Current Ratio) during the given time period.</w:t>
      </w:r>
    </w:p>
    <w:p w14:paraId="4AE0AFB6" w14:textId="77777777" w:rsidR="004E5180" w:rsidRPr="00DE3E95" w:rsidRDefault="004E5180" w:rsidP="004E5180">
      <w:pPr>
        <w:rPr>
          <w:rFonts w:eastAsia="Times New Roman" w:cs="Times New Roman"/>
          <w:color w:val="000000" w:themeColor="text1"/>
          <w:szCs w:val="24"/>
          <w:lang w:eastAsia="en-US"/>
        </w:rPr>
      </w:pPr>
    </w:p>
    <w:p w14:paraId="28C1A8C5" w14:textId="77777777" w:rsidR="004E5180" w:rsidRPr="00DE3E95" w:rsidRDefault="004E5180" w:rsidP="004E5180">
      <w:pPr>
        <w:rPr>
          <w:rFonts w:eastAsia="Times New Roman" w:cs="Times New Roman"/>
          <w:color w:val="000000" w:themeColor="text1"/>
          <w:szCs w:val="24"/>
          <w:lang w:eastAsia="en-US"/>
        </w:rPr>
      </w:pPr>
    </w:p>
    <w:p w14:paraId="28744444" w14:textId="77777777" w:rsidR="004E5180" w:rsidRPr="00DE3E95" w:rsidRDefault="004E5180" w:rsidP="004E5180">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ratio of debt to equity used to fund a company's assets is measured by this metric.</w:t>
      </w:r>
    </w:p>
    <w:p w14:paraId="0F6BAF1C"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b/>
          <w:bCs/>
          <w:color w:val="000000" w:themeColor="text1"/>
          <w:szCs w:val="24"/>
          <w:lang w:eastAsia="en-US"/>
        </w:rPr>
        <w:t>Microsoft:</w:t>
      </w:r>
    </w:p>
    <w:p w14:paraId="312986CF"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For the most recent quarter (3/31/2023), the return on equity (ROE) was 38.46%.</w:t>
      </w:r>
    </w:p>
    <w:p w14:paraId="21259189"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most recent quarter's debt-to-equity ratio was 0.95.</w:t>
      </w:r>
    </w:p>
    <w:p w14:paraId="394D028C"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lastRenderedPageBreak/>
        <w:t>The most recent quarter's current ratio was 1.91.</w:t>
      </w:r>
    </w:p>
    <w:p w14:paraId="5A677D2A"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b/>
          <w:bCs/>
          <w:color w:val="000000" w:themeColor="text1"/>
          <w:szCs w:val="24"/>
          <w:lang w:eastAsia="en-US"/>
        </w:rPr>
        <w:t>Amazon:</w:t>
      </w:r>
    </w:p>
    <w:p w14:paraId="4F3998F6"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most recent quarter's ROE (3/31/2023): Debt to equity ratio for the most recent quarter: 3.02% Recent quarter's 2.01 current ratio: 0.92 IBM:</w:t>
      </w:r>
    </w:p>
    <w:p w14:paraId="6FADF400"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most recent quarter's ROE (3/31/2023): Debt to equity ratio for the most recent quarter: 8.8% 5.17 Most recent quarter's current ratio: 1.16 Wipro:</w:t>
      </w:r>
    </w:p>
    <w:p w14:paraId="7F768DA5"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most recent quarter's ROE (3/31/2023): Debt to equity ratio for the most recent quarter: 15.27% Current Ratio for the most recent quarter: 0.5 2.47 Cognizant:</w:t>
      </w:r>
    </w:p>
    <w:p w14:paraId="0224F7A5" w14:textId="77777777" w:rsidR="00B54F8C" w:rsidRPr="00DE3E95" w:rsidRDefault="00B54F8C" w:rsidP="000951E2">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Debt to Equity Ratio for the most recent quarter (3/31/2023): 0.43 Current Year ROE for the most rece</w:t>
      </w:r>
      <w:r w:rsidR="000951E2" w:rsidRPr="00DE3E95">
        <w:rPr>
          <w:rFonts w:eastAsia="Times New Roman" w:cs="Times New Roman"/>
          <w:color w:val="000000" w:themeColor="text1"/>
          <w:szCs w:val="24"/>
          <w:lang w:eastAsia="en-US"/>
        </w:rPr>
        <w:t>nt quarter (3/31/2023): 18.88%.</w:t>
      </w:r>
    </w:p>
    <w:p w14:paraId="5F3D1C6D" w14:textId="77777777" w:rsidR="00B54F8C" w:rsidRPr="00DE3E95" w:rsidRDefault="00A20740" w:rsidP="00B54F8C">
      <w:pPr>
        <w:jc w:val="center"/>
        <w:rPr>
          <w:rFonts w:eastAsia="Times New Roman" w:cs="Times New Roman"/>
          <w:color w:val="000000" w:themeColor="text1"/>
          <w:szCs w:val="24"/>
          <w:lang w:eastAsia="en-US"/>
        </w:rPr>
      </w:pPr>
      <w:r w:rsidRPr="00DE3E95">
        <w:rPr>
          <w:noProof/>
          <w:color w:val="000000" w:themeColor="text1"/>
          <w:lang w:eastAsia="en-US" w:bidi="bn-IN"/>
        </w:rPr>
        <w:drawing>
          <wp:inline distT="0" distB="0" distL="0" distR="0" wp14:anchorId="626EECA1" wp14:editId="5478D366">
            <wp:extent cx="5943600" cy="2770382"/>
            <wp:effectExtent l="76200" t="76200" r="114300" b="1066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27703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78773D" w14:textId="77777777" w:rsidR="00B54F8C" w:rsidRPr="00DE3E95" w:rsidRDefault="00B54F8C" w:rsidP="00A20740">
      <w:pPr>
        <w:pStyle w:val="Heading4"/>
        <w:rPr>
          <w:color w:val="000000" w:themeColor="text1"/>
          <w:lang w:eastAsia="en-US"/>
        </w:rPr>
      </w:pPr>
      <w:bookmarkStart w:id="69" w:name="_Toc137458370"/>
      <w:r w:rsidRPr="00DE3E95">
        <w:rPr>
          <w:color w:val="000000" w:themeColor="text1"/>
          <w:lang w:eastAsia="en-US"/>
        </w:rPr>
        <w:t>Figur</w:t>
      </w:r>
      <w:r w:rsidR="000951E2" w:rsidRPr="00DE3E95">
        <w:rPr>
          <w:color w:val="000000" w:themeColor="text1"/>
          <w:lang w:eastAsia="en-US"/>
        </w:rPr>
        <w:t>e 4.7</w:t>
      </w:r>
      <w:r w:rsidRPr="00DE3E95">
        <w:rPr>
          <w:color w:val="000000" w:themeColor="text1"/>
          <w:lang w:eastAsia="en-US"/>
        </w:rPr>
        <w:t>: Multiple Regression</w:t>
      </w:r>
      <w:bookmarkEnd w:id="69"/>
      <w:r w:rsidRPr="00DE3E95">
        <w:rPr>
          <w:color w:val="000000" w:themeColor="text1"/>
          <w:lang w:eastAsia="en-US"/>
        </w:rPr>
        <w:t> </w:t>
      </w:r>
    </w:p>
    <w:p w14:paraId="16833063" w14:textId="77777777" w:rsidR="00B54F8C" w:rsidRPr="00DE3E95" w:rsidRDefault="00B54F8C" w:rsidP="00B54F8C">
      <w:pPr>
        <w:jc w:val="cente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(Source: Excel)</w:t>
      </w:r>
    </w:p>
    <w:p w14:paraId="41E3F58B"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debt-to-equity (D/E) ratio and current ratio were chosen as the two independent variables in a regression analysis to create a model to forecast return on equity (ROE). The regression analysis's summary result sheds light on the correlation between these factors and ROE. The Multiple R-value of 0.626 from the analysis demonstrates the model's modest predictive potential. According to the coefficient of determination (R-squared) value of 0.392, the independent variables in the model can account for around 39.2% of the variation in ROE. The number of predictors is taken into consideration in the adjusted R-squared value of 0.387, which gives a more cautious assessment of the model's explanatory power. </w:t>
      </w:r>
    </w:p>
    <w:p w14:paraId="614FBC72"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lastRenderedPageBreak/>
        <w:t>The average difference between the observed ROE values and the model's projected values is shown by the regression's standard error (0.165). It measures the precision of the predictions made by the model. The low p-value (1.41813E-29) in the ANOVA table indicates that the regression model is statistically significant. This implies that the independent factors significantly affect ROE. The model's coefficients shed light on how the independent variables and ROE relate to one another. When both independent variables are zero, the estimated ROE is represented by the intercept term (-0.055). At the usual significance threshold of 0.05, it is not statistically significant (p-value = 0.212).</w:t>
      </w:r>
    </w:p>
    <w:p w14:paraId="4AFD5148"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D/E ratio (X1) has a coefficient of 0.084, which means that, while the other variable is held constant, a rise in the D/E ratio of one unit is typically accompanied by an increase in ROE of 8.392. This coefficient indicates a substantial positive correlation between the D/E ratio and ROE (p-value = 6.199E-28), which is statistically significant. The coefficient for the current ratio (X2) is also 0.081, which means that, while the other variable is held constant, a rise in the current ratio of one unit is typically accompanied by an increase in ROE of 8.123. The correlation between the current ratio and ROE is positive (p-value = 2.2102E-07), which is statistically significant. </w:t>
      </w:r>
    </w:p>
    <w:p w14:paraId="73241843"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correctness of the coefficients is revealed by their standard errors. A more accurate estimate has a lower standard error. The fact that the standard errors for both X1 (0.007) and X2 (0.015) in this instance are quite minimal indicates that the estimate of their coefficients was done with a high degree of precision. The D/E ratio and Current Ratio are believed to have a considerable influence on ROE, according to the regression analysis's findings. The following formula is used by the model to forecast ROE: = 8.39206X1 + 8.12269X2 - 5.52189. It's crucial to keep in mind that the intercept term is not statistically significant, thus care should be used when interpreting the estimated ROE for the independent variables at zero values. </w:t>
      </w:r>
    </w:p>
    <w:p w14:paraId="4AC3ABC3" w14:textId="77777777" w:rsidR="00B54F8C" w:rsidRPr="00DE3E95" w:rsidRDefault="00B54F8C"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The regression equation's coefficients reveal details about the correlation between the independent and dependent variables. The predicted value of Y when both X1 and X2 are zero is shown by the coefficient for the intercept, which is -0.05521888. The coefficient for X1 is 0.083920628, indicating that an increase of one unit in X1 causes a 0.083920628 rise in Y. The coefficient for X2 is also 0.081226887, meaning that an increase in X2 of one unit causes an increase in Y of 0.081226887.</w:t>
      </w:r>
    </w:p>
    <w:p w14:paraId="4FA1478F" w14:textId="77777777" w:rsidR="00E61A16" w:rsidRPr="00DE3E95" w:rsidRDefault="00E61A16" w:rsidP="00E61A16">
      <w:pPr>
        <w:pStyle w:val="Heading2"/>
        <w:rPr>
          <w:lang w:eastAsia="en-US"/>
        </w:rPr>
      </w:pPr>
      <w:bookmarkStart w:id="70" w:name="_Toc137458350"/>
      <w:r w:rsidRPr="00DE3E95">
        <w:rPr>
          <w:lang w:eastAsia="en-US"/>
        </w:rPr>
        <w:lastRenderedPageBreak/>
        <w:t>4.2 Discussion</w:t>
      </w:r>
      <w:bookmarkEnd w:id="70"/>
    </w:p>
    <w:p w14:paraId="79430C1E" w14:textId="77777777" w:rsidR="00B54F8C" w:rsidRPr="00DE3E95" w:rsidRDefault="00E61A16" w:rsidP="00B54F8C">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 xml:space="preserve">The data under consideration comprises of financial data for five businesses (Microsoft, Amazon, IBM, Wipro, and Cognizant) throughout a number of quarters, beginning in June 2018 and ending in March 2023. The date, X1 (Debt-to-Equity Ratio), X2 (Current Ratio), and Y (Return on Equity) are the three variables included in the data for each firm and quarter. Microsoft's Return on Equity (ROE) varies between 20% and 50% and has a long-term upward trend. The Debt-to-Equity Ratio (X1) swings between 0.95 and 1.95, while the Current Ratio (X2) stays close to 1.8. With a ROE that ranges from zero to almost 30%, Amazon has a rather high ROE. The Debt-to-Equity Ratio (X1) ranges from -1.98 to 30.47, with negative numbers denoting higher debt levels. Current Ratio (X2) is </w:t>
      </w:r>
      <w:r w:rsidR="00277E92" w:rsidRPr="00DE3E95">
        <w:rPr>
          <w:rFonts w:eastAsia="Times New Roman" w:cs="Times New Roman"/>
          <w:color w:val="000000" w:themeColor="text1"/>
          <w:szCs w:val="24"/>
          <w:lang w:eastAsia="en-US"/>
        </w:rPr>
        <w:t>centered</w:t>
      </w:r>
      <w:r w:rsidRPr="00DE3E95">
        <w:rPr>
          <w:rFonts w:eastAsia="Times New Roman" w:cs="Times New Roman"/>
          <w:color w:val="000000" w:themeColor="text1"/>
          <w:szCs w:val="24"/>
          <w:lang w:eastAsia="en-US"/>
        </w:rPr>
        <w:t xml:space="preserve"> at 2.0. </w:t>
      </w:r>
      <w:r w:rsidR="00645C1D" w:rsidRPr="00DE3E95">
        <w:rPr>
          <w:rFonts w:eastAsia="Times New Roman" w:cs="Times New Roman"/>
          <w:color w:val="000000" w:themeColor="text1"/>
          <w:szCs w:val="24"/>
          <w:lang w:eastAsia="en-US"/>
        </w:rPr>
        <w:t xml:space="preserve">The ROE for IBM fluctuates between 5% and 7%, with a few occurrences of higher levels. The Debt-to-Equity Ratio (X1) fluctuates between 4.78 and 7.7, being somewhat constant. Averaging about 5.5, the Current Ratio (X2) is quite high.  The ROE of Wipro ranges from 0.5% to 2.5% and has been trending increasing over time. The range of the Debt-to-Equity Ratio (X1), which shows a prudent financial structure, is 0.43 to 0.74. The Current Ratio (X2) is generally consistent, hovering at 0.5. The ROE for Cognizant varies between 1% and 2%, with no discernible trend. The Debt-to-Equity Ratio (X1), which ranges from 0.39 to 0.56, is still modest. The Current Ratio (X2) is typically in the range of 0.5. </w:t>
      </w:r>
      <w:r w:rsidR="004044F2" w:rsidRPr="00DE3E95">
        <w:rPr>
          <w:rFonts w:eastAsia="Times New Roman" w:cs="Times New Roman"/>
          <w:color w:val="000000" w:themeColor="text1"/>
          <w:szCs w:val="24"/>
          <w:lang w:eastAsia="en-US"/>
        </w:rPr>
        <w:t xml:space="preserve">The presented information may be further examined using the regression equation (= 8.39206X1 + 8.12269X2 - 5.52189) to get the projected Return on Equity based on the Debt-to-Equity Ratio and Current Ratio for each firm and quarter. The coefficients and p-values offered in the output of the regression may also be used to evaluate the importance and effect of these factors. </w:t>
      </w:r>
      <w:r w:rsidR="00B54F8C" w:rsidRPr="00DE3E95">
        <w:rPr>
          <w:rFonts w:eastAsia="Times New Roman" w:cs="Times New Roman"/>
          <w:color w:val="000000" w:themeColor="text1"/>
          <w:szCs w:val="24"/>
          <w:lang w:eastAsia="en-US"/>
        </w:rPr>
        <w:t>The regression statistics give details on how well the regression model fits in general. The correlation between the anticipated values () and the actual values of Y is represented by the multiple R (0.626094115).  According to the R-squared value (0.39199384), the independent variables X1 and X2 may account for around 39.2% of the variability in Y. The sample size and the number of variables are taken into consideration in the adjusted R-squared value (0.387439487). The standard error (0.164549598) calculates the average difference between the expected and actual values of Y. There were 270 observations in total, which is the total number of data points included in the regression analysis. The overall variance in Y is broken down into the variance explained by the regression model and the residual variance in the ANOVA (Analysis of Variance) table. The regression model is statistically significant, as shown by the F-statistic (86.07014397) and p-value (1.41813E-29) that go along with it.</w:t>
      </w:r>
    </w:p>
    <w:p w14:paraId="1C34CC91" w14:textId="77777777" w:rsidR="00AC6B7A" w:rsidRPr="00DE3E95" w:rsidRDefault="00AC6B7A" w:rsidP="00AC6B7A">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lastRenderedPageBreak/>
        <w:t xml:space="preserve">It has been known that the research study's results are presented in the result section of the analysis, which also gives readers the chance to contrast them with those from the literature review. The main motive to configure the comparison in this assignment is to evaluate how closely or how differently the study findings correspond with the body of information already available on the subject. It can be said that analysis of the data gathered using the secondary qualitative research approach yields insightful findings that help to clarify the research issue. The study mainly focuses on the findings from the literature review, which were previously analyzed, and serves as its basis (Dhar </w:t>
      </w:r>
      <w:r w:rsidRPr="00DE3E95">
        <w:rPr>
          <w:rFonts w:eastAsia="Times New Roman" w:cs="Times New Roman"/>
          <w:i/>
          <w:iCs/>
          <w:color w:val="000000" w:themeColor="text1"/>
          <w:szCs w:val="24"/>
          <w:lang w:eastAsia="en-US"/>
        </w:rPr>
        <w:t>et al.</w:t>
      </w:r>
      <w:r w:rsidRPr="00DE3E95">
        <w:rPr>
          <w:rFonts w:eastAsia="Times New Roman" w:cs="Times New Roman"/>
          <w:color w:val="000000" w:themeColor="text1"/>
          <w:szCs w:val="24"/>
          <w:lang w:eastAsia="en-US"/>
        </w:rPr>
        <w:t xml:space="preserve"> 2022). This part of the topic provides a thorough summary of all important theories, ideas, and pieces of empirical data. The research's findings do, however, also make clear a number of fresh ideas and insights that the literature study gave scant consideration. </w:t>
      </w:r>
    </w:p>
    <w:p w14:paraId="30989F48" w14:textId="77777777" w:rsidR="00DE3E95" w:rsidRPr="00DE3E95" w:rsidRDefault="00AC6B7A" w:rsidP="00AC6B7A">
      <w:pPr>
        <w:rPr>
          <w:rFonts w:eastAsia="Times New Roman" w:cs="Times New Roman"/>
          <w:color w:val="000000" w:themeColor="text1"/>
          <w:szCs w:val="24"/>
          <w:lang w:eastAsia="en-US"/>
        </w:rPr>
      </w:pPr>
      <w:r w:rsidRPr="00DE3E95">
        <w:rPr>
          <w:rFonts w:eastAsia="Times New Roman" w:cs="Times New Roman"/>
          <w:color w:val="000000" w:themeColor="text1"/>
          <w:szCs w:val="24"/>
          <w:lang w:eastAsia="en-US"/>
        </w:rPr>
        <w:t>It has been known that with the adaptation of fresh findings, the importance of the research study and its potential to further our knowledge of the subject is highlighted. The findings of various novel insights specify the importance of performing an initial study and collecting first-hand information. It can be taken into consideration that, there may be some discrepancies or conflicts between the research findings and the body of literature (Wamba-</w:t>
      </w:r>
      <w:proofErr w:type="spellStart"/>
      <w:r w:rsidRPr="00DE3E95">
        <w:rPr>
          <w:rFonts w:eastAsia="Times New Roman" w:cs="Times New Roman"/>
          <w:color w:val="000000" w:themeColor="text1"/>
          <w:szCs w:val="24"/>
          <w:lang w:eastAsia="en-US"/>
        </w:rPr>
        <w:t>Taguimdje</w:t>
      </w:r>
      <w:proofErr w:type="spellEnd"/>
      <w:r w:rsidRPr="00DE3E95">
        <w:rPr>
          <w:rFonts w:eastAsia="Times New Roman" w:cs="Times New Roman"/>
          <w:color w:val="000000" w:themeColor="text1"/>
          <w:szCs w:val="24"/>
          <w:lang w:eastAsia="en-US"/>
        </w:rPr>
        <w:t xml:space="preserve"> </w:t>
      </w:r>
      <w:r w:rsidRPr="00DE3E95">
        <w:rPr>
          <w:rFonts w:eastAsia="Times New Roman" w:cs="Times New Roman"/>
          <w:i/>
          <w:iCs/>
          <w:color w:val="000000" w:themeColor="text1"/>
          <w:szCs w:val="24"/>
          <w:lang w:eastAsia="en-US"/>
        </w:rPr>
        <w:t>et al.</w:t>
      </w:r>
      <w:r w:rsidRPr="00DE3E95">
        <w:rPr>
          <w:rFonts w:eastAsia="Times New Roman" w:cs="Times New Roman"/>
          <w:color w:val="000000" w:themeColor="text1"/>
          <w:szCs w:val="24"/>
          <w:lang w:eastAsia="en-US"/>
        </w:rPr>
        <w:t xml:space="preserve"> 2020). These discrepancies that have been found within the analysis might be explained by a number of variables, including sample characteristics, contextual differences, or restrictions related to the secondary data-gathering technique. In order to find possible topics for more study and investigation, it is essential to critically analyze and interpret these differences. In comparison to the literature review, the result is compared and, a variety of similarities, novel insights, and potential inconsistencies are found. This analysis signifies the research study's importance in adding to the body of knowledge while also recognizing its flaws and possible directions for further study (</w:t>
      </w:r>
      <w:proofErr w:type="spellStart"/>
      <w:r w:rsidRPr="00DE3E95">
        <w:rPr>
          <w:rFonts w:eastAsia="Times New Roman" w:cs="Times New Roman"/>
          <w:color w:val="000000" w:themeColor="text1"/>
          <w:szCs w:val="24"/>
          <w:lang w:eastAsia="en-US"/>
        </w:rPr>
        <w:t>Darvishmotevali</w:t>
      </w:r>
      <w:proofErr w:type="spellEnd"/>
      <w:r w:rsidRPr="00DE3E95">
        <w:rPr>
          <w:rFonts w:eastAsia="Times New Roman" w:cs="Times New Roman"/>
          <w:color w:val="000000" w:themeColor="text1"/>
          <w:szCs w:val="24"/>
          <w:lang w:eastAsia="en-US"/>
        </w:rPr>
        <w:t xml:space="preserve"> and Ali, 2020). The main findings of the study are to add to the body of knowledge already in the area while also providing new insights and openings for additional study. In addition to highlighting the research study's importance in adding to the body of current information, this analysis also points out its shortcomings and potential research fields.</w:t>
      </w:r>
      <w:r w:rsidR="00B54F8C" w:rsidRPr="00DE3E95">
        <w:rPr>
          <w:rFonts w:eastAsia="Times New Roman" w:cs="Times New Roman"/>
          <w:color w:val="000000" w:themeColor="text1"/>
          <w:szCs w:val="24"/>
          <w:lang w:eastAsia="en-US"/>
        </w:rPr>
        <w:br/>
      </w:r>
      <w:r w:rsidR="00B54F8C" w:rsidRPr="00DE3E95">
        <w:rPr>
          <w:rFonts w:eastAsia="Times New Roman" w:cs="Times New Roman"/>
          <w:color w:val="000000" w:themeColor="text1"/>
          <w:szCs w:val="24"/>
          <w:lang w:eastAsia="en-US"/>
        </w:rPr>
        <w:br/>
      </w:r>
    </w:p>
    <w:p w14:paraId="6A23675E" w14:textId="77777777" w:rsidR="00DE3E95" w:rsidRPr="00DE3E95" w:rsidRDefault="00DE3E95" w:rsidP="00DE3E95">
      <w:pPr>
        <w:pStyle w:val="Heading1"/>
        <w:rPr>
          <w:lang w:eastAsia="en-US"/>
        </w:rPr>
      </w:pPr>
      <w:r w:rsidRPr="00DE3E95">
        <w:rPr>
          <w:lang w:eastAsia="en-US"/>
        </w:rPr>
        <w:br w:type="page"/>
      </w:r>
      <w:bookmarkStart w:id="71" w:name="_Toc137458351"/>
      <w:r w:rsidRPr="00DE3E95">
        <w:rPr>
          <w:lang w:eastAsia="en-US"/>
        </w:rPr>
        <w:lastRenderedPageBreak/>
        <w:t>Chapter 5: Conclusion</w:t>
      </w:r>
      <w:bookmarkEnd w:id="71"/>
    </w:p>
    <w:p w14:paraId="6B4175A9" w14:textId="77777777" w:rsidR="00DE3E95" w:rsidRPr="00DE3E95" w:rsidRDefault="00DE3E95" w:rsidP="00DE3E95">
      <w:pPr>
        <w:rPr>
          <w:color w:val="000000" w:themeColor="text1"/>
          <w:lang w:eastAsia="en-US"/>
        </w:rPr>
      </w:pPr>
      <w:r w:rsidRPr="00DE3E95">
        <w:rPr>
          <w:color w:val="000000" w:themeColor="text1"/>
          <w:lang w:eastAsia="en-US"/>
        </w:rPr>
        <w:t>The study's main objective was to determine how the capital structure affected the performance of the IT sector. The importance of capital structure, which is a combination of debt and equity, in a firm's operational operations was underlined in the introduction. It emphasized the significance of having access to capital in the IT industry for creating and implementing new technologies, growing market share, and keeping a competitive advantage. Background information on the study included the characteristics of the IT sector, including its reliance on outside funding sources and major investment in R&amp;D. The goals of this study aimed to solve important capital structure-related issues in the IT sector. It can be said that in order to give businesses useful information and help them make the best possible financing decisions, it is essential to evaluate aspects that might enhance the capital structure of IT organizations. It has been known that risk, which is the availability of funding sources, and the particular requirements of the IT sector are just a few of the many considerations that companies might consider when selecting their capital structure properly. The objectives that have been enumerated within the project were to address significant concerns related to capital structure in the IT industry. It must be kept in mind to look at issues that can improve the capital structure of IT organizations so that businesses can offer relevant information and maximize their financing options. Companies can make informed decisions about their capital structure by taking into account a variety of factors, including risk, the availability of funding sources, and the particular demands of the IT sector. Thus, it has been enumerated that key factors affecting capital structure choices for IT enterprises were risk and the accessibility of funding sources. The study looked at a variety of conclusions and points of view about the relationship between capital structure and the IT industry. It discussed how debt levels impact the profitability and inventiveness of IT organizations. According to studies, higher levels of equity tended to be more profitable and supportive of innovation, but higher levels of debt were associated with poorer profitability and reduced investment in innovation. The review of the literature recognized the importance of alternative funding sources for the IT sector, such as venture capital and angel investment.</w:t>
      </w:r>
    </w:p>
    <w:p w14:paraId="494BBF8B" w14:textId="77777777" w:rsidR="00DE3E95" w:rsidRPr="00DE3E95" w:rsidRDefault="00DE3E95" w:rsidP="00DE3E95">
      <w:pPr>
        <w:rPr>
          <w:color w:val="000000" w:themeColor="text1"/>
          <w:lang w:eastAsia="en-US"/>
        </w:rPr>
      </w:pPr>
      <w:r w:rsidRPr="00DE3E95">
        <w:rPr>
          <w:color w:val="000000" w:themeColor="text1"/>
          <w:lang w:eastAsia="en-US"/>
        </w:rPr>
        <w:t xml:space="preserve">The study's objectives were to comprehend the importance of capital structure in boosting company performance, assess the connection between capital structure and financial performance in the IT sector, and assess the variables that may help IT enterprises enhance their capital structures. Various research questions for this study have been known to be aimed for the purpose </w:t>
      </w:r>
      <w:r w:rsidRPr="00DE3E95">
        <w:rPr>
          <w:color w:val="000000" w:themeColor="text1"/>
          <w:lang w:eastAsia="en-US"/>
        </w:rPr>
        <w:lastRenderedPageBreak/>
        <w:t>to answer issues such as what drives capital structure improvement in IT firms, how capital structure affects business performance, how capital structure affects the commercial success of the IT industry, and how capital structure and financial performance of IT firms are related. It comes into consideration that the research demonstrates how complex and variable the relationship between capital structure and the information technology industry is. It must be kept in mind that there is no financial structure that can be used by all IT firms that is a one-size-fits-all solution. Instead, each business must carefully evaluate its own financing requirements, risk profile, and development goals in order to choose the capital structure that best suits its particular needs.</w:t>
      </w:r>
    </w:p>
    <w:p w14:paraId="7A0007BE" w14:textId="77777777" w:rsidR="00DE3E95" w:rsidRPr="00DE3E95" w:rsidRDefault="00DE3E95" w:rsidP="00DE3E95">
      <w:pPr>
        <w:rPr>
          <w:color w:val="000000" w:themeColor="text1"/>
          <w:lang w:eastAsia="en-US"/>
        </w:rPr>
      </w:pPr>
      <w:r w:rsidRPr="00DE3E95">
        <w:rPr>
          <w:color w:val="000000" w:themeColor="text1"/>
          <w:lang w:eastAsia="en-US"/>
        </w:rPr>
        <w:t>While some research demonstrated that increased debt levels are associated with lower profitability and investment in innovation, other studies showed that debt may offer tax benefits and encourage cost-conscious behavior, which can improve performance. These different viewpoints highlight the necessity of more research and analysis to comprehend the subtleties and contextual variables impacting the link between capital structure and performance in the IT business. Another crucial goal of the research is to comprehend the relevance of capital structure for improving business performance. The results that have been found in the duration of the analysis imply that a balanced capital structure can enhance the financial success of IT businesses. It can be said that the profitability may be increased, financial flexibility provided, and investments in new ideas and technological breakthroughs can be supported by a debt and equity mix that is consistent with the company's growth plan and risk tolerance. It has been noticed that the inclusion of this process, offers light on the wider implications of capital structure dynamics to investigate the relationship between capital structure and the commercial performance of the IT sector. The results that have been found suggest that a good capital structure can improve the performance and competitiveness of an industry. It can be said that the IT sector can sustain development, spur innovation, and preserve competitiveness in a market that is continually changing by leveraging suitable sources of finance and maintaining a balanced funding mix.</w:t>
      </w:r>
    </w:p>
    <w:p w14:paraId="6E35F277" w14:textId="77777777" w:rsidR="00DE3E95" w:rsidRPr="00DE3E95" w:rsidRDefault="00DE3E95" w:rsidP="00DE3E95">
      <w:pPr>
        <w:rPr>
          <w:color w:val="000000" w:themeColor="text1"/>
          <w:lang w:eastAsia="en-US"/>
        </w:rPr>
      </w:pPr>
      <w:r w:rsidRPr="00DE3E95">
        <w:rPr>
          <w:color w:val="000000" w:themeColor="text1"/>
          <w:lang w:eastAsia="en-US"/>
        </w:rPr>
        <w:t xml:space="preserve">The study's conclusions help to specify that capital structure significantly affects the performance of the IT industry. In accordance with the report, IT businesses should carefully consider their financing alternatives, taking into consideration both the benefits and drawbacks of debt and equity financing as well as other funding possibilities. Increasing levels of debt might result in tax benefits but also increase financial risk. On the reverse side, higher equity levels can increase profitability and promote innovation. The report clearly highlights the importance of angel and venture capital </w:t>
      </w:r>
      <w:r w:rsidRPr="00DE3E95">
        <w:rPr>
          <w:color w:val="000000" w:themeColor="text1"/>
          <w:lang w:eastAsia="en-US"/>
        </w:rPr>
        <w:lastRenderedPageBreak/>
        <w:t xml:space="preserve">investment for the IT sector, but it also mentions some potential drawbacks, such as a loss of ownership and control. </w:t>
      </w:r>
    </w:p>
    <w:p w14:paraId="26A3B58B" w14:textId="77777777" w:rsidR="00DE3E95" w:rsidRPr="00DE3E95" w:rsidRDefault="00DE3E95" w:rsidP="00DE3E95">
      <w:pPr>
        <w:rPr>
          <w:color w:val="000000" w:themeColor="text1"/>
          <w:lang w:eastAsia="en-US"/>
        </w:rPr>
      </w:pPr>
      <w:r w:rsidRPr="00DE3E95">
        <w:rPr>
          <w:color w:val="000000" w:themeColor="text1"/>
          <w:lang w:eastAsia="en-US"/>
        </w:rPr>
        <w:t>The study's conclusion highlights the significance of capital structure in the IT sector and how it affects both financial performance and innovative capacity. It offers insights into the elements impacting the capital structure decisions made by IT organizations and makes the case that a capital structure with a healthy balance may help IT enterprises succeed as a whole. Regarding investors and other interested parties in particular, it is important to examine how capital structure and financial performance of IT firms relate to one another. The results of the study imply that while assessing the potential for the long-term success of IT businesses, investors should take into account not only the financial indicators but also the capital structure decisions made by those organizations. Investors can have faith in a company's capital structure if it is well-managed and in line with its strategic goals and risk-management procedures, which can promote long-term expansion. In summary, the thorough assessment of the literature and the research's findings highlight the significance of capital structure in the IT sector. The study emphasizes how crucial it is for IT businesses to thoroughly assess their financing choices and customize their capital structures to their unique needs. A balanced capital structure may boost financial performance, encourage innovation, and help the sector as a whole. It should optimize the ratio of debt to equity while taking a risk, funding constraints, and growth ambitions into consideration. Future studies in this area should concentrate on analyzing the contextual elements that affect how capital structure and performance relate to one another as well as investigating the effects of alternative funding sources on the IT sector. Continued research into capital structure dynamics will help stakeholders develop strategies and decisions that will propel the IT industry's long-term expansion and prosperity.</w:t>
      </w:r>
    </w:p>
    <w:p w14:paraId="71786824" w14:textId="77777777" w:rsidR="00DE3E95" w:rsidRPr="00DE3E95" w:rsidRDefault="00DE3E95" w:rsidP="00DE3E95">
      <w:pPr>
        <w:rPr>
          <w:color w:val="000000" w:themeColor="text1"/>
          <w:lang w:eastAsia="en-US"/>
        </w:rPr>
      </w:pPr>
      <w:r w:rsidRPr="00DE3E95">
        <w:rPr>
          <w:color w:val="000000" w:themeColor="text1"/>
          <w:lang w:eastAsia="en-US"/>
        </w:rPr>
        <w:t xml:space="preserve">The study's conclusion that capital structure significantly affects the performance and success of the IT sector may be found in the results section. The results show that the capital structure's ratio of debt to equity is a critical factor in influencing the financial stability and sustainability of IT enterprises. The study shows that worse profitability and financial performance are related to greater levels of debt in the capital structure. IT companies with heavier debt loads typically have lower profitability, showing that high debt might make it more difficult for them to make money and pay their debts. On the other hand, businesses with a higher percentage of equity in their capital structure do better financially since equity protects against financial risks and gives managers more </w:t>
      </w:r>
      <w:r w:rsidRPr="00DE3E95">
        <w:rPr>
          <w:color w:val="000000" w:themeColor="text1"/>
          <w:lang w:eastAsia="en-US"/>
        </w:rPr>
        <w:lastRenderedPageBreak/>
        <w:t>freedom to manage their firms' operations. The research also shows that the capital structure decision affects an IT company's capacity for innovation. Companies with higher debt levels often devote fewer resources to innovation, whereas those with a stronger equity basis are more likely to spend money on R&amp;D. This shows that the capacity of IT enterprises to innovate and maintain competitiveness in the quickly changing technological landscape is influenced by the capital structure's structure. Overall, the results highlight how crucial it is for the IT sector to thoroughly assess and optimize the capital structure. When deciding how much debt and equity financing to use, IT businesses should consider their unique financial requirements, risk tolerance, and growth goals. IT companies may improve their financial performance, ability to innovate, and level of market competitiveness by maintaining an ideal capital structure.</w:t>
      </w:r>
    </w:p>
    <w:p w14:paraId="33401455" w14:textId="77777777" w:rsidR="006D7167" w:rsidRDefault="00DE3E95" w:rsidP="00AC6B7A">
      <w:pPr>
        <w:rPr>
          <w:color w:val="000000" w:themeColor="text1"/>
          <w:lang w:eastAsia="en-US"/>
        </w:rPr>
      </w:pPr>
      <w:r w:rsidRPr="00DE3E95">
        <w:rPr>
          <w:color w:val="000000" w:themeColor="text1"/>
          <w:lang w:eastAsia="en-US"/>
        </w:rPr>
        <w:t>It is vital to keep in mind that while the study offers insightful information on how capital structure affects the IT sector, there may be additional variables and aspects that were overlooked and might have an impact on the results. Therefore, additional investigation and analysis are necessary to fully comprehend the intricate connection between capital structure and the performance of IT enterprises.</w:t>
      </w:r>
    </w:p>
    <w:p w14:paraId="3C58C00B" w14:textId="77777777" w:rsidR="0031737D" w:rsidRPr="00DE3E95" w:rsidRDefault="00B54F8C" w:rsidP="00AC6B7A">
      <w:pPr>
        <w:rPr>
          <w:color w:val="000000" w:themeColor="text1"/>
          <w:lang w:eastAsia="en-US"/>
        </w:rPr>
      </w:pPr>
      <w:r w:rsidRPr="00DE3E95">
        <w:rPr>
          <w:rFonts w:eastAsia="Times New Roman" w:cs="Times New Roman"/>
          <w:color w:val="000000" w:themeColor="text1"/>
          <w:szCs w:val="24"/>
          <w:lang w:eastAsia="en-US"/>
        </w:rPr>
        <w:br/>
      </w:r>
      <w:r w:rsidRPr="00DE3E95">
        <w:rPr>
          <w:rFonts w:eastAsia="Times New Roman" w:cs="Times New Roman"/>
          <w:color w:val="000000" w:themeColor="text1"/>
          <w:szCs w:val="24"/>
          <w:lang w:eastAsia="en-US"/>
        </w:rPr>
        <w:br/>
      </w:r>
      <w:r w:rsidRPr="00DE3E95">
        <w:rPr>
          <w:rFonts w:eastAsia="Times New Roman" w:cs="Times New Roman"/>
          <w:color w:val="000000" w:themeColor="text1"/>
          <w:szCs w:val="24"/>
          <w:lang w:eastAsia="en-US"/>
        </w:rPr>
        <w:br/>
      </w:r>
      <w:r w:rsidRPr="00DE3E95">
        <w:rPr>
          <w:rFonts w:eastAsia="Times New Roman" w:cs="Times New Roman"/>
          <w:color w:val="000000" w:themeColor="text1"/>
          <w:szCs w:val="24"/>
          <w:lang w:eastAsia="en-US"/>
        </w:rPr>
        <w:br/>
      </w:r>
      <w:r w:rsidRPr="00DE3E95">
        <w:rPr>
          <w:rFonts w:eastAsia="Times New Roman" w:cs="Times New Roman"/>
          <w:color w:val="000000" w:themeColor="text1"/>
          <w:szCs w:val="24"/>
          <w:lang w:eastAsia="en-US"/>
        </w:rPr>
        <w:br/>
      </w:r>
      <w:r w:rsidRPr="00DE3E95">
        <w:rPr>
          <w:rFonts w:eastAsia="Times New Roman" w:cs="Times New Roman"/>
          <w:color w:val="000000" w:themeColor="text1"/>
          <w:szCs w:val="24"/>
          <w:lang w:eastAsia="en-US"/>
        </w:rPr>
        <w:br/>
      </w:r>
    </w:p>
    <w:p w14:paraId="33CC448F" w14:textId="77777777" w:rsidR="008E29C6" w:rsidRPr="00DE3E95" w:rsidRDefault="008E29C6" w:rsidP="00B54F8C">
      <w:pPr>
        <w:rPr>
          <w:color w:val="000000" w:themeColor="text1"/>
        </w:rPr>
      </w:pPr>
    </w:p>
    <w:p w14:paraId="3E6EDE44" w14:textId="77777777" w:rsidR="008E29C6" w:rsidRPr="00DE3E95" w:rsidRDefault="008E29C6" w:rsidP="00B54F8C">
      <w:pPr>
        <w:rPr>
          <w:color w:val="000000" w:themeColor="text1"/>
        </w:rPr>
      </w:pPr>
    </w:p>
    <w:p w14:paraId="3E51B902" w14:textId="77777777" w:rsidR="00DB7EAA" w:rsidRPr="00DE3E95" w:rsidRDefault="00DB7EAA" w:rsidP="00B54F8C">
      <w:pPr>
        <w:pStyle w:val="Normal1"/>
        <w:rPr>
          <w:color w:val="000000" w:themeColor="text1"/>
          <w:lang w:val="en-GB"/>
        </w:rPr>
      </w:pPr>
      <w:r w:rsidRPr="00DE3E95">
        <w:rPr>
          <w:color w:val="000000" w:themeColor="text1"/>
          <w:lang w:val="en-GB"/>
        </w:rPr>
        <w:br w:type="page"/>
      </w:r>
    </w:p>
    <w:p w14:paraId="6033678D" w14:textId="77777777" w:rsidR="001055A5" w:rsidRPr="00DE3E95" w:rsidRDefault="006F58E4" w:rsidP="00B54F8C">
      <w:pPr>
        <w:pStyle w:val="Heading1"/>
        <w:rPr>
          <w:rFonts w:eastAsia="Times New Roman" w:cs="Times New Roman"/>
          <w:sz w:val="24"/>
          <w:szCs w:val="24"/>
          <w:lang w:val="en-GB"/>
        </w:rPr>
      </w:pPr>
      <w:bookmarkStart w:id="72" w:name="_Toc137458352"/>
      <w:r w:rsidRPr="00DE3E95">
        <w:rPr>
          <w:lang w:val="en-GB"/>
        </w:rPr>
        <w:lastRenderedPageBreak/>
        <w:t>Reference</w:t>
      </w:r>
      <w:r w:rsidR="000566DE" w:rsidRPr="00DE3E95">
        <w:rPr>
          <w:lang w:val="en-GB"/>
        </w:rPr>
        <w:t>s</w:t>
      </w:r>
      <w:bookmarkEnd w:id="72"/>
    </w:p>
    <w:p w14:paraId="2F1886A8" w14:textId="77777777" w:rsidR="0075008E" w:rsidRPr="00DE3E95" w:rsidRDefault="0075008E" w:rsidP="00B54F8C">
      <w:pPr>
        <w:spacing w:before="240"/>
        <w:rPr>
          <w:rFonts w:eastAsia="Times New Roman" w:cs="Times New Roman"/>
          <w:color w:val="000000" w:themeColor="text1"/>
          <w:szCs w:val="24"/>
          <w:highlight w:val="white"/>
          <w:lang w:val="en-GB"/>
        </w:rPr>
      </w:pPr>
      <w:proofErr w:type="spellStart"/>
      <w:r w:rsidRPr="00DE3E95">
        <w:rPr>
          <w:rFonts w:eastAsia="Times New Roman" w:cs="Times New Roman"/>
          <w:color w:val="000000" w:themeColor="text1"/>
          <w:szCs w:val="24"/>
          <w:highlight w:val="white"/>
          <w:lang w:val="en-GB"/>
        </w:rPr>
        <w:t>Abbadi</w:t>
      </w:r>
      <w:proofErr w:type="spellEnd"/>
      <w:r w:rsidRPr="00DE3E95">
        <w:rPr>
          <w:rFonts w:eastAsia="Times New Roman" w:cs="Times New Roman"/>
          <w:color w:val="000000" w:themeColor="text1"/>
          <w:szCs w:val="24"/>
          <w:highlight w:val="white"/>
          <w:lang w:val="en-GB"/>
        </w:rPr>
        <w:t xml:space="preserve">, S.M. and Abu-Rub, N., 2019. The effect of capital structure on the performance of Palestinian financial institutions. </w:t>
      </w:r>
      <w:r w:rsidRPr="00DE3E95">
        <w:rPr>
          <w:rFonts w:eastAsia="Times New Roman" w:cs="Times New Roman"/>
          <w:i/>
          <w:color w:val="000000" w:themeColor="text1"/>
          <w:szCs w:val="24"/>
          <w:highlight w:val="white"/>
          <w:lang w:val="en-GB"/>
        </w:rPr>
        <w:t>British Journal of Economics, Finance and Management Sciences</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3</w:t>
      </w:r>
      <w:r w:rsidRPr="00DE3E95">
        <w:rPr>
          <w:rFonts w:eastAsia="Times New Roman" w:cs="Times New Roman"/>
          <w:color w:val="000000" w:themeColor="text1"/>
          <w:szCs w:val="24"/>
          <w:highlight w:val="white"/>
          <w:lang w:val="en-GB"/>
        </w:rPr>
        <w:t>(2), pp.92-101.</w:t>
      </w:r>
    </w:p>
    <w:p w14:paraId="5AF2AD3A" w14:textId="77777777" w:rsidR="0075008E" w:rsidRPr="00DE3E95" w:rsidRDefault="0075008E" w:rsidP="00B54F8C">
      <w:pPr>
        <w:spacing w:before="240"/>
        <w:rPr>
          <w:rFonts w:eastAsia="Times New Roman" w:cs="Times New Roman"/>
          <w:color w:val="000000" w:themeColor="text1"/>
          <w:szCs w:val="24"/>
          <w:highlight w:val="white"/>
          <w:lang w:val="en-GB"/>
        </w:rPr>
      </w:pPr>
      <w:r w:rsidRPr="00DE3E95">
        <w:rPr>
          <w:rFonts w:eastAsia="Times New Roman" w:cs="Times New Roman"/>
          <w:color w:val="000000" w:themeColor="text1"/>
          <w:szCs w:val="24"/>
          <w:highlight w:val="white"/>
          <w:lang w:val="en-GB"/>
        </w:rPr>
        <w:t xml:space="preserve">Akeem, L.B., </w:t>
      </w:r>
      <w:proofErr w:type="spellStart"/>
      <w:r w:rsidRPr="00DE3E95">
        <w:rPr>
          <w:rFonts w:eastAsia="Times New Roman" w:cs="Times New Roman"/>
          <w:color w:val="000000" w:themeColor="text1"/>
          <w:szCs w:val="24"/>
          <w:highlight w:val="white"/>
          <w:lang w:val="en-GB"/>
        </w:rPr>
        <w:t>Terer</w:t>
      </w:r>
      <w:proofErr w:type="spellEnd"/>
      <w:r w:rsidRPr="00DE3E95">
        <w:rPr>
          <w:rFonts w:eastAsia="Times New Roman" w:cs="Times New Roman"/>
          <w:color w:val="000000" w:themeColor="text1"/>
          <w:szCs w:val="24"/>
          <w:highlight w:val="white"/>
          <w:lang w:val="en-GB"/>
        </w:rPr>
        <w:t xml:space="preserve">, E.K., </w:t>
      </w:r>
      <w:proofErr w:type="spellStart"/>
      <w:r w:rsidRPr="00DE3E95">
        <w:rPr>
          <w:rFonts w:eastAsia="Times New Roman" w:cs="Times New Roman"/>
          <w:color w:val="000000" w:themeColor="text1"/>
          <w:szCs w:val="24"/>
          <w:highlight w:val="white"/>
          <w:lang w:val="en-GB"/>
        </w:rPr>
        <w:t>Kiyanjui</w:t>
      </w:r>
      <w:proofErr w:type="spellEnd"/>
      <w:r w:rsidRPr="00DE3E95">
        <w:rPr>
          <w:rFonts w:eastAsia="Times New Roman" w:cs="Times New Roman"/>
          <w:color w:val="000000" w:themeColor="text1"/>
          <w:szCs w:val="24"/>
          <w:highlight w:val="white"/>
          <w:lang w:val="en-GB"/>
        </w:rPr>
        <w:t xml:space="preserve">, M.W. and Kayode, A.M., 2018. Effects of capital structure on firm’s performance: Empirical study of manufacturing companies in Nigeria. </w:t>
      </w:r>
      <w:r w:rsidRPr="00DE3E95">
        <w:rPr>
          <w:rFonts w:eastAsia="Times New Roman" w:cs="Times New Roman"/>
          <w:i/>
          <w:color w:val="000000" w:themeColor="text1"/>
          <w:szCs w:val="24"/>
          <w:highlight w:val="white"/>
          <w:lang w:val="en-GB"/>
        </w:rPr>
        <w:t>Journal of Finance and Investment analysis</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3</w:t>
      </w:r>
      <w:r w:rsidRPr="00DE3E95">
        <w:rPr>
          <w:rFonts w:eastAsia="Times New Roman" w:cs="Times New Roman"/>
          <w:color w:val="000000" w:themeColor="text1"/>
          <w:szCs w:val="24"/>
          <w:highlight w:val="white"/>
          <w:lang w:val="en-GB"/>
        </w:rPr>
        <w:t>(4), pp.39-57.</w:t>
      </w:r>
    </w:p>
    <w:p w14:paraId="2AEC6DE0" w14:textId="77777777" w:rsidR="0075008E" w:rsidRPr="00DE3E95" w:rsidRDefault="0075008E" w:rsidP="00B54F8C">
      <w:pPr>
        <w:pStyle w:val="Normal1"/>
        <w:spacing w:after="200"/>
        <w:rPr>
          <w:color w:val="000000" w:themeColor="text1"/>
          <w:highlight w:val="white"/>
        </w:rPr>
      </w:pPr>
      <w:proofErr w:type="spellStart"/>
      <w:r w:rsidRPr="00DE3E95">
        <w:rPr>
          <w:color w:val="000000" w:themeColor="text1"/>
          <w:highlight w:val="white"/>
        </w:rPr>
        <w:t>Amarkhil</w:t>
      </w:r>
      <w:proofErr w:type="spellEnd"/>
      <w:r w:rsidRPr="00DE3E95">
        <w:rPr>
          <w:color w:val="000000" w:themeColor="text1"/>
          <w:highlight w:val="white"/>
        </w:rPr>
        <w:t xml:space="preserve">, Q., </w:t>
      </w:r>
      <w:proofErr w:type="spellStart"/>
      <w:r w:rsidRPr="00DE3E95">
        <w:rPr>
          <w:color w:val="000000" w:themeColor="text1"/>
          <w:highlight w:val="white"/>
        </w:rPr>
        <w:t>Elwakil</w:t>
      </w:r>
      <w:proofErr w:type="spellEnd"/>
      <w:r w:rsidRPr="00DE3E95">
        <w:rPr>
          <w:color w:val="000000" w:themeColor="text1"/>
          <w:highlight w:val="white"/>
        </w:rPr>
        <w:t xml:space="preserve">, E. and Hubbard, B., 2021. A meta-analysis of critical causes of project delay using spearman’s rank and relative importance index integrated approach. </w:t>
      </w:r>
      <w:r w:rsidRPr="00DE3E95">
        <w:rPr>
          <w:i/>
          <w:color w:val="000000" w:themeColor="text1"/>
          <w:highlight w:val="white"/>
        </w:rPr>
        <w:t>Canadian Journal of Civil Engineering</w:t>
      </w:r>
      <w:r w:rsidRPr="00DE3E95">
        <w:rPr>
          <w:color w:val="000000" w:themeColor="text1"/>
          <w:highlight w:val="white"/>
        </w:rPr>
        <w:t xml:space="preserve">, </w:t>
      </w:r>
      <w:r w:rsidRPr="00DE3E95">
        <w:rPr>
          <w:i/>
          <w:color w:val="000000" w:themeColor="text1"/>
          <w:highlight w:val="white"/>
        </w:rPr>
        <w:t>48</w:t>
      </w:r>
      <w:r w:rsidRPr="00DE3E95">
        <w:rPr>
          <w:color w:val="000000" w:themeColor="text1"/>
          <w:highlight w:val="white"/>
        </w:rPr>
        <w:t>(11), pp.1498-1507.</w:t>
      </w:r>
    </w:p>
    <w:p w14:paraId="4B40021E"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Andrade, C., 2021. The inconvenient truth about convenience and purposive samples. </w:t>
      </w:r>
      <w:r w:rsidRPr="00DE3E95">
        <w:rPr>
          <w:i/>
          <w:color w:val="000000" w:themeColor="text1"/>
          <w:highlight w:val="white"/>
        </w:rPr>
        <w:t>Indian Journal of Psychological Medicine</w:t>
      </w:r>
      <w:r w:rsidRPr="00DE3E95">
        <w:rPr>
          <w:color w:val="000000" w:themeColor="text1"/>
          <w:highlight w:val="white"/>
        </w:rPr>
        <w:t xml:space="preserve">, </w:t>
      </w:r>
      <w:r w:rsidRPr="00DE3E95">
        <w:rPr>
          <w:i/>
          <w:color w:val="000000" w:themeColor="text1"/>
          <w:highlight w:val="white"/>
        </w:rPr>
        <w:t>43</w:t>
      </w:r>
      <w:r w:rsidRPr="00DE3E95">
        <w:rPr>
          <w:color w:val="000000" w:themeColor="text1"/>
          <w:highlight w:val="white"/>
        </w:rPr>
        <w:t>(1), pp.86-88.</w:t>
      </w:r>
    </w:p>
    <w:p w14:paraId="719E0745" w14:textId="77777777" w:rsidR="0075008E" w:rsidRPr="00DE3E95" w:rsidRDefault="0075008E" w:rsidP="00B54F8C">
      <w:pPr>
        <w:spacing w:before="240"/>
        <w:rPr>
          <w:rFonts w:eastAsia="Times New Roman" w:cs="Times New Roman"/>
          <w:color w:val="000000" w:themeColor="text1"/>
          <w:szCs w:val="24"/>
          <w:highlight w:val="white"/>
          <w:lang w:val="en-GB"/>
        </w:rPr>
      </w:pPr>
      <w:proofErr w:type="spellStart"/>
      <w:r w:rsidRPr="00DE3E95">
        <w:rPr>
          <w:rFonts w:eastAsia="Times New Roman" w:cs="Times New Roman"/>
          <w:color w:val="000000" w:themeColor="text1"/>
          <w:szCs w:val="24"/>
          <w:lang w:val="en-GB"/>
        </w:rPr>
        <w:t>Awaysheh</w:t>
      </w:r>
      <w:proofErr w:type="spellEnd"/>
      <w:r w:rsidRPr="00DE3E95">
        <w:rPr>
          <w:rFonts w:eastAsia="Times New Roman" w:cs="Times New Roman"/>
          <w:color w:val="000000" w:themeColor="text1"/>
          <w:szCs w:val="24"/>
          <w:lang w:val="en-GB"/>
        </w:rPr>
        <w:t>, A., Heron, R.A., Perry, T. and Wilson, J.I., 2020. On the relation between corporate social responsibility and financial performance. Strategic Management Journal, 41(6), pp.965-987.</w:t>
      </w:r>
    </w:p>
    <w:p w14:paraId="5689E21E"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Baloch, M.A., Zhang, J., Iqbal, K. and Iqbal, Z., 2019. The effect of financial development on ecological footprint in BRI countries: evidence from panel data estimation. Environmental Science and Pollution Research, 26, pp.6199-6208.</w:t>
      </w:r>
    </w:p>
    <w:p w14:paraId="02B48313" w14:textId="77777777" w:rsidR="0075008E" w:rsidRPr="00DE3E95" w:rsidRDefault="0075008E" w:rsidP="00B54F8C">
      <w:pPr>
        <w:spacing w:before="240"/>
        <w:rPr>
          <w:rFonts w:eastAsia="Times New Roman" w:cs="Times New Roman"/>
          <w:color w:val="000000" w:themeColor="text1"/>
          <w:szCs w:val="24"/>
          <w:highlight w:val="white"/>
          <w:lang w:val="en-GB"/>
        </w:rPr>
      </w:pPr>
      <w:proofErr w:type="spellStart"/>
      <w:r w:rsidRPr="00DE3E95">
        <w:rPr>
          <w:rFonts w:eastAsia="Times New Roman" w:cs="Times New Roman"/>
          <w:color w:val="000000" w:themeColor="text1"/>
          <w:szCs w:val="24"/>
          <w:highlight w:val="white"/>
          <w:lang w:val="en-GB"/>
        </w:rPr>
        <w:t>Chinaemerem</w:t>
      </w:r>
      <w:proofErr w:type="spellEnd"/>
      <w:r w:rsidRPr="00DE3E95">
        <w:rPr>
          <w:rFonts w:eastAsia="Times New Roman" w:cs="Times New Roman"/>
          <w:color w:val="000000" w:themeColor="text1"/>
          <w:szCs w:val="24"/>
          <w:highlight w:val="white"/>
          <w:lang w:val="en-GB"/>
        </w:rPr>
        <w:t xml:space="preserve">, O.C. and Anthony, O., 2012. Impact of capital structure on the financial performance of Nigerian firms. </w:t>
      </w:r>
      <w:r w:rsidRPr="00DE3E95">
        <w:rPr>
          <w:rFonts w:eastAsia="Times New Roman" w:cs="Times New Roman"/>
          <w:i/>
          <w:color w:val="000000" w:themeColor="text1"/>
          <w:szCs w:val="24"/>
          <w:highlight w:val="white"/>
          <w:lang w:val="en-GB"/>
        </w:rPr>
        <w:t>Oman Chapter of Arabian Journal of Business and Management Review</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34</w:t>
      </w:r>
      <w:r w:rsidRPr="00DE3E95">
        <w:rPr>
          <w:rFonts w:eastAsia="Times New Roman" w:cs="Times New Roman"/>
          <w:color w:val="000000" w:themeColor="text1"/>
          <w:szCs w:val="24"/>
          <w:highlight w:val="white"/>
          <w:lang w:val="en-GB"/>
        </w:rPr>
        <w:t>(969), pp.1-19.</w:t>
      </w:r>
    </w:p>
    <w:p w14:paraId="62153223"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Cho, J. and Ryu, H., 2022. Impact of Managerial Ownership on Corporate Social Responsibility in Korea. Sustainability, 14(9), p.5347.</w:t>
      </w:r>
    </w:p>
    <w:p w14:paraId="6231586F"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Cho, S.J., Chung, C.Y. and Young, J., 2019. Study on the Relationship between CSR and Financial Performance. Sustainability, 11(2), p.343.</w:t>
      </w:r>
    </w:p>
    <w:p w14:paraId="1A1A8480"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Dang, N.H. and Tran, M.D., 2020. Impact of financial leverage on accounting conservatism application: the case of </w:t>
      </w:r>
      <w:proofErr w:type="spellStart"/>
      <w:r w:rsidRPr="00DE3E95">
        <w:rPr>
          <w:rFonts w:eastAsia="Times New Roman" w:cs="Times New Roman"/>
          <w:color w:val="000000" w:themeColor="text1"/>
          <w:szCs w:val="24"/>
          <w:lang w:val="en-GB"/>
        </w:rPr>
        <w:t>vietnam</w:t>
      </w:r>
      <w:proofErr w:type="spellEnd"/>
      <w:r w:rsidRPr="00DE3E95">
        <w:rPr>
          <w:rFonts w:eastAsia="Times New Roman" w:cs="Times New Roman"/>
          <w:color w:val="000000" w:themeColor="text1"/>
          <w:szCs w:val="24"/>
          <w:lang w:val="en-GB"/>
        </w:rPr>
        <w:t xml:space="preserve">. Custos E </w:t>
      </w:r>
      <w:proofErr w:type="spellStart"/>
      <w:r w:rsidRPr="00DE3E95">
        <w:rPr>
          <w:rFonts w:eastAsia="Times New Roman" w:cs="Times New Roman"/>
          <w:color w:val="000000" w:themeColor="text1"/>
          <w:szCs w:val="24"/>
          <w:lang w:val="en-GB"/>
        </w:rPr>
        <w:t>Agronegocio</w:t>
      </w:r>
      <w:proofErr w:type="spellEnd"/>
      <w:r w:rsidRPr="00DE3E95">
        <w:rPr>
          <w:rFonts w:eastAsia="Times New Roman" w:cs="Times New Roman"/>
          <w:color w:val="000000" w:themeColor="text1"/>
          <w:szCs w:val="24"/>
          <w:lang w:val="en-GB"/>
        </w:rPr>
        <w:t xml:space="preserve"> Online, 16(3), pp.137-158.</w:t>
      </w:r>
    </w:p>
    <w:p w14:paraId="0659E4BE" w14:textId="77777777" w:rsidR="0075008E" w:rsidRPr="00DE3E95" w:rsidRDefault="0075008E" w:rsidP="0075008E">
      <w:pPr>
        <w:spacing w:before="240"/>
        <w:rPr>
          <w:rFonts w:eastAsia="Times New Roman" w:cs="Times New Roman"/>
          <w:color w:val="000000" w:themeColor="text1"/>
          <w:szCs w:val="24"/>
          <w:lang w:val="en-GB"/>
        </w:rPr>
      </w:pPr>
      <w:proofErr w:type="spellStart"/>
      <w:r w:rsidRPr="0075008E">
        <w:rPr>
          <w:rFonts w:eastAsia="Times New Roman" w:cs="Times New Roman"/>
          <w:color w:val="000000" w:themeColor="text1"/>
          <w:szCs w:val="24"/>
          <w:lang w:val="en-GB"/>
        </w:rPr>
        <w:lastRenderedPageBreak/>
        <w:t>Darvishmotevali</w:t>
      </w:r>
      <w:proofErr w:type="spellEnd"/>
      <w:r w:rsidRPr="0075008E">
        <w:rPr>
          <w:rFonts w:eastAsia="Times New Roman" w:cs="Times New Roman"/>
          <w:color w:val="000000" w:themeColor="text1"/>
          <w:szCs w:val="24"/>
          <w:lang w:val="en-GB"/>
        </w:rPr>
        <w:t>, M. and Ali, F., 2020. Job insecurity, subjective well-being and job performance: The moderating role of psychological capital. International Journal of Hospitality Management, 87, p.102462.</w:t>
      </w:r>
    </w:p>
    <w:p w14:paraId="41A8F004" w14:textId="77777777" w:rsidR="0075008E" w:rsidRPr="00DE3E95" w:rsidRDefault="0075008E" w:rsidP="00B54F8C">
      <w:pPr>
        <w:spacing w:before="240"/>
        <w:rPr>
          <w:rFonts w:eastAsia="Times New Roman" w:cs="Times New Roman"/>
          <w:color w:val="000000" w:themeColor="text1"/>
          <w:szCs w:val="24"/>
          <w:highlight w:val="white"/>
          <w:lang w:val="en-GB"/>
        </w:rPr>
      </w:pPr>
      <w:r w:rsidRPr="00DE3E95">
        <w:rPr>
          <w:rFonts w:eastAsia="Times New Roman" w:cs="Times New Roman"/>
          <w:color w:val="000000" w:themeColor="text1"/>
          <w:szCs w:val="24"/>
          <w:highlight w:val="white"/>
          <w:lang w:val="en-GB"/>
        </w:rPr>
        <w:t xml:space="preserve">Das, C.P. and Swain, R.K., 2018. Influence of capital structure on financial performance. </w:t>
      </w:r>
      <w:proofErr w:type="spellStart"/>
      <w:r w:rsidRPr="00DE3E95">
        <w:rPr>
          <w:rFonts w:eastAsia="Times New Roman" w:cs="Times New Roman"/>
          <w:i/>
          <w:color w:val="000000" w:themeColor="text1"/>
          <w:szCs w:val="24"/>
          <w:highlight w:val="white"/>
          <w:lang w:val="en-GB"/>
        </w:rPr>
        <w:t>Parikalpana</w:t>
      </w:r>
      <w:proofErr w:type="spellEnd"/>
      <w:r w:rsidRPr="00DE3E95">
        <w:rPr>
          <w:rFonts w:eastAsia="Times New Roman" w:cs="Times New Roman"/>
          <w:i/>
          <w:color w:val="000000" w:themeColor="text1"/>
          <w:szCs w:val="24"/>
          <w:highlight w:val="white"/>
          <w:lang w:val="en-GB"/>
        </w:rPr>
        <w:t>: KIIT Journal of Management</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14</w:t>
      </w:r>
      <w:r w:rsidRPr="00DE3E95">
        <w:rPr>
          <w:rFonts w:eastAsia="Times New Roman" w:cs="Times New Roman"/>
          <w:color w:val="000000" w:themeColor="text1"/>
          <w:szCs w:val="24"/>
          <w:highlight w:val="white"/>
          <w:lang w:val="en-GB"/>
        </w:rPr>
        <w:t>(1), pp.161-171.</w:t>
      </w:r>
    </w:p>
    <w:p w14:paraId="090C9CA1"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Devi, S., </w:t>
      </w:r>
      <w:proofErr w:type="spellStart"/>
      <w:r w:rsidRPr="00DE3E95">
        <w:rPr>
          <w:rFonts w:eastAsia="Times New Roman" w:cs="Times New Roman"/>
          <w:color w:val="000000" w:themeColor="text1"/>
          <w:szCs w:val="24"/>
          <w:lang w:val="en-GB"/>
        </w:rPr>
        <w:t>Warasniasih</w:t>
      </w:r>
      <w:proofErr w:type="spellEnd"/>
      <w:r w:rsidRPr="00DE3E95">
        <w:rPr>
          <w:rFonts w:eastAsia="Times New Roman" w:cs="Times New Roman"/>
          <w:color w:val="000000" w:themeColor="text1"/>
          <w:szCs w:val="24"/>
          <w:lang w:val="en-GB"/>
        </w:rPr>
        <w:t xml:space="preserve">, N.M.S., </w:t>
      </w:r>
      <w:proofErr w:type="spellStart"/>
      <w:r w:rsidRPr="00DE3E95">
        <w:rPr>
          <w:rFonts w:eastAsia="Times New Roman" w:cs="Times New Roman"/>
          <w:color w:val="000000" w:themeColor="text1"/>
          <w:szCs w:val="24"/>
          <w:lang w:val="en-GB"/>
        </w:rPr>
        <w:t>Masdiantini</w:t>
      </w:r>
      <w:proofErr w:type="spellEnd"/>
      <w:r w:rsidRPr="00DE3E95">
        <w:rPr>
          <w:rFonts w:eastAsia="Times New Roman" w:cs="Times New Roman"/>
          <w:color w:val="000000" w:themeColor="text1"/>
          <w:szCs w:val="24"/>
          <w:lang w:val="en-GB"/>
        </w:rPr>
        <w:t xml:space="preserve">, P.R. and </w:t>
      </w:r>
      <w:proofErr w:type="spellStart"/>
      <w:r w:rsidRPr="00DE3E95">
        <w:rPr>
          <w:rFonts w:eastAsia="Times New Roman" w:cs="Times New Roman"/>
          <w:color w:val="000000" w:themeColor="text1"/>
          <w:szCs w:val="24"/>
          <w:lang w:val="en-GB"/>
        </w:rPr>
        <w:t>Musmini</w:t>
      </w:r>
      <w:proofErr w:type="spellEnd"/>
      <w:r w:rsidRPr="00DE3E95">
        <w:rPr>
          <w:rFonts w:eastAsia="Times New Roman" w:cs="Times New Roman"/>
          <w:color w:val="000000" w:themeColor="text1"/>
          <w:szCs w:val="24"/>
          <w:lang w:val="en-GB"/>
        </w:rPr>
        <w:t>, L.S., 2020. The impact of COVID-19 pandemic on the financial performance of firms on the Indonesia stock exchange. Journal of Economics, Business, &amp; Accountancy Ventura, 23(2), pp.226-242.</w:t>
      </w:r>
    </w:p>
    <w:p w14:paraId="43E1716E" w14:textId="77777777" w:rsidR="0075008E" w:rsidRPr="0075008E" w:rsidRDefault="0075008E" w:rsidP="0075008E">
      <w:pPr>
        <w:spacing w:before="240"/>
        <w:rPr>
          <w:rFonts w:eastAsia="Times New Roman" w:cs="Times New Roman"/>
          <w:color w:val="000000" w:themeColor="text1"/>
          <w:szCs w:val="24"/>
          <w:lang w:val="en-GB"/>
        </w:rPr>
      </w:pPr>
      <w:r w:rsidRPr="0075008E">
        <w:rPr>
          <w:rFonts w:eastAsia="Times New Roman" w:cs="Times New Roman"/>
          <w:color w:val="000000" w:themeColor="text1"/>
          <w:szCs w:val="24"/>
          <w:lang w:val="en-GB"/>
        </w:rPr>
        <w:t xml:space="preserve">Dhar, B.K., Sarkar, S.M. and </w:t>
      </w:r>
      <w:proofErr w:type="spellStart"/>
      <w:r w:rsidRPr="0075008E">
        <w:rPr>
          <w:rFonts w:eastAsia="Times New Roman" w:cs="Times New Roman"/>
          <w:color w:val="000000" w:themeColor="text1"/>
          <w:szCs w:val="24"/>
          <w:lang w:val="en-GB"/>
        </w:rPr>
        <w:t>Ayittey</w:t>
      </w:r>
      <w:proofErr w:type="spellEnd"/>
      <w:r w:rsidRPr="0075008E">
        <w:rPr>
          <w:rFonts w:eastAsia="Times New Roman" w:cs="Times New Roman"/>
          <w:color w:val="000000" w:themeColor="text1"/>
          <w:szCs w:val="24"/>
          <w:lang w:val="en-GB"/>
        </w:rPr>
        <w:t>, F.K., 2022. Impact of social responsibility disclosure between implementation of green accounting and sustainable development: A study on heavily polluting companies in Bangladesh. Corporate Social Responsibility and Environmental Management, 29(1), pp.71-78.</w:t>
      </w:r>
    </w:p>
    <w:p w14:paraId="3AC9517E"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El-</w:t>
      </w:r>
      <w:proofErr w:type="spellStart"/>
      <w:r w:rsidRPr="00DE3E95">
        <w:rPr>
          <w:color w:val="000000" w:themeColor="text1"/>
          <w:highlight w:val="white"/>
        </w:rPr>
        <w:t>Adl</w:t>
      </w:r>
      <w:proofErr w:type="spellEnd"/>
      <w:r w:rsidRPr="00DE3E95">
        <w:rPr>
          <w:color w:val="000000" w:themeColor="text1"/>
          <w:highlight w:val="white"/>
        </w:rPr>
        <w:t xml:space="preserve">, A. and </w:t>
      </w:r>
      <w:proofErr w:type="spellStart"/>
      <w:r w:rsidRPr="00DE3E95">
        <w:rPr>
          <w:color w:val="000000" w:themeColor="text1"/>
          <w:highlight w:val="white"/>
        </w:rPr>
        <w:t>Alkharusi</w:t>
      </w:r>
      <w:proofErr w:type="spellEnd"/>
      <w:r w:rsidRPr="00DE3E95">
        <w:rPr>
          <w:color w:val="000000" w:themeColor="text1"/>
          <w:highlight w:val="white"/>
        </w:rPr>
        <w:t xml:space="preserve">, H., 2020. Relationships between Self-Regulated Learning Strategies, Learning Motivation and Mathematics Achievement. </w:t>
      </w:r>
      <w:r w:rsidRPr="00DE3E95">
        <w:rPr>
          <w:i/>
          <w:color w:val="000000" w:themeColor="text1"/>
          <w:highlight w:val="white"/>
        </w:rPr>
        <w:t>Cypriot Journal of Educational Sciences</w:t>
      </w:r>
      <w:r w:rsidRPr="00DE3E95">
        <w:rPr>
          <w:color w:val="000000" w:themeColor="text1"/>
          <w:highlight w:val="white"/>
        </w:rPr>
        <w:t xml:space="preserve">, </w:t>
      </w:r>
      <w:r w:rsidRPr="00DE3E95">
        <w:rPr>
          <w:i/>
          <w:color w:val="000000" w:themeColor="text1"/>
          <w:highlight w:val="white"/>
        </w:rPr>
        <w:t>15</w:t>
      </w:r>
      <w:r w:rsidRPr="00DE3E95">
        <w:rPr>
          <w:color w:val="000000" w:themeColor="text1"/>
          <w:highlight w:val="white"/>
        </w:rPr>
        <w:t>(1), pp.104-111.</w:t>
      </w:r>
    </w:p>
    <w:p w14:paraId="58482205"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Franco, S., Caroli, M.G., Cappa, F. and Del </w:t>
      </w:r>
      <w:proofErr w:type="spellStart"/>
      <w:r w:rsidRPr="00DE3E95">
        <w:rPr>
          <w:rFonts w:eastAsia="Times New Roman" w:cs="Times New Roman"/>
          <w:color w:val="000000" w:themeColor="text1"/>
          <w:szCs w:val="24"/>
          <w:lang w:val="en-GB"/>
        </w:rPr>
        <w:t>Chiappa</w:t>
      </w:r>
      <w:proofErr w:type="spellEnd"/>
      <w:r w:rsidRPr="00DE3E95">
        <w:rPr>
          <w:rFonts w:eastAsia="Times New Roman" w:cs="Times New Roman"/>
          <w:color w:val="000000" w:themeColor="text1"/>
          <w:szCs w:val="24"/>
          <w:lang w:val="en-GB"/>
        </w:rPr>
        <w:t>, G., 2020. Are you good enough? CSR, quality management and corporate financial performance in the hospitality industry. International Journal of Hospitality Management, 88, p.102395.</w:t>
      </w:r>
    </w:p>
    <w:p w14:paraId="624DEC16"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Grosse-</w:t>
      </w:r>
      <w:proofErr w:type="spellStart"/>
      <w:r w:rsidRPr="00DE3E95">
        <w:rPr>
          <w:rFonts w:eastAsia="Times New Roman" w:cs="Times New Roman"/>
          <w:color w:val="000000" w:themeColor="text1"/>
          <w:szCs w:val="24"/>
          <w:lang w:val="en-GB"/>
        </w:rPr>
        <w:t>Rueschkamp</w:t>
      </w:r>
      <w:proofErr w:type="spellEnd"/>
      <w:r w:rsidRPr="00DE3E95">
        <w:rPr>
          <w:rFonts w:eastAsia="Times New Roman" w:cs="Times New Roman"/>
          <w:color w:val="000000" w:themeColor="text1"/>
          <w:szCs w:val="24"/>
          <w:lang w:val="en-GB"/>
        </w:rPr>
        <w:t xml:space="preserve">, B., Steffen, S. and </w:t>
      </w:r>
      <w:proofErr w:type="spellStart"/>
      <w:r w:rsidRPr="00DE3E95">
        <w:rPr>
          <w:rFonts w:eastAsia="Times New Roman" w:cs="Times New Roman"/>
          <w:color w:val="000000" w:themeColor="text1"/>
          <w:szCs w:val="24"/>
          <w:lang w:val="en-GB"/>
        </w:rPr>
        <w:t>Streitz</w:t>
      </w:r>
      <w:proofErr w:type="spellEnd"/>
      <w:r w:rsidRPr="00DE3E95">
        <w:rPr>
          <w:rFonts w:eastAsia="Times New Roman" w:cs="Times New Roman"/>
          <w:color w:val="000000" w:themeColor="text1"/>
          <w:szCs w:val="24"/>
          <w:lang w:val="en-GB"/>
        </w:rPr>
        <w:t>, D., 2019. A capital structure channel of monetary policy. Journal of Financial Economics, 133(2), pp.357-378.</w:t>
      </w:r>
    </w:p>
    <w:p w14:paraId="6266F2C3"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Hoque, A., Shikha, F.A., </w:t>
      </w:r>
      <w:proofErr w:type="spellStart"/>
      <w:r w:rsidRPr="00DE3E95">
        <w:rPr>
          <w:color w:val="000000" w:themeColor="text1"/>
          <w:highlight w:val="white"/>
        </w:rPr>
        <w:t>Hasanat</w:t>
      </w:r>
      <w:proofErr w:type="spellEnd"/>
      <w:r w:rsidRPr="00DE3E95">
        <w:rPr>
          <w:color w:val="000000" w:themeColor="text1"/>
          <w:highlight w:val="white"/>
        </w:rPr>
        <w:t xml:space="preserve">, M.W., Arif, I. and Hamid, A.B.A., 2020. The effect of Coronavirus (COVID-19) in the tourism industry in China. </w:t>
      </w:r>
      <w:r w:rsidRPr="00DE3E95">
        <w:rPr>
          <w:i/>
          <w:color w:val="000000" w:themeColor="text1"/>
          <w:highlight w:val="white"/>
        </w:rPr>
        <w:t>Asian Journal of Multidisciplinary Studies</w:t>
      </w:r>
      <w:r w:rsidRPr="00DE3E95">
        <w:rPr>
          <w:color w:val="000000" w:themeColor="text1"/>
          <w:highlight w:val="white"/>
        </w:rPr>
        <w:t xml:space="preserve">, </w:t>
      </w:r>
      <w:r w:rsidRPr="00DE3E95">
        <w:rPr>
          <w:i/>
          <w:color w:val="000000" w:themeColor="text1"/>
          <w:highlight w:val="white"/>
        </w:rPr>
        <w:t>3</w:t>
      </w:r>
      <w:r w:rsidRPr="00DE3E95">
        <w:rPr>
          <w:color w:val="000000" w:themeColor="text1"/>
          <w:highlight w:val="white"/>
        </w:rPr>
        <w:t>(1), pp.52-58.</w:t>
      </w:r>
    </w:p>
    <w:p w14:paraId="227C1CD3"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HR, G. and </w:t>
      </w:r>
      <w:proofErr w:type="spellStart"/>
      <w:r w:rsidRPr="00DE3E95">
        <w:rPr>
          <w:color w:val="000000" w:themeColor="text1"/>
          <w:highlight w:val="white"/>
        </w:rPr>
        <w:t>Aithal</w:t>
      </w:r>
      <w:proofErr w:type="spellEnd"/>
      <w:r w:rsidRPr="00DE3E95">
        <w:rPr>
          <w:color w:val="000000" w:themeColor="text1"/>
          <w:highlight w:val="white"/>
        </w:rPr>
        <w:t xml:space="preserve">, P.S., 2022. Why is it Called Doctor of Philosophy and Why Choosing Appropriate Research Philosophical Paradigm is Indispensable During Ph. D. Program in </w:t>
      </w:r>
      <w:proofErr w:type="gramStart"/>
      <w:r w:rsidRPr="00DE3E95">
        <w:rPr>
          <w:color w:val="000000" w:themeColor="text1"/>
          <w:highlight w:val="white"/>
        </w:rPr>
        <w:t>India?.</w:t>
      </w:r>
      <w:proofErr w:type="gramEnd"/>
      <w:r w:rsidRPr="00DE3E95">
        <w:rPr>
          <w:color w:val="000000" w:themeColor="text1"/>
          <w:highlight w:val="white"/>
        </w:rPr>
        <w:t xml:space="preserve"> </w:t>
      </w:r>
      <w:r w:rsidRPr="00DE3E95">
        <w:rPr>
          <w:i/>
          <w:color w:val="000000" w:themeColor="text1"/>
          <w:highlight w:val="white"/>
        </w:rPr>
        <w:t>International Journal of Philosophy and Languages (IJPL)</w:t>
      </w:r>
      <w:r w:rsidRPr="00DE3E95">
        <w:rPr>
          <w:color w:val="000000" w:themeColor="text1"/>
          <w:highlight w:val="white"/>
        </w:rPr>
        <w:t xml:space="preserve">, </w:t>
      </w:r>
      <w:r w:rsidRPr="00DE3E95">
        <w:rPr>
          <w:i/>
          <w:color w:val="000000" w:themeColor="text1"/>
          <w:highlight w:val="white"/>
        </w:rPr>
        <w:t>1</w:t>
      </w:r>
      <w:r w:rsidRPr="00DE3E95">
        <w:rPr>
          <w:color w:val="000000" w:themeColor="text1"/>
          <w:highlight w:val="white"/>
        </w:rPr>
        <w:t>(1), pp.42-58.</w:t>
      </w:r>
    </w:p>
    <w:p w14:paraId="0E6A9968"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lastRenderedPageBreak/>
        <w:t xml:space="preserve">Ikram, M. and </w:t>
      </w:r>
      <w:proofErr w:type="spellStart"/>
      <w:r w:rsidRPr="00DE3E95">
        <w:rPr>
          <w:color w:val="000000" w:themeColor="text1"/>
          <w:highlight w:val="white"/>
        </w:rPr>
        <w:t>Kenayathulla</w:t>
      </w:r>
      <w:proofErr w:type="spellEnd"/>
      <w:r w:rsidRPr="00DE3E95">
        <w:rPr>
          <w:color w:val="000000" w:themeColor="text1"/>
          <w:highlight w:val="white"/>
        </w:rPr>
        <w:t xml:space="preserve">, H.B., 2022. Out of Touch: Comparing and Contrasting Positivism and Interpretivism in Social Science. </w:t>
      </w:r>
      <w:r w:rsidRPr="00DE3E95">
        <w:rPr>
          <w:i/>
          <w:color w:val="000000" w:themeColor="text1"/>
          <w:highlight w:val="white"/>
        </w:rPr>
        <w:t>Asian Journal of Research in Education and Social Sciences</w:t>
      </w:r>
      <w:r w:rsidRPr="00DE3E95">
        <w:rPr>
          <w:color w:val="000000" w:themeColor="text1"/>
          <w:highlight w:val="white"/>
        </w:rPr>
        <w:t xml:space="preserve">, </w:t>
      </w:r>
      <w:r w:rsidRPr="00DE3E95">
        <w:rPr>
          <w:i/>
          <w:color w:val="000000" w:themeColor="text1"/>
          <w:highlight w:val="white"/>
        </w:rPr>
        <w:t>4</w:t>
      </w:r>
      <w:r w:rsidRPr="00DE3E95">
        <w:rPr>
          <w:color w:val="000000" w:themeColor="text1"/>
          <w:highlight w:val="white"/>
        </w:rPr>
        <w:t>(2), pp.39-49.</w:t>
      </w:r>
    </w:p>
    <w:p w14:paraId="2A8BDA96"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Junjie, M. and </w:t>
      </w:r>
      <w:proofErr w:type="spellStart"/>
      <w:r w:rsidRPr="00DE3E95">
        <w:rPr>
          <w:color w:val="000000" w:themeColor="text1"/>
          <w:highlight w:val="white"/>
        </w:rPr>
        <w:t>Yingxin</w:t>
      </w:r>
      <w:proofErr w:type="spellEnd"/>
      <w:r w:rsidRPr="00DE3E95">
        <w:rPr>
          <w:color w:val="000000" w:themeColor="text1"/>
          <w:highlight w:val="white"/>
        </w:rPr>
        <w:t xml:space="preserve">, M., 2022. The Discussions of Positivism and Interpretivism. </w:t>
      </w:r>
      <w:r w:rsidRPr="00DE3E95">
        <w:rPr>
          <w:i/>
          <w:color w:val="000000" w:themeColor="text1"/>
          <w:highlight w:val="white"/>
        </w:rPr>
        <w:t>Online Submission</w:t>
      </w:r>
      <w:r w:rsidRPr="00DE3E95">
        <w:rPr>
          <w:color w:val="000000" w:themeColor="text1"/>
          <w:highlight w:val="white"/>
        </w:rPr>
        <w:t xml:space="preserve">, </w:t>
      </w:r>
      <w:r w:rsidRPr="00DE3E95">
        <w:rPr>
          <w:i/>
          <w:color w:val="000000" w:themeColor="text1"/>
          <w:highlight w:val="white"/>
        </w:rPr>
        <w:t>4</w:t>
      </w:r>
      <w:r w:rsidRPr="00DE3E95">
        <w:rPr>
          <w:color w:val="000000" w:themeColor="text1"/>
          <w:highlight w:val="white"/>
        </w:rPr>
        <w:t>(1), pp.10-14.</w:t>
      </w:r>
    </w:p>
    <w:p w14:paraId="524D81FC" w14:textId="77777777" w:rsidR="0075008E" w:rsidRPr="00DE3E95" w:rsidRDefault="0075008E" w:rsidP="00B54F8C">
      <w:pPr>
        <w:pStyle w:val="Normal1"/>
        <w:spacing w:after="200"/>
        <w:rPr>
          <w:color w:val="000000" w:themeColor="text1"/>
          <w:highlight w:val="white"/>
        </w:rPr>
      </w:pPr>
      <w:proofErr w:type="spellStart"/>
      <w:r w:rsidRPr="00DE3E95">
        <w:rPr>
          <w:color w:val="000000" w:themeColor="text1"/>
          <w:highlight w:val="white"/>
        </w:rPr>
        <w:t>Kaliyadan</w:t>
      </w:r>
      <w:proofErr w:type="spellEnd"/>
      <w:r w:rsidRPr="00DE3E95">
        <w:rPr>
          <w:color w:val="000000" w:themeColor="text1"/>
          <w:highlight w:val="white"/>
        </w:rPr>
        <w:t xml:space="preserve">, F. and Kulkarni, V., 2019. Types of variables, descriptive statistics, and sample size. </w:t>
      </w:r>
      <w:r w:rsidRPr="00DE3E95">
        <w:rPr>
          <w:i/>
          <w:color w:val="000000" w:themeColor="text1"/>
          <w:highlight w:val="white"/>
        </w:rPr>
        <w:t>Indian dermatology online journal</w:t>
      </w:r>
      <w:r w:rsidRPr="00DE3E95">
        <w:rPr>
          <w:color w:val="000000" w:themeColor="text1"/>
          <w:highlight w:val="white"/>
        </w:rPr>
        <w:t xml:space="preserve">, </w:t>
      </w:r>
      <w:r w:rsidRPr="00DE3E95">
        <w:rPr>
          <w:i/>
          <w:color w:val="000000" w:themeColor="text1"/>
          <w:highlight w:val="white"/>
        </w:rPr>
        <w:t>10</w:t>
      </w:r>
      <w:r w:rsidRPr="00DE3E95">
        <w:rPr>
          <w:color w:val="000000" w:themeColor="text1"/>
          <w:highlight w:val="white"/>
        </w:rPr>
        <w:t>(1), p.82.</w:t>
      </w:r>
    </w:p>
    <w:p w14:paraId="0280840E"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Kao, M.F., Hodgkinson, L. and Jaafar, A., 2019. Ownership structure, board of directors and firm performance: evidence from Taiwan. Corporate Governance: The international journal of business in society, 19(1), pp.189-216.</w:t>
      </w:r>
    </w:p>
    <w:p w14:paraId="1756C8F5" w14:textId="77777777" w:rsidR="0075008E" w:rsidRPr="00DE3E95" w:rsidRDefault="0075008E" w:rsidP="00B54F8C">
      <w:pPr>
        <w:spacing w:before="240"/>
        <w:rPr>
          <w:rFonts w:eastAsia="Times New Roman" w:cs="Times New Roman"/>
          <w:color w:val="000000" w:themeColor="text1"/>
          <w:szCs w:val="24"/>
          <w:highlight w:val="white"/>
          <w:lang w:val="en-GB"/>
        </w:rPr>
      </w:pPr>
      <w:proofErr w:type="spellStart"/>
      <w:r w:rsidRPr="00DE3E95">
        <w:rPr>
          <w:rFonts w:eastAsia="Times New Roman" w:cs="Times New Roman"/>
          <w:color w:val="000000" w:themeColor="text1"/>
          <w:szCs w:val="24"/>
          <w:highlight w:val="white"/>
          <w:lang w:val="en-GB"/>
        </w:rPr>
        <w:t>Kyereboah</w:t>
      </w:r>
      <w:proofErr w:type="spellEnd"/>
      <w:r w:rsidRPr="00DE3E95">
        <w:rPr>
          <w:rFonts w:eastAsia="Times New Roman" w:cs="Times New Roman"/>
          <w:color w:val="000000" w:themeColor="text1"/>
          <w:szCs w:val="24"/>
          <w:highlight w:val="white"/>
          <w:lang w:val="en-GB"/>
        </w:rPr>
        <w:t xml:space="preserve">‐Coleman, A., 2019. The impact of capital structure on the performance of microfinance institutions. </w:t>
      </w:r>
      <w:r w:rsidRPr="00DE3E95">
        <w:rPr>
          <w:rFonts w:eastAsia="Times New Roman" w:cs="Times New Roman"/>
          <w:i/>
          <w:color w:val="000000" w:themeColor="text1"/>
          <w:szCs w:val="24"/>
          <w:highlight w:val="white"/>
          <w:lang w:val="en-GB"/>
        </w:rPr>
        <w:t>The Journal of Risk Finance</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8</w:t>
      </w:r>
      <w:r w:rsidRPr="00DE3E95">
        <w:rPr>
          <w:rFonts w:eastAsia="Times New Roman" w:cs="Times New Roman"/>
          <w:color w:val="000000" w:themeColor="text1"/>
          <w:szCs w:val="24"/>
          <w:highlight w:val="white"/>
          <w:lang w:val="en-GB"/>
        </w:rPr>
        <w:t>(1), pp.56-71.</w:t>
      </w:r>
    </w:p>
    <w:p w14:paraId="77681780"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Lester, J.N., Cho, Y. and </w:t>
      </w:r>
      <w:proofErr w:type="spellStart"/>
      <w:r w:rsidRPr="00DE3E95">
        <w:rPr>
          <w:color w:val="000000" w:themeColor="text1"/>
          <w:highlight w:val="white"/>
        </w:rPr>
        <w:t>Lochmiller</w:t>
      </w:r>
      <w:proofErr w:type="spellEnd"/>
      <w:r w:rsidRPr="00DE3E95">
        <w:rPr>
          <w:color w:val="000000" w:themeColor="text1"/>
          <w:highlight w:val="white"/>
        </w:rPr>
        <w:t xml:space="preserve">, C.R., 2020. Learning to do qualitative data analysis: A starting point. </w:t>
      </w:r>
      <w:r w:rsidRPr="00DE3E95">
        <w:rPr>
          <w:i/>
          <w:color w:val="000000" w:themeColor="text1"/>
          <w:highlight w:val="white"/>
        </w:rPr>
        <w:t>Human Resource Development Review</w:t>
      </w:r>
      <w:r w:rsidRPr="00DE3E95">
        <w:rPr>
          <w:color w:val="000000" w:themeColor="text1"/>
          <w:highlight w:val="white"/>
        </w:rPr>
        <w:t xml:space="preserve">, </w:t>
      </w:r>
      <w:r w:rsidRPr="00DE3E95">
        <w:rPr>
          <w:i/>
          <w:color w:val="000000" w:themeColor="text1"/>
          <w:highlight w:val="white"/>
        </w:rPr>
        <w:t>19</w:t>
      </w:r>
      <w:r w:rsidRPr="00DE3E95">
        <w:rPr>
          <w:color w:val="000000" w:themeColor="text1"/>
          <w:highlight w:val="white"/>
        </w:rPr>
        <w:t>(1), pp.94-106.</w:t>
      </w:r>
    </w:p>
    <w:p w14:paraId="6F5A78B1" w14:textId="77777777" w:rsidR="0075008E" w:rsidRPr="00DE3E95" w:rsidRDefault="0075008E" w:rsidP="00B54F8C">
      <w:pPr>
        <w:pStyle w:val="Normal1"/>
        <w:spacing w:after="200"/>
        <w:rPr>
          <w:color w:val="000000" w:themeColor="text1"/>
          <w:highlight w:val="white"/>
        </w:rPr>
      </w:pPr>
      <w:proofErr w:type="spellStart"/>
      <w:r w:rsidRPr="00DE3E95">
        <w:rPr>
          <w:color w:val="000000" w:themeColor="text1"/>
          <w:highlight w:val="white"/>
        </w:rPr>
        <w:t>Linneberg</w:t>
      </w:r>
      <w:proofErr w:type="spellEnd"/>
      <w:r w:rsidRPr="00DE3E95">
        <w:rPr>
          <w:color w:val="000000" w:themeColor="text1"/>
          <w:highlight w:val="white"/>
        </w:rPr>
        <w:t xml:space="preserve">, M.S. and </w:t>
      </w:r>
      <w:proofErr w:type="spellStart"/>
      <w:r w:rsidRPr="00DE3E95">
        <w:rPr>
          <w:color w:val="000000" w:themeColor="text1"/>
          <w:highlight w:val="white"/>
        </w:rPr>
        <w:t>Korsgaard</w:t>
      </w:r>
      <w:proofErr w:type="spellEnd"/>
      <w:r w:rsidRPr="00DE3E95">
        <w:rPr>
          <w:color w:val="000000" w:themeColor="text1"/>
          <w:highlight w:val="white"/>
        </w:rPr>
        <w:t xml:space="preserve">, S., 2019. Coding qualitative data: A synthesis guiding the novice. </w:t>
      </w:r>
      <w:r w:rsidRPr="00DE3E95">
        <w:rPr>
          <w:i/>
          <w:color w:val="000000" w:themeColor="text1"/>
          <w:highlight w:val="white"/>
        </w:rPr>
        <w:t>Qualitative research journal</w:t>
      </w:r>
      <w:r w:rsidRPr="00DE3E95">
        <w:rPr>
          <w:color w:val="000000" w:themeColor="text1"/>
          <w:highlight w:val="white"/>
        </w:rPr>
        <w:t xml:space="preserve">, </w:t>
      </w:r>
      <w:r w:rsidRPr="00DE3E95">
        <w:rPr>
          <w:i/>
          <w:color w:val="000000" w:themeColor="text1"/>
          <w:highlight w:val="white"/>
        </w:rPr>
        <w:t>19</w:t>
      </w:r>
      <w:r w:rsidRPr="00DE3E95">
        <w:rPr>
          <w:color w:val="000000" w:themeColor="text1"/>
          <w:highlight w:val="white"/>
        </w:rPr>
        <w:t>(3), pp.259-270.</w:t>
      </w:r>
    </w:p>
    <w:p w14:paraId="7CD50D6B"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Lobe, B., Morgan, D. and Hoffman, K.A., 2020. Qualitative data collection in an era of social distancing. </w:t>
      </w:r>
      <w:r w:rsidRPr="00DE3E95">
        <w:rPr>
          <w:i/>
          <w:color w:val="000000" w:themeColor="text1"/>
          <w:highlight w:val="white"/>
        </w:rPr>
        <w:t>International journal of qualitative methods</w:t>
      </w:r>
      <w:r w:rsidRPr="00DE3E95">
        <w:rPr>
          <w:color w:val="000000" w:themeColor="text1"/>
          <w:highlight w:val="white"/>
        </w:rPr>
        <w:t xml:space="preserve">, </w:t>
      </w:r>
      <w:r w:rsidRPr="00DE3E95">
        <w:rPr>
          <w:i/>
          <w:color w:val="000000" w:themeColor="text1"/>
          <w:highlight w:val="white"/>
        </w:rPr>
        <w:t>19</w:t>
      </w:r>
      <w:r w:rsidRPr="00DE3E95">
        <w:rPr>
          <w:color w:val="000000" w:themeColor="text1"/>
          <w:highlight w:val="white"/>
        </w:rPr>
        <w:t>, p.1609406920937875.</w:t>
      </w:r>
    </w:p>
    <w:p w14:paraId="1470AA19" w14:textId="77777777" w:rsidR="0075008E" w:rsidRPr="00DE3E95" w:rsidRDefault="0075008E" w:rsidP="00B54F8C">
      <w:pPr>
        <w:pStyle w:val="Normal1"/>
        <w:spacing w:after="200"/>
        <w:rPr>
          <w:color w:val="000000" w:themeColor="text1"/>
          <w:highlight w:val="white"/>
        </w:rPr>
      </w:pPr>
      <w:proofErr w:type="spellStart"/>
      <w:r w:rsidRPr="00DE3E95">
        <w:rPr>
          <w:color w:val="000000" w:themeColor="text1"/>
          <w:highlight w:val="white"/>
        </w:rPr>
        <w:t>Malmqvist</w:t>
      </w:r>
      <w:proofErr w:type="spellEnd"/>
      <w:r w:rsidRPr="00DE3E95">
        <w:rPr>
          <w:color w:val="000000" w:themeColor="text1"/>
          <w:highlight w:val="white"/>
        </w:rPr>
        <w:t xml:space="preserve">, J., </w:t>
      </w:r>
      <w:proofErr w:type="spellStart"/>
      <w:r w:rsidRPr="00DE3E95">
        <w:rPr>
          <w:color w:val="000000" w:themeColor="text1"/>
          <w:highlight w:val="white"/>
        </w:rPr>
        <w:t>Hellberg</w:t>
      </w:r>
      <w:proofErr w:type="spellEnd"/>
      <w:r w:rsidRPr="00DE3E95">
        <w:rPr>
          <w:color w:val="000000" w:themeColor="text1"/>
          <w:highlight w:val="white"/>
        </w:rPr>
        <w:t xml:space="preserve">, K., </w:t>
      </w:r>
      <w:proofErr w:type="spellStart"/>
      <w:r w:rsidRPr="00DE3E95">
        <w:rPr>
          <w:color w:val="000000" w:themeColor="text1"/>
          <w:highlight w:val="white"/>
        </w:rPr>
        <w:t>Möllås</w:t>
      </w:r>
      <w:proofErr w:type="spellEnd"/>
      <w:r w:rsidRPr="00DE3E95">
        <w:rPr>
          <w:color w:val="000000" w:themeColor="text1"/>
          <w:highlight w:val="white"/>
        </w:rPr>
        <w:t xml:space="preserve">, G., Rose, R. and Shevlin, M., 2019. Conducting the pilot study: A neglected part of the research process? Methodological findings supporting the importance of piloting in qualitative research studies. </w:t>
      </w:r>
      <w:r w:rsidRPr="00DE3E95">
        <w:rPr>
          <w:i/>
          <w:color w:val="000000" w:themeColor="text1"/>
          <w:highlight w:val="white"/>
        </w:rPr>
        <w:t>International Journal of Qualitative Methods</w:t>
      </w:r>
      <w:r w:rsidRPr="00DE3E95">
        <w:rPr>
          <w:color w:val="000000" w:themeColor="text1"/>
          <w:highlight w:val="white"/>
        </w:rPr>
        <w:t xml:space="preserve">, </w:t>
      </w:r>
      <w:r w:rsidRPr="00DE3E95">
        <w:rPr>
          <w:i/>
          <w:color w:val="000000" w:themeColor="text1"/>
          <w:highlight w:val="white"/>
        </w:rPr>
        <w:t>18</w:t>
      </w:r>
      <w:r w:rsidRPr="00DE3E95">
        <w:rPr>
          <w:color w:val="000000" w:themeColor="text1"/>
          <w:highlight w:val="white"/>
        </w:rPr>
        <w:t>, p.1609406919878341.</w:t>
      </w:r>
    </w:p>
    <w:p w14:paraId="413A4E09" w14:textId="77777777" w:rsidR="0075008E" w:rsidRPr="00DE3E95" w:rsidRDefault="0075008E" w:rsidP="00B54F8C">
      <w:pPr>
        <w:spacing w:before="240"/>
        <w:rPr>
          <w:rFonts w:eastAsia="Times New Roman" w:cs="Times New Roman"/>
          <w:color w:val="000000" w:themeColor="text1"/>
          <w:szCs w:val="24"/>
          <w:highlight w:val="white"/>
          <w:lang w:val="en-GB"/>
        </w:rPr>
      </w:pPr>
      <w:proofErr w:type="spellStart"/>
      <w:r w:rsidRPr="00DE3E95">
        <w:rPr>
          <w:rFonts w:eastAsia="Times New Roman" w:cs="Times New Roman"/>
          <w:color w:val="000000" w:themeColor="text1"/>
          <w:szCs w:val="24"/>
          <w:highlight w:val="white"/>
          <w:lang w:val="en-GB"/>
        </w:rPr>
        <w:t>Nirajini</w:t>
      </w:r>
      <w:proofErr w:type="spellEnd"/>
      <w:r w:rsidRPr="00DE3E95">
        <w:rPr>
          <w:rFonts w:eastAsia="Times New Roman" w:cs="Times New Roman"/>
          <w:color w:val="000000" w:themeColor="text1"/>
          <w:szCs w:val="24"/>
          <w:highlight w:val="white"/>
          <w:lang w:val="en-GB"/>
        </w:rPr>
        <w:t xml:space="preserve">, A. and Priya, K.B., 2020. Impact of capital structure on financial performance of the listed trading companies in Sri Lanka. </w:t>
      </w:r>
      <w:r w:rsidRPr="00DE3E95">
        <w:rPr>
          <w:rFonts w:eastAsia="Times New Roman" w:cs="Times New Roman"/>
          <w:i/>
          <w:color w:val="000000" w:themeColor="text1"/>
          <w:szCs w:val="24"/>
          <w:highlight w:val="white"/>
          <w:lang w:val="en-GB"/>
        </w:rPr>
        <w:t>International Journal of Scientific and Research Publications</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3</w:t>
      </w:r>
      <w:r w:rsidRPr="00DE3E95">
        <w:rPr>
          <w:rFonts w:eastAsia="Times New Roman" w:cs="Times New Roman"/>
          <w:color w:val="000000" w:themeColor="text1"/>
          <w:szCs w:val="24"/>
          <w:highlight w:val="white"/>
          <w:lang w:val="en-GB"/>
        </w:rPr>
        <w:t>(5), pp.1-9.</w:t>
      </w:r>
    </w:p>
    <w:p w14:paraId="74D077A6" w14:textId="77777777" w:rsidR="0075008E" w:rsidRPr="00DE3E95" w:rsidRDefault="0075008E" w:rsidP="00B54F8C">
      <w:pPr>
        <w:spacing w:before="240"/>
        <w:rPr>
          <w:rFonts w:eastAsia="Times New Roman" w:cs="Times New Roman"/>
          <w:color w:val="000000" w:themeColor="text1"/>
          <w:szCs w:val="24"/>
          <w:highlight w:val="white"/>
          <w:lang w:val="en-GB"/>
        </w:rPr>
      </w:pPr>
      <w:proofErr w:type="spellStart"/>
      <w:r w:rsidRPr="00DE3E95">
        <w:rPr>
          <w:rFonts w:eastAsia="Times New Roman" w:cs="Times New Roman"/>
          <w:color w:val="000000" w:themeColor="text1"/>
          <w:szCs w:val="24"/>
          <w:highlight w:val="white"/>
          <w:lang w:val="en-GB"/>
        </w:rPr>
        <w:lastRenderedPageBreak/>
        <w:t>Norvaisiene</w:t>
      </w:r>
      <w:proofErr w:type="spellEnd"/>
      <w:r w:rsidRPr="00DE3E95">
        <w:rPr>
          <w:rFonts w:eastAsia="Times New Roman" w:cs="Times New Roman"/>
          <w:color w:val="000000" w:themeColor="text1"/>
          <w:szCs w:val="24"/>
          <w:highlight w:val="white"/>
          <w:lang w:val="en-GB"/>
        </w:rPr>
        <w:t xml:space="preserve">, R., 2018. The impact of capital structure on the performance efficiency of Baltic listed companies. </w:t>
      </w:r>
      <w:r w:rsidRPr="00DE3E95">
        <w:rPr>
          <w:rFonts w:eastAsia="Times New Roman" w:cs="Times New Roman"/>
          <w:i/>
          <w:color w:val="000000" w:themeColor="text1"/>
          <w:szCs w:val="24"/>
          <w:highlight w:val="white"/>
          <w:lang w:val="en-GB"/>
        </w:rPr>
        <w:t>Engineering Economics</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23</w:t>
      </w:r>
      <w:r w:rsidRPr="00DE3E95">
        <w:rPr>
          <w:rFonts w:eastAsia="Times New Roman" w:cs="Times New Roman"/>
          <w:color w:val="000000" w:themeColor="text1"/>
          <w:szCs w:val="24"/>
          <w:highlight w:val="white"/>
          <w:lang w:val="en-GB"/>
        </w:rPr>
        <w:t>(5), pp.505-516.</w:t>
      </w:r>
    </w:p>
    <w:p w14:paraId="7C8B06F9"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O’Kane, P., Smith, A. and </w:t>
      </w:r>
      <w:proofErr w:type="spellStart"/>
      <w:r w:rsidRPr="00DE3E95">
        <w:rPr>
          <w:color w:val="000000" w:themeColor="text1"/>
          <w:highlight w:val="white"/>
        </w:rPr>
        <w:t>Lerman</w:t>
      </w:r>
      <w:proofErr w:type="spellEnd"/>
      <w:r w:rsidRPr="00DE3E95">
        <w:rPr>
          <w:color w:val="000000" w:themeColor="text1"/>
          <w:highlight w:val="white"/>
        </w:rPr>
        <w:t xml:space="preserve">, M.P., 2021. Building transparency and trustworthiness in inductive research through computer-aided qualitative data analysis software. </w:t>
      </w:r>
      <w:r w:rsidRPr="00DE3E95">
        <w:rPr>
          <w:i/>
          <w:color w:val="000000" w:themeColor="text1"/>
          <w:highlight w:val="white"/>
        </w:rPr>
        <w:t>Organizational Research Methods</w:t>
      </w:r>
      <w:r w:rsidRPr="00DE3E95">
        <w:rPr>
          <w:color w:val="000000" w:themeColor="text1"/>
          <w:highlight w:val="white"/>
        </w:rPr>
        <w:t xml:space="preserve">, </w:t>
      </w:r>
      <w:r w:rsidRPr="00DE3E95">
        <w:rPr>
          <w:i/>
          <w:color w:val="000000" w:themeColor="text1"/>
          <w:highlight w:val="white"/>
        </w:rPr>
        <w:t>24</w:t>
      </w:r>
      <w:r w:rsidRPr="00DE3E95">
        <w:rPr>
          <w:color w:val="000000" w:themeColor="text1"/>
          <w:highlight w:val="white"/>
        </w:rPr>
        <w:t>(1), pp.104-139.</w:t>
      </w:r>
    </w:p>
    <w:p w14:paraId="7C977F68"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Ramli, N.A., </w:t>
      </w:r>
      <w:proofErr w:type="spellStart"/>
      <w:r w:rsidRPr="00DE3E95">
        <w:rPr>
          <w:rFonts w:eastAsia="Times New Roman" w:cs="Times New Roman"/>
          <w:color w:val="000000" w:themeColor="text1"/>
          <w:szCs w:val="24"/>
          <w:lang w:val="en-GB"/>
        </w:rPr>
        <w:t>Latan</w:t>
      </w:r>
      <w:proofErr w:type="spellEnd"/>
      <w:r w:rsidRPr="00DE3E95">
        <w:rPr>
          <w:rFonts w:eastAsia="Times New Roman" w:cs="Times New Roman"/>
          <w:color w:val="000000" w:themeColor="text1"/>
          <w:szCs w:val="24"/>
          <w:lang w:val="en-GB"/>
        </w:rPr>
        <w:t xml:space="preserve">, H. and </w:t>
      </w:r>
      <w:proofErr w:type="spellStart"/>
      <w:r w:rsidRPr="00DE3E95">
        <w:rPr>
          <w:rFonts w:eastAsia="Times New Roman" w:cs="Times New Roman"/>
          <w:color w:val="000000" w:themeColor="text1"/>
          <w:szCs w:val="24"/>
          <w:lang w:val="en-GB"/>
        </w:rPr>
        <w:t>Solovida</w:t>
      </w:r>
      <w:proofErr w:type="spellEnd"/>
      <w:r w:rsidRPr="00DE3E95">
        <w:rPr>
          <w:rFonts w:eastAsia="Times New Roman" w:cs="Times New Roman"/>
          <w:color w:val="000000" w:themeColor="text1"/>
          <w:szCs w:val="24"/>
          <w:lang w:val="en-GB"/>
        </w:rPr>
        <w:t>, G.T., 2019. Determinants of capital structure and firm financial performance—A PLS-SEM approach: Evidence from Malaysia and Indonesia. The Quarterly Review of Economics and Finance, 71, pp.148-160.</w:t>
      </w:r>
    </w:p>
    <w:p w14:paraId="5AFFA9D9" w14:textId="77777777" w:rsidR="0075008E" w:rsidRPr="00DE3E95" w:rsidRDefault="0075008E" w:rsidP="00B54F8C">
      <w:pPr>
        <w:pStyle w:val="Normal1"/>
        <w:spacing w:after="200"/>
        <w:rPr>
          <w:color w:val="000000" w:themeColor="text1"/>
          <w:highlight w:val="white"/>
        </w:rPr>
      </w:pPr>
      <w:proofErr w:type="spellStart"/>
      <w:r w:rsidRPr="00DE3E95">
        <w:rPr>
          <w:color w:val="000000" w:themeColor="text1"/>
          <w:highlight w:val="white"/>
        </w:rPr>
        <w:t>Roh</w:t>
      </w:r>
      <w:proofErr w:type="spellEnd"/>
      <w:r w:rsidRPr="00DE3E95">
        <w:rPr>
          <w:color w:val="000000" w:themeColor="text1"/>
          <w:highlight w:val="white"/>
        </w:rPr>
        <w:t xml:space="preserve">, Y., Heo, G. and Whang, S.E., 2019. A survey on data collection for machine learning: a big data-ai integration perspective. </w:t>
      </w:r>
      <w:r w:rsidRPr="00DE3E95">
        <w:rPr>
          <w:i/>
          <w:color w:val="000000" w:themeColor="text1"/>
          <w:highlight w:val="white"/>
        </w:rPr>
        <w:t>IEEE Transactions on Knowledge and Data Engineering</w:t>
      </w:r>
      <w:r w:rsidRPr="00DE3E95">
        <w:rPr>
          <w:color w:val="000000" w:themeColor="text1"/>
          <w:highlight w:val="white"/>
        </w:rPr>
        <w:t xml:space="preserve">, </w:t>
      </w:r>
      <w:r w:rsidRPr="00DE3E95">
        <w:rPr>
          <w:i/>
          <w:color w:val="000000" w:themeColor="text1"/>
          <w:highlight w:val="white"/>
        </w:rPr>
        <w:t>33</w:t>
      </w:r>
      <w:r w:rsidRPr="00DE3E95">
        <w:rPr>
          <w:color w:val="000000" w:themeColor="text1"/>
          <w:highlight w:val="white"/>
        </w:rPr>
        <w:t>(4), pp.1328-1347.</w:t>
      </w:r>
    </w:p>
    <w:p w14:paraId="1D23C76B" w14:textId="77777777" w:rsidR="0075008E" w:rsidRPr="00DE3E95" w:rsidRDefault="0075008E" w:rsidP="00B54F8C">
      <w:pPr>
        <w:pStyle w:val="Normal1"/>
        <w:spacing w:after="200"/>
        <w:rPr>
          <w:color w:val="000000" w:themeColor="text1"/>
          <w:highlight w:val="white"/>
        </w:rPr>
      </w:pPr>
      <w:r w:rsidRPr="00DE3E95">
        <w:rPr>
          <w:color w:val="000000" w:themeColor="text1"/>
          <w:highlight w:val="white"/>
        </w:rPr>
        <w:t xml:space="preserve">Rose, W.J., Bell, J.E. and </w:t>
      </w:r>
      <w:proofErr w:type="spellStart"/>
      <w:r w:rsidRPr="00DE3E95">
        <w:rPr>
          <w:color w:val="000000" w:themeColor="text1"/>
          <w:highlight w:val="white"/>
        </w:rPr>
        <w:t>Griffis</w:t>
      </w:r>
      <w:proofErr w:type="spellEnd"/>
      <w:r w:rsidRPr="00DE3E95">
        <w:rPr>
          <w:color w:val="000000" w:themeColor="text1"/>
          <w:highlight w:val="white"/>
        </w:rPr>
        <w:t xml:space="preserve">, S.E., 2023. Inductive research in last‐mile delivery routing: Introducing the Re‐Gifting heuristic. </w:t>
      </w:r>
      <w:r w:rsidRPr="00DE3E95">
        <w:rPr>
          <w:i/>
          <w:color w:val="000000" w:themeColor="text1"/>
          <w:highlight w:val="white"/>
        </w:rPr>
        <w:t>Journal of Business Logistics</w:t>
      </w:r>
      <w:r w:rsidRPr="00DE3E95">
        <w:rPr>
          <w:color w:val="000000" w:themeColor="text1"/>
          <w:highlight w:val="white"/>
        </w:rPr>
        <w:t xml:space="preserve">, </w:t>
      </w:r>
      <w:r w:rsidRPr="00DE3E95">
        <w:rPr>
          <w:i/>
          <w:color w:val="000000" w:themeColor="text1"/>
          <w:highlight w:val="white"/>
        </w:rPr>
        <w:t>44</w:t>
      </w:r>
      <w:r w:rsidRPr="00DE3E95">
        <w:rPr>
          <w:color w:val="000000" w:themeColor="text1"/>
          <w:highlight w:val="white"/>
        </w:rPr>
        <w:t>(1), pp.109-140.</w:t>
      </w:r>
    </w:p>
    <w:p w14:paraId="00A628B2" w14:textId="77777777" w:rsidR="0075008E" w:rsidRPr="00DE3E95" w:rsidRDefault="0075008E" w:rsidP="00B54F8C">
      <w:pPr>
        <w:spacing w:before="240"/>
        <w:rPr>
          <w:rFonts w:eastAsia="Times New Roman" w:cs="Times New Roman"/>
          <w:color w:val="000000" w:themeColor="text1"/>
          <w:szCs w:val="24"/>
          <w:highlight w:val="white"/>
          <w:lang w:val="en-GB"/>
        </w:rPr>
      </w:pPr>
      <w:r w:rsidRPr="00DE3E95">
        <w:rPr>
          <w:rFonts w:eastAsia="Times New Roman" w:cs="Times New Roman"/>
          <w:color w:val="000000" w:themeColor="text1"/>
          <w:szCs w:val="24"/>
          <w:highlight w:val="white"/>
          <w:lang w:val="en-GB"/>
        </w:rPr>
        <w:t xml:space="preserve">Saeed, M.M., Gull, A.A. and Rasheed, M.Y., 2017. Impact of capital structure on banking performance (A case study of Pakistan). </w:t>
      </w:r>
      <w:r w:rsidRPr="00DE3E95">
        <w:rPr>
          <w:rFonts w:eastAsia="Times New Roman" w:cs="Times New Roman"/>
          <w:i/>
          <w:color w:val="000000" w:themeColor="text1"/>
          <w:szCs w:val="24"/>
          <w:highlight w:val="white"/>
          <w:lang w:val="en-GB"/>
        </w:rPr>
        <w:t>Interdisciplinary journal of contemporary research in business</w:t>
      </w:r>
      <w:r w:rsidRPr="00DE3E95">
        <w:rPr>
          <w:rFonts w:eastAsia="Times New Roman" w:cs="Times New Roman"/>
          <w:color w:val="000000" w:themeColor="text1"/>
          <w:szCs w:val="24"/>
          <w:highlight w:val="white"/>
          <w:lang w:val="en-GB"/>
        </w:rPr>
        <w:t xml:space="preserve">, </w:t>
      </w:r>
      <w:r w:rsidRPr="00DE3E95">
        <w:rPr>
          <w:rFonts w:eastAsia="Times New Roman" w:cs="Times New Roman"/>
          <w:i/>
          <w:color w:val="000000" w:themeColor="text1"/>
          <w:szCs w:val="24"/>
          <w:highlight w:val="white"/>
          <w:lang w:val="en-GB"/>
        </w:rPr>
        <w:t>4</w:t>
      </w:r>
      <w:r w:rsidRPr="00DE3E95">
        <w:rPr>
          <w:rFonts w:eastAsia="Times New Roman" w:cs="Times New Roman"/>
          <w:color w:val="000000" w:themeColor="text1"/>
          <w:szCs w:val="24"/>
          <w:highlight w:val="white"/>
          <w:lang w:val="en-GB"/>
        </w:rPr>
        <w:t>(10), pp.393-403.</w:t>
      </w:r>
    </w:p>
    <w:p w14:paraId="0173D975" w14:textId="77777777" w:rsidR="0075008E" w:rsidRPr="00DE3E95" w:rsidRDefault="0075008E" w:rsidP="00B54F8C">
      <w:pPr>
        <w:spacing w:before="240"/>
        <w:rPr>
          <w:rFonts w:eastAsia="Times New Roman" w:cs="Times New Roman"/>
          <w:color w:val="000000" w:themeColor="text1"/>
          <w:szCs w:val="24"/>
          <w:lang w:val="en-GB"/>
        </w:rPr>
      </w:pPr>
      <w:proofErr w:type="spellStart"/>
      <w:r w:rsidRPr="00DE3E95">
        <w:rPr>
          <w:rFonts w:eastAsia="Times New Roman" w:cs="Times New Roman"/>
          <w:color w:val="000000" w:themeColor="text1"/>
          <w:szCs w:val="24"/>
          <w:lang w:val="en-GB"/>
        </w:rPr>
        <w:t>Sriyono</w:t>
      </w:r>
      <w:proofErr w:type="spellEnd"/>
      <w:r w:rsidRPr="00DE3E95">
        <w:rPr>
          <w:rFonts w:eastAsia="Times New Roman" w:cs="Times New Roman"/>
          <w:color w:val="000000" w:themeColor="text1"/>
          <w:szCs w:val="24"/>
          <w:lang w:val="en-GB"/>
        </w:rPr>
        <w:t>, S., 2019. Indonesian Experience in Studying Capital Structure of Real Estate Firms: Applying Finance Theory to Supply Chain Management. International Journal of Supply Chain Management (IJSCM), 8(4), pp.723-726.</w:t>
      </w:r>
    </w:p>
    <w:p w14:paraId="546A1819" w14:textId="77777777" w:rsidR="0075008E" w:rsidRPr="00DE3E95" w:rsidRDefault="0075008E" w:rsidP="00B54F8C">
      <w:pPr>
        <w:spacing w:before="240"/>
        <w:rPr>
          <w:rFonts w:eastAsia="Times New Roman" w:cs="Times New Roman"/>
          <w:color w:val="000000" w:themeColor="text1"/>
          <w:szCs w:val="24"/>
          <w:lang w:val="en-GB"/>
        </w:rPr>
      </w:pPr>
      <w:proofErr w:type="spellStart"/>
      <w:r w:rsidRPr="00DE3E95">
        <w:rPr>
          <w:rFonts w:eastAsia="Times New Roman" w:cs="Times New Roman"/>
          <w:color w:val="000000" w:themeColor="text1"/>
          <w:szCs w:val="24"/>
          <w:lang w:val="en-GB"/>
        </w:rPr>
        <w:t>Tchamyou</w:t>
      </w:r>
      <w:proofErr w:type="spellEnd"/>
      <w:r w:rsidRPr="00DE3E95">
        <w:rPr>
          <w:rFonts w:eastAsia="Times New Roman" w:cs="Times New Roman"/>
          <w:color w:val="000000" w:themeColor="text1"/>
          <w:szCs w:val="24"/>
          <w:lang w:val="en-GB"/>
        </w:rPr>
        <w:t>, V.S., 2019. The role of information sharing in modulating the effect of financial access on inequality. Journal of African Business, 20(3), pp.317-338.</w:t>
      </w:r>
    </w:p>
    <w:p w14:paraId="052B5E13" w14:textId="77777777" w:rsidR="0075008E" w:rsidRPr="00DE3E95" w:rsidRDefault="0075008E" w:rsidP="00B54F8C">
      <w:pPr>
        <w:pStyle w:val="Normal1"/>
        <w:spacing w:after="200"/>
        <w:rPr>
          <w:color w:val="000000" w:themeColor="text1"/>
          <w:highlight w:val="white"/>
        </w:rPr>
      </w:pPr>
      <w:proofErr w:type="spellStart"/>
      <w:r w:rsidRPr="00DE3E95">
        <w:rPr>
          <w:color w:val="000000" w:themeColor="text1"/>
          <w:highlight w:val="white"/>
        </w:rPr>
        <w:t>Tosepu</w:t>
      </w:r>
      <w:proofErr w:type="spellEnd"/>
      <w:r w:rsidRPr="00DE3E95">
        <w:rPr>
          <w:color w:val="000000" w:themeColor="text1"/>
          <w:highlight w:val="white"/>
        </w:rPr>
        <w:t xml:space="preserve">, R., Gunawan, J., Effendy, D.S., Lestari, H., </w:t>
      </w:r>
      <w:proofErr w:type="spellStart"/>
      <w:r w:rsidRPr="00DE3E95">
        <w:rPr>
          <w:color w:val="000000" w:themeColor="text1"/>
          <w:highlight w:val="white"/>
        </w:rPr>
        <w:t>Bahar</w:t>
      </w:r>
      <w:proofErr w:type="spellEnd"/>
      <w:r w:rsidRPr="00DE3E95">
        <w:rPr>
          <w:color w:val="000000" w:themeColor="text1"/>
          <w:highlight w:val="white"/>
        </w:rPr>
        <w:t xml:space="preserve">, H. and </w:t>
      </w:r>
      <w:proofErr w:type="spellStart"/>
      <w:r w:rsidRPr="00DE3E95">
        <w:rPr>
          <w:color w:val="000000" w:themeColor="text1"/>
          <w:highlight w:val="white"/>
        </w:rPr>
        <w:t>Asfian</w:t>
      </w:r>
      <w:proofErr w:type="spellEnd"/>
      <w:r w:rsidRPr="00DE3E95">
        <w:rPr>
          <w:color w:val="000000" w:themeColor="text1"/>
          <w:highlight w:val="white"/>
        </w:rPr>
        <w:t xml:space="preserve">, P., 2020. Correlation between weather and Covid-19 pandemic in Jakarta, Indonesia. </w:t>
      </w:r>
      <w:r w:rsidRPr="00DE3E95">
        <w:rPr>
          <w:i/>
          <w:color w:val="000000" w:themeColor="text1"/>
          <w:highlight w:val="white"/>
        </w:rPr>
        <w:t>Science of the total environment</w:t>
      </w:r>
      <w:r w:rsidRPr="00DE3E95">
        <w:rPr>
          <w:color w:val="000000" w:themeColor="text1"/>
          <w:highlight w:val="white"/>
        </w:rPr>
        <w:t xml:space="preserve">, </w:t>
      </w:r>
      <w:r w:rsidRPr="00DE3E95">
        <w:rPr>
          <w:i/>
          <w:color w:val="000000" w:themeColor="text1"/>
          <w:highlight w:val="white"/>
        </w:rPr>
        <w:t>725</w:t>
      </w:r>
      <w:r w:rsidRPr="00DE3E95">
        <w:rPr>
          <w:color w:val="000000" w:themeColor="text1"/>
          <w:highlight w:val="white"/>
        </w:rPr>
        <w:t>, p.138436.</w:t>
      </w:r>
    </w:p>
    <w:p w14:paraId="6BC4A1BE" w14:textId="77777777" w:rsidR="0075008E" w:rsidRPr="00DE3E95" w:rsidRDefault="0075008E" w:rsidP="00B54F8C">
      <w:pPr>
        <w:spacing w:before="240"/>
        <w:rPr>
          <w:rFonts w:eastAsia="Times New Roman" w:cs="Times New Roman"/>
          <w:color w:val="000000" w:themeColor="text1"/>
          <w:szCs w:val="24"/>
          <w:lang w:val="en-GB"/>
        </w:rPr>
      </w:pPr>
      <w:r w:rsidRPr="00DE3E95">
        <w:rPr>
          <w:rFonts w:eastAsia="Times New Roman" w:cs="Times New Roman"/>
          <w:color w:val="000000" w:themeColor="text1"/>
          <w:szCs w:val="24"/>
          <w:lang w:val="en-GB"/>
        </w:rPr>
        <w:t xml:space="preserve">Vega Zavala, M.D.R. and </w:t>
      </w:r>
      <w:proofErr w:type="spellStart"/>
      <w:r w:rsidRPr="00DE3E95">
        <w:rPr>
          <w:rFonts w:eastAsia="Times New Roman" w:cs="Times New Roman"/>
          <w:color w:val="000000" w:themeColor="text1"/>
          <w:szCs w:val="24"/>
          <w:lang w:val="en-GB"/>
        </w:rPr>
        <w:t>Santillán</w:t>
      </w:r>
      <w:proofErr w:type="spellEnd"/>
      <w:r w:rsidRPr="00DE3E95">
        <w:rPr>
          <w:rFonts w:eastAsia="Times New Roman" w:cs="Times New Roman"/>
          <w:color w:val="000000" w:themeColor="text1"/>
          <w:szCs w:val="24"/>
          <w:lang w:val="en-GB"/>
        </w:rPr>
        <w:t xml:space="preserve"> Salgado, R.J., 2019. Empirical evidence on the relationship of capital structure and market value among Mexican publicly listed companies. </w:t>
      </w:r>
      <w:proofErr w:type="spellStart"/>
      <w:r w:rsidRPr="00DE3E95">
        <w:rPr>
          <w:rFonts w:eastAsia="Times New Roman" w:cs="Times New Roman"/>
          <w:color w:val="000000" w:themeColor="text1"/>
          <w:szCs w:val="24"/>
          <w:lang w:val="en-GB"/>
        </w:rPr>
        <w:t>Contaduría</w:t>
      </w:r>
      <w:proofErr w:type="spellEnd"/>
      <w:r w:rsidRPr="00DE3E95">
        <w:rPr>
          <w:rFonts w:eastAsia="Times New Roman" w:cs="Times New Roman"/>
          <w:color w:val="000000" w:themeColor="text1"/>
          <w:szCs w:val="24"/>
          <w:lang w:val="en-GB"/>
        </w:rPr>
        <w:t xml:space="preserve"> y </w:t>
      </w:r>
      <w:proofErr w:type="spellStart"/>
      <w:r w:rsidRPr="00DE3E95">
        <w:rPr>
          <w:rFonts w:eastAsia="Times New Roman" w:cs="Times New Roman"/>
          <w:color w:val="000000" w:themeColor="text1"/>
          <w:szCs w:val="24"/>
          <w:lang w:val="en-GB"/>
        </w:rPr>
        <w:t>administración</w:t>
      </w:r>
      <w:proofErr w:type="spellEnd"/>
      <w:r w:rsidRPr="00DE3E95">
        <w:rPr>
          <w:rFonts w:eastAsia="Times New Roman" w:cs="Times New Roman"/>
          <w:color w:val="000000" w:themeColor="text1"/>
          <w:szCs w:val="24"/>
          <w:lang w:val="en-GB"/>
        </w:rPr>
        <w:t>, 64(1), pp.0-0.</w:t>
      </w:r>
    </w:p>
    <w:p w14:paraId="717DE19E" w14:textId="77777777" w:rsidR="0075008E" w:rsidRDefault="0075008E" w:rsidP="00B54F8C">
      <w:pPr>
        <w:spacing w:before="240"/>
        <w:rPr>
          <w:rFonts w:eastAsia="Times New Roman" w:cs="Times New Roman"/>
          <w:color w:val="000000" w:themeColor="text1"/>
          <w:szCs w:val="24"/>
          <w:lang w:val="en-GB"/>
        </w:rPr>
      </w:pPr>
      <w:proofErr w:type="spellStart"/>
      <w:r w:rsidRPr="00DE3E95">
        <w:rPr>
          <w:rFonts w:eastAsia="Times New Roman" w:cs="Times New Roman"/>
          <w:color w:val="000000" w:themeColor="text1"/>
          <w:szCs w:val="24"/>
          <w:lang w:val="en-GB"/>
        </w:rPr>
        <w:lastRenderedPageBreak/>
        <w:t>Vintilă</w:t>
      </w:r>
      <w:proofErr w:type="spellEnd"/>
      <w:r w:rsidRPr="00DE3E95">
        <w:rPr>
          <w:rFonts w:eastAsia="Times New Roman" w:cs="Times New Roman"/>
          <w:color w:val="000000" w:themeColor="text1"/>
          <w:szCs w:val="24"/>
          <w:lang w:val="en-GB"/>
        </w:rPr>
        <w:t xml:space="preserve">, G., </w:t>
      </w:r>
      <w:proofErr w:type="spellStart"/>
      <w:r w:rsidRPr="00DE3E95">
        <w:rPr>
          <w:rFonts w:eastAsia="Times New Roman" w:cs="Times New Roman"/>
          <w:color w:val="000000" w:themeColor="text1"/>
          <w:szCs w:val="24"/>
          <w:lang w:val="en-GB"/>
        </w:rPr>
        <w:t>Gherghina</w:t>
      </w:r>
      <w:proofErr w:type="spellEnd"/>
      <w:r w:rsidRPr="00DE3E95">
        <w:rPr>
          <w:rFonts w:eastAsia="Times New Roman" w:cs="Times New Roman"/>
          <w:color w:val="000000" w:themeColor="text1"/>
          <w:szCs w:val="24"/>
          <w:lang w:val="en-GB"/>
        </w:rPr>
        <w:t xml:space="preserve">, Ş.C. and </w:t>
      </w:r>
      <w:proofErr w:type="spellStart"/>
      <w:r w:rsidRPr="00DE3E95">
        <w:rPr>
          <w:rFonts w:eastAsia="Times New Roman" w:cs="Times New Roman"/>
          <w:color w:val="000000" w:themeColor="text1"/>
          <w:szCs w:val="24"/>
          <w:lang w:val="en-GB"/>
        </w:rPr>
        <w:t>Toader</w:t>
      </w:r>
      <w:proofErr w:type="spellEnd"/>
      <w:r w:rsidRPr="00DE3E95">
        <w:rPr>
          <w:rFonts w:eastAsia="Times New Roman" w:cs="Times New Roman"/>
          <w:color w:val="000000" w:themeColor="text1"/>
          <w:szCs w:val="24"/>
          <w:lang w:val="en-GB"/>
        </w:rPr>
        <w:t>, D.A., 2019. Exploring the determinants of financial structure in the technology industry: Panel data evidence from the New York Stock Exchange listed companies. Journal of Risk and Financial Management, 12(4), p.163.</w:t>
      </w:r>
    </w:p>
    <w:p w14:paraId="05456450" w14:textId="77777777" w:rsidR="0075008E" w:rsidRPr="0075008E" w:rsidRDefault="0075008E" w:rsidP="0075008E">
      <w:pPr>
        <w:spacing w:before="240"/>
        <w:rPr>
          <w:rFonts w:eastAsia="Times New Roman" w:cs="Times New Roman"/>
          <w:color w:val="000000" w:themeColor="text1"/>
          <w:szCs w:val="24"/>
          <w:lang w:val="en-GB"/>
        </w:rPr>
      </w:pPr>
      <w:r w:rsidRPr="0075008E">
        <w:rPr>
          <w:rFonts w:eastAsia="Times New Roman" w:cs="Times New Roman"/>
          <w:color w:val="000000" w:themeColor="text1"/>
          <w:szCs w:val="24"/>
          <w:lang w:val="en-GB"/>
        </w:rPr>
        <w:t>Wamba-</w:t>
      </w:r>
      <w:proofErr w:type="spellStart"/>
      <w:r w:rsidRPr="0075008E">
        <w:rPr>
          <w:rFonts w:eastAsia="Times New Roman" w:cs="Times New Roman"/>
          <w:color w:val="000000" w:themeColor="text1"/>
          <w:szCs w:val="24"/>
          <w:lang w:val="en-GB"/>
        </w:rPr>
        <w:t>Taguimdje</w:t>
      </w:r>
      <w:proofErr w:type="spellEnd"/>
      <w:r w:rsidRPr="0075008E">
        <w:rPr>
          <w:rFonts w:eastAsia="Times New Roman" w:cs="Times New Roman"/>
          <w:color w:val="000000" w:themeColor="text1"/>
          <w:szCs w:val="24"/>
          <w:lang w:val="en-GB"/>
        </w:rPr>
        <w:t xml:space="preserve">, S.L., </w:t>
      </w:r>
      <w:proofErr w:type="spellStart"/>
      <w:r w:rsidRPr="0075008E">
        <w:rPr>
          <w:rFonts w:eastAsia="Times New Roman" w:cs="Times New Roman"/>
          <w:color w:val="000000" w:themeColor="text1"/>
          <w:szCs w:val="24"/>
          <w:lang w:val="en-GB"/>
        </w:rPr>
        <w:t>Fosso</w:t>
      </w:r>
      <w:proofErr w:type="spellEnd"/>
      <w:r w:rsidRPr="0075008E">
        <w:rPr>
          <w:rFonts w:eastAsia="Times New Roman" w:cs="Times New Roman"/>
          <w:color w:val="000000" w:themeColor="text1"/>
          <w:szCs w:val="24"/>
          <w:lang w:val="en-GB"/>
        </w:rPr>
        <w:t xml:space="preserve"> Wamba, S., Kala </w:t>
      </w:r>
      <w:proofErr w:type="spellStart"/>
      <w:r w:rsidRPr="0075008E">
        <w:rPr>
          <w:rFonts w:eastAsia="Times New Roman" w:cs="Times New Roman"/>
          <w:color w:val="000000" w:themeColor="text1"/>
          <w:szCs w:val="24"/>
          <w:lang w:val="en-GB"/>
        </w:rPr>
        <w:t>Kamdjoug</w:t>
      </w:r>
      <w:proofErr w:type="spellEnd"/>
      <w:r w:rsidRPr="0075008E">
        <w:rPr>
          <w:rFonts w:eastAsia="Times New Roman" w:cs="Times New Roman"/>
          <w:color w:val="000000" w:themeColor="text1"/>
          <w:szCs w:val="24"/>
          <w:lang w:val="en-GB"/>
        </w:rPr>
        <w:t xml:space="preserve">, J.R. and </w:t>
      </w:r>
      <w:proofErr w:type="spellStart"/>
      <w:r w:rsidRPr="0075008E">
        <w:rPr>
          <w:rFonts w:eastAsia="Times New Roman" w:cs="Times New Roman"/>
          <w:color w:val="000000" w:themeColor="text1"/>
          <w:szCs w:val="24"/>
          <w:lang w:val="en-GB"/>
        </w:rPr>
        <w:t>Tchatchouang</w:t>
      </w:r>
      <w:proofErr w:type="spellEnd"/>
      <w:r w:rsidRPr="0075008E">
        <w:rPr>
          <w:rFonts w:eastAsia="Times New Roman" w:cs="Times New Roman"/>
          <w:color w:val="000000" w:themeColor="text1"/>
          <w:szCs w:val="24"/>
          <w:lang w:val="en-GB"/>
        </w:rPr>
        <w:t xml:space="preserve"> </w:t>
      </w:r>
      <w:proofErr w:type="spellStart"/>
      <w:r w:rsidRPr="0075008E">
        <w:rPr>
          <w:rFonts w:eastAsia="Times New Roman" w:cs="Times New Roman"/>
          <w:color w:val="000000" w:themeColor="text1"/>
          <w:szCs w:val="24"/>
          <w:lang w:val="en-GB"/>
        </w:rPr>
        <w:t>Wanko</w:t>
      </w:r>
      <w:proofErr w:type="spellEnd"/>
      <w:r w:rsidRPr="0075008E">
        <w:rPr>
          <w:rFonts w:eastAsia="Times New Roman" w:cs="Times New Roman"/>
          <w:color w:val="000000" w:themeColor="text1"/>
          <w:szCs w:val="24"/>
          <w:lang w:val="en-GB"/>
        </w:rPr>
        <w:t>, C.E., 2020. Influence of artificial intelligence (AI) on firm performance: the business value of AI-based transformation projects. Business Process Management Journal, 26(7), pp.1893-1924.</w:t>
      </w:r>
    </w:p>
    <w:p w14:paraId="5225F28E" w14:textId="77777777" w:rsidR="00DB7EAA" w:rsidRPr="00DE3E95" w:rsidRDefault="00DB7EAA" w:rsidP="00B54F8C">
      <w:pPr>
        <w:pStyle w:val="Normal1"/>
        <w:rPr>
          <w:color w:val="000000" w:themeColor="text1"/>
        </w:rPr>
      </w:pPr>
    </w:p>
    <w:p w14:paraId="14D712D9" w14:textId="77777777" w:rsidR="00DB7EAA" w:rsidRPr="00DE3E95" w:rsidRDefault="00DB7EAA" w:rsidP="00B54F8C">
      <w:pPr>
        <w:pStyle w:val="Heading2"/>
      </w:pPr>
      <w:bookmarkStart w:id="73" w:name="_kysnykfscbyv" w:colFirst="0" w:colLast="0"/>
      <w:bookmarkEnd w:id="73"/>
    </w:p>
    <w:p w14:paraId="19FAB978" w14:textId="77777777" w:rsidR="001055A5" w:rsidRPr="00DE3E95" w:rsidRDefault="001055A5" w:rsidP="00B54F8C">
      <w:pPr>
        <w:rPr>
          <w:rFonts w:eastAsia="Times New Roman" w:cs="Times New Roman"/>
          <w:b/>
          <w:color w:val="000000" w:themeColor="text1"/>
          <w:szCs w:val="24"/>
          <w:lang w:val="en-GB"/>
        </w:rPr>
      </w:pPr>
    </w:p>
    <w:p w14:paraId="42A9F1A2" w14:textId="77777777" w:rsidR="001055A5" w:rsidRPr="00DE3E95" w:rsidRDefault="001055A5" w:rsidP="00B54F8C">
      <w:pPr>
        <w:jc w:val="center"/>
        <w:rPr>
          <w:rFonts w:eastAsia="Times New Roman" w:cs="Times New Roman"/>
          <w:b/>
          <w:color w:val="000000" w:themeColor="text1"/>
          <w:szCs w:val="24"/>
          <w:lang w:val="en-GB"/>
        </w:rPr>
      </w:pPr>
      <w:bookmarkStart w:id="74" w:name="_2s8eyo1" w:colFirst="0" w:colLast="0"/>
      <w:bookmarkEnd w:id="74"/>
    </w:p>
    <w:p w14:paraId="0CA7A0CE" w14:textId="77777777" w:rsidR="001055A5" w:rsidRPr="00DE3E95" w:rsidRDefault="001055A5" w:rsidP="00B54F8C">
      <w:pPr>
        <w:rPr>
          <w:rFonts w:eastAsia="Times New Roman" w:cs="Times New Roman"/>
          <w:b/>
          <w:color w:val="000000" w:themeColor="text1"/>
          <w:szCs w:val="24"/>
          <w:lang w:val="en-GB"/>
        </w:rPr>
      </w:pPr>
    </w:p>
    <w:p w14:paraId="15D0C738" w14:textId="77777777" w:rsidR="001055A5" w:rsidRPr="00DE3E95" w:rsidRDefault="001055A5" w:rsidP="00B54F8C">
      <w:pPr>
        <w:rPr>
          <w:color w:val="000000" w:themeColor="text1"/>
          <w:lang w:val="en-GB"/>
        </w:rPr>
      </w:pPr>
    </w:p>
    <w:sectPr w:rsidR="001055A5" w:rsidRPr="00DE3E95" w:rsidSect="000566D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3F3BDC"/>
    <w:multiLevelType w:val="multilevel"/>
    <w:tmpl w:val="56624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6F1A11"/>
    <w:multiLevelType w:val="multilevel"/>
    <w:tmpl w:val="590C8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659310177">
    <w:abstractNumId w:val="0"/>
  </w:num>
  <w:num w:numId="2" w16cid:durableId="1412846136">
    <w:abstractNumId w:val="1"/>
  </w:num>
  <w:num w:numId="3" w16cid:durableId="578830050">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5A5"/>
    <w:rsid w:val="00011629"/>
    <w:rsid w:val="000566DE"/>
    <w:rsid w:val="000579D9"/>
    <w:rsid w:val="00063499"/>
    <w:rsid w:val="000668F1"/>
    <w:rsid w:val="000764E2"/>
    <w:rsid w:val="000951E2"/>
    <w:rsid w:val="000C064D"/>
    <w:rsid w:val="000C3213"/>
    <w:rsid w:val="000D0CEA"/>
    <w:rsid w:val="000D78DE"/>
    <w:rsid w:val="001055A5"/>
    <w:rsid w:val="00114D27"/>
    <w:rsid w:val="00161670"/>
    <w:rsid w:val="001822A4"/>
    <w:rsid w:val="001902D9"/>
    <w:rsid w:val="001907AE"/>
    <w:rsid w:val="001D12C9"/>
    <w:rsid w:val="001D65FC"/>
    <w:rsid w:val="001F03FB"/>
    <w:rsid w:val="00221D97"/>
    <w:rsid w:val="0023794E"/>
    <w:rsid w:val="00246C12"/>
    <w:rsid w:val="00277E92"/>
    <w:rsid w:val="002A1B0C"/>
    <w:rsid w:val="002C5CFE"/>
    <w:rsid w:val="002F29B4"/>
    <w:rsid w:val="00301ABF"/>
    <w:rsid w:val="003109C2"/>
    <w:rsid w:val="0031737D"/>
    <w:rsid w:val="00333497"/>
    <w:rsid w:val="00350408"/>
    <w:rsid w:val="003508F6"/>
    <w:rsid w:val="003536B6"/>
    <w:rsid w:val="003560DE"/>
    <w:rsid w:val="003E320D"/>
    <w:rsid w:val="003F0E00"/>
    <w:rsid w:val="004044F2"/>
    <w:rsid w:val="00460BAB"/>
    <w:rsid w:val="004943CB"/>
    <w:rsid w:val="004C3C5F"/>
    <w:rsid w:val="004D0E84"/>
    <w:rsid w:val="004E3CF1"/>
    <w:rsid w:val="004E5180"/>
    <w:rsid w:val="004E5E4B"/>
    <w:rsid w:val="0058172C"/>
    <w:rsid w:val="005A6F4F"/>
    <w:rsid w:val="005D3FAA"/>
    <w:rsid w:val="005D51BA"/>
    <w:rsid w:val="006230D0"/>
    <w:rsid w:val="00645C1D"/>
    <w:rsid w:val="00655565"/>
    <w:rsid w:val="00660B5D"/>
    <w:rsid w:val="00661397"/>
    <w:rsid w:val="0069382D"/>
    <w:rsid w:val="006D7167"/>
    <w:rsid w:val="006F58E4"/>
    <w:rsid w:val="00702D40"/>
    <w:rsid w:val="0073364E"/>
    <w:rsid w:val="007434AE"/>
    <w:rsid w:val="00747893"/>
    <w:rsid w:val="0075008E"/>
    <w:rsid w:val="0076591D"/>
    <w:rsid w:val="007706A0"/>
    <w:rsid w:val="0078188A"/>
    <w:rsid w:val="007A79CE"/>
    <w:rsid w:val="00806BB3"/>
    <w:rsid w:val="00822C4E"/>
    <w:rsid w:val="00837D42"/>
    <w:rsid w:val="00850C81"/>
    <w:rsid w:val="00887BD7"/>
    <w:rsid w:val="008B7C77"/>
    <w:rsid w:val="008E29C6"/>
    <w:rsid w:val="008F1D34"/>
    <w:rsid w:val="00931421"/>
    <w:rsid w:val="009614F7"/>
    <w:rsid w:val="0096488C"/>
    <w:rsid w:val="009830E3"/>
    <w:rsid w:val="009923C6"/>
    <w:rsid w:val="009C63D1"/>
    <w:rsid w:val="009E7586"/>
    <w:rsid w:val="009F150F"/>
    <w:rsid w:val="009F246F"/>
    <w:rsid w:val="00A1417F"/>
    <w:rsid w:val="00A20740"/>
    <w:rsid w:val="00A4754D"/>
    <w:rsid w:val="00A777FF"/>
    <w:rsid w:val="00AC6B7A"/>
    <w:rsid w:val="00AD02F9"/>
    <w:rsid w:val="00AF5FB5"/>
    <w:rsid w:val="00B30AC1"/>
    <w:rsid w:val="00B32ABA"/>
    <w:rsid w:val="00B42FF8"/>
    <w:rsid w:val="00B54F8C"/>
    <w:rsid w:val="00B671E8"/>
    <w:rsid w:val="00B762E0"/>
    <w:rsid w:val="00B864CB"/>
    <w:rsid w:val="00BC19E0"/>
    <w:rsid w:val="00BD4CC3"/>
    <w:rsid w:val="00C5440F"/>
    <w:rsid w:val="00C6334D"/>
    <w:rsid w:val="00C666DB"/>
    <w:rsid w:val="00C74583"/>
    <w:rsid w:val="00C76025"/>
    <w:rsid w:val="00C8332D"/>
    <w:rsid w:val="00C8698C"/>
    <w:rsid w:val="00C87B5A"/>
    <w:rsid w:val="00CA300C"/>
    <w:rsid w:val="00CA55A7"/>
    <w:rsid w:val="00CF3B42"/>
    <w:rsid w:val="00D01902"/>
    <w:rsid w:val="00D402E6"/>
    <w:rsid w:val="00D666A8"/>
    <w:rsid w:val="00D824C0"/>
    <w:rsid w:val="00D90EC5"/>
    <w:rsid w:val="00D94C79"/>
    <w:rsid w:val="00DB7EAA"/>
    <w:rsid w:val="00DC18CF"/>
    <w:rsid w:val="00DC6697"/>
    <w:rsid w:val="00DE2263"/>
    <w:rsid w:val="00DE3E95"/>
    <w:rsid w:val="00E0200F"/>
    <w:rsid w:val="00E121F0"/>
    <w:rsid w:val="00E46B95"/>
    <w:rsid w:val="00E61A16"/>
    <w:rsid w:val="00E61EFA"/>
    <w:rsid w:val="00E75C9C"/>
    <w:rsid w:val="00E81937"/>
    <w:rsid w:val="00E97176"/>
    <w:rsid w:val="00EB6825"/>
    <w:rsid w:val="00F061E7"/>
    <w:rsid w:val="00F07B73"/>
    <w:rsid w:val="00F31EA5"/>
    <w:rsid w:val="00F52F26"/>
    <w:rsid w:val="00F5579C"/>
    <w:rsid w:val="00F579F6"/>
    <w:rsid w:val="00F72732"/>
    <w:rsid w:val="00FA705B"/>
    <w:rsid w:val="00FB1CFB"/>
    <w:rsid w:val="00FD3DA7"/>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E0E4F"/>
  <w15:docId w15:val="{6CA1F2BA-E265-4D47-BCA9-474649558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9B4"/>
    <w:pPr>
      <w:spacing w:line="360" w:lineRule="auto"/>
      <w:jc w:val="both"/>
    </w:pPr>
    <w:rPr>
      <w:rFonts w:ascii="Times New Roman" w:hAnsi="Times New Roman"/>
      <w:sz w:val="24"/>
    </w:rPr>
  </w:style>
  <w:style w:type="paragraph" w:styleId="Heading1">
    <w:name w:val="heading 1"/>
    <w:basedOn w:val="Normal"/>
    <w:next w:val="Normal"/>
    <w:autoRedefine/>
    <w:uiPriority w:val="9"/>
    <w:qFormat/>
    <w:rsid w:val="000566DE"/>
    <w:pPr>
      <w:keepNext/>
      <w:keepLines/>
      <w:spacing w:before="400" w:after="120"/>
      <w:outlineLvl w:val="0"/>
    </w:pPr>
    <w:rPr>
      <w:b/>
      <w:color w:val="000000" w:themeColor="text1"/>
      <w:sz w:val="28"/>
      <w:szCs w:val="40"/>
    </w:rPr>
  </w:style>
  <w:style w:type="paragraph" w:styleId="Heading2">
    <w:name w:val="heading 2"/>
    <w:basedOn w:val="Normal"/>
    <w:next w:val="Normal"/>
    <w:autoRedefine/>
    <w:uiPriority w:val="9"/>
    <w:unhideWhenUsed/>
    <w:qFormat/>
    <w:rsid w:val="000566DE"/>
    <w:pPr>
      <w:keepNext/>
      <w:keepLines/>
      <w:spacing w:before="360" w:after="120"/>
      <w:outlineLvl w:val="1"/>
    </w:pPr>
    <w:rPr>
      <w:b/>
      <w:color w:val="000000" w:themeColor="text1"/>
      <w:szCs w:val="32"/>
    </w:rPr>
  </w:style>
  <w:style w:type="paragraph" w:styleId="Heading3">
    <w:name w:val="heading 3"/>
    <w:basedOn w:val="Normal"/>
    <w:next w:val="Normal"/>
    <w:autoRedefine/>
    <w:uiPriority w:val="9"/>
    <w:unhideWhenUsed/>
    <w:qFormat/>
    <w:rsid w:val="000566DE"/>
    <w:pPr>
      <w:keepNext/>
      <w:keepLines/>
      <w:spacing w:before="320" w:after="80"/>
      <w:outlineLvl w:val="2"/>
    </w:pPr>
    <w:rPr>
      <w:b/>
      <w:i/>
      <w:color w:val="000000" w:themeColor="text1"/>
      <w:szCs w:val="28"/>
    </w:rPr>
  </w:style>
  <w:style w:type="paragraph" w:styleId="Heading4">
    <w:name w:val="heading 4"/>
    <w:basedOn w:val="Normal"/>
    <w:next w:val="Normal"/>
    <w:uiPriority w:val="9"/>
    <w:unhideWhenUsed/>
    <w:qFormat/>
    <w:rsid w:val="00DC6697"/>
    <w:pPr>
      <w:jc w:val="center"/>
      <w:outlineLvl w:val="3"/>
    </w:pPr>
    <w:rPr>
      <w:b/>
    </w:rPr>
  </w:style>
  <w:style w:type="paragraph" w:styleId="Heading5">
    <w:name w:val="heading 5"/>
    <w:basedOn w:val="Normal"/>
    <w:next w:val="Normal"/>
    <w:uiPriority w:val="9"/>
    <w:semiHidden/>
    <w:unhideWhenUsed/>
    <w:qFormat/>
    <w:rsid w:val="00A4754D"/>
    <w:pPr>
      <w:keepNext/>
      <w:keepLines/>
      <w:spacing w:before="240" w:after="80"/>
      <w:outlineLvl w:val="4"/>
    </w:pPr>
    <w:rPr>
      <w:color w:val="666666"/>
    </w:rPr>
  </w:style>
  <w:style w:type="paragraph" w:styleId="Heading6">
    <w:name w:val="heading 6"/>
    <w:basedOn w:val="Normal"/>
    <w:next w:val="Normal"/>
    <w:uiPriority w:val="9"/>
    <w:semiHidden/>
    <w:unhideWhenUsed/>
    <w:qFormat/>
    <w:rsid w:val="00A4754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4754D"/>
    <w:pPr>
      <w:keepNext/>
      <w:keepLines/>
      <w:spacing w:after="60"/>
    </w:pPr>
    <w:rPr>
      <w:sz w:val="52"/>
      <w:szCs w:val="52"/>
    </w:rPr>
  </w:style>
  <w:style w:type="paragraph" w:styleId="Subtitle">
    <w:name w:val="Subtitle"/>
    <w:basedOn w:val="Normal"/>
    <w:next w:val="Normal"/>
    <w:uiPriority w:val="11"/>
    <w:qFormat/>
    <w:rsid w:val="00A4754D"/>
    <w:pPr>
      <w:keepNext/>
      <w:keepLines/>
      <w:spacing w:after="320"/>
    </w:pPr>
    <w:rPr>
      <w:color w:val="666666"/>
      <w:sz w:val="30"/>
      <w:szCs w:val="30"/>
    </w:rPr>
  </w:style>
  <w:style w:type="paragraph" w:styleId="TOCHeading">
    <w:name w:val="TOC Heading"/>
    <w:basedOn w:val="Heading1"/>
    <w:next w:val="Normal"/>
    <w:uiPriority w:val="39"/>
    <w:unhideWhenUsed/>
    <w:qFormat/>
    <w:rsid w:val="000566DE"/>
    <w:pPr>
      <w:spacing w:before="240" w:after="0" w:line="259" w:lineRule="auto"/>
      <w:outlineLvl w:val="9"/>
    </w:pPr>
    <w:rPr>
      <w:rFonts w:asciiTheme="majorHAnsi" w:eastAsiaTheme="majorEastAsia" w:hAnsiTheme="majorHAnsi" w:cstheme="majorBidi"/>
      <w:color w:val="365F91" w:themeColor="accent1" w:themeShade="BF"/>
      <w:sz w:val="32"/>
      <w:szCs w:val="32"/>
      <w:lang w:eastAsia="en-US"/>
    </w:rPr>
  </w:style>
  <w:style w:type="paragraph" w:styleId="TOC1">
    <w:name w:val="toc 1"/>
    <w:basedOn w:val="Normal"/>
    <w:next w:val="Normal"/>
    <w:autoRedefine/>
    <w:uiPriority w:val="39"/>
    <w:unhideWhenUsed/>
    <w:rsid w:val="000566DE"/>
    <w:pPr>
      <w:spacing w:after="100"/>
    </w:pPr>
  </w:style>
  <w:style w:type="paragraph" w:styleId="TOC2">
    <w:name w:val="toc 2"/>
    <w:basedOn w:val="Normal"/>
    <w:next w:val="Normal"/>
    <w:autoRedefine/>
    <w:uiPriority w:val="39"/>
    <w:unhideWhenUsed/>
    <w:rsid w:val="000566DE"/>
    <w:pPr>
      <w:spacing w:after="100"/>
      <w:ind w:left="220"/>
    </w:pPr>
  </w:style>
  <w:style w:type="character" w:styleId="Hyperlink">
    <w:name w:val="Hyperlink"/>
    <w:basedOn w:val="DefaultParagraphFont"/>
    <w:uiPriority w:val="99"/>
    <w:unhideWhenUsed/>
    <w:rsid w:val="000566DE"/>
    <w:rPr>
      <w:color w:val="0000FF" w:themeColor="hyperlink"/>
      <w:u w:val="single"/>
    </w:rPr>
  </w:style>
  <w:style w:type="paragraph" w:styleId="TOC3">
    <w:name w:val="toc 3"/>
    <w:basedOn w:val="Normal"/>
    <w:next w:val="Normal"/>
    <w:autoRedefine/>
    <w:uiPriority w:val="39"/>
    <w:unhideWhenUsed/>
    <w:rsid w:val="00CF3B42"/>
    <w:pPr>
      <w:spacing w:after="100"/>
      <w:ind w:left="440"/>
    </w:pPr>
  </w:style>
  <w:style w:type="paragraph" w:styleId="BalloonText">
    <w:name w:val="Balloon Text"/>
    <w:basedOn w:val="Normal"/>
    <w:link w:val="BalloonTextChar"/>
    <w:uiPriority w:val="99"/>
    <w:semiHidden/>
    <w:unhideWhenUsed/>
    <w:rsid w:val="006F58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8E4"/>
    <w:rPr>
      <w:rFonts w:ascii="Tahoma" w:hAnsi="Tahoma" w:cs="Tahoma"/>
      <w:sz w:val="16"/>
      <w:szCs w:val="16"/>
    </w:rPr>
  </w:style>
  <w:style w:type="paragraph" w:customStyle="1" w:styleId="Normal1">
    <w:name w:val="Normal1"/>
    <w:rsid w:val="00DB7EAA"/>
    <w:pPr>
      <w:spacing w:line="360" w:lineRule="auto"/>
      <w:jc w:val="both"/>
    </w:pPr>
    <w:rPr>
      <w:rFonts w:ascii="Times New Roman" w:eastAsia="Times New Roman" w:hAnsi="Times New Roman" w:cs="Times New Roman"/>
      <w:sz w:val="24"/>
      <w:szCs w:val="24"/>
      <w:lang w:eastAsia="en-US"/>
    </w:rPr>
  </w:style>
  <w:style w:type="table" w:customStyle="1" w:styleId="Table1">
    <w:name w:val="Table1"/>
    <w:basedOn w:val="TableNormal"/>
    <w:rsid w:val="00DB7EAA"/>
    <w:pPr>
      <w:spacing w:line="360" w:lineRule="auto"/>
      <w:jc w:val="both"/>
    </w:pPr>
    <w:rPr>
      <w:rFonts w:ascii="Times New Roman" w:eastAsia="Times New Roman" w:hAnsi="Times New Roman" w:cs="Times New Roman"/>
      <w:sz w:val="24"/>
      <w:szCs w:val="24"/>
      <w:lang w:eastAsia="en-US"/>
    </w:rPr>
    <w:tblPr>
      <w:tblStyleRowBandSize w:val="1"/>
      <w:tblStyleColBandSize w:val="1"/>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1D65FC"/>
  </w:style>
  <w:style w:type="paragraph" w:styleId="NormalWeb">
    <w:name w:val="Normal (Web)"/>
    <w:basedOn w:val="Normal"/>
    <w:uiPriority w:val="99"/>
    <w:semiHidden/>
    <w:unhideWhenUsed/>
    <w:rsid w:val="00B54F8C"/>
    <w:pPr>
      <w:spacing w:before="100" w:beforeAutospacing="1" w:after="100" w:afterAutospacing="1" w:line="240" w:lineRule="auto"/>
      <w:jc w:val="left"/>
    </w:pPr>
    <w:rPr>
      <w:rFonts w:eastAsia="Times New Roman" w:cs="Times New Roman"/>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27513">
      <w:bodyDiv w:val="1"/>
      <w:marLeft w:val="0"/>
      <w:marRight w:val="0"/>
      <w:marTop w:val="0"/>
      <w:marBottom w:val="0"/>
      <w:divBdr>
        <w:top w:val="none" w:sz="0" w:space="0" w:color="auto"/>
        <w:left w:val="none" w:sz="0" w:space="0" w:color="auto"/>
        <w:bottom w:val="none" w:sz="0" w:space="0" w:color="auto"/>
        <w:right w:val="none" w:sz="0" w:space="0" w:color="auto"/>
      </w:divBdr>
    </w:div>
    <w:div w:id="515850306">
      <w:bodyDiv w:val="1"/>
      <w:marLeft w:val="0"/>
      <w:marRight w:val="0"/>
      <w:marTop w:val="0"/>
      <w:marBottom w:val="0"/>
      <w:divBdr>
        <w:top w:val="none" w:sz="0" w:space="0" w:color="auto"/>
        <w:left w:val="none" w:sz="0" w:space="0" w:color="auto"/>
        <w:bottom w:val="none" w:sz="0" w:space="0" w:color="auto"/>
        <w:right w:val="none" w:sz="0" w:space="0" w:color="auto"/>
      </w:divBdr>
    </w:div>
    <w:div w:id="562374908">
      <w:bodyDiv w:val="1"/>
      <w:marLeft w:val="0"/>
      <w:marRight w:val="0"/>
      <w:marTop w:val="0"/>
      <w:marBottom w:val="0"/>
      <w:divBdr>
        <w:top w:val="none" w:sz="0" w:space="0" w:color="auto"/>
        <w:left w:val="none" w:sz="0" w:space="0" w:color="auto"/>
        <w:bottom w:val="none" w:sz="0" w:space="0" w:color="auto"/>
        <w:right w:val="none" w:sz="0" w:space="0" w:color="auto"/>
      </w:divBdr>
    </w:div>
    <w:div w:id="731659492">
      <w:bodyDiv w:val="1"/>
      <w:marLeft w:val="0"/>
      <w:marRight w:val="0"/>
      <w:marTop w:val="0"/>
      <w:marBottom w:val="0"/>
      <w:divBdr>
        <w:top w:val="none" w:sz="0" w:space="0" w:color="auto"/>
        <w:left w:val="none" w:sz="0" w:space="0" w:color="auto"/>
        <w:bottom w:val="none" w:sz="0" w:space="0" w:color="auto"/>
        <w:right w:val="none" w:sz="0" w:space="0" w:color="auto"/>
      </w:divBdr>
    </w:div>
    <w:div w:id="1060134163">
      <w:bodyDiv w:val="1"/>
      <w:marLeft w:val="0"/>
      <w:marRight w:val="0"/>
      <w:marTop w:val="0"/>
      <w:marBottom w:val="0"/>
      <w:divBdr>
        <w:top w:val="none" w:sz="0" w:space="0" w:color="auto"/>
        <w:left w:val="none" w:sz="0" w:space="0" w:color="auto"/>
        <w:bottom w:val="none" w:sz="0" w:space="0" w:color="auto"/>
        <w:right w:val="none" w:sz="0" w:space="0" w:color="auto"/>
      </w:divBdr>
    </w:div>
    <w:div w:id="1307929092">
      <w:bodyDiv w:val="1"/>
      <w:marLeft w:val="0"/>
      <w:marRight w:val="0"/>
      <w:marTop w:val="0"/>
      <w:marBottom w:val="0"/>
      <w:divBdr>
        <w:top w:val="none" w:sz="0" w:space="0" w:color="auto"/>
        <w:left w:val="none" w:sz="0" w:space="0" w:color="auto"/>
        <w:bottom w:val="none" w:sz="0" w:space="0" w:color="auto"/>
        <w:right w:val="none" w:sz="0" w:space="0" w:color="auto"/>
      </w:divBdr>
    </w:div>
    <w:div w:id="1361274593">
      <w:bodyDiv w:val="1"/>
      <w:marLeft w:val="0"/>
      <w:marRight w:val="0"/>
      <w:marTop w:val="0"/>
      <w:marBottom w:val="0"/>
      <w:divBdr>
        <w:top w:val="none" w:sz="0" w:space="0" w:color="auto"/>
        <w:left w:val="none" w:sz="0" w:space="0" w:color="auto"/>
        <w:bottom w:val="none" w:sz="0" w:space="0" w:color="auto"/>
        <w:right w:val="none" w:sz="0" w:space="0" w:color="auto"/>
      </w:divBdr>
    </w:div>
    <w:div w:id="1439519202">
      <w:bodyDiv w:val="1"/>
      <w:marLeft w:val="0"/>
      <w:marRight w:val="0"/>
      <w:marTop w:val="0"/>
      <w:marBottom w:val="0"/>
      <w:divBdr>
        <w:top w:val="none" w:sz="0" w:space="0" w:color="auto"/>
        <w:left w:val="none" w:sz="0" w:space="0" w:color="auto"/>
        <w:bottom w:val="none" w:sz="0" w:space="0" w:color="auto"/>
        <w:right w:val="none" w:sz="0" w:space="0" w:color="auto"/>
      </w:divBdr>
    </w:div>
    <w:div w:id="1968464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image" Target="media/image8.emf"/><Relationship Id="rId21" Type="http://schemas.openxmlformats.org/officeDocument/2006/relationships/diagramColors" Target="diagrams/colors2.xml"/><Relationship Id="rId34" Type="http://schemas.openxmlformats.org/officeDocument/2006/relationships/chart" Target="charts/chart2.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diagramLayout" Target="diagrams/layout4.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chart" Target="charts/chart5.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chart" Target="charts/chart4.xml"/><Relationship Id="rId10" Type="http://schemas.openxmlformats.org/officeDocument/2006/relationships/image" Target="media/image5.jpeg"/><Relationship Id="rId19" Type="http://schemas.openxmlformats.org/officeDocument/2006/relationships/diagramLayout" Target="diagrams/layout2.xml"/><Relationship Id="rId31" Type="http://schemas.openxmlformats.org/officeDocument/2006/relationships/diagramColors" Target="diagrams/colors4.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chart" Target="charts/chart3.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microsoft.com/office/2007/relationships/diagramDrawing" Target="diagrams/drawing1.xml"/><Relationship Id="rId25" Type="http://schemas.openxmlformats.org/officeDocument/2006/relationships/diagramQuickStyle" Target="diagrams/quickStyle3.xml"/><Relationship Id="rId33" Type="http://schemas.openxmlformats.org/officeDocument/2006/relationships/chart" Target="charts/chart1.xml"/><Relationship Id="rId38"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ahad\Desktop\ARM\May\02-06-yedu%20rework\final\Dataset%205%20organiz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ahad\Desktop\ARM\May\02-06-yedu%20rework\final\Dataset%205%20organiza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ahad\Desktop\ARM\May\02-06-yedu%20rework\final\Dataset%205%20organizat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ahad\Desktop\ARM\May\02-06-yedu%20rework\final\Dataset%205%20organizati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ahad\Desktop\ARM\May\02-06-yedu%20rework\final\Dataset%205%20organizati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bahad\Desktop\ARM\June\12-06-yedu\Dataset%205%20organization.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7.7320063731036559E-2"/>
          <c:y val="0.1457998866199981"/>
          <c:w val="0.89139938885938375"/>
          <c:h val="0.81362842724744489"/>
        </c:manualLayout>
      </c:layout>
      <c:lineChart>
        <c:grouping val="standard"/>
        <c:varyColors val="0"/>
        <c:ser>
          <c:idx val="0"/>
          <c:order val="0"/>
          <c:tx>
            <c:strRef>
              <c:f>'[Dataset 5 organization.xlsx]Amazon'!$C$1</c:f>
              <c:strCache>
                <c:ptCount val="1"/>
                <c:pt idx="0">
                  <c:v>Return on Equity</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'[Dataset 5 organization.xlsx]Amazon'!$B$2:$B$58</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extLst/>
            </c:numRef>
          </c:cat>
          <c:val>
            <c:numRef>
              <c:f>'[Dataset 5 organization.xlsx]Amazon'!$C$2:$C$58</c:f>
              <c:numCache>
                <c:formatCode>0.00%</c:formatCode>
                <c:ptCount val="54"/>
                <c:pt idx="0">
                  <c:v>3.0200000000000001E-2</c:v>
                </c:pt>
                <c:pt idx="1">
                  <c:v>-1.9800000000000002E-2</c:v>
                </c:pt>
                <c:pt idx="2">
                  <c:v>8.3699999999999997E-2</c:v>
                </c:pt>
                <c:pt idx="3">
                  <c:v>8.8599999999999998E-2</c:v>
                </c:pt>
                <c:pt idx="4">
                  <c:v>0.16869999999999999</c:v>
                </c:pt>
                <c:pt idx="5">
                  <c:v>0.27979999999999999</c:v>
                </c:pt>
                <c:pt idx="6">
                  <c:v>0.24310000000000001</c:v>
                </c:pt>
                <c:pt idx="7">
                  <c:v>0.29859999999999998</c:v>
                </c:pt>
                <c:pt idx="8">
                  <c:v>0.30470000000000003</c:v>
                </c:pt>
                <c:pt idx="9">
                  <c:v>0.2707</c:v>
                </c:pt>
                <c:pt idx="10">
                  <c:v>0.24490000000000001</c:v>
                </c:pt>
                <c:pt idx="11">
                  <c:v>0.20469999999999999</c:v>
                </c:pt>
                <c:pt idx="12">
                  <c:v>0.17829999999999999</c:v>
                </c:pt>
                <c:pt idx="13">
                  <c:v>0.2107</c:v>
                </c:pt>
                <c:pt idx="14">
                  <c:v>0.22520000000000001</c:v>
                </c:pt>
                <c:pt idx="15">
                  <c:v>0.26269999999999999</c:v>
                </c:pt>
                <c:pt idx="16">
                  <c:v>0.28910000000000002</c:v>
                </c:pt>
                <c:pt idx="17">
                  <c:v>0.2702</c:v>
                </c:pt>
                <c:pt idx="18">
                  <c:v>0.2671</c:v>
                </c:pt>
                <c:pt idx="19">
                  <c:v>0.2112</c:v>
                </c:pt>
                <c:pt idx="20">
                  <c:v>0.1472</c:v>
                </c:pt>
                <c:pt idx="21">
                  <c:v>0.12470000000000001</c:v>
                </c:pt>
                <c:pt idx="22">
                  <c:v>8.6699999999999999E-2</c:v>
                </c:pt>
                <c:pt idx="23">
                  <c:v>9.3799999999999994E-2</c:v>
                </c:pt>
                <c:pt idx="24">
                  <c:v>0.13719999999999999</c:v>
                </c:pt>
                <c:pt idx="25">
                  <c:v>0.13869999999999999</c:v>
                </c:pt>
                <c:pt idx="26">
                  <c:v>0.13469999999999999</c:v>
                </c:pt>
                <c:pt idx="27">
                  <c:v>0.1353</c:v>
                </c:pt>
                <c:pt idx="28">
                  <c:v>8.9099999999999999E-2</c:v>
                </c:pt>
                <c:pt idx="29">
                  <c:v>4.9200000000000001E-2</c:v>
                </c:pt>
                <c:pt idx="30">
                  <c:v>2.86E-2</c:v>
                </c:pt>
                <c:pt idx="31">
                  <c:v>-1.72E-2</c:v>
                </c:pt>
                <c:pt idx="32">
                  <c:v>-3.8199999999999998E-2</c:v>
                </c:pt>
                <c:pt idx="33">
                  <c:v>-2.29E-2</c:v>
                </c:pt>
                <c:pt idx="34">
                  <c:v>-2.1000000000000001E-2</c:v>
                </c:pt>
                <c:pt idx="35">
                  <c:v>1.8200000000000001E-2</c:v>
                </c:pt>
                <c:pt idx="36">
                  <c:v>3.1699999999999999E-2</c:v>
                </c:pt>
                <c:pt idx="37">
                  <c:v>3.04E-2</c:v>
                </c:pt>
                <c:pt idx="38">
                  <c:v>1.5299999999999999E-2</c:v>
                </c:pt>
                <c:pt idx="39">
                  <c:v>-1.23E-2</c:v>
                </c:pt>
                <c:pt idx="40">
                  <c:v>-1.0999999999999999E-2</c:v>
                </c:pt>
                <c:pt idx="41">
                  <c:v>-5.1000000000000004E-3</c:v>
                </c:pt>
                <c:pt idx="42">
                  <c:v>5.1999999999999998E-3</c:v>
                </c:pt>
                <c:pt idx="43">
                  <c:v>4.9599999999999998E-2</c:v>
                </c:pt>
                <c:pt idx="44">
                  <c:v>7.3300000000000004E-2</c:v>
                </c:pt>
                <c:pt idx="45">
                  <c:v>8.2400000000000001E-2</c:v>
                </c:pt>
                <c:pt idx="46">
                  <c:v>0.11700000000000001</c:v>
                </c:pt>
                <c:pt idx="47">
                  <c:v>0.14630000000000001</c:v>
                </c:pt>
                <c:pt idx="48">
                  <c:v>0.1593</c:v>
                </c:pt>
                <c:pt idx="49">
                  <c:v>0.18629999999999999</c:v>
                </c:pt>
                <c:pt idx="50">
                  <c:v>0.19389999999999999</c:v>
                </c:pt>
                <c:pt idx="51">
                  <c:v>0.21440000000000001</c:v>
                </c:pt>
                <c:pt idx="52">
                  <c:v>0.23119999999999999</c:v>
                </c:pt>
                <c:pt idx="53">
                  <c:v>0.24030000000000001</c:v>
                </c:pt>
              </c:numCache>
              <c:extLst/>
            </c:numRef>
          </c:val>
          <c:smooth val="0"/>
          <c:extLst>
            <c:ext xmlns:c16="http://schemas.microsoft.com/office/drawing/2014/chart" uri="{C3380CC4-5D6E-409C-BE32-E72D297353CC}">
              <c16:uniqueId val="{00000000-5E84-4394-99BD-0A5312D249D4}"/>
            </c:ext>
          </c:extLst>
        </c:ser>
        <c:dLbls>
          <c:showLegendKey val="0"/>
          <c:showVal val="0"/>
          <c:showCatName val="0"/>
          <c:showSerName val="0"/>
          <c:showPercent val="0"/>
          <c:showBubbleSize val="0"/>
        </c:dLbls>
        <c:smooth val="0"/>
        <c:axId val="-561892288"/>
        <c:axId val="-561899904"/>
      </c:lineChart>
      <c:dateAx>
        <c:axId val="-561892288"/>
        <c:scaling>
          <c:orientation val="minMax"/>
        </c:scaling>
        <c:delete val="0"/>
        <c:axPos val="b"/>
        <c:numFmt formatCode="m/d/yyyy" sourceLinked="1"/>
        <c:majorTickMark val="out"/>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1899904"/>
        <c:crosses val="autoZero"/>
        <c:auto val="1"/>
        <c:lblOffset val="100"/>
        <c:baseTimeUnit val="months"/>
      </c:dateAx>
      <c:valAx>
        <c:axId val="-56189990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18922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Amazon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'[Dataset 5 organization.xlsx]Amazon'!$C$1</c:f>
              <c:strCache>
                <c:ptCount val="1"/>
                <c:pt idx="0">
                  <c:v>Return on Equity</c:v>
                </c:pt>
              </c:strCache>
            </c:strRef>
          </c:tx>
          <c:spPr>
            <a:ln w="22225" cap="rnd">
              <a:solidFill>
                <a:schemeClr val="accent1"/>
              </a:solidFill>
              <a:round/>
            </a:ln>
            <a:effectLst/>
          </c:spPr>
          <c:marker>
            <c:symbol val="none"/>
          </c:marker>
          <c:cat>
            <c:numRef>
              <c:f>'[Dataset 5 organization.xlsx]Amazon'!$B$2:$B$55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organization.xlsx]Amazon'!$C$2:$C$55</c:f>
              <c:numCache>
                <c:formatCode>0.00%</c:formatCode>
                <c:ptCount val="54"/>
                <c:pt idx="0">
                  <c:v>3.0200000000000001E-2</c:v>
                </c:pt>
                <c:pt idx="1">
                  <c:v>-1.9800000000000002E-2</c:v>
                </c:pt>
                <c:pt idx="2">
                  <c:v>8.3699999999999997E-2</c:v>
                </c:pt>
                <c:pt idx="3">
                  <c:v>8.8599999999999998E-2</c:v>
                </c:pt>
                <c:pt idx="4">
                  <c:v>0.16869999999999999</c:v>
                </c:pt>
                <c:pt idx="5">
                  <c:v>0.27979999999999999</c:v>
                </c:pt>
                <c:pt idx="6">
                  <c:v>0.24310000000000001</c:v>
                </c:pt>
                <c:pt idx="7">
                  <c:v>0.29859999999999998</c:v>
                </c:pt>
                <c:pt idx="8">
                  <c:v>0.30470000000000003</c:v>
                </c:pt>
                <c:pt idx="9">
                  <c:v>0.2707</c:v>
                </c:pt>
                <c:pt idx="10">
                  <c:v>0.24490000000000001</c:v>
                </c:pt>
                <c:pt idx="11">
                  <c:v>0.20469999999999999</c:v>
                </c:pt>
                <c:pt idx="12">
                  <c:v>0.17829999999999999</c:v>
                </c:pt>
                <c:pt idx="13">
                  <c:v>0.2107</c:v>
                </c:pt>
                <c:pt idx="14">
                  <c:v>0.22520000000000001</c:v>
                </c:pt>
                <c:pt idx="15">
                  <c:v>0.26269999999999999</c:v>
                </c:pt>
                <c:pt idx="16">
                  <c:v>0.28910000000000002</c:v>
                </c:pt>
                <c:pt idx="17">
                  <c:v>0.2702</c:v>
                </c:pt>
                <c:pt idx="18">
                  <c:v>0.2671</c:v>
                </c:pt>
                <c:pt idx="19">
                  <c:v>0.2112</c:v>
                </c:pt>
                <c:pt idx="20">
                  <c:v>0.1472</c:v>
                </c:pt>
                <c:pt idx="21">
                  <c:v>0.12470000000000001</c:v>
                </c:pt>
                <c:pt idx="22">
                  <c:v>8.6699999999999999E-2</c:v>
                </c:pt>
                <c:pt idx="23">
                  <c:v>9.3799999999999994E-2</c:v>
                </c:pt>
                <c:pt idx="24">
                  <c:v>0.13719999999999999</c:v>
                </c:pt>
                <c:pt idx="25">
                  <c:v>0.13869999999999999</c:v>
                </c:pt>
                <c:pt idx="26">
                  <c:v>0.13469999999999999</c:v>
                </c:pt>
                <c:pt idx="27">
                  <c:v>0.1353</c:v>
                </c:pt>
                <c:pt idx="28">
                  <c:v>8.9099999999999999E-2</c:v>
                </c:pt>
                <c:pt idx="29">
                  <c:v>4.9200000000000001E-2</c:v>
                </c:pt>
                <c:pt idx="30">
                  <c:v>2.86E-2</c:v>
                </c:pt>
                <c:pt idx="31">
                  <c:v>-1.72E-2</c:v>
                </c:pt>
                <c:pt idx="32">
                  <c:v>-3.8199999999999998E-2</c:v>
                </c:pt>
                <c:pt idx="33">
                  <c:v>-2.29E-2</c:v>
                </c:pt>
                <c:pt idx="34">
                  <c:v>-2.1000000000000001E-2</c:v>
                </c:pt>
                <c:pt idx="35">
                  <c:v>1.8200000000000001E-2</c:v>
                </c:pt>
                <c:pt idx="36">
                  <c:v>3.1699999999999999E-2</c:v>
                </c:pt>
                <c:pt idx="37">
                  <c:v>3.04E-2</c:v>
                </c:pt>
                <c:pt idx="38">
                  <c:v>1.5299999999999999E-2</c:v>
                </c:pt>
                <c:pt idx="39">
                  <c:v>-1.23E-2</c:v>
                </c:pt>
                <c:pt idx="40">
                  <c:v>-1.0999999999999999E-2</c:v>
                </c:pt>
                <c:pt idx="41">
                  <c:v>-5.1000000000000004E-3</c:v>
                </c:pt>
                <c:pt idx="42">
                  <c:v>5.1999999999999998E-3</c:v>
                </c:pt>
                <c:pt idx="43">
                  <c:v>4.9599999999999998E-2</c:v>
                </c:pt>
                <c:pt idx="44">
                  <c:v>7.3300000000000004E-2</c:v>
                </c:pt>
                <c:pt idx="45">
                  <c:v>8.2400000000000001E-2</c:v>
                </c:pt>
                <c:pt idx="46">
                  <c:v>0.11700000000000001</c:v>
                </c:pt>
                <c:pt idx="47">
                  <c:v>0.14630000000000001</c:v>
                </c:pt>
                <c:pt idx="48">
                  <c:v>0.1593</c:v>
                </c:pt>
                <c:pt idx="49">
                  <c:v>0.18629999999999999</c:v>
                </c:pt>
                <c:pt idx="50">
                  <c:v>0.19389999999999999</c:v>
                </c:pt>
                <c:pt idx="51">
                  <c:v>0.21440000000000001</c:v>
                </c:pt>
                <c:pt idx="52">
                  <c:v>0.23119999999999999</c:v>
                </c:pt>
                <c:pt idx="53">
                  <c:v>0.24030000000000001</c:v>
                </c:pt>
              </c:numCache>
            </c:numRef>
          </c:val>
          <c:smooth val="0"/>
          <c:extLst>
            <c:ext xmlns:c16="http://schemas.microsoft.com/office/drawing/2014/chart" uri="{C3380CC4-5D6E-409C-BE32-E72D297353CC}">
              <c16:uniqueId val="{00000000-C652-4653-9442-3ECE0A5E4F9B}"/>
            </c:ext>
          </c:extLst>
        </c:ser>
        <c:ser>
          <c:idx val="1"/>
          <c:order val="1"/>
          <c:tx>
            <c:strRef>
              <c:f>'[Dataset 5 organization.xlsx]Amazon'!$D$1</c:f>
              <c:strCache>
                <c:ptCount val="1"/>
                <c:pt idx="0">
                  <c:v>Debt to Equity Ratio</c:v>
                </c:pt>
              </c:strCache>
            </c:strRef>
          </c:tx>
          <c:spPr>
            <a:ln w="22225" cap="rnd">
              <a:solidFill>
                <a:schemeClr val="accent2"/>
              </a:solidFill>
              <a:round/>
            </a:ln>
            <a:effectLst/>
          </c:spPr>
          <c:marker>
            <c:symbol val="none"/>
          </c:marker>
          <c:cat>
            <c:numRef>
              <c:f>'[Dataset 5 organization.xlsx]Amazon'!$B$2:$B$55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organization.xlsx]Amazon'!$D$2:$D$55</c:f>
              <c:numCache>
                <c:formatCode>General</c:formatCode>
                <c:ptCount val="54"/>
                <c:pt idx="0">
                  <c:v>2.0099999999999998</c:v>
                </c:pt>
                <c:pt idx="1">
                  <c:v>2.17</c:v>
                </c:pt>
                <c:pt idx="2">
                  <c:v>2.12</c:v>
                </c:pt>
                <c:pt idx="3">
                  <c:v>2.19</c:v>
                </c:pt>
                <c:pt idx="4">
                  <c:v>2.0699999999999998</c:v>
                </c:pt>
                <c:pt idx="5">
                  <c:v>2.04</c:v>
                </c:pt>
                <c:pt idx="6">
                  <c:v>2.17</c:v>
                </c:pt>
                <c:pt idx="7">
                  <c:v>2.14</c:v>
                </c:pt>
                <c:pt idx="8">
                  <c:v>2.13</c:v>
                </c:pt>
                <c:pt idx="9">
                  <c:v>2.44</c:v>
                </c:pt>
                <c:pt idx="10">
                  <c:v>2.41</c:v>
                </c:pt>
                <c:pt idx="11">
                  <c:v>2.5</c:v>
                </c:pt>
                <c:pt idx="12">
                  <c:v>2.39</c:v>
                </c:pt>
                <c:pt idx="13">
                  <c:v>2.63</c:v>
                </c:pt>
                <c:pt idx="14">
                  <c:v>2.52</c:v>
                </c:pt>
                <c:pt idx="15">
                  <c:v>2.61</c:v>
                </c:pt>
                <c:pt idx="16">
                  <c:v>2.68</c:v>
                </c:pt>
                <c:pt idx="17">
                  <c:v>2.74</c:v>
                </c:pt>
                <c:pt idx="18">
                  <c:v>2.67</c:v>
                </c:pt>
                <c:pt idx="19">
                  <c:v>2.83</c:v>
                </c:pt>
                <c:pt idx="20">
                  <c:v>3.02</c:v>
                </c:pt>
                <c:pt idx="21">
                  <c:v>3.74</c:v>
                </c:pt>
                <c:pt idx="22">
                  <c:v>3.68</c:v>
                </c:pt>
                <c:pt idx="23">
                  <c:v>2.78</c:v>
                </c:pt>
                <c:pt idx="24">
                  <c:v>2.74</c:v>
                </c:pt>
                <c:pt idx="25">
                  <c:v>3.33</c:v>
                </c:pt>
                <c:pt idx="26">
                  <c:v>2.99</c:v>
                </c:pt>
                <c:pt idx="27">
                  <c:v>2.94</c:v>
                </c:pt>
                <c:pt idx="28">
                  <c:v>3.14</c:v>
                </c:pt>
                <c:pt idx="29">
                  <c:v>3.84</c:v>
                </c:pt>
                <c:pt idx="30">
                  <c:v>3.52</c:v>
                </c:pt>
                <c:pt idx="31">
                  <c:v>3.46</c:v>
                </c:pt>
                <c:pt idx="32">
                  <c:v>3.61</c:v>
                </c:pt>
                <c:pt idx="33">
                  <c:v>4.07</c:v>
                </c:pt>
                <c:pt idx="34">
                  <c:v>2.91</c:v>
                </c:pt>
                <c:pt idx="35">
                  <c:v>2.58</c:v>
                </c:pt>
                <c:pt idx="36">
                  <c:v>2.52</c:v>
                </c:pt>
                <c:pt idx="37">
                  <c:v>3.12</c:v>
                </c:pt>
                <c:pt idx="38">
                  <c:v>2.5099999999999998</c:v>
                </c:pt>
                <c:pt idx="39">
                  <c:v>2.39</c:v>
                </c:pt>
                <c:pt idx="40">
                  <c:v>2.37</c:v>
                </c:pt>
                <c:pt idx="41">
                  <c:v>2.97</c:v>
                </c:pt>
                <c:pt idx="42">
                  <c:v>2.02</c:v>
                </c:pt>
                <c:pt idx="43">
                  <c:v>1.8</c:v>
                </c:pt>
                <c:pt idx="44">
                  <c:v>1.8</c:v>
                </c:pt>
                <c:pt idx="45">
                  <c:v>2.2599999999999998</c:v>
                </c:pt>
                <c:pt idx="46">
                  <c:v>1.45</c:v>
                </c:pt>
                <c:pt idx="47">
                  <c:v>1.31</c:v>
                </c:pt>
                <c:pt idx="48">
                  <c:v>1.3</c:v>
                </c:pt>
                <c:pt idx="49">
                  <c:v>1.74</c:v>
                </c:pt>
                <c:pt idx="50">
                  <c:v>1.21</c:v>
                </c:pt>
                <c:pt idx="51">
                  <c:v>1.1200000000000001</c:v>
                </c:pt>
                <c:pt idx="52">
                  <c:v>1.1399999999999999</c:v>
                </c:pt>
                <c:pt idx="53">
                  <c:v>1.63</c:v>
                </c:pt>
              </c:numCache>
            </c:numRef>
          </c:val>
          <c:smooth val="0"/>
          <c:extLst>
            <c:ext xmlns:c16="http://schemas.microsoft.com/office/drawing/2014/chart" uri="{C3380CC4-5D6E-409C-BE32-E72D297353CC}">
              <c16:uniqueId val="{00000001-C652-4653-9442-3ECE0A5E4F9B}"/>
            </c:ext>
          </c:extLst>
        </c:ser>
        <c:ser>
          <c:idx val="2"/>
          <c:order val="2"/>
          <c:tx>
            <c:strRef>
              <c:f>'[Dataset 5 organization.xlsx]Amazon'!$E$1</c:f>
              <c:strCache>
                <c:ptCount val="1"/>
                <c:pt idx="0">
                  <c:v>Current Ratio</c:v>
                </c:pt>
              </c:strCache>
            </c:strRef>
          </c:tx>
          <c:spPr>
            <a:ln w="22225" cap="rnd">
              <a:solidFill>
                <a:schemeClr val="accent3"/>
              </a:solidFill>
              <a:round/>
            </a:ln>
            <a:effectLst/>
          </c:spPr>
          <c:marker>
            <c:symbol val="none"/>
          </c:marker>
          <c:cat>
            <c:numRef>
              <c:f>'[Dataset 5 organization.xlsx]Amazon'!$B$2:$B$55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organization.xlsx]Amazon'!$E$2:$E$55</c:f>
              <c:numCache>
                <c:formatCode>General</c:formatCode>
                <c:ptCount val="54"/>
                <c:pt idx="0">
                  <c:v>0.92</c:v>
                </c:pt>
                <c:pt idx="1">
                  <c:v>0.95</c:v>
                </c:pt>
                <c:pt idx="2">
                  <c:v>0.94</c:v>
                </c:pt>
                <c:pt idx="3">
                  <c:v>0.95</c:v>
                </c:pt>
                <c:pt idx="4">
                  <c:v>0.96</c:v>
                </c:pt>
                <c:pt idx="5">
                  <c:v>1.1399999999999999</c:v>
                </c:pt>
                <c:pt idx="6">
                  <c:v>1.1200000000000001</c:v>
                </c:pt>
                <c:pt idx="7">
                  <c:v>1.2</c:v>
                </c:pt>
                <c:pt idx="8">
                  <c:v>1.05</c:v>
                </c:pt>
                <c:pt idx="9">
                  <c:v>1.05</c:v>
                </c:pt>
                <c:pt idx="10">
                  <c:v>1.1100000000000001</c:v>
                </c:pt>
                <c:pt idx="11">
                  <c:v>1.18</c:v>
                </c:pt>
                <c:pt idx="12">
                  <c:v>1.08</c:v>
                </c:pt>
                <c:pt idx="13">
                  <c:v>1.1000000000000001</c:v>
                </c:pt>
                <c:pt idx="14">
                  <c:v>1.1000000000000001</c:v>
                </c:pt>
                <c:pt idx="15">
                  <c:v>1.1000000000000001</c:v>
                </c:pt>
                <c:pt idx="16">
                  <c:v>1.0900000000000001</c:v>
                </c:pt>
                <c:pt idx="17">
                  <c:v>1.1000000000000001</c:v>
                </c:pt>
                <c:pt idx="18">
                  <c:v>1.08</c:v>
                </c:pt>
                <c:pt idx="19">
                  <c:v>1.07</c:v>
                </c:pt>
                <c:pt idx="20">
                  <c:v>1.06</c:v>
                </c:pt>
                <c:pt idx="21">
                  <c:v>1.04</c:v>
                </c:pt>
                <c:pt idx="22">
                  <c:v>1.03</c:v>
                </c:pt>
                <c:pt idx="23">
                  <c:v>1.01</c:v>
                </c:pt>
                <c:pt idx="24">
                  <c:v>1.06</c:v>
                </c:pt>
                <c:pt idx="25">
                  <c:v>1.05</c:v>
                </c:pt>
                <c:pt idx="26">
                  <c:v>1.06</c:v>
                </c:pt>
                <c:pt idx="27">
                  <c:v>1.0900000000000001</c:v>
                </c:pt>
                <c:pt idx="28">
                  <c:v>1.08</c:v>
                </c:pt>
                <c:pt idx="29">
                  <c:v>1.05</c:v>
                </c:pt>
                <c:pt idx="30">
                  <c:v>1.08</c:v>
                </c:pt>
                <c:pt idx="31">
                  <c:v>1.1000000000000001</c:v>
                </c:pt>
                <c:pt idx="32">
                  <c:v>1.1200000000000001</c:v>
                </c:pt>
                <c:pt idx="33">
                  <c:v>1.1200000000000001</c:v>
                </c:pt>
                <c:pt idx="34">
                  <c:v>0.89</c:v>
                </c:pt>
                <c:pt idx="35">
                  <c:v>1</c:v>
                </c:pt>
                <c:pt idx="36">
                  <c:v>1.05</c:v>
                </c:pt>
                <c:pt idx="37">
                  <c:v>1.07</c:v>
                </c:pt>
                <c:pt idx="38">
                  <c:v>1.07</c:v>
                </c:pt>
                <c:pt idx="39">
                  <c:v>1.1100000000000001</c:v>
                </c:pt>
                <c:pt idx="40">
                  <c:v>1.1399999999999999</c:v>
                </c:pt>
                <c:pt idx="41">
                  <c:v>1.1200000000000001</c:v>
                </c:pt>
                <c:pt idx="42">
                  <c:v>1.04</c:v>
                </c:pt>
                <c:pt idx="43">
                  <c:v>1.08</c:v>
                </c:pt>
                <c:pt idx="44">
                  <c:v>1.1599999999999999</c:v>
                </c:pt>
                <c:pt idx="45">
                  <c:v>1.17</c:v>
                </c:pt>
                <c:pt idx="46">
                  <c:v>1.33</c:v>
                </c:pt>
                <c:pt idx="47">
                  <c:v>1.4</c:v>
                </c:pt>
                <c:pt idx="48">
                  <c:v>1.46</c:v>
                </c:pt>
                <c:pt idx="49">
                  <c:v>1.33</c:v>
                </c:pt>
                <c:pt idx="50">
                  <c:v>1.5</c:v>
                </c:pt>
                <c:pt idx="51">
                  <c:v>1.55</c:v>
                </c:pt>
                <c:pt idx="52">
                  <c:v>1.53</c:v>
                </c:pt>
                <c:pt idx="53">
                  <c:v>1.33</c:v>
                </c:pt>
              </c:numCache>
            </c:numRef>
          </c:val>
          <c:smooth val="0"/>
          <c:extLst>
            <c:ext xmlns:c16="http://schemas.microsoft.com/office/drawing/2014/chart" uri="{C3380CC4-5D6E-409C-BE32-E72D297353CC}">
              <c16:uniqueId val="{00000002-C652-4653-9442-3ECE0A5E4F9B}"/>
            </c:ext>
          </c:extLst>
        </c:ser>
        <c:dLbls>
          <c:showLegendKey val="0"/>
          <c:showVal val="0"/>
          <c:showCatName val="0"/>
          <c:showSerName val="0"/>
          <c:showPercent val="0"/>
          <c:showBubbleSize val="0"/>
        </c:dLbls>
        <c:smooth val="0"/>
        <c:axId val="-561894464"/>
        <c:axId val="-412370784"/>
      </c:lineChart>
      <c:dateAx>
        <c:axId val="-561894464"/>
        <c:scaling>
          <c:orientation val="minMax"/>
        </c:scaling>
        <c:delete val="0"/>
        <c:axPos val="b"/>
        <c:numFmt formatCode="m/d/yyyy"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12370784"/>
        <c:crosses val="autoZero"/>
        <c:auto val="1"/>
        <c:lblOffset val="100"/>
        <c:baseTimeUnit val="months"/>
      </c:dateAx>
      <c:valAx>
        <c:axId val="-41237078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6189446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Wipro</a:t>
            </a:r>
          </a:p>
        </c:rich>
      </c:tx>
      <c:layout>
        <c:manualLayout>
          <c:xMode val="edge"/>
          <c:yMode val="edge"/>
          <c:x val="0.4428263342082240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Lit>
              <c:ptCount val="5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extLst>
                <c:ext xmlns:c15="http://schemas.microsoft.com/office/drawing/2012/chart" uri="{02D57815-91ED-43cb-92C2-25804820EDAC}">
                  <c15:autoCat val="1"/>
                </c:ext>
              </c:extLst>
            </c:strLit>
          </c:cat>
          <c:val>
            <c:numRef>
              <c:f>'[Dataset 5 organization.xlsx]Wipro'!$C$2:$C$55</c:f>
              <c:numCache>
                <c:formatCode>0.00%</c:formatCode>
                <c:ptCount val="54"/>
                <c:pt idx="0">
                  <c:v>0.1527</c:v>
                </c:pt>
                <c:pt idx="1">
                  <c:v>0.15909999999999999</c:v>
                </c:pt>
                <c:pt idx="2">
                  <c:v>0.16389999999999999</c:v>
                </c:pt>
                <c:pt idx="3">
                  <c:v>0.17369999999999999</c:v>
                </c:pt>
                <c:pt idx="4">
                  <c:v>0.19040000000000001</c:v>
                </c:pt>
                <c:pt idx="5">
                  <c:v>0.2014</c:v>
                </c:pt>
                <c:pt idx="6">
                  <c:v>0.21240000000000001</c:v>
                </c:pt>
                <c:pt idx="7">
                  <c:v>0.20519999999999999</c:v>
                </c:pt>
                <c:pt idx="8">
                  <c:v>0.19070000000000001</c:v>
                </c:pt>
                <c:pt idx="9">
                  <c:v>0.16789999999999999</c:v>
                </c:pt>
                <c:pt idx="10">
                  <c:v>0.158</c:v>
                </c:pt>
                <c:pt idx="11">
                  <c:v>0.1671</c:v>
                </c:pt>
                <c:pt idx="12">
                  <c:v>0.16639999999999999</c:v>
                </c:pt>
                <c:pt idx="13">
                  <c:v>0.17879999999999999</c:v>
                </c:pt>
                <c:pt idx="14">
                  <c:v>0.1792</c:v>
                </c:pt>
                <c:pt idx="15">
                  <c:v>0.16700000000000001</c:v>
                </c:pt>
                <c:pt idx="16">
                  <c:v>0.1694</c:v>
                </c:pt>
                <c:pt idx="17">
                  <c:v>0.1608</c:v>
                </c:pt>
                <c:pt idx="18">
                  <c:v>0.1555</c:v>
                </c:pt>
                <c:pt idx="19">
                  <c:v>0.15809999999999999</c:v>
                </c:pt>
                <c:pt idx="20">
                  <c:v>0.1542</c:v>
                </c:pt>
                <c:pt idx="21">
                  <c:v>0.16550000000000001</c:v>
                </c:pt>
                <c:pt idx="22">
                  <c:v>0.16600000000000001</c:v>
                </c:pt>
                <c:pt idx="23">
                  <c:v>0.1699</c:v>
                </c:pt>
                <c:pt idx="24">
                  <c:v>0.17380000000000001</c:v>
                </c:pt>
                <c:pt idx="25">
                  <c:v>0.1706</c:v>
                </c:pt>
                <c:pt idx="26">
                  <c:v>0.1779</c:v>
                </c:pt>
                <c:pt idx="27">
                  <c:v>0.1865</c:v>
                </c:pt>
                <c:pt idx="28">
                  <c:v>0.19589999999999999</c:v>
                </c:pt>
                <c:pt idx="29">
                  <c:v>0.20630000000000001</c:v>
                </c:pt>
                <c:pt idx="30">
                  <c:v>0.21240000000000001</c:v>
                </c:pt>
                <c:pt idx="31">
                  <c:v>0.21659999999999999</c:v>
                </c:pt>
                <c:pt idx="32">
                  <c:v>0.22389999999999999</c:v>
                </c:pt>
                <c:pt idx="33">
                  <c:v>0.23230000000000001</c:v>
                </c:pt>
                <c:pt idx="34">
                  <c:v>0.23830000000000001</c:v>
                </c:pt>
                <c:pt idx="35">
                  <c:v>0.24560000000000001</c:v>
                </c:pt>
                <c:pt idx="36">
                  <c:v>0.24249999999999999</c:v>
                </c:pt>
                <c:pt idx="37">
                  <c:v>0.23810000000000001</c:v>
                </c:pt>
                <c:pt idx="38">
                  <c:v>0.22819999999999999</c:v>
                </c:pt>
                <c:pt idx="39">
                  <c:v>0.21740000000000001</c:v>
                </c:pt>
                <c:pt idx="40">
                  <c:v>0.2157</c:v>
                </c:pt>
                <c:pt idx="41">
                  <c:v>0.20749999999999999</c:v>
                </c:pt>
                <c:pt idx="42">
                  <c:v>0.20849999999999999</c:v>
                </c:pt>
                <c:pt idx="43">
                  <c:v>0.2074</c:v>
                </c:pt>
                <c:pt idx="44">
                  <c:v>0.20760000000000001</c:v>
                </c:pt>
                <c:pt idx="45">
                  <c:v>0.2132</c:v>
                </c:pt>
                <c:pt idx="46">
                  <c:v>0.21709999999999999</c:v>
                </c:pt>
                <c:pt idx="47">
                  <c:v>0.2266</c:v>
                </c:pt>
                <c:pt idx="48">
                  <c:v>0.2374</c:v>
                </c:pt>
                <c:pt idx="49">
                  <c:v>0.24210000000000001</c:v>
                </c:pt>
                <c:pt idx="50">
                  <c:v>0.25119999999999998</c:v>
                </c:pt>
                <c:pt idx="51">
                  <c:v>0.2606</c:v>
                </c:pt>
                <c:pt idx="52">
                  <c:v>0.26040000000000002</c:v>
                </c:pt>
                <c:pt idx="53">
                  <c:v>0.26040000000000002</c:v>
                </c:pt>
              </c:numCache>
              <c:extLst/>
            </c:numRef>
          </c:val>
          <c:smooth val="0"/>
          <c:extLst>
            <c:ext xmlns:c16="http://schemas.microsoft.com/office/drawing/2014/chart" uri="{C3380CC4-5D6E-409C-BE32-E72D297353CC}">
              <c16:uniqueId val="{00000000-F007-47DC-B41C-52F2B80242C5}"/>
            </c:ext>
          </c:extLst>
        </c:ser>
        <c:ser>
          <c:idx val="1"/>
          <c:order val="1"/>
          <c:spPr>
            <a:ln w="28575" cap="rnd">
              <a:solidFill>
                <a:schemeClr val="accent2"/>
              </a:solidFill>
              <a:round/>
            </a:ln>
            <a:effectLst/>
          </c:spPr>
          <c:marker>
            <c:symbol val="none"/>
          </c:marker>
          <c:cat>
            <c:strLit>
              <c:ptCount val="5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extLst>
                <c:ext xmlns:c15="http://schemas.microsoft.com/office/drawing/2012/chart" uri="{02D57815-91ED-43cb-92C2-25804820EDAC}">
                  <c15:autoCat val="1"/>
                </c:ext>
              </c:extLst>
            </c:strLit>
          </c:cat>
          <c:val>
            <c:numRef>
              <c:f>'[Dataset 5 organization.xlsx]Wipro'!$D$2:$D$55</c:f>
              <c:numCache>
                <c:formatCode>General</c:formatCode>
                <c:ptCount val="54"/>
                <c:pt idx="0">
                  <c:v>0.5</c:v>
                </c:pt>
                <c:pt idx="1">
                  <c:v>0.54</c:v>
                </c:pt>
                <c:pt idx="2">
                  <c:v>0.59</c:v>
                </c:pt>
                <c:pt idx="3">
                  <c:v>0.61</c:v>
                </c:pt>
                <c:pt idx="4">
                  <c:v>0.64</c:v>
                </c:pt>
                <c:pt idx="5">
                  <c:v>0.56000000000000005</c:v>
                </c:pt>
                <c:pt idx="6">
                  <c:v>0.55000000000000004</c:v>
                </c:pt>
                <c:pt idx="7">
                  <c:v>0.57999999999999996</c:v>
                </c:pt>
                <c:pt idx="8">
                  <c:v>0.5</c:v>
                </c:pt>
                <c:pt idx="9">
                  <c:v>0.74</c:v>
                </c:pt>
                <c:pt idx="10">
                  <c:v>0.43</c:v>
                </c:pt>
                <c:pt idx="11">
                  <c:v>0.43</c:v>
                </c:pt>
                <c:pt idx="12">
                  <c:v>0.46</c:v>
                </c:pt>
                <c:pt idx="13">
                  <c:v>0.5</c:v>
                </c:pt>
                <c:pt idx="14">
                  <c:v>0.52</c:v>
                </c:pt>
                <c:pt idx="15">
                  <c:v>0.47</c:v>
                </c:pt>
                <c:pt idx="16">
                  <c:v>0.46</c:v>
                </c:pt>
                <c:pt idx="17">
                  <c:v>0.47</c:v>
                </c:pt>
                <c:pt idx="18">
                  <c:v>0.53</c:v>
                </c:pt>
                <c:pt idx="19">
                  <c:v>0.52</c:v>
                </c:pt>
                <c:pt idx="20">
                  <c:v>0.56999999999999995</c:v>
                </c:pt>
                <c:pt idx="21">
                  <c:v>0.56999999999999995</c:v>
                </c:pt>
                <c:pt idx="22">
                  <c:v>0.49</c:v>
                </c:pt>
                <c:pt idx="23">
                  <c:v>0.53</c:v>
                </c:pt>
                <c:pt idx="24">
                  <c:v>0.52</c:v>
                </c:pt>
                <c:pt idx="25">
                  <c:v>0.56999999999999995</c:v>
                </c:pt>
                <c:pt idx="26">
                  <c:v>0.52</c:v>
                </c:pt>
                <c:pt idx="27">
                  <c:v>0.53</c:v>
                </c:pt>
                <c:pt idx="28">
                  <c:v>0.55000000000000004</c:v>
                </c:pt>
                <c:pt idx="29">
                  <c:v>0.48</c:v>
                </c:pt>
                <c:pt idx="30">
                  <c:v>0.5</c:v>
                </c:pt>
                <c:pt idx="31">
                  <c:v>0.47</c:v>
                </c:pt>
                <c:pt idx="32">
                  <c:v>0.47</c:v>
                </c:pt>
                <c:pt idx="33">
                  <c:v>0.44</c:v>
                </c:pt>
                <c:pt idx="34">
                  <c:v>0.44</c:v>
                </c:pt>
                <c:pt idx="35">
                  <c:v>0.44</c:v>
                </c:pt>
                <c:pt idx="36">
                  <c:v>0.46</c:v>
                </c:pt>
                <c:pt idx="37">
                  <c:v>0.46</c:v>
                </c:pt>
                <c:pt idx="38">
                  <c:v>0.53</c:v>
                </c:pt>
                <c:pt idx="39">
                  <c:v>0.52</c:v>
                </c:pt>
                <c:pt idx="40">
                  <c:v>0.54</c:v>
                </c:pt>
                <c:pt idx="41">
                  <c:v>0.49</c:v>
                </c:pt>
                <c:pt idx="42">
                  <c:v>0.51</c:v>
                </c:pt>
                <c:pt idx="43">
                  <c:v>0.54</c:v>
                </c:pt>
                <c:pt idx="44">
                  <c:v>0.52</c:v>
                </c:pt>
                <c:pt idx="45">
                  <c:v>0.56999999999999995</c:v>
                </c:pt>
                <c:pt idx="46">
                  <c:v>0.56999999999999995</c:v>
                </c:pt>
                <c:pt idx="47">
                  <c:v>0.56000000000000005</c:v>
                </c:pt>
                <c:pt idx="48">
                  <c:v>0.55000000000000004</c:v>
                </c:pt>
                <c:pt idx="49">
                  <c:v>0.56999999999999995</c:v>
                </c:pt>
                <c:pt idx="50">
                  <c:v>0.61</c:v>
                </c:pt>
                <c:pt idx="51">
                  <c:v>0.63</c:v>
                </c:pt>
                <c:pt idx="52">
                  <c:v>0.68</c:v>
                </c:pt>
                <c:pt idx="53">
                  <c:v>0.73</c:v>
                </c:pt>
              </c:numCache>
              <c:extLst/>
            </c:numRef>
          </c:val>
          <c:smooth val="0"/>
          <c:extLst>
            <c:ext xmlns:c16="http://schemas.microsoft.com/office/drawing/2014/chart" uri="{C3380CC4-5D6E-409C-BE32-E72D297353CC}">
              <c16:uniqueId val="{00000001-F007-47DC-B41C-52F2B80242C5}"/>
            </c:ext>
          </c:extLst>
        </c:ser>
        <c:ser>
          <c:idx val="2"/>
          <c:order val="2"/>
          <c:spPr>
            <a:ln w="28575" cap="rnd">
              <a:solidFill>
                <a:schemeClr val="accent3"/>
              </a:solidFill>
              <a:round/>
            </a:ln>
            <a:effectLst/>
          </c:spPr>
          <c:marker>
            <c:symbol val="none"/>
          </c:marker>
          <c:cat>
            <c:strLit>
              <c:ptCount val="5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extLst>
                <c:ext xmlns:c15="http://schemas.microsoft.com/office/drawing/2012/chart" uri="{02D57815-91ED-43cb-92C2-25804820EDAC}">
                  <c15:autoCat val="1"/>
                </c:ext>
              </c:extLst>
            </c:strLit>
          </c:cat>
          <c:val>
            <c:numRef>
              <c:f>'[Dataset 5 organization.xlsx]Wipro'!$E$2:$E$55</c:f>
              <c:numCache>
                <c:formatCode>General</c:formatCode>
                <c:ptCount val="54"/>
                <c:pt idx="0">
                  <c:v>2.4700000000000002</c:v>
                </c:pt>
                <c:pt idx="1">
                  <c:v>2.2400000000000002</c:v>
                </c:pt>
                <c:pt idx="2">
                  <c:v>2.02</c:v>
                </c:pt>
                <c:pt idx="3">
                  <c:v>1.95</c:v>
                </c:pt>
                <c:pt idx="4">
                  <c:v>2.0099999999999998</c:v>
                </c:pt>
                <c:pt idx="5">
                  <c:v>2.27</c:v>
                </c:pt>
                <c:pt idx="6">
                  <c:v>2.2999999999999998</c:v>
                </c:pt>
                <c:pt idx="7">
                  <c:v>2.2000000000000002</c:v>
                </c:pt>
                <c:pt idx="8">
                  <c:v>2.27</c:v>
                </c:pt>
                <c:pt idx="9">
                  <c:v>1.78</c:v>
                </c:pt>
                <c:pt idx="10">
                  <c:v>2.57</c:v>
                </c:pt>
                <c:pt idx="11">
                  <c:v>2.58</c:v>
                </c:pt>
                <c:pt idx="12">
                  <c:v>2.4</c:v>
                </c:pt>
                <c:pt idx="13">
                  <c:v>2.4500000000000002</c:v>
                </c:pt>
                <c:pt idx="14">
                  <c:v>2.4</c:v>
                </c:pt>
                <c:pt idx="15">
                  <c:v>2.71</c:v>
                </c:pt>
                <c:pt idx="16">
                  <c:v>2.67</c:v>
                </c:pt>
                <c:pt idx="17">
                  <c:v>2.79</c:v>
                </c:pt>
                <c:pt idx="18">
                  <c:v>2.5099999999999998</c:v>
                </c:pt>
                <c:pt idx="19">
                  <c:v>2.5299999999999998</c:v>
                </c:pt>
                <c:pt idx="20">
                  <c:v>2.37</c:v>
                </c:pt>
                <c:pt idx="21">
                  <c:v>2.16</c:v>
                </c:pt>
                <c:pt idx="22">
                  <c:v>2.5299999999999998</c:v>
                </c:pt>
                <c:pt idx="23">
                  <c:v>2.41</c:v>
                </c:pt>
                <c:pt idx="24">
                  <c:v>2.35</c:v>
                </c:pt>
                <c:pt idx="25">
                  <c:v>2.17</c:v>
                </c:pt>
                <c:pt idx="26">
                  <c:v>2.39</c:v>
                </c:pt>
                <c:pt idx="27">
                  <c:v>2.37</c:v>
                </c:pt>
                <c:pt idx="28">
                  <c:v>2.3199999999999998</c:v>
                </c:pt>
                <c:pt idx="29">
                  <c:v>2.73</c:v>
                </c:pt>
                <c:pt idx="30">
                  <c:v>2.57</c:v>
                </c:pt>
                <c:pt idx="31">
                  <c:v>2.69</c:v>
                </c:pt>
                <c:pt idx="32">
                  <c:v>2.66</c:v>
                </c:pt>
                <c:pt idx="33">
                  <c:v>2.76</c:v>
                </c:pt>
                <c:pt idx="34">
                  <c:v>2.68</c:v>
                </c:pt>
                <c:pt idx="35">
                  <c:v>2.72</c:v>
                </c:pt>
                <c:pt idx="36">
                  <c:v>2.6</c:v>
                </c:pt>
                <c:pt idx="37">
                  <c:v>2.59</c:v>
                </c:pt>
                <c:pt idx="38">
                  <c:v>2.29</c:v>
                </c:pt>
                <c:pt idx="39">
                  <c:v>2.34</c:v>
                </c:pt>
                <c:pt idx="40">
                  <c:v>2.12</c:v>
                </c:pt>
                <c:pt idx="41">
                  <c:v>2.15</c:v>
                </c:pt>
                <c:pt idx="42">
                  <c:v>2.06</c:v>
                </c:pt>
                <c:pt idx="43">
                  <c:v>1.95</c:v>
                </c:pt>
                <c:pt idx="44">
                  <c:v>2.3199999999999998</c:v>
                </c:pt>
                <c:pt idx="45">
                  <c:v>2.21</c:v>
                </c:pt>
                <c:pt idx="46">
                  <c:v>2.21</c:v>
                </c:pt>
                <c:pt idx="47">
                  <c:v>2.25</c:v>
                </c:pt>
                <c:pt idx="48">
                  <c:v>2.31</c:v>
                </c:pt>
                <c:pt idx="49">
                  <c:v>2.33</c:v>
                </c:pt>
                <c:pt idx="50">
                  <c:v>2.15</c:v>
                </c:pt>
                <c:pt idx="51">
                  <c:v>2.1</c:v>
                </c:pt>
                <c:pt idx="52">
                  <c:v>1.91</c:v>
                </c:pt>
                <c:pt idx="53">
                  <c:v>1.8</c:v>
                </c:pt>
              </c:numCache>
              <c:extLst/>
            </c:numRef>
          </c:val>
          <c:smooth val="0"/>
          <c:extLst>
            <c:ext xmlns:c16="http://schemas.microsoft.com/office/drawing/2014/chart" uri="{C3380CC4-5D6E-409C-BE32-E72D297353CC}">
              <c16:uniqueId val="{00000002-F007-47DC-B41C-52F2B80242C5}"/>
            </c:ext>
          </c:extLst>
        </c:ser>
        <c:ser>
          <c:idx val="3"/>
          <c:order val="3"/>
          <c:spPr>
            <a:ln w="28575" cap="rnd">
              <a:solidFill>
                <a:schemeClr val="accent4"/>
              </a:solidFill>
              <a:round/>
            </a:ln>
            <a:effectLst/>
          </c:spPr>
          <c:marker>
            <c:symbol val="none"/>
          </c:marker>
          <c:cat>
            <c:strLit>
              <c:ptCount val="5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extLst>
                <c:ext xmlns:c15="http://schemas.microsoft.com/office/drawing/2012/chart" uri="{02D57815-91ED-43cb-92C2-25804820EDAC}">
                  <c15:autoCat val="1"/>
                </c:ext>
              </c:extLst>
            </c:strLit>
          </c:cat>
          <c:val>
            <c:numRef>
              <c:f>'[Dataset 5 organization.xlsx]Wipro'!$C$1</c:f>
              <c:numCache>
                <c:formatCode>General</c:formatCode>
                <c:ptCount val="1"/>
                <c:pt idx="0">
                  <c:v>0</c:v>
                </c:pt>
              </c:numCache>
              <c:extLst/>
            </c:numRef>
          </c:val>
          <c:smooth val="0"/>
          <c:extLst>
            <c:ext xmlns:c16="http://schemas.microsoft.com/office/drawing/2014/chart" uri="{C3380CC4-5D6E-409C-BE32-E72D297353CC}">
              <c16:uniqueId val="{00000003-F007-47DC-B41C-52F2B80242C5}"/>
            </c:ext>
          </c:extLst>
        </c:ser>
        <c:ser>
          <c:idx val="4"/>
          <c:order val="4"/>
          <c:spPr>
            <a:ln w="28575" cap="rnd">
              <a:solidFill>
                <a:schemeClr val="accent5"/>
              </a:solidFill>
              <a:round/>
            </a:ln>
            <a:effectLst/>
          </c:spPr>
          <c:marker>
            <c:symbol val="none"/>
          </c:marker>
          <c:cat>
            <c:strLit>
              <c:ptCount val="5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extLst>
                <c:ext xmlns:c15="http://schemas.microsoft.com/office/drawing/2012/chart" uri="{02D57815-91ED-43cb-92C2-25804820EDAC}">
                  <c15:autoCat val="1"/>
                </c:ext>
              </c:extLst>
            </c:strLit>
          </c:cat>
          <c:val>
            <c:numRef>
              <c:f>'[Dataset 5 organization.xlsx]Wipro'!$D$1:$D$58</c:f>
              <c:numCache>
                <c:formatCode>General</c:formatCode>
                <c:ptCount val="54"/>
                <c:pt idx="0">
                  <c:v>0</c:v>
                </c:pt>
                <c:pt idx="1">
                  <c:v>0.5</c:v>
                </c:pt>
                <c:pt idx="2">
                  <c:v>0.54</c:v>
                </c:pt>
                <c:pt idx="3">
                  <c:v>0.59</c:v>
                </c:pt>
                <c:pt idx="4">
                  <c:v>0.61</c:v>
                </c:pt>
                <c:pt idx="5">
                  <c:v>0.64</c:v>
                </c:pt>
                <c:pt idx="6">
                  <c:v>0.56000000000000005</c:v>
                </c:pt>
                <c:pt idx="7">
                  <c:v>0.55000000000000004</c:v>
                </c:pt>
                <c:pt idx="8">
                  <c:v>0.57999999999999996</c:v>
                </c:pt>
                <c:pt idx="9">
                  <c:v>0.5</c:v>
                </c:pt>
                <c:pt idx="10">
                  <c:v>0.74</c:v>
                </c:pt>
                <c:pt idx="11">
                  <c:v>0.43</c:v>
                </c:pt>
                <c:pt idx="12">
                  <c:v>0.43</c:v>
                </c:pt>
                <c:pt idx="13">
                  <c:v>0.46</c:v>
                </c:pt>
                <c:pt idx="14">
                  <c:v>0.5</c:v>
                </c:pt>
                <c:pt idx="15">
                  <c:v>0.52</c:v>
                </c:pt>
                <c:pt idx="16">
                  <c:v>0.47</c:v>
                </c:pt>
                <c:pt idx="17">
                  <c:v>0.46</c:v>
                </c:pt>
                <c:pt idx="18">
                  <c:v>0.47</c:v>
                </c:pt>
                <c:pt idx="19">
                  <c:v>0.53</c:v>
                </c:pt>
                <c:pt idx="20">
                  <c:v>0.52</c:v>
                </c:pt>
                <c:pt idx="21">
                  <c:v>0.56999999999999995</c:v>
                </c:pt>
                <c:pt idx="22">
                  <c:v>0.56999999999999995</c:v>
                </c:pt>
                <c:pt idx="23">
                  <c:v>0.49</c:v>
                </c:pt>
                <c:pt idx="24">
                  <c:v>0.53</c:v>
                </c:pt>
                <c:pt idx="25">
                  <c:v>0.52</c:v>
                </c:pt>
                <c:pt idx="26">
                  <c:v>0.56999999999999995</c:v>
                </c:pt>
                <c:pt idx="27">
                  <c:v>0.52</c:v>
                </c:pt>
                <c:pt idx="28">
                  <c:v>0.53</c:v>
                </c:pt>
                <c:pt idx="29">
                  <c:v>0.55000000000000004</c:v>
                </c:pt>
                <c:pt idx="30">
                  <c:v>0.48</c:v>
                </c:pt>
                <c:pt idx="31">
                  <c:v>0.5</c:v>
                </c:pt>
                <c:pt idx="32">
                  <c:v>0.47</c:v>
                </c:pt>
                <c:pt idx="33">
                  <c:v>0.47</c:v>
                </c:pt>
                <c:pt idx="34">
                  <c:v>0.44</c:v>
                </c:pt>
                <c:pt idx="35">
                  <c:v>0.44</c:v>
                </c:pt>
                <c:pt idx="36">
                  <c:v>0.44</c:v>
                </c:pt>
                <c:pt idx="37">
                  <c:v>0.46</c:v>
                </c:pt>
                <c:pt idx="38">
                  <c:v>0.46</c:v>
                </c:pt>
                <c:pt idx="39">
                  <c:v>0.53</c:v>
                </c:pt>
                <c:pt idx="40">
                  <c:v>0.52</c:v>
                </c:pt>
                <c:pt idx="41">
                  <c:v>0.54</c:v>
                </c:pt>
                <c:pt idx="42">
                  <c:v>0.49</c:v>
                </c:pt>
                <c:pt idx="43">
                  <c:v>0.51</c:v>
                </c:pt>
                <c:pt idx="44">
                  <c:v>0.54</c:v>
                </c:pt>
                <c:pt idx="45">
                  <c:v>0.52</c:v>
                </c:pt>
                <c:pt idx="46">
                  <c:v>0.56999999999999995</c:v>
                </c:pt>
                <c:pt idx="47">
                  <c:v>0.56999999999999995</c:v>
                </c:pt>
                <c:pt idx="48">
                  <c:v>0.56000000000000005</c:v>
                </c:pt>
                <c:pt idx="49">
                  <c:v>0.55000000000000004</c:v>
                </c:pt>
                <c:pt idx="50">
                  <c:v>0.56999999999999995</c:v>
                </c:pt>
                <c:pt idx="51">
                  <c:v>0.61</c:v>
                </c:pt>
                <c:pt idx="52">
                  <c:v>0.63</c:v>
                </c:pt>
                <c:pt idx="53">
                  <c:v>0.68</c:v>
                </c:pt>
              </c:numCache>
              <c:extLst/>
            </c:numRef>
          </c:val>
          <c:smooth val="0"/>
          <c:extLst>
            <c:ext xmlns:c16="http://schemas.microsoft.com/office/drawing/2014/chart" uri="{C3380CC4-5D6E-409C-BE32-E72D297353CC}">
              <c16:uniqueId val="{00000004-F007-47DC-B41C-52F2B80242C5}"/>
            </c:ext>
          </c:extLst>
        </c:ser>
        <c:ser>
          <c:idx val="5"/>
          <c:order val="5"/>
          <c:spPr>
            <a:ln w="28575" cap="rnd">
              <a:solidFill>
                <a:schemeClr val="accent6"/>
              </a:solidFill>
              <a:round/>
            </a:ln>
            <a:effectLst/>
          </c:spPr>
          <c:marker>
            <c:symbol val="none"/>
          </c:marker>
          <c:cat>
            <c:strLit>
              <c:ptCount val="5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extLst>
                <c:ext xmlns:c15="http://schemas.microsoft.com/office/drawing/2012/chart" uri="{02D57815-91ED-43cb-92C2-25804820EDAC}">
                  <c15:autoCat val="1"/>
                </c:ext>
              </c:extLst>
            </c:strLit>
          </c:cat>
          <c:val>
            <c:numRef>
              <c:f>'[Dataset 5 organization.xlsx]Wipro'!$E$1:$E$58</c:f>
              <c:numCache>
                <c:formatCode>General</c:formatCode>
                <c:ptCount val="54"/>
                <c:pt idx="0">
                  <c:v>0</c:v>
                </c:pt>
                <c:pt idx="1">
                  <c:v>2.4700000000000002</c:v>
                </c:pt>
                <c:pt idx="2">
                  <c:v>2.2400000000000002</c:v>
                </c:pt>
                <c:pt idx="3">
                  <c:v>2.02</c:v>
                </c:pt>
                <c:pt idx="4">
                  <c:v>1.95</c:v>
                </c:pt>
                <c:pt idx="5">
                  <c:v>2.0099999999999998</c:v>
                </c:pt>
                <c:pt idx="6">
                  <c:v>2.27</c:v>
                </c:pt>
                <c:pt idx="7">
                  <c:v>2.2999999999999998</c:v>
                </c:pt>
                <c:pt idx="8">
                  <c:v>2.2000000000000002</c:v>
                </c:pt>
                <c:pt idx="9">
                  <c:v>2.27</c:v>
                </c:pt>
                <c:pt idx="10">
                  <c:v>1.78</c:v>
                </c:pt>
                <c:pt idx="11">
                  <c:v>2.57</c:v>
                </c:pt>
                <c:pt idx="12">
                  <c:v>2.58</c:v>
                </c:pt>
                <c:pt idx="13">
                  <c:v>2.4</c:v>
                </c:pt>
                <c:pt idx="14">
                  <c:v>2.4500000000000002</c:v>
                </c:pt>
                <c:pt idx="15">
                  <c:v>2.4</c:v>
                </c:pt>
                <c:pt idx="16">
                  <c:v>2.71</c:v>
                </c:pt>
                <c:pt idx="17">
                  <c:v>2.67</c:v>
                </c:pt>
                <c:pt idx="18">
                  <c:v>2.79</c:v>
                </c:pt>
                <c:pt idx="19">
                  <c:v>2.5099999999999998</c:v>
                </c:pt>
                <c:pt idx="20">
                  <c:v>2.5299999999999998</c:v>
                </c:pt>
                <c:pt idx="21">
                  <c:v>2.37</c:v>
                </c:pt>
                <c:pt idx="22">
                  <c:v>2.16</c:v>
                </c:pt>
                <c:pt idx="23">
                  <c:v>2.5299999999999998</c:v>
                </c:pt>
                <c:pt idx="24">
                  <c:v>2.41</c:v>
                </c:pt>
                <c:pt idx="25">
                  <c:v>2.35</c:v>
                </c:pt>
                <c:pt idx="26">
                  <c:v>2.17</c:v>
                </c:pt>
                <c:pt idx="27">
                  <c:v>2.39</c:v>
                </c:pt>
                <c:pt idx="28">
                  <c:v>2.37</c:v>
                </c:pt>
                <c:pt idx="29">
                  <c:v>2.3199999999999998</c:v>
                </c:pt>
                <c:pt idx="30">
                  <c:v>2.73</c:v>
                </c:pt>
                <c:pt idx="31">
                  <c:v>2.57</c:v>
                </c:pt>
                <c:pt idx="32">
                  <c:v>2.69</c:v>
                </c:pt>
                <c:pt idx="33">
                  <c:v>2.66</c:v>
                </c:pt>
                <c:pt idx="34">
                  <c:v>2.76</c:v>
                </c:pt>
                <c:pt idx="35">
                  <c:v>2.68</c:v>
                </c:pt>
                <c:pt idx="36">
                  <c:v>2.72</c:v>
                </c:pt>
                <c:pt idx="37">
                  <c:v>2.6</c:v>
                </c:pt>
                <c:pt idx="38">
                  <c:v>2.59</c:v>
                </c:pt>
                <c:pt idx="39">
                  <c:v>2.29</c:v>
                </c:pt>
                <c:pt idx="40">
                  <c:v>2.34</c:v>
                </c:pt>
                <c:pt idx="41">
                  <c:v>2.12</c:v>
                </c:pt>
                <c:pt idx="42">
                  <c:v>2.15</c:v>
                </c:pt>
                <c:pt idx="43">
                  <c:v>2.06</c:v>
                </c:pt>
                <c:pt idx="44">
                  <c:v>1.95</c:v>
                </c:pt>
                <c:pt idx="45">
                  <c:v>2.3199999999999998</c:v>
                </c:pt>
                <c:pt idx="46">
                  <c:v>2.21</c:v>
                </c:pt>
                <c:pt idx="47">
                  <c:v>2.21</c:v>
                </c:pt>
                <c:pt idx="48">
                  <c:v>2.25</c:v>
                </c:pt>
                <c:pt idx="49">
                  <c:v>2.31</c:v>
                </c:pt>
                <c:pt idx="50">
                  <c:v>2.33</c:v>
                </c:pt>
                <c:pt idx="51">
                  <c:v>2.15</c:v>
                </c:pt>
                <c:pt idx="52">
                  <c:v>2.1</c:v>
                </c:pt>
                <c:pt idx="53">
                  <c:v>1.91</c:v>
                </c:pt>
              </c:numCache>
              <c:extLst/>
            </c:numRef>
          </c:val>
          <c:smooth val="0"/>
          <c:extLst>
            <c:ext xmlns:c16="http://schemas.microsoft.com/office/drawing/2014/chart" uri="{C3380CC4-5D6E-409C-BE32-E72D297353CC}">
              <c16:uniqueId val="{00000005-F007-47DC-B41C-52F2B80242C5}"/>
            </c:ext>
          </c:extLst>
        </c:ser>
        <c:dLbls>
          <c:showLegendKey val="0"/>
          <c:showVal val="0"/>
          <c:showCatName val="0"/>
          <c:showSerName val="0"/>
          <c:showPercent val="0"/>
          <c:showBubbleSize val="0"/>
        </c:dLbls>
        <c:smooth val="0"/>
        <c:axId val="-412359904"/>
        <c:axId val="-412372960"/>
      </c:lineChart>
      <c:catAx>
        <c:axId val="-41235990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72960"/>
        <c:crosses val="autoZero"/>
        <c:auto val="1"/>
        <c:lblAlgn val="ctr"/>
        <c:lblOffset val="100"/>
        <c:noMultiLvlLbl val="0"/>
      </c:catAx>
      <c:valAx>
        <c:axId val="-4123729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59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Microsoft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'[Dataset 5 organization.xlsx]Microsoft'!$D$2</c:f>
              <c:strCache>
                <c:ptCount val="1"/>
                <c:pt idx="0">
                  <c:v>0.95</c:v>
                </c:pt>
              </c:strCache>
            </c:strRef>
          </c:tx>
          <c:spPr>
            <a:solidFill>
              <a:schemeClr val="accent1"/>
            </a:solidFill>
            <a:ln>
              <a:noFill/>
            </a:ln>
            <a:effectLst/>
          </c:spPr>
          <c:invertIfNegative val="0"/>
          <c:cat>
            <c:numRef>
              <c:f>'[Dataset 5 organization.xlsx]Microsoft'!$F$59</c:f>
              <c:numCache>
                <c:formatCode>General</c:formatCode>
                <c:ptCount val="1"/>
              </c:numCache>
            </c:numRef>
          </c:cat>
          <c:val>
            <c:numRef>
              <c:f>'[Dataset 5 organization.xlsx]Microsoft'!$E$2</c:f>
              <c:numCache>
                <c:formatCode>General</c:formatCode>
                <c:ptCount val="1"/>
                <c:pt idx="0">
                  <c:v>1.91</c:v>
                </c:pt>
              </c:numCache>
            </c:numRef>
          </c:val>
          <c:extLst>
            <c:ext xmlns:c16="http://schemas.microsoft.com/office/drawing/2014/chart" uri="{C3380CC4-5D6E-409C-BE32-E72D297353CC}">
              <c16:uniqueId val="{00000000-ECA7-4096-B051-410330A54DDF}"/>
            </c:ext>
          </c:extLst>
        </c:ser>
        <c:ser>
          <c:idx val="1"/>
          <c:order val="1"/>
          <c:tx>
            <c:strRef>
              <c:f>'[Dataset 5 organization.xlsx]Microsoft'!$D$3</c:f>
              <c:strCache>
                <c:ptCount val="1"/>
                <c:pt idx="0">
                  <c:v>0.99</c:v>
                </c:pt>
              </c:strCache>
            </c:strRef>
          </c:tx>
          <c:spPr>
            <a:solidFill>
              <a:schemeClr val="accent2"/>
            </a:solidFill>
            <a:ln>
              <a:noFill/>
            </a:ln>
            <a:effectLst/>
          </c:spPr>
          <c:invertIfNegative val="0"/>
          <c:cat>
            <c:numRef>
              <c:f>'[Dataset 5 organization.xlsx]Microsoft'!$F$59</c:f>
              <c:numCache>
                <c:formatCode>General</c:formatCode>
                <c:ptCount val="1"/>
              </c:numCache>
            </c:numRef>
          </c:cat>
          <c:val>
            <c:numRef>
              <c:f>'[Dataset 5 organization.xlsx]Microsoft'!$E$3</c:f>
              <c:numCache>
                <c:formatCode>General</c:formatCode>
                <c:ptCount val="1"/>
                <c:pt idx="0">
                  <c:v>1.93</c:v>
                </c:pt>
              </c:numCache>
            </c:numRef>
          </c:val>
          <c:extLst>
            <c:ext xmlns:c16="http://schemas.microsoft.com/office/drawing/2014/chart" uri="{C3380CC4-5D6E-409C-BE32-E72D297353CC}">
              <c16:uniqueId val="{00000001-ECA7-4096-B051-410330A54DDF}"/>
            </c:ext>
          </c:extLst>
        </c:ser>
        <c:ser>
          <c:idx val="2"/>
          <c:order val="2"/>
          <c:tx>
            <c:strRef>
              <c:f>'[Dataset 5 organization.xlsx]Microsoft'!$D$4</c:f>
              <c:strCache>
                <c:ptCount val="1"/>
                <c:pt idx="0">
                  <c:v>1.07</c:v>
                </c:pt>
              </c:strCache>
            </c:strRef>
          </c:tx>
          <c:spPr>
            <a:solidFill>
              <a:schemeClr val="accent3"/>
            </a:solidFill>
            <a:ln>
              <a:noFill/>
            </a:ln>
            <a:effectLst/>
          </c:spPr>
          <c:invertIfNegative val="0"/>
          <c:cat>
            <c:numRef>
              <c:f>'[Dataset 5 organization.xlsx]Microsoft'!$F$59</c:f>
              <c:numCache>
                <c:formatCode>General</c:formatCode>
                <c:ptCount val="1"/>
              </c:numCache>
            </c:numRef>
          </c:cat>
          <c:val>
            <c:numRef>
              <c:f>'[Dataset 5 organization.xlsx]Microsoft'!$E$4</c:f>
              <c:numCache>
                <c:formatCode>General</c:formatCode>
                <c:ptCount val="1"/>
                <c:pt idx="0">
                  <c:v>1.84</c:v>
                </c:pt>
              </c:numCache>
            </c:numRef>
          </c:val>
          <c:extLst>
            <c:ext xmlns:c16="http://schemas.microsoft.com/office/drawing/2014/chart" uri="{C3380CC4-5D6E-409C-BE32-E72D297353CC}">
              <c16:uniqueId val="{00000002-ECA7-4096-B051-410330A54DDF}"/>
            </c:ext>
          </c:extLst>
        </c:ser>
        <c:ser>
          <c:idx val="3"/>
          <c:order val="3"/>
          <c:tx>
            <c:strRef>
              <c:f>'[Dataset 5 organization.xlsx]Microsoft'!$D$5</c:f>
              <c:strCache>
                <c:ptCount val="1"/>
                <c:pt idx="0">
                  <c:v>1.19</c:v>
                </c:pt>
              </c:strCache>
            </c:strRef>
          </c:tx>
          <c:spPr>
            <a:solidFill>
              <a:schemeClr val="accent4"/>
            </a:solidFill>
            <a:ln>
              <a:noFill/>
            </a:ln>
            <a:effectLst/>
          </c:spPr>
          <c:invertIfNegative val="0"/>
          <c:cat>
            <c:numRef>
              <c:f>'[Dataset 5 organization.xlsx]Microsoft'!$F$59</c:f>
              <c:numCache>
                <c:formatCode>General</c:formatCode>
                <c:ptCount val="1"/>
              </c:numCache>
            </c:numRef>
          </c:cat>
          <c:val>
            <c:numRef>
              <c:f>'[Dataset 5 organization.xlsx]Microsoft'!$E$5</c:f>
              <c:numCache>
                <c:formatCode>General</c:formatCode>
                <c:ptCount val="1"/>
                <c:pt idx="0">
                  <c:v>1.79</c:v>
                </c:pt>
              </c:numCache>
            </c:numRef>
          </c:val>
          <c:extLst>
            <c:ext xmlns:c16="http://schemas.microsoft.com/office/drawing/2014/chart" uri="{C3380CC4-5D6E-409C-BE32-E72D297353CC}">
              <c16:uniqueId val="{00000003-ECA7-4096-B051-410330A54DDF}"/>
            </c:ext>
          </c:extLst>
        </c:ser>
        <c:ser>
          <c:idx val="4"/>
          <c:order val="4"/>
          <c:tx>
            <c:strRef>
              <c:f>'[Dataset 5 organization.xlsx]Microsoft'!$D$6</c:f>
              <c:strCache>
                <c:ptCount val="1"/>
                <c:pt idx="0">
                  <c:v>1.12</c:v>
                </c:pt>
              </c:strCache>
            </c:strRef>
          </c:tx>
          <c:spPr>
            <a:solidFill>
              <a:schemeClr val="accent5"/>
            </a:solidFill>
            <a:ln>
              <a:noFill/>
            </a:ln>
            <a:effectLst/>
          </c:spPr>
          <c:invertIfNegative val="0"/>
          <c:cat>
            <c:numRef>
              <c:f>'[Dataset 5 organization.xlsx]Microsoft'!$F$59</c:f>
              <c:numCache>
                <c:formatCode>General</c:formatCode>
                <c:ptCount val="1"/>
              </c:numCache>
            </c:numRef>
          </c:cat>
          <c:val>
            <c:numRef>
              <c:f>'[Dataset 5 organization.xlsx]Microsoft'!$E$6</c:f>
              <c:numCache>
                <c:formatCode>General</c:formatCode>
                <c:ptCount val="1"/>
                <c:pt idx="0">
                  <c:v>1.99</c:v>
                </c:pt>
              </c:numCache>
            </c:numRef>
          </c:val>
          <c:extLst>
            <c:ext xmlns:c16="http://schemas.microsoft.com/office/drawing/2014/chart" uri="{C3380CC4-5D6E-409C-BE32-E72D297353CC}">
              <c16:uniqueId val="{00000004-ECA7-4096-B051-410330A54DDF}"/>
            </c:ext>
          </c:extLst>
        </c:ser>
        <c:ser>
          <c:idx val="5"/>
          <c:order val="5"/>
          <c:tx>
            <c:strRef>
              <c:f>'[Dataset 5 organization.xlsx]Microsoft'!$D$7</c:f>
              <c:strCache>
                <c:ptCount val="1"/>
                <c:pt idx="0">
                  <c:v>1.13</c:v>
                </c:pt>
              </c:strCache>
            </c:strRef>
          </c:tx>
          <c:spPr>
            <a:solidFill>
              <a:schemeClr val="accent6"/>
            </a:solidFill>
            <a:ln>
              <a:noFill/>
            </a:ln>
            <a:effectLst/>
          </c:spPr>
          <c:invertIfNegative val="0"/>
          <c:cat>
            <c:numRef>
              <c:f>'[Dataset 5 organization.xlsx]Microsoft'!$F$59</c:f>
              <c:numCache>
                <c:formatCode>General</c:formatCode>
                <c:ptCount val="1"/>
              </c:numCache>
            </c:numRef>
          </c:cat>
          <c:val>
            <c:numRef>
              <c:f>'[Dataset 5 organization.xlsx]Microsoft'!$E$7</c:f>
              <c:numCache>
                <c:formatCode>General</c:formatCode>
                <c:ptCount val="1"/>
                <c:pt idx="0">
                  <c:v>2.25</c:v>
                </c:pt>
              </c:numCache>
            </c:numRef>
          </c:val>
          <c:extLst>
            <c:ext xmlns:c16="http://schemas.microsoft.com/office/drawing/2014/chart" uri="{C3380CC4-5D6E-409C-BE32-E72D297353CC}">
              <c16:uniqueId val="{00000005-ECA7-4096-B051-410330A54DDF}"/>
            </c:ext>
          </c:extLst>
        </c:ser>
        <c:ser>
          <c:idx val="6"/>
          <c:order val="6"/>
          <c:tx>
            <c:strRef>
              <c:f>'[Dataset 5 organization.xlsx]Microsoft'!$D$8</c:f>
              <c:strCache>
                <c:ptCount val="1"/>
                <c:pt idx="0">
                  <c:v>1.21</c:v>
                </c:pt>
              </c:strCache>
            </c:strRef>
          </c:tx>
          <c:spPr>
            <a:solidFill>
              <a:schemeClr val="accent1">
                <a:lumMod val="60000"/>
              </a:schemeClr>
            </a:solidFill>
            <a:ln>
              <a:noFill/>
            </a:ln>
            <a:effectLst/>
          </c:spPr>
          <c:invertIfNegative val="0"/>
          <c:cat>
            <c:numRef>
              <c:f>'[Dataset 5 organization.xlsx]Microsoft'!$F$59</c:f>
              <c:numCache>
                <c:formatCode>General</c:formatCode>
                <c:ptCount val="1"/>
              </c:numCache>
            </c:numRef>
          </c:cat>
          <c:val>
            <c:numRef>
              <c:f>'[Dataset 5 organization.xlsx]Microsoft'!$E$8</c:f>
              <c:numCache>
                <c:formatCode>General</c:formatCode>
                <c:ptCount val="1"/>
                <c:pt idx="0">
                  <c:v>2.17</c:v>
                </c:pt>
              </c:numCache>
            </c:numRef>
          </c:val>
          <c:extLst>
            <c:ext xmlns:c16="http://schemas.microsoft.com/office/drawing/2014/chart" uri="{C3380CC4-5D6E-409C-BE32-E72D297353CC}">
              <c16:uniqueId val="{00000006-ECA7-4096-B051-410330A54DDF}"/>
            </c:ext>
          </c:extLst>
        </c:ser>
        <c:ser>
          <c:idx val="7"/>
          <c:order val="7"/>
          <c:tx>
            <c:strRef>
              <c:f>'[Dataset 5 organization.xlsx]Microsoft'!$D$9</c:f>
              <c:strCache>
                <c:ptCount val="1"/>
                <c:pt idx="0">
                  <c:v>1.35</c:v>
                </c:pt>
              </c:strCache>
            </c:strRef>
          </c:tx>
          <c:spPr>
            <a:solidFill>
              <a:schemeClr val="accent2">
                <a:lumMod val="60000"/>
              </a:schemeClr>
            </a:solidFill>
            <a:ln>
              <a:noFill/>
            </a:ln>
            <a:effectLst/>
          </c:spPr>
          <c:invertIfNegative val="0"/>
          <c:cat>
            <c:numRef>
              <c:f>'[Dataset 5 organization.xlsx]Microsoft'!$F$59</c:f>
              <c:numCache>
                <c:formatCode>General</c:formatCode>
                <c:ptCount val="1"/>
              </c:numCache>
            </c:numRef>
          </c:cat>
          <c:val>
            <c:numRef>
              <c:f>'[Dataset 5 organization.xlsx]Microsoft'!$E$9</c:f>
              <c:numCache>
                <c:formatCode>General</c:formatCode>
                <c:ptCount val="1"/>
                <c:pt idx="0">
                  <c:v>2.08</c:v>
                </c:pt>
              </c:numCache>
            </c:numRef>
          </c:val>
          <c:extLst>
            <c:ext xmlns:c16="http://schemas.microsoft.com/office/drawing/2014/chart" uri="{C3380CC4-5D6E-409C-BE32-E72D297353CC}">
              <c16:uniqueId val="{00000007-ECA7-4096-B051-410330A54DDF}"/>
            </c:ext>
          </c:extLst>
        </c:ser>
        <c:ser>
          <c:idx val="8"/>
          <c:order val="8"/>
          <c:tx>
            <c:strRef>
              <c:f>'[Dataset 5 organization.xlsx]Microsoft'!$D$10</c:f>
              <c:strCache>
                <c:ptCount val="1"/>
                <c:pt idx="0">
                  <c:v>1.3</c:v>
                </c:pt>
              </c:strCache>
            </c:strRef>
          </c:tx>
          <c:spPr>
            <a:solidFill>
              <a:schemeClr val="accent3">
                <a:lumMod val="60000"/>
              </a:schemeClr>
            </a:solidFill>
            <a:ln>
              <a:noFill/>
            </a:ln>
            <a:effectLst/>
          </c:spPr>
          <c:invertIfNegative val="0"/>
          <c:cat>
            <c:numRef>
              <c:f>'[Dataset 5 organization.xlsx]Microsoft'!$F$59</c:f>
              <c:numCache>
                <c:formatCode>General</c:formatCode>
                <c:ptCount val="1"/>
              </c:numCache>
            </c:numRef>
          </c:cat>
          <c:val>
            <c:numRef>
              <c:f>'[Dataset 5 organization.xlsx]Microsoft'!$E$10</c:f>
              <c:numCache>
                <c:formatCode>General</c:formatCode>
                <c:ptCount val="1"/>
                <c:pt idx="0">
                  <c:v>2.29</c:v>
                </c:pt>
              </c:numCache>
            </c:numRef>
          </c:val>
          <c:extLst>
            <c:ext xmlns:c16="http://schemas.microsoft.com/office/drawing/2014/chart" uri="{C3380CC4-5D6E-409C-BE32-E72D297353CC}">
              <c16:uniqueId val="{00000008-ECA7-4096-B051-410330A54DDF}"/>
            </c:ext>
          </c:extLst>
        </c:ser>
        <c:ser>
          <c:idx val="9"/>
          <c:order val="9"/>
          <c:tx>
            <c:strRef>
              <c:f>'[Dataset 5 organization.xlsx]Microsoft'!$D$11</c:f>
              <c:strCache>
                <c:ptCount val="1"/>
                <c:pt idx="0">
                  <c:v>1.34</c:v>
                </c:pt>
              </c:strCache>
            </c:strRef>
          </c:tx>
          <c:spPr>
            <a:solidFill>
              <a:schemeClr val="accent4">
                <a:lumMod val="60000"/>
              </a:schemeClr>
            </a:solidFill>
            <a:ln>
              <a:noFill/>
            </a:ln>
            <a:effectLst/>
          </c:spPr>
          <c:invertIfNegative val="0"/>
          <c:cat>
            <c:numRef>
              <c:f>'[Dataset 5 organization.xlsx]Microsoft'!$F$59</c:f>
              <c:numCache>
                <c:formatCode>General</c:formatCode>
                <c:ptCount val="1"/>
              </c:numCache>
            </c:numRef>
          </c:cat>
          <c:val>
            <c:numRef>
              <c:f>'[Dataset 5 organization.xlsx]Microsoft'!$E$11</c:f>
              <c:numCache>
                <c:formatCode>General</c:formatCode>
                <c:ptCount val="1"/>
                <c:pt idx="0">
                  <c:v>2.58</c:v>
                </c:pt>
              </c:numCache>
            </c:numRef>
          </c:val>
          <c:extLst>
            <c:ext xmlns:c16="http://schemas.microsoft.com/office/drawing/2014/chart" uri="{C3380CC4-5D6E-409C-BE32-E72D297353CC}">
              <c16:uniqueId val="{00000009-ECA7-4096-B051-410330A54DDF}"/>
            </c:ext>
          </c:extLst>
        </c:ser>
        <c:ser>
          <c:idx val="10"/>
          <c:order val="10"/>
          <c:tx>
            <c:strRef>
              <c:f>'[Dataset 5 organization.xlsx]Microsoft'!$D$12</c:f>
              <c:strCache>
                <c:ptCount val="1"/>
                <c:pt idx="0">
                  <c:v>1.44</c:v>
                </c:pt>
              </c:strCache>
            </c:strRef>
          </c:tx>
          <c:spPr>
            <a:solidFill>
              <a:schemeClr val="accent5">
                <a:lumMod val="60000"/>
              </a:schemeClr>
            </a:solidFill>
            <a:ln>
              <a:noFill/>
            </a:ln>
            <a:effectLst/>
          </c:spPr>
          <c:invertIfNegative val="0"/>
          <c:cat>
            <c:numRef>
              <c:f>'[Dataset 5 organization.xlsx]Microsoft'!$F$59</c:f>
              <c:numCache>
                <c:formatCode>General</c:formatCode>
                <c:ptCount val="1"/>
              </c:numCache>
            </c:numRef>
          </c:cat>
          <c:val>
            <c:numRef>
              <c:f>'[Dataset 5 organization.xlsx]Microsoft'!$E$12</c:f>
              <c:numCache>
                <c:formatCode>General</c:formatCode>
                <c:ptCount val="1"/>
                <c:pt idx="0">
                  <c:v>2.5299999999999998</c:v>
                </c:pt>
              </c:numCache>
            </c:numRef>
          </c:val>
          <c:extLst>
            <c:ext xmlns:c16="http://schemas.microsoft.com/office/drawing/2014/chart" uri="{C3380CC4-5D6E-409C-BE32-E72D297353CC}">
              <c16:uniqueId val="{0000000A-ECA7-4096-B051-410330A54DDF}"/>
            </c:ext>
          </c:extLst>
        </c:ser>
        <c:ser>
          <c:idx val="11"/>
          <c:order val="11"/>
          <c:tx>
            <c:strRef>
              <c:f>'[Dataset 5 organization.xlsx]Microsoft'!$D$13</c:f>
              <c:strCache>
                <c:ptCount val="1"/>
                <c:pt idx="0">
                  <c:v>1.55</c:v>
                </c:pt>
              </c:strCache>
            </c:strRef>
          </c:tx>
          <c:spPr>
            <a:solidFill>
              <a:schemeClr val="accent6">
                <a:lumMod val="60000"/>
              </a:schemeClr>
            </a:solidFill>
            <a:ln>
              <a:noFill/>
            </a:ln>
            <a:effectLst/>
          </c:spPr>
          <c:invertIfNegative val="0"/>
          <c:cat>
            <c:numRef>
              <c:f>'[Dataset 5 organization.xlsx]Microsoft'!$F$59</c:f>
              <c:numCache>
                <c:formatCode>General</c:formatCode>
                <c:ptCount val="1"/>
              </c:numCache>
            </c:numRef>
          </c:cat>
          <c:val>
            <c:numRef>
              <c:f>'[Dataset 5 organization.xlsx]Microsoft'!$E$13</c:f>
              <c:numCache>
                <c:formatCode>General</c:formatCode>
                <c:ptCount val="1"/>
                <c:pt idx="0">
                  <c:v>2.52</c:v>
                </c:pt>
              </c:numCache>
            </c:numRef>
          </c:val>
          <c:extLst>
            <c:ext xmlns:c16="http://schemas.microsoft.com/office/drawing/2014/chart" uri="{C3380CC4-5D6E-409C-BE32-E72D297353CC}">
              <c16:uniqueId val="{0000000B-ECA7-4096-B051-410330A54DDF}"/>
            </c:ext>
          </c:extLst>
        </c:ser>
        <c:ser>
          <c:idx val="12"/>
          <c:order val="12"/>
          <c:tx>
            <c:strRef>
              <c:f>'[Dataset 5 organization.xlsx]Microsoft'!$D$14</c:f>
              <c:strCache>
                <c:ptCount val="1"/>
                <c:pt idx="0">
                  <c:v>1.49</c:v>
                </c:pt>
              </c:strCache>
            </c:strRef>
          </c:tx>
          <c:spPr>
            <a:solidFill>
              <a:schemeClr val="accent1">
                <a:lumMod val="80000"/>
                <a:lumOff val="20000"/>
              </a:schemeClr>
            </a:solidFill>
            <a:ln>
              <a:noFill/>
            </a:ln>
            <a:effectLst/>
          </c:spPr>
          <c:invertIfNegative val="0"/>
          <c:cat>
            <c:numRef>
              <c:f>'[Dataset 5 organization.xlsx]Microsoft'!$F$59</c:f>
              <c:numCache>
                <c:formatCode>General</c:formatCode>
                <c:ptCount val="1"/>
              </c:numCache>
            </c:numRef>
          </c:cat>
          <c:val>
            <c:numRef>
              <c:f>'[Dataset 5 organization.xlsx]Microsoft'!$E$14</c:f>
              <c:numCache>
                <c:formatCode>General</c:formatCode>
                <c:ptCount val="1"/>
                <c:pt idx="0">
                  <c:v>2.9</c:v>
                </c:pt>
              </c:numCache>
            </c:numRef>
          </c:val>
          <c:extLst>
            <c:ext xmlns:c16="http://schemas.microsoft.com/office/drawing/2014/chart" uri="{C3380CC4-5D6E-409C-BE32-E72D297353CC}">
              <c16:uniqueId val="{0000000C-ECA7-4096-B051-410330A54DDF}"/>
            </c:ext>
          </c:extLst>
        </c:ser>
        <c:ser>
          <c:idx val="13"/>
          <c:order val="13"/>
          <c:tx>
            <c:strRef>
              <c:f>'[Dataset 5 organization.xlsx]Microsoft'!$D$15</c:f>
              <c:strCache>
                <c:ptCount val="1"/>
                <c:pt idx="0">
                  <c:v>1.57</c:v>
                </c:pt>
              </c:strCache>
            </c:strRef>
          </c:tx>
          <c:spPr>
            <a:solidFill>
              <a:schemeClr val="accent2">
                <a:lumMod val="80000"/>
                <a:lumOff val="20000"/>
              </a:schemeClr>
            </a:solidFill>
            <a:ln>
              <a:noFill/>
            </a:ln>
            <a:effectLst/>
          </c:spPr>
          <c:invertIfNegative val="0"/>
          <c:cat>
            <c:numRef>
              <c:f>'[Dataset 5 organization.xlsx]Microsoft'!$F$59</c:f>
              <c:numCache>
                <c:formatCode>General</c:formatCode>
                <c:ptCount val="1"/>
              </c:numCache>
            </c:numRef>
          </c:cat>
          <c:val>
            <c:numRef>
              <c:f>'[Dataset 5 organization.xlsx]Microsoft'!$E$15</c:f>
              <c:numCache>
                <c:formatCode>General</c:formatCode>
                <c:ptCount val="1"/>
                <c:pt idx="0">
                  <c:v>2.8</c:v>
                </c:pt>
              </c:numCache>
            </c:numRef>
          </c:val>
          <c:extLst>
            <c:ext xmlns:c16="http://schemas.microsoft.com/office/drawing/2014/chart" uri="{C3380CC4-5D6E-409C-BE32-E72D297353CC}">
              <c16:uniqueId val="{0000000D-ECA7-4096-B051-410330A54DDF}"/>
            </c:ext>
          </c:extLst>
        </c:ser>
        <c:ser>
          <c:idx val="14"/>
          <c:order val="14"/>
          <c:tx>
            <c:strRef>
              <c:f>'[Dataset 5 organization.xlsx]Microsoft'!$D$16</c:f>
              <c:strCache>
                <c:ptCount val="1"/>
                <c:pt idx="0">
                  <c:v>1.63</c:v>
                </c:pt>
              </c:strCache>
            </c:strRef>
          </c:tx>
          <c:spPr>
            <a:solidFill>
              <a:schemeClr val="accent3">
                <a:lumMod val="80000"/>
                <a:lumOff val="20000"/>
              </a:schemeClr>
            </a:solidFill>
            <a:ln>
              <a:noFill/>
            </a:ln>
            <a:effectLst/>
          </c:spPr>
          <c:invertIfNegative val="0"/>
          <c:cat>
            <c:numRef>
              <c:f>'[Dataset 5 organization.xlsx]Microsoft'!$F$59</c:f>
              <c:numCache>
                <c:formatCode>General</c:formatCode>
                <c:ptCount val="1"/>
              </c:numCache>
            </c:numRef>
          </c:cat>
          <c:val>
            <c:numRef>
              <c:f>'[Dataset 5 organization.xlsx]Microsoft'!$E$16</c:f>
              <c:numCache>
                <c:formatCode>General</c:formatCode>
                <c:ptCount val="1"/>
                <c:pt idx="0">
                  <c:v>2.85</c:v>
                </c:pt>
              </c:numCache>
            </c:numRef>
          </c:val>
          <c:extLst>
            <c:ext xmlns:c16="http://schemas.microsoft.com/office/drawing/2014/chart" uri="{C3380CC4-5D6E-409C-BE32-E72D297353CC}">
              <c16:uniqueId val="{0000000E-ECA7-4096-B051-410330A54DDF}"/>
            </c:ext>
          </c:extLst>
        </c:ser>
        <c:ser>
          <c:idx val="15"/>
          <c:order val="15"/>
          <c:tx>
            <c:strRef>
              <c:f>'[Dataset 5 organization.xlsx]Microsoft'!$D$17</c:f>
              <c:strCache>
                <c:ptCount val="1"/>
                <c:pt idx="0">
                  <c:v>1.8</c:v>
                </c:pt>
              </c:strCache>
            </c:strRef>
          </c:tx>
          <c:spPr>
            <a:solidFill>
              <a:schemeClr val="accent4">
                <a:lumMod val="80000"/>
                <a:lumOff val="20000"/>
              </a:schemeClr>
            </a:solidFill>
            <a:ln>
              <a:noFill/>
            </a:ln>
            <a:effectLst/>
          </c:spPr>
          <c:invertIfNegative val="0"/>
          <c:cat>
            <c:numRef>
              <c:f>'[Dataset 5 organization.xlsx]Microsoft'!$F$59</c:f>
              <c:numCache>
                <c:formatCode>General</c:formatCode>
                <c:ptCount val="1"/>
              </c:numCache>
            </c:numRef>
          </c:cat>
          <c:val>
            <c:numRef>
              <c:f>'[Dataset 5 organization.xlsx]Microsoft'!$E$17</c:f>
              <c:numCache>
                <c:formatCode>General</c:formatCode>
                <c:ptCount val="1"/>
                <c:pt idx="0">
                  <c:v>2.5299999999999998</c:v>
                </c:pt>
              </c:numCache>
            </c:numRef>
          </c:val>
          <c:extLst>
            <c:ext xmlns:c16="http://schemas.microsoft.com/office/drawing/2014/chart" uri="{C3380CC4-5D6E-409C-BE32-E72D297353CC}">
              <c16:uniqueId val="{0000000F-ECA7-4096-B051-410330A54DDF}"/>
            </c:ext>
          </c:extLst>
        </c:ser>
        <c:ser>
          <c:idx val="16"/>
          <c:order val="16"/>
          <c:tx>
            <c:strRef>
              <c:f>'[Dataset 5 organization.xlsx]Microsoft'!$D$18</c:f>
              <c:strCache>
                <c:ptCount val="1"/>
                <c:pt idx="0">
                  <c:v>1.78</c:v>
                </c:pt>
              </c:strCache>
            </c:strRef>
          </c:tx>
          <c:spPr>
            <a:solidFill>
              <a:schemeClr val="accent5">
                <a:lumMod val="80000"/>
                <a:lumOff val="20000"/>
              </a:schemeClr>
            </a:solidFill>
            <a:ln>
              <a:noFill/>
            </a:ln>
            <a:effectLst/>
          </c:spPr>
          <c:invertIfNegative val="0"/>
          <c:cat>
            <c:numRef>
              <c:f>'[Dataset 5 organization.xlsx]Microsoft'!$F$59</c:f>
              <c:numCache>
                <c:formatCode>General</c:formatCode>
                <c:ptCount val="1"/>
              </c:numCache>
            </c:numRef>
          </c:cat>
          <c:val>
            <c:numRef>
              <c:f>'[Dataset 5 organization.xlsx]Microsoft'!$E$18</c:f>
              <c:numCache>
                <c:formatCode>General</c:formatCode>
                <c:ptCount val="1"/>
                <c:pt idx="0">
                  <c:v>2.97</c:v>
                </c:pt>
              </c:numCache>
            </c:numRef>
          </c:val>
          <c:extLst>
            <c:ext xmlns:c16="http://schemas.microsoft.com/office/drawing/2014/chart" uri="{C3380CC4-5D6E-409C-BE32-E72D297353CC}">
              <c16:uniqueId val="{00000010-ECA7-4096-B051-410330A54DDF}"/>
            </c:ext>
          </c:extLst>
        </c:ser>
        <c:ser>
          <c:idx val="17"/>
          <c:order val="17"/>
          <c:tx>
            <c:strRef>
              <c:f>'[Dataset 5 organization.xlsx]Microsoft'!$D$19</c:f>
              <c:strCache>
                <c:ptCount val="1"/>
                <c:pt idx="0">
                  <c:v>1.81</c:v>
                </c:pt>
              </c:strCache>
            </c:strRef>
          </c:tx>
          <c:spPr>
            <a:solidFill>
              <a:schemeClr val="accent6">
                <a:lumMod val="80000"/>
                <a:lumOff val="20000"/>
              </a:schemeClr>
            </a:solidFill>
            <a:ln>
              <a:noFill/>
            </a:ln>
            <a:effectLst/>
          </c:spPr>
          <c:invertIfNegative val="0"/>
          <c:cat>
            <c:numRef>
              <c:f>'[Dataset 5 organization.xlsx]Microsoft'!$F$59</c:f>
              <c:numCache>
                <c:formatCode>General</c:formatCode>
                <c:ptCount val="1"/>
              </c:numCache>
            </c:numRef>
          </c:cat>
          <c:val>
            <c:numRef>
              <c:f>'[Dataset 5 organization.xlsx]Microsoft'!$E$19</c:f>
              <c:numCache>
                <c:formatCode>General</c:formatCode>
                <c:ptCount val="1"/>
                <c:pt idx="0">
                  <c:v>3.12</c:v>
                </c:pt>
              </c:numCache>
            </c:numRef>
          </c:val>
          <c:extLst>
            <c:ext xmlns:c16="http://schemas.microsoft.com/office/drawing/2014/chart" uri="{C3380CC4-5D6E-409C-BE32-E72D297353CC}">
              <c16:uniqueId val="{00000011-ECA7-4096-B051-410330A54DDF}"/>
            </c:ext>
          </c:extLst>
        </c:ser>
        <c:ser>
          <c:idx val="18"/>
          <c:order val="18"/>
          <c:tx>
            <c:strRef>
              <c:f>'[Dataset 5 organization.xlsx]Microsoft'!$D$20</c:f>
              <c:strCache>
                <c:ptCount val="1"/>
                <c:pt idx="0">
                  <c:v>2</c:v>
                </c:pt>
              </c:strCache>
            </c:strRef>
          </c:tx>
          <c:spPr>
            <a:solidFill>
              <a:schemeClr val="accent1">
                <a:lumMod val="80000"/>
              </a:schemeClr>
            </a:solidFill>
            <a:ln>
              <a:noFill/>
            </a:ln>
            <a:effectLst/>
          </c:spPr>
          <c:invertIfNegative val="0"/>
          <c:cat>
            <c:numRef>
              <c:f>'[Dataset 5 organization.xlsx]Microsoft'!$F$59</c:f>
              <c:numCache>
                <c:formatCode>General</c:formatCode>
                <c:ptCount val="1"/>
              </c:numCache>
            </c:numRef>
          </c:cat>
          <c:val>
            <c:numRef>
              <c:f>'[Dataset 5 organization.xlsx]Microsoft'!$E$20</c:f>
              <c:numCache>
                <c:formatCode>General</c:formatCode>
                <c:ptCount val="1"/>
                <c:pt idx="0">
                  <c:v>2.92</c:v>
                </c:pt>
              </c:numCache>
            </c:numRef>
          </c:val>
          <c:extLst>
            <c:ext xmlns:c16="http://schemas.microsoft.com/office/drawing/2014/chart" uri="{C3380CC4-5D6E-409C-BE32-E72D297353CC}">
              <c16:uniqueId val="{00000012-ECA7-4096-B051-410330A54DDF}"/>
            </c:ext>
          </c:extLst>
        </c:ser>
        <c:ser>
          <c:idx val="19"/>
          <c:order val="19"/>
          <c:tx>
            <c:strRef>
              <c:f>'[Dataset 5 organization.xlsx]Microsoft'!$D$21</c:f>
              <c:strCache>
                <c:ptCount val="1"/>
                <c:pt idx="0">
                  <c:v>2.13</c:v>
                </c:pt>
              </c:strCache>
            </c:strRef>
          </c:tx>
          <c:spPr>
            <a:solidFill>
              <a:schemeClr val="accent2">
                <a:lumMod val="80000"/>
              </a:schemeClr>
            </a:solidFill>
            <a:ln>
              <a:noFill/>
            </a:ln>
            <a:effectLst/>
          </c:spPr>
          <c:invertIfNegative val="0"/>
          <c:cat>
            <c:numRef>
              <c:f>'[Dataset 5 organization.xlsx]Microsoft'!$F$59</c:f>
              <c:numCache>
                <c:formatCode>General</c:formatCode>
                <c:ptCount val="1"/>
              </c:numCache>
            </c:numRef>
          </c:cat>
          <c:val>
            <c:numRef>
              <c:f>'[Dataset 5 organization.xlsx]Microsoft'!$E$21</c:f>
              <c:numCache>
                <c:formatCode>General</c:formatCode>
                <c:ptCount val="1"/>
                <c:pt idx="0">
                  <c:v>2.9</c:v>
                </c:pt>
              </c:numCache>
            </c:numRef>
          </c:val>
          <c:extLst>
            <c:ext xmlns:c16="http://schemas.microsoft.com/office/drawing/2014/chart" uri="{C3380CC4-5D6E-409C-BE32-E72D297353CC}">
              <c16:uniqueId val="{00000013-ECA7-4096-B051-410330A54DDF}"/>
            </c:ext>
          </c:extLst>
        </c:ser>
        <c:ser>
          <c:idx val="20"/>
          <c:order val="20"/>
          <c:tx>
            <c:strRef>
              <c:f>'[Dataset 5 organization.xlsx]Microsoft'!$D$22</c:f>
              <c:strCache>
                <c:ptCount val="1"/>
                <c:pt idx="0">
                  <c:v>2.1</c:v>
                </c:pt>
              </c:strCache>
            </c:strRef>
          </c:tx>
          <c:spPr>
            <a:solidFill>
              <a:schemeClr val="accent3">
                <a:lumMod val="80000"/>
              </a:schemeClr>
            </a:solidFill>
            <a:ln>
              <a:noFill/>
            </a:ln>
            <a:effectLst/>
          </c:spPr>
          <c:invertIfNegative val="0"/>
          <c:cat>
            <c:numRef>
              <c:f>'[Dataset 5 organization.xlsx]Microsoft'!$F$59</c:f>
              <c:numCache>
                <c:formatCode>General</c:formatCode>
                <c:ptCount val="1"/>
              </c:numCache>
            </c:numRef>
          </c:cat>
          <c:val>
            <c:numRef>
              <c:f>'[Dataset 5 organization.xlsx]Microsoft'!$E$22</c:f>
              <c:numCache>
                <c:formatCode>General</c:formatCode>
                <c:ptCount val="1"/>
                <c:pt idx="0">
                  <c:v>3.4</c:v>
                </c:pt>
              </c:numCache>
            </c:numRef>
          </c:val>
          <c:extLst>
            <c:ext xmlns:c16="http://schemas.microsoft.com/office/drawing/2014/chart" uri="{C3380CC4-5D6E-409C-BE32-E72D297353CC}">
              <c16:uniqueId val="{00000014-ECA7-4096-B051-410330A54DDF}"/>
            </c:ext>
          </c:extLst>
        </c:ser>
        <c:ser>
          <c:idx val="21"/>
          <c:order val="21"/>
          <c:tx>
            <c:strRef>
              <c:f>'[Dataset 5 organization.xlsx]Microsoft'!$D$23</c:f>
              <c:strCache>
                <c:ptCount val="1"/>
                <c:pt idx="0">
                  <c:v>2.27</c:v>
                </c:pt>
              </c:strCache>
            </c:strRef>
          </c:tx>
          <c:spPr>
            <a:solidFill>
              <a:schemeClr val="accent4">
                <a:lumMod val="80000"/>
              </a:schemeClr>
            </a:solidFill>
            <a:ln>
              <a:noFill/>
            </a:ln>
            <a:effectLst/>
          </c:spPr>
          <c:invertIfNegative val="0"/>
          <c:cat>
            <c:numRef>
              <c:f>'[Dataset 5 organization.xlsx]Microsoft'!$F$59</c:f>
              <c:numCache>
                <c:formatCode>General</c:formatCode>
                <c:ptCount val="1"/>
              </c:numCache>
            </c:numRef>
          </c:cat>
          <c:val>
            <c:numRef>
              <c:f>'[Dataset 5 organization.xlsx]Microsoft'!$E$23</c:f>
              <c:numCache>
                <c:formatCode>General</c:formatCode>
                <c:ptCount val="1"/>
                <c:pt idx="0">
                  <c:v>2.89</c:v>
                </c:pt>
              </c:numCache>
            </c:numRef>
          </c:val>
          <c:extLst>
            <c:ext xmlns:c16="http://schemas.microsoft.com/office/drawing/2014/chart" uri="{C3380CC4-5D6E-409C-BE32-E72D297353CC}">
              <c16:uniqueId val="{00000015-ECA7-4096-B051-410330A54DDF}"/>
            </c:ext>
          </c:extLst>
        </c:ser>
        <c:ser>
          <c:idx val="22"/>
          <c:order val="22"/>
          <c:tx>
            <c:strRef>
              <c:f>'[Dataset 5 organization.xlsx]Microsoft'!$D$24</c:f>
              <c:strCache>
                <c:ptCount val="1"/>
                <c:pt idx="0">
                  <c:v>1.78</c:v>
                </c:pt>
              </c:strCache>
            </c:strRef>
          </c:tx>
          <c:spPr>
            <a:solidFill>
              <a:schemeClr val="accent5">
                <a:lumMod val="80000"/>
              </a:schemeClr>
            </a:solidFill>
            <a:ln>
              <a:noFill/>
            </a:ln>
            <a:effectLst/>
          </c:spPr>
          <c:invertIfNegative val="0"/>
          <c:cat>
            <c:numRef>
              <c:f>'[Dataset 5 organization.xlsx]Microsoft'!$F$59</c:f>
              <c:numCache>
                <c:formatCode>General</c:formatCode>
                <c:ptCount val="1"/>
              </c:numCache>
            </c:numRef>
          </c:cat>
          <c:val>
            <c:numRef>
              <c:f>'[Dataset 5 organization.xlsx]Microsoft'!$E$24</c:f>
              <c:numCache>
                <c:formatCode>General</c:formatCode>
                <c:ptCount val="1"/>
                <c:pt idx="0">
                  <c:v>3.12</c:v>
                </c:pt>
              </c:numCache>
            </c:numRef>
          </c:val>
          <c:extLst>
            <c:ext xmlns:c16="http://schemas.microsoft.com/office/drawing/2014/chart" uri="{C3380CC4-5D6E-409C-BE32-E72D297353CC}">
              <c16:uniqueId val="{00000016-ECA7-4096-B051-410330A54DDF}"/>
            </c:ext>
          </c:extLst>
        </c:ser>
        <c:ser>
          <c:idx val="23"/>
          <c:order val="23"/>
          <c:tx>
            <c:strRef>
              <c:f>'[Dataset 5 organization.xlsx]Microsoft'!$D$25</c:f>
              <c:strCache>
                <c:ptCount val="1"/>
                <c:pt idx="0">
                  <c:v>1.85</c:v>
                </c:pt>
              </c:strCache>
            </c:strRef>
          </c:tx>
          <c:spPr>
            <a:solidFill>
              <a:schemeClr val="accent6">
                <a:lumMod val="80000"/>
              </a:schemeClr>
            </a:solidFill>
            <a:ln>
              <a:noFill/>
            </a:ln>
            <a:effectLst/>
          </c:spPr>
          <c:invertIfNegative val="0"/>
          <c:cat>
            <c:numRef>
              <c:f>'[Dataset 5 organization.xlsx]Microsoft'!$F$59</c:f>
              <c:numCache>
                <c:formatCode>General</c:formatCode>
                <c:ptCount val="1"/>
              </c:numCache>
            </c:numRef>
          </c:cat>
          <c:val>
            <c:numRef>
              <c:f>'[Dataset 5 organization.xlsx]Microsoft'!$E$25</c:f>
              <c:numCache>
                <c:formatCode>General</c:formatCode>
                <c:ptCount val="1"/>
                <c:pt idx="0">
                  <c:v>2.92</c:v>
                </c:pt>
              </c:numCache>
            </c:numRef>
          </c:val>
          <c:extLst>
            <c:ext xmlns:c16="http://schemas.microsoft.com/office/drawing/2014/chart" uri="{C3380CC4-5D6E-409C-BE32-E72D297353CC}">
              <c16:uniqueId val="{00000017-ECA7-4096-B051-410330A54DDF}"/>
            </c:ext>
          </c:extLst>
        </c:ser>
        <c:ser>
          <c:idx val="24"/>
          <c:order val="24"/>
          <c:tx>
            <c:strRef>
              <c:f>'[Dataset 5 organization.xlsx]Microsoft'!$D$26</c:f>
              <c:strCache>
                <c:ptCount val="1"/>
                <c:pt idx="0">
                  <c:v>2.23</c:v>
                </c:pt>
              </c:strCache>
            </c:strRef>
          </c:tx>
          <c:spPr>
            <a:solidFill>
              <a:schemeClr val="accent1">
                <a:lumMod val="60000"/>
                <a:lumOff val="40000"/>
              </a:schemeClr>
            </a:solidFill>
            <a:ln>
              <a:noFill/>
            </a:ln>
            <a:effectLst/>
          </c:spPr>
          <c:invertIfNegative val="0"/>
          <c:cat>
            <c:numRef>
              <c:f>'[Dataset 5 organization.xlsx]Microsoft'!$F$59</c:f>
              <c:numCache>
                <c:formatCode>General</c:formatCode>
                <c:ptCount val="1"/>
              </c:numCache>
            </c:numRef>
          </c:cat>
          <c:val>
            <c:numRef>
              <c:f>'[Dataset 5 organization.xlsx]Microsoft'!$E$26</c:f>
              <c:numCache>
                <c:formatCode>General</c:formatCode>
                <c:ptCount val="1"/>
                <c:pt idx="0">
                  <c:v>2.81</c:v>
                </c:pt>
              </c:numCache>
            </c:numRef>
          </c:val>
          <c:extLst>
            <c:ext xmlns:c16="http://schemas.microsoft.com/office/drawing/2014/chart" uri="{C3380CC4-5D6E-409C-BE32-E72D297353CC}">
              <c16:uniqueId val="{00000018-ECA7-4096-B051-410330A54DDF}"/>
            </c:ext>
          </c:extLst>
        </c:ser>
        <c:ser>
          <c:idx val="25"/>
          <c:order val="25"/>
          <c:tx>
            <c:strRef>
              <c:f>'[Dataset 5 organization.xlsx]Microsoft'!$D$27</c:f>
              <c:strCache>
                <c:ptCount val="1"/>
                <c:pt idx="0">
                  <c:v>2.26</c:v>
                </c:pt>
              </c:strCache>
            </c:strRef>
          </c:tx>
          <c:spPr>
            <a:solidFill>
              <a:schemeClr val="accent2">
                <a:lumMod val="60000"/>
                <a:lumOff val="40000"/>
              </a:schemeClr>
            </a:solidFill>
            <a:ln>
              <a:noFill/>
            </a:ln>
            <a:effectLst/>
          </c:spPr>
          <c:invertIfNegative val="0"/>
          <c:cat>
            <c:numRef>
              <c:f>'[Dataset 5 organization.xlsx]Microsoft'!$F$59</c:f>
              <c:numCache>
                <c:formatCode>General</c:formatCode>
                <c:ptCount val="1"/>
              </c:numCache>
            </c:numRef>
          </c:cat>
          <c:val>
            <c:numRef>
              <c:f>'[Dataset 5 organization.xlsx]Microsoft'!$E$27</c:f>
              <c:numCache>
                <c:formatCode>General</c:formatCode>
                <c:ptCount val="1"/>
                <c:pt idx="0">
                  <c:v>2.0499999999999998</c:v>
                </c:pt>
              </c:numCache>
            </c:numRef>
          </c:val>
          <c:extLst>
            <c:ext xmlns:c16="http://schemas.microsoft.com/office/drawing/2014/chart" uri="{C3380CC4-5D6E-409C-BE32-E72D297353CC}">
              <c16:uniqueId val="{00000019-ECA7-4096-B051-410330A54DDF}"/>
            </c:ext>
          </c:extLst>
        </c:ser>
        <c:ser>
          <c:idx val="26"/>
          <c:order val="26"/>
          <c:tx>
            <c:strRef>
              <c:f>'[Dataset 5 organization.xlsx]Microsoft'!$D$28</c:f>
              <c:strCache>
                <c:ptCount val="1"/>
                <c:pt idx="0">
                  <c:v>2.02</c:v>
                </c:pt>
              </c:strCache>
            </c:strRef>
          </c:tx>
          <c:spPr>
            <a:solidFill>
              <a:schemeClr val="accent3">
                <a:lumMod val="60000"/>
                <a:lumOff val="40000"/>
              </a:schemeClr>
            </a:solidFill>
            <a:ln>
              <a:noFill/>
            </a:ln>
            <a:effectLst/>
          </c:spPr>
          <c:invertIfNegative val="0"/>
          <c:cat>
            <c:numRef>
              <c:f>'[Dataset 5 organization.xlsx]Microsoft'!$F$59</c:f>
              <c:numCache>
                <c:formatCode>General</c:formatCode>
                <c:ptCount val="1"/>
              </c:numCache>
            </c:numRef>
          </c:cat>
          <c:val>
            <c:numRef>
              <c:f>'[Dataset 5 organization.xlsx]Microsoft'!$E$28</c:f>
              <c:numCache>
                <c:formatCode>General</c:formatCode>
                <c:ptCount val="1"/>
                <c:pt idx="0">
                  <c:v>2.69</c:v>
                </c:pt>
              </c:numCache>
            </c:numRef>
          </c:val>
          <c:extLst>
            <c:ext xmlns:c16="http://schemas.microsoft.com/office/drawing/2014/chart" uri="{C3380CC4-5D6E-409C-BE32-E72D297353CC}">
              <c16:uniqueId val="{0000001A-ECA7-4096-B051-410330A54DDF}"/>
            </c:ext>
          </c:extLst>
        </c:ser>
        <c:dLbls>
          <c:showLegendKey val="0"/>
          <c:showVal val="0"/>
          <c:showCatName val="0"/>
          <c:showSerName val="0"/>
          <c:showPercent val="0"/>
          <c:showBubbleSize val="0"/>
        </c:dLbls>
        <c:gapWidth val="219"/>
        <c:overlap val="-27"/>
        <c:axId val="-412363712"/>
        <c:axId val="-412372416"/>
      </c:barChart>
      <c:lineChart>
        <c:grouping val="standard"/>
        <c:varyColors val="0"/>
        <c:ser>
          <c:idx val="27"/>
          <c:order val="27"/>
          <c:tx>
            <c:strRef>
              <c:f>'[Dataset 5 organization.xlsx]Microsoft'!$D$29</c:f>
              <c:strCache>
                <c:ptCount val="1"/>
                <c:pt idx="0">
                  <c:v>1.69</c:v>
                </c:pt>
              </c:strCache>
            </c:strRef>
          </c:tx>
          <c:spPr>
            <a:ln w="28575" cap="rnd">
              <a:solidFill>
                <a:schemeClr val="accent4">
                  <a:lumMod val="60000"/>
                  <a:lumOff val="40000"/>
                </a:schemeClr>
              </a:solidFill>
              <a:round/>
            </a:ln>
            <a:effectLst/>
          </c:spPr>
          <c:marker>
            <c:symbol val="none"/>
          </c:marker>
          <c:cat>
            <c:numRef>
              <c:f>'[Dataset 5 organization.xlsx]Microsoft'!$F$59</c:f>
              <c:numCache>
                <c:formatCode>General</c:formatCode>
                <c:ptCount val="1"/>
              </c:numCache>
            </c:numRef>
          </c:cat>
          <c:val>
            <c:numRef>
              <c:f>'[Dataset 5 organization.xlsx]Microsoft'!$E$29</c:f>
              <c:numCache>
                <c:formatCode>General</c:formatCode>
                <c:ptCount val="1"/>
                <c:pt idx="0">
                  <c:v>2.35</c:v>
                </c:pt>
              </c:numCache>
            </c:numRef>
          </c:val>
          <c:smooth val="0"/>
          <c:extLst>
            <c:ext xmlns:c16="http://schemas.microsoft.com/office/drawing/2014/chart" uri="{C3380CC4-5D6E-409C-BE32-E72D297353CC}">
              <c16:uniqueId val="{0000001B-ECA7-4096-B051-410330A54DDF}"/>
            </c:ext>
          </c:extLst>
        </c:ser>
        <c:ser>
          <c:idx val="28"/>
          <c:order val="28"/>
          <c:tx>
            <c:strRef>
              <c:f>'[Dataset 5 organization.xlsx]Microsoft'!$D$30</c:f>
              <c:strCache>
                <c:ptCount val="1"/>
                <c:pt idx="0">
                  <c:v>1.43</c:v>
                </c:pt>
              </c:strCache>
            </c:strRef>
          </c:tx>
          <c:spPr>
            <a:ln w="28575" cap="rnd">
              <a:solidFill>
                <a:schemeClr val="accent5">
                  <a:lumMod val="60000"/>
                  <a:lumOff val="40000"/>
                </a:schemeClr>
              </a:solidFill>
              <a:round/>
            </a:ln>
            <a:effectLst/>
          </c:spPr>
          <c:marker>
            <c:symbol val="none"/>
          </c:marker>
          <c:cat>
            <c:numRef>
              <c:f>'[Dataset 5 organization.xlsx]Microsoft'!$F$59</c:f>
              <c:numCache>
                <c:formatCode>General</c:formatCode>
                <c:ptCount val="1"/>
              </c:numCache>
            </c:numRef>
          </c:cat>
          <c:val>
            <c:numRef>
              <c:f>'[Dataset 5 organization.xlsx]Microsoft'!$E$30</c:f>
              <c:numCache>
                <c:formatCode>General</c:formatCode>
                <c:ptCount val="1"/>
                <c:pt idx="0">
                  <c:v>2.9</c:v>
                </c:pt>
              </c:numCache>
            </c:numRef>
          </c:val>
          <c:smooth val="0"/>
          <c:extLst>
            <c:ext xmlns:c16="http://schemas.microsoft.com/office/drawing/2014/chart" uri="{C3380CC4-5D6E-409C-BE32-E72D297353CC}">
              <c16:uniqueId val="{0000001C-ECA7-4096-B051-410330A54DDF}"/>
            </c:ext>
          </c:extLst>
        </c:ser>
        <c:ser>
          <c:idx val="29"/>
          <c:order val="29"/>
          <c:tx>
            <c:strRef>
              <c:f>'[Dataset 5 organization.xlsx]Microsoft'!$D$31</c:f>
              <c:strCache>
                <c:ptCount val="1"/>
                <c:pt idx="0">
                  <c:v>1.35</c:v>
                </c:pt>
              </c:strCache>
            </c:strRef>
          </c:tx>
          <c:spPr>
            <a:ln w="28575" cap="rnd">
              <a:solidFill>
                <a:schemeClr val="accent6">
                  <a:lumMod val="60000"/>
                  <a:lumOff val="40000"/>
                </a:schemeClr>
              </a:solidFill>
              <a:round/>
            </a:ln>
            <a:effectLst/>
          </c:spPr>
          <c:marker>
            <c:symbol val="none"/>
          </c:marker>
          <c:cat>
            <c:numRef>
              <c:f>'[Dataset 5 organization.xlsx]Microsoft'!$F$59</c:f>
              <c:numCache>
                <c:formatCode>General</c:formatCode>
                <c:ptCount val="1"/>
              </c:numCache>
            </c:numRef>
          </c:cat>
          <c:val>
            <c:numRef>
              <c:f>'[Dataset 5 organization.xlsx]Microsoft'!$E$31</c:f>
              <c:numCache>
                <c:formatCode>General</c:formatCode>
                <c:ptCount val="1"/>
                <c:pt idx="0">
                  <c:v>3</c:v>
                </c:pt>
              </c:numCache>
            </c:numRef>
          </c:val>
          <c:smooth val="0"/>
          <c:extLst>
            <c:ext xmlns:c16="http://schemas.microsoft.com/office/drawing/2014/chart" uri="{C3380CC4-5D6E-409C-BE32-E72D297353CC}">
              <c16:uniqueId val="{0000001D-ECA7-4096-B051-410330A54DDF}"/>
            </c:ext>
          </c:extLst>
        </c:ser>
        <c:ser>
          <c:idx val="30"/>
          <c:order val="30"/>
          <c:tx>
            <c:strRef>
              <c:f>'[Dataset 5 organization.xlsx]Microsoft'!$D$32</c:f>
              <c:strCache>
                <c:ptCount val="1"/>
                <c:pt idx="0">
                  <c:v>1.23</c:v>
                </c:pt>
              </c:strCache>
            </c:strRef>
          </c:tx>
          <c:spPr>
            <a:ln w="28575" cap="rnd">
              <a:solidFill>
                <a:schemeClr val="accent1">
                  <a:lumMod val="50000"/>
                </a:schemeClr>
              </a:solidFill>
              <a:round/>
            </a:ln>
            <a:effectLst/>
          </c:spPr>
          <c:marker>
            <c:symbol val="none"/>
          </c:marker>
          <c:cat>
            <c:numRef>
              <c:f>'[Dataset 5 organization.xlsx]Microsoft'!$F$59</c:f>
              <c:numCache>
                <c:formatCode>General</c:formatCode>
                <c:ptCount val="1"/>
              </c:numCache>
            </c:numRef>
          </c:cat>
          <c:val>
            <c:numRef>
              <c:f>'[Dataset 5 organization.xlsx]Microsoft'!$E$32</c:f>
              <c:numCache>
                <c:formatCode>General</c:formatCode>
                <c:ptCount val="1"/>
                <c:pt idx="0">
                  <c:v>2.46</c:v>
                </c:pt>
              </c:numCache>
            </c:numRef>
          </c:val>
          <c:smooth val="0"/>
          <c:extLst>
            <c:ext xmlns:c16="http://schemas.microsoft.com/office/drawing/2014/chart" uri="{C3380CC4-5D6E-409C-BE32-E72D297353CC}">
              <c16:uniqueId val="{0000001E-ECA7-4096-B051-410330A54DDF}"/>
            </c:ext>
          </c:extLst>
        </c:ser>
        <c:ser>
          <c:idx val="31"/>
          <c:order val="31"/>
          <c:tx>
            <c:strRef>
              <c:f>'[Dataset 5 organization.xlsx]Microsoft'!$D$33</c:f>
              <c:strCache>
                <c:ptCount val="1"/>
                <c:pt idx="0">
                  <c:v>1.18</c:v>
                </c:pt>
              </c:strCache>
            </c:strRef>
          </c:tx>
          <c:spPr>
            <a:ln w="28575" cap="rnd">
              <a:solidFill>
                <a:schemeClr val="accent2">
                  <a:lumMod val="50000"/>
                </a:schemeClr>
              </a:solidFill>
              <a:round/>
            </a:ln>
            <a:effectLst/>
          </c:spPr>
          <c:marker>
            <c:symbol val="none"/>
          </c:marker>
          <c:cat>
            <c:numRef>
              <c:f>'[Dataset 5 organization.xlsx]Microsoft'!$F$59</c:f>
              <c:numCache>
                <c:formatCode>General</c:formatCode>
                <c:ptCount val="1"/>
              </c:numCache>
            </c:numRef>
          </c:cat>
          <c:val>
            <c:numRef>
              <c:f>'[Dataset 5 organization.xlsx]Microsoft'!$E$33</c:f>
              <c:numCache>
                <c:formatCode>General</c:formatCode>
                <c:ptCount val="1"/>
                <c:pt idx="0">
                  <c:v>2.4700000000000002</c:v>
                </c:pt>
              </c:numCache>
            </c:numRef>
          </c:val>
          <c:smooth val="0"/>
          <c:extLst>
            <c:ext xmlns:c16="http://schemas.microsoft.com/office/drawing/2014/chart" uri="{C3380CC4-5D6E-409C-BE32-E72D297353CC}">
              <c16:uniqueId val="{0000001F-ECA7-4096-B051-410330A54DDF}"/>
            </c:ext>
          </c:extLst>
        </c:ser>
        <c:ser>
          <c:idx val="32"/>
          <c:order val="32"/>
          <c:tx>
            <c:strRef>
              <c:f>'[Dataset 5 organization.xlsx]Microsoft'!$D$34</c:f>
              <c:strCache>
                <c:ptCount val="1"/>
                <c:pt idx="0">
                  <c:v>0.96</c:v>
                </c:pt>
              </c:strCache>
            </c:strRef>
          </c:tx>
          <c:spPr>
            <a:ln w="28575" cap="rnd">
              <a:solidFill>
                <a:schemeClr val="accent3">
                  <a:lumMod val="50000"/>
                </a:schemeClr>
              </a:solidFill>
              <a:round/>
            </a:ln>
            <a:effectLst/>
          </c:spPr>
          <c:marker>
            <c:symbol val="none"/>
          </c:marker>
          <c:cat>
            <c:numRef>
              <c:f>'[Dataset 5 organization.xlsx]Microsoft'!$F$59</c:f>
              <c:numCache>
                <c:formatCode>General</c:formatCode>
                <c:ptCount val="1"/>
              </c:numCache>
            </c:numRef>
          </c:cat>
          <c:val>
            <c:numRef>
              <c:f>'[Dataset 5 organization.xlsx]Microsoft'!$E$34</c:f>
              <c:numCache>
                <c:formatCode>General</c:formatCode>
                <c:ptCount val="1"/>
                <c:pt idx="0">
                  <c:v>2.91</c:v>
                </c:pt>
              </c:numCache>
            </c:numRef>
          </c:val>
          <c:smooth val="0"/>
          <c:extLst>
            <c:ext xmlns:c16="http://schemas.microsoft.com/office/drawing/2014/chart" uri="{C3380CC4-5D6E-409C-BE32-E72D297353CC}">
              <c16:uniqueId val="{00000020-ECA7-4096-B051-410330A54DDF}"/>
            </c:ext>
          </c:extLst>
        </c:ser>
        <c:ser>
          <c:idx val="33"/>
          <c:order val="33"/>
          <c:tx>
            <c:strRef>
              <c:f>'[Dataset 5 organization.xlsx]Microsoft'!$D$35</c:f>
              <c:strCache>
                <c:ptCount val="1"/>
                <c:pt idx="0">
                  <c:v>0.9</c:v>
                </c:pt>
              </c:strCache>
            </c:strRef>
          </c:tx>
          <c:spPr>
            <a:ln w="28575" cap="rnd">
              <a:solidFill>
                <a:schemeClr val="accent4">
                  <a:lumMod val="50000"/>
                </a:schemeClr>
              </a:solidFill>
              <a:round/>
            </a:ln>
            <a:effectLst/>
          </c:spPr>
          <c:marker>
            <c:symbol val="none"/>
          </c:marker>
          <c:cat>
            <c:numRef>
              <c:f>'[Dataset 5 organization.xlsx]Microsoft'!$F$59</c:f>
              <c:numCache>
                <c:formatCode>General</c:formatCode>
                <c:ptCount val="1"/>
              </c:numCache>
            </c:numRef>
          </c:cat>
          <c:val>
            <c:numRef>
              <c:f>'[Dataset 5 organization.xlsx]Microsoft'!$E$35</c:f>
              <c:numCache>
                <c:formatCode>General</c:formatCode>
                <c:ptCount val="1"/>
                <c:pt idx="0">
                  <c:v>2.4500000000000002</c:v>
                </c:pt>
              </c:numCache>
            </c:numRef>
          </c:val>
          <c:smooth val="0"/>
          <c:extLst>
            <c:ext xmlns:c16="http://schemas.microsoft.com/office/drawing/2014/chart" uri="{C3380CC4-5D6E-409C-BE32-E72D297353CC}">
              <c16:uniqueId val="{00000021-ECA7-4096-B051-410330A54DDF}"/>
            </c:ext>
          </c:extLst>
        </c:ser>
        <c:ser>
          <c:idx val="34"/>
          <c:order val="34"/>
          <c:tx>
            <c:strRef>
              <c:f>'[Dataset 5 organization.xlsx]Microsoft'!$D$36</c:f>
              <c:strCache>
                <c:ptCount val="1"/>
                <c:pt idx="0">
                  <c:v>0.88</c:v>
                </c:pt>
              </c:strCache>
            </c:strRef>
          </c:tx>
          <c:spPr>
            <a:ln w="28575" cap="rnd">
              <a:solidFill>
                <a:schemeClr val="accent5">
                  <a:lumMod val="50000"/>
                </a:schemeClr>
              </a:solidFill>
              <a:round/>
            </a:ln>
            <a:effectLst/>
          </c:spPr>
          <c:marker>
            <c:symbol val="none"/>
          </c:marker>
          <c:cat>
            <c:numRef>
              <c:f>'[Dataset 5 organization.xlsx]Microsoft'!$F$59</c:f>
              <c:numCache>
                <c:formatCode>General</c:formatCode>
                <c:ptCount val="1"/>
              </c:numCache>
            </c:numRef>
          </c:cat>
          <c:val>
            <c:numRef>
              <c:f>'[Dataset 5 organization.xlsx]Microsoft'!$E$36</c:f>
              <c:numCache>
                <c:formatCode>General</c:formatCode>
                <c:ptCount val="1"/>
                <c:pt idx="0">
                  <c:v>2.52</c:v>
                </c:pt>
              </c:numCache>
            </c:numRef>
          </c:val>
          <c:smooth val="0"/>
          <c:extLst>
            <c:ext xmlns:c16="http://schemas.microsoft.com/office/drawing/2014/chart" uri="{C3380CC4-5D6E-409C-BE32-E72D297353CC}">
              <c16:uniqueId val="{00000022-ECA7-4096-B051-410330A54DDF}"/>
            </c:ext>
          </c:extLst>
        </c:ser>
        <c:ser>
          <c:idx val="35"/>
          <c:order val="35"/>
          <c:tx>
            <c:strRef>
              <c:f>'[Dataset 5 organization.xlsx]Microsoft'!$D$37</c:f>
              <c:strCache>
                <c:ptCount val="1"/>
                <c:pt idx="0">
                  <c:v>0.92</c:v>
                </c:pt>
              </c:strCache>
            </c:strRef>
          </c:tx>
          <c:spPr>
            <a:ln w="28575" cap="rnd">
              <a:solidFill>
                <a:schemeClr val="accent6">
                  <a:lumMod val="50000"/>
                </a:schemeClr>
              </a:solidFill>
              <a:round/>
            </a:ln>
            <a:effectLst/>
          </c:spPr>
          <c:marker>
            <c:symbol val="none"/>
          </c:marker>
          <c:cat>
            <c:numRef>
              <c:f>'[Dataset 5 organization.xlsx]Microsoft'!$F$59</c:f>
              <c:numCache>
                <c:formatCode>General</c:formatCode>
                <c:ptCount val="1"/>
              </c:numCache>
            </c:numRef>
          </c:cat>
          <c:val>
            <c:numRef>
              <c:f>'[Dataset 5 organization.xlsx]Microsoft'!$E$37</c:f>
              <c:numCache>
                <c:formatCode>General</c:formatCode>
                <c:ptCount val="1"/>
                <c:pt idx="0">
                  <c:v>2.5</c:v>
                </c:pt>
              </c:numCache>
            </c:numRef>
          </c:val>
          <c:smooth val="0"/>
          <c:extLst>
            <c:ext xmlns:c16="http://schemas.microsoft.com/office/drawing/2014/chart" uri="{C3380CC4-5D6E-409C-BE32-E72D297353CC}">
              <c16:uniqueId val="{00000023-ECA7-4096-B051-410330A54DDF}"/>
            </c:ext>
          </c:extLst>
        </c:ser>
        <c:ser>
          <c:idx val="36"/>
          <c:order val="36"/>
          <c:tx>
            <c:strRef>
              <c:f>'[Dataset 5 organization.xlsx]Microsoft'!$D$38</c:f>
              <c:strCache>
                <c:ptCount val="1"/>
                <c:pt idx="0">
                  <c:v>0.79</c:v>
                </c:pt>
              </c:strCache>
            </c:strRef>
          </c:tx>
          <c:spPr>
            <a:ln w="28575" cap="rnd">
              <a:solidFill>
                <a:schemeClr val="accent1">
                  <a:lumMod val="70000"/>
                  <a:lumOff val="30000"/>
                </a:schemeClr>
              </a:solidFill>
              <a:round/>
            </a:ln>
            <a:effectLst/>
          </c:spPr>
          <c:marker>
            <c:symbol val="none"/>
          </c:marker>
          <c:cat>
            <c:numRef>
              <c:f>'[Dataset 5 organization.xlsx]Microsoft'!$F$59</c:f>
              <c:numCache>
                <c:formatCode>General</c:formatCode>
                <c:ptCount val="1"/>
              </c:numCache>
            </c:numRef>
          </c:cat>
          <c:val>
            <c:numRef>
              <c:f>'[Dataset 5 organization.xlsx]Microsoft'!$E$38</c:f>
              <c:numCache>
                <c:formatCode>General</c:formatCode>
                <c:ptCount val="1"/>
                <c:pt idx="0">
                  <c:v>3.22</c:v>
                </c:pt>
              </c:numCache>
            </c:numRef>
          </c:val>
          <c:smooth val="0"/>
          <c:extLst>
            <c:ext xmlns:c16="http://schemas.microsoft.com/office/drawing/2014/chart" uri="{C3380CC4-5D6E-409C-BE32-E72D297353CC}">
              <c16:uniqueId val="{00000024-ECA7-4096-B051-410330A54DDF}"/>
            </c:ext>
          </c:extLst>
        </c:ser>
        <c:ser>
          <c:idx val="37"/>
          <c:order val="37"/>
          <c:tx>
            <c:strRef>
              <c:f>'[Dataset 5 organization.xlsx]Microsoft'!$D$39</c:f>
              <c:strCache>
                <c:ptCount val="1"/>
                <c:pt idx="0">
                  <c:v>0.8</c:v>
                </c:pt>
              </c:strCache>
            </c:strRef>
          </c:tx>
          <c:spPr>
            <a:ln w="28575" cap="rnd">
              <a:solidFill>
                <a:schemeClr val="accent2">
                  <a:lumMod val="70000"/>
                  <a:lumOff val="30000"/>
                </a:schemeClr>
              </a:solidFill>
              <a:round/>
            </a:ln>
            <a:effectLst/>
          </c:spPr>
          <c:marker>
            <c:symbol val="none"/>
          </c:marker>
          <c:cat>
            <c:numRef>
              <c:f>'[Dataset 5 organization.xlsx]Microsoft'!$F$59</c:f>
              <c:numCache>
                <c:formatCode>General</c:formatCode>
                <c:ptCount val="1"/>
              </c:numCache>
            </c:numRef>
          </c:cat>
          <c:val>
            <c:numRef>
              <c:f>'[Dataset 5 organization.xlsx]Microsoft'!$E$39</c:f>
              <c:numCache>
                <c:formatCode>General</c:formatCode>
                <c:ptCount val="1"/>
                <c:pt idx="0">
                  <c:v>3.17</c:v>
                </c:pt>
              </c:numCache>
            </c:numRef>
          </c:val>
          <c:smooth val="0"/>
          <c:extLst>
            <c:ext xmlns:c16="http://schemas.microsoft.com/office/drawing/2014/chart" uri="{C3380CC4-5D6E-409C-BE32-E72D297353CC}">
              <c16:uniqueId val="{00000025-ECA7-4096-B051-410330A54DDF}"/>
            </c:ext>
          </c:extLst>
        </c:ser>
        <c:ser>
          <c:idx val="38"/>
          <c:order val="38"/>
          <c:tx>
            <c:strRef>
              <c:f>'[Dataset 5 organization.xlsx]Microsoft'!$D$40</c:f>
              <c:strCache>
                <c:ptCount val="1"/>
                <c:pt idx="0">
                  <c:v>0.74</c:v>
                </c:pt>
              </c:strCache>
            </c:strRef>
          </c:tx>
          <c:spPr>
            <a:ln w="28575" cap="rnd">
              <a:solidFill>
                <a:schemeClr val="accent3">
                  <a:lumMod val="70000"/>
                  <a:lumOff val="30000"/>
                </a:schemeClr>
              </a:solidFill>
              <a:round/>
            </a:ln>
            <a:effectLst/>
          </c:spPr>
          <c:marker>
            <c:symbol val="none"/>
          </c:marker>
          <c:cat>
            <c:numRef>
              <c:f>'[Dataset 5 organization.xlsx]Microsoft'!$F$59</c:f>
              <c:numCache>
                <c:formatCode>General</c:formatCode>
                <c:ptCount val="1"/>
              </c:numCache>
            </c:numRef>
          </c:cat>
          <c:val>
            <c:numRef>
              <c:f>'[Dataset 5 organization.xlsx]Microsoft'!$E$40</c:f>
              <c:numCache>
                <c:formatCode>General</c:formatCode>
                <c:ptCount val="1"/>
                <c:pt idx="0">
                  <c:v>2.87</c:v>
                </c:pt>
              </c:numCache>
            </c:numRef>
          </c:val>
          <c:smooth val="0"/>
          <c:extLst>
            <c:ext xmlns:c16="http://schemas.microsoft.com/office/drawing/2014/chart" uri="{C3380CC4-5D6E-409C-BE32-E72D297353CC}">
              <c16:uniqueId val="{00000026-ECA7-4096-B051-410330A54DDF}"/>
            </c:ext>
          </c:extLst>
        </c:ser>
        <c:ser>
          <c:idx val="39"/>
          <c:order val="39"/>
          <c:tx>
            <c:strRef>
              <c:f>'[Dataset 5 organization.xlsx]Microsoft'!$D$41</c:f>
              <c:strCache>
                <c:ptCount val="1"/>
                <c:pt idx="0">
                  <c:v>0.8</c:v>
                </c:pt>
              </c:strCache>
            </c:strRef>
          </c:tx>
          <c:spPr>
            <a:ln w="28575" cap="rnd">
              <a:solidFill>
                <a:schemeClr val="accent4">
                  <a:lumMod val="70000"/>
                  <a:lumOff val="30000"/>
                </a:schemeClr>
              </a:solidFill>
              <a:round/>
            </a:ln>
            <a:effectLst/>
          </c:spPr>
          <c:marker>
            <c:symbol val="none"/>
          </c:marker>
          <c:cat>
            <c:numRef>
              <c:f>'[Dataset 5 organization.xlsx]Microsoft'!$F$59</c:f>
              <c:numCache>
                <c:formatCode>General</c:formatCode>
                <c:ptCount val="1"/>
              </c:numCache>
            </c:numRef>
          </c:cat>
          <c:val>
            <c:numRef>
              <c:f>'[Dataset 5 organization.xlsx]Microsoft'!$E$41</c:f>
              <c:numCache>
                <c:formatCode>General</c:formatCode>
                <c:ptCount val="1"/>
                <c:pt idx="0">
                  <c:v>2.71</c:v>
                </c:pt>
              </c:numCache>
            </c:numRef>
          </c:val>
          <c:smooth val="0"/>
          <c:extLst>
            <c:ext xmlns:c16="http://schemas.microsoft.com/office/drawing/2014/chart" uri="{C3380CC4-5D6E-409C-BE32-E72D297353CC}">
              <c16:uniqueId val="{00000027-ECA7-4096-B051-410330A54DDF}"/>
            </c:ext>
          </c:extLst>
        </c:ser>
        <c:ser>
          <c:idx val="40"/>
          <c:order val="40"/>
          <c:tx>
            <c:strRef>
              <c:f>'[Dataset 5 organization.xlsx]Microsoft'!$D$42</c:f>
              <c:strCache>
                <c:ptCount val="1"/>
                <c:pt idx="0">
                  <c:v>0.75</c:v>
                </c:pt>
              </c:strCache>
            </c:strRef>
          </c:tx>
          <c:spPr>
            <a:ln w="28575" cap="rnd">
              <a:solidFill>
                <a:schemeClr val="accent5">
                  <a:lumMod val="70000"/>
                  <a:lumOff val="30000"/>
                </a:schemeClr>
              </a:solidFill>
              <a:round/>
            </a:ln>
            <a:effectLst/>
          </c:spPr>
          <c:marker>
            <c:symbol val="none"/>
          </c:marker>
          <c:cat>
            <c:numRef>
              <c:f>'[Dataset 5 organization.xlsx]Microsoft'!$F$59</c:f>
              <c:numCache>
                <c:formatCode>General</c:formatCode>
                <c:ptCount val="1"/>
              </c:numCache>
            </c:numRef>
          </c:cat>
          <c:val>
            <c:numRef>
              <c:f>'[Dataset 5 organization.xlsx]Microsoft'!$E$42</c:f>
              <c:numCache>
                <c:formatCode>General</c:formatCode>
                <c:ptCount val="1"/>
                <c:pt idx="0">
                  <c:v>2.93</c:v>
                </c:pt>
              </c:numCache>
            </c:numRef>
          </c:val>
          <c:smooth val="0"/>
          <c:extLst>
            <c:ext xmlns:c16="http://schemas.microsoft.com/office/drawing/2014/chart" uri="{C3380CC4-5D6E-409C-BE32-E72D297353CC}">
              <c16:uniqueId val="{00000028-ECA7-4096-B051-410330A54DDF}"/>
            </c:ext>
          </c:extLst>
        </c:ser>
        <c:ser>
          <c:idx val="41"/>
          <c:order val="41"/>
          <c:tx>
            <c:strRef>
              <c:f>'[Dataset 5 organization.xlsx]Microsoft'!$D$43</c:f>
              <c:strCache>
                <c:ptCount val="1"/>
                <c:pt idx="0">
                  <c:v>0.77</c:v>
                </c:pt>
              </c:strCache>
            </c:strRef>
          </c:tx>
          <c:spPr>
            <a:ln w="28575" cap="rnd">
              <a:solidFill>
                <a:schemeClr val="accent6">
                  <a:lumMod val="70000"/>
                  <a:lumOff val="30000"/>
                </a:schemeClr>
              </a:solidFill>
              <a:round/>
            </a:ln>
            <a:effectLst/>
          </c:spPr>
          <c:marker>
            <c:symbol val="none"/>
          </c:marker>
          <c:cat>
            <c:numRef>
              <c:f>'[Dataset 5 organization.xlsx]Microsoft'!$F$59</c:f>
              <c:numCache>
                <c:formatCode>General</c:formatCode>
                <c:ptCount val="1"/>
              </c:numCache>
            </c:numRef>
          </c:cat>
          <c:val>
            <c:numRef>
              <c:f>'[Dataset 5 organization.xlsx]Microsoft'!$E$43</c:f>
              <c:numCache>
                <c:formatCode>General</c:formatCode>
                <c:ptCount val="1"/>
                <c:pt idx="0">
                  <c:v>2.81</c:v>
                </c:pt>
              </c:numCache>
            </c:numRef>
          </c:val>
          <c:smooth val="0"/>
          <c:extLst>
            <c:ext xmlns:c16="http://schemas.microsoft.com/office/drawing/2014/chart" uri="{C3380CC4-5D6E-409C-BE32-E72D297353CC}">
              <c16:uniqueId val="{00000029-ECA7-4096-B051-410330A54DDF}"/>
            </c:ext>
          </c:extLst>
        </c:ser>
        <c:ser>
          <c:idx val="42"/>
          <c:order val="42"/>
          <c:tx>
            <c:strRef>
              <c:f>'[Dataset 5 organization.xlsx]Microsoft'!$D$44</c:f>
              <c:strCache>
                <c:ptCount val="1"/>
                <c:pt idx="0">
                  <c:v>0.77</c:v>
                </c:pt>
              </c:strCache>
            </c:strRef>
          </c:tx>
          <c:spPr>
            <a:ln w="28575" cap="rnd">
              <a:solidFill>
                <a:schemeClr val="accent1">
                  <a:lumMod val="70000"/>
                </a:schemeClr>
              </a:solidFill>
              <a:round/>
            </a:ln>
            <a:effectLst/>
          </c:spPr>
          <c:marker>
            <c:symbol val="none"/>
          </c:marker>
          <c:cat>
            <c:numRef>
              <c:f>'[Dataset 5 organization.xlsx]Microsoft'!$F$59</c:f>
              <c:numCache>
                <c:formatCode>General</c:formatCode>
                <c:ptCount val="1"/>
              </c:numCache>
            </c:numRef>
          </c:cat>
          <c:val>
            <c:numRef>
              <c:f>'[Dataset 5 organization.xlsx]Microsoft'!$E$44</c:f>
              <c:numCache>
                <c:formatCode>General</c:formatCode>
                <c:ptCount val="1"/>
                <c:pt idx="0">
                  <c:v>2.68</c:v>
                </c:pt>
              </c:numCache>
            </c:numRef>
          </c:val>
          <c:smooth val="0"/>
          <c:extLst>
            <c:ext xmlns:c16="http://schemas.microsoft.com/office/drawing/2014/chart" uri="{C3380CC4-5D6E-409C-BE32-E72D297353CC}">
              <c16:uniqueId val="{0000002A-ECA7-4096-B051-410330A54DDF}"/>
            </c:ext>
          </c:extLst>
        </c:ser>
        <c:ser>
          <c:idx val="43"/>
          <c:order val="43"/>
          <c:tx>
            <c:strRef>
              <c:f>'[Dataset 5 organization.xlsx]Microsoft'!$D$45</c:f>
              <c:strCache>
                <c:ptCount val="1"/>
                <c:pt idx="0">
                  <c:v>0.83</c:v>
                </c:pt>
              </c:strCache>
            </c:strRef>
          </c:tx>
          <c:spPr>
            <a:ln w="28575" cap="rnd">
              <a:solidFill>
                <a:schemeClr val="accent2">
                  <a:lumMod val="70000"/>
                </a:schemeClr>
              </a:solidFill>
              <a:round/>
            </a:ln>
            <a:effectLst/>
          </c:spPr>
          <c:marker>
            <c:symbol val="none"/>
          </c:marker>
          <c:cat>
            <c:numRef>
              <c:f>'[Dataset 5 organization.xlsx]Microsoft'!$F$59</c:f>
              <c:numCache>
                <c:formatCode>General</c:formatCode>
                <c:ptCount val="1"/>
              </c:numCache>
            </c:numRef>
          </c:cat>
          <c:val>
            <c:numRef>
              <c:f>'[Dataset 5 organization.xlsx]Microsoft'!$E$45</c:f>
              <c:numCache>
                <c:formatCode>General</c:formatCode>
                <c:ptCount val="1"/>
                <c:pt idx="0">
                  <c:v>2.6</c:v>
                </c:pt>
              </c:numCache>
            </c:numRef>
          </c:val>
          <c:smooth val="0"/>
          <c:extLst>
            <c:ext xmlns:c16="http://schemas.microsoft.com/office/drawing/2014/chart" uri="{C3380CC4-5D6E-409C-BE32-E72D297353CC}">
              <c16:uniqueId val="{0000002B-ECA7-4096-B051-410330A54DDF}"/>
            </c:ext>
          </c:extLst>
        </c:ser>
        <c:ser>
          <c:idx val="44"/>
          <c:order val="44"/>
          <c:tx>
            <c:strRef>
              <c:f>'[Dataset 5 organization.xlsx]Microsoft'!$D$46</c:f>
              <c:strCache>
                <c:ptCount val="1"/>
                <c:pt idx="0">
                  <c:v>0.72</c:v>
                </c:pt>
              </c:strCache>
            </c:strRef>
          </c:tx>
          <c:spPr>
            <a:ln w="28575" cap="rnd">
              <a:solidFill>
                <a:schemeClr val="accent3">
                  <a:lumMod val="70000"/>
                </a:schemeClr>
              </a:solidFill>
              <a:round/>
            </a:ln>
            <a:effectLst/>
          </c:spPr>
          <c:marker>
            <c:symbol val="none"/>
          </c:marker>
          <c:cat>
            <c:numRef>
              <c:f>'[Dataset 5 organization.xlsx]Microsoft'!$F$59</c:f>
              <c:numCache>
                <c:formatCode>General</c:formatCode>
                <c:ptCount val="1"/>
              </c:numCache>
            </c:numRef>
          </c:cat>
          <c:val>
            <c:numRef>
              <c:f>'[Dataset 5 organization.xlsx]Microsoft'!$E$46</c:f>
              <c:numCache>
                <c:formatCode>General</c:formatCode>
                <c:ptCount val="1"/>
                <c:pt idx="0">
                  <c:v>2.94</c:v>
                </c:pt>
              </c:numCache>
            </c:numRef>
          </c:val>
          <c:smooth val="0"/>
          <c:extLst>
            <c:ext xmlns:c16="http://schemas.microsoft.com/office/drawing/2014/chart" uri="{C3380CC4-5D6E-409C-BE32-E72D297353CC}">
              <c16:uniqueId val="{0000002C-ECA7-4096-B051-410330A54DDF}"/>
            </c:ext>
          </c:extLst>
        </c:ser>
        <c:ser>
          <c:idx val="45"/>
          <c:order val="45"/>
          <c:tx>
            <c:strRef>
              <c:f>'[Dataset 5 organization.xlsx]Microsoft'!$D$47</c:f>
              <c:strCache>
                <c:ptCount val="1"/>
                <c:pt idx="0">
                  <c:v>0.75</c:v>
                </c:pt>
              </c:strCache>
            </c:strRef>
          </c:tx>
          <c:spPr>
            <a:ln w="28575" cap="rnd">
              <a:solidFill>
                <a:schemeClr val="accent4">
                  <a:lumMod val="70000"/>
                </a:schemeClr>
              </a:solidFill>
              <a:round/>
            </a:ln>
            <a:effectLst/>
          </c:spPr>
          <c:marker>
            <c:symbol val="none"/>
          </c:marker>
          <c:cat>
            <c:numRef>
              <c:f>'[Dataset 5 organization.xlsx]Microsoft'!$F$59</c:f>
              <c:numCache>
                <c:formatCode>General</c:formatCode>
                <c:ptCount val="1"/>
              </c:numCache>
            </c:numRef>
          </c:cat>
          <c:val>
            <c:numRef>
              <c:f>'[Dataset 5 organization.xlsx]Microsoft'!$E$47</c:f>
              <c:numCache>
                <c:formatCode>General</c:formatCode>
                <c:ptCount val="1"/>
                <c:pt idx="0">
                  <c:v>2.86</c:v>
                </c:pt>
              </c:numCache>
            </c:numRef>
          </c:val>
          <c:smooth val="0"/>
          <c:extLst>
            <c:ext xmlns:c16="http://schemas.microsoft.com/office/drawing/2014/chart" uri="{C3380CC4-5D6E-409C-BE32-E72D297353CC}">
              <c16:uniqueId val="{0000002D-ECA7-4096-B051-410330A54DDF}"/>
            </c:ext>
          </c:extLst>
        </c:ser>
        <c:ser>
          <c:idx val="46"/>
          <c:order val="46"/>
          <c:tx>
            <c:strRef>
              <c:f>'[Dataset 5 organization.xlsx]Microsoft'!$D$48</c:f>
              <c:strCache>
                <c:ptCount val="1"/>
                <c:pt idx="0">
                  <c:v>0.81</c:v>
                </c:pt>
              </c:strCache>
            </c:strRef>
          </c:tx>
          <c:spPr>
            <a:ln w="28575" cap="rnd">
              <a:solidFill>
                <a:schemeClr val="accent5">
                  <a:lumMod val="70000"/>
                </a:schemeClr>
              </a:solidFill>
              <a:round/>
            </a:ln>
            <a:effectLst/>
          </c:spPr>
          <c:marker>
            <c:symbol val="none"/>
          </c:marker>
          <c:cat>
            <c:numRef>
              <c:f>'[Dataset 5 organization.xlsx]Microsoft'!$F$59</c:f>
              <c:numCache>
                <c:formatCode>General</c:formatCode>
                <c:ptCount val="1"/>
              </c:numCache>
            </c:numRef>
          </c:cat>
          <c:val>
            <c:numRef>
              <c:f>'[Dataset 5 organization.xlsx]Microsoft'!$E$48</c:f>
              <c:numCache>
                <c:formatCode>General</c:formatCode>
                <c:ptCount val="1"/>
                <c:pt idx="0">
                  <c:v>2.95</c:v>
                </c:pt>
              </c:numCache>
            </c:numRef>
          </c:val>
          <c:smooth val="0"/>
          <c:extLst>
            <c:ext xmlns:c16="http://schemas.microsoft.com/office/drawing/2014/chart" uri="{C3380CC4-5D6E-409C-BE32-E72D297353CC}">
              <c16:uniqueId val="{0000002E-ECA7-4096-B051-410330A54DDF}"/>
            </c:ext>
          </c:extLst>
        </c:ser>
        <c:ser>
          <c:idx val="47"/>
          <c:order val="47"/>
          <c:tx>
            <c:strRef>
              <c:f>'[Dataset 5 organization.xlsx]Microsoft'!$D$49</c:f>
              <c:strCache>
                <c:ptCount val="1"/>
                <c:pt idx="0">
                  <c:v>0.9</c:v>
                </c:pt>
              </c:strCache>
            </c:strRef>
          </c:tx>
          <c:spPr>
            <a:ln w="28575" cap="rnd">
              <a:solidFill>
                <a:schemeClr val="accent6">
                  <a:lumMod val="70000"/>
                </a:schemeClr>
              </a:solidFill>
              <a:round/>
            </a:ln>
            <a:effectLst/>
          </c:spPr>
          <c:marker>
            <c:symbol val="none"/>
          </c:marker>
          <c:cat>
            <c:numRef>
              <c:f>'[Dataset 5 organization.xlsx]Microsoft'!$F$59</c:f>
              <c:numCache>
                <c:formatCode>General</c:formatCode>
                <c:ptCount val="1"/>
              </c:numCache>
            </c:numRef>
          </c:cat>
          <c:val>
            <c:numRef>
              <c:f>'[Dataset 5 organization.xlsx]Microsoft'!$E$49</c:f>
              <c:numCache>
                <c:formatCode>General</c:formatCode>
                <c:ptCount val="1"/>
                <c:pt idx="0">
                  <c:v>2.6</c:v>
                </c:pt>
              </c:numCache>
            </c:numRef>
          </c:val>
          <c:smooth val="0"/>
          <c:extLst>
            <c:ext xmlns:c16="http://schemas.microsoft.com/office/drawing/2014/chart" uri="{C3380CC4-5D6E-409C-BE32-E72D297353CC}">
              <c16:uniqueId val="{0000002F-ECA7-4096-B051-410330A54DDF}"/>
            </c:ext>
          </c:extLst>
        </c:ser>
        <c:ser>
          <c:idx val="48"/>
          <c:order val="48"/>
          <c:tx>
            <c:strRef>
              <c:f>'[Dataset 5 organization.xlsx]Microsoft'!$D$50</c:f>
              <c:strCache>
                <c:ptCount val="1"/>
                <c:pt idx="0">
                  <c:v>0.87</c:v>
                </c:pt>
              </c:strCache>
            </c:strRef>
          </c:tx>
          <c:spPr>
            <a:ln w="28575" cap="rnd">
              <a:solidFill>
                <a:schemeClr val="accent1">
                  <a:lumMod val="50000"/>
                  <a:lumOff val="50000"/>
                </a:schemeClr>
              </a:solidFill>
              <a:round/>
            </a:ln>
            <a:effectLst/>
          </c:spPr>
          <c:marker>
            <c:symbol val="none"/>
          </c:marker>
          <c:cat>
            <c:numRef>
              <c:f>'[Dataset 5 organization.xlsx]Microsoft'!$F$59</c:f>
              <c:numCache>
                <c:formatCode>General</c:formatCode>
                <c:ptCount val="1"/>
              </c:numCache>
            </c:numRef>
          </c:cat>
          <c:val>
            <c:numRef>
              <c:f>'[Dataset 5 organization.xlsx]Microsoft'!$E$50</c:f>
              <c:numCache>
                <c:formatCode>General</c:formatCode>
                <c:ptCount val="1"/>
                <c:pt idx="0">
                  <c:v>2.76</c:v>
                </c:pt>
              </c:numCache>
            </c:numRef>
          </c:val>
          <c:smooth val="0"/>
          <c:extLst>
            <c:ext xmlns:c16="http://schemas.microsoft.com/office/drawing/2014/chart" uri="{C3380CC4-5D6E-409C-BE32-E72D297353CC}">
              <c16:uniqueId val="{00000030-ECA7-4096-B051-410330A54DDF}"/>
            </c:ext>
          </c:extLst>
        </c:ser>
        <c:ser>
          <c:idx val="49"/>
          <c:order val="49"/>
          <c:tx>
            <c:strRef>
              <c:f>'[Dataset 5 organization.xlsx]Microsoft'!$D$51</c:f>
              <c:strCache>
                <c:ptCount val="1"/>
                <c:pt idx="0">
                  <c:v>0.9</c:v>
                </c:pt>
              </c:strCache>
            </c:strRef>
          </c:tx>
          <c:spPr>
            <a:ln w="28575" cap="rnd">
              <a:solidFill>
                <a:schemeClr val="accent2">
                  <a:lumMod val="50000"/>
                  <a:lumOff val="50000"/>
                </a:schemeClr>
              </a:solidFill>
              <a:round/>
            </a:ln>
            <a:effectLst/>
          </c:spPr>
          <c:marker>
            <c:symbol val="none"/>
          </c:marker>
          <c:cat>
            <c:numRef>
              <c:f>'[Dataset 5 organization.xlsx]Microsoft'!$F$59</c:f>
              <c:numCache>
                <c:formatCode>General</c:formatCode>
                <c:ptCount val="1"/>
              </c:numCache>
            </c:numRef>
          </c:cat>
          <c:val>
            <c:numRef>
              <c:f>'[Dataset 5 organization.xlsx]Microsoft'!$E$51</c:f>
              <c:numCache>
                <c:formatCode>General</c:formatCode>
                <c:ptCount val="1"/>
                <c:pt idx="0">
                  <c:v>2.46</c:v>
                </c:pt>
              </c:numCache>
            </c:numRef>
          </c:val>
          <c:smooth val="0"/>
          <c:extLst>
            <c:ext xmlns:c16="http://schemas.microsoft.com/office/drawing/2014/chart" uri="{C3380CC4-5D6E-409C-BE32-E72D297353CC}">
              <c16:uniqueId val="{00000031-ECA7-4096-B051-410330A54DDF}"/>
            </c:ext>
          </c:extLst>
        </c:ser>
        <c:ser>
          <c:idx val="50"/>
          <c:order val="50"/>
          <c:tx>
            <c:strRef>
              <c:f>'[Dataset 5 organization.xlsx]Microsoft'!$D$52</c:f>
              <c:strCache>
                <c:ptCount val="1"/>
                <c:pt idx="0">
                  <c:v>0.95</c:v>
                </c:pt>
              </c:strCache>
            </c:strRef>
          </c:tx>
          <c:spPr>
            <a:ln w="28575" cap="rnd">
              <a:solidFill>
                <a:schemeClr val="accent3">
                  <a:lumMod val="50000"/>
                  <a:lumOff val="50000"/>
                </a:schemeClr>
              </a:solidFill>
              <a:round/>
            </a:ln>
            <a:effectLst/>
          </c:spPr>
          <c:marker>
            <c:symbol val="none"/>
          </c:marker>
          <c:cat>
            <c:numRef>
              <c:f>'[Dataset 5 organization.xlsx]Microsoft'!$F$59</c:f>
              <c:numCache>
                <c:formatCode>General</c:formatCode>
                <c:ptCount val="1"/>
              </c:numCache>
            </c:numRef>
          </c:cat>
          <c:val>
            <c:numRef>
              <c:f>'[Dataset 5 organization.xlsx]Microsoft'!$E$52</c:f>
              <c:numCache>
                <c:formatCode>General</c:formatCode>
                <c:ptCount val="1"/>
                <c:pt idx="0">
                  <c:v>2.2999999999999998</c:v>
                </c:pt>
              </c:numCache>
            </c:numRef>
          </c:val>
          <c:smooth val="0"/>
          <c:extLst>
            <c:ext xmlns:c16="http://schemas.microsoft.com/office/drawing/2014/chart" uri="{C3380CC4-5D6E-409C-BE32-E72D297353CC}">
              <c16:uniqueId val="{00000032-ECA7-4096-B051-410330A54DDF}"/>
            </c:ext>
          </c:extLst>
        </c:ser>
        <c:ser>
          <c:idx val="51"/>
          <c:order val="51"/>
          <c:tx>
            <c:strRef>
              <c:f>'[Dataset 5 organization.xlsx]Microsoft'!$D$53</c:f>
              <c:strCache>
                <c:ptCount val="1"/>
                <c:pt idx="0">
                  <c:v>0.87</c:v>
                </c:pt>
              </c:strCache>
            </c:strRef>
          </c:tx>
          <c:spPr>
            <a:ln w="28575" cap="rnd">
              <a:solidFill>
                <a:schemeClr val="accent4">
                  <a:lumMod val="50000"/>
                  <a:lumOff val="50000"/>
                </a:schemeClr>
              </a:solidFill>
              <a:round/>
            </a:ln>
            <a:effectLst/>
          </c:spPr>
          <c:marker>
            <c:symbol val="none"/>
          </c:marker>
          <c:cat>
            <c:numRef>
              <c:f>'[Dataset 5 organization.xlsx]Microsoft'!$F$59</c:f>
              <c:numCache>
                <c:formatCode>General</c:formatCode>
                <c:ptCount val="1"/>
              </c:numCache>
            </c:numRef>
          </c:cat>
          <c:val>
            <c:numRef>
              <c:f>'[Dataset 5 organization.xlsx]Microsoft'!$E$53</c:f>
              <c:numCache>
                <c:formatCode>General</c:formatCode>
                <c:ptCount val="1"/>
                <c:pt idx="0">
                  <c:v>2.13</c:v>
                </c:pt>
              </c:numCache>
            </c:numRef>
          </c:val>
          <c:smooth val="0"/>
          <c:extLst>
            <c:ext xmlns:c16="http://schemas.microsoft.com/office/drawing/2014/chart" uri="{C3380CC4-5D6E-409C-BE32-E72D297353CC}">
              <c16:uniqueId val="{00000033-ECA7-4096-B051-410330A54DDF}"/>
            </c:ext>
          </c:extLst>
        </c:ser>
        <c:ser>
          <c:idx val="52"/>
          <c:order val="52"/>
          <c:tx>
            <c:strRef>
              <c:f>'[Dataset 5 organization.xlsx]Microsoft'!$D$54</c:f>
              <c:strCache>
                <c:ptCount val="1"/>
                <c:pt idx="0">
                  <c:v>0.86</c:v>
                </c:pt>
              </c:strCache>
            </c:strRef>
          </c:tx>
          <c:spPr>
            <a:ln w="28575" cap="rnd">
              <a:solidFill>
                <a:schemeClr val="accent5">
                  <a:lumMod val="50000"/>
                  <a:lumOff val="50000"/>
                </a:schemeClr>
              </a:solidFill>
              <a:round/>
            </a:ln>
            <a:effectLst/>
          </c:spPr>
          <c:marker>
            <c:symbol val="none"/>
          </c:marker>
          <c:cat>
            <c:numRef>
              <c:f>'[Dataset 5 organization.xlsx]Microsoft'!$F$59</c:f>
              <c:numCache>
                <c:formatCode>General</c:formatCode>
                <c:ptCount val="1"/>
              </c:numCache>
            </c:numRef>
          </c:cat>
          <c:val>
            <c:numRef>
              <c:f>'[Dataset 5 organization.xlsx]Microsoft'!$E$54</c:f>
              <c:numCache>
                <c:formatCode>General</c:formatCode>
                <c:ptCount val="1"/>
                <c:pt idx="0">
                  <c:v>2.06</c:v>
                </c:pt>
              </c:numCache>
            </c:numRef>
          </c:val>
          <c:smooth val="0"/>
          <c:extLst>
            <c:ext xmlns:c16="http://schemas.microsoft.com/office/drawing/2014/chart" uri="{C3380CC4-5D6E-409C-BE32-E72D297353CC}">
              <c16:uniqueId val="{00000034-ECA7-4096-B051-410330A54DDF}"/>
            </c:ext>
          </c:extLst>
        </c:ser>
        <c:ser>
          <c:idx val="53"/>
          <c:order val="53"/>
          <c:tx>
            <c:strRef>
              <c:f>'[Dataset 5 organization.xlsx]Microsoft'!$D$55</c:f>
              <c:strCache>
                <c:ptCount val="1"/>
                <c:pt idx="0">
                  <c:v>0.85</c:v>
                </c:pt>
              </c:strCache>
            </c:strRef>
          </c:tx>
          <c:spPr>
            <a:ln w="28575" cap="rnd">
              <a:solidFill>
                <a:schemeClr val="accent6">
                  <a:lumMod val="50000"/>
                  <a:lumOff val="50000"/>
                </a:schemeClr>
              </a:solidFill>
              <a:round/>
            </a:ln>
            <a:effectLst/>
          </c:spPr>
          <c:marker>
            <c:symbol val="none"/>
          </c:marker>
          <c:cat>
            <c:numRef>
              <c:f>'[Dataset 5 organization.xlsx]Microsoft'!$F$59</c:f>
              <c:numCache>
                <c:formatCode>General</c:formatCode>
                <c:ptCount val="1"/>
              </c:numCache>
            </c:numRef>
          </c:cat>
          <c:val>
            <c:numRef>
              <c:f>'[Dataset 5 organization.xlsx]Microsoft'!$E$55</c:f>
              <c:numCache>
                <c:formatCode>General</c:formatCode>
                <c:ptCount val="1"/>
                <c:pt idx="0">
                  <c:v>2.04</c:v>
                </c:pt>
              </c:numCache>
            </c:numRef>
          </c:val>
          <c:smooth val="0"/>
          <c:extLst>
            <c:ext xmlns:c16="http://schemas.microsoft.com/office/drawing/2014/chart" uri="{C3380CC4-5D6E-409C-BE32-E72D297353CC}">
              <c16:uniqueId val="{00000035-ECA7-4096-B051-410330A54DDF}"/>
            </c:ext>
          </c:extLst>
        </c:ser>
        <c:dLbls>
          <c:showLegendKey val="0"/>
          <c:showVal val="0"/>
          <c:showCatName val="0"/>
          <c:showSerName val="0"/>
          <c:showPercent val="0"/>
          <c:showBubbleSize val="0"/>
        </c:dLbls>
        <c:marker val="1"/>
        <c:smooth val="0"/>
        <c:axId val="-412363712"/>
        <c:axId val="-412372416"/>
      </c:lineChart>
      <c:catAx>
        <c:axId val="-412363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72416"/>
        <c:crosses val="autoZero"/>
        <c:auto val="1"/>
        <c:lblAlgn val="ctr"/>
        <c:lblOffset val="100"/>
        <c:noMultiLvlLbl val="0"/>
      </c:catAx>
      <c:valAx>
        <c:axId val="-412372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63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Cognizent</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'[Dataset 5 organization.xlsx]Cognizent'!$C$1</c:f>
              <c:strCache>
                <c:ptCount val="1"/>
                <c:pt idx="0">
                  <c:v>Return on Equity</c:v>
                </c:pt>
              </c:strCache>
            </c:strRef>
          </c:tx>
          <c:spPr>
            <a:ln w="38100" cap="rnd">
              <a:solidFill>
                <a:schemeClr val="accent1"/>
              </a:solidFill>
              <a:round/>
            </a:ln>
            <a:effectLst/>
          </c:spPr>
          <c:marker>
            <c:symbol val="none"/>
          </c:marker>
          <c:cat>
            <c:numRef>
              <c:f>'[Dataset 5 organization.xlsx]Cognizent'!$B$2:$B$55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organization.xlsx]Cognizent'!$C$2:$C$55</c:f>
              <c:numCache>
                <c:formatCode>0.00%</c:formatCode>
                <c:ptCount val="54"/>
                <c:pt idx="0">
                  <c:v>0.1888</c:v>
                </c:pt>
                <c:pt idx="1">
                  <c:v>0.19009999999999999</c:v>
                </c:pt>
                <c:pt idx="2">
                  <c:v>0.19589999999999999</c:v>
                </c:pt>
                <c:pt idx="3">
                  <c:v>0.1905</c:v>
                </c:pt>
                <c:pt idx="4">
                  <c:v>0.18790000000000001</c:v>
                </c:pt>
                <c:pt idx="5">
                  <c:v>0.1867</c:v>
                </c:pt>
                <c:pt idx="6">
                  <c:v>0.16830000000000001</c:v>
                </c:pt>
                <c:pt idx="7">
                  <c:v>0.15210000000000001</c:v>
                </c:pt>
                <c:pt idx="8">
                  <c:v>0.1391</c:v>
                </c:pt>
                <c:pt idx="9">
                  <c:v>0.1278</c:v>
                </c:pt>
                <c:pt idx="10">
                  <c:v>0.13450000000000001</c:v>
                </c:pt>
                <c:pt idx="11">
                  <c:v>0.14960000000000001</c:v>
                </c:pt>
                <c:pt idx="12">
                  <c:v>0.16489999999999999</c:v>
                </c:pt>
                <c:pt idx="13">
                  <c:v>0.16969999999999999</c:v>
                </c:pt>
                <c:pt idx="14">
                  <c:v>0.19120000000000001</c:v>
                </c:pt>
                <c:pt idx="15">
                  <c:v>0.18820000000000001</c:v>
                </c:pt>
                <c:pt idx="16">
                  <c:v>0.183</c:v>
                </c:pt>
                <c:pt idx="17">
                  <c:v>0.1908</c:v>
                </c:pt>
                <c:pt idx="18">
                  <c:v>0.1326</c:v>
                </c:pt>
                <c:pt idx="19">
                  <c:v>0.1343</c:v>
                </c:pt>
                <c:pt idx="20">
                  <c:v>0.1361</c:v>
                </c:pt>
                <c:pt idx="21">
                  <c:v>0.1429</c:v>
                </c:pt>
                <c:pt idx="22">
                  <c:v>0.18379999999999999</c:v>
                </c:pt>
                <c:pt idx="23">
                  <c:v>0.18190000000000001</c:v>
                </c:pt>
                <c:pt idx="24">
                  <c:v>0.16339999999999999</c:v>
                </c:pt>
                <c:pt idx="25">
                  <c:v>0.15340000000000001</c:v>
                </c:pt>
                <c:pt idx="26">
                  <c:v>0.15989999999999999</c:v>
                </c:pt>
                <c:pt idx="27">
                  <c:v>0.16109999999999999</c:v>
                </c:pt>
                <c:pt idx="28">
                  <c:v>0.18559999999999999</c:v>
                </c:pt>
                <c:pt idx="29">
                  <c:v>0.1865</c:v>
                </c:pt>
                <c:pt idx="30">
                  <c:v>0.18779999999999999</c:v>
                </c:pt>
                <c:pt idx="31">
                  <c:v>0.19120000000000001</c:v>
                </c:pt>
                <c:pt idx="32">
                  <c:v>0.1946</c:v>
                </c:pt>
                <c:pt idx="33">
                  <c:v>0.20039999999999999</c:v>
                </c:pt>
                <c:pt idx="34">
                  <c:v>0.20649999999999999</c:v>
                </c:pt>
                <c:pt idx="35">
                  <c:v>0.215</c:v>
                </c:pt>
                <c:pt idx="36">
                  <c:v>0.21790000000000001</c:v>
                </c:pt>
                <c:pt idx="37">
                  <c:v>0.22</c:v>
                </c:pt>
                <c:pt idx="38">
                  <c:v>0.22489999999999999</c:v>
                </c:pt>
                <c:pt idx="39">
                  <c:v>0.22839999999999999</c:v>
                </c:pt>
                <c:pt idx="40">
                  <c:v>0.23319999999999999</c:v>
                </c:pt>
                <c:pt idx="41">
                  <c:v>0.23530000000000001</c:v>
                </c:pt>
                <c:pt idx="42">
                  <c:v>0.23860000000000001</c:v>
                </c:pt>
                <c:pt idx="43">
                  <c:v>0.2356</c:v>
                </c:pt>
                <c:pt idx="44">
                  <c:v>0.22670000000000001</c:v>
                </c:pt>
                <c:pt idx="45">
                  <c:v>0.2263</c:v>
                </c:pt>
                <c:pt idx="46">
                  <c:v>0.2228</c:v>
                </c:pt>
                <c:pt idx="47">
                  <c:v>0.2253</c:v>
                </c:pt>
                <c:pt idx="48">
                  <c:v>0.22969999999999999</c:v>
                </c:pt>
                <c:pt idx="49">
                  <c:v>0.22800000000000001</c:v>
                </c:pt>
                <c:pt idx="50">
                  <c:v>0.22500000000000001</c:v>
                </c:pt>
                <c:pt idx="51">
                  <c:v>0.21970000000000001</c:v>
                </c:pt>
                <c:pt idx="52">
                  <c:v>0.22420000000000001</c:v>
                </c:pt>
                <c:pt idx="53">
                  <c:v>0.22689999999999999</c:v>
                </c:pt>
              </c:numCache>
            </c:numRef>
          </c:val>
          <c:smooth val="0"/>
          <c:extLst>
            <c:ext xmlns:c16="http://schemas.microsoft.com/office/drawing/2014/chart" uri="{C3380CC4-5D6E-409C-BE32-E72D297353CC}">
              <c16:uniqueId val="{00000000-056F-4EE7-9130-3A820E7D14C7}"/>
            </c:ext>
          </c:extLst>
        </c:ser>
        <c:ser>
          <c:idx val="1"/>
          <c:order val="1"/>
          <c:tx>
            <c:strRef>
              <c:f>'[Dataset 5 organization.xlsx]Cognizent'!$D$1</c:f>
              <c:strCache>
                <c:ptCount val="1"/>
                <c:pt idx="0">
                  <c:v>Debt to Equity Ratio</c:v>
                </c:pt>
              </c:strCache>
            </c:strRef>
          </c:tx>
          <c:spPr>
            <a:ln w="38100" cap="rnd">
              <a:solidFill>
                <a:schemeClr val="accent2"/>
              </a:solidFill>
              <a:round/>
            </a:ln>
            <a:effectLst/>
          </c:spPr>
          <c:marker>
            <c:symbol val="none"/>
          </c:marker>
          <c:cat>
            <c:numRef>
              <c:f>'[Dataset 5 organization.xlsx]Cognizent'!$B$2:$B$55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organization.xlsx]Cognizent'!$D$2:$D$55</c:f>
              <c:numCache>
                <c:formatCode>General</c:formatCode>
                <c:ptCount val="54"/>
                <c:pt idx="0">
                  <c:v>0.43</c:v>
                </c:pt>
                <c:pt idx="1">
                  <c:v>0.45</c:v>
                </c:pt>
                <c:pt idx="2">
                  <c:v>0.45</c:v>
                </c:pt>
                <c:pt idx="3">
                  <c:v>0.44</c:v>
                </c:pt>
                <c:pt idx="4">
                  <c:v>0.46</c:v>
                </c:pt>
                <c:pt idx="5">
                  <c:v>0.49</c:v>
                </c:pt>
                <c:pt idx="6">
                  <c:v>0.49</c:v>
                </c:pt>
                <c:pt idx="7">
                  <c:v>0.5</c:v>
                </c:pt>
                <c:pt idx="8">
                  <c:v>0.51</c:v>
                </c:pt>
                <c:pt idx="9">
                  <c:v>0.56000000000000005</c:v>
                </c:pt>
                <c:pt idx="10">
                  <c:v>0.69</c:v>
                </c:pt>
                <c:pt idx="11">
                  <c:v>0.66</c:v>
                </c:pt>
                <c:pt idx="12">
                  <c:v>0.64</c:v>
                </c:pt>
                <c:pt idx="13">
                  <c:v>0.47</c:v>
                </c:pt>
                <c:pt idx="14">
                  <c:v>0.48</c:v>
                </c:pt>
                <c:pt idx="15">
                  <c:v>0.47</c:v>
                </c:pt>
                <c:pt idx="16">
                  <c:v>0.45</c:v>
                </c:pt>
                <c:pt idx="17">
                  <c:v>0.39</c:v>
                </c:pt>
                <c:pt idx="18">
                  <c:v>0.39</c:v>
                </c:pt>
                <c:pt idx="19">
                  <c:v>0.39</c:v>
                </c:pt>
                <c:pt idx="20">
                  <c:v>0.37</c:v>
                </c:pt>
                <c:pt idx="21">
                  <c:v>0.43</c:v>
                </c:pt>
                <c:pt idx="22">
                  <c:v>0.33</c:v>
                </c:pt>
                <c:pt idx="23">
                  <c:v>0.33</c:v>
                </c:pt>
                <c:pt idx="24">
                  <c:v>0.37</c:v>
                </c:pt>
                <c:pt idx="25">
                  <c:v>0.33</c:v>
                </c:pt>
                <c:pt idx="26">
                  <c:v>0.33</c:v>
                </c:pt>
                <c:pt idx="27">
                  <c:v>0.33</c:v>
                </c:pt>
                <c:pt idx="28">
                  <c:v>0.33</c:v>
                </c:pt>
                <c:pt idx="29">
                  <c:v>0.41</c:v>
                </c:pt>
                <c:pt idx="30">
                  <c:v>0.39</c:v>
                </c:pt>
                <c:pt idx="31">
                  <c:v>0.38</c:v>
                </c:pt>
                <c:pt idx="32">
                  <c:v>0.39</c:v>
                </c:pt>
                <c:pt idx="33">
                  <c:v>0.48</c:v>
                </c:pt>
                <c:pt idx="34">
                  <c:v>0.25</c:v>
                </c:pt>
                <c:pt idx="35">
                  <c:v>0.24</c:v>
                </c:pt>
                <c:pt idx="36">
                  <c:v>0.25</c:v>
                </c:pt>
                <c:pt idx="37">
                  <c:v>0.33</c:v>
                </c:pt>
                <c:pt idx="38">
                  <c:v>0.35</c:v>
                </c:pt>
                <c:pt idx="39">
                  <c:v>0.32</c:v>
                </c:pt>
                <c:pt idx="40">
                  <c:v>0.28999999999999998</c:v>
                </c:pt>
                <c:pt idx="41">
                  <c:v>0.34</c:v>
                </c:pt>
                <c:pt idx="42">
                  <c:v>0.34</c:v>
                </c:pt>
                <c:pt idx="43">
                  <c:v>0.38</c:v>
                </c:pt>
                <c:pt idx="44">
                  <c:v>0.3</c:v>
                </c:pt>
                <c:pt idx="45">
                  <c:v>0.39</c:v>
                </c:pt>
                <c:pt idx="46">
                  <c:v>0.3</c:v>
                </c:pt>
                <c:pt idx="47">
                  <c:v>0.24</c:v>
                </c:pt>
                <c:pt idx="48">
                  <c:v>0.23</c:v>
                </c:pt>
                <c:pt idx="49">
                  <c:v>0.28000000000000003</c:v>
                </c:pt>
                <c:pt idx="50">
                  <c:v>0.26</c:v>
                </c:pt>
                <c:pt idx="51">
                  <c:v>0.24</c:v>
                </c:pt>
                <c:pt idx="52">
                  <c:v>0.22</c:v>
                </c:pt>
                <c:pt idx="53">
                  <c:v>0.26</c:v>
                </c:pt>
              </c:numCache>
            </c:numRef>
          </c:val>
          <c:smooth val="0"/>
          <c:extLst>
            <c:ext xmlns:c16="http://schemas.microsoft.com/office/drawing/2014/chart" uri="{C3380CC4-5D6E-409C-BE32-E72D297353CC}">
              <c16:uniqueId val="{00000001-056F-4EE7-9130-3A820E7D14C7}"/>
            </c:ext>
          </c:extLst>
        </c:ser>
        <c:ser>
          <c:idx val="2"/>
          <c:order val="2"/>
          <c:tx>
            <c:strRef>
              <c:f>'[Dataset 5 organization.xlsx]Cognizent'!$E$1</c:f>
              <c:strCache>
                <c:ptCount val="1"/>
                <c:pt idx="0">
                  <c:v>Current cash Ratio</c:v>
                </c:pt>
              </c:strCache>
            </c:strRef>
          </c:tx>
          <c:spPr>
            <a:ln w="38100" cap="rnd">
              <a:solidFill>
                <a:schemeClr val="accent3"/>
              </a:solidFill>
              <a:round/>
            </a:ln>
            <a:effectLst/>
          </c:spPr>
          <c:marker>
            <c:symbol val="none"/>
          </c:marker>
          <c:cat>
            <c:numRef>
              <c:f>'[Dataset 5 organization.xlsx]Cognizent'!$B$2:$B$55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organization.xlsx]Cognizent'!$E$2:$E$55</c:f>
              <c:numCache>
                <c:formatCode>General</c:formatCode>
                <c:ptCount val="54"/>
                <c:pt idx="0">
                  <c:v>2.1800000000000002</c:v>
                </c:pt>
                <c:pt idx="1">
                  <c:v>2.17</c:v>
                </c:pt>
                <c:pt idx="2">
                  <c:v>2.27</c:v>
                </c:pt>
                <c:pt idx="3">
                  <c:v>2.23</c:v>
                </c:pt>
                <c:pt idx="4">
                  <c:v>2.2200000000000002</c:v>
                </c:pt>
                <c:pt idx="5">
                  <c:v>2.08</c:v>
                </c:pt>
                <c:pt idx="6">
                  <c:v>2.11</c:v>
                </c:pt>
                <c:pt idx="7">
                  <c:v>2.0299999999999998</c:v>
                </c:pt>
                <c:pt idx="8">
                  <c:v>2.09</c:v>
                </c:pt>
                <c:pt idx="9">
                  <c:v>1.94</c:v>
                </c:pt>
                <c:pt idx="10">
                  <c:v>2.62</c:v>
                </c:pt>
                <c:pt idx="11">
                  <c:v>2.66</c:v>
                </c:pt>
                <c:pt idx="12">
                  <c:v>2.9</c:v>
                </c:pt>
                <c:pt idx="13">
                  <c:v>2.5499999999999998</c:v>
                </c:pt>
                <c:pt idx="14">
                  <c:v>2.5299999999999998</c:v>
                </c:pt>
                <c:pt idx="15">
                  <c:v>2.5499999999999998</c:v>
                </c:pt>
                <c:pt idx="16">
                  <c:v>2.9</c:v>
                </c:pt>
                <c:pt idx="17">
                  <c:v>3.18</c:v>
                </c:pt>
                <c:pt idx="18">
                  <c:v>3.24</c:v>
                </c:pt>
                <c:pt idx="19">
                  <c:v>3.27</c:v>
                </c:pt>
                <c:pt idx="20">
                  <c:v>3.64</c:v>
                </c:pt>
                <c:pt idx="21">
                  <c:v>3.21</c:v>
                </c:pt>
                <c:pt idx="22">
                  <c:v>3.29</c:v>
                </c:pt>
                <c:pt idx="23">
                  <c:v>3.35</c:v>
                </c:pt>
                <c:pt idx="24">
                  <c:v>3.03</c:v>
                </c:pt>
                <c:pt idx="25">
                  <c:v>3.56</c:v>
                </c:pt>
                <c:pt idx="26">
                  <c:v>3.56</c:v>
                </c:pt>
                <c:pt idx="27">
                  <c:v>3.66</c:v>
                </c:pt>
                <c:pt idx="28">
                  <c:v>3.69</c:v>
                </c:pt>
                <c:pt idx="29">
                  <c:v>2.91</c:v>
                </c:pt>
                <c:pt idx="30">
                  <c:v>3.4</c:v>
                </c:pt>
                <c:pt idx="31">
                  <c:v>3.46</c:v>
                </c:pt>
                <c:pt idx="32">
                  <c:v>3.4</c:v>
                </c:pt>
                <c:pt idx="33">
                  <c:v>2.48</c:v>
                </c:pt>
                <c:pt idx="34">
                  <c:v>4.17</c:v>
                </c:pt>
                <c:pt idx="35">
                  <c:v>4.3</c:v>
                </c:pt>
                <c:pt idx="36">
                  <c:v>4.1900000000000004</c:v>
                </c:pt>
                <c:pt idx="37">
                  <c:v>3.47</c:v>
                </c:pt>
                <c:pt idx="38">
                  <c:v>3.58</c:v>
                </c:pt>
                <c:pt idx="39">
                  <c:v>3.78</c:v>
                </c:pt>
                <c:pt idx="40">
                  <c:v>3.95</c:v>
                </c:pt>
                <c:pt idx="41">
                  <c:v>3.5</c:v>
                </c:pt>
                <c:pt idx="42">
                  <c:v>3.56</c:v>
                </c:pt>
                <c:pt idx="43">
                  <c:v>3.61</c:v>
                </c:pt>
                <c:pt idx="44">
                  <c:v>4.1100000000000003</c:v>
                </c:pt>
                <c:pt idx="45">
                  <c:v>3.38</c:v>
                </c:pt>
                <c:pt idx="46">
                  <c:v>3.66</c:v>
                </c:pt>
                <c:pt idx="47">
                  <c:v>4.24</c:v>
                </c:pt>
                <c:pt idx="48">
                  <c:v>4.41</c:v>
                </c:pt>
                <c:pt idx="49">
                  <c:v>3.78</c:v>
                </c:pt>
                <c:pt idx="50">
                  <c:v>4.0199999999999996</c:v>
                </c:pt>
                <c:pt idx="51">
                  <c:v>4.3499999999999996</c:v>
                </c:pt>
                <c:pt idx="52">
                  <c:v>4.2699999999999996</c:v>
                </c:pt>
                <c:pt idx="53">
                  <c:v>3.57</c:v>
                </c:pt>
              </c:numCache>
            </c:numRef>
          </c:val>
          <c:smooth val="0"/>
          <c:extLst>
            <c:ext xmlns:c16="http://schemas.microsoft.com/office/drawing/2014/chart" uri="{C3380CC4-5D6E-409C-BE32-E72D297353CC}">
              <c16:uniqueId val="{00000002-056F-4EE7-9130-3A820E7D14C7}"/>
            </c:ext>
          </c:extLst>
        </c:ser>
        <c:dLbls>
          <c:showLegendKey val="0"/>
          <c:showVal val="0"/>
          <c:showCatName val="0"/>
          <c:showSerName val="0"/>
          <c:showPercent val="0"/>
          <c:showBubbleSize val="0"/>
        </c:dLbls>
        <c:smooth val="0"/>
        <c:axId val="-412359360"/>
        <c:axId val="-412362080"/>
      </c:lineChart>
      <c:dateAx>
        <c:axId val="-412359360"/>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12362080"/>
        <c:crosses val="autoZero"/>
        <c:auto val="1"/>
        <c:lblOffset val="100"/>
        <c:baseTimeUnit val="months"/>
      </c:dateAx>
      <c:valAx>
        <c:axId val="-41236208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593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IBM Analysis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'[Dataset 5 organization.xlsx]IBM'!$C$1</c:f>
              <c:strCache>
                <c:ptCount val="1"/>
                <c:pt idx="0">
                  <c:v>Return on Equity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numRef>
              <c:f>'[Dataset 5 organization.xlsx]IBM'!$B$2:$B$55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organization.xlsx]IBM'!$C$2:$C$55</c:f>
              <c:numCache>
                <c:formatCode>0.00%</c:formatCode>
                <c:ptCount val="54"/>
                <c:pt idx="0">
                  <c:v>8.7999999999999995E-2</c:v>
                </c:pt>
                <c:pt idx="1">
                  <c:v>8.1199999999999994E-2</c:v>
                </c:pt>
                <c:pt idx="2">
                  <c:v>6.4899999999999999E-2</c:v>
                </c:pt>
                <c:pt idx="3">
                  <c:v>0.27960000000000002</c:v>
                </c:pt>
                <c:pt idx="4">
                  <c:v>0.2676</c:v>
                </c:pt>
                <c:pt idx="5">
                  <c:v>0.27050000000000002</c:v>
                </c:pt>
                <c:pt idx="6">
                  <c:v>0.22</c:v>
                </c:pt>
                <c:pt idx="7">
                  <c:v>0.24909999999999999</c:v>
                </c:pt>
                <c:pt idx="8">
                  <c:v>0.25490000000000002</c:v>
                </c:pt>
                <c:pt idx="9">
                  <c:v>0.26979999999999998</c:v>
                </c:pt>
                <c:pt idx="10">
                  <c:v>0.38030000000000003</c:v>
                </c:pt>
                <c:pt idx="11">
                  <c:v>0.39439999999999997</c:v>
                </c:pt>
                <c:pt idx="12">
                  <c:v>0.46839999999999998</c:v>
                </c:pt>
                <c:pt idx="13">
                  <c:v>0.51349999999999996</c:v>
                </c:pt>
                <c:pt idx="14">
                  <c:v>0.44440000000000002</c:v>
                </c:pt>
                <c:pt idx="15">
                  <c:v>0.49049999999999999</c:v>
                </c:pt>
                <c:pt idx="16">
                  <c:v>0.4793</c:v>
                </c:pt>
                <c:pt idx="17">
                  <c:v>0.47320000000000001</c:v>
                </c:pt>
                <c:pt idx="18">
                  <c:v>0.30690000000000001</c:v>
                </c:pt>
                <c:pt idx="19">
                  <c:v>0.30930000000000002</c:v>
                </c:pt>
                <c:pt idx="20">
                  <c:v>0.30580000000000002</c:v>
                </c:pt>
                <c:pt idx="21">
                  <c:v>0.309</c:v>
                </c:pt>
                <c:pt idx="22">
                  <c:v>0.60199999999999998</c:v>
                </c:pt>
                <c:pt idx="23">
                  <c:v>0.63049999999999995</c:v>
                </c:pt>
                <c:pt idx="24">
                  <c:v>0.66439999999999999</c:v>
                </c:pt>
                <c:pt idx="25">
                  <c:v>0.71399999999999997</c:v>
                </c:pt>
                <c:pt idx="26">
                  <c:v>0.75680000000000003</c:v>
                </c:pt>
                <c:pt idx="27">
                  <c:v>0.81110000000000004</c:v>
                </c:pt>
                <c:pt idx="28">
                  <c:v>0.90700000000000003</c:v>
                </c:pt>
                <c:pt idx="29">
                  <c:v>0.97699999999999998</c:v>
                </c:pt>
                <c:pt idx="30">
                  <c:v>1.1017999999999999</c:v>
                </c:pt>
                <c:pt idx="31">
                  <c:v>0.85870000000000002</c:v>
                </c:pt>
                <c:pt idx="32">
                  <c:v>0.85150000000000003</c:v>
                </c:pt>
                <c:pt idx="33">
                  <c:v>0.79269999999999996</c:v>
                </c:pt>
                <c:pt idx="34">
                  <c:v>0.71099999999999997</c:v>
                </c:pt>
                <c:pt idx="35">
                  <c:v>0.86780000000000002</c:v>
                </c:pt>
                <c:pt idx="36">
                  <c:v>0.81669999999999998</c:v>
                </c:pt>
                <c:pt idx="37">
                  <c:v>0.82379999999999998</c:v>
                </c:pt>
                <c:pt idx="38">
                  <c:v>0.84809999999999997</c:v>
                </c:pt>
                <c:pt idx="39">
                  <c:v>0.81879999999999997</c:v>
                </c:pt>
                <c:pt idx="40">
                  <c:v>0.82410000000000005</c:v>
                </c:pt>
                <c:pt idx="41">
                  <c:v>0.81</c:v>
                </c:pt>
                <c:pt idx="42">
                  <c:v>0.78129999999999999</c:v>
                </c:pt>
                <c:pt idx="43">
                  <c:v>0.77539999999999998</c:v>
                </c:pt>
                <c:pt idx="44">
                  <c:v>0.74160000000000004</c:v>
                </c:pt>
                <c:pt idx="45">
                  <c:v>0.71579999999999999</c:v>
                </c:pt>
                <c:pt idx="46">
                  <c:v>0.68269999999999997</c:v>
                </c:pt>
                <c:pt idx="47">
                  <c:v>0.67190000000000005</c:v>
                </c:pt>
                <c:pt idx="48">
                  <c:v>0.67479999999999996</c:v>
                </c:pt>
                <c:pt idx="49">
                  <c:v>0.66769999999999996</c:v>
                </c:pt>
                <c:pt idx="50">
                  <c:v>0.65080000000000005</c:v>
                </c:pt>
                <c:pt idx="51">
                  <c:v>0.66279999999999994</c:v>
                </c:pt>
                <c:pt idx="52">
                  <c:v>0.69640000000000002</c:v>
                </c:pt>
                <c:pt idx="53">
                  <c:v>0.76259999999999994</c:v>
                </c:pt>
              </c:numCache>
            </c:numRef>
          </c:val>
          <c:extLst>
            <c:ext xmlns:c16="http://schemas.microsoft.com/office/drawing/2014/chart" uri="{C3380CC4-5D6E-409C-BE32-E72D297353CC}">
              <c16:uniqueId val="{00000000-3260-465A-BD46-30A5C7F7980E}"/>
            </c:ext>
          </c:extLst>
        </c:ser>
        <c:ser>
          <c:idx val="1"/>
          <c:order val="1"/>
          <c:tx>
            <c:strRef>
              <c:f>'[Dataset 5 organization.xlsx]IBM'!$D$1</c:f>
              <c:strCache>
                <c:ptCount val="1"/>
                <c:pt idx="0">
                  <c:v>Debt to Equity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numRef>
              <c:f>'[Dataset 5 organization.xlsx]IBM'!$B$2:$B$55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organization.xlsx]IBM'!$D$2:$D$55</c:f>
              <c:numCache>
                <c:formatCode>General</c:formatCode>
                <c:ptCount val="54"/>
                <c:pt idx="0">
                  <c:v>5.17</c:v>
                </c:pt>
                <c:pt idx="1">
                  <c:v>4.78</c:v>
                </c:pt>
                <c:pt idx="2">
                  <c:v>5.25</c:v>
                </c:pt>
                <c:pt idx="3">
                  <c:v>5.55</c:v>
                </c:pt>
                <c:pt idx="4">
                  <c:v>5.97</c:v>
                </c:pt>
                <c:pt idx="5">
                  <c:v>5.95</c:v>
                </c:pt>
                <c:pt idx="6">
                  <c:v>5.45</c:v>
                </c:pt>
                <c:pt idx="7">
                  <c:v>5.65</c:v>
                </c:pt>
                <c:pt idx="8">
                  <c:v>5.91</c:v>
                </c:pt>
                <c:pt idx="9">
                  <c:v>6.53</c:v>
                </c:pt>
                <c:pt idx="10">
                  <c:v>6.23</c:v>
                </c:pt>
                <c:pt idx="11">
                  <c:v>6.45</c:v>
                </c:pt>
                <c:pt idx="12">
                  <c:v>6.62</c:v>
                </c:pt>
                <c:pt idx="13">
                  <c:v>6.25</c:v>
                </c:pt>
                <c:pt idx="14">
                  <c:v>7.27</c:v>
                </c:pt>
                <c:pt idx="15">
                  <c:v>7.7</c:v>
                </c:pt>
                <c:pt idx="16">
                  <c:v>6.88</c:v>
                </c:pt>
                <c:pt idx="17">
                  <c:v>6.29</c:v>
                </c:pt>
                <c:pt idx="18">
                  <c:v>5.13</c:v>
                </c:pt>
                <c:pt idx="19">
                  <c:v>5.52</c:v>
                </c:pt>
                <c:pt idx="20">
                  <c:v>5.85</c:v>
                </c:pt>
                <c:pt idx="21">
                  <c:v>6.07</c:v>
                </c:pt>
                <c:pt idx="22">
                  <c:v>5.16</c:v>
                </c:pt>
                <c:pt idx="23">
                  <c:v>5.5</c:v>
                </c:pt>
                <c:pt idx="24">
                  <c:v>5.37</c:v>
                </c:pt>
                <c:pt idx="25">
                  <c:v>5.39</c:v>
                </c:pt>
                <c:pt idx="26">
                  <c:v>5.74</c:v>
                </c:pt>
                <c:pt idx="27">
                  <c:v>6.43</c:v>
                </c:pt>
                <c:pt idx="28">
                  <c:v>6.89</c:v>
                </c:pt>
                <c:pt idx="29">
                  <c:v>6.66</c:v>
                </c:pt>
                <c:pt idx="30">
                  <c:v>7.08</c:v>
                </c:pt>
                <c:pt idx="31">
                  <c:v>7.15</c:v>
                </c:pt>
                <c:pt idx="32">
                  <c:v>8.1199999999999992</c:v>
                </c:pt>
                <c:pt idx="33">
                  <c:v>8.76</c:v>
                </c:pt>
                <c:pt idx="34">
                  <c:v>7.26</c:v>
                </c:pt>
                <c:pt idx="35">
                  <c:v>6.1</c:v>
                </c:pt>
                <c:pt idx="36">
                  <c:v>6.33</c:v>
                </c:pt>
                <c:pt idx="37">
                  <c:v>4.51</c:v>
                </c:pt>
                <c:pt idx="38">
                  <c:v>4.8899999999999997</c:v>
                </c:pt>
                <c:pt idx="39">
                  <c:v>5.44</c:v>
                </c:pt>
                <c:pt idx="40">
                  <c:v>5.0999999999999996</c:v>
                </c:pt>
                <c:pt idx="41">
                  <c:v>5.28</c:v>
                </c:pt>
                <c:pt idx="42">
                  <c:v>4.34</c:v>
                </c:pt>
                <c:pt idx="43">
                  <c:v>4.54</c:v>
                </c:pt>
                <c:pt idx="44">
                  <c:v>4.55</c:v>
                </c:pt>
                <c:pt idx="45">
                  <c:v>4.75</c:v>
                </c:pt>
                <c:pt idx="46">
                  <c:v>3.92</c:v>
                </c:pt>
                <c:pt idx="47">
                  <c:v>3.89</c:v>
                </c:pt>
                <c:pt idx="48">
                  <c:v>3.96</c:v>
                </c:pt>
                <c:pt idx="49">
                  <c:v>3.9</c:v>
                </c:pt>
                <c:pt idx="50">
                  <c:v>3.79</c:v>
                </c:pt>
                <c:pt idx="51">
                  <c:v>3.88</c:v>
                </c:pt>
                <c:pt idx="52">
                  <c:v>3.75</c:v>
                </c:pt>
                <c:pt idx="53">
                  <c:v>3.79</c:v>
                </c:pt>
              </c:numCache>
            </c:numRef>
          </c:val>
          <c:extLst>
            <c:ext xmlns:c16="http://schemas.microsoft.com/office/drawing/2014/chart" uri="{C3380CC4-5D6E-409C-BE32-E72D297353CC}">
              <c16:uniqueId val="{00000001-3260-465A-BD46-30A5C7F7980E}"/>
            </c:ext>
          </c:extLst>
        </c:ser>
        <c:dLbls>
          <c:showLegendKey val="0"/>
          <c:showVal val="0"/>
          <c:showCatName val="0"/>
          <c:showSerName val="0"/>
          <c:showPercent val="0"/>
          <c:showBubbleSize val="0"/>
        </c:dLbls>
        <c:gapWidth val="219"/>
        <c:overlap val="-27"/>
        <c:axId val="-412368608"/>
        <c:axId val="-412371872"/>
      </c:barChart>
      <c:lineChart>
        <c:grouping val="standard"/>
        <c:varyColors val="0"/>
        <c:ser>
          <c:idx val="2"/>
          <c:order val="2"/>
          <c:tx>
            <c:strRef>
              <c:f>'[Dataset 5 organization.xlsx]IBM'!$E$1</c:f>
              <c:strCache>
                <c:ptCount val="1"/>
                <c:pt idx="0">
                  <c:v>Current Ratio</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'[Dataset 5 organization.xlsx]IBM'!$B$2:$B$55</c:f>
              <c:numCache>
                <c:formatCode>m/d/yyyy</c:formatCode>
                <c:ptCount val="54"/>
                <c:pt idx="0">
                  <c:v>45016</c:v>
                </c:pt>
                <c:pt idx="1">
                  <c:v>44926</c:v>
                </c:pt>
                <c:pt idx="2">
                  <c:v>44834</c:v>
                </c:pt>
                <c:pt idx="3">
                  <c:v>44742</c:v>
                </c:pt>
                <c:pt idx="4">
                  <c:v>44651</c:v>
                </c:pt>
                <c:pt idx="5">
                  <c:v>44561</c:v>
                </c:pt>
                <c:pt idx="6">
                  <c:v>44469</c:v>
                </c:pt>
                <c:pt idx="7">
                  <c:v>44377</c:v>
                </c:pt>
                <c:pt idx="8">
                  <c:v>44286</c:v>
                </c:pt>
                <c:pt idx="9">
                  <c:v>44196</c:v>
                </c:pt>
                <c:pt idx="10">
                  <c:v>44104</c:v>
                </c:pt>
                <c:pt idx="11">
                  <c:v>44012</c:v>
                </c:pt>
                <c:pt idx="12">
                  <c:v>43921</c:v>
                </c:pt>
                <c:pt idx="13">
                  <c:v>43830</c:v>
                </c:pt>
                <c:pt idx="14">
                  <c:v>43738</c:v>
                </c:pt>
                <c:pt idx="15">
                  <c:v>43646</c:v>
                </c:pt>
                <c:pt idx="16">
                  <c:v>43555</c:v>
                </c:pt>
                <c:pt idx="17">
                  <c:v>43465</c:v>
                </c:pt>
                <c:pt idx="18">
                  <c:v>43373</c:v>
                </c:pt>
                <c:pt idx="19">
                  <c:v>43281</c:v>
                </c:pt>
                <c:pt idx="20">
                  <c:v>43190</c:v>
                </c:pt>
                <c:pt idx="21">
                  <c:v>43100</c:v>
                </c:pt>
                <c:pt idx="22">
                  <c:v>43008</c:v>
                </c:pt>
                <c:pt idx="23">
                  <c:v>42916</c:v>
                </c:pt>
                <c:pt idx="24">
                  <c:v>42825</c:v>
                </c:pt>
                <c:pt idx="25">
                  <c:v>42735</c:v>
                </c:pt>
                <c:pt idx="26">
                  <c:v>42643</c:v>
                </c:pt>
                <c:pt idx="27">
                  <c:v>42551</c:v>
                </c:pt>
                <c:pt idx="28">
                  <c:v>42460</c:v>
                </c:pt>
                <c:pt idx="29">
                  <c:v>42369</c:v>
                </c:pt>
                <c:pt idx="30">
                  <c:v>42277</c:v>
                </c:pt>
                <c:pt idx="31">
                  <c:v>42185</c:v>
                </c:pt>
                <c:pt idx="32">
                  <c:v>42094</c:v>
                </c:pt>
                <c:pt idx="33">
                  <c:v>42004</c:v>
                </c:pt>
                <c:pt idx="34">
                  <c:v>41912</c:v>
                </c:pt>
                <c:pt idx="35">
                  <c:v>41820</c:v>
                </c:pt>
                <c:pt idx="36">
                  <c:v>41729</c:v>
                </c:pt>
                <c:pt idx="37">
                  <c:v>41639</c:v>
                </c:pt>
                <c:pt idx="38">
                  <c:v>41547</c:v>
                </c:pt>
                <c:pt idx="39">
                  <c:v>41455</c:v>
                </c:pt>
                <c:pt idx="40">
                  <c:v>41364</c:v>
                </c:pt>
                <c:pt idx="41">
                  <c:v>41274</c:v>
                </c:pt>
                <c:pt idx="42">
                  <c:v>41182</c:v>
                </c:pt>
                <c:pt idx="43">
                  <c:v>41090</c:v>
                </c:pt>
                <c:pt idx="44">
                  <c:v>40999</c:v>
                </c:pt>
                <c:pt idx="45">
                  <c:v>40908</c:v>
                </c:pt>
                <c:pt idx="46">
                  <c:v>40816</c:v>
                </c:pt>
                <c:pt idx="47">
                  <c:v>40724</c:v>
                </c:pt>
                <c:pt idx="48">
                  <c:v>40633</c:v>
                </c:pt>
                <c:pt idx="49">
                  <c:v>40543</c:v>
                </c:pt>
                <c:pt idx="50">
                  <c:v>40451</c:v>
                </c:pt>
                <c:pt idx="51">
                  <c:v>40359</c:v>
                </c:pt>
                <c:pt idx="52">
                  <c:v>40268</c:v>
                </c:pt>
                <c:pt idx="53">
                  <c:v>40178</c:v>
                </c:pt>
              </c:numCache>
            </c:numRef>
          </c:cat>
          <c:val>
            <c:numRef>
              <c:f>'[Dataset 5 organization.xlsx]IBM'!$E$2:$E$55</c:f>
              <c:numCache>
                <c:formatCode>General</c:formatCode>
                <c:ptCount val="54"/>
                <c:pt idx="0">
                  <c:v>1.1599999999999999</c:v>
                </c:pt>
                <c:pt idx="1">
                  <c:v>0.92</c:v>
                </c:pt>
                <c:pt idx="2">
                  <c:v>0.95</c:v>
                </c:pt>
                <c:pt idx="3">
                  <c:v>0.88</c:v>
                </c:pt>
                <c:pt idx="4">
                  <c:v>0.92</c:v>
                </c:pt>
                <c:pt idx="5">
                  <c:v>0.88</c:v>
                </c:pt>
                <c:pt idx="6">
                  <c:v>0.84</c:v>
                </c:pt>
                <c:pt idx="7">
                  <c:v>0.84</c:v>
                </c:pt>
                <c:pt idx="8">
                  <c:v>0.93</c:v>
                </c:pt>
                <c:pt idx="9">
                  <c:v>0.98</c:v>
                </c:pt>
                <c:pt idx="10">
                  <c:v>1.05</c:v>
                </c:pt>
                <c:pt idx="11">
                  <c:v>1.04</c:v>
                </c:pt>
                <c:pt idx="12">
                  <c:v>0.96</c:v>
                </c:pt>
                <c:pt idx="13">
                  <c:v>1.02</c:v>
                </c:pt>
                <c:pt idx="14">
                  <c:v>1.0900000000000001</c:v>
                </c:pt>
                <c:pt idx="15">
                  <c:v>1.83</c:v>
                </c:pt>
                <c:pt idx="16">
                  <c:v>1.36</c:v>
                </c:pt>
                <c:pt idx="17">
                  <c:v>1.29</c:v>
                </c:pt>
                <c:pt idx="18">
                  <c:v>1.31</c:v>
                </c:pt>
                <c:pt idx="19">
                  <c:v>1.32</c:v>
                </c:pt>
                <c:pt idx="20">
                  <c:v>1.38</c:v>
                </c:pt>
                <c:pt idx="21">
                  <c:v>1.33</c:v>
                </c:pt>
                <c:pt idx="22">
                  <c:v>1.41</c:v>
                </c:pt>
                <c:pt idx="23">
                  <c:v>1.25</c:v>
                </c:pt>
                <c:pt idx="24">
                  <c:v>1.18</c:v>
                </c:pt>
                <c:pt idx="25">
                  <c:v>1.21</c:v>
                </c:pt>
                <c:pt idx="26">
                  <c:v>1.2</c:v>
                </c:pt>
                <c:pt idx="27">
                  <c:v>1.3</c:v>
                </c:pt>
                <c:pt idx="28">
                  <c:v>1.37</c:v>
                </c:pt>
                <c:pt idx="29">
                  <c:v>1.24</c:v>
                </c:pt>
                <c:pt idx="30">
                  <c:v>1.25</c:v>
                </c:pt>
                <c:pt idx="31">
                  <c:v>1.27</c:v>
                </c:pt>
                <c:pt idx="32">
                  <c:v>1.3</c:v>
                </c:pt>
                <c:pt idx="33">
                  <c:v>1.2</c:v>
                </c:pt>
                <c:pt idx="34">
                  <c:v>1.1200000000000001</c:v>
                </c:pt>
                <c:pt idx="35">
                  <c:v>1.1399999999999999</c:v>
                </c:pt>
                <c:pt idx="36">
                  <c:v>1.17</c:v>
                </c:pt>
                <c:pt idx="37">
                  <c:v>1.28</c:v>
                </c:pt>
                <c:pt idx="38">
                  <c:v>1.21</c:v>
                </c:pt>
                <c:pt idx="39">
                  <c:v>1.17</c:v>
                </c:pt>
                <c:pt idx="40">
                  <c:v>1.1599999999999999</c:v>
                </c:pt>
                <c:pt idx="41">
                  <c:v>1.1299999999999999</c:v>
                </c:pt>
                <c:pt idx="42">
                  <c:v>1.22</c:v>
                </c:pt>
                <c:pt idx="43">
                  <c:v>1.22</c:v>
                </c:pt>
                <c:pt idx="44">
                  <c:v>1.28</c:v>
                </c:pt>
                <c:pt idx="45">
                  <c:v>1.21</c:v>
                </c:pt>
                <c:pt idx="46">
                  <c:v>1.26</c:v>
                </c:pt>
                <c:pt idx="47">
                  <c:v>1.18</c:v>
                </c:pt>
                <c:pt idx="48">
                  <c:v>1.18</c:v>
                </c:pt>
                <c:pt idx="49">
                  <c:v>1.19</c:v>
                </c:pt>
                <c:pt idx="50">
                  <c:v>1.26</c:v>
                </c:pt>
                <c:pt idx="51">
                  <c:v>1.28</c:v>
                </c:pt>
                <c:pt idx="52">
                  <c:v>1.32</c:v>
                </c:pt>
                <c:pt idx="53">
                  <c:v>1.36</c:v>
                </c:pt>
              </c:numCache>
            </c:numRef>
          </c:val>
          <c:smooth val="0"/>
          <c:extLst>
            <c:ext xmlns:c16="http://schemas.microsoft.com/office/drawing/2014/chart" uri="{C3380CC4-5D6E-409C-BE32-E72D297353CC}">
              <c16:uniqueId val="{00000002-3260-465A-BD46-30A5C7F7980E}"/>
            </c:ext>
          </c:extLst>
        </c:ser>
        <c:dLbls>
          <c:showLegendKey val="0"/>
          <c:showVal val="0"/>
          <c:showCatName val="0"/>
          <c:showSerName val="0"/>
          <c:showPercent val="0"/>
          <c:showBubbleSize val="0"/>
        </c:dLbls>
        <c:marker val="1"/>
        <c:smooth val="0"/>
        <c:axId val="-412368608"/>
        <c:axId val="-412371872"/>
      </c:lineChart>
      <c:dateAx>
        <c:axId val="-412368608"/>
        <c:scaling>
          <c:orientation val="minMax"/>
        </c:scaling>
        <c:delete val="0"/>
        <c:axPos val="b"/>
        <c:numFmt formatCode="m/d/yyyy"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2371872"/>
        <c:crosses val="autoZero"/>
        <c:auto val="1"/>
        <c:lblOffset val="100"/>
        <c:baseTimeUnit val="months"/>
      </c:dateAx>
      <c:valAx>
        <c:axId val="-412371872"/>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236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F9248F-F9D4-4F81-A0E7-054078832511}" type="doc">
      <dgm:prSet loTypeId="urn:microsoft.com/office/officeart/2005/8/layout/cycle8" loCatId="cycle" qsTypeId="urn:microsoft.com/office/officeart/2005/8/quickstyle/3d2" qsCatId="3D" csTypeId="urn:microsoft.com/office/officeart/2005/8/colors/colorful3" csCatId="colorful" phldr="1"/>
      <dgm:spPr/>
    </dgm:pt>
    <dgm:pt modelId="{DCD85973-77D7-4571-A77A-CC4E1A26AF19}">
      <dgm:prSet phldrT="[Text]" custT="1"/>
      <dgm:spPr/>
      <dgm:t>
        <a:bodyPr/>
        <a:lstStyle/>
        <a:p>
          <a:r>
            <a:rPr lang="en-US" sz="1200" b="1">
              <a:solidFill>
                <a:schemeClr val="tx1"/>
              </a:solidFill>
            </a:rPr>
            <a:t>Pragmatism Philosophy</a:t>
          </a:r>
        </a:p>
      </dgm:t>
    </dgm:pt>
    <dgm:pt modelId="{60E96D0E-B9AE-454E-B3C2-DCF88E128527}" type="parTrans" cxnId="{59628305-1D9E-4DE0-B8A5-3AF780C09BA6}">
      <dgm:prSet/>
      <dgm:spPr/>
      <dgm:t>
        <a:bodyPr/>
        <a:lstStyle/>
        <a:p>
          <a:endParaRPr lang="en-US"/>
        </a:p>
      </dgm:t>
    </dgm:pt>
    <dgm:pt modelId="{BF8A2CA9-A31D-49D4-9CA1-EEC317083DA4}" type="sibTrans" cxnId="{59628305-1D9E-4DE0-B8A5-3AF780C09BA6}">
      <dgm:prSet/>
      <dgm:spPr/>
      <dgm:t>
        <a:bodyPr/>
        <a:lstStyle/>
        <a:p>
          <a:endParaRPr lang="en-US"/>
        </a:p>
      </dgm:t>
    </dgm:pt>
    <dgm:pt modelId="{39C7DBD7-EFD1-496F-A970-C3F9FA3E4C97}">
      <dgm:prSet phldrT="[Text]" custT="1"/>
      <dgm:spPr/>
      <dgm:t>
        <a:bodyPr/>
        <a:lstStyle/>
        <a:p>
          <a:r>
            <a:rPr lang="en-US" sz="1200" b="1">
              <a:solidFill>
                <a:schemeClr val="tx1"/>
              </a:solidFill>
            </a:rPr>
            <a:t>Positivism P</a:t>
          </a:r>
          <a:r>
            <a:rPr lang="en-GB" sz="1200" b="1" i="1">
              <a:solidFill>
                <a:schemeClr val="tx1"/>
              </a:solidFill>
            </a:rPr>
            <a:t>hilosophy</a:t>
          </a:r>
          <a:endParaRPr lang="en-US" sz="1200" b="1">
            <a:solidFill>
              <a:schemeClr val="tx1"/>
            </a:solidFill>
          </a:endParaRPr>
        </a:p>
      </dgm:t>
    </dgm:pt>
    <dgm:pt modelId="{8F4509F9-10DA-4719-B308-8A19940F5184}" type="parTrans" cxnId="{C1581421-74CC-47C8-B92C-ABC084756203}">
      <dgm:prSet/>
      <dgm:spPr/>
      <dgm:t>
        <a:bodyPr/>
        <a:lstStyle/>
        <a:p>
          <a:endParaRPr lang="en-US"/>
        </a:p>
      </dgm:t>
    </dgm:pt>
    <dgm:pt modelId="{3E4D049B-D5FF-4A9B-89A9-FE0BF471507B}" type="sibTrans" cxnId="{C1581421-74CC-47C8-B92C-ABC084756203}">
      <dgm:prSet/>
      <dgm:spPr/>
      <dgm:t>
        <a:bodyPr/>
        <a:lstStyle/>
        <a:p>
          <a:endParaRPr lang="en-US"/>
        </a:p>
      </dgm:t>
    </dgm:pt>
    <dgm:pt modelId="{5521C532-40E7-46F7-A329-E4DB1233AFBA}">
      <dgm:prSet phldrT="[Text]" custT="1"/>
      <dgm:spPr/>
      <dgm:t>
        <a:bodyPr/>
        <a:lstStyle/>
        <a:p>
          <a:r>
            <a:rPr lang="en-GB" sz="1200" b="1" i="1">
              <a:solidFill>
                <a:schemeClr val="tx1"/>
              </a:solidFill>
            </a:rPr>
            <a:t>Interpretivism Philosophy</a:t>
          </a:r>
          <a:endParaRPr lang="en-US" sz="1200" b="1">
            <a:solidFill>
              <a:schemeClr val="tx1"/>
            </a:solidFill>
          </a:endParaRPr>
        </a:p>
      </dgm:t>
    </dgm:pt>
    <dgm:pt modelId="{CCB3E722-2E46-4231-AB39-7E648E69FF38}" type="parTrans" cxnId="{FA23E9A5-96BE-40B0-AD0B-0C756A44CB72}">
      <dgm:prSet/>
      <dgm:spPr/>
      <dgm:t>
        <a:bodyPr/>
        <a:lstStyle/>
        <a:p>
          <a:endParaRPr lang="en-US"/>
        </a:p>
      </dgm:t>
    </dgm:pt>
    <dgm:pt modelId="{31103FF1-BE8D-4335-AB9F-A45EF3288AA9}" type="sibTrans" cxnId="{FA23E9A5-96BE-40B0-AD0B-0C756A44CB72}">
      <dgm:prSet/>
      <dgm:spPr/>
      <dgm:t>
        <a:bodyPr/>
        <a:lstStyle/>
        <a:p>
          <a:endParaRPr lang="en-US"/>
        </a:p>
      </dgm:t>
    </dgm:pt>
    <dgm:pt modelId="{F32A7A47-C0EB-42F5-8F0D-09B352C86F7A}">
      <dgm:prSet phldrT="[Text]" custT="1"/>
      <dgm:spPr/>
      <dgm:t>
        <a:bodyPr/>
        <a:lstStyle/>
        <a:p>
          <a:r>
            <a:rPr lang="en-US" sz="1200" b="1">
              <a:solidFill>
                <a:schemeClr val="tx1"/>
              </a:solidFill>
            </a:rPr>
            <a:t>Realism Philosophy</a:t>
          </a:r>
        </a:p>
      </dgm:t>
    </dgm:pt>
    <dgm:pt modelId="{0C8C99C3-170E-4B1C-A318-071AECA35143}" type="parTrans" cxnId="{454AC934-6024-4EFF-95C0-A99E8ED32D4A}">
      <dgm:prSet/>
      <dgm:spPr/>
      <dgm:t>
        <a:bodyPr/>
        <a:lstStyle/>
        <a:p>
          <a:endParaRPr lang="en-US"/>
        </a:p>
      </dgm:t>
    </dgm:pt>
    <dgm:pt modelId="{CE9F0212-DCF1-4560-8322-ED3BBF4FEEA3}" type="sibTrans" cxnId="{454AC934-6024-4EFF-95C0-A99E8ED32D4A}">
      <dgm:prSet/>
      <dgm:spPr/>
      <dgm:t>
        <a:bodyPr/>
        <a:lstStyle/>
        <a:p>
          <a:endParaRPr lang="en-US"/>
        </a:p>
      </dgm:t>
    </dgm:pt>
    <dgm:pt modelId="{FEC7336C-389F-47C3-9D76-CA4FAAB184CB}" type="pres">
      <dgm:prSet presAssocID="{FCF9248F-F9D4-4F81-A0E7-054078832511}" presName="compositeShape" presStyleCnt="0">
        <dgm:presLayoutVars>
          <dgm:chMax val="7"/>
          <dgm:dir/>
          <dgm:resizeHandles val="exact"/>
        </dgm:presLayoutVars>
      </dgm:prSet>
      <dgm:spPr/>
    </dgm:pt>
    <dgm:pt modelId="{43DE2DA6-5CCF-4DDA-A232-A62FF4EE48C9}" type="pres">
      <dgm:prSet presAssocID="{FCF9248F-F9D4-4F81-A0E7-054078832511}" presName="wedge1" presStyleLbl="node1" presStyleIdx="0" presStyleCnt="4"/>
      <dgm:spPr/>
    </dgm:pt>
    <dgm:pt modelId="{94DFB962-BB64-4DF5-AAEF-9C23C0008D4F}" type="pres">
      <dgm:prSet presAssocID="{FCF9248F-F9D4-4F81-A0E7-054078832511}" presName="dummy1a" presStyleCnt="0"/>
      <dgm:spPr/>
    </dgm:pt>
    <dgm:pt modelId="{4657B4F0-E1DC-4E0B-A661-02230121B58F}" type="pres">
      <dgm:prSet presAssocID="{FCF9248F-F9D4-4F81-A0E7-054078832511}" presName="dummy1b" presStyleCnt="0"/>
      <dgm:spPr/>
    </dgm:pt>
    <dgm:pt modelId="{261A9A43-DD0E-413C-AEE4-D96A2D979F0A}" type="pres">
      <dgm:prSet presAssocID="{FCF9248F-F9D4-4F81-A0E7-054078832511}" presName="wedge1Tx" presStyleLbl="node1" presStyleIdx="0" presStyleCnt="4">
        <dgm:presLayoutVars>
          <dgm:chMax val="0"/>
          <dgm:chPref val="0"/>
          <dgm:bulletEnabled val="1"/>
        </dgm:presLayoutVars>
      </dgm:prSet>
      <dgm:spPr/>
    </dgm:pt>
    <dgm:pt modelId="{AB8125F4-87CC-4209-8759-F218FF058464}" type="pres">
      <dgm:prSet presAssocID="{FCF9248F-F9D4-4F81-A0E7-054078832511}" presName="wedge2" presStyleLbl="node1" presStyleIdx="1" presStyleCnt="4"/>
      <dgm:spPr/>
    </dgm:pt>
    <dgm:pt modelId="{D65616B9-3F45-4D3D-8865-B03E4B6A9CF2}" type="pres">
      <dgm:prSet presAssocID="{FCF9248F-F9D4-4F81-A0E7-054078832511}" presName="dummy2a" presStyleCnt="0"/>
      <dgm:spPr/>
    </dgm:pt>
    <dgm:pt modelId="{526BE96F-B170-4750-A4A2-A4BEF363C5D0}" type="pres">
      <dgm:prSet presAssocID="{FCF9248F-F9D4-4F81-A0E7-054078832511}" presName="dummy2b" presStyleCnt="0"/>
      <dgm:spPr/>
    </dgm:pt>
    <dgm:pt modelId="{313FF20C-12D8-46FC-81D1-12B2CD8770CC}" type="pres">
      <dgm:prSet presAssocID="{FCF9248F-F9D4-4F81-A0E7-054078832511}" presName="wedge2Tx" presStyleLbl="node1" presStyleIdx="1" presStyleCnt="4">
        <dgm:presLayoutVars>
          <dgm:chMax val="0"/>
          <dgm:chPref val="0"/>
          <dgm:bulletEnabled val="1"/>
        </dgm:presLayoutVars>
      </dgm:prSet>
      <dgm:spPr/>
    </dgm:pt>
    <dgm:pt modelId="{CDA217E1-94D6-4983-A4BE-6B37F760478B}" type="pres">
      <dgm:prSet presAssocID="{FCF9248F-F9D4-4F81-A0E7-054078832511}" presName="wedge3" presStyleLbl="node1" presStyleIdx="2" presStyleCnt="4"/>
      <dgm:spPr/>
    </dgm:pt>
    <dgm:pt modelId="{021A9FC2-6F4D-46A3-8E93-ADBFD9B5B364}" type="pres">
      <dgm:prSet presAssocID="{FCF9248F-F9D4-4F81-A0E7-054078832511}" presName="dummy3a" presStyleCnt="0"/>
      <dgm:spPr/>
    </dgm:pt>
    <dgm:pt modelId="{AE245E4A-85BE-419E-98F4-8162248BADA2}" type="pres">
      <dgm:prSet presAssocID="{FCF9248F-F9D4-4F81-A0E7-054078832511}" presName="dummy3b" presStyleCnt="0"/>
      <dgm:spPr/>
    </dgm:pt>
    <dgm:pt modelId="{0E910342-706D-4EA9-BB58-3A129E6B24C0}" type="pres">
      <dgm:prSet presAssocID="{FCF9248F-F9D4-4F81-A0E7-054078832511}" presName="wedge3Tx" presStyleLbl="node1" presStyleIdx="2" presStyleCnt="4">
        <dgm:presLayoutVars>
          <dgm:chMax val="0"/>
          <dgm:chPref val="0"/>
          <dgm:bulletEnabled val="1"/>
        </dgm:presLayoutVars>
      </dgm:prSet>
      <dgm:spPr/>
    </dgm:pt>
    <dgm:pt modelId="{956310E5-BCBE-40A0-95DA-50D1A642A24E}" type="pres">
      <dgm:prSet presAssocID="{FCF9248F-F9D4-4F81-A0E7-054078832511}" presName="wedge4" presStyleLbl="node1" presStyleIdx="3" presStyleCnt="4"/>
      <dgm:spPr/>
    </dgm:pt>
    <dgm:pt modelId="{FD285E55-E175-4CA7-9953-E174468AD0D4}" type="pres">
      <dgm:prSet presAssocID="{FCF9248F-F9D4-4F81-A0E7-054078832511}" presName="dummy4a" presStyleCnt="0"/>
      <dgm:spPr/>
    </dgm:pt>
    <dgm:pt modelId="{66ED7320-C54A-43D8-92C8-850A4ACB5ACD}" type="pres">
      <dgm:prSet presAssocID="{FCF9248F-F9D4-4F81-A0E7-054078832511}" presName="dummy4b" presStyleCnt="0"/>
      <dgm:spPr/>
    </dgm:pt>
    <dgm:pt modelId="{B3FE3B60-CD68-47AF-A904-E10E19315F8C}" type="pres">
      <dgm:prSet presAssocID="{FCF9248F-F9D4-4F81-A0E7-054078832511}" presName="wedge4Tx" presStyleLbl="node1" presStyleIdx="3" presStyleCnt="4">
        <dgm:presLayoutVars>
          <dgm:chMax val="0"/>
          <dgm:chPref val="0"/>
          <dgm:bulletEnabled val="1"/>
        </dgm:presLayoutVars>
      </dgm:prSet>
      <dgm:spPr/>
    </dgm:pt>
    <dgm:pt modelId="{344A2C0D-93CA-4457-8B1D-132388D2192B}" type="pres">
      <dgm:prSet presAssocID="{BF8A2CA9-A31D-49D4-9CA1-EEC317083DA4}" presName="arrowWedge1" presStyleLbl="fgSibTrans2D1" presStyleIdx="0" presStyleCnt="4"/>
      <dgm:spPr/>
    </dgm:pt>
    <dgm:pt modelId="{5E9F4D68-E18B-49B0-B130-10D7182B851A}" type="pres">
      <dgm:prSet presAssocID="{3E4D049B-D5FF-4A9B-89A9-FE0BF471507B}" presName="arrowWedge2" presStyleLbl="fgSibTrans2D1" presStyleIdx="1" presStyleCnt="4"/>
      <dgm:spPr/>
    </dgm:pt>
    <dgm:pt modelId="{7075B6BF-C6E3-4A40-A78C-015F78D9B915}" type="pres">
      <dgm:prSet presAssocID="{31103FF1-BE8D-4335-AB9F-A45EF3288AA9}" presName="arrowWedge3" presStyleLbl="fgSibTrans2D1" presStyleIdx="2" presStyleCnt="4"/>
      <dgm:spPr/>
    </dgm:pt>
    <dgm:pt modelId="{BBB8BE69-CCC4-4070-9540-E51BD67261A5}" type="pres">
      <dgm:prSet presAssocID="{CE9F0212-DCF1-4560-8322-ED3BBF4FEEA3}" presName="arrowWedge4" presStyleLbl="fgSibTrans2D1" presStyleIdx="3" presStyleCnt="4"/>
      <dgm:spPr/>
    </dgm:pt>
  </dgm:ptLst>
  <dgm:cxnLst>
    <dgm:cxn modelId="{59628305-1D9E-4DE0-B8A5-3AF780C09BA6}" srcId="{FCF9248F-F9D4-4F81-A0E7-054078832511}" destId="{DCD85973-77D7-4571-A77A-CC4E1A26AF19}" srcOrd="0" destOrd="0" parTransId="{60E96D0E-B9AE-454E-B3C2-DCF88E128527}" sibTransId="{BF8A2CA9-A31D-49D4-9CA1-EEC317083DA4}"/>
    <dgm:cxn modelId="{3BE17708-F181-49A3-A96D-873AC8815A25}" type="presOf" srcId="{39C7DBD7-EFD1-496F-A970-C3F9FA3E4C97}" destId="{313FF20C-12D8-46FC-81D1-12B2CD8770CC}" srcOrd="1" destOrd="0" presId="urn:microsoft.com/office/officeart/2005/8/layout/cycle8"/>
    <dgm:cxn modelId="{C1581421-74CC-47C8-B92C-ABC084756203}" srcId="{FCF9248F-F9D4-4F81-A0E7-054078832511}" destId="{39C7DBD7-EFD1-496F-A970-C3F9FA3E4C97}" srcOrd="1" destOrd="0" parTransId="{8F4509F9-10DA-4719-B308-8A19940F5184}" sibTransId="{3E4D049B-D5FF-4A9B-89A9-FE0BF471507B}"/>
    <dgm:cxn modelId="{454AC934-6024-4EFF-95C0-A99E8ED32D4A}" srcId="{FCF9248F-F9D4-4F81-A0E7-054078832511}" destId="{F32A7A47-C0EB-42F5-8F0D-09B352C86F7A}" srcOrd="3" destOrd="0" parTransId="{0C8C99C3-170E-4B1C-A318-071AECA35143}" sibTransId="{CE9F0212-DCF1-4560-8322-ED3BBF4FEEA3}"/>
    <dgm:cxn modelId="{A49D8035-170B-45FA-B981-7EB58CF73E04}" type="presOf" srcId="{39C7DBD7-EFD1-496F-A970-C3F9FA3E4C97}" destId="{AB8125F4-87CC-4209-8759-F218FF058464}" srcOrd="0" destOrd="0" presId="urn:microsoft.com/office/officeart/2005/8/layout/cycle8"/>
    <dgm:cxn modelId="{118B6F41-D717-4F73-9C8F-FDB90138F59D}" type="presOf" srcId="{DCD85973-77D7-4571-A77A-CC4E1A26AF19}" destId="{261A9A43-DD0E-413C-AEE4-D96A2D979F0A}" srcOrd="1" destOrd="0" presId="urn:microsoft.com/office/officeart/2005/8/layout/cycle8"/>
    <dgm:cxn modelId="{A1C03347-19C4-46E6-8956-44A96E41945D}" type="presOf" srcId="{F32A7A47-C0EB-42F5-8F0D-09B352C86F7A}" destId="{956310E5-BCBE-40A0-95DA-50D1A642A24E}" srcOrd="0" destOrd="0" presId="urn:microsoft.com/office/officeart/2005/8/layout/cycle8"/>
    <dgm:cxn modelId="{9177C54D-B877-423D-871D-83B403379BAF}" type="presOf" srcId="{FCF9248F-F9D4-4F81-A0E7-054078832511}" destId="{FEC7336C-389F-47C3-9D76-CA4FAAB184CB}" srcOrd="0" destOrd="0" presId="urn:microsoft.com/office/officeart/2005/8/layout/cycle8"/>
    <dgm:cxn modelId="{F44A489B-B57D-44D7-9E77-94883F2BE714}" type="presOf" srcId="{DCD85973-77D7-4571-A77A-CC4E1A26AF19}" destId="{43DE2DA6-5CCF-4DDA-A232-A62FF4EE48C9}" srcOrd="0" destOrd="0" presId="urn:microsoft.com/office/officeart/2005/8/layout/cycle8"/>
    <dgm:cxn modelId="{FA23E9A5-96BE-40B0-AD0B-0C756A44CB72}" srcId="{FCF9248F-F9D4-4F81-A0E7-054078832511}" destId="{5521C532-40E7-46F7-A329-E4DB1233AFBA}" srcOrd="2" destOrd="0" parTransId="{CCB3E722-2E46-4231-AB39-7E648E69FF38}" sibTransId="{31103FF1-BE8D-4335-AB9F-A45EF3288AA9}"/>
    <dgm:cxn modelId="{CA5188B5-AF53-4777-8BC6-B094D855D1B9}" type="presOf" srcId="{5521C532-40E7-46F7-A329-E4DB1233AFBA}" destId="{CDA217E1-94D6-4983-A4BE-6B37F760478B}" srcOrd="0" destOrd="0" presId="urn:microsoft.com/office/officeart/2005/8/layout/cycle8"/>
    <dgm:cxn modelId="{3778B7B6-1C9A-4B07-B0DF-CA353E199A85}" type="presOf" srcId="{F32A7A47-C0EB-42F5-8F0D-09B352C86F7A}" destId="{B3FE3B60-CD68-47AF-A904-E10E19315F8C}" srcOrd="1" destOrd="0" presId="urn:microsoft.com/office/officeart/2005/8/layout/cycle8"/>
    <dgm:cxn modelId="{B15A1EC2-C96E-4A5F-9A4D-5B2A2599153D}" type="presOf" srcId="{5521C532-40E7-46F7-A329-E4DB1233AFBA}" destId="{0E910342-706D-4EA9-BB58-3A129E6B24C0}" srcOrd="1" destOrd="0" presId="urn:microsoft.com/office/officeart/2005/8/layout/cycle8"/>
    <dgm:cxn modelId="{F5394590-483A-42ED-AC8F-95EB450C5D62}" type="presParOf" srcId="{FEC7336C-389F-47C3-9D76-CA4FAAB184CB}" destId="{43DE2DA6-5CCF-4DDA-A232-A62FF4EE48C9}" srcOrd="0" destOrd="0" presId="urn:microsoft.com/office/officeart/2005/8/layout/cycle8"/>
    <dgm:cxn modelId="{66FD6A1D-A934-40CE-8686-C0E2C71BF191}" type="presParOf" srcId="{FEC7336C-389F-47C3-9D76-CA4FAAB184CB}" destId="{94DFB962-BB64-4DF5-AAEF-9C23C0008D4F}" srcOrd="1" destOrd="0" presId="urn:microsoft.com/office/officeart/2005/8/layout/cycle8"/>
    <dgm:cxn modelId="{F43CCB50-8AE4-4935-85B9-9A998C8BC80B}" type="presParOf" srcId="{FEC7336C-389F-47C3-9D76-CA4FAAB184CB}" destId="{4657B4F0-E1DC-4E0B-A661-02230121B58F}" srcOrd="2" destOrd="0" presId="urn:microsoft.com/office/officeart/2005/8/layout/cycle8"/>
    <dgm:cxn modelId="{F34B359F-8ED5-4F3D-BA4A-7E30468C2476}" type="presParOf" srcId="{FEC7336C-389F-47C3-9D76-CA4FAAB184CB}" destId="{261A9A43-DD0E-413C-AEE4-D96A2D979F0A}" srcOrd="3" destOrd="0" presId="urn:microsoft.com/office/officeart/2005/8/layout/cycle8"/>
    <dgm:cxn modelId="{37BAB609-FA47-49C4-B6B5-AB4BDBB4C8AF}" type="presParOf" srcId="{FEC7336C-389F-47C3-9D76-CA4FAAB184CB}" destId="{AB8125F4-87CC-4209-8759-F218FF058464}" srcOrd="4" destOrd="0" presId="urn:microsoft.com/office/officeart/2005/8/layout/cycle8"/>
    <dgm:cxn modelId="{E90DFF94-6A37-4F5F-9FA3-E19022CB137A}" type="presParOf" srcId="{FEC7336C-389F-47C3-9D76-CA4FAAB184CB}" destId="{D65616B9-3F45-4D3D-8865-B03E4B6A9CF2}" srcOrd="5" destOrd="0" presId="urn:microsoft.com/office/officeart/2005/8/layout/cycle8"/>
    <dgm:cxn modelId="{1ABDE370-45DA-43FF-BB9E-2239A16009BB}" type="presParOf" srcId="{FEC7336C-389F-47C3-9D76-CA4FAAB184CB}" destId="{526BE96F-B170-4750-A4A2-A4BEF363C5D0}" srcOrd="6" destOrd="0" presId="urn:microsoft.com/office/officeart/2005/8/layout/cycle8"/>
    <dgm:cxn modelId="{214A5EAF-9AF2-4F84-ABC5-BCFA010F78FC}" type="presParOf" srcId="{FEC7336C-389F-47C3-9D76-CA4FAAB184CB}" destId="{313FF20C-12D8-46FC-81D1-12B2CD8770CC}" srcOrd="7" destOrd="0" presId="urn:microsoft.com/office/officeart/2005/8/layout/cycle8"/>
    <dgm:cxn modelId="{52119FF3-1C3D-4527-9428-A899C60907C4}" type="presParOf" srcId="{FEC7336C-389F-47C3-9D76-CA4FAAB184CB}" destId="{CDA217E1-94D6-4983-A4BE-6B37F760478B}" srcOrd="8" destOrd="0" presId="urn:microsoft.com/office/officeart/2005/8/layout/cycle8"/>
    <dgm:cxn modelId="{48178AF4-E0E5-49E3-82C3-9C5A06102AF3}" type="presParOf" srcId="{FEC7336C-389F-47C3-9D76-CA4FAAB184CB}" destId="{021A9FC2-6F4D-46A3-8E93-ADBFD9B5B364}" srcOrd="9" destOrd="0" presId="urn:microsoft.com/office/officeart/2005/8/layout/cycle8"/>
    <dgm:cxn modelId="{1AB31B98-54B0-41B4-8A10-4F0A6FE33F57}" type="presParOf" srcId="{FEC7336C-389F-47C3-9D76-CA4FAAB184CB}" destId="{AE245E4A-85BE-419E-98F4-8162248BADA2}" srcOrd="10" destOrd="0" presId="urn:microsoft.com/office/officeart/2005/8/layout/cycle8"/>
    <dgm:cxn modelId="{13DEEB5C-3BA3-4FA4-AA44-1EB8B5DEA47F}" type="presParOf" srcId="{FEC7336C-389F-47C3-9D76-CA4FAAB184CB}" destId="{0E910342-706D-4EA9-BB58-3A129E6B24C0}" srcOrd="11" destOrd="0" presId="urn:microsoft.com/office/officeart/2005/8/layout/cycle8"/>
    <dgm:cxn modelId="{17B10B63-8543-4BC0-8B82-BA4C006DA006}" type="presParOf" srcId="{FEC7336C-389F-47C3-9D76-CA4FAAB184CB}" destId="{956310E5-BCBE-40A0-95DA-50D1A642A24E}" srcOrd="12" destOrd="0" presId="urn:microsoft.com/office/officeart/2005/8/layout/cycle8"/>
    <dgm:cxn modelId="{CD68CEF4-566B-402E-A9B7-3801F265F8CD}" type="presParOf" srcId="{FEC7336C-389F-47C3-9D76-CA4FAAB184CB}" destId="{FD285E55-E175-4CA7-9953-E174468AD0D4}" srcOrd="13" destOrd="0" presId="urn:microsoft.com/office/officeart/2005/8/layout/cycle8"/>
    <dgm:cxn modelId="{95CCE86D-B02C-4D2E-9815-4D68666273C2}" type="presParOf" srcId="{FEC7336C-389F-47C3-9D76-CA4FAAB184CB}" destId="{66ED7320-C54A-43D8-92C8-850A4ACB5ACD}" srcOrd="14" destOrd="0" presId="urn:microsoft.com/office/officeart/2005/8/layout/cycle8"/>
    <dgm:cxn modelId="{B91FADB6-2E40-4F31-80F1-907D843B17F0}" type="presParOf" srcId="{FEC7336C-389F-47C3-9D76-CA4FAAB184CB}" destId="{B3FE3B60-CD68-47AF-A904-E10E19315F8C}" srcOrd="15" destOrd="0" presId="urn:microsoft.com/office/officeart/2005/8/layout/cycle8"/>
    <dgm:cxn modelId="{1B65BCB4-8EE8-4A07-A812-7D1122FBE842}" type="presParOf" srcId="{FEC7336C-389F-47C3-9D76-CA4FAAB184CB}" destId="{344A2C0D-93CA-4457-8B1D-132388D2192B}" srcOrd="16" destOrd="0" presId="urn:microsoft.com/office/officeart/2005/8/layout/cycle8"/>
    <dgm:cxn modelId="{CA06BA0D-970F-4099-BCE0-DFA4FFF718B9}" type="presParOf" srcId="{FEC7336C-389F-47C3-9D76-CA4FAAB184CB}" destId="{5E9F4D68-E18B-49B0-B130-10D7182B851A}" srcOrd="17" destOrd="0" presId="urn:microsoft.com/office/officeart/2005/8/layout/cycle8"/>
    <dgm:cxn modelId="{2CF0F3F9-B247-43B3-BF02-E26C844BC7AC}" type="presParOf" srcId="{FEC7336C-389F-47C3-9D76-CA4FAAB184CB}" destId="{7075B6BF-C6E3-4A40-A78C-015F78D9B915}" srcOrd="18" destOrd="0" presId="urn:microsoft.com/office/officeart/2005/8/layout/cycle8"/>
    <dgm:cxn modelId="{6671F52B-D6AB-4D2B-AB10-18B4606DA2E0}" type="presParOf" srcId="{FEC7336C-389F-47C3-9D76-CA4FAAB184CB}" destId="{BBB8BE69-CCC4-4070-9540-E51BD67261A5}" srcOrd="19"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B23207-8C6F-4934-9B89-B95B8B289C7F}" type="doc">
      <dgm:prSet loTypeId="urn:microsoft.com/office/officeart/2005/8/layout/radial1" loCatId="cycle" qsTypeId="urn:microsoft.com/office/officeart/2005/8/quickstyle/3d1" qsCatId="3D" csTypeId="urn:microsoft.com/office/officeart/2005/8/colors/colorful3" csCatId="colorful" phldr="1"/>
      <dgm:spPr/>
      <dgm:t>
        <a:bodyPr/>
        <a:lstStyle/>
        <a:p>
          <a:endParaRPr lang="en-US"/>
        </a:p>
      </dgm:t>
    </dgm:pt>
    <dgm:pt modelId="{B9959EBF-7483-4B2C-A892-490106EF5532}">
      <dgm:prSet phldrT="[Text]"/>
      <dgm:spPr/>
      <dgm:t>
        <a:bodyPr/>
        <a:lstStyle/>
        <a:p>
          <a:r>
            <a:rPr lang="en-GB" b="1">
              <a:solidFill>
                <a:schemeClr val="tx1"/>
              </a:solidFill>
            </a:rPr>
            <a:t>Research Approach  </a:t>
          </a:r>
          <a:endParaRPr lang="en-US" b="1">
            <a:solidFill>
              <a:schemeClr val="tx1"/>
            </a:solidFill>
          </a:endParaRPr>
        </a:p>
      </dgm:t>
    </dgm:pt>
    <dgm:pt modelId="{4A1882DE-BB8F-4FC5-AEA5-047DF17A2250}" type="parTrans" cxnId="{CCB81648-D3F9-4BCC-B5F0-7A5734CA7B89}">
      <dgm:prSet/>
      <dgm:spPr/>
      <dgm:t>
        <a:bodyPr/>
        <a:lstStyle/>
        <a:p>
          <a:endParaRPr lang="en-US"/>
        </a:p>
      </dgm:t>
    </dgm:pt>
    <dgm:pt modelId="{A88D5F9D-94D7-4BF7-86A1-5EF8FB907D2A}" type="sibTrans" cxnId="{CCB81648-D3F9-4BCC-B5F0-7A5734CA7B89}">
      <dgm:prSet/>
      <dgm:spPr/>
      <dgm:t>
        <a:bodyPr/>
        <a:lstStyle/>
        <a:p>
          <a:endParaRPr lang="en-US"/>
        </a:p>
      </dgm:t>
    </dgm:pt>
    <dgm:pt modelId="{CA969F17-A199-4215-A6AB-CDE60E3A5167}">
      <dgm:prSet phldrT="[Text]"/>
      <dgm:spPr/>
      <dgm:t>
        <a:bodyPr/>
        <a:lstStyle/>
        <a:p>
          <a:r>
            <a:rPr lang="en-US" b="1">
              <a:solidFill>
                <a:schemeClr val="tx1"/>
              </a:solidFill>
            </a:rPr>
            <a:t>Inductive approach</a:t>
          </a:r>
        </a:p>
      </dgm:t>
    </dgm:pt>
    <dgm:pt modelId="{E305D8F6-5DD4-415C-B077-4A5FAAD28A1B}" type="parTrans" cxnId="{2446D85D-DBC7-4BA8-BDC7-B2FBB09F7CF9}">
      <dgm:prSet/>
      <dgm:spPr/>
      <dgm:t>
        <a:bodyPr/>
        <a:lstStyle/>
        <a:p>
          <a:endParaRPr lang="en-US"/>
        </a:p>
      </dgm:t>
    </dgm:pt>
    <dgm:pt modelId="{6077DFD4-8AE0-4793-B30E-3F8C9341C391}" type="sibTrans" cxnId="{2446D85D-DBC7-4BA8-BDC7-B2FBB09F7CF9}">
      <dgm:prSet/>
      <dgm:spPr/>
      <dgm:t>
        <a:bodyPr/>
        <a:lstStyle/>
        <a:p>
          <a:endParaRPr lang="en-US"/>
        </a:p>
      </dgm:t>
    </dgm:pt>
    <dgm:pt modelId="{A8A9F29D-9E0F-44F6-85A6-4D7944AFC912}">
      <dgm:prSet phldrT="[Text]"/>
      <dgm:spPr/>
      <dgm:t>
        <a:bodyPr/>
        <a:lstStyle/>
        <a:p>
          <a:r>
            <a:rPr lang="en-US" b="1">
              <a:solidFill>
                <a:schemeClr val="tx1"/>
              </a:solidFill>
            </a:rPr>
            <a:t>Abductive approach</a:t>
          </a:r>
        </a:p>
      </dgm:t>
    </dgm:pt>
    <dgm:pt modelId="{111A16AB-D510-41A3-AB77-F505A4B7F64C}" type="parTrans" cxnId="{4BD0CD22-72F3-4E07-AAC7-A1BFA425EB50}">
      <dgm:prSet/>
      <dgm:spPr/>
      <dgm:t>
        <a:bodyPr/>
        <a:lstStyle/>
        <a:p>
          <a:endParaRPr lang="en-US"/>
        </a:p>
      </dgm:t>
    </dgm:pt>
    <dgm:pt modelId="{04BD6032-A0B8-41A3-A362-583EC11FD8A2}" type="sibTrans" cxnId="{4BD0CD22-72F3-4E07-AAC7-A1BFA425EB50}">
      <dgm:prSet/>
      <dgm:spPr/>
      <dgm:t>
        <a:bodyPr/>
        <a:lstStyle/>
        <a:p>
          <a:endParaRPr lang="en-US"/>
        </a:p>
      </dgm:t>
    </dgm:pt>
    <dgm:pt modelId="{C37796E5-E16F-4F81-8691-E790FC46C6D4}">
      <dgm:prSet phldrT="[Text]"/>
      <dgm:spPr/>
      <dgm:t>
        <a:bodyPr/>
        <a:lstStyle/>
        <a:p>
          <a:r>
            <a:rPr lang="en-US" b="1">
              <a:solidFill>
                <a:schemeClr val="tx1"/>
              </a:solidFill>
            </a:rPr>
            <a:t>Deductive approach </a:t>
          </a:r>
        </a:p>
      </dgm:t>
    </dgm:pt>
    <dgm:pt modelId="{2C77C92C-5914-4D01-8639-4A8AD01124C2}" type="parTrans" cxnId="{109E609C-350D-4D03-BA31-F65C52A92536}">
      <dgm:prSet/>
      <dgm:spPr/>
      <dgm:t>
        <a:bodyPr/>
        <a:lstStyle/>
        <a:p>
          <a:endParaRPr lang="en-US"/>
        </a:p>
      </dgm:t>
    </dgm:pt>
    <dgm:pt modelId="{2A55E8FC-90BF-4225-ACD3-C3F8B4AE4D9E}" type="sibTrans" cxnId="{109E609C-350D-4D03-BA31-F65C52A92536}">
      <dgm:prSet/>
      <dgm:spPr/>
      <dgm:t>
        <a:bodyPr/>
        <a:lstStyle/>
        <a:p>
          <a:endParaRPr lang="en-US"/>
        </a:p>
      </dgm:t>
    </dgm:pt>
    <dgm:pt modelId="{F3E0749D-3360-4CA0-ACB6-0EA40F960787}" type="pres">
      <dgm:prSet presAssocID="{ABB23207-8C6F-4934-9B89-B95B8B289C7F}" presName="cycle" presStyleCnt="0">
        <dgm:presLayoutVars>
          <dgm:chMax val="1"/>
          <dgm:dir/>
          <dgm:animLvl val="ctr"/>
          <dgm:resizeHandles val="exact"/>
        </dgm:presLayoutVars>
      </dgm:prSet>
      <dgm:spPr/>
    </dgm:pt>
    <dgm:pt modelId="{BD8C6C6E-3DFD-43D4-B260-14EECFCA9431}" type="pres">
      <dgm:prSet presAssocID="{B9959EBF-7483-4B2C-A892-490106EF5532}" presName="centerShape" presStyleLbl="node0" presStyleIdx="0" presStyleCnt="1"/>
      <dgm:spPr/>
    </dgm:pt>
    <dgm:pt modelId="{759780BD-4DF9-4F41-981A-665535CE1854}" type="pres">
      <dgm:prSet presAssocID="{E305D8F6-5DD4-415C-B077-4A5FAAD28A1B}" presName="Name9" presStyleLbl="parChTrans1D2" presStyleIdx="0" presStyleCnt="3"/>
      <dgm:spPr/>
    </dgm:pt>
    <dgm:pt modelId="{8528C63A-C1FF-40A5-A529-B5C73B55EDD4}" type="pres">
      <dgm:prSet presAssocID="{E305D8F6-5DD4-415C-B077-4A5FAAD28A1B}" presName="connTx" presStyleLbl="parChTrans1D2" presStyleIdx="0" presStyleCnt="3"/>
      <dgm:spPr/>
    </dgm:pt>
    <dgm:pt modelId="{61B5E4A7-2CC4-42C1-A46F-9F919748B9BC}" type="pres">
      <dgm:prSet presAssocID="{CA969F17-A199-4215-A6AB-CDE60E3A5167}" presName="node" presStyleLbl="node1" presStyleIdx="0" presStyleCnt="3">
        <dgm:presLayoutVars>
          <dgm:bulletEnabled val="1"/>
        </dgm:presLayoutVars>
      </dgm:prSet>
      <dgm:spPr/>
    </dgm:pt>
    <dgm:pt modelId="{649F9C64-EC91-45EB-BB18-AC27AFC307A9}" type="pres">
      <dgm:prSet presAssocID="{111A16AB-D510-41A3-AB77-F505A4B7F64C}" presName="Name9" presStyleLbl="parChTrans1D2" presStyleIdx="1" presStyleCnt="3"/>
      <dgm:spPr/>
    </dgm:pt>
    <dgm:pt modelId="{4BA91586-D0DD-4049-9582-4BF5224CE3AB}" type="pres">
      <dgm:prSet presAssocID="{111A16AB-D510-41A3-AB77-F505A4B7F64C}" presName="connTx" presStyleLbl="parChTrans1D2" presStyleIdx="1" presStyleCnt="3"/>
      <dgm:spPr/>
    </dgm:pt>
    <dgm:pt modelId="{3B1DAD1B-1B35-481E-9323-88804E5D5AEB}" type="pres">
      <dgm:prSet presAssocID="{A8A9F29D-9E0F-44F6-85A6-4D7944AFC912}" presName="node" presStyleLbl="node1" presStyleIdx="1" presStyleCnt="3">
        <dgm:presLayoutVars>
          <dgm:bulletEnabled val="1"/>
        </dgm:presLayoutVars>
      </dgm:prSet>
      <dgm:spPr/>
    </dgm:pt>
    <dgm:pt modelId="{7F84D0FA-065E-4256-A881-8AEB0DAA2AAD}" type="pres">
      <dgm:prSet presAssocID="{2C77C92C-5914-4D01-8639-4A8AD01124C2}" presName="Name9" presStyleLbl="parChTrans1D2" presStyleIdx="2" presStyleCnt="3"/>
      <dgm:spPr/>
    </dgm:pt>
    <dgm:pt modelId="{C58B32CC-8243-42FC-A79C-544DD84821EC}" type="pres">
      <dgm:prSet presAssocID="{2C77C92C-5914-4D01-8639-4A8AD01124C2}" presName="connTx" presStyleLbl="parChTrans1D2" presStyleIdx="2" presStyleCnt="3"/>
      <dgm:spPr/>
    </dgm:pt>
    <dgm:pt modelId="{BD0F455C-B50E-4F83-8CD5-85291ECAE2A2}" type="pres">
      <dgm:prSet presAssocID="{C37796E5-E16F-4F81-8691-E790FC46C6D4}" presName="node" presStyleLbl="node1" presStyleIdx="2" presStyleCnt="3">
        <dgm:presLayoutVars>
          <dgm:bulletEnabled val="1"/>
        </dgm:presLayoutVars>
      </dgm:prSet>
      <dgm:spPr/>
    </dgm:pt>
  </dgm:ptLst>
  <dgm:cxnLst>
    <dgm:cxn modelId="{4BD0CD22-72F3-4E07-AAC7-A1BFA425EB50}" srcId="{B9959EBF-7483-4B2C-A892-490106EF5532}" destId="{A8A9F29D-9E0F-44F6-85A6-4D7944AFC912}" srcOrd="1" destOrd="0" parTransId="{111A16AB-D510-41A3-AB77-F505A4B7F64C}" sibTransId="{04BD6032-A0B8-41A3-A362-583EC11FD8A2}"/>
    <dgm:cxn modelId="{D660F825-176B-47AC-BE06-80E4077F98DD}" type="presOf" srcId="{2C77C92C-5914-4D01-8639-4A8AD01124C2}" destId="{C58B32CC-8243-42FC-A79C-544DD84821EC}" srcOrd="1" destOrd="0" presId="urn:microsoft.com/office/officeart/2005/8/layout/radial1"/>
    <dgm:cxn modelId="{065EDD2C-CFB6-480B-8533-87FDC5A23382}" type="presOf" srcId="{CA969F17-A199-4215-A6AB-CDE60E3A5167}" destId="{61B5E4A7-2CC4-42C1-A46F-9F919748B9BC}" srcOrd="0" destOrd="0" presId="urn:microsoft.com/office/officeart/2005/8/layout/radial1"/>
    <dgm:cxn modelId="{4EF54D2E-57E6-401F-99C3-98DF8E3DD487}" type="presOf" srcId="{111A16AB-D510-41A3-AB77-F505A4B7F64C}" destId="{4BA91586-D0DD-4049-9582-4BF5224CE3AB}" srcOrd="1" destOrd="0" presId="urn:microsoft.com/office/officeart/2005/8/layout/radial1"/>
    <dgm:cxn modelId="{2446D85D-DBC7-4BA8-BDC7-B2FBB09F7CF9}" srcId="{B9959EBF-7483-4B2C-A892-490106EF5532}" destId="{CA969F17-A199-4215-A6AB-CDE60E3A5167}" srcOrd="0" destOrd="0" parTransId="{E305D8F6-5DD4-415C-B077-4A5FAAD28A1B}" sibTransId="{6077DFD4-8AE0-4793-B30E-3F8C9341C391}"/>
    <dgm:cxn modelId="{CCB81648-D3F9-4BCC-B5F0-7A5734CA7B89}" srcId="{ABB23207-8C6F-4934-9B89-B95B8B289C7F}" destId="{B9959EBF-7483-4B2C-A892-490106EF5532}" srcOrd="0" destOrd="0" parTransId="{4A1882DE-BB8F-4FC5-AEA5-047DF17A2250}" sibTransId="{A88D5F9D-94D7-4BF7-86A1-5EF8FB907D2A}"/>
    <dgm:cxn modelId="{506CD26C-7E5B-4EBD-8185-9B4CEC091537}" type="presOf" srcId="{2C77C92C-5914-4D01-8639-4A8AD01124C2}" destId="{7F84D0FA-065E-4256-A881-8AEB0DAA2AAD}" srcOrd="0" destOrd="0" presId="urn:microsoft.com/office/officeart/2005/8/layout/radial1"/>
    <dgm:cxn modelId="{8DDDA471-BBC3-4B64-8ACB-BE574FE34C9F}" type="presOf" srcId="{ABB23207-8C6F-4934-9B89-B95B8B289C7F}" destId="{F3E0749D-3360-4CA0-ACB6-0EA40F960787}" srcOrd="0" destOrd="0" presId="urn:microsoft.com/office/officeart/2005/8/layout/radial1"/>
    <dgm:cxn modelId="{703AAB83-2855-4AFD-81AD-48AABF49A9D6}" type="presOf" srcId="{111A16AB-D510-41A3-AB77-F505A4B7F64C}" destId="{649F9C64-EC91-45EB-BB18-AC27AFC307A9}" srcOrd="0" destOrd="0" presId="urn:microsoft.com/office/officeart/2005/8/layout/radial1"/>
    <dgm:cxn modelId="{109E609C-350D-4D03-BA31-F65C52A92536}" srcId="{B9959EBF-7483-4B2C-A892-490106EF5532}" destId="{C37796E5-E16F-4F81-8691-E790FC46C6D4}" srcOrd="2" destOrd="0" parTransId="{2C77C92C-5914-4D01-8639-4A8AD01124C2}" sibTransId="{2A55E8FC-90BF-4225-ACD3-C3F8B4AE4D9E}"/>
    <dgm:cxn modelId="{D09C6E9D-7EF9-404B-8B27-9DFED337EF12}" type="presOf" srcId="{B9959EBF-7483-4B2C-A892-490106EF5532}" destId="{BD8C6C6E-3DFD-43D4-B260-14EECFCA9431}" srcOrd="0" destOrd="0" presId="urn:microsoft.com/office/officeart/2005/8/layout/radial1"/>
    <dgm:cxn modelId="{312773BC-835A-461F-86FC-A0FA2ED08A80}" type="presOf" srcId="{E305D8F6-5DD4-415C-B077-4A5FAAD28A1B}" destId="{759780BD-4DF9-4F41-981A-665535CE1854}" srcOrd="0" destOrd="0" presId="urn:microsoft.com/office/officeart/2005/8/layout/radial1"/>
    <dgm:cxn modelId="{7FB112D8-375F-49FA-A765-82AC7C2C2CB0}" type="presOf" srcId="{C37796E5-E16F-4F81-8691-E790FC46C6D4}" destId="{BD0F455C-B50E-4F83-8CD5-85291ECAE2A2}" srcOrd="0" destOrd="0" presId="urn:microsoft.com/office/officeart/2005/8/layout/radial1"/>
    <dgm:cxn modelId="{4EF055E9-B9ED-4005-B19D-456FCCF807AC}" type="presOf" srcId="{E305D8F6-5DD4-415C-B077-4A5FAAD28A1B}" destId="{8528C63A-C1FF-40A5-A529-B5C73B55EDD4}" srcOrd="1" destOrd="0" presId="urn:microsoft.com/office/officeart/2005/8/layout/radial1"/>
    <dgm:cxn modelId="{2802C9EB-BB12-477E-8B16-9144F193C0A9}" type="presOf" srcId="{A8A9F29D-9E0F-44F6-85A6-4D7944AFC912}" destId="{3B1DAD1B-1B35-481E-9323-88804E5D5AEB}" srcOrd="0" destOrd="0" presId="urn:microsoft.com/office/officeart/2005/8/layout/radial1"/>
    <dgm:cxn modelId="{54AADD27-8C86-4C06-9EBF-BB079173228B}" type="presParOf" srcId="{F3E0749D-3360-4CA0-ACB6-0EA40F960787}" destId="{BD8C6C6E-3DFD-43D4-B260-14EECFCA9431}" srcOrd="0" destOrd="0" presId="urn:microsoft.com/office/officeart/2005/8/layout/radial1"/>
    <dgm:cxn modelId="{30294638-838C-42E2-87D6-2199E648CA12}" type="presParOf" srcId="{F3E0749D-3360-4CA0-ACB6-0EA40F960787}" destId="{759780BD-4DF9-4F41-981A-665535CE1854}" srcOrd="1" destOrd="0" presId="urn:microsoft.com/office/officeart/2005/8/layout/radial1"/>
    <dgm:cxn modelId="{B2E65986-83B3-4AAB-924D-ECABAF2C37D9}" type="presParOf" srcId="{759780BD-4DF9-4F41-981A-665535CE1854}" destId="{8528C63A-C1FF-40A5-A529-B5C73B55EDD4}" srcOrd="0" destOrd="0" presId="urn:microsoft.com/office/officeart/2005/8/layout/radial1"/>
    <dgm:cxn modelId="{BF5203A1-938F-46BD-AAF9-E1C6B33F8B0B}" type="presParOf" srcId="{F3E0749D-3360-4CA0-ACB6-0EA40F960787}" destId="{61B5E4A7-2CC4-42C1-A46F-9F919748B9BC}" srcOrd="2" destOrd="0" presId="urn:microsoft.com/office/officeart/2005/8/layout/radial1"/>
    <dgm:cxn modelId="{1E25E496-FC12-41F4-98B5-ED26494C3CE1}" type="presParOf" srcId="{F3E0749D-3360-4CA0-ACB6-0EA40F960787}" destId="{649F9C64-EC91-45EB-BB18-AC27AFC307A9}" srcOrd="3" destOrd="0" presId="urn:microsoft.com/office/officeart/2005/8/layout/radial1"/>
    <dgm:cxn modelId="{DC189762-CF49-427B-BBFB-B5F98D418F5B}" type="presParOf" srcId="{649F9C64-EC91-45EB-BB18-AC27AFC307A9}" destId="{4BA91586-D0DD-4049-9582-4BF5224CE3AB}" srcOrd="0" destOrd="0" presId="urn:microsoft.com/office/officeart/2005/8/layout/radial1"/>
    <dgm:cxn modelId="{1A336267-A660-4933-BD40-29593BBAF409}" type="presParOf" srcId="{F3E0749D-3360-4CA0-ACB6-0EA40F960787}" destId="{3B1DAD1B-1B35-481E-9323-88804E5D5AEB}" srcOrd="4" destOrd="0" presId="urn:microsoft.com/office/officeart/2005/8/layout/radial1"/>
    <dgm:cxn modelId="{B2BFC9FF-0B39-4447-9B48-3A876A73B0FB}" type="presParOf" srcId="{F3E0749D-3360-4CA0-ACB6-0EA40F960787}" destId="{7F84D0FA-065E-4256-A881-8AEB0DAA2AAD}" srcOrd="5" destOrd="0" presId="urn:microsoft.com/office/officeart/2005/8/layout/radial1"/>
    <dgm:cxn modelId="{D8895CE0-BDD0-4304-98EB-607C3A1079F6}" type="presParOf" srcId="{7F84D0FA-065E-4256-A881-8AEB0DAA2AAD}" destId="{C58B32CC-8243-42FC-A79C-544DD84821EC}" srcOrd="0" destOrd="0" presId="urn:microsoft.com/office/officeart/2005/8/layout/radial1"/>
    <dgm:cxn modelId="{9B1849A8-CF76-423D-85F3-BAF442DAD379}" type="presParOf" srcId="{F3E0749D-3360-4CA0-ACB6-0EA40F960787}" destId="{BD0F455C-B50E-4F83-8CD5-85291ECAE2A2}" srcOrd="6"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A60D82-D670-4ADD-9F08-878003D6E5A9}" type="doc">
      <dgm:prSet loTypeId="urn:microsoft.com/office/officeart/2005/8/layout/radial3" loCatId="cycle" qsTypeId="urn:microsoft.com/office/officeart/2005/8/quickstyle/3d3" qsCatId="3D" csTypeId="urn:microsoft.com/office/officeart/2005/8/colors/colorful5" csCatId="colorful" phldr="1"/>
      <dgm:spPr/>
      <dgm:t>
        <a:bodyPr/>
        <a:lstStyle/>
        <a:p>
          <a:endParaRPr lang="en-US"/>
        </a:p>
      </dgm:t>
    </dgm:pt>
    <dgm:pt modelId="{D7CB3D41-6D9F-49AE-ABF8-3E0724245415}">
      <dgm:prSet phldrT="[Text]" custT="1"/>
      <dgm:spPr/>
      <dgm:t>
        <a:bodyPr/>
        <a:lstStyle/>
        <a:p>
          <a:r>
            <a:rPr lang="en-GB" sz="2400" b="1" i="0"/>
            <a:t>Research Design </a:t>
          </a:r>
          <a:endParaRPr lang="en-US" sz="2400" b="1" i="0"/>
        </a:p>
      </dgm:t>
    </dgm:pt>
    <dgm:pt modelId="{1D1C5B10-D797-420C-A024-A152BBC7460A}" type="parTrans" cxnId="{382F1C58-8180-4FE6-BBD3-E4297D266C97}">
      <dgm:prSet/>
      <dgm:spPr/>
      <dgm:t>
        <a:bodyPr/>
        <a:lstStyle/>
        <a:p>
          <a:endParaRPr lang="en-US"/>
        </a:p>
      </dgm:t>
    </dgm:pt>
    <dgm:pt modelId="{7F8100BC-71C6-4BA2-8EB5-CB9045DC9CA7}" type="sibTrans" cxnId="{382F1C58-8180-4FE6-BBD3-E4297D266C97}">
      <dgm:prSet/>
      <dgm:spPr/>
      <dgm:t>
        <a:bodyPr/>
        <a:lstStyle/>
        <a:p>
          <a:endParaRPr lang="en-US"/>
        </a:p>
      </dgm:t>
    </dgm:pt>
    <dgm:pt modelId="{7AA29EE8-BECF-44E8-AFDA-28AA481B2548}">
      <dgm:prSet phldrT="[Text]" custT="1"/>
      <dgm:spPr/>
      <dgm:t>
        <a:bodyPr/>
        <a:lstStyle/>
        <a:p>
          <a:r>
            <a:rPr lang="en-GB" sz="950" b="1" i="0"/>
            <a:t>Exploratory Design </a:t>
          </a:r>
          <a:endParaRPr lang="en-US" sz="950" b="1" i="0"/>
        </a:p>
      </dgm:t>
    </dgm:pt>
    <dgm:pt modelId="{EE59D817-039E-4F4D-9C65-7008AD8573B4}" type="parTrans" cxnId="{D3666959-3687-4D58-98DC-C871EC5889A7}">
      <dgm:prSet/>
      <dgm:spPr/>
      <dgm:t>
        <a:bodyPr/>
        <a:lstStyle/>
        <a:p>
          <a:endParaRPr lang="en-US"/>
        </a:p>
      </dgm:t>
    </dgm:pt>
    <dgm:pt modelId="{DAA5FEFD-4081-47C2-A163-78C54EABB46E}" type="sibTrans" cxnId="{D3666959-3687-4D58-98DC-C871EC5889A7}">
      <dgm:prSet/>
      <dgm:spPr/>
      <dgm:t>
        <a:bodyPr/>
        <a:lstStyle/>
        <a:p>
          <a:endParaRPr lang="en-US"/>
        </a:p>
      </dgm:t>
    </dgm:pt>
    <dgm:pt modelId="{39A7F1C0-CCE4-4904-BA47-E865BD8046C1}">
      <dgm:prSet phldrT="[Text]" custT="1"/>
      <dgm:spPr/>
      <dgm:t>
        <a:bodyPr/>
        <a:lstStyle/>
        <a:p>
          <a:r>
            <a:rPr lang="en-GB" sz="950" b="1" i="0"/>
            <a:t>Descriptive Design </a:t>
          </a:r>
          <a:endParaRPr lang="en-US" sz="950" b="1" i="0"/>
        </a:p>
      </dgm:t>
    </dgm:pt>
    <dgm:pt modelId="{54E42205-9BF2-4365-A970-6B303096D3A5}" type="parTrans" cxnId="{655A4CBA-E60D-4E0B-A3C1-1EEE58B2911E}">
      <dgm:prSet/>
      <dgm:spPr/>
      <dgm:t>
        <a:bodyPr/>
        <a:lstStyle/>
        <a:p>
          <a:endParaRPr lang="en-US"/>
        </a:p>
      </dgm:t>
    </dgm:pt>
    <dgm:pt modelId="{DB5EDC8C-5398-4FD4-9879-33D97BA7D2B2}" type="sibTrans" cxnId="{655A4CBA-E60D-4E0B-A3C1-1EEE58B2911E}">
      <dgm:prSet/>
      <dgm:spPr/>
      <dgm:t>
        <a:bodyPr/>
        <a:lstStyle/>
        <a:p>
          <a:endParaRPr lang="en-US"/>
        </a:p>
      </dgm:t>
    </dgm:pt>
    <dgm:pt modelId="{2A5302BC-CCB8-44DF-8E40-ECF829833D64}">
      <dgm:prSet phldrT="[Text]" custT="1"/>
      <dgm:spPr/>
      <dgm:t>
        <a:bodyPr/>
        <a:lstStyle/>
        <a:p>
          <a:r>
            <a:rPr lang="en-GB" sz="950" b="1" i="0"/>
            <a:t>Explanatory Design</a:t>
          </a:r>
          <a:endParaRPr lang="en-US" sz="950" b="1" i="0"/>
        </a:p>
      </dgm:t>
    </dgm:pt>
    <dgm:pt modelId="{04A9C37A-659A-4D52-8858-0ACF12F64A22}" type="parTrans" cxnId="{1084CA17-4DC3-4D77-92B2-07C5588EAE71}">
      <dgm:prSet/>
      <dgm:spPr/>
      <dgm:t>
        <a:bodyPr/>
        <a:lstStyle/>
        <a:p>
          <a:endParaRPr lang="en-US"/>
        </a:p>
      </dgm:t>
    </dgm:pt>
    <dgm:pt modelId="{C1379AEC-BE5D-4D9E-AF0F-D8C32BB7A962}" type="sibTrans" cxnId="{1084CA17-4DC3-4D77-92B2-07C5588EAE71}">
      <dgm:prSet/>
      <dgm:spPr/>
      <dgm:t>
        <a:bodyPr/>
        <a:lstStyle/>
        <a:p>
          <a:endParaRPr lang="en-US"/>
        </a:p>
      </dgm:t>
    </dgm:pt>
    <dgm:pt modelId="{9A8D7D27-2B07-40C7-AE1E-097F12D438BF}" type="pres">
      <dgm:prSet presAssocID="{D1A60D82-D670-4ADD-9F08-878003D6E5A9}" presName="composite" presStyleCnt="0">
        <dgm:presLayoutVars>
          <dgm:chMax val="1"/>
          <dgm:dir/>
          <dgm:resizeHandles val="exact"/>
        </dgm:presLayoutVars>
      </dgm:prSet>
      <dgm:spPr/>
    </dgm:pt>
    <dgm:pt modelId="{0B8FC8DF-F543-491B-A624-044DDE7EB95C}" type="pres">
      <dgm:prSet presAssocID="{D1A60D82-D670-4ADD-9F08-878003D6E5A9}" presName="radial" presStyleCnt="0">
        <dgm:presLayoutVars>
          <dgm:animLvl val="ctr"/>
        </dgm:presLayoutVars>
      </dgm:prSet>
      <dgm:spPr/>
    </dgm:pt>
    <dgm:pt modelId="{76C48E66-6214-414A-82EE-64BBDE3964BA}" type="pres">
      <dgm:prSet presAssocID="{D7CB3D41-6D9F-49AE-ABF8-3E0724245415}" presName="centerShape" presStyleLbl="vennNode1" presStyleIdx="0" presStyleCnt="4"/>
      <dgm:spPr/>
    </dgm:pt>
    <dgm:pt modelId="{76AB1D4E-C309-4155-9452-BE2F2B977CBF}" type="pres">
      <dgm:prSet presAssocID="{7AA29EE8-BECF-44E8-AFDA-28AA481B2548}" presName="node" presStyleLbl="vennNode1" presStyleIdx="1" presStyleCnt="4">
        <dgm:presLayoutVars>
          <dgm:bulletEnabled val="1"/>
        </dgm:presLayoutVars>
      </dgm:prSet>
      <dgm:spPr/>
    </dgm:pt>
    <dgm:pt modelId="{4594A23D-467B-4F2F-B0F0-935B12153FA3}" type="pres">
      <dgm:prSet presAssocID="{39A7F1C0-CCE4-4904-BA47-E865BD8046C1}" presName="node" presStyleLbl="vennNode1" presStyleIdx="2" presStyleCnt="4">
        <dgm:presLayoutVars>
          <dgm:bulletEnabled val="1"/>
        </dgm:presLayoutVars>
      </dgm:prSet>
      <dgm:spPr/>
    </dgm:pt>
    <dgm:pt modelId="{7E24B0DF-C47D-40E6-8518-A9E2E0CF9081}" type="pres">
      <dgm:prSet presAssocID="{2A5302BC-CCB8-44DF-8E40-ECF829833D64}" presName="node" presStyleLbl="vennNode1" presStyleIdx="3" presStyleCnt="4">
        <dgm:presLayoutVars>
          <dgm:bulletEnabled val="1"/>
        </dgm:presLayoutVars>
      </dgm:prSet>
      <dgm:spPr/>
    </dgm:pt>
  </dgm:ptLst>
  <dgm:cxnLst>
    <dgm:cxn modelId="{1084CA17-4DC3-4D77-92B2-07C5588EAE71}" srcId="{D7CB3D41-6D9F-49AE-ABF8-3E0724245415}" destId="{2A5302BC-CCB8-44DF-8E40-ECF829833D64}" srcOrd="2" destOrd="0" parTransId="{04A9C37A-659A-4D52-8858-0ACF12F64A22}" sibTransId="{C1379AEC-BE5D-4D9E-AF0F-D8C32BB7A962}"/>
    <dgm:cxn modelId="{3E841F22-B76B-44C7-BD85-895F8B5BEE38}" type="presOf" srcId="{2A5302BC-CCB8-44DF-8E40-ECF829833D64}" destId="{7E24B0DF-C47D-40E6-8518-A9E2E0CF9081}" srcOrd="0" destOrd="0" presId="urn:microsoft.com/office/officeart/2005/8/layout/radial3"/>
    <dgm:cxn modelId="{79CF1227-E5F1-4A94-8AC8-DAFB5C2D9B5A}" type="presOf" srcId="{D7CB3D41-6D9F-49AE-ABF8-3E0724245415}" destId="{76C48E66-6214-414A-82EE-64BBDE3964BA}" srcOrd="0" destOrd="0" presId="urn:microsoft.com/office/officeart/2005/8/layout/radial3"/>
    <dgm:cxn modelId="{5E436669-9001-4C69-9543-D2E0E2A2D0A0}" type="presOf" srcId="{7AA29EE8-BECF-44E8-AFDA-28AA481B2548}" destId="{76AB1D4E-C309-4155-9452-BE2F2B977CBF}" srcOrd="0" destOrd="0" presId="urn:microsoft.com/office/officeart/2005/8/layout/radial3"/>
    <dgm:cxn modelId="{382F1C58-8180-4FE6-BBD3-E4297D266C97}" srcId="{D1A60D82-D670-4ADD-9F08-878003D6E5A9}" destId="{D7CB3D41-6D9F-49AE-ABF8-3E0724245415}" srcOrd="0" destOrd="0" parTransId="{1D1C5B10-D797-420C-A024-A152BBC7460A}" sibTransId="{7F8100BC-71C6-4BA2-8EB5-CB9045DC9CA7}"/>
    <dgm:cxn modelId="{D3666959-3687-4D58-98DC-C871EC5889A7}" srcId="{D7CB3D41-6D9F-49AE-ABF8-3E0724245415}" destId="{7AA29EE8-BECF-44E8-AFDA-28AA481B2548}" srcOrd="0" destOrd="0" parTransId="{EE59D817-039E-4F4D-9C65-7008AD8573B4}" sibTransId="{DAA5FEFD-4081-47C2-A163-78C54EABB46E}"/>
    <dgm:cxn modelId="{BA62E987-6B7E-463A-8E8D-4DE9539E08CA}" type="presOf" srcId="{39A7F1C0-CCE4-4904-BA47-E865BD8046C1}" destId="{4594A23D-467B-4F2F-B0F0-935B12153FA3}" srcOrd="0" destOrd="0" presId="urn:microsoft.com/office/officeart/2005/8/layout/radial3"/>
    <dgm:cxn modelId="{655A4CBA-E60D-4E0B-A3C1-1EEE58B2911E}" srcId="{D7CB3D41-6D9F-49AE-ABF8-3E0724245415}" destId="{39A7F1C0-CCE4-4904-BA47-E865BD8046C1}" srcOrd="1" destOrd="0" parTransId="{54E42205-9BF2-4365-A970-6B303096D3A5}" sibTransId="{DB5EDC8C-5398-4FD4-9879-33D97BA7D2B2}"/>
    <dgm:cxn modelId="{0066C2E2-0B8A-49C1-B7FC-43417041F6B0}" type="presOf" srcId="{D1A60D82-D670-4ADD-9F08-878003D6E5A9}" destId="{9A8D7D27-2B07-40C7-AE1E-097F12D438BF}" srcOrd="0" destOrd="0" presId="urn:microsoft.com/office/officeart/2005/8/layout/radial3"/>
    <dgm:cxn modelId="{C09DB182-72A9-456E-BC73-707BEAE8CB9B}" type="presParOf" srcId="{9A8D7D27-2B07-40C7-AE1E-097F12D438BF}" destId="{0B8FC8DF-F543-491B-A624-044DDE7EB95C}" srcOrd="0" destOrd="0" presId="urn:microsoft.com/office/officeart/2005/8/layout/radial3"/>
    <dgm:cxn modelId="{D453EA78-28C0-4D84-8E18-E4EB44836D6B}" type="presParOf" srcId="{0B8FC8DF-F543-491B-A624-044DDE7EB95C}" destId="{76C48E66-6214-414A-82EE-64BBDE3964BA}" srcOrd="0" destOrd="0" presId="urn:microsoft.com/office/officeart/2005/8/layout/radial3"/>
    <dgm:cxn modelId="{3BB5A241-7A52-4688-95EC-72D1F8EF4AF1}" type="presParOf" srcId="{0B8FC8DF-F543-491B-A624-044DDE7EB95C}" destId="{76AB1D4E-C309-4155-9452-BE2F2B977CBF}" srcOrd="1" destOrd="0" presId="urn:microsoft.com/office/officeart/2005/8/layout/radial3"/>
    <dgm:cxn modelId="{83D9AADC-68CB-4692-921B-786C94246492}" type="presParOf" srcId="{0B8FC8DF-F543-491B-A624-044DDE7EB95C}" destId="{4594A23D-467B-4F2F-B0F0-935B12153FA3}" srcOrd="2" destOrd="0" presId="urn:microsoft.com/office/officeart/2005/8/layout/radial3"/>
    <dgm:cxn modelId="{2453AA3A-4EEE-428E-8D10-23D99A3E16CC}" type="presParOf" srcId="{0B8FC8DF-F543-491B-A624-044DDE7EB95C}" destId="{7E24B0DF-C47D-40E6-8518-A9E2E0CF9081}" srcOrd="3"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5A44EE5-36DD-4A2C-B9CD-69C63263BB85}" type="doc">
      <dgm:prSet loTypeId="urn:microsoft.com/office/officeart/2005/8/layout/gear1" loCatId="cycle" qsTypeId="urn:microsoft.com/office/officeart/2005/8/quickstyle/3d2" qsCatId="3D" csTypeId="urn:microsoft.com/office/officeart/2005/8/colors/colorful2" csCatId="colorful" phldr="1"/>
      <dgm:spPr/>
    </dgm:pt>
    <dgm:pt modelId="{3DA619AE-3D8A-45AA-A3D3-81C64D26D694}">
      <dgm:prSet phldrT="[Text]"/>
      <dgm:spPr/>
      <dgm:t>
        <a:bodyPr/>
        <a:lstStyle/>
        <a:p>
          <a:r>
            <a:rPr lang="en-GB" b="1" i="0">
              <a:solidFill>
                <a:schemeClr val="tx1">
                  <a:lumMod val="95000"/>
                  <a:lumOff val="5000"/>
                </a:schemeClr>
              </a:solidFill>
            </a:rPr>
            <a:t>Secondary data collection</a:t>
          </a:r>
          <a:endParaRPr lang="en-US" i="0">
            <a:solidFill>
              <a:schemeClr val="tx1">
                <a:lumMod val="95000"/>
                <a:lumOff val="5000"/>
              </a:schemeClr>
            </a:solidFill>
          </a:endParaRPr>
        </a:p>
      </dgm:t>
    </dgm:pt>
    <dgm:pt modelId="{2CB6F6DA-878E-4BC8-8DCF-502A9EA3C793}" type="parTrans" cxnId="{5C9F5E30-9581-4980-91D5-3479C0235D44}">
      <dgm:prSet/>
      <dgm:spPr/>
      <dgm:t>
        <a:bodyPr/>
        <a:lstStyle/>
        <a:p>
          <a:endParaRPr lang="en-US"/>
        </a:p>
      </dgm:t>
    </dgm:pt>
    <dgm:pt modelId="{840A1B46-CEE2-491B-B0B6-CE17124D538E}" type="sibTrans" cxnId="{5C9F5E30-9581-4980-91D5-3479C0235D44}">
      <dgm:prSet/>
      <dgm:spPr/>
      <dgm:t>
        <a:bodyPr/>
        <a:lstStyle/>
        <a:p>
          <a:endParaRPr lang="en-US"/>
        </a:p>
      </dgm:t>
    </dgm:pt>
    <dgm:pt modelId="{A0CA51C6-AA52-4050-88E6-C764A57F3B24}">
      <dgm:prSet phldrT="[Text]" custT="1"/>
      <dgm:spPr/>
      <dgm:t>
        <a:bodyPr/>
        <a:lstStyle/>
        <a:p>
          <a:r>
            <a:rPr lang="en-GB" sz="1050" b="1" i="0">
              <a:solidFill>
                <a:schemeClr val="tx1">
                  <a:lumMod val="95000"/>
                  <a:lumOff val="5000"/>
                </a:schemeClr>
              </a:solidFill>
            </a:rPr>
            <a:t>Primary data collection</a:t>
          </a:r>
          <a:endParaRPr lang="en-US" sz="1050" i="0">
            <a:solidFill>
              <a:schemeClr val="tx1">
                <a:lumMod val="95000"/>
                <a:lumOff val="5000"/>
              </a:schemeClr>
            </a:solidFill>
          </a:endParaRPr>
        </a:p>
      </dgm:t>
    </dgm:pt>
    <dgm:pt modelId="{62B70E2E-63DB-456D-AFDD-40CCAAF0BD96}" type="parTrans" cxnId="{D8C491D7-C424-4BEC-B873-1A415968D0E8}">
      <dgm:prSet/>
      <dgm:spPr/>
      <dgm:t>
        <a:bodyPr/>
        <a:lstStyle/>
        <a:p>
          <a:endParaRPr lang="en-US"/>
        </a:p>
      </dgm:t>
    </dgm:pt>
    <dgm:pt modelId="{4E4BDB4B-FBC4-41C5-B721-453188514266}" type="sibTrans" cxnId="{D8C491D7-C424-4BEC-B873-1A415968D0E8}">
      <dgm:prSet/>
      <dgm:spPr/>
      <dgm:t>
        <a:bodyPr/>
        <a:lstStyle/>
        <a:p>
          <a:endParaRPr lang="en-US"/>
        </a:p>
      </dgm:t>
    </dgm:pt>
    <dgm:pt modelId="{54E82C36-8441-475D-B32F-9230029A68FE}" type="pres">
      <dgm:prSet presAssocID="{95A44EE5-36DD-4A2C-B9CD-69C63263BB85}" presName="composite" presStyleCnt="0">
        <dgm:presLayoutVars>
          <dgm:chMax val="3"/>
          <dgm:animLvl val="lvl"/>
          <dgm:resizeHandles val="exact"/>
        </dgm:presLayoutVars>
      </dgm:prSet>
      <dgm:spPr/>
    </dgm:pt>
    <dgm:pt modelId="{F698073A-4F98-4140-B9E8-3828C4088173}" type="pres">
      <dgm:prSet presAssocID="{3DA619AE-3D8A-45AA-A3D3-81C64D26D694}" presName="gear1" presStyleLbl="node1" presStyleIdx="0" presStyleCnt="2">
        <dgm:presLayoutVars>
          <dgm:chMax val="1"/>
          <dgm:bulletEnabled val="1"/>
        </dgm:presLayoutVars>
      </dgm:prSet>
      <dgm:spPr/>
    </dgm:pt>
    <dgm:pt modelId="{ECCE4B05-7987-4588-B987-5F26152694CA}" type="pres">
      <dgm:prSet presAssocID="{3DA619AE-3D8A-45AA-A3D3-81C64D26D694}" presName="gear1srcNode" presStyleLbl="node1" presStyleIdx="0" presStyleCnt="2"/>
      <dgm:spPr/>
    </dgm:pt>
    <dgm:pt modelId="{40112FCA-752C-4351-BD33-7B1D3B860BAC}" type="pres">
      <dgm:prSet presAssocID="{3DA619AE-3D8A-45AA-A3D3-81C64D26D694}" presName="gear1dstNode" presStyleLbl="node1" presStyleIdx="0" presStyleCnt="2"/>
      <dgm:spPr/>
    </dgm:pt>
    <dgm:pt modelId="{6F6111EB-1459-49FB-9543-809E029744F7}" type="pres">
      <dgm:prSet presAssocID="{A0CA51C6-AA52-4050-88E6-C764A57F3B24}" presName="gear2" presStyleLbl="node1" presStyleIdx="1" presStyleCnt="2">
        <dgm:presLayoutVars>
          <dgm:chMax val="1"/>
          <dgm:bulletEnabled val="1"/>
        </dgm:presLayoutVars>
      </dgm:prSet>
      <dgm:spPr/>
    </dgm:pt>
    <dgm:pt modelId="{0C661FDE-128D-4AAF-973B-D8059EFFFE44}" type="pres">
      <dgm:prSet presAssocID="{A0CA51C6-AA52-4050-88E6-C764A57F3B24}" presName="gear2srcNode" presStyleLbl="node1" presStyleIdx="1" presStyleCnt="2"/>
      <dgm:spPr/>
    </dgm:pt>
    <dgm:pt modelId="{4900FAF1-D5D7-49E1-99E6-7F24DB09E382}" type="pres">
      <dgm:prSet presAssocID="{A0CA51C6-AA52-4050-88E6-C764A57F3B24}" presName="gear2dstNode" presStyleLbl="node1" presStyleIdx="1" presStyleCnt="2"/>
      <dgm:spPr/>
    </dgm:pt>
    <dgm:pt modelId="{DEB83EDB-DF41-4E38-A9B5-9F752E17F842}" type="pres">
      <dgm:prSet presAssocID="{840A1B46-CEE2-491B-B0B6-CE17124D538E}" presName="connector1" presStyleLbl="sibTrans2D1" presStyleIdx="0" presStyleCnt="2"/>
      <dgm:spPr/>
    </dgm:pt>
    <dgm:pt modelId="{62338B08-D638-4B3D-B418-04BE5FF35D33}" type="pres">
      <dgm:prSet presAssocID="{4E4BDB4B-FBC4-41C5-B721-453188514266}" presName="connector2" presStyleLbl="sibTrans2D1" presStyleIdx="1" presStyleCnt="2"/>
      <dgm:spPr/>
    </dgm:pt>
  </dgm:ptLst>
  <dgm:cxnLst>
    <dgm:cxn modelId="{5C9F5E30-9581-4980-91D5-3479C0235D44}" srcId="{95A44EE5-36DD-4A2C-B9CD-69C63263BB85}" destId="{3DA619AE-3D8A-45AA-A3D3-81C64D26D694}" srcOrd="0" destOrd="0" parTransId="{2CB6F6DA-878E-4BC8-8DCF-502A9EA3C793}" sibTransId="{840A1B46-CEE2-491B-B0B6-CE17124D538E}"/>
    <dgm:cxn modelId="{ED1A463E-34CD-466B-81ED-539A55E03B39}" type="presOf" srcId="{A0CA51C6-AA52-4050-88E6-C764A57F3B24}" destId="{0C661FDE-128D-4AAF-973B-D8059EFFFE44}" srcOrd="1" destOrd="0" presId="urn:microsoft.com/office/officeart/2005/8/layout/gear1"/>
    <dgm:cxn modelId="{DEDAF45A-8FFB-49FE-A1D9-92B767C52B56}" type="presOf" srcId="{3DA619AE-3D8A-45AA-A3D3-81C64D26D694}" destId="{F698073A-4F98-4140-B9E8-3828C4088173}" srcOrd="0" destOrd="0" presId="urn:microsoft.com/office/officeart/2005/8/layout/gear1"/>
    <dgm:cxn modelId="{17C1EE83-361C-49C0-BA43-25057EF7966E}" type="presOf" srcId="{3DA619AE-3D8A-45AA-A3D3-81C64D26D694}" destId="{ECCE4B05-7987-4588-B987-5F26152694CA}" srcOrd="1" destOrd="0" presId="urn:microsoft.com/office/officeart/2005/8/layout/gear1"/>
    <dgm:cxn modelId="{091AF98C-90CB-4D95-B495-49A7FED0685E}" type="presOf" srcId="{95A44EE5-36DD-4A2C-B9CD-69C63263BB85}" destId="{54E82C36-8441-475D-B32F-9230029A68FE}" srcOrd="0" destOrd="0" presId="urn:microsoft.com/office/officeart/2005/8/layout/gear1"/>
    <dgm:cxn modelId="{BEE1459D-EE56-4396-A447-BC8962373CE6}" type="presOf" srcId="{A0CA51C6-AA52-4050-88E6-C764A57F3B24}" destId="{6F6111EB-1459-49FB-9543-809E029744F7}" srcOrd="0" destOrd="0" presId="urn:microsoft.com/office/officeart/2005/8/layout/gear1"/>
    <dgm:cxn modelId="{B02AA3AA-565A-4E97-978B-F9FA94D97CA3}" type="presOf" srcId="{4E4BDB4B-FBC4-41C5-B721-453188514266}" destId="{62338B08-D638-4B3D-B418-04BE5FF35D33}" srcOrd="0" destOrd="0" presId="urn:microsoft.com/office/officeart/2005/8/layout/gear1"/>
    <dgm:cxn modelId="{5B3A5BC0-FD1C-4F14-AD66-A92894AF1050}" type="presOf" srcId="{A0CA51C6-AA52-4050-88E6-C764A57F3B24}" destId="{4900FAF1-D5D7-49E1-99E6-7F24DB09E382}" srcOrd="2" destOrd="0" presId="urn:microsoft.com/office/officeart/2005/8/layout/gear1"/>
    <dgm:cxn modelId="{D8C491D7-C424-4BEC-B873-1A415968D0E8}" srcId="{95A44EE5-36DD-4A2C-B9CD-69C63263BB85}" destId="{A0CA51C6-AA52-4050-88E6-C764A57F3B24}" srcOrd="1" destOrd="0" parTransId="{62B70E2E-63DB-456D-AFDD-40CCAAF0BD96}" sibTransId="{4E4BDB4B-FBC4-41C5-B721-453188514266}"/>
    <dgm:cxn modelId="{FD7D3BEA-7B92-45C6-B41C-DD0960950C3F}" type="presOf" srcId="{840A1B46-CEE2-491B-B0B6-CE17124D538E}" destId="{DEB83EDB-DF41-4E38-A9B5-9F752E17F842}" srcOrd="0" destOrd="0" presId="urn:microsoft.com/office/officeart/2005/8/layout/gear1"/>
    <dgm:cxn modelId="{39F752F9-5058-467A-B368-D00AB3DF67CA}" type="presOf" srcId="{3DA619AE-3D8A-45AA-A3D3-81C64D26D694}" destId="{40112FCA-752C-4351-BD33-7B1D3B860BAC}" srcOrd="2" destOrd="0" presId="urn:microsoft.com/office/officeart/2005/8/layout/gear1"/>
    <dgm:cxn modelId="{D5CD23E7-6894-49AC-928D-5BB714D38916}" type="presParOf" srcId="{54E82C36-8441-475D-B32F-9230029A68FE}" destId="{F698073A-4F98-4140-B9E8-3828C4088173}" srcOrd="0" destOrd="0" presId="urn:microsoft.com/office/officeart/2005/8/layout/gear1"/>
    <dgm:cxn modelId="{47A3A177-C11A-4700-8EA1-D9B60A0C0241}" type="presParOf" srcId="{54E82C36-8441-475D-B32F-9230029A68FE}" destId="{ECCE4B05-7987-4588-B987-5F26152694CA}" srcOrd="1" destOrd="0" presId="urn:microsoft.com/office/officeart/2005/8/layout/gear1"/>
    <dgm:cxn modelId="{34AA43A9-0C29-4C57-AF6A-E3346695E293}" type="presParOf" srcId="{54E82C36-8441-475D-B32F-9230029A68FE}" destId="{40112FCA-752C-4351-BD33-7B1D3B860BAC}" srcOrd="2" destOrd="0" presId="urn:microsoft.com/office/officeart/2005/8/layout/gear1"/>
    <dgm:cxn modelId="{44C6EF3F-B734-49A3-92E8-E49A0130F5C4}" type="presParOf" srcId="{54E82C36-8441-475D-B32F-9230029A68FE}" destId="{6F6111EB-1459-49FB-9543-809E029744F7}" srcOrd="3" destOrd="0" presId="urn:microsoft.com/office/officeart/2005/8/layout/gear1"/>
    <dgm:cxn modelId="{42CF0F8C-D87B-408A-876D-A30E2319C6A7}" type="presParOf" srcId="{54E82C36-8441-475D-B32F-9230029A68FE}" destId="{0C661FDE-128D-4AAF-973B-D8059EFFFE44}" srcOrd="4" destOrd="0" presId="urn:microsoft.com/office/officeart/2005/8/layout/gear1"/>
    <dgm:cxn modelId="{3619D6C9-0E59-4FDC-9D47-D1792A786E70}" type="presParOf" srcId="{54E82C36-8441-475D-B32F-9230029A68FE}" destId="{4900FAF1-D5D7-49E1-99E6-7F24DB09E382}" srcOrd="5" destOrd="0" presId="urn:microsoft.com/office/officeart/2005/8/layout/gear1"/>
    <dgm:cxn modelId="{5C76EE3C-AABC-4FB0-BCA0-D128E5160251}" type="presParOf" srcId="{54E82C36-8441-475D-B32F-9230029A68FE}" destId="{DEB83EDB-DF41-4E38-A9B5-9F752E17F842}" srcOrd="6" destOrd="0" presId="urn:microsoft.com/office/officeart/2005/8/layout/gear1"/>
    <dgm:cxn modelId="{AE651D29-774A-49C7-B0E7-C80353CEA913}" type="presParOf" srcId="{54E82C36-8441-475D-B32F-9230029A68FE}" destId="{62338B08-D638-4B3D-B418-04BE5FF35D33}" srcOrd="7" destOrd="0" presId="urn:microsoft.com/office/officeart/2005/8/layout/gear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DE2DA6-5CCF-4DDA-A232-A62FF4EE48C9}">
      <dsp:nvSpPr>
        <dsp:cNvPr id="0" name=""/>
        <dsp:cNvSpPr/>
      </dsp:nvSpPr>
      <dsp:spPr>
        <a:xfrm>
          <a:off x="1426157" y="192906"/>
          <a:ext cx="2688336" cy="2688336"/>
        </a:xfrm>
        <a:prstGeom prst="pie">
          <a:avLst>
            <a:gd name="adj1" fmla="val 16200000"/>
            <a:gd name="adj2" fmla="val 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rPr>
            <a:t>Pragmatism Philosophy</a:t>
          </a:r>
        </a:p>
      </dsp:txBody>
      <dsp:txXfrm>
        <a:off x="2853216" y="750095"/>
        <a:ext cx="992124" cy="736092"/>
      </dsp:txXfrm>
    </dsp:sp>
    <dsp:sp modelId="{AB8125F4-87CC-4209-8759-F218FF058464}">
      <dsp:nvSpPr>
        <dsp:cNvPr id="0" name=""/>
        <dsp:cNvSpPr/>
      </dsp:nvSpPr>
      <dsp:spPr>
        <a:xfrm>
          <a:off x="1426157" y="283157"/>
          <a:ext cx="2688336" cy="2688336"/>
        </a:xfrm>
        <a:prstGeom prst="pie">
          <a:avLst>
            <a:gd name="adj1" fmla="val 0"/>
            <a:gd name="adj2" fmla="val 5400000"/>
          </a:avLst>
        </a:prstGeom>
        <a:gradFill rotWithShape="0">
          <a:gsLst>
            <a:gs pos="0">
              <a:schemeClr val="accent3">
                <a:hueOff val="3750088"/>
                <a:satOff val="-5627"/>
                <a:lumOff val="-915"/>
                <a:alphaOff val="0"/>
                <a:tint val="100000"/>
                <a:shade val="100000"/>
                <a:satMod val="130000"/>
              </a:schemeClr>
            </a:gs>
            <a:gs pos="100000">
              <a:schemeClr val="accent3">
                <a:hueOff val="3750088"/>
                <a:satOff val="-5627"/>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rPr>
            <a:t>Positivism P</a:t>
          </a:r>
          <a:r>
            <a:rPr lang="en-GB" sz="1200" b="1" i="1" kern="1200">
              <a:solidFill>
                <a:schemeClr val="tx1"/>
              </a:solidFill>
            </a:rPr>
            <a:t>hilosophy</a:t>
          </a:r>
          <a:endParaRPr lang="en-US" sz="1200" b="1" kern="1200">
            <a:solidFill>
              <a:schemeClr val="tx1"/>
            </a:solidFill>
          </a:endParaRPr>
        </a:p>
      </dsp:txBody>
      <dsp:txXfrm>
        <a:off x="2853216" y="1678212"/>
        <a:ext cx="992124" cy="736092"/>
      </dsp:txXfrm>
    </dsp:sp>
    <dsp:sp modelId="{CDA217E1-94D6-4983-A4BE-6B37F760478B}">
      <dsp:nvSpPr>
        <dsp:cNvPr id="0" name=""/>
        <dsp:cNvSpPr/>
      </dsp:nvSpPr>
      <dsp:spPr>
        <a:xfrm>
          <a:off x="1335906" y="283157"/>
          <a:ext cx="2688336" cy="2688336"/>
        </a:xfrm>
        <a:prstGeom prst="pie">
          <a:avLst>
            <a:gd name="adj1" fmla="val 5400000"/>
            <a:gd name="adj2" fmla="val 10800000"/>
          </a:avLst>
        </a:prstGeom>
        <a:gradFill rotWithShape="0">
          <a:gsLst>
            <a:gs pos="0">
              <a:schemeClr val="accent3">
                <a:hueOff val="7500176"/>
                <a:satOff val="-11253"/>
                <a:lumOff val="-1830"/>
                <a:alphaOff val="0"/>
                <a:tint val="100000"/>
                <a:shade val="100000"/>
                <a:satMod val="130000"/>
              </a:schemeClr>
            </a:gs>
            <a:gs pos="100000">
              <a:schemeClr val="accent3">
                <a:hueOff val="7500176"/>
                <a:satOff val="-11253"/>
                <a:lumOff val="-183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solidFill>
            </a:rPr>
            <a:t>Interpretivism Philosophy</a:t>
          </a:r>
          <a:endParaRPr lang="en-US" sz="1200" b="1" kern="1200">
            <a:solidFill>
              <a:schemeClr val="tx1"/>
            </a:solidFill>
          </a:endParaRPr>
        </a:p>
      </dsp:txBody>
      <dsp:txXfrm>
        <a:off x="1605059" y="1678212"/>
        <a:ext cx="992124" cy="736092"/>
      </dsp:txXfrm>
    </dsp:sp>
    <dsp:sp modelId="{956310E5-BCBE-40A0-95DA-50D1A642A24E}">
      <dsp:nvSpPr>
        <dsp:cNvPr id="0" name=""/>
        <dsp:cNvSpPr/>
      </dsp:nvSpPr>
      <dsp:spPr>
        <a:xfrm>
          <a:off x="1335906" y="192906"/>
          <a:ext cx="2688336" cy="2688336"/>
        </a:xfrm>
        <a:prstGeom prst="pie">
          <a:avLst>
            <a:gd name="adj1" fmla="val 10800000"/>
            <a:gd name="adj2" fmla="val 16200000"/>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rPr>
            <a:t>Realism Philosophy</a:t>
          </a:r>
        </a:p>
      </dsp:txBody>
      <dsp:txXfrm>
        <a:off x="1605059" y="750095"/>
        <a:ext cx="992124" cy="736092"/>
      </dsp:txXfrm>
    </dsp:sp>
    <dsp:sp modelId="{344A2C0D-93CA-4457-8B1D-132388D2192B}">
      <dsp:nvSpPr>
        <dsp:cNvPr id="0" name=""/>
        <dsp:cNvSpPr/>
      </dsp:nvSpPr>
      <dsp:spPr>
        <a:xfrm>
          <a:off x="1259736" y="26485"/>
          <a:ext cx="3021177" cy="3021177"/>
        </a:xfrm>
        <a:prstGeom prst="circularArrow">
          <a:avLst>
            <a:gd name="adj1" fmla="val 5085"/>
            <a:gd name="adj2" fmla="val 327528"/>
            <a:gd name="adj3" fmla="val 21272472"/>
            <a:gd name="adj4" fmla="val 16200000"/>
            <a:gd name="adj5" fmla="val 5932"/>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5E9F4D68-E18B-49B0-B130-10D7182B851A}">
      <dsp:nvSpPr>
        <dsp:cNvPr id="0" name=""/>
        <dsp:cNvSpPr/>
      </dsp:nvSpPr>
      <dsp:spPr>
        <a:xfrm>
          <a:off x="1259736" y="116736"/>
          <a:ext cx="3021177" cy="3021177"/>
        </a:xfrm>
        <a:prstGeom prst="circularArrow">
          <a:avLst>
            <a:gd name="adj1" fmla="val 5085"/>
            <a:gd name="adj2" fmla="val 327528"/>
            <a:gd name="adj3" fmla="val 5072472"/>
            <a:gd name="adj4" fmla="val 0"/>
            <a:gd name="adj5" fmla="val 5932"/>
          </a:avLst>
        </a:prstGeom>
        <a:solidFill>
          <a:schemeClr val="accent3">
            <a:hueOff val="3750088"/>
            <a:satOff val="-5627"/>
            <a:lumOff val="-915"/>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7075B6BF-C6E3-4A40-A78C-015F78D9B915}">
      <dsp:nvSpPr>
        <dsp:cNvPr id="0" name=""/>
        <dsp:cNvSpPr/>
      </dsp:nvSpPr>
      <dsp:spPr>
        <a:xfrm>
          <a:off x="1169485" y="116736"/>
          <a:ext cx="3021177" cy="3021177"/>
        </a:xfrm>
        <a:prstGeom prst="circularArrow">
          <a:avLst>
            <a:gd name="adj1" fmla="val 5085"/>
            <a:gd name="adj2" fmla="val 327528"/>
            <a:gd name="adj3" fmla="val 10472472"/>
            <a:gd name="adj4" fmla="val 5400000"/>
            <a:gd name="adj5" fmla="val 5932"/>
          </a:avLst>
        </a:prstGeom>
        <a:solidFill>
          <a:schemeClr val="accent3">
            <a:hueOff val="7500176"/>
            <a:satOff val="-11253"/>
            <a:lumOff val="-183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BBB8BE69-CCC4-4070-9540-E51BD67261A5}">
      <dsp:nvSpPr>
        <dsp:cNvPr id="0" name=""/>
        <dsp:cNvSpPr/>
      </dsp:nvSpPr>
      <dsp:spPr>
        <a:xfrm>
          <a:off x="1169485" y="26485"/>
          <a:ext cx="3021177" cy="3021177"/>
        </a:xfrm>
        <a:prstGeom prst="circularArrow">
          <a:avLst>
            <a:gd name="adj1" fmla="val 5085"/>
            <a:gd name="adj2" fmla="val 327528"/>
            <a:gd name="adj3" fmla="val 15872472"/>
            <a:gd name="adj4" fmla="val 10800000"/>
            <a:gd name="adj5" fmla="val 5932"/>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8C6C6E-3DFD-43D4-B260-14EECFCA9431}">
      <dsp:nvSpPr>
        <dsp:cNvPr id="0" name=""/>
        <dsp:cNvSpPr/>
      </dsp:nvSpPr>
      <dsp:spPr>
        <a:xfrm>
          <a:off x="2201391" y="1410704"/>
          <a:ext cx="1083617" cy="1083617"/>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Research Approach  </a:t>
          </a:r>
          <a:endParaRPr lang="en-US" sz="1300" b="1" kern="1200">
            <a:solidFill>
              <a:schemeClr val="tx1"/>
            </a:solidFill>
          </a:endParaRPr>
        </a:p>
      </dsp:txBody>
      <dsp:txXfrm>
        <a:off x="2360083" y="1569396"/>
        <a:ext cx="766233" cy="766233"/>
      </dsp:txXfrm>
    </dsp:sp>
    <dsp:sp modelId="{759780BD-4DF9-4F41-981A-665535CE1854}">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5059" y="1239745"/>
        <a:ext cx="16281" cy="16281"/>
      </dsp:txXfrm>
    </dsp:sp>
    <dsp:sp modelId="{61B5E4A7-2CC4-42C1-A46F-9F919748B9BC}">
      <dsp:nvSpPr>
        <dsp:cNvPr id="0" name=""/>
        <dsp:cNvSpPr/>
      </dsp:nvSpPr>
      <dsp:spPr>
        <a:xfrm>
          <a:off x="2201391" y="1451"/>
          <a:ext cx="1083617" cy="1083617"/>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rPr>
            <a:t>Inductive approach</a:t>
          </a:r>
        </a:p>
      </dsp:txBody>
      <dsp:txXfrm>
        <a:off x="2360083" y="160143"/>
        <a:ext cx="766233" cy="766233"/>
      </dsp:txXfrm>
    </dsp:sp>
    <dsp:sp modelId="{649F9C64-EC91-45EB-BB18-AC27AFC307A9}">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45283" y="2296685"/>
        <a:ext cx="16281" cy="16281"/>
      </dsp:txXfrm>
    </dsp:sp>
    <dsp:sp modelId="{3B1DAD1B-1B35-481E-9323-88804E5D5AEB}">
      <dsp:nvSpPr>
        <dsp:cNvPr id="0" name=""/>
        <dsp:cNvSpPr/>
      </dsp:nvSpPr>
      <dsp:spPr>
        <a:xfrm>
          <a:off x="3421840" y="2115331"/>
          <a:ext cx="1083617" cy="1083617"/>
        </a:xfrm>
        <a:prstGeom prst="ellipse">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rPr>
            <a:t>Abductive approach</a:t>
          </a:r>
        </a:p>
      </dsp:txBody>
      <dsp:txXfrm>
        <a:off x="3580532" y="2274023"/>
        <a:ext cx="766233" cy="766233"/>
      </dsp:txXfrm>
    </dsp:sp>
    <dsp:sp modelId="{7F84D0FA-065E-4256-A881-8AEB0DAA2AAD}">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24834" y="2296685"/>
        <a:ext cx="16281" cy="16281"/>
      </dsp:txXfrm>
    </dsp:sp>
    <dsp:sp modelId="{BD0F455C-B50E-4F83-8CD5-85291ECAE2A2}">
      <dsp:nvSpPr>
        <dsp:cNvPr id="0" name=""/>
        <dsp:cNvSpPr/>
      </dsp:nvSpPr>
      <dsp:spPr>
        <a:xfrm>
          <a:off x="980942" y="2115331"/>
          <a:ext cx="1083617" cy="1083617"/>
        </a:xfrm>
        <a:prstGeom prst="ellipse">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rPr>
            <a:t>Deductive approach </a:t>
          </a:r>
        </a:p>
      </dsp:txBody>
      <dsp:txXfrm>
        <a:off x="1139634" y="2274023"/>
        <a:ext cx="766233" cy="7662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C48E66-6214-414A-82EE-64BBDE3964BA}">
      <dsp:nvSpPr>
        <dsp:cNvPr id="0" name=""/>
        <dsp:cNvSpPr/>
      </dsp:nvSpPr>
      <dsp:spPr>
        <a:xfrm>
          <a:off x="1760264" y="937010"/>
          <a:ext cx="1965870" cy="1965870"/>
        </a:xfrm>
        <a:prstGeom prst="ellipse">
          <a:avLst/>
        </a:prstGeom>
        <a:solidFill>
          <a:schemeClr val="accent5">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1" i="0" kern="1200"/>
            <a:t>Research Design </a:t>
          </a:r>
          <a:endParaRPr lang="en-US" sz="2400" b="1" i="0" kern="1200"/>
        </a:p>
      </dsp:txBody>
      <dsp:txXfrm>
        <a:off x="2048159" y="1224905"/>
        <a:ext cx="1390080" cy="1390080"/>
      </dsp:txXfrm>
    </dsp:sp>
    <dsp:sp modelId="{76AB1D4E-C309-4155-9452-BE2F2B977CBF}">
      <dsp:nvSpPr>
        <dsp:cNvPr id="0" name=""/>
        <dsp:cNvSpPr/>
      </dsp:nvSpPr>
      <dsp:spPr>
        <a:xfrm>
          <a:off x="2251732" y="149495"/>
          <a:ext cx="982935" cy="982935"/>
        </a:xfrm>
        <a:prstGeom prst="ellipse">
          <a:avLst/>
        </a:prstGeom>
        <a:solidFill>
          <a:schemeClr val="accent5">
            <a:alpha val="50000"/>
            <a:hueOff val="-3311292"/>
            <a:satOff val="13270"/>
            <a:lumOff val="2876"/>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22275">
            <a:lnSpc>
              <a:spcPct val="90000"/>
            </a:lnSpc>
            <a:spcBef>
              <a:spcPct val="0"/>
            </a:spcBef>
            <a:spcAft>
              <a:spcPct val="35000"/>
            </a:spcAft>
            <a:buNone/>
          </a:pPr>
          <a:r>
            <a:rPr lang="en-GB" sz="950" b="1" i="0" kern="1200"/>
            <a:t>Exploratory Design </a:t>
          </a:r>
          <a:endParaRPr lang="en-US" sz="950" b="1" i="0" kern="1200"/>
        </a:p>
      </dsp:txBody>
      <dsp:txXfrm>
        <a:off x="2395679" y="293442"/>
        <a:ext cx="695041" cy="695041"/>
      </dsp:txXfrm>
    </dsp:sp>
    <dsp:sp modelId="{4594A23D-467B-4F2F-B0F0-935B12153FA3}">
      <dsp:nvSpPr>
        <dsp:cNvPr id="0" name=""/>
        <dsp:cNvSpPr/>
      </dsp:nvSpPr>
      <dsp:spPr>
        <a:xfrm>
          <a:off x="3359363" y="2067969"/>
          <a:ext cx="982935" cy="982935"/>
        </a:xfrm>
        <a:prstGeom prst="ellipse">
          <a:avLst/>
        </a:prstGeom>
        <a:solidFill>
          <a:schemeClr val="accent5">
            <a:alpha val="50000"/>
            <a:hueOff val="-6622584"/>
            <a:satOff val="26541"/>
            <a:lumOff val="5752"/>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22275">
            <a:lnSpc>
              <a:spcPct val="90000"/>
            </a:lnSpc>
            <a:spcBef>
              <a:spcPct val="0"/>
            </a:spcBef>
            <a:spcAft>
              <a:spcPct val="35000"/>
            </a:spcAft>
            <a:buNone/>
          </a:pPr>
          <a:r>
            <a:rPr lang="en-GB" sz="950" b="1" i="0" kern="1200"/>
            <a:t>Descriptive Design </a:t>
          </a:r>
          <a:endParaRPr lang="en-US" sz="950" b="1" i="0" kern="1200"/>
        </a:p>
      </dsp:txBody>
      <dsp:txXfrm>
        <a:off x="3503310" y="2211916"/>
        <a:ext cx="695041" cy="695041"/>
      </dsp:txXfrm>
    </dsp:sp>
    <dsp:sp modelId="{7E24B0DF-C47D-40E6-8518-A9E2E0CF9081}">
      <dsp:nvSpPr>
        <dsp:cNvPr id="0" name=""/>
        <dsp:cNvSpPr/>
      </dsp:nvSpPr>
      <dsp:spPr>
        <a:xfrm>
          <a:off x="1144100" y="2067969"/>
          <a:ext cx="982935" cy="982935"/>
        </a:xfrm>
        <a:prstGeom prst="ellipse">
          <a:avLst/>
        </a:prstGeom>
        <a:solidFill>
          <a:schemeClr val="accent5">
            <a:alpha val="50000"/>
            <a:hueOff val="-9933876"/>
            <a:satOff val="39811"/>
            <a:lumOff val="8628"/>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22275">
            <a:lnSpc>
              <a:spcPct val="90000"/>
            </a:lnSpc>
            <a:spcBef>
              <a:spcPct val="0"/>
            </a:spcBef>
            <a:spcAft>
              <a:spcPct val="35000"/>
            </a:spcAft>
            <a:buNone/>
          </a:pPr>
          <a:r>
            <a:rPr lang="en-GB" sz="950" b="1" i="0" kern="1200"/>
            <a:t>Explanatory Design</a:t>
          </a:r>
          <a:endParaRPr lang="en-US" sz="950" b="1" i="0" kern="1200"/>
        </a:p>
      </dsp:txBody>
      <dsp:txXfrm>
        <a:off x="1288047" y="2211916"/>
        <a:ext cx="695041" cy="69504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98073A-4F98-4140-B9E8-3828C4088173}">
      <dsp:nvSpPr>
        <dsp:cNvPr id="0" name=""/>
        <dsp:cNvSpPr/>
      </dsp:nvSpPr>
      <dsp:spPr>
        <a:xfrm>
          <a:off x="2583180" y="1120140"/>
          <a:ext cx="1760220" cy="1760220"/>
        </a:xfrm>
        <a:prstGeom prst="gear9">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i="0" kern="1200">
              <a:solidFill>
                <a:schemeClr val="tx1">
                  <a:lumMod val="95000"/>
                  <a:lumOff val="5000"/>
                </a:schemeClr>
              </a:solidFill>
            </a:rPr>
            <a:t>Secondary data collection</a:t>
          </a:r>
          <a:endParaRPr lang="en-US" sz="1600" i="0" kern="1200">
            <a:solidFill>
              <a:schemeClr val="tx1">
                <a:lumMod val="95000"/>
                <a:lumOff val="5000"/>
              </a:schemeClr>
            </a:solidFill>
          </a:endParaRPr>
        </a:p>
      </dsp:txBody>
      <dsp:txXfrm>
        <a:off x="2937063" y="1532463"/>
        <a:ext cx="1052454" cy="904790"/>
      </dsp:txXfrm>
    </dsp:sp>
    <dsp:sp modelId="{6F6111EB-1459-49FB-9543-809E029744F7}">
      <dsp:nvSpPr>
        <dsp:cNvPr id="0" name=""/>
        <dsp:cNvSpPr/>
      </dsp:nvSpPr>
      <dsp:spPr>
        <a:xfrm>
          <a:off x="1559052" y="704088"/>
          <a:ext cx="1280160" cy="1280160"/>
        </a:xfrm>
        <a:prstGeom prst="gear6">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solidFill>
                <a:schemeClr val="tx1">
                  <a:lumMod val="95000"/>
                  <a:lumOff val="5000"/>
                </a:schemeClr>
              </a:solidFill>
            </a:rPr>
            <a:t>Primary data collection</a:t>
          </a:r>
          <a:endParaRPr lang="en-US" sz="1050" i="0" kern="1200">
            <a:solidFill>
              <a:schemeClr val="tx1">
                <a:lumMod val="95000"/>
                <a:lumOff val="5000"/>
              </a:schemeClr>
            </a:solidFill>
          </a:endParaRPr>
        </a:p>
      </dsp:txBody>
      <dsp:txXfrm>
        <a:off x="1881336" y="1028320"/>
        <a:ext cx="635592" cy="631696"/>
      </dsp:txXfrm>
    </dsp:sp>
    <dsp:sp modelId="{DEB83EDB-DF41-4E38-A9B5-9F752E17F842}">
      <dsp:nvSpPr>
        <dsp:cNvPr id="0" name=""/>
        <dsp:cNvSpPr/>
      </dsp:nvSpPr>
      <dsp:spPr>
        <a:xfrm>
          <a:off x="2639593" y="833781"/>
          <a:ext cx="2165070" cy="2165070"/>
        </a:xfrm>
        <a:prstGeom prst="circularArrow">
          <a:avLst>
            <a:gd name="adj1" fmla="val 4878"/>
            <a:gd name="adj2" fmla="val 312630"/>
            <a:gd name="adj3" fmla="val 3056369"/>
            <a:gd name="adj4" fmla="val 15343043"/>
            <a:gd name="adj5" fmla="val 5691"/>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62338B08-D638-4B3D-B418-04BE5FF35D33}">
      <dsp:nvSpPr>
        <dsp:cNvPr id="0" name=""/>
        <dsp:cNvSpPr/>
      </dsp:nvSpPr>
      <dsp:spPr>
        <a:xfrm>
          <a:off x="1332338" y="425102"/>
          <a:ext cx="1637004" cy="1637004"/>
        </a:xfrm>
        <a:prstGeom prst="leftCircularArrow">
          <a:avLst>
            <a:gd name="adj1" fmla="val 6452"/>
            <a:gd name="adj2" fmla="val 429999"/>
            <a:gd name="adj3" fmla="val 10489124"/>
            <a:gd name="adj4" fmla="val 14837806"/>
            <a:gd name="adj5" fmla="val 7527"/>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6D8D1-CC7B-4940-BCAB-B10E944B1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16030</Words>
  <Characters>91377</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jarif islam</dc:creator>
  <cp:lastModifiedBy>Balakrishna Gutlapalli</cp:lastModifiedBy>
  <cp:revision>2</cp:revision>
  <dcterms:created xsi:type="dcterms:W3CDTF">2023-06-15T13:51:00Z</dcterms:created>
  <dcterms:modified xsi:type="dcterms:W3CDTF">2023-06-15T13:51:00Z</dcterms:modified>
</cp:coreProperties>
</file>