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8A0280" w14:textId="72632C4A" w:rsidR="008E40A4" w:rsidRDefault="002415BF" w:rsidP="002415BF">
      <w:pPr>
        <w:spacing w:line="360" w:lineRule="auto"/>
        <w:rPr>
          <w:rFonts w:ascii="Calibri" w:hAnsi="Calibri" w:cs="Calibri"/>
          <w:sz w:val="28"/>
          <w:szCs w:val="28"/>
        </w:rPr>
      </w:pPr>
      <w:r w:rsidRPr="002415BF">
        <w:rPr>
          <w:rFonts w:ascii="Calibri" w:hAnsi="Calibri" w:cs="Calibri"/>
          <w:sz w:val="28"/>
          <w:szCs w:val="28"/>
        </w:rPr>
        <w:t>ECG7005Q Assessment 1</w:t>
      </w:r>
    </w:p>
    <w:p w14:paraId="57C8D562" w14:textId="77777777" w:rsidR="002415BF" w:rsidRDefault="002415BF" w:rsidP="002415BF">
      <w:pPr>
        <w:spacing w:line="360" w:lineRule="auto"/>
        <w:rPr>
          <w:rFonts w:ascii="Calibri" w:hAnsi="Calibri" w:cs="Calibri"/>
          <w:sz w:val="28"/>
          <w:szCs w:val="28"/>
        </w:rPr>
      </w:pPr>
    </w:p>
    <w:p w14:paraId="59A6B248" w14:textId="36CE4E54" w:rsidR="002415BF" w:rsidRDefault="00A21165" w:rsidP="002415BF">
      <w:pPr>
        <w:spacing w:line="360" w:lineRule="auto"/>
        <w:rPr>
          <w:rFonts w:ascii="Calibri" w:hAnsi="Calibri" w:cs="Calibri"/>
          <w:sz w:val="28"/>
          <w:szCs w:val="28"/>
        </w:rPr>
      </w:pPr>
      <w:r w:rsidRPr="000214EB">
        <w:rPr>
          <w:rFonts w:ascii="Calibri" w:hAnsi="Calibri" w:cs="Calibri"/>
          <w:sz w:val="24"/>
          <w:szCs w:val="24"/>
        </w:rPr>
        <w:t xml:space="preserve">This critical evaluation will examine the </w:t>
      </w:r>
      <w:r w:rsidR="000214EB" w:rsidRPr="000214EB">
        <w:rPr>
          <w:rFonts w:ascii="Calibri" w:hAnsi="Calibri" w:cs="Calibri"/>
          <w:sz w:val="24"/>
          <w:szCs w:val="24"/>
        </w:rPr>
        <w:t xml:space="preserve">Journal Article </w:t>
      </w:r>
      <w:r w:rsidR="00B323CE">
        <w:rPr>
          <w:rFonts w:ascii="Calibri" w:hAnsi="Calibri" w:cs="Calibri"/>
          <w:sz w:val="24"/>
          <w:szCs w:val="24"/>
        </w:rPr>
        <w:t>‘</w:t>
      </w:r>
      <w:r w:rsidR="000214EB" w:rsidRPr="000214EB">
        <w:rPr>
          <w:rFonts w:ascii="Calibri" w:hAnsi="Calibri" w:cs="Calibri"/>
          <w:i/>
          <w:iCs/>
          <w:sz w:val="24"/>
          <w:szCs w:val="24"/>
        </w:rPr>
        <w:t>“They Make Heavy Stuff Lighter”. Youth Workers in the Hospital Setting: A Service Evaluation</w:t>
      </w:r>
      <w:r w:rsidR="00B323CE">
        <w:rPr>
          <w:rFonts w:ascii="Calibri" w:hAnsi="Calibri" w:cs="Calibri"/>
          <w:i/>
          <w:iCs/>
          <w:sz w:val="24"/>
          <w:szCs w:val="24"/>
        </w:rPr>
        <w:t>’</w:t>
      </w:r>
      <w:r w:rsidR="000214EB">
        <w:rPr>
          <w:rFonts w:ascii="Calibri" w:hAnsi="Calibri" w:cs="Calibri"/>
          <w:i/>
          <w:iCs/>
          <w:sz w:val="24"/>
          <w:szCs w:val="24"/>
        </w:rPr>
        <w:t xml:space="preserve">, </w:t>
      </w:r>
      <w:r w:rsidR="000214EB">
        <w:rPr>
          <w:rFonts w:ascii="Calibri" w:hAnsi="Calibri" w:cs="Calibri"/>
          <w:sz w:val="24"/>
          <w:szCs w:val="24"/>
        </w:rPr>
        <w:t xml:space="preserve">which focuses on </w:t>
      </w:r>
      <w:r w:rsidR="009C66D3">
        <w:rPr>
          <w:rFonts w:ascii="Calibri" w:hAnsi="Calibri" w:cs="Calibri"/>
          <w:sz w:val="24"/>
          <w:szCs w:val="24"/>
        </w:rPr>
        <w:t xml:space="preserve">the role of a youth worker within the hospital setting </w:t>
      </w:r>
      <w:r w:rsidR="003E2089">
        <w:rPr>
          <w:rFonts w:ascii="Calibri" w:hAnsi="Calibri" w:cs="Calibri"/>
          <w:sz w:val="24"/>
          <w:szCs w:val="24"/>
        </w:rPr>
        <w:t>in</w:t>
      </w:r>
      <w:r w:rsidR="009C66D3">
        <w:rPr>
          <w:rFonts w:ascii="Calibri" w:hAnsi="Calibri" w:cs="Calibri"/>
          <w:sz w:val="24"/>
          <w:szCs w:val="24"/>
        </w:rPr>
        <w:t xml:space="preserve"> the United Kingdom, as well as what differentiates a youth worker’s role from other health care professionals</w:t>
      </w:r>
      <w:r w:rsidR="001A45DE">
        <w:rPr>
          <w:rFonts w:ascii="Calibri" w:hAnsi="Calibri" w:cs="Calibri"/>
          <w:sz w:val="24"/>
          <w:szCs w:val="24"/>
        </w:rPr>
        <w:t xml:space="preserve"> (Marshall &amp; Waring, 2021)</w:t>
      </w:r>
      <w:r w:rsidR="009C66D3">
        <w:rPr>
          <w:rFonts w:ascii="Calibri" w:hAnsi="Calibri" w:cs="Calibri"/>
          <w:sz w:val="24"/>
          <w:szCs w:val="24"/>
        </w:rPr>
        <w:t xml:space="preserve">. </w:t>
      </w:r>
      <w:r w:rsidR="00D37B43">
        <w:rPr>
          <w:rFonts w:ascii="Calibri" w:hAnsi="Calibri" w:cs="Calibri"/>
          <w:sz w:val="24"/>
          <w:szCs w:val="24"/>
        </w:rPr>
        <w:t xml:space="preserve">The authors </w:t>
      </w:r>
      <w:r w:rsidR="001A4F9B" w:rsidRPr="001A4F9B">
        <w:rPr>
          <w:rFonts w:ascii="Calibri" w:hAnsi="Calibri" w:cs="Calibri"/>
          <w:sz w:val="24"/>
          <w:szCs w:val="24"/>
        </w:rPr>
        <w:t xml:space="preserve">Marshall, M. and Waring, G. (2021) </w:t>
      </w:r>
      <w:r w:rsidR="00D37B43">
        <w:rPr>
          <w:rFonts w:ascii="Calibri" w:hAnsi="Calibri" w:cs="Calibri"/>
          <w:sz w:val="24"/>
          <w:szCs w:val="24"/>
        </w:rPr>
        <w:t xml:space="preserve">conducted a service evaluation </w:t>
      </w:r>
      <w:r w:rsidR="009A7EDE">
        <w:rPr>
          <w:rFonts w:ascii="Calibri" w:hAnsi="Calibri" w:cs="Calibri"/>
          <w:sz w:val="24"/>
          <w:szCs w:val="24"/>
        </w:rPr>
        <w:t xml:space="preserve">of the role of youth workers within the hospital setting </w:t>
      </w:r>
      <w:r w:rsidR="00552B1A">
        <w:rPr>
          <w:rFonts w:ascii="Calibri" w:hAnsi="Calibri" w:cs="Calibri"/>
          <w:sz w:val="24"/>
          <w:szCs w:val="24"/>
        </w:rPr>
        <w:t>using</w:t>
      </w:r>
      <w:r w:rsidR="009A7EDE">
        <w:rPr>
          <w:rFonts w:ascii="Calibri" w:hAnsi="Calibri" w:cs="Calibri"/>
          <w:sz w:val="24"/>
          <w:szCs w:val="24"/>
        </w:rPr>
        <w:t xml:space="preserve"> online surveys carried out by young people, their parents, and members of the </w:t>
      </w:r>
      <w:r w:rsidR="00552B1A">
        <w:rPr>
          <w:rFonts w:ascii="Calibri" w:hAnsi="Calibri" w:cs="Calibri"/>
          <w:sz w:val="24"/>
          <w:szCs w:val="24"/>
        </w:rPr>
        <w:t xml:space="preserve">hospital </w:t>
      </w:r>
      <w:r w:rsidR="009A7EDE">
        <w:rPr>
          <w:rFonts w:ascii="Calibri" w:hAnsi="Calibri" w:cs="Calibri"/>
          <w:sz w:val="24"/>
          <w:szCs w:val="24"/>
        </w:rPr>
        <w:t xml:space="preserve">multidisciplinary teams. </w:t>
      </w:r>
      <w:r w:rsidR="00A46030">
        <w:rPr>
          <w:rFonts w:ascii="Calibri" w:hAnsi="Calibri" w:cs="Calibri"/>
          <w:sz w:val="24"/>
          <w:szCs w:val="24"/>
        </w:rPr>
        <w:t xml:space="preserve">This is the most recent and current article published </w:t>
      </w:r>
      <w:r w:rsidR="003A7FE7">
        <w:rPr>
          <w:rFonts w:ascii="Calibri" w:hAnsi="Calibri" w:cs="Calibri"/>
          <w:sz w:val="24"/>
          <w:szCs w:val="24"/>
        </w:rPr>
        <w:t>w</w:t>
      </w:r>
      <w:r w:rsidR="00E37D4D">
        <w:rPr>
          <w:rFonts w:ascii="Calibri" w:hAnsi="Calibri" w:cs="Calibri"/>
          <w:sz w:val="24"/>
          <w:szCs w:val="24"/>
        </w:rPr>
        <w:t>hich has</w:t>
      </w:r>
      <w:r w:rsidR="003A7FE7">
        <w:rPr>
          <w:rFonts w:ascii="Calibri" w:hAnsi="Calibri" w:cs="Calibri"/>
          <w:sz w:val="24"/>
          <w:szCs w:val="24"/>
        </w:rPr>
        <w:t xml:space="preserve"> the focus</w:t>
      </w:r>
      <w:r w:rsidR="00B8227F">
        <w:rPr>
          <w:rFonts w:ascii="Calibri" w:hAnsi="Calibri" w:cs="Calibri"/>
          <w:sz w:val="24"/>
          <w:szCs w:val="24"/>
        </w:rPr>
        <w:t xml:space="preserve"> of</w:t>
      </w:r>
      <w:r w:rsidR="003A7FE7">
        <w:rPr>
          <w:rFonts w:ascii="Calibri" w:hAnsi="Calibri" w:cs="Calibri"/>
          <w:sz w:val="24"/>
          <w:szCs w:val="24"/>
        </w:rPr>
        <w:t xml:space="preserve"> the </w:t>
      </w:r>
      <w:r w:rsidR="00B8227F">
        <w:rPr>
          <w:rFonts w:ascii="Calibri" w:hAnsi="Calibri" w:cs="Calibri"/>
          <w:sz w:val="24"/>
          <w:szCs w:val="24"/>
        </w:rPr>
        <w:t>‘</w:t>
      </w:r>
      <w:r w:rsidR="003A7FE7">
        <w:rPr>
          <w:rFonts w:ascii="Calibri" w:hAnsi="Calibri" w:cs="Calibri"/>
          <w:sz w:val="24"/>
          <w:szCs w:val="24"/>
        </w:rPr>
        <w:t>impact of youth workers within the hospital setting</w:t>
      </w:r>
      <w:r w:rsidR="00B8227F">
        <w:rPr>
          <w:rFonts w:ascii="Calibri" w:hAnsi="Calibri" w:cs="Calibri"/>
          <w:sz w:val="24"/>
          <w:szCs w:val="24"/>
        </w:rPr>
        <w:t>’</w:t>
      </w:r>
      <w:r w:rsidR="003A7FE7">
        <w:rPr>
          <w:rFonts w:ascii="Calibri" w:hAnsi="Calibri" w:cs="Calibri"/>
          <w:sz w:val="24"/>
          <w:szCs w:val="24"/>
        </w:rPr>
        <w:t xml:space="preserve">. </w:t>
      </w:r>
      <w:r w:rsidR="009A7EDE">
        <w:rPr>
          <w:rFonts w:ascii="Calibri" w:hAnsi="Calibri" w:cs="Calibri"/>
          <w:sz w:val="24"/>
          <w:szCs w:val="24"/>
        </w:rPr>
        <w:t xml:space="preserve">The </w:t>
      </w:r>
      <w:r w:rsidR="00552B1A">
        <w:rPr>
          <w:rFonts w:ascii="Calibri" w:hAnsi="Calibri" w:cs="Calibri"/>
          <w:sz w:val="24"/>
          <w:szCs w:val="24"/>
        </w:rPr>
        <w:t>findings</w:t>
      </w:r>
      <w:r w:rsidR="009C1372">
        <w:rPr>
          <w:rFonts w:ascii="Calibri" w:hAnsi="Calibri" w:cs="Calibri"/>
          <w:sz w:val="24"/>
          <w:szCs w:val="24"/>
        </w:rPr>
        <w:t xml:space="preserve"> produced from the research carried out</w:t>
      </w:r>
      <w:r w:rsidR="009A7EDE">
        <w:rPr>
          <w:rFonts w:ascii="Calibri" w:hAnsi="Calibri" w:cs="Calibri"/>
          <w:sz w:val="24"/>
          <w:szCs w:val="24"/>
        </w:rPr>
        <w:t xml:space="preserve"> suggest</w:t>
      </w:r>
      <w:r w:rsidR="009C1372">
        <w:rPr>
          <w:rFonts w:ascii="Calibri" w:hAnsi="Calibri" w:cs="Calibri"/>
          <w:sz w:val="24"/>
          <w:szCs w:val="24"/>
        </w:rPr>
        <w:t>s</w:t>
      </w:r>
      <w:r w:rsidR="009A7EDE">
        <w:rPr>
          <w:rFonts w:ascii="Calibri" w:hAnsi="Calibri" w:cs="Calibri"/>
          <w:sz w:val="24"/>
          <w:szCs w:val="24"/>
        </w:rPr>
        <w:t xml:space="preserve"> tha</w:t>
      </w:r>
      <w:r w:rsidR="00552B1A">
        <w:rPr>
          <w:rFonts w:ascii="Calibri" w:hAnsi="Calibri" w:cs="Calibri"/>
          <w:sz w:val="24"/>
          <w:szCs w:val="24"/>
        </w:rPr>
        <w:t>t youth workers have a positive impact on the young people, their parents, and members of the hospital multidisciplinary teams, through offering a more appropriate and relatable style of support and engagement with young people, and multidisciplinary teams</w:t>
      </w:r>
      <w:r w:rsidR="004145E1">
        <w:rPr>
          <w:rFonts w:ascii="Calibri" w:hAnsi="Calibri" w:cs="Calibri"/>
          <w:sz w:val="24"/>
          <w:szCs w:val="24"/>
        </w:rPr>
        <w:t xml:space="preserve"> </w:t>
      </w:r>
      <w:r w:rsidR="00552B1A">
        <w:rPr>
          <w:rFonts w:ascii="Calibri" w:hAnsi="Calibri" w:cs="Calibri"/>
          <w:sz w:val="24"/>
          <w:szCs w:val="24"/>
        </w:rPr>
        <w:t>describ</w:t>
      </w:r>
      <w:r w:rsidR="00BE3596">
        <w:rPr>
          <w:rFonts w:ascii="Calibri" w:hAnsi="Calibri" w:cs="Calibri"/>
          <w:sz w:val="24"/>
          <w:szCs w:val="24"/>
        </w:rPr>
        <w:t>ing</w:t>
      </w:r>
      <w:r w:rsidR="004145E1">
        <w:rPr>
          <w:rFonts w:ascii="Calibri" w:hAnsi="Calibri" w:cs="Calibri"/>
          <w:sz w:val="24"/>
          <w:szCs w:val="24"/>
        </w:rPr>
        <w:t xml:space="preserve"> </w:t>
      </w:r>
      <w:r w:rsidR="00552B1A">
        <w:rPr>
          <w:rFonts w:ascii="Calibri" w:hAnsi="Calibri" w:cs="Calibri"/>
          <w:sz w:val="24"/>
          <w:szCs w:val="24"/>
        </w:rPr>
        <w:t>youth workers as fundamental when working with young people within hospital (Marshall &amp; Waring, 2021).</w:t>
      </w:r>
      <w:r w:rsidR="005A29BD">
        <w:rPr>
          <w:rFonts w:ascii="Calibri" w:hAnsi="Calibri" w:cs="Calibri"/>
          <w:sz w:val="24"/>
          <w:szCs w:val="24"/>
        </w:rPr>
        <w:t xml:space="preserve"> </w:t>
      </w:r>
      <w:r w:rsidR="004145E1">
        <w:rPr>
          <w:rFonts w:ascii="Calibri" w:hAnsi="Calibri" w:cs="Calibri"/>
          <w:sz w:val="24"/>
          <w:szCs w:val="24"/>
        </w:rPr>
        <w:t xml:space="preserve">The research </w:t>
      </w:r>
      <w:r w:rsidR="0016549B">
        <w:rPr>
          <w:rFonts w:ascii="Calibri" w:hAnsi="Calibri" w:cs="Calibri"/>
          <w:sz w:val="24"/>
          <w:szCs w:val="24"/>
        </w:rPr>
        <w:t xml:space="preserve">findings </w:t>
      </w:r>
      <w:r w:rsidR="004B0D44">
        <w:rPr>
          <w:rFonts w:ascii="Calibri" w:hAnsi="Calibri" w:cs="Calibri"/>
          <w:sz w:val="24"/>
          <w:szCs w:val="24"/>
        </w:rPr>
        <w:t>highlight</w:t>
      </w:r>
      <w:r w:rsidR="004145E1">
        <w:rPr>
          <w:rFonts w:ascii="Calibri" w:hAnsi="Calibri" w:cs="Calibri"/>
          <w:sz w:val="24"/>
          <w:szCs w:val="24"/>
        </w:rPr>
        <w:t xml:space="preserve"> the</w:t>
      </w:r>
      <w:r w:rsidR="0016549B">
        <w:rPr>
          <w:rFonts w:ascii="Calibri" w:hAnsi="Calibri" w:cs="Calibri"/>
          <w:sz w:val="24"/>
          <w:szCs w:val="24"/>
        </w:rPr>
        <w:t xml:space="preserve"> positive</w:t>
      </w:r>
      <w:r w:rsidR="004B0D44">
        <w:rPr>
          <w:rFonts w:ascii="Calibri" w:hAnsi="Calibri" w:cs="Calibri"/>
          <w:sz w:val="24"/>
          <w:szCs w:val="24"/>
        </w:rPr>
        <w:t>, yet underrepresented,</w:t>
      </w:r>
      <w:r w:rsidR="0016549B">
        <w:rPr>
          <w:rFonts w:ascii="Calibri" w:hAnsi="Calibri" w:cs="Calibri"/>
          <w:sz w:val="24"/>
          <w:szCs w:val="24"/>
        </w:rPr>
        <w:t xml:space="preserve"> role </w:t>
      </w:r>
      <w:r w:rsidR="004145E1">
        <w:rPr>
          <w:rFonts w:ascii="Calibri" w:hAnsi="Calibri" w:cs="Calibri"/>
          <w:sz w:val="24"/>
          <w:szCs w:val="24"/>
        </w:rPr>
        <w:t>of youth workers within a cl</w:t>
      </w:r>
      <w:r w:rsidR="0016549B">
        <w:rPr>
          <w:rFonts w:ascii="Calibri" w:hAnsi="Calibri" w:cs="Calibri"/>
          <w:sz w:val="24"/>
          <w:szCs w:val="24"/>
        </w:rPr>
        <w:t>inical and hospital</w:t>
      </w:r>
      <w:r w:rsidR="004145E1">
        <w:rPr>
          <w:rFonts w:ascii="Calibri" w:hAnsi="Calibri" w:cs="Calibri"/>
          <w:sz w:val="24"/>
          <w:szCs w:val="24"/>
        </w:rPr>
        <w:t xml:space="preserve"> setting </w:t>
      </w:r>
      <w:r w:rsidR="0016549B">
        <w:rPr>
          <w:rFonts w:ascii="Calibri" w:hAnsi="Calibri" w:cs="Calibri"/>
          <w:sz w:val="24"/>
          <w:szCs w:val="24"/>
        </w:rPr>
        <w:t>and how the medical and hospital care of young people can be improved when their wellbeing and ‘non-medical’ needs are supported</w:t>
      </w:r>
      <w:r w:rsidR="005A2559">
        <w:rPr>
          <w:rFonts w:ascii="Calibri" w:hAnsi="Calibri" w:cs="Calibri"/>
          <w:sz w:val="24"/>
          <w:szCs w:val="24"/>
        </w:rPr>
        <w:t>,</w:t>
      </w:r>
      <w:r w:rsidR="0016549B">
        <w:rPr>
          <w:rFonts w:ascii="Calibri" w:hAnsi="Calibri" w:cs="Calibri"/>
          <w:sz w:val="24"/>
          <w:szCs w:val="24"/>
        </w:rPr>
        <w:t xml:space="preserve"> alongside their medical </w:t>
      </w:r>
      <w:r w:rsidR="004B0D44">
        <w:rPr>
          <w:rFonts w:ascii="Calibri" w:hAnsi="Calibri" w:cs="Calibri"/>
          <w:sz w:val="24"/>
          <w:szCs w:val="24"/>
        </w:rPr>
        <w:t>needs.</w:t>
      </w:r>
      <w:r w:rsidR="009604C3">
        <w:rPr>
          <w:rFonts w:ascii="Calibri" w:hAnsi="Calibri" w:cs="Calibri"/>
          <w:sz w:val="24"/>
          <w:szCs w:val="24"/>
        </w:rPr>
        <w:t xml:space="preserve"> </w:t>
      </w:r>
      <w:r w:rsidR="00566BE5">
        <w:rPr>
          <w:rFonts w:ascii="Calibri" w:hAnsi="Calibri" w:cs="Calibri"/>
          <w:sz w:val="24"/>
          <w:szCs w:val="24"/>
        </w:rPr>
        <w:t>The authors emphasize the gap within the medical field of youth work</w:t>
      </w:r>
      <w:r w:rsidR="00B54A43">
        <w:rPr>
          <w:rFonts w:ascii="Calibri" w:hAnsi="Calibri" w:cs="Calibri"/>
          <w:sz w:val="24"/>
          <w:szCs w:val="24"/>
        </w:rPr>
        <w:t xml:space="preserve">, which this article aims to </w:t>
      </w:r>
      <w:r w:rsidR="004461D2">
        <w:rPr>
          <w:rFonts w:ascii="Calibri" w:hAnsi="Calibri" w:cs="Calibri"/>
          <w:sz w:val="24"/>
          <w:szCs w:val="24"/>
        </w:rPr>
        <w:t xml:space="preserve">contribute to filling, </w:t>
      </w:r>
      <w:r w:rsidR="009B596B">
        <w:rPr>
          <w:rFonts w:ascii="Calibri" w:hAnsi="Calibri" w:cs="Calibri"/>
          <w:sz w:val="24"/>
          <w:szCs w:val="24"/>
        </w:rPr>
        <w:t xml:space="preserve">establishing a firm foundation for </w:t>
      </w:r>
      <w:r w:rsidR="00666F5E">
        <w:rPr>
          <w:rFonts w:ascii="Calibri" w:hAnsi="Calibri" w:cs="Calibri"/>
          <w:sz w:val="24"/>
          <w:szCs w:val="24"/>
        </w:rPr>
        <w:t>further research into the impact of youth workers within the hospital setting.</w:t>
      </w:r>
    </w:p>
    <w:p w14:paraId="374CEC90" w14:textId="77777777" w:rsidR="002415BF" w:rsidRDefault="002415BF" w:rsidP="002415BF">
      <w:pPr>
        <w:spacing w:line="360" w:lineRule="auto"/>
        <w:rPr>
          <w:rFonts w:ascii="Calibri" w:hAnsi="Calibri" w:cs="Calibri"/>
          <w:sz w:val="28"/>
          <w:szCs w:val="28"/>
        </w:rPr>
      </w:pPr>
    </w:p>
    <w:p w14:paraId="458BDCF6" w14:textId="52AF45B4" w:rsidR="004852F0" w:rsidRPr="00F15F57" w:rsidRDefault="00162600" w:rsidP="002415BF">
      <w:pPr>
        <w:spacing w:line="360" w:lineRule="auto"/>
        <w:rPr>
          <w:rFonts w:ascii="Calibri" w:hAnsi="Calibri" w:cs="Calibri"/>
          <w:sz w:val="24"/>
          <w:szCs w:val="24"/>
        </w:rPr>
      </w:pPr>
      <w:r>
        <w:rPr>
          <w:rFonts w:ascii="Calibri" w:hAnsi="Calibri" w:cs="Calibri"/>
          <w:sz w:val="24"/>
          <w:szCs w:val="24"/>
        </w:rPr>
        <w:t xml:space="preserve">There </w:t>
      </w:r>
      <w:r w:rsidR="004C1E21">
        <w:rPr>
          <w:rFonts w:ascii="Calibri" w:hAnsi="Calibri" w:cs="Calibri"/>
          <w:sz w:val="24"/>
          <w:szCs w:val="24"/>
        </w:rPr>
        <w:t>are</w:t>
      </w:r>
      <w:r>
        <w:rPr>
          <w:rFonts w:ascii="Calibri" w:hAnsi="Calibri" w:cs="Calibri"/>
          <w:sz w:val="24"/>
          <w:szCs w:val="24"/>
        </w:rPr>
        <w:t xml:space="preserve"> a </w:t>
      </w:r>
      <w:r w:rsidR="00BA4F23">
        <w:rPr>
          <w:rFonts w:ascii="Calibri" w:hAnsi="Calibri" w:cs="Calibri"/>
          <w:sz w:val="24"/>
          <w:szCs w:val="24"/>
        </w:rPr>
        <w:t xml:space="preserve">limited number of research papers highlighting the role of youth workers within a hospital setting. </w:t>
      </w:r>
      <w:r w:rsidR="00E233F1">
        <w:rPr>
          <w:rFonts w:ascii="Calibri" w:hAnsi="Calibri" w:cs="Calibri"/>
          <w:sz w:val="24"/>
          <w:szCs w:val="24"/>
        </w:rPr>
        <w:t>Research carried out within a hospital setting varie</w:t>
      </w:r>
      <w:r w:rsidR="001850E4">
        <w:rPr>
          <w:rFonts w:ascii="Calibri" w:hAnsi="Calibri" w:cs="Calibri"/>
          <w:sz w:val="24"/>
          <w:szCs w:val="24"/>
        </w:rPr>
        <w:t>s, from children’s inpatient wards</w:t>
      </w:r>
      <w:r w:rsidR="001E5865">
        <w:rPr>
          <w:rFonts w:ascii="Calibri" w:hAnsi="Calibri" w:cs="Calibri"/>
          <w:sz w:val="24"/>
          <w:szCs w:val="24"/>
        </w:rPr>
        <w:t>, Accident and Emergency departments</w:t>
      </w:r>
      <w:r w:rsidR="00195FB3">
        <w:rPr>
          <w:rFonts w:ascii="Calibri" w:hAnsi="Calibri" w:cs="Calibri"/>
          <w:sz w:val="24"/>
          <w:szCs w:val="24"/>
        </w:rPr>
        <w:t xml:space="preserve"> and </w:t>
      </w:r>
      <w:r w:rsidR="00784252">
        <w:rPr>
          <w:rFonts w:ascii="Calibri" w:hAnsi="Calibri" w:cs="Calibri"/>
          <w:sz w:val="24"/>
          <w:szCs w:val="24"/>
        </w:rPr>
        <w:t>inpatient mental health services.</w:t>
      </w:r>
      <w:r w:rsidR="006A190C">
        <w:rPr>
          <w:rFonts w:ascii="Calibri" w:hAnsi="Calibri" w:cs="Calibri"/>
          <w:sz w:val="24"/>
          <w:szCs w:val="24"/>
        </w:rPr>
        <w:t xml:space="preserve"> </w:t>
      </w:r>
      <w:r w:rsidR="004852F0">
        <w:rPr>
          <w:rFonts w:ascii="Calibri" w:hAnsi="Calibri" w:cs="Calibri"/>
          <w:sz w:val="24"/>
          <w:szCs w:val="24"/>
        </w:rPr>
        <w:t xml:space="preserve">Published in the journal article </w:t>
      </w:r>
      <w:r w:rsidR="004852F0">
        <w:rPr>
          <w:rFonts w:ascii="Calibri" w:hAnsi="Calibri" w:cs="Calibri"/>
          <w:i/>
          <w:iCs/>
          <w:sz w:val="24"/>
          <w:szCs w:val="24"/>
        </w:rPr>
        <w:t xml:space="preserve">“Bridging the Gaps: Health Care for Adolescents” </w:t>
      </w:r>
      <w:r w:rsidR="00015D27">
        <w:rPr>
          <w:rFonts w:ascii="Calibri" w:hAnsi="Calibri" w:cs="Calibri"/>
          <w:sz w:val="24"/>
          <w:szCs w:val="24"/>
        </w:rPr>
        <w:t>(</w:t>
      </w:r>
      <w:r w:rsidR="004F0C05">
        <w:rPr>
          <w:rFonts w:ascii="Calibri" w:hAnsi="Calibri" w:cs="Calibri"/>
          <w:sz w:val="24"/>
          <w:szCs w:val="24"/>
        </w:rPr>
        <w:t>Bailey,</w:t>
      </w:r>
      <w:r w:rsidR="00677435">
        <w:rPr>
          <w:rFonts w:ascii="Calibri" w:hAnsi="Calibri" w:cs="Calibri"/>
          <w:sz w:val="24"/>
          <w:szCs w:val="24"/>
        </w:rPr>
        <w:t xml:space="preserve"> 2003), </w:t>
      </w:r>
      <w:r w:rsidR="004852F0">
        <w:rPr>
          <w:rFonts w:ascii="Calibri" w:hAnsi="Calibri" w:cs="Calibri"/>
          <w:sz w:val="24"/>
          <w:szCs w:val="24"/>
        </w:rPr>
        <w:t>the research and findings</w:t>
      </w:r>
      <w:r w:rsidR="00E94F3D">
        <w:rPr>
          <w:rFonts w:ascii="Calibri" w:hAnsi="Calibri" w:cs="Calibri"/>
          <w:sz w:val="24"/>
          <w:szCs w:val="24"/>
        </w:rPr>
        <w:t xml:space="preserve"> align with the </w:t>
      </w:r>
      <w:r w:rsidR="00152784">
        <w:rPr>
          <w:rFonts w:ascii="Calibri" w:hAnsi="Calibri" w:cs="Calibri"/>
          <w:sz w:val="24"/>
          <w:szCs w:val="24"/>
        </w:rPr>
        <w:t>article reviewed, stating tha</w:t>
      </w:r>
      <w:r w:rsidR="00E511B7">
        <w:rPr>
          <w:rFonts w:ascii="Calibri" w:hAnsi="Calibri" w:cs="Calibri"/>
          <w:sz w:val="24"/>
          <w:szCs w:val="24"/>
        </w:rPr>
        <w:t>t it</w:t>
      </w:r>
      <w:r w:rsidR="004852F0">
        <w:rPr>
          <w:rFonts w:ascii="Calibri" w:hAnsi="Calibri" w:cs="Calibri"/>
          <w:sz w:val="24"/>
          <w:szCs w:val="24"/>
        </w:rPr>
        <w:t xml:space="preserve"> “argues the case for a clear focus by government, policy makers, practitioners and NHS Services on adolescent health care”, pointing to the need of a more </w:t>
      </w:r>
      <w:r w:rsidR="00DC1146">
        <w:rPr>
          <w:rFonts w:ascii="Calibri" w:hAnsi="Calibri" w:cs="Calibri"/>
          <w:sz w:val="24"/>
          <w:szCs w:val="24"/>
        </w:rPr>
        <w:t xml:space="preserve">specialised </w:t>
      </w:r>
      <w:r w:rsidR="004852F0">
        <w:rPr>
          <w:rFonts w:ascii="Calibri" w:hAnsi="Calibri" w:cs="Calibri"/>
          <w:sz w:val="24"/>
          <w:szCs w:val="24"/>
        </w:rPr>
        <w:t>adolescent and youth direct</w:t>
      </w:r>
      <w:r w:rsidR="00DC1146">
        <w:rPr>
          <w:rFonts w:ascii="Calibri" w:hAnsi="Calibri" w:cs="Calibri"/>
          <w:sz w:val="24"/>
          <w:szCs w:val="24"/>
        </w:rPr>
        <w:t>ed aspect of</w:t>
      </w:r>
      <w:r w:rsidR="004852F0">
        <w:rPr>
          <w:rFonts w:ascii="Calibri" w:hAnsi="Calibri" w:cs="Calibri"/>
          <w:sz w:val="24"/>
          <w:szCs w:val="24"/>
        </w:rPr>
        <w:t xml:space="preserve"> healthcare.</w:t>
      </w:r>
      <w:r w:rsidR="00D44EBD">
        <w:rPr>
          <w:rFonts w:ascii="Calibri" w:hAnsi="Calibri" w:cs="Calibri"/>
          <w:sz w:val="24"/>
          <w:szCs w:val="24"/>
        </w:rPr>
        <w:t xml:space="preserve"> </w:t>
      </w:r>
      <w:r w:rsidR="00831D7B">
        <w:rPr>
          <w:rFonts w:ascii="Calibri" w:hAnsi="Calibri" w:cs="Calibri"/>
          <w:sz w:val="24"/>
          <w:szCs w:val="24"/>
        </w:rPr>
        <w:t>Of the small and limited amount of research</w:t>
      </w:r>
      <w:r w:rsidR="00CA576B">
        <w:rPr>
          <w:rFonts w:ascii="Calibri" w:hAnsi="Calibri" w:cs="Calibri"/>
          <w:sz w:val="24"/>
          <w:szCs w:val="24"/>
        </w:rPr>
        <w:t>ers</w:t>
      </w:r>
      <w:r w:rsidR="00831D7B">
        <w:rPr>
          <w:rFonts w:ascii="Calibri" w:hAnsi="Calibri" w:cs="Calibri"/>
          <w:sz w:val="24"/>
          <w:szCs w:val="24"/>
        </w:rPr>
        <w:t xml:space="preserve"> </w:t>
      </w:r>
      <w:r w:rsidR="00CA576B">
        <w:rPr>
          <w:rFonts w:ascii="Calibri" w:hAnsi="Calibri" w:cs="Calibri"/>
          <w:sz w:val="24"/>
          <w:szCs w:val="24"/>
        </w:rPr>
        <w:t xml:space="preserve">who publish </w:t>
      </w:r>
      <w:r w:rsidR="00CA576B">
        <w:rPr>
          <w:rFonts w:ascii="Calibri" w:hAnsi="Calibri" w:cs="Calibri"/>
          <w:sz w:val="24"/>
          <w:szCs w:val="24"/>
        </w:rPr>
        <w:lastRenderedPageBreak/>
        <w:t>their findings</w:t>
      </w:r>
      <w:r w:rsidR="00831D7B">
        <w:rPr>
          <w:rFonts w:ascii="Calibri" w:hAnsi="Calibri" w:cs="Calibri"/>
          <w:sz w:val="24"/>
          <w:szCs w:val="24"/>
        </w:rPr>
        <w:t xml:space="preserve"> on the impact of youth workers within hospitals</w:t>
      </w:r>
      <w:r w:rsidR="00CF3F5A">
        <w:rPr>
          <w:rFonts w:ascii="Calibri" w:hAnsi="Calibri" w:cs="Calibri"/>
          <w:sz w:val="24"/>
          <w:szCs w:val="24"/>
        </w:rPr>
        <w:t>,</w:t>
      </w:r>
      <w:r w:rsidR="00014003">
        <w:rPr>
          <w:rFonts w:ascii="Calibri" w:hAnsi="Calibri" w:cs="Calibri"/>
          <w:sz w:val="24"/>
          <w:szCs w:val="24"/>
        </w:rPr>
        <w:t xml:space="preserve"> agree that this topic of youth work and aspect of adolescent care</w:t>
      </w:r>
      <w:r w:rsidR="00CA576B">
        <w:rPr>
          <w:rFonts w:ascii="Calibri" w:hAnsi="Calibri" w:cs="Calibri"/>
          <w:sz w:val="24"/>
          <w:szCs w:val="24"/>
        </w:rPr>
        <w:t xml:space="preserve"> </w:t>
      </w:r>
      <w:r w:rsidR="006025AF">
        <w:rPr>
          <w:rFonts w:ascii="Calibri" w:hAnsi="Calibri" w:cs="Calibri"/>
          <w:sz w:val="24"/>
          <w:szCs w:val="24"/>
        </w:rPr>
        <w:t xml:space="preserve">is </w:t>
      </w:r>
      <w:r w:rsidR="00CF3F5A">
        <w:rPr>
          <w:rFonts w:ascii="Calibri" w:hAnsi="Calibri" w:cs="Calibri"/>
          <w:sz w:val="24"/>
          <w:szCs w:val="24"/>
        </w:rPr>
        <w:t>‘</w:t>
      </w:r>
      <w:r w:rsidR="006025AF">
        <w:rPr>
          <w:rFonts w:ascii="Calibri" w:hAnsi="Calibri" w:cs="Calibri"/>
          <w:sz w:val="24"/>
          <w:szCs w:val="24"/>
        </w:rPr>
        <w:t>very rare</w:t>
      </w:r>
      <w:r w:rsidR="00CF3F5A">
        <w:rPr>
          <w:rFonts w:ascii="Calibri" w:hAnsi="Calibri" w:cs="Calibri"/>
          <w:sz w:val="24"/>
          <w:szCs w:val="24"/>
        </w:rPr>
        <w:t>’</w:t>
      </w:r>
      <w:r w:rsidR="006025AF">
        <w:rPr>
          <w:rFonts w:ascii="Calibri" w:hAnsi="Calibri" w:cs="Calibri"/>
          <w:sz w:val="24"/>
          <w:szCs w:val="24"/>
        </w:rPr>
        <w:t xml:space="preserve"> </w:t>
      </w:r>
      <w:r w:rsidR="0059219E">
        <w:rPr>
          <w:rFonts w:ascii="Calibri" w:hAnsi="Calibri" w:cs="Calibri"/>
          <w:sz w:val="24"/>
          <w:szCs w:val="24"/>
        </w:rPr>
        <w:t xml:space="preserve">and </w:t>
      </w:r>
      <w:r w:rsidR="00CF3F5A">
        <w:rPr>
          <w:rFonts w:ascii="Calibri" w:hAnsi="Calibri" w:cs="Calibri"/>
          <w:sz w:val="24"/>
          <w:szCs w:val="24"/>
        </w:rPr>
        <w:t>‘</w:t>
      </w:r>
      <w:r w:rsidR="0059219E">
        <w:rPr>
          <w:rFonts w:ascii="Calibri" w:hAnsi="Calibri" w:cs="Calibri"/>
          <w:sz w:val="24"/>
          <w:szCs w:val="24"/>
        </w:rPr>
        <w:t>under-researched</w:t>
      </w:r>
      <w:r w:rsidR="00CF3F5A">
        <w:rPr>
          <w:rFonts w:ascii="Calibri" w:hAnsi="Calibri" w:cs="Calibri"/>
          <w:sz w:val="24"/>
          <w:szCs w:val="24"/>
        </w:rPr>
        <w:t>’</w:t>
      </w:r>
      <w:r w:rsidR="003E6209">
        <w:rPr>
          <w:rFonts w:ascii="Calibri" w:hAnsi="Calibri" w:cs="Calibri"/>
          <w:sz w:val="24"/>
          <w:szCs w:val="24"/>
        </w:rPr>
        <w:t xml:space="preserve">, </w:t>
      </w:r>
      <w:r w:rsidR="003D3F0D">
        <w:rPr>
          <w:rFonts w:ascii="Calibri" w:hAnsi="Calibri" w:cs="Calibri"/>
          <w:sz w:val="24"/>
          <w:szCs w:val="24"/>
        </w:rPr>
        <w:t>however,</w:t>
      </w:r>
      <w:r w:rsidR="003E6209">
        <w:rPr>
          <w:rFonts w:ascii="Calibri" w:hAnsi="Calibri" w:cs="Calibri"/>
          <w:sz w:val="24"/>
          <w:szCs w:val="24"/>
        </w:rPr>
        <w:t xml:space="preserve"> can have </w:t>
      </w:r>
      <w:r w:rsidR="00EF45C8">
        <w:rPr>
          <w:rFonts w:ascii="Calibri" w:hAnsi="Calibri" w:cs="Calibri"/>
          <w:sz w:val="24"/>
          <w:szCs w:val="24"/>
        </w:rPr>
        <w:t>big</w:t>
      </w:r>
      <w:r w:rsidR="003E6209">
        <w:rPr>
          <w:rFonts w:ascii="Calibri" w:hAnsi="Calibri" w:cs="Calibri"/>
          <w:sz w:val="24"/>
          <w:szCs w:val="24"/>
        </w:rPr>
        <w:t xml:space="preserve"> wider</w:t>
      </w:r>
      <w:r w:rsidR="00EF45C8">
        <w:rPr>
          <w:rFonts w:ascii="Calibri" w:hAnsi="Calibri" w:cs="Calibri"/>
          <w:sz w:val="24"/>
          <w:szCs w:val="24"/>
        </w:rPr>
        <w:t>-</w:t>
      </w:r>
      <w:r w:rsidR="003E6209">
        <w:rPr>
          <w:rFonts w:ascii="Calibri" w:hAnsi="Calibri" w:cs="Calibri"/>
          <w:sz w:val="24"/>
          <w:szCs w:val="24"/>
        </w:rPr>
        <w:t>reaching benefits for not just the yo</w:t>
      </w:r>
      <w:r w:rsidR="00E27C71">
        <w:rPr>
          <w:rFonts w:ascii="Calibri" w:hAnsi="Calibri" w:cs="Calibri"/>
          <w:sz w:val="24"/>
          <w:szCs w:val="24"/>
        </w:rPr>
        <w:t>u</w:t>
      </w:r>
      <w:r w:rsidR="003E6209">
        <w:rPr>
          <w:rFonts w:ascii="Calibri" w:hAnsi="Calibri" w:cs="Calibri"/>
          <w:sz w:val="24"/>
          <w:szCs w:val="24"/>
        </w:rPr>
        <w:t xml:space="preserve">ng people, but also the </w:t>
      </w:r>
      <w:r w:rsidR="00E27C71">
        <w:rPr>
          <w:rFonts w:ascii="Calibri" w:hAnsi="Calibri" w:cs="Calibri"/>
          <w:sz w:val="24"/>
          <w:szCs w:val="24"/>
        </w:rPr>
        <w:t>families and functioning of the medical teams and hospital (Marshall &amp; Waring, 2021b</w:t>
      </w:r>
      <w:r w:rsidR="00D0241D">
        <w:rPr>
          <w:rFonts w:ascii="Calibri" w:hAnsi="Calibri" w:cs="Calibri"/>
          <w:sz w:val="24"/>
          <w:szCs w:val="24"/>
        </w:rPr>
        <w:t xml:space="preserve"> &amp;</w:t>
      </w:r>
      <w:r w:rsidR="00E27C71">
        <w:rPr>
          <w:rFonts w:ascii="Calibri" w:hAnsi="Calibri" w:cs="Calibri"/>
          <w:sz w:val="24"/>
          <w:szCs w:val="24"/>
        </w:rPr>
        <w:t xml:space="preserve"> Yates</w:t>
      </w:r>
      <w:r w:rsidR="00D0241D">
        <w:rPr>
          <w:rFonts w:ascii="Calibri" w:hAnsi="Calibri" w:cs="Calibri"/>
          <w:sz w:val="24"/>
          <w:szCs w:val="24"/>
        </w:rPr>
        <w:t>, Payne &amp; Dyson</w:t>
      </w:r>
      <w:r w:rsidR="00FF4B31">
        <w:rPr>
          <w:rFonts w:ascii="Calibri" w:hAnsi="Calibri" w:cs="Calibri"/>
          <w:sz w:val="24"/>
          <w:szCs w:val="24"/>
        </w:rPr>
        <w:t>, 2009).</w:t>
      </w:r>
      <w:r w:rsidR="00CA576B">
        <w:rPr>
          <w:rFonts w:ascii="Calibri" w:hAnsi="Calibri" w:cs="Calibri"/>
          <w:sz w:val="24"/>
          <w:szCs w:val="24"/>
        </w:rPr>
        <w:t xml:space="preserve"> </w:t>
      </w:r>
      <w:r w:rsidR="00E04B4C">
        <w:rPr>
          <w:rFonts w:ascii="Calibri" w:hAnsi="Calibri" w:cs="Calibri"/>
          <w:sz w:val="24"/>
          <w:szCs w:val="24"/>
        </w:rPr>
        <w:t>Kennedy et al.</w:t>
      </w:r>
      <w:r w:rsidR="0003205C">
        <w:rPr>
          <w:rFonts w:ascii="Calibri" w:hAnsi="Calibri" w:cs="Calibri"/>
          <w:sz w:val="24"/>
          <w:szCs w:val="24"/>
        </w:rPr>
        <w:t xml:space="preserve"> (2007) </w:t>
      </w:r>
      <w:r w:rsidR="00250C3B">
        <w:rPr>
          <w:rFonts w:ascii="Calibri" w:hAnsi="Calibri" w:cs="Calibri"/>
          <w:sz w:val="24"/>
          <w:szCs w:val="24"/>
        </w:rPr>
        <w:t xml:space="preserve">adds that youth workers within the hospital setting can create </w:t>
      </w:r>
      <w:r w:rsidR="00D461A4">
        <w:rPr>
          <w:rFonts w:ascii="Calibri" w:hAnsi="Calibri" w:cs="Calibri"/>
          <w:sz w:val="24"/>
          <w:szCs w:val="24"/>
        </w:rPr>
        <w:t xml:space="preserve">continuity and </w:t>
      </w:r>
      <w:r w:rsidR="00250C3B">
        <w:rPr>
          <w:rFonts w:ascii="Calibri" w:hAnsi="Calibri" w:cs="Calibri"/>
          <w:sz w:val="24"/>
          <w:szCs w:val="24"/>
        </w:rPr>
        <w:t xml:space="preserve">support </w:t>
      </w:r>
      <w:r w:rsidR="00D461A4">
        <w:rPr>
          <w:rFonts w:ascii="Calibri" w:hAnsi="Calibri" w:cs="Calibri"/>
          <w:sz w:val="24"/>
          <w:szCs w:val="24"/>
        </w:rPr>
        <w:t xml:space="preserve">for adolescents with </w:t>
      </w:r>
      <w:r w:rsidR="0021365A">
        <w:rPr>
          <w:rFonts w:ascii="Calibri" w:hAnsi="Calibri" w:cs="Calibri"/>
          <w:sz w:val="24"/>
          <w:szCs w:val="24"/>
        </w:rPr>
        <w:t>chronic</w:t>
      </w:r>
      <w:r w:rsidR="002D28D6">
        <w:rPr>
          <w:rFonts w:ascii="Calibri" w:hAnsi="Calibri" w:cs="Calibri"/>
          <w:sz w:val="24"/>
          <w:szCs w:val="24"/>
        </w:rPr>
        <w:t xml:space="preserve"> health conditions</w:t>
      </w:r>
      <w:r w:rsidR="00B149CB">
        <w:rPr>
          <w:rFonts w:ascii="Calibri" w:hAnsi="Calibri" w:cs="Calibri"/>
          <w:sz w:val="24"/>
          <w:szCs w:val="24"/>
        </w:rPr>
        <w:t>,</w:t>
      </w:r>
      <w:r w:rsidR="002D28D6">
        <w:rPr>
          <w:rFonts w:ascii="Calibri" w:hAnsi="Calibri" w:cs="Calibri"/>
          <w:sz w:val="24"/>
          <w:szCs w:val="24"/>
        </w:rPr>
        <w:t xml:space="preserve"> wh</w:t>
      </w:r>
      <w:r w:rsidR="00B149CB">
        <w:rPr>
          <w:rFonts w:ascii="Calibri" w:hAnsi="Calibri" w:cs="Calibri"/>
          <w:sz w:val="24"/>
          <w:szCs w:val="24"/>
        </w:rPr>
        <w:t>o</w:t>
      </w:r>
      <w:r w:rsidR="002D28D6">
        <w:rPr>
          <w:rFonts w:ascii="Calibri" w:hAnsi="Calibri" w:cs="Calibri"/>
          <w:sz w:val="24"/>
          <w:szCs w:val="24"/>
        </w:rPr>
        <w:t xml:space="preserve"> </w:t>
      </w:r>
      <w:r w:rsidR="00D461A4">
        <w:rPr>
          <w:rFonts w:ascii="Calibri" w:hAnsi="Calibri" w:cs="Calibri"/>
          <w:sz w:val="24"/>
          <w:szCs w:val="24"/>
        </w:rPr>
        <w:t xml:space="preserve">are transferring from </w:t>
      </w:r>
      <w:r w:rsidR="002D28D6">
        <w:rPr>
          <w:rFonts w:ascii="Calibri" w:hAnsi="Calibri" w:cs="Calibri"/>
          <w:sz w:val="24"/>
          <w:szCs w:val="24"/>
        </w:rPr>
        <w:t xml:space="preserve">paediatric care to adult care. </w:t>
      </w:r>
      <w:r w:rsidR="00DB68FF">
        <w:rPr>
          <w:rFonts w:ascii="Calibri" w:hAnsi="Calibri" w:cs="Calibri"/>
          <w:sz w:val="24"/>
          <w:szCs w:val="24"/>
        </w:rPr>
        <w:t xml:space="preserve">The </w:t>
      </w:r>
      <w:r w:rsidR="00EA73AC">
        <w:rPr>
          <w:rFonts w:ascii="Calibri" w:hAnsi="Calibri" w:cs="Calibri"/>
          <w:sz w:val="24"/>
          <w:szCs w:val="24"/>
        </w:rPr>
        <w:t xml:space="preserve">authors </w:t>
      </w:r>
      <w:r w:rsidR="006B733B">
        <w:rPr>
          <w:rFonts w:ascii="Calibri" w:hAnsi="Calibri" w:cs="Calibri"/>
          <w:sz w:val="24"/>
          <w:szCs w:val="24"/>
        </w:rPr>
        <w:t xml:space="preserve">have </w:t>
      </w:r>
      <w:r w:rsidR="00BA287C">
        <w:rPr>
          <w:rFonts w:ascii="Calibri" w:hAnsi="Calibri" w:cs="Calibri"/>
          <w:sz w:val="24"/>
          <w:szCs w:val="24"/>
        </w:rPr>
        <w:t xml:space="preserve">also produced </w:t>
      </w:r>
      <w:r w:rsidR="006B733B">
        <w:rPr>
          <w:rFonts w:ascii="Calibri" w:hAnsi="Calibri" w:cs="Calibri"/>
          <w:sz w:val="24"/>
          <w:szCs w:val="24"/>
        </w:rPr>
        <w:t xml:space="preserve">their </w:t>
      </w:r>
      <w:r w:rsidR="00DB68FF">
        <w:rPr>
          <w:rFonts w:ascii="Calibri" w:hAnsi="Calibri" w:cs="Calibri"/>
          <w:sz w:val="24"/>
          <w:szCs w:val="24"/>
        </w:rPr>
        <w:t xml:space="preserve">findings </w:t>
      </w:r>
      <w:r w:rsidR="00BA287C">
        <w:rPr>
          <w:rFonts w:ascii="Calibri" w:hAnsi="Calibri" w:cs="Calibri"/>
          <w:sz w:val="24"/>
          <w:szCs w:val="24"/>
        </w:rPr>
        <w:t xml:space="preserve">from conducting a narrative review of the </w:t>
      </w:r>
      <w:r w:rsidR="00AD5B62">
        <w:rPr>
          <w:rFonts w:ascii="Calibri" w:hAnsi="Calibri" w:cs="Calibri"/>
          <w:sz w:val="24"/>
          <w:szCs w:val="24"/>
        </w:rPr>
        <w:t xml:space="preserve">current available </w:t>
      </w:r>
      <w:r w:rsidR="00BA287C">
        <w:rPr>
          <w:rFonts w:ascii="Calibri" w:hAnsi="Calibri" w:cs="Calibri"/>
          <w:sz w:val="24"/>
          <w:szCs w:val="24"/>
        </w:rPr>
        <w:t xml:space="preserve">literature, </w:t>
      </w:r>
      <w:r w:rsidR="00DB68FF">
        <w:rPr>
          <w:rFonts w:ascii="Calibri" w:hAnsi="Calibri" w:cs="Calibri"/>
          <w:sz w:val="24"/>
          <w:szCs w:val="24"/>
        </w:rPr>
        <w:t xml:space="preserve">published within </w:t>
      </w:r>
      <w:r w:rsidR="00557D3C">
        <w:rPr>
          <w:rFonts w:ascii="Calibri" w:hAnsi="Calibri" w:cs="Calibri"/>
          <w:sz w:val="24"/>
          <w:szCs w:val="24"/>
        </w:rPr>
        <w:t>“</w:t>
      </w:r>
      <w:r w:rsidR="00C3394E">
        <w:rPr>
          <w:rFonts w:ascii="Calibri" w:hAnsi="Calibri" w:cs="Calibri"/>
          <w:i/>
          <w:iCs/>
          <w:sz w:val="24"/>
          <w:szCs w:val="24"/>
        </w:rPr>
        <w:t>Youth work in the Hospital Setting: A Narrative Review of the Literature</w:t>
      </w:r>
      <w:r w:rsidR="00826DD4">
        <w:rPr>
          <w:rFonts w:ascii="Calibri" w:hAnsi="Calibri" w:cs="Calibri"/>
          <w:i/>
          <w:iCs/>
          <w:sz w:val="24"/>
          <w:szCs w:val="24"/>
        </w:rPr>
        <w:t>”</w:t>
      </w:r>
      <w:r w:rsidR="00A17034">
        <w:rPr>
          <w:rFonts w:ascii="Calibri" w:hAnsi="Calibri" w:cs="Calibri"/>
          <w:i/>
          <w:iCs/>
          <w:sz w:val="24"/>
          <w:szCs w:val="24"/>
        </w:rPr>
        <w:t xml:space="preserve"> </w:t>
      </w:r>
      <w:r w:rsidR="00A17034">
        <w:rPr>
          <w:rFonts w:ascii="Calibri" w:hAnsi="Calibri" w:cs="Calibri"/>
          <w:sz w:val="24"/>
          <w:szCs w:val="24"/>
        </w:rPr>
        <w:t>(Marshall &amp; Waring 2021b)</w:t>
      </w:r>
      <w:r w:rsidR="00826DD4">
        <w:rPr>
          <w:rFonts w:ascii="Calibri" w:hAnsi="Calibri" w:cs="Calibri"/>
          <w:i/>
          <w:iCs/>
          <w:sz w:val="24"/>
          <w:szCs w:val="24"/>
        </w:rPr>
        <w:t>.</w:t>
      </w:r>
      <w:r w:rsidR="006B733B">
        <w:rPr>
          <w:rFonts w:ascii="Calibri" w:hAnsi="Calibri" w:cs="Calibri"/>
          <w:i/>
          <w:iCs/>
          <w:sz w:val="24"/>
          <w:szCs w:val="24"/>
        </w:rPr>
        <w:t xml:space="preserve"> </w:t>
      </w:r>
      <w:r w:rsidR="00826DD4">
        <w:rPr>
          <w:rFonts w:ascii="Calibri" w:hAnsi="Calibri" w:cs="Calibri"/>
          <w:sz w:val="24"/>
          <w:szCs w:val="24"/>
        </w:rPr>
        <w:t>This research collated and a</w:t>
      </w:r>
      <w:r w:rsidR="00F15F57">
        <w:rPr>
          <w:rFonts w:ascii="Calibri" w:hAnsi="Calibri" w:cs="Calibri"/>
          <w:sz w:val="24"/>
          <w:szCs w:val="24"/>
        </w:rPr>
        <w:t xml:space="preserve">nalysed the literature published </w:t>
      </w:r>
      <w:r w:rsidR="00581C9B">
        <w:rPr>
          <w:rFonts w:ascii="Calibri" w:hAnsi="Calibri" w:cs="Calibri"/>
          <w:sz w:val="24"/>
          <w:szCs w:val="24"/>
        </w:rPr>
        <w:t>relating to the youth worker role within the hospital setting</w:t>
      </w:r>
      <w:r w:rsidR="003A7D93">
        <w:rPr>
          <w:rFonts w:ascii="Calibri" w:hAnsi="Calibri" w:cs="Calibri"/>
          <w:sz w:val="24"/>
          <w:szCs w:val="24"/>
        </w:rPr>
        <w:t xml:space="preserve">, highlighting the research gaps and inconsistencies within the literature available on this </w:t>
      </w:r>
      <w:r w:rsidR="009342A1">
        <w:rPr>
          <w:rFonts w:ascii="Calibri" w:hAnsi="Calibri" w:cs="Calibri"/>
          <w:sz w:val="24"/>
          <w:szCs w:val="24"/>
        </w:rPr>
        <w:t>aspect of youth work (Marshall &amp; Waring, 2021b)</w:t>
      </w:r>
      <w:r w:rsidR="001D288B">
        <w:rPr>
          <w:rFonts w:ascii="Calibri" w:hAnsi="Calibri" w:cs="Calibri"/>
          <w:sz w:val="24"/>
          <w:szCs w:val="24"/>
        </w:rPr>
        <w:t>.</w:t>
      </w:r>
      <w:r w:rsidR="00904635">
        <w:rPr>
          <w:rFonts w:ascii="Calibri" w:hAnsi="Calibri" w:cs="Calibri"/>
          <w:sz w:val="24"/>
          <w:szCs w:val="24"/>
        </w:rPr>
        <w:t xml:space="preserve"> A total of only 11 papers were identified</w:t>
      </w:r>
      <w:r w:rsidR="008D5259">
        <w:rPr>
          <w:rFonts w:ascii="Calibri" w:hAnsi="Calibri" w:cs="Calibri"/>
          <w:sz w:val="24"/>
          <w:szCs w:val="24"/>
        </w:rPr>
        <w:t xml:space="preserve"> from a range of countries</w:t>
      </w:r>
      <w:r w:rsidR="00904635">
        <w:rPr>
          <w:rFonts w:ascii="Calibri" w:hAnsi="Calibri" w:cs="Calibri"/>
          <w:sz w:val="24"/>
          <w:szCs w:val="24"/>
        </w:rPr>
        <w:t xml:space="preserve">, </w:t>
      </w:r>
      <w:r w:rsidR="008D5259">
        <w:rPr>
          <w:rFonts w:ascii="Calibri" w:hAnsi="Calibri" w:cs="Calibri"/>
          <w:sz w:val="24"/>
          <w:szCs w:val="24"/>
        </w:rPr>
        <w:t>which dated from 1971 to 2018</w:t>
      </w:r>
      <w:r w:rsidR="000F6244">
        <w:rPr>
          <w:rFonts w:ascii="Calibri" w:hAnsi="Calibri" w:cs="Calibri"/>
          <w:sz w:val="24"/>
          <w:szCs w:val="24"/>
        </w:rPr>
        <w:t xml:space="preserve"> (Marshall &amp; Waring, 2021b). They emphasised </w:t>
      </w:r>
      <w:r w:rsidR="0066109F">
        <w:rPr>
          <w:rFonts w:ascii="Calibri" w:hAnsi="Calibri" w:cs="Calibri"/>
          <w:sz w:val="24"/>
          <w:szCs w:val="24"/>
        </w:rPr>
        <w:t xml:space="preserve">the </w:t>
      </w:r>
      <w:r w:rsidR="0055740D">
        <w:rPr>
          <w:rFonts w:ascii="Calibri" w:hAnsi="Calibri" w:cs="Calibri"/>
          <w:sz w:val="24"/>
          <w:szCs w:val="24"/>
        </w:rPr>
        <w:t xml:space="preserve">“necessity for empirical evidence in both quantitative and qualitative research in order to gain a greater understanding </w:t>
      </w:r>
      <w:r w:rsidR="00285BCD">
        <w:rPr>
          <w:rFonts w:ascii="Calibri" w:hAnsi="Calibri" w:cs="Calibri"/>
          <w:sz w:val="24"/>
          <w:szCs w:val="24"/>
        </w:rPr>
        <w:t xml:space="preserve">of what the youth worker role in the hospital provides”, along with </w:t>
      </w:r>
      <w:r w:rsidR="00873D3C">
        <w:rPr>
          <w:rFonts w:ascii="Calibri" w:hAnsi="Calibri" w:cs="Calibri"/>
          <w:sz w:val="24"/>
          <w:szCs w:val="24"/>
        </w:rPr>
        <w:t>publishing the evidence and need f</w:t>
      </w:r>
      <w:r w:rsidR="000610B2">
        <w:rPr>
          <w:rFonts w:ascii="Calibri" w:hAnsi="Calibri" w:cs="Calibri"/>
          <w:sz w:val="24"/>
          <w:szCs w:val="24"/>
        </w:rPr>
        <w:t>or</w:t>
      </w:r>
      <w:r w:rsidR="00873D3C">
        <w:rPr>
          <w:rFonts w:ascii="Calibri" w:hAnsi="Calibri" w:cs="Calibri"/>
          <w:sz w:val="24"/>
          <w:szCs w:val="24"/>
        </w:rPr>
        <w:t xml:space="preserve"> the interventions they provide, from the perspectives of young people, their families and the </w:t>
      </w:r>
      <w:r w:rsidR="00D740DC">
        <w:rPr>
          <w:rFonts w:ascii="Calibri" w:hAnsi="Calibri" w:cs="Calibri"/>
          <w:sz w:val="24"/>
          <w:szCs w:val="24"/>
        </w:rPr>
        <w:t>multidisciplinary team members who are involved in their hospital care (Marshall &amp; Waring, 2021b</w:t>
      </w:r>
      <w:r w:rsidR="001E309A">
        <w:rPr>
          <w:rFonts w:ascii="Calibri" w:hAnsi="Calibri" w:cs="Calibri"/>
          <w:sz w:val="24"/>
          <w:szCs w:val="24"/>
        </w:rPr>
        <w:t>, p.245</w:t>
      </w:r>
      <w:r w:rsidR="00D740DC">
        <w:rPr>
          <w:rFonts w:ascii="Calibri" w:hAnsi="Calibri" w:cs="Calibri"/>
          <w:sz w:val="24"/>
          <w:szCs w:val="24"/>
        </w:rPr>
        <w:t xml:space="preserve">). </w:t>
      </w:r>
    </w:p>
    <w:p w14:paraId="257BA22D" w14:textId="77777777" w:rsidR="00BB25DC" w:rsidRDefault="00BB25DC" w:rsidP="00AF4769">
      <w:pPr>
        <w:spacing w:line="360" w:lineRule="auto"/>
        <w:rPr>
          <w:rFonts w:ascii="Calibri" w:hAnsi="Calibri" w:cs="Calibri"/>
          <w:sz w:val="28"/>
          <w:szCs w:val="28"/>
        </w:rPr>
      </w:pPr>
    </w:p>
    <w:p w14:paraId="61866CC1" w14:textId="61EEE95E" w:rsidR="00AF4769" w:rsidRDefault="00AF4769" w:rsidP="00AF4769">
      <w:pPr>
        <w:spacing w:line="360" w:lineRule="auto"/>
        <w:rPr>
          <w:rFonts w:ascii="Calibri" w:hAnsi="Calibri" w:cs="Calibri"/>
          <w:sz w:val="24"/>
          <w:szCs w:val="24"/>
        </w:rPr>
      </w:pPr>
      <w:r>
        <w:rPr>
          <w:rFonts w:ascii="Calibri" w:hAnsi="Calibri" w:cs="Calibri"/>
          <w:sz w:val="24"/>
          <w:szCs w:val="24"/>
        </w:rPr>
        <w:t xml:space="preserve">The title of an article has significant importance on attracting attention from scholars and potential readers, which can significantly impact the reach of the publication and its research (Hallcock &amp; Bennett, 2020). The title of this article can be seen as vague in relation to the purpose of the research conducted, which is to highlight the importance of the work youth workers do within hospitals. </w:t>
      </w:r>
      <w:r w:rsidR="00234BD6">
        <w:rPr>
          <w:rFonts w:ascii="Calibri" w:hAnsi="Calibri" w:cs="Calibri"/>
          <w:sz w:val="24"/>
          <w:szCs w:val="24"/>
        </w:rPr>
        <w:t xml:space="preserve">This can </w:t>
      </w:r>
      <w:r w:rsidR="00C71803">
        <w:rPr>
          <w:rFonts w:ascii="Calibri" w:hAnsi="Calibri" w:cs="Calibri"/>
          <w:sz w:val="24"/>
          <w:szCs w:val="24"/>
        </w:rPr>
        <w:t xml:space="preserve">possibly </w:t>
      </w:r>
      <w:r w:rsidR="00234BD6">
        <w:rPr>
          <w:rFonts w:ascii="Calibri" w:hAnsi="Calibri" w:cs="Calibri"/>
          <w:sz w:val="24"/>
          <w:szCs w:val="24"/>
        </w:rPr>
        <w:t xml:space="preserve">deter </w:t>
      </w:r>
      <w:r w:rsidR="00C71803">
        <w:rPr>
          <w:rFonts w:ascii="Calibri" w:hAnsi="Calibri" w:cs="Calibri"/>
          <w:sz w:val="24"/>
          <w:szCs w:val="24"/>
        </w:rPr>
        <w:t>potential readers from continuing to engage with the publication</w:t>
      </w:r>
      <w:r w:rsidR="002A6DD1">
        <w:rPr>
          <w:rFonts w:ascii="Calibri" w:hAnsi="Calibri" w:cs="Calibri"/>
          <w:sz w:val="24"/>
          <w:szCs w:val="24"/>
        </w:rPr>
        <w:t xml:space="preserve">, limiting the </w:t>
      </w:r>
      <w:r w:rsidR="004B735E">
        <w:rPr>
          <w:rFonts w:ascii="Calibri" w:hAnsi="Calibri" w:cs="Calibri"/>
          <w:sz w:val="24"/>
          <w:szCs w:val="24"/>
        </w:rPr>
        <w:t>impact</w:t>
      </w:r>
      <w:r w:rsidR="002A6DD1">
        <w:rPr>
          <w:rFonts w:ascii="Calibri" w:hAnsi="Calibri" w:cs="Calibri"/>
          <w:sz w:val="24"/>
          <w:szCs w:val="24"/>
        </w:rPr>
        <w:t xml:space="preserve"> o</w:t>
      </w:r>
      <w:r w:rsidR="0010679E">
        <w:rPr>
          <w:rFonts w:ascii="Calibri" w:hAnsi="Calibri" w:cs="Calibri"/>
          <w:sz w:val="24"/>
          <w:szCs w:val="24"/>
        </w:rPr>
        <w:t xml:space="preserve">f </w:t>
      </w:r>
      <w:r w:rsidR="004B735E">
        <w:rPr>
          <w:rFonts w:ascii="Calibri" w:hAnsi="Calibri" w:cs="Calibri"/>
          <w:sz w:val="24"/>
          <w:szCs w:val="24"/>
        </w:rPr>
        <w:t xml:space="preserve">the research within the </w:t>
      </w:r>
      <w:r w:rsidR="006E1E4B">
        <w:rPr>
          <w:rFonts w:ascii="Calibri" w:hAnsi="Calibri" w:cs="Calibri"/>
          <w:sz w:val="24"/>
          <w:szCs w:val="24"/>
        </w:rPr>
        <w:t>field.</w:t>
      </w:r>
    </w:p>
    <w:p w14:paraId="194AA4E9" w14:textId="154F2A0A" w:rsidR="0009599C" w:rsidRDefault="00B15743" w:rsidP="001E47BE">
      <w:pPr>
        <w:spacing w:line="360" w:lineRule="auto"/>
        <w:rPr>
          <w:rFonts w:ascii="Calibri" w:hAnsi="Calibri" w:cs="Calibri"/>
          <w:sz w:val="24"/>
          <w:szCs w:val="24"/>
        </w:rPr>
      </w:pPr>
      <w:r>
        <w:rPr>
          <w:rFonts w:ascii="Calibri" w:hAnsi="Calibri" w:cs="Calibri"/>
          <w:sz w:val="24"/>
          <w:szCs w:val="24"/>
        </w:rPr>
        <w:t>The definition of youth work used by the authors to introduce the article topic</w:t>
      </w:r>
      <w:r w:rsidR="00623A15">
        <w:rPr>
          <w:rFonts w:ascii="Calibri" w:hAnsi="Calibri" w:cs="Calibri"/>
          <w:sz w:val="24"/>
          <w:szCs w:val="24"/>
        </w:rPr>
        <w:t xml:space="preserve">, and </w:t>
      </w:r>
      <w:r w:rsidR="000D4554">
        <w:rPr>
          <w:rFonts w:ascii="Calibri" w:hAnsi="Calibri" w:cs="Calibri"/>
          <w:sz w:val="24"/>
          <w:szCs w:val="24"/>
        </w:rPr>
        <w:t xml:space="preserve">to </w:t>
      </w:r>
      <w:r w:rsidR="00D454E8">
        <w:rPr>
          <w:rFonts w:ascii="Calibri" w:hAnsi="Calibri" w:cs="Calibri"/>
          <w:sz w:val="24"/>
          <w:szCs w:val="24"/>
        </w:rPr>
        <w:t xml:space="preserve">develop an overview </w:t>
      </w:r>
      <w:r w:rsidR="000D4554">
        <w:rPr>
          <w:rFonts w:ascii="Calibri" w:hAnsi="Calibri" w:cs="Calibri"/>
          <w:sz w:val="24"/>
          <w:szCs w:val="24"/>
        </w:rPr>
        <w:t xml:space="preserve">and outline </w:t>
      </w:r>
      <w:r w:rsidR="00D454E8">
        <w:rPr>
          <w:rFonts w:ascii="Calibri" w:hAnsi="Calibri" w:cs="Calibri"/>
          <w:sz w:val="24"/>
          <w:szCs w:val="24"/>
        </w:rPr>
        <w:t>of the role of youth work,</w:t>
      </w:r>
      <w:r>
        <w:rPr>
          <w:rFonts w:ascii="Calibri" w:hAnsi="Calibri" w:cs="Calibri"/>
          <w:sz w:val="24"/>
          <w:szCs w:val="24"/>
        </w:rPr>
        <w:t xml:space="preserve"> was obtained from</w:t>
      </w:r>
      <w:r w:rsidR="003E7C69">
        <w:rPr>
          <w:rFonts w:ascii="Calibri" w:hAnsi="Calibri" w:cs="Calibri"/>
          <w:sz w:val="24"/>
          <w:szCs w:val="24"/>
        </w:rPr>
        <w:t xml:space="preserve"> </w:t>
      </w:r>
      <w:r w:rsidR="00DC5AEA">
        <w:rPr>
          <w:rFonts w:ascii="Calibri" w:hAnsi="Calibri" w:cs="Calibri"/>
          <w:sz w:val="24"/>
          <w:szCs w:val="24"/>
        </w:rPr>
        <w:t xml:space="preserve">the website of the National Youth Agency </w:t>
      </w:r>
      <w:r w:rsidR="00BC5ECB">
        <w:rPr>
          <w:rFonts w:ascii="Calibri" w:hAnsi="Calibri" w:cs="Calibri"/>
          <w:sz w:val="24"/>
          <w:szCs w:val="24"/>
        </w:rPr>
        <w:t xml:space="preserve">(NYA) </w:t>
      </w:r>
      <w:r w:rsidR="000B0DF5">
        <w:rPr>
          <w:rFonts w:ascii="Calibri" w:hAnsi="Calibri" w:cs="Calibri"/>
          <w:sz w:val="24"/>
          <w:szCs w:val="24"/>
        </w:rPr>
        <w:t>(</w:t>
      </w:r>
      <w:r w:rsidR="005407CA">
        <w:rPr>
          <w:rFonts w:ascii="Calibri" w:hAnsi="Calibri" w:cs="Calibri"/>
          <w:sz w:val="24"/>
          <w:szCs w:val="24"/>
        </w:rPr>
        <w:t xml:space="preserve">Displayed in </w:t>
      </w:r>
      <w:r w:rsidR="00A37CEA">
        <w:rPr>
          <w:rFonts w:ascii="Calibri" w:hAnsi="Calibri" w:cs="Calibri"/>
          <w:sz w:val="24"/>
          <w:szCs w:val="24"/>
        </w:rPr>
        <w:t>article r</w:t>
      </w:r>
      <w:r w:rsidR="005407CA">
        <w:rPr>
          <w:rFonts w:ascii="Calibri" w:hAnsi="Calibri" w:cs="Calibri"/>
          <w:sz w:val="24"/>
          <w:szCs w:val="24"/>
        </w:rPr>
        <w:t xml:space="preserve">eference list as National Youth Agency </w:t>
      </w:r>
      <w:r w:rsidR="00DC5AEA">
        <w:rPr>
          <w:rFonts w:ascii="Calibri" w:hAnsi="Calibri" w:cs="Calibri"/>
          <w:sz w:val="24"/>
          <w:szCs w:val="24"/>
        </w:rPr>
        <w:t>(2020)</w:t>
      </w:r>
      <w:r w:rsidR="005407CA">
        <w:rPr>
          <w:rFonts w:ascii="Calibri" w:hAnsi="Calibri" w:cs="Calibri"/>
          <w:sz w:val="24"/>
          <w:szCs w:val="24"/>
        </w:rPr>
        <w:t>)</w:t>
      </w:r>
      <w:r w:rsidR="00C5031E">
        <w:rPr>
          <w:rFonts w:ascii="Calibri" w:hAnsi="Calibri" w:cs="Calibri"/>
          <w:sz w:val="24"/>
          <w:szCs w:val="24"/>
        </w:rPr>
        <w:t>. This is applicable to th</w:t>
      </w:r>
      <w:r w:rsidR="00C40E05">
        <w:rPr>
          <w:rFonts w:ascii="Calibri" w:hAnsi="Calibri" w:cs="Calibri"/>
          <w:sz w:val="24"/>
          <w:szCs w:val="24"/>
        </w:rPr>
        <w:t xml:space="preserve">e </w:t>
      </w:r>
      <w:r w:rsidR="003D4496">
        <w:rPr>
          <w:rFonts w:ascii="Calibri" w:hAnsi="Calibri" w:cs="Calibri"/>
          <w:sz w:val="24"/>
          <w:szCs w:val="24"/>
        </w:rPr>
        <w:t xml:space="preserve">supporting </w:t>
      </w:r>
      <w:r w:rsidR="00C40E05">
        <w:rPr>
          <w:rFonts w:ascii="Calibri" w:hAnsi="Calibri" w:cs="Calibri"/>
          <w:sz w:val="24"/>
          <w:szCs w:val="24"/>
        </w:rPr>
        <w:t xml:space="preserve">funding body of the research, </w:t>
      </w:r>
      <w:r w:rsidR="003D4496">
        <w:rPr>
          <w:rFonts w:ascii="Calibri" w:hAnsi="Calibri" w:cs="Calibri"/>
          <w:sz w:val="24"/>
          <w:szCs w:val="24"/>
        </w:rPr>
        <w:lastRenderedPageBreak/>
        <w:t xml:space="preserve">Manchester University Foundation Trust, as the NYA is the </w:t>
      </w:r>
      <w:r w:rsidR="00CF248B">
        <w:rPr>
          <w:rFonts w:ascii="Calibri" w:hAnsi="Calibri" w:cs="Calibri"/>
          <w:sz w:val="24"/>
          <w:szCs w:val="24"/>
        </w:rPr>
        <w:t xml:space="preserve">national body for </w:t>
      </w:r>
      <w:r w:rsidR="004E1B75">
        <w:rPr>
          <w:rFonts w:ascii="Calibri" w:hAnsi="Calibri" w:cs="Calibri"/>
          <w:sz w:val="24"/>
          <w:szCs w:val="24"/>
        </w:rPr>
        <w:t>youth work and the Professional Statutory Regulatory Body for youth work in England</w:t>
      </w:r>
      <w:r w:rsidR="00DA1083">
        <w:rPr>
          <w:rFonts w:ascii="Calibri" w:hAnsi="Calibri" w:cs="Calibri"/>
          <w:sz w:val="24"/>
          <w:szCs w:val="24"/>
        </w:rPr>
        <w:t xml:space="preserve"> (National Youth </w:t>
      </w:r>
      <w:r w:rsidR="00C55883">
        <w:rPr>
          <w:rFonts w:ascii="Calibri" w:hAnsi="Calibri" w:cs="Calibri"/>
          <w:sz w:val="24"/>
          <w:szCs w:val="24"/>
        </w:rPr>
        <w:t>Agency, 2024)</w:t>
      </w:r>
      <w:r w:rsidR="004E1B75">
        <w:rPr>
          <w:rFonts w:ascii="Calibri" w:hAnsi="Calibri" w:cs="Calibri"/>
          <w:sz w:val="24"/>
          <w:szCs w:val="24"/>
        </w:rPr>
        <w:t>.</w:t>
      </w:r>
      <w:r w:rsidR="00DC5AEA">
        <w:rPr>
          <w:rFonts w:ascii="Calibri" w:hAnsi="Calibri" w:cs="Calibri"/>
          <w:sz w:val="24"/>
          <w:szCs w:val="24"/>
        </w:rPr>
        <w:t xml:space="preserve"> </w:t>
      </w:r>
      <w:r w:rsidR="007A2BA7">
        <w:rPr>
          <w:rFonts w:ascii="Calibri" w:hAnsi="Calibri" w:cs="Calibri"/>
          <w:sz w:val="24"/>
          <w:szCs w:val="24"/>
        </w:rPr>
        <w:t xml:space="preserve">Even though the aim is to gather data from </w:t>
      </w:r>
      <w:r w:rsidR="003E7C69">
        <w:rPr>
          <w:rFonts w:ascii="Calibri" w:hAnsi="Calibri" w:cs="Calibri"/>
          <w:sz w:val="24"/>
          <w:szCs w:val="24"/>
        </w:rPr>
        <w:t>hospitals within the United Kingdom</w:t>
      </w:r>
      <w:r w:rsidR="00331CB6">
        <w:rPr>
          <w:rFonts w:ascii="Calibri" w:hAnsi="Calibri" w:cs="Calibri"/>
          <w:sz w:val="24"/>
          <w:szCs w:val="24"/>
        </w:rPr>
        <w:t>, t</w:t>
      </w:r>
      <w:r w:rsidR="0006225D">
        <w:rPr>
          <w:rFonts w:ascii="Calibri" w:hAnsi="Calibri" w:cs="Calibri"/>
          <w:sz w:val="24"/>
          <w:szCs w:val="24"/>
        </w:rPr>
        <w:t xml:space="preserve">his definition and guidance </w:t>
      </w:r>
      <w:r w:rsidR="007D6A78">
        <w:rPr>
          <w:rFonts w:ascii="Calibri" w:hAnsi="Calibri" w:cs="Calibri"/>
          <w:sz w:val="24"/>
          <w:szCs w:val="24"/>
        </w:rPr>
        <w:t xml:space="preserve">which is used </w:t>
      </w:r>
      <w:r w:rsidR="009B2D01">
        <w:rPr>
          <w:rFonts w:ascii="Calibri" w:hAnsi="Calibri" w:cs="Calibri"/>
          <w:sz w:val="24"/>
          <w:szCs w:val="24"/>
        </w:rPr>
        <w:t xml:space="preserve">from the National Youth Agency (2024) </w:t>
      </w:r>
      <w:r w:rsidR="005407CA">
        <w:rPr>
          <w:rFonts w:ascii="Calibri" w:hAnsi="Calibri" w:cs="Calibri"/>
          <w:sz w:val="24"/>
          <w:szCs w:val="24"/>
        </w:rPr>
        <w:t>are</w:t>
      </w:r>
      <w:r w:rsidR="0006225D">
        <w:rPr>
          <w:rFonts w:ascii="Calibri" w:hAnsi="Calibri" w:cs="Calibri"/>
          <w:sz w:val="24"/>
          <w:szCs w:val="24"/>
        </w:rPr>
        <w:t xml:space="preserve"> not relevant for the other countries </w:t>
      </w:r>
      <w:r w:rsidR="007D6A78">
        <w:rPr>
          <w:rFonts w:ascii="Calibri" w:hAnsi="Calibri" w:cs="Calibri"/>
          <w:sz w:val="24"/>
          <w:szCs w:val="24"/>
        </w:rPr>
        <w:t>within</w:t>
      </w:r>
      <w:r w:rsidR="0006225D">
        <w:rPr>
          <w:rFonts w:ascii="Calibri" w:hAnsi="Calibri" w:cs="Calibri"/>
          <w:sz w:val="24"/>
          <w:szCs w:val="24"/>
        </w:rPr>
        <w:t xml:space="preserve"> the UK</w:t>
      </w:r>
      <w:r w:rsidR="00F07CCF">
        <w:rPr>
          <w:rFonts w:ascii="Calibri" w:hAnsi="Calibri" w:cs="Calibri"/>
          <w:sz w:val="24"/>
          <w:szCs w:val="24"/>
        </w:rPr>
        <w:t xml:space="preserve">. </w:t>
      </w:r>
      <w:r w:rsidR="00E2360A">
        <w:rPr>
          <w:rFonts w:ascii="Calibri" w:hAnsi="Calibri" w:cs="Calibri"/>
          <w:sz w:val="24"/>
          <w:szCs w:val="24"/>
        </w:rPr>
        <w:t>I</w:t>
      </w:r>
      <w:r w:rsidR="00F07CCF">
        <w:rPr>
          <w:rFonts w:ascii="Calibri" w:hAnsi="Calibri" w:cs="Calibri"/>
          <w:sz w:val="24"/>
          <w:szCs w:val="24"/>
        </w:rPr>
        <w:t xml:space="preserve">n </w:t>
      </w:r>
      <w:r w:rsidR="0006225D">
        <w:rPr>
          <w:rFonts w:ascii="Calibri" w:hAnsi="Calibri" w:cs="Calibri"/>
          <w:sz w:val="24"/>
          <w:szCs w:val="24"/>
        </w:rPr>
        <w:t>Wales, where the</w:t>
      </w:r>
      <w:r w:rsidR="00BF0B28">
        <w:rPr>
          <w:rFonts w:ascii="Calibri" w:hAnsi="Calibri" w:cs="Calibri"/>
          <w:sz w:val="24"/>
          <w:szCs w:val="24"/>
        </w:rPr>
        <w:t xml:space="preserve"> professional regulator for the education workforce, including youth workers, is the </w:t>
      </w:r>
      <w:r w:rsidR="003C6858">
        <w:rPr>
          <w:rFonts w:ascii="Calibri" w:hAnsi="Calibri" w:cs="Calibri"/>
          <w:sz w:val="24"/>
          <w:szCs w:val="24"/>
        </w:rPr>
        <w:t xml:space="preserve">Education Workforce </w:t>
      </w:r>
      <w:r w:rsidR="00BF0B28">
        <w:rPr>
          <w:rFonts w:ascii="Calibri" w:hAnsi="Calibri" w:cs="Calibri"/>
          <w:sz w:val="24"/>
          <w:szCs w:val="24"/>
        </w:rPr>
        <w:t>Council (EWC)</w:t>
      </w:r>
      <w:r w:rsidR="00715E80">
        <w:rPr>
          <w:rFonts w:ascii="Calibri" w:hAnsi="Calibri" w:cs="Calibri"/>
          <w:sz w:val="24"/>
          <w:szCs w:val="24"/>
        </w:rPr>
        <w:t xml:space="preserve"> (2024)</w:t>
      </w:r>
      <w:r w:rsidR="00707D23">
        <w:rPr>
          <w:rFonts w:ascii="Calibri" w:hAnsi="Calibri" w:cs="Calibri"/>
          <w:sz w:val="24"/>
          <w:szCs w:val="24"/>
        </w:rPr>
        <w:t>, the National Youth Agency would not be</w:t>
      </w:r>
      <w:r w:rsidR="002C7750">
        <w:rPr>
          <w:rFonts w:ascii="Calibri" w:hAnsi="Calibri" w:cs="Calibri"/>
          <w:sz w:val="24"/>
          <w:szCs w:val="24"/>
        </w:rPr>
        <w:t xml:space="preserve"> an</w:t>
      </w:r>
      <w:r w:rsidR="00707D23">
        <w:rPr>
          <w:rFonts w:ascii="Calibri" w:hAnsi="Calibri" w:cs="Calibri"/>
          <w:sz w:val="24"/>
          <w:szCs w:val="24"/>
        </w:rPr>
        <w:t xml:space="preserve"> applicable</w:t>
      </w:r>
      <w:r w:rsidR="002C7750">
        <w:rPr>
          <w:rFonts w:ascii="Calibri" w:hAnsi="Calibri" w:cs="Calibri"/>
          <w:sz w:val="24"/>
          <w:szCs w:val="24"/>
        </w:rPr>
        <w:t xml:space="preserve"> </w:t>
      </w:r>
      <w:r w:rsidR="00A42BCA">
        <w:rPr>
          <w:rFonts w:ascii="Calibri" w:hAnsi="Calibri" w:cs="Calibri"/>
          <w:sz w:val="24"/>
          <w:szCs w:val="24"/>
        </w:rPr>
        <w:t xml:space="preserve">sole </w:t>
      </w:r>
      <w:r w:rsidR="002C7750">
        <w:rPr>
          <w:rFonts w:ascii="Calibri" w:hAnsi="Calibri" w:cs="Calibri"/>
          <w:sz w:val="24"/>
          <w:szCs w:val="24"/>
        </w:rPr>
        <w:t xml:space="preserve">source for </w:t>
      </w:r>
      <w:r w:rsidR="00A42BCA">
        <w:rPr>
          <w:rFonts w:ascii="Calibri" w:hAnsi="Calibri" w:cs="Calibri"/>
          <w:sz w:val="24"/>
          <w:szCs w:val="24"/>
        </w:rPr>
        <w:t>a UK wide piece of research</w:t>
      </w:r>
      <w:r w:rsidR="00715E80">
        <w:rPr>
          <w:rFonts w:ascii="Calibri" w:hAnsi="Calibri" w:cs="Calibri"/>
          <w:sz w:val="24"/>
          <w:szCs w:val="24"/>
        </w:rPr>
        <w:t>.</w:t>
      </w:r>
      <w:r w:rsidR="00770165">
        <w:rPr>
          <w:rFonts w:ascii="Calibri" w:hAnsi="Calibri" w:cs="Calibri"/>
          <w:sz w:val="24"/>
          <w:szCs w:val="24"/>
        </w:rPr>
        <w:t xml:space="preserve"> These differences in policy should be </w:t>
      </w:r>
      <w:r w:rsidR="00085D99">
        <w:rPr>
          <w:rFonts w:ascii="Calibri" w:hAnsi="Calibri" w:cs="Calibri"/>
          <w:sz w:val="24"/>
          <w:szCs w:val="24"/>
        </w:rPr>
        <w:t xml:space="preserve">identified and clarified to be </w:t>
      </w:r>
      <w:r w:rsidR="00AF0C98">
        <w:rPr>
          <w:rFonts w:ascii="Calibri" w:hAnsi="Calibri" w:cs="Calibri"/>
          <w:sz w:val="24"/>
          <w:szCs w:val="24"/>
        </w:rPr>
        <w:t xml:space="preserve">a </w:t>
      </w:r>
      <w:r w:rsidR="00085D99">
        <w:rPr>
          <w:rFonts w:ascii="Calibri" w:hAnsi="Calibri" w:cs="Calibri"/>
          <w:sz w:val="24"/>
          <w:szCs w:val="24"/>
        </w:rPr>
        <w:t>fully appropriate</w:t>
      </w:r>
      <w:r w:rsidR="00253295">
        <w:rPr>
          <w:rFonts w:ascii="Calibri" w:hAnsi="Calibri" w:cs="Calibri"/>
          <w:sz w:val="24"/>
          <w:szCs w:val="24"/>
        </w:rPr>
        <w:t xml:space="preserve"> and inclusive</w:t>
      </w:r>
      <w:r w:rsidR="00085D99">
        <w:rPr>
          <w:rFonts w:ascii="Calibri" w:hAnsi="Calibri" w:cs="Calibri"/>
          <w:sz w:val="24"/>
          <w:szCs w:val="24"/>
        </w:rPr>
        <w:t xml:space="preserve"> </w:t>
      </w:r>
      <w:r w:rsidR="00AF0C98">
        <w:rPr>
          <w:rFonts w:ascii="Calibri" w:hAnsi="Calibri" w:cs="Calibri"/>
          <w:sz w:val="24"/>
          <w:szCs w:val="24"/>
        </w:rPr>
        <w:t>United Kingdom piece of research.</w:t>
      </w:r>
      <w:r w:rsidR="00E412ED">
        <w:rPr>
          <w:rFonts w:ascii="Calibri" w:hAnsi="Calibri" w:cs="Calibri"/>
          <w:sz w:val="24"/>
          <w:szCs w:val="24"/>
        </w:rPr>
        <w:t xml:space="preserve"> </w:t>
      </w:r>
    </w:p>
    <w:p w14:paraId="770C7677" w14:textId="35BB35DB" w:rsidR="002D709F" w:rsidRDefault="002D709F" w:rsidP="002D709F">
      <w:pPr>
        <w:spacing w:line="360" w:lineRule="auto"/>
        <w:rPr>
          <w:rFonts w:ascii="Calibri" w:hAnsi="Calibri" w:cs="Calibri"/>
          <w:sz w:val="24"/>
          <w:szCs w:val="24"/>
        </w:rPr>
      </w:pPr>
      <w:r>
        <w:rPr>
          <w:rFonts w:ascii="Calibri" w:hAnsi="Calibri" w:cs="Calibri"/>
          <w:sz w:val="24"/>
          <w:szCs w:val="24"/>
        </w:rPr>
        <w:t>The journal abstract is clear and concise, covering all aspects of the article. It outlines the aims of the research and what the purpose of carrying out the research is for; “demonstrating what the role of the youth worker offered to young people in the hospital setting in the United Kingdom”, in comparison to the role of a healthcare professional (Marshall &amp; Waring, 2021, p.10). Even though the methodological position is not specified, the authors apply the pragmatist approach throughout the article. The authors provide the view that there are many ways of interpretating the world when undertaking research and using the most appropriate methods and materials deemed necessary when conducting research to answer their questions is of importance (Kelly &amp; Cordeiro, 2020). T</w:t>
      </w:r>
      <w:r w:rsidR="00624396">
        <w:rPr>
          <w:rFonts w:ascii="Calibri" w:hAnsi="Calibri" w:cs="Calibri"/>
          <w:sz w:val="24"/>
          <w:szCs w:val="24"/>
        </w:rPr>
        <w:t>h</w:t>
      </w:r>
      <w:r w:rsidR="0049729A">
        <w:rPr>
          <w:rFonts w:ascii="Calibri" w:hAnsi="Calibri" w:cs="Calibri"/>
          <w:sz w:val="24"/>
          <w:szCs w:val="24"/>
        </w:rPr>
        <w:t xml:space="preserve">is </w:t>
      </w:r>
      <w:r>
        <w:rPr>
          <w:rFonts w:ascii="Calibri" w:hAnsi="Calibri" w:cs="Calibri"/>
          <w:sz w:val="24"/>
          <w:szCs w:val="24"/>
        </w:rPr>
        <w:t>research succ</w:t>
      </w:r>
      <w:r w:rsidR="00336E61">
        <w:rPr>
          <w:rFonts w:ascii="Calibri" w:hAnsi="Calibri" w:cs="Calibri"/>
          <w:sz w:val="24"/>
          <w:szCs w:val="24"/>
        </w:rPr>
        <w:t>eeds</w:t>
      </w:r>
      <w:r>
        <w:rPr>
          <w:rFonts w:ascii="Calibri" w:hAnsi="Calibri" w:cs="Calibri"/>
          <w:sz w:val="24"/>
          <w:szCs w:val="24"/>
        </w:rPr>
        <w:t xml:space="preserve"> in </w:t>
      </w:r>
      <w:r w:rsidR="00336E61">
        <w:rPr>
          <w:rFonts w:ascii="Calibri" w:hAnsi="Calibri" w:cs="Calibri"/>
          <w:sz w:val="24"/>
          <w:szCs w:val="24"/>
        </w:rPr>
        <w:t xml:space="preserve">its </w:t>
      </w:r>
      <w:r>
        <w:rPr>
          <w:rFonts w:ascii="Calibri" w:hAnsi="Calibri" w:cs="Calibri"/>
          <w:sz w:val="24"/>
          <w:szCs w:val="24"/>
        </w:rPr>
        <w:t xml:space="preserve">practical application towards patient satisfaction and </w:t>
      </w:r>
      <w:r w:rsidR="001870A9">
        <w:rPr>
          <w:rFonts w:ascii="Calibri" w:hAnsi="Calibri" w:cs="Calibri"/>
          <w:sz w:val="24"/>
          <w:szCs w:val="24"/>
        </w:rPr>
        <w:t xml:space="preserve">providing </w:t>
      </w:r>
      <w:r>
        <w:rPr>
          <w:rFonts w:ascii="Calibri" w:hAnsi="Calibri" w:cs="Calibri"/>
          <w:sz w:val="24"/>
          <w:szCs w:val="24"/>
        </w:rPr>
        <w:t>a foundation for further research</w:t>
      </w:r>
      <w:r w:rsidR="003636F2">
        <w:rPr>
          <w:rFonts w:ascii="Calibri" w:hAnsi="Calibri" w:cs="Calibri"/>
          <w:sz w:val="24"/>
          <w:szCs w:val="24"/>
        </w:rPr>
        <w:t>. R</w:t>
      </w:r>
      <w:r w:rsidR="006C08AE">
        <w:rPr>
          <w:rFonts w:ascii="Calibri" w:hAnsi="Calibri" w:cs="Calibri"/>
          <w:sz w:val="24"/>
          <w:szCs w:val="24"/>
        </w:rPr>
        <w:t xml:space="preserve">ecognition of </w:t>
      </w:r>
      <w:r w:rsidR="00D03F22">
        <w:rPr>
          <w:rFonts w:ascii="Calibri" w:hAnsi="Calibri" w:cs="Calibri"/>
          <w:sz w:val="24"/>
          <w:szCs w:val="24"/>
        </w:rPr>
        <w:t xml:space="preserve">choosing and </w:t>
      </w:r>
      <w:r w:rsidR="0022718F">
        <w:rPr>
          <w:rFonts w:ascii="Calibri" w:hAnsi="Calibri" w:cs="Calibri"/>
          <w:sz w:val="24"/>
          <w:szCs w:val="24"/>
        </w:rPr>
        <w:t>ap</w:t>
      </w:r>
      <w:r w:rsidR="006C08AE">
        <w:rPr>
          <w:rFonts w:ascii="Calibri" w:hAnsi="Calibri" w:cs="Calibri"/>
          <w:sz w:val="24"/>
          <w:szCs w:val="24"/>
        </w:rPr>
        <w:t xml:space="preserve">plying </w:t>
      </w:r>
      <w:r w:rsidR="0022718F">
        <w:rPr>
          <w:rFonts w:ascii="Calibri" w:hAnsi="Calibri" w:cs="Calibri"/>
          <w:sz w:val="24"/>
          <w:szCs w:val="24"/>
        </w:rPr>
        <w:t>a method of research to the human experience and area of society those being studied</w:t>
      </w:r>
      <w:r w:rsidR="00D03F22">
        <w:rPr>
          <w:rFonts w:ascii="Calibri" w:hAnsi="Calibri" w:cs="Calibri"/>
          <w:sz w:val="24"/>
          <w:szCs w:val="24"/>
        </w:rPr>
        <w:t xml:space="preserve"> </w:t>
      </w:r>
      <w:r w:rsidR="0022718F">
        <w:rPr>
          <w:rFonts w:ascii="Calibri" w:hAnsi="Calibri" w:cs="Calibri"/>
          <w:sz w:val="24"/>
          <w:szCs w:val="24"/>
        </w:rPr>
        <w:t>in</w:t>
      </w:r>
      <w:r w:rsidR="003636F2" w:rsidRPr="003636F2">
        <w:rPr>
          <w:rFonts w:ascii="Calibri" w:hAnsi="Calibri" w:cs="Calibri"/>
          <w:sz w:val="24"/>
          <w:szCs w:val="24"/>
        </w:rPr>
        <w:t xml:space="preserve"> </w:t>
      </w:r>
      <w:r w:rsidR="003636F2">
        <w:rPr>
          <w:rFonts w:ascii="Calibri" w:hAnsi="Calibri" w:cs="Calibri"/>
          <w:sz w:val="24"/>
          <w:szCs w:val="24"/>
        </w:rPr>
        <w:t>aligns with the pragmatist view of obtaining data and conducting research</w:t>
      </w:r>
      <w:r w:rsidR="00D03F22">
        <w:rPr>
          <w:rFonts w:ascii="Calibri" w:hAnsi="Calibri" w:cs="Calibri"/>
          <w:sz w:val="24"/>
          <w:szCs w:val="24"/>
        </w:rPr>
        <w:t xml:space="preserve"> (</w:t>
      </w:r>
      <w:r w:rsidR="00EE5376">
        <w:rPr>
          <w:rFonts w:ascii="Calibri" w:hAnsi="Calibri" w:cs="Calibri"/>
          <w:sz w:val="24"/>
          <w:szCs w:val="24"/>
        </w:rPr>
        <w:t>Kaushik &amp; Walsh, 2019)</w:t>
      </w:r>
      <w:r w:rsidR="0022718F">
        <w:rPr>
          <w:rFonts w:ascii="Calibri" w:hAnsi="Calibri" w:cs="Calibri"/>
          <w:sz w:val="24"/>
          <w:szCs w:val="24"/>
        </w:rPr>
        <w:t xml:space="preserve">. </w:t>
      </w:r>
      <w:r>
        <w:rPr>
          <w:rFonts w:ascii="Calibri" w:hAnsi="Calibri" w:cs="Calibri"/>
          <w:sz w:val="24"/>
          <w:szCs w:val="24"/>
        </w:rPr>
        <w:t>The article is qualitative dominant in its methods, however, also integrates the quantitative value of research data. This is common in settings that aim to explore the connection between knowledge and action, such as the authors use of presenting a clinical study for the basis of their research (Kelly &amp; Cordeiro, 2020).</w:t>
      </w:r>
    </w:p>
    <w:p w14:paraId="5C218DBE" w14:textId="40CF9824" w:rsidR="00864004" w:rsidRDefault="002D709F" w:rsidP="001E47BE">
      <w:pPr>
        <w:spacing w:line="360" w:lineRule="auto"/>
        <w:rPr>
          <w:rFonts w:ascii="Calibri" w:hAnsi="Calibri" w:cs="Calibri"/>
          <w:sz w:val="24"/>
          <w:szCs w:val="24"/>
        </w:rPr>
      </w:pPr>
      <w:r>
        <w:rPr>
          <w:rFonts w:ascii="Calibri" w:hAnsi="Calibri" w:cs="Calibri"/>
          <w:sz w:val="24"/>
          <w:szCs w:val="24"/>
        </w:rPr>
        <w:t xml:space="preserve">“A service evaluation seeks to assess how well a service is achieving its intended aims” and is undertaken with the sole purpose of judging or identifying the current service, with the future benefit towards those who use a particular healthcare service (Twycross &amp; Shorten, 2014, p.65). The methods and methodology of this article will be analysed, along with the strengths and limitations of its research and findings. </w:t>
      </w:r>
      <w:r w:rsidR="00864004" w:rsidRPr="00005D10">
        <w:rPr>
          <w:rFonts w:ascii="Calibri" w:hAnsi="Calibri" w:cs="Calibri"/>
          <w:sz w:val="24"/>
          <w:szCs w:val="24"/>
        </w:rPr>
        <w:t>The authors state in th</w:t>
      </w:r>
      <w:r w:rsidR="005755F4" w:rsidRPr="00005D10">
        <w:rPr>
          <w:rFonts w:ascii="Calibri" w:hAnsi="Calibri" w:cs="Calibri"/>
          <w:sz w:val="24"/>
          <w:szCs w:val="24"/>
        </w:rPr>
        <w:t xml:space="preserve">e </w:t>
      </w:r>
      <w:r w:rsidR="00005D10" w:rsidRPr="00005D10">
        <w:rPr>
          <w:rFonts w:ascii="Calibri" w:hAnsi="Calibri" w:cs="Calibri"/>
          <w:sz w:val="24"/>
          <w:szCs w:val="24"/>
        </w:rPr>
        <w:t xml:space="preserve">‘materials and </w:t>
      </w:r>
      <w:r w:rsidR="00005D10" w:rsidRPr="00005D10">
        <w:rPr>
          <w:rFonts w:ascii="Calibri" w:hAnsi="Calibri" w:cs="Calibri"/>
          <w:sz w:val="24"/>
          <w:szCs w:val="24"/>
        </w:rPr>
        <w:lastRenderedPageBreak/>
        <w:t>methods’ section of the article</w:t>
      </w:r>
      <w:r w:rsidR="00864004" w:rsidRPr="00005D10">
        <w:rPr>
          <w:rFonts w:ascii="Calibri" w:hAnsi="Calibri" w:cs="Calibri"/>
          <w:sz w:val="24"/>
          <w:szCs w:val="24"/>
        </w:rPr>
        <w:t xml:space="preserve"> that </w:t>
      </w:r>
      <w:r w:rsidR="00AE41F6" w:rsidRPr="00005D10">
        <w:rPr>
          <w:rFonts w:ascii="Calibri" w:hAnsi="Calibri" w:cs="Calibri"/>
          <w:sz w:val="24"/>
          <w:szCs w:val="24"/>
        </w:rPr>
        <w:t>a</w:t>
      </w:r>
      <w:r w:rsidR="00D77F93" w:rsidRPr="00005D10">
        <w:rPr>
          <w:rFonts w:ascii="Calibri" w:hAnsi="Calibri" w:cs="Calibri"/>
          <w:sz w:val="24"/>
          <w:szCs w:val="24"/>
        </w:rPr>
        <w:t xml:space="preserve"> service evaluation “does not require </w:t>
      </w:r>
      <w:r w:rsidR="007F2187" w:rsidRPr="00005D10">
        <w:rPr>
          <w:rFonts w:ascii="Calibri" w:hAnsi="Calibri" w:cs="Calibri"/>
          <w:sz w:val="24"/>
          <w:szCs w:val="24"/>
        </w:rPr>
        <w:t>specific approval from a research ethics committe</w:t>
      </w:r>
      <w:r w:rsidR="003940AE" w:rsidRPr="00005D10">
        <w:rPr>
          <w:rFonts w:ascii="Calibri" w:hAnsi="Calibri" w:cs="Calibri"/>
          <w:sz w:val="24"/>
          <w:szCs w:val="24"/>
        </w:rPr>
        <w:t>e</w:t>
      </w:r>
      <w:r w:rsidR="009F0FDB" w:rsidRPr="00005D10">
        <w:rPr>
          <w:rFonts w:ascii="Calibri" w:hAnsi="Calibri" w:cs="Calibri"/>
          <w:sz w:val="24"/>
          <w:szCs w:val="24"/>
        </w:rPr>
        <w:t>”</w:t>
      </w:r>
      <w:r w:rsidR="00254F79" w:rsidRPr="00005D10">
        <w:rPr>
          <w:rFonts w:ascii="Calibri" w:hAnsi="Calibri" w:cs="Calibri"/>
          <w:sz w:val="24"/>
          <w:szCs w:val="24"/>
        </w:rPr>
        <w:t xml:space="preserve"> </w:t>
      </w:r>
      <w:r w:rsidR="009F0FDB" w:rsidRPr="00005D10">
        <w:rPr>
          <w:rFonts w:ascii="Calibri" w:hAnsi="Calibri" w:cs="Calibri"/>
          <w:sz w:val="24"/>
          <w:szCs w:val="24"/>
        </w:rPr>
        <w:t>(Marshall &amp; Waring, 2021, p.4)</w:t>
      </w:r>
      <w:r w:rsidR="00031154" w:rsidRPr="00005D10">
        <w:rPr>
          <w:rFonts w:ascii="Calibri" w:hAnsi="Calibri" w:cs="Calibri"/>
          <w:sz w:val="24"/>
          <w:szCs w:val="24"/>
        </w:rPr>
        <w:t xml:space="preserve">. </w:t>
      </w:r>
      <w:r w:rsidR="00947714">
        <w:rPr>
          <w:rFonts w:ascii="Calibri" w:hAnsi="Calibri" w:cs="Calibri"/>
          <w:sz w:val="24"/>
          <w:szCs w:val="24"/>
        </w:rPr>
        <w:t xml:space="preserve">They continue to </w:t>
      </w:r>
      <w:r w:rsidR="00081A0F">
        <w:rPr>
          <w:rFonts w:ascii="Calibri" w:hAnsi="Calibri" w:cs="Calibri"/>
          <w:sz w:val="24"/>
          <w:szCs w:val="24"/>
        </w:rPr>
        <w:t>explain that “i</w:t>
      </w:r>
      <w:r w:rsidR="00223A93">
        <w:rPr>
          <w:rFonts w:ascii="Calibri" w:hAnsi="Calibri" w:cs="Calibri"/>
          <w:sz w:val="24"/>
          <w:szCs w:val="24"/>
        </w:rPr>
        <w:t>t was discussed, then confirmed, that</w:t>
      </w:r>
      <w:r w:rsidR="00947714">
        <w:rPr>
          <w:rFonts w:ascii="Calibri" w:hAnsi="Calibri" w:cs="Calibri"/>
          <w:sz w:val="24"/>
          <w:szCs w:val="24"/>
        </w:rPr>
        <w:t xml:space="preserve"> “due to the nature of the study specific approval was not required”</w:t>
      </w:r>
      <w:r w:rsidR="00081A0F">
        <w:rPr>
          <w:rFonts w:ascii="Calibri" w:hAnsi="Calibri" w:cs="Calibri"/>
          <w:sz w:val="24"/>
          <w:szCs w:val="24"/>
        </w:rPr>
        <w:t xml:space="preserve"> (Marshall &amp; Waring, 2021, p.4). </w:t>
      </w:r>
      <w:r w:rsidR="00650923">
        <w:rPr>
          <w:rFonts w:ascii="Calibri" w:hAnsi="Calibri" w:cs="Calibri"/>
          <w:sz w:val="24"/>
          <w:szCs w:val="24"/>
        </w:rPr>
        <w:t>The research is seen to be pitched as a service evaluation of youth work within United Kingdom hospitals, b</w:t>
      </w:r>
      <w:r w:rsidR="0025038B">
        <w:rPr>
          <w:rFonts w:ascii="Calibri" w:hAnsi="Calibri" w:cs="Calibri"/>
          <w:sz w:val="24"/>
          <w:szCs w:val="24"/>
        </w:rPr>
        <w:t xml:space="preserve">y the first author </w:t>
      </w:r>
      <w:r w:rsidR="00ED0F66">
        <w:rPr>
          <w:rFonts w:ascii="Calibri" w:hAnsi="Calibri" w:cs="Calibri"/>
          <w:sz w:val="24"/>
          <w:szCs w:val="24"/>
        </w:rPr>
        <w:t>(MM)</w:t>
      </w:r>
      <w:r w:rsidR="00A000FD">
        <w:rPr>
          <w:rFonts w:ascii="Calibri" w:hAnsi="Calibri" w:cs="Calibri"/>
          <w:sz w:val="24"/>
          <w:szCs w:val="24"/>
        </w:rPr>
        <w:t xml:space="preserve">, </w:t>
      </w:r>
      <w:r w:rsidR="00ED0F66">
        <w:rPr>
          <w:rFonts w:ascii="Calibri" w:hAnsi="Calibri" w:cs="Calibri"/>
          <w:sz w:val="24"/>
          <w:szCs w:val="24"/>
        </w:rPr>
        <w:t>where the purpose of the evaluation w</w:t>
      </w:r>
      <w:r w:rsidR="00A000FD">
        <w:rPr>
          <w:rFonts w:ascii="Calibri" w:hAnsi="Calibri" w:cs="Calibri"/>
          <w:sz w:val="24"/>
          <w:szCs w:val="24"/>
        </w:rPr>
        <w:t>as</w:t>
      </w:r>
      <w:r w:rsidR="00ED0F66">
        <w:rPr>
          <w:rFonts w:ascii="Calibri" w:hAnsi="Calibri" w:cs="Calibri"/>
          <w:sz w:val="24"/>
          <w:szCs w:val="24"/>
        </w:rPr>
        <w:t xml:space="preserve"> presented at an </w:t>
      </w:r>
      <w:r w:rsidR="0013507A">
        <w:rPr>
          <w:rFonts w:ascii="Calibri" w:hAnsi="Calibri" w:cs="Calibri"/>
          <w:sz w:val="24"/>
          <w:szCs w:val="24"/>
        </w:rPr>
        <w:t xml:space="preserve">NHS annual conference. </w:t>
      </w:r>
      <w:r w:rsidR="000E7A1F">
        <w:rPr>
          <w:rFonts w:ascii="Calibri" w:hAnsi="Calibri" w:cs="Calibri"/>
          <w:sz w:val="24"/>
          <w:szCs w:val="24"/>
        </w:rPr>
        <w:t xml:space="preserve">The NHS Health Research Authority (2024) </w:t>
      </w:r>
      <w:r w:rsidR="00C90FCB">
        <w:rPr>
          <w:rFonts w:ascii="Calibri" w:hAnsi="Calibri" w:cs="Calibri"/>
          <w:sz w:val="24"/>
          <w:szCs w:val="24"/>
        </w:rPr>
        <w:t xml:space="preserve">outlines the nature of the project carried out determines whether it is classed as research or not. </w:t>
      </w:r>
      <w:r w:rsidR="00C10D1C">
        <w:rPr>
          <w:rFonts w:ascii="Calibri" w:hAnsi="Calibri" w:cs="Calibri"/>
          <w:sz w:val="24"/>
          <w:szCs w:val="24"/>
        </w:rPr>
        <w:t xml:space="preserve">As this project carried out by the authors was proposed and deemed by the </w:t>
      </w:r>
      <w:r w:rsidR="005D70AC">
        <w:rPr>
          <w:rFonts w:ascii="Calibri" w:hAnsi="Calibri" w:cs="Calibri"/>
          <w:sz w:val="24"/>
          <w:szCs w:val="24"/>
        </w:rPr>
        <w:t xml:space="preserve">NHS Trust and Innovation Lead as </w:t>
      </w:r>
      <w:r w:rsidR="00D81DEB">
        <w:rPr>
          <w:rFonts w:ascii="Calibri" w:hAnsi="Calibri" w:cs="Calibri"/>
          <w:sz w:val="24"/>
          <w:szCs w:val="24"/>
        </w:rPr>
        <w:t>a service evaluation, and not research</w:t>
      </w:r>
      <w:r w:rsidR="006F652D">
        <w:rPr>
          <w:rFonts w:ascii="Calibri" w:hAnsi="Calibri" w:cs="Calibri"/>
          <w:sz w:val="24"/>
          <w:szCs w:val="24"/>
        </w:rPr>
        <w:t xml:space="preserve">, only </w:t>
      </w:r>
      <w:r w:rsidR="00DD5E1D">
        <w:rPr>
          <w:rFonts w:ascii="Calibri" w:hAnsi="Calibri" w:cs="Calibri"/>
          <w:sz w:val="24"/>
          <w:szCs w:val="24"/>
        </w:rPr>
        <w:t xml:space="preserve">ethical principles must be adhered to and not ethical approval from </w:t>
      </w:r>
      <w:r w:rsidR="001E1526">
        <w:rPr>
          <w:rFonts w:ascii="Calibri" w:hAnsi="Calibri" w:cs="Calibri"/>
          <w:sz w:val="24"/>
          <w:szCs w:val="24"/>
        </w:rPr>
        <w:t>the NHS Health Research Authority (NHS Health Research Authority, 2024)</w:t>
      </w:r>
      <w:r w:rsidR="00DD5E1D">
        <w:rPr>
          <w:rFonts w:ascii="Calibri" w:hAnsi="Calibri" w:cs="Calibri"/>
          <w:sz w:val="24"/>
          <w:szCs w:val="24"/>
        </w:rPr>
        <w:t xml:space="preserve">. </w:t>
      </w:r>
      <w:r w:rsidR="006C020B">
        <w:rPr>
          <w:rFonts w:ascii="Calibri" w:hAnsi="Calibri" w:cs="Calibri"/>
          <w:sz w:val="24"/>
          <w:szCs w:val="24"/>
        </w:rPr>
        <w:t>Does the nature of the</w:t>
      </w:r>
      <w:r w:rsidR="0009137D">
        <w:rPr>
          <w:rFonts w:ascii="Calibri" w:hAnsi="Calibri" w:cs="Calibri"/>
          <w:sz w:val="24"/>
          <w:szCs w:val="24"/>
        </w:rPr>
        <w:t xml:space="preserve"> study deemed a</w:t>
      </w:r>
      <w:r w:rsidR="00751E73">
        <w:rPr>
          <w:rFonts w:ascii="Calibri" w:hAnsi="Calibri" w:cs="Calibri"/>
          <w:sz w:val="24"/>
          <w:szCs w:val="24"/>
        </w:rPr>
        <w:t>s a</w:t>
      </w:r>
      <w:r w:rsidR="006C020B">
        <w:rPr>
          <w:rFonts w:ascii="Calibri" w:hAnsi="Calibri" w:cs="Calibri"/>
          <w:sz w:val="24"/>
          <w:szCs w:val="24"/>
        </w:rPr>
        <w:t xml:space="preserve"> service evaluation limit the research</w:t>
      </w:r>
      <w:r w:rsidR="00B72FFD">
        <w:rPr>
          <w:rFonts w:ascii="Calibri" w:hAnsi="Calibri" w:cs="Calibri"/>
          <w:sz w:val="24"/>
          <w:szCs w:val="24"/>
        </w:rPr>
        <w:t xml:space="preserve"> potential</w:t>
      </w:r>
      <w:r w:rsidR="006C020B">
        <w:rPr>
          <w:rFonts w:ascii="Calibri" w:hAnsi="Calibri" w:cs="Calibri"/>
          <w:sz w:val="24"/>
          <w:szCs w:val="24"/>
        </w:rPr>
        <w:t xml:space="preserve">, or </w:t>
      </w:r>
      <w:r w:rsidR="00C56570">
        <w:rPr>
          <w:rFonts w:ascii="Calibri" w:hAnsi="Calibri" w:cs="Calibri"/>
          <w:sz w:val="24"/>
          <w:szCs w:val="24"/>
        </w:rPr>
        <w:t xml:space="preserve">could alternative methods used which would require ethical approval cause the research to be limited </w:t>
      </w:r>
      <w:r w:rsidR="00D339BD">
        <w:rPr>
          <w:rFonts w:ascii="Calibri" w:hAnsi="Calibri" w:cs="Calibri"/>
          <w:sz w:val="24"/>
          <w:szCs w:val="24"/>
        </w:rPr>
        <w:t>or restrict the research being carried out</w:t>
      </w:r>
      <w:r w:rsidR="003D536E">
        <w:rPr>
          <w:rFonts w:ascii="Calibri" w:hAnsi="Calibri" w:cs="Calibri"/>
          <w:sz w:val="24"/>
          <w:szCs w:val="24"/>
        </w:rPr>
        <w:t>?</w:t>
      </w:r>
      <w:r w:rsidR="00D339BD">
        <w:rPr>
          <w:rFonts w:ascii="Calibri" w:hAnsi="Calibri" w:cs="Calibri"/>
          <w:sz w:val="24"/>
          <w:szCs w:val="24"/>
        </w:rPr>
        <w:t xml:space="preserve"> </w:t>
      </w:r>
      <w:r w:rsidR="00505D69">
        <w:rPr>
          <w:rFonts w:ascii="Calibri" w:hAnsi="Calibri" w:cs="Calibri"/>
          <w:sz w:val="24"/>
          <w:szCs w:val="24"/>
        </w:rPr>
        <w:t>There could have possibly been financial limitations of using alternative methods</w:t>
      </w:r>
      <w:r w:rsidR="00055B18">
        <w:rPr>
          <w:rFonts w:ascii="Calibri" w:hAnsi="Calibri" w:cs="Calibri"/>
          <w:sz w:val="24"/>
          <w:szCs w:val="24"/>
        </w:rPr>
        <w:t xml:space="preserve">, such as face to face interviews or </w:t>
      </w:r>
      <w:r w:rsidR="00925D50">
        <w:rPr>
          <w:rFonts w:ascii="Calibri" w:hAnsi="Calibri" w:cs="Calibri"/>
          <w:sz w:val="24"/>
          <w:szCs w:val="24"/>
        </w:rPr>
        <w:t xml:space="preserve">focus groups, compared to using the chosen method of online surveys which could reach multiple </w:t>
      </w:r>
      <w:r w:rsidR="00763D90">
        <w:rPr>
          <w:rFonts w:ascii="Calibri" w:hAnsi="Calibri" w:cs="Calibri"/>
          <w:sz w:val="24"/>
          <w:szCs w:val="24"/>
        </w:rPr>
        <w:t>hospitals</w:t>
      </w:r>
      <w:r w:rsidR="00925D50">
        <w:rPr>
          <w:rFonts w:ascii="Calibri" w:hAnsi="Calibri" w:cs="Calibri"/>
          <w:sz w:val="24"/>
          <w:szCs w:val="24"/>
        </w:rPr>
        <w:t xml:space="preserve"> within the United Kingdom at </w:t>
      </w:r>
      <w:r w:rsidR="00763D90">
        <w:rPr>
          <w:rFonts w:ascii="Calibri" w:hAnsi="Calibri" w:cs="Calibri"/>
          <w:sz w:val="24"/>
          <w:szCs w:val="24"/>
        </w:rPr>
        <w:t xml:space="preserve">the same time, reducing the amount of time and financial resources needed to carry out the research. </w:t>
      </w:r>
      <w:r w:rsidR="00751E73">
        <w:rPr>
          <w:rFonts w:ascii="Calibri" w:hAnsi="Calibri" w:cs="Calibri"/>
          <w:sz w:val="24"/>
          <w:szCs w:val="24"/>
        </w:rPr>
        <w:t xml:space="preserve">This would then be </w:t>
      </w:r>
      <w:r w:rsidR="008C2306">
        <w:rPr>
          <w:rFonts w:ascii="Calibri" w:hAnsi="Calibri" w:cs="Calibri"/>
          <w:sz w:val="24"/>
          <w:szCs w:val="24"/>
        </w:rPr>
        <w:t>categorised as research</w:t>
      </w:r>
      <w:r w:rsidR="00A17C76">
        <w:rPr>
          <w:rFonts w:ascii="Calibri" w:hAnsi="Calibri" w:cs="Calibri"/>
          <w:sz w:val="24"/>
          <w:szCs w:val="24"/>
        </w:rPr>
        <w:t>,</w:t>
      </w:r>
      <w:r w:rsidR="008C2306">
        <w:rPr>
          <w:rFonts w:ascii="Calibri" w:hAnsi="Calibri" w:cs="Calibri"/>
          <w:sz w:val="24"/>
          <w:szCs w:val="24"/>
        </w:rPr>
        <w:t xml:space="preserve"> as “a study using qualitative methods only”</w:t>
      </w:r>
      <w:r w:rsidR="00BA2F64">
        <w:rPr>
          <w:rFonts w:ascii="Calibri" w:hAnsi="Calibri" w:cs="Calibri"/>
          <w:sz w:val="24"/>
          <w:szCs w:val="24"/>
        </w:rPr>
        <w:t xml:space="preserve"> is categorised as research (NHS Health Research Authority, 2024). This could be the explanation for using </w:t>
      </w:r>
      <w:r w:rsidR="002000C0">
        <w:rPr>
          <w:rFonts w:ascii="Calibri" w:hAnsi="Calibri" w:cs="Calibri"/>
          <w:sz w:val="24"/>
          <w:szCs w:val="24"/>
        </w:rPr>
        <w:t>a survey</w:t>
      </w:r>
      <w:r w:rsidR="00622F37">
        <w:rPr>
          <w:rFonts w:ascii="Calibri" w:hAnsi="Calibri" w:cs="Calibri"/>
          <w:sz w:val="24"/>
          <w:szCs w:val="24"/>
        </w:rPr>
        <w:t xml:space="preserve"> and not requiring ethical approval</w:t>
      </w:r>
      <w:r w:rsidR="002000C0">
        <w:rPr>
          <w:rFonts w:ascii="Calibri" w:hAnsi="Calibri" w:cs="Calibri"/>
          <w:sz w:val="24"/>
          <w:szCs w:val="24"/>
        </w:rPr>
        <w:t xml:space="preserve">, where a combination of quantitative and qualitative research was used. </w:t>
      </w:r>
      <w:r w:rsidR="00A863F2">
        <w:rPr>
          <w:rFonts w:ascii="Calibri" w:hAnsi="Calibri" w:cs="Calibri"/>
          <w:sz w:val="24"/>
          <w:szCs w:val="24"/>
        </w:rPr>
        <w:t>However, t</w:t>
      </w:r>
      <w:r w:rsidR="002000C0">
        <w:rPr>
          <w:rFonts w:ascii="Calibri" w:hAnsi="Calibri" w:cs="Calibri"/>
          <w:sz w:val="24"/>
          <w:szCs w:val="24"/>
        </w:rPr>
        <w:t xml:space="preserve">his </w:t>
      </w:r>
      <w:r w:rsidR="00A863F2">
        <w:rPr>
          <w:rFonts w:ascii="Calibri" w:hAnsi="Calibri" w:cs="Calibri"/>
          <w:sz w:val="24"/>
          <w:szCs w:val="24"/>
        </w:rPr>
        <w:t>can</w:t>
      </w:r>
      <w:r w:rsidR="002000C0">
        <w:rPr>
          <w:rFonts w:ascii="Calibri" w:hAnsi="Calibri" w:cs="Calibri"/>
          <w:sz w:val="24"/>
          <w:szCs w:val="24"/>
        </w:rPr>
        <w:t xml:space="preserve"> </w:t>
      </w:r>
      <w:r w:rsidR="00A863F2">
        <w:rPr>
          <w:rFonts w:ascii="Calibri" w:hAnsi="Calibri" w:cs="Calibri"/>
          <w:sz w:val="24"/>
          <w:szCs w:val="24"/>
        </w:rPr>
        <w:t xml:space="preserve">not </w:t>
      </w:r>
      <w:r w:rsidR="002000C0">
        <w:rPr>
          <w:rFonts w:ascii="Calibri" w:hAnsi="Calibri" w:cs="Calibri"/>
          <w:sz w:val="24"/>
          <w:szCs w:val="24"/>
        </w:rPr>
        <w:t xml:space="preserve">be explained as the survey questions were not published or available </w:t>
      </w:r>
      <w:r w:rsidR="00622F37">
        <w:rPr>
          <w:rFonts w:ascii="Calibri" w:hAnsi="Calibri" w:cs="Calibri"/>
          <w:sz w:val="24"/>
          <w:szCs w:val="24"/>
        </w:rPr>
        <w:t>with the article</w:t>
      </w:r>
      <w:r w:rsidR="00893EC8">
        <w:rPr>
          <w:rFonts w:ascii="Calibri" w:hAnsi="Calibri" w:cs="Calibri"/>
          <w:sz w:val="24"/>
          <w:szCs w:val="24"/>
        </w:rPr>
        <w:t>.</w:t>
      </w:r>
    </w:p>
    <w:p w14:paraId="748E167F" w14:textId="1B4F0065" w:rsidR="00B97824" w:rsidRDefault="00B97824" w:rsidP="00B97824">
      <w:pPr>
        <w:spacing w:line="360" w:lineRule="auto"/>
        <w:rPr>
          <w:rFonts w:ascii="Calibri" w:hAnsi="Calibri" w:cs="Calibri"/>
          <w:sz w:val="24"/>
          <w:szCs w:val="24"/>
        </w:rPr>
      </w:pPr>
      <w:r>
        <w:rPr>
          <w:rFonts w:ascii="Calibri" w:hAnsi="Calibri" w:cs="Calibri"/>
          <w:sz w:val="24"/>
          <w:szCs w:val="24"/>
        </w:rPr>
        <w:t>The data collection method includes open-ended questions developed from participation with the young people, parents and multidisciplinary team members allowing for qualitative data collection</w:t>
      </w:r>
      <w:r w:rsidR="006E2382">
        <w:rPr>
          <w:rFonts w:ascii="Calibri" w:hAnsi="Calibri" w:cs="Calibri"/>
          <w:sz w:val="24"/>
          <w:szCs w:val="24"/>
        </w:rPr>
        <w:t xml:space="preserve"> in an easy, </w:t>
      </w:r>
      <w:r w:rsidR="00EE4407">
        <w:rPr>
          <w:rFonts w:ascii="Calibri" w:hAnsi="Calibri" w:cs="Calibri"/>
          <w:sz w:val="24"/>
          <w:szCs w:val="24"/>
        </w:rPr>
        <w:t>convenient,</w:t>
      </w:r>
      <w:r w:rsidR="006E2382">
        <w:rPr>
          <w:rFonts w:ascii="Calibri" w:hAnsi="Calibri" w:cs="Calibri"/>
          <w:sz w:val="24"/>
          <w:szCs w:val="24"/>
        </w:rPr>
        <w:t xml:space="preserve"> and </w:t>
      </w:r>
      <w:r w:rsidR="00EE4407">
        <w:rPr>
          <w:rFonts w:ascii="Calibri" w:hAnsi="Calibri" w:cs="Calibri"/>
          <w:sz w:val="24"/>
          <w:szCs w:val="24"/>
        </w:rPr>
        <w:t>low-cost</w:t>
      </w:r>
      <w:r w:rsidR="006E2382">
        <w:rPr>
          <w:rFonts w:ascii="Calibri" w:hAnsi="Calibri" w:cs="Calibri"/>
          <w:sz w:val="24"/>
          <w:szCs w:val="24"/>
        </w:rPr>
        <w:t xml:space="preserve"> method of data collection (</w:t>
      </w:r>
      <w:r w:rsidR="00EE4407">
        <w:rPr>
          <w:rFonts w:ascii="Calibri" w:hAnsi="Calibri" w:cs="Calibri"/>
          <w:sz w:val="24"/>
          <w:szCs w:val="24"/>
        </w:rPr>
        <w:t>Andrade, 2020)</w:t>
      </w:r>
      <w:r w:rsidR="00043233">
        <w:rPr>
          <w:rFonts w:ascii="Calibri" w:hAnsi="Calibri" w:cs="Calibri"/>
          <w:sz w:val="24"/>
          <w:szCs w:val="24"/>
        </w:rPr>
        <w:t>.</w:t>
      </w:r>
      <w:r>
        <w:rPr>
          <w:rFonts w:ascii="Calibri" w:hAnsi="Calibri" w:cs="Calibri"/>
          <w:sz w:val="24"/>
          <w:szCs w:val="24"/>
        </w:rPr>
        <w:t xml:space="preserve"> </w:t>
      </w:r>
      <w:r w:rsidR="00EE4407">
        <w:rPr>
          <w:rFonts w:ascii="Calibri" w:hAnsi="Calibri" w:cs="Calibri"/>
          <w:sz w:val="24"/>
          <w:szCs w:val="24"/>
        </w:rPr>
        <w:t>H</w:t>
      </w:r>
      <w:r>
        <w:rPr>
          <w:rFonts w:ascii="Calibri" w:hAnsi="Calibri" w:cs="Calibri"/>
          <w:sz w:val="24"/>
          <w:szCs w:val="24"/>
        </w:rPr>
        <w:t>owever</w:t>
      </w:r>
      <w:r w:rsidR="00EE4407">
        <w:rPr>
          <w:rFonts w:ascii="Calibri" w:hAnsi="Calibri" w:cs="Calibri"/>
          <w:sz w:val="24"/>
          <w:szCs w:val="24"/>
        </w:rPr>
        <w:t>,</w:t>
      </w:r>
      <w:r w:rsidR="00C20049">
        <w:rPr>
          <w:rFonts w:ascii="Calibri" w:hAnsi="Calibri" w:cs="Calibri"/>
          <w:sz w:val="24"/>
          <w:szCs w:val="24"/>
        </w:rPr>
        <w:t xml:space="preserve"> using</w:t>
      </w:r>
      <w:r>
        <w:rPr>
          <w:rFonts w:ascii="Calibri" w:hAnsi="Calibri" w:cs="Calibri"/>
          <w:sz w:val="24"/>
          <w:szCs w:val="24"/>
        </w:rPr>
        <w:t xml:space="preserve"> </w:t>
      </w:r>
      <w:r w:rsidR="00F1557D">
        <w:rPr>
          <w:rFonts w:ascii="Calibri" w:hAnsi="Calibri" w:cs="Calibri"/>
          <w:sz w:val="24"/>
          <w:szCs w:val="24"/>
        </w:rPr>
        <w:t xml:space="preserve">online </w:t>
      </w:r>
      <w:r>
        <w:rPr>
          <w:rFonts w:ascii="Calibri" w:hAnsi="Calibri" w:cs="Calibri"/>
          <w:sz w:val="24"/>
          <w:szCs w:val="24"/>
        </w:rPr>
        <w:t>surveys do</w:t>
      </w:r>
      <w:r w:rsidR="00C20049">
        <w:rPr>
          <w:rFonts w:ascii="Calibri" w:hAnsi="Calibri" w:cs="Calibri"/>
          <w:sz w:val="24"/>
          <w:szCs w:val="24"/>
        </w:rPr>
        <w:t>es</w:t>
      </w:r>
      <w:r>
        <w:rPr>
          <w:rFonts w:ascii="Calibri" w:hAnsi="Calibri" w:cs="Calibri"/>
          <w:sz w:val="24"/>
          <w:szCs w:val="24"/>
        </w:rPr>
        <w:t xml:space="preserve"> not </w:t>
      </w:r>
      <w:r w:rsidR="007B3274">
        <w:rPr>
          <w:rFonts w:ascii="Calibri" w:hAnsi="Calibri" w:cs="Calibri"/>
          <w:sz w:val="24"/>
          <w:szCs w:val="24"/>
        </w:rPr>
        <w:t>allow for</w:t>
      </w:r>
      <w:r>
        <w:rPr>
          <w:rFonts w:ascii="Calibri" w:hAnsi="Calibri" w:cs="Calibri"/>
          <w:sz w:val="24"/>
          <w:szCs w:val="24"/>
        </w:rPr>
        <w:t xml:space="preserve"> the in-depth discussion and evaluation of personal feelings of</w:t>
      </w:r>
      <w:r w:rsidR="00C20049">
        <w:rPr>
          <w:rFonts w:ascii="Calibri" w:hAnsi="Calibri" w:cs="Calibri"/>
          <w:sz w:val="24"/>
          <w:szCs w:val="24"/>
        </w:rPr>
        <w:t xml:space="preserve"> the</w:t>
      </w:r>
      <w:r>
        <w:rPr>
          <w:rFonts w:ascii="Calibri" w:hAnsi="Calibri" w:cs="Calibri"/>
          <w:sz w:val="24"/>
          <w:szCs w:val="24"/>
        </w:rPr>
        <w:t xml:space="preserve"> young people</w:t>
      </w:r>
      <w:r w:rsidR="007B1496">
        <w:rPr>
          <w:rFonts w:ascii="Calibri" w:hAnsi="Calibri" w:cs="Calibri"/>
          <w:sz w:val="24"/>
          <w:szCs w:val="24"/>
        </w:rPr>
        <w:t>,</w:t>
      </w:r>
      <w:r w:rsidR="008F0D2E">
        <w:rPr>
          <w:rFonts w:ascii="Calibri" w:hAnsi="Calibri" w:cs="Calibri"/>
          <w:sz w:val="24"/>
          <w:szCs w:val="24"/>
        </w:rPr>
        <w:t xml:space="preserve"> such as</w:t>
      </w:r>
      <w:r w:rsidR="00A55311">
        <w:rPr>
          <w:rFonts w:ascii="Calibri" w:hAnsi="Calibri" w:cs="Calibri"/>
          <w:sz w:val="24"/>
          <w:szCs w:val="24"/>
        </w:rPr>
        <w:t xml:space="preserve"> in the </w:t>
      </w:r>
      <w:r w:rsidR="00546A0D">
        <w:rPr>
          <w:rFonts w:ascii="Calibri" w:hAnsi="Calibri" w:cs="Calibri"/>
          <w:sz w:val="24"/>
          <w:szCs w:val="24"/>
        </w:rPr>
        <w:t xml:space="preserve">alternative </w:t>
      </w:r>
      <w:r w:rsidR="00A55311">
        <w:rPr>
          <w:rFonts w:ascii="Calibri" w:hAnsi="Calibri" w:cs="Calibri"/>
          <w:sz w:val="24"/>
          <w:szCs w:val="24"/>
        </w:rPr>
        <w:t>data collection method of face-to-face interviews</w:t>
      </w:r>
      <w:r w:rsidR="007B1496">
        <w:rPr>
          <w:rFonts w:ascii="Calibri" w:hAnsi="Calibri" w:cs="Calibri"/>
          <w:sz w:val="24"/>
          <w:szCs w:val="24"/>
        </w:rPr>
        <w:t xml:space="preserve"> </w:t>
      </w:r>
      <w:r w:rsidR="00546A0D">
        <w:rPr>
          <w:rFonts w:ascii="Calibri" w:hAnsi="Calibri" w:cs="Calibri"/>
          <w:sz w:val="24"/>
          <w:szCs w:val="24"/>
        </w:rPr>
        <w:t>that</w:t>
      </w:r>
      <w:r w:rsidR="007B1496">
        <w:rPr>
          <w:rFonts w:ascii="Calibri" w:hAnsi="Calibri" w:cs="Calibri"/>
          <w:sz w:val="24"/>
          <w:szCs w:val="24"/>
        </w:rPr>
        <w:t xml:space="preserve"> </w:t>
      </w:r>
      <w:r w:rsidR="00546A0D">
        <w:rPr>
          <w:rFonts w:ascii="Calibri" w:hAnsi="Calibri" w:cs="Calibri"/>
          <w:sz w:val="24"/>
          <w:szCs w:val="24"/>
        </w:rPr>
        <w:t>facilitates</w:t>
      </w:r>
      <w:r>
        <w:rPr>
          <w:rFonts w:ascii="Calibri" w:hAnsi="Calibri" w:cs="Calibri"/>
          <w:sz w:val="24"/>
          <w:szCs w:val="24"/>
        </w:rPr>
        <w:t xml:space="preserve"> more honest and open dialogue</w:t>
      </w:r>
      <w:r w:rsidR="008612DC">
        <w:rPr>
          <w:rFonts w:ascii="Calibri" w:hAnsi="Calibri" w:cs="Calibri"/>
          <w:sz w:val="24"/>
          <w:szCs w:val="24"/>
        </w:rPr>
        <w:t xml:space="preserve"> (Philipps &amp; Mrow</w:t>
      </w:r>
      <w:r w:rsidR="00E100A9">
        <w:rPr>
          <w:rFonts w:ascii="Calibri" w:hAnsi="Calibri" w:cs="Calibri"/>
          <w:sz w:val="24"/>
          <w:szCs w:val="24"/>
        </w:rPr>
        <w:t>czynski, 2019)</w:t>
      </w:r>
      <w:r>
        <w:rPr>
          <w:rFonts w:ascii="Calibri" w:hAnsi="Calibri" w:cs="Calibri"/>
          <w:sz w:val="24"/>
          <w:szCs w:val="24"/>
        </w:rPr>
        <w:t>. The data from the surveys completed by the young people, parents and members of the multi-disciplinary team was ‘analysed descriptively’ and presented under 5 key areas identified (Marshall &amp; Waring, 2021, p.5):</w:t>
      </w:r>
    </w:p>
    <w:p w14:paraId="0A020D16" w14:textId="77777777" w:rsidR="00B97824" w:rsidRDefault="00B97824" w:rsidP="00B97824">
      <w:pPr>
        <w:pStyle w:val="ListParagraph"/>
        <w:numPr>
          <w:ilvl w:val="0"/>
          <w:numId w:val="5"/>
        </w:numPr>
        <w:spacing w:line="360" w:lineRule="auto"/>
        <w:rPr>
          <w:rFonts w:ascii="Calibri" w:hAnsi="Calibri" w:cs="Calibri"/>
          <w:sz w:val="24"/>
          <w:szCs w:val="24"/>
        </w:rPr>
      </w:pPr>
      <w:r>
        <w:rPr>
          <w:rFonts w:ascii="Calibri" w:hAnsi="Calibri" w:cs="Calibri"/>
          <w:sz w:val="24"/>
          <w:szCs w:val="24"/>
        </w:rPr>
        <w:lastRenderedPageBreak/>
        <w:t>What a youth worker brings to the healthcare of a young person</w:t>
      </w:r>
    </w:p>
    <w:p w14:paraId="0BBCBDB7" w14:textId="77777777" w:rsidR="00B97824" w:rsidRDefault="00B97824" w:rsidP="00B97824">
      <w:pPr>
        <w:pStyle w:val="ListParagraph"/>
        <w:numPr>
          <w:ilvl w:val="0"/>
          <w:numId w:val="5"/>
        </w:numPr>
        <w:spacing w:line="360" w:lineRule="auto"/>
        <w:rPr>
          <w:rFonts w:ascii="Calibri" w:hAnsi="Calibri" w:cs="Calibri"/>
          <w:sz w:val="24"/>
          <w:szCs w:val="24"/>
        </w:rPr>
      </w:pPr>
      <w:r>
        <w:rPr>
          <w:rFonts w:ascii="Calibri" w:hAnsi="Calibri" w:cs="Calibri"/>
          <w:sz w:val="24"/>
          <w:szCs w:val="24"/>
        </w:rPr>
        <w:t>Youth workers’ interaction with young people in comparison to other healthcare professionals</w:t>
      </w:r>
    </w:p>
    <w:p w14:paraId="62C6DC36" w14:textId="77777777" w:rsidR="00B97824" w:rsidRDefault="00B97824" w:rsidP="00B97824">
      <w:pPr>
        <w:pStyle w:val="ListParagraph"/>
        <w:numPr>
          <w:ilvl w:val="0"/>
          <w:numId w:val="5"/>
        </w:numPr>
        <w:spacing w:line="360" w:lineRule="auto"/>
        <w:rPr>
          <w:rFonts w:ascii="Calibri" w:hAnsi="Calibri" w:cs="Calibri"/>
          <w:sz w:val="24"/>
          <w:szCs w:val="24"/>
        </w:rPr>
      </w:pPr>
      <w:r>
        <w:rPr>
          <w:rFonts w:ascii="Calibri" w:hAnsi="Calibri" w:cs="Calibri"/>
          <w:sz w:val="24"/>
          <w:szCs w:val="24"/>
        </w:rPr>
        <w:t>Views on the service youth workers provide in healthcare settings</w:t>
      </w:r>
    </w:p>
    <w:p w14:paraId="01FAEF71" w14:textId="77777777" w:rsidR="00B97824" w:rsidRDefault="00B97824" w:rsidP="00B97824">
      <w:pPr>
        <w:pStyle w:val="ListParagraph"/>
        <w:numPr>
          <w:ilvl w:val="0"/>
          <w:numId w:val="5"/>
        </w:numPr>
        <w:spacing w:line="360" w:lineRule="auto"/>
        <w:rPr>
          <w:rFonts w:ascii="Calibri" w:hAnsi="Calibri" w:cs="Calibri"/>
          <w:sz w:val="24"/>
          <w:szCs w:val="24"/>
        </w:rPr>
      </w:pPr>
      <w:r>
        <w:rPr>
          <w:rFonts w:ascii="Calibri" w:hAnsi="Calibri" w:cs="Calibri"/>
          <w:sz w:val="24"/>
          <w:szCs w:val="24"/>
        </w:rPr>
        <w:t>What clinical teams are missing out on by not having a youth worker</w:t>
      </w:r>
    </w:p>
    <w:p w14:paraId="12C08424" w14:textId="77777777" w:rsidR="00B97824" w:rsidRDefault="00B97824" w:rsidP="00B97824">
      <w:pPr>
        <w:pStyle w:val="ListParagraph"/>
        <w:numPr>
          <w:ilvl w:val="0"/>
          <w:numId w:val="5"/>
        </w:numPr>
        <w:spacing w:line="360" w:lineRule="auto"/>
        <w:rPr>
          <w:rFonts w:ascii="Calibri" w:hAnsi="Calibri" w:cs="Calibri"/>
          <w:sz w:val="24"/>
          <w:szCs w:val="24"/>
        </w:rPr>
      </w:pPr>
      <w:r>
        <w:rPr>
          <w:rFonts w:ascii="Calibri" w:hAnsi="Calibri" w:cs="Calibri"/>
          <w:sz w:val="24"/>
          <w:szCs w:val="24"/>
        </w:rPr>
        <w:t>The future for the youth worker in the hospital</w:t>
      </w:r>
    </w:p>
    <w:p w14:paraId="2B303C82" w14:textId="5DF56021" w:rsidR="00B97824" w:rsidRDefault="00B97824" w:rsidP="001E47BE">
      <w:pPr>
        <w:spacing w:line="360" w:lineRule="auto"/>
        <w:rPr>
          <w:rFonts w:ascii="Calibri" w:hAnsi="Calibri" w:cs="Calibri"/>
          <w:sz w:val="24"/>
          <w:szCs w:val="24"/>
        </w:rPr>
      </w:pPr>
      <w:r>
        <w:rPr>
          <w:rFonts w:ascii="Calibri" w:hAnsi="Calibri" w:cs="Calibri"/>
          <w:sz w:val="24"/>
          <w:szCs w:val="24"/>
        </w:rPr>
        <w:t xml:space="preserve">The method applied to categorisation of the qualitative data used by the authors to create the ‘5 key areas’ is thematic analysis. Applying thematic analysis identifies and interprets patterns or themes that emerge within a data set, often leading to new insights and understanding of opinions and descriptive results (Naeem </w:t>
      </w:r>
      <w:r w:rsidRPr="00DB5725">
        <w:rPr>
          <w:rFonts w:ascii="Calibri" w:hAnsi="Calibri" w:cs="Calibri"/>
          <w:i/>
          <w:iCs/>
          <w:sz w:val="24"/>
          <w:szCs w:val="24"/>
        </w:rPr>
        <w:t>et al.,</w:t>
      </w:r>
      <w:r>
        <w:rPr>
          <w:rFonts w:ascii="Calibri" w:hAnsi="Calibri" w:cs="Calibri"/>
          <w:sz w:val="24"/>
          <w:szCs w:val="24"/>
        </w:rPr>
        <w:t xml:space="preserve"> 2023). This process of data analysis is commonly used among qualitative researchers, nevertheless, can involve the complication of their own preconceptions interfering with the identification of the key themes (Naeem </w:t>
      </w:r>
      <w:r w:rsidRPr="002C4BBA">
        <w:rPr>
          <w:rFonts w:ascii="Calibri" w:hAnsi="Calibri" w:cs="Calibri"/>
          <w:i/>
          <w:iCs/>
          <w:sz w:val="24"/>
          <w:szCs w:val="24"/>
        </w:rPr>
        <w:t>et al.,</w:t>
      </w:r>
      <w:r>
        <w:rPr>
          <w:rFonts w:ascii="Calibri" w:hAnsi="Calibri" w:cs="Calibri"/>
          <w:sz w:val="24"/>
          <w:szCs w:val="24"/>
        </w:rPr>
        <w:t xml:space="preserve"> 2023) possibly aligning the themes with the research question and outcome which is desired, rather than the actual outcome the data presents.</w:t>
      </w:r>
    </w:p>
    <w:p w14:paraId="07436EAF" w14:textId="77777777" w:rsidR="007829FA" w:rsidRPr="00005D10" w:rsidRDefault="007829FA" w:rsidP="007829FA">
      <w:pPr>
        <w:spacing w:line="360" w:lineRule="auto"/>
        <w:rPr>
          <w:rFonts w:ascii="Calibri" w:hAnsi="Calibri" w:cs="Calibri"/>
          <w:sz w:val="24"/>
          <w:szCs w:val="24"/>
        </w:rPr>
      </w:pPr>
      <w:r>
        <w:rPr>
          <w:rFonts w:ascii="Calibri" w:hAnsi="Calibri" w:cs="Calibri"/>
          <w:sz w:val="24"/>
          <w:szCs w:val="24"/>
        </w:rPr>
        <w:t xml:space="preserve">The article identifies the limitation of this being a small service evaluation, and researchers not being aware of how many young people, families and members of the multidisciplinary team were informed of the survey, and how many did not complete the survey (Marshall &amp; Waring, 2021). This gives rise to speculation of whether those who did not complete the survey had similar or differentiating views towards the service provided by the youth workers within the hospital, which could add valuable information and results within the research data collection. The authors do not know whether youth workers informing young people, parents, and members of the multidisciplinary team about the service evaluation approached those individuals who may have been more likely to report positive experiences (Marshall &amp; Waring, 2021, p.10). This method is a probable example of ‘purposive sampling’. This is where the researcher, or survey distributors in this data collection method example, selects members of the population who fit the inclusion criteria to take part in the research through their own judgement which based upon the idea to help answer research questions, meet the aim, or create a positive result of the research objectives (Dudovskiy, 2019). Rather than applying a data collection method of ensuring as many as possible of those who use the service to participate in the research, selective or purposive sampling can cause high </w:t>
      </w:r>
      <w:r>
        <w:rPr>
          <w:rFonts w:ascii="Calibri" w:hAnsi="Calibri" w:cs="Calibri"/>
          <w:sz w:val="24"/>
          <w:szCs w:val="24"/>
        </w:rPr>
        <w:lastRenderedPageBreak/>
        <w:t>levels of bias, low level of reliability and the inability to generalise the research findings (Dudovskiy, 2019).</w:t>
      </w:r>
    </w:p>
    <w:p w14:paraId="3B822DFF" w14:textId="4739962F" w:rsidR="00EA18FB" w:rsidRDefault="008761C9" w:rsidP="001E47BE">
      <w:pPr>
        <w:spacing w:line="360" w:lineRule="auto"/>
        <w:rPr>
          <w:rFonts w:ascii="Calibri" w:hAnsi="Calibri" w:cs="Calibri"/>
          <w:sz w:val="24"/>
          <w:szCs w:val="24"/>
        </w:rPr>
      </w:pPr>
      <w:r>
        <w:rPr>
          <w:rFonts w:ascii="Calibri" w:hAnsi="Calibri" w:cs="Calibri"/>
          <w:sz w:val="24"/>
          <w:szCs w:val="24"/>
        </w:rPr>
        <w:t xml:space="preserve">Authors </w:t>
      </w:r>
      <w:r w:rsidR="00C07B79">
        <w:rPr>
          <w:rFonts w:ascii="Calibri" w:hAnsi="Calibri" w:cs="Calibri"/>
          <w:sz w:val="24"/>
          <w:szCs w:val="24"/>
        </w:rPr>
        <w:t xml:space="preserve">state that they </w:t>
      </w:r>
      <w:r w:rsidR="001807A2">
        <w:rPr>
          <w:rFonts w:ascii="Calibri" w:hAnsi="Calibri" w:cs="Calibri"/>
          <w:sz w:val="24"/>
          <w:szCs w:val="24"/>
        </w:rPr>
        <w:t xml:space="preserve">had discussions with youth workers from different </w:t>
      </w:r>
      <w:r w:rsidR="002254D2">
        <w:rPr>
          <w:rFonts w:ascii="Calibri" w:hAnsi="Calibri" w:cs="Calibri"/>
          <w:sz w:val="24"/>
          <w:szCs w:val="24"/>
        </w:rPr>
        <w:t>hospitals</w:t>
      </w:r>
      <w:r w:rsidR="001807A2">
        <w:rPr>
          <w:rFonts w:ascii="Calibri" w:hAnsi="Calibri" w:cs="Calibri"/>
          <w:sz w:val="24"/>
          <w:szCs w:val="24"/>
        </w:rPr>
        <w:t xml:space="preserve"> within the United Kingdom</w:t>
      </w:r>
      <w:r w:rsidR="002254D2">
        <w:rPr>
          <w:rFonts w:ascii="Calibri" w:hAnsi="Calibri" w:cs="Calibri"/>
          <w:sz w:val="24"/>
          <w:szCs w:val="24"/>
        </w:rPr>
        <w:t xml:space="preserve"> result</w:t>
      </w:r>
      <w:r w:rsidR="00C07B79">
        <w:rPr>
          <w:rFonts w:ascii="Calibri" w:hAnsi="Calibri" w:cs="Calibri"/>
          <w:sz w:val="24"/>
          <w:szCs w:val="24"/>
        </w:rPr>
        <w:t>ing</w:t>
      </w:r>
      <w:r w:rsidR="002254D2">
        <w:rPr>
          <w:rFonts w:ascii="Calibri" w:hAnsi="Calibri" w:cs="Calibri"/>
          <w:sz w:val="24"/>
          <w:szCs w:val="24"/>
        </w:rPr>
        <w:t xml:space="preserve"> in </w:t>
      </w:r>
      <w:r w:rsidR="00FF216D">
        <w:rPr>
          <w:rFonts w:ascii="Calibri" w:hAnsi="Calibri" w:cs="Calibri"/>
          <w:sz w:val="24"/>
          <w:szCs w:val="24"/>
        </w:rPr>
        <w:t>several</w:t>
      </w:r>
      <w:r w:rsidR="002254D2">
        <w:rPr>
          <w:rFonts w:ascii="Calibri" w:hAnsi="Calibri" w:cs="Calibri"/>
          <w:sz w:val="24"/>
          <w:szCs w:val="24"/>
        </w:rPr>
        <w:t xml:space="preserve"> telephone interviews</w:t>
      </w:r>
      <w:r w:rsidR="00DF5A0A">
        <w:rPr>
          <w:rFonts w:ascii="Calibri" w:hAnsi="Calibri" w:cs="Calibri"/>
          <w:sz w:val="24"/>
          <w:szCs w:val="24"/>
        </w:rPr>
        <w:t xml:space="preserve">, leading to the proposed service evaluation at the annual conference of </w:t>
      </w:r>
      <w:r w:rsidR="007E7863">
        <w:rPr>
          <w:rFonts w:ascii="Calibri" w:hAnsi="Calibri" w:cs="Calibri"/>
          <w:sz w:val="24"/>
          <w:szCs w:val="24"/>
        </w:rPr>
        <w:t>‘Health Based Youth Workers Group’</w:t>
      </w:r>
      <w:r w:rsidR="00C07B79">
        <w:rPr>
          <w:rFonts w:ascii="Calibri" w:hAnsi="Calibri" w:cs="Calibri"/>
          <w:sz w:val="24"/>
          <w:szCs w:val="24"/>
        </w:rPr>
        <w:t xml:space="preserve"> (Marshall &amp; Waring, 2021)</w:t>
      </w:r>
      <w:r w:rsidR="007E7863">
        <w:rPr>
          <w:rFonts w:ascii="Calibri" w:hAnsi="Calibri" w:cs="Calibri"/>
          <w:sz w:val="24"/>
          <w:szCs w:val="24"/>
        </w:rPr>
        <w:t xml:space="preserve">. </w:t>
      </w:r>
      <w:r w:rsidR="00AD788B">
        <w:rPr>
          <w:rFonts w:ascii="Calibri" w:hAnsi="Calibri" w:cs="Calibri"/>
          <w:sz w:val="24"/>
          <w:szCs w:val="24"/>
        </w:rPr>
        <w:t>Consequently, “links to an anonymised survey were sent to key youth worker managers</w:t>
      </w:r>
      <w:r w:rsidR="005C3F09">
        <w:rPr>
          <w:rFonts w:ascii="Calibri" w:hAnsi="Calibri" w:cs="Calibri"/>
          <w:sz w:val="24"/>
          <w:szCs w:val="24"/>
        </w:rPr>
        <w:t xml:space="preserve"> for them to distribute through their network” (Marshall &amp; Waring 2021, p.4). </w:t>
      </w:r>
      <w:r w:rsidR="00FA459B">
        <w:rPr>
          <w:rFonts w:ascii="Calibri" w:hAnsi="Calibri" w:cs="Calibri"/>
          <w:sz w:val="24"/>
          <w:szCs w:val="24"/>
        </w:rPr>
        <w:t>This is a method of non-probability snowball sampling</w:t>
      </w:r>
      <w:r w:rsidR="00CB7E77">
        <w:rPr>
          <w:rFonts w:ascii="Calibri" w:hAnsi="Calibri" w:cs="Calibri"/>
          <w:sz w:val="24"/>
          <w:szCs w:val="24"/>
        </w:rPr>
        <w:t xml:space="preserve"> commonly used in </w:t>
      </w:r>
      <w:r w:rsidR="00976854">
        <w:rPr>
          <w:rFonts w:ascii="Calibri" w:hAnsi="Calibri" w:cs="Calibri"/>
          <w:sz w:val="24"/>
          <w:szCs w:val="24"/>
        </w:rPr>
        <w:t>qualitative research</w:t>
      </w:r>
      <w:r w:rsidR="00FA459B">
        <w:rPr>
          <w:rFonts w:ascii="Calibri" w:hAnsi="Calibri" w:cs="Calibri"/>
          <w:sz w:val="24"/>
          <w:szCs w:val="24"/>
        </w:rPr>
        <w:t xml:space="preserve">, where the </w:t>
      </w:r>
      <w:r w:rsidR="00502CE9">
        <w:rPr>
          <w:rFonts w:ascii="Calibri" w:hAnsi="Calibri" w:cs="Calibri"/>
          <w:sz w:val="24"/>
          <w:szCs w:val="24"/>
        </w:rPr>
        <w:t xml:space="preserve">researchers or other participants, such as the key youth work managers, choose the sample instead </w:t>
      </w:r>
      <w:r w:rsidR="000E0AE0">
        <w:rPr>
          <w:rFonts w:ascii="Calibri" w:hAnsi="Calibri" w:cs="Calibri"/>
          <w:sz w:val="24"/>
          <w:szCs w:val="24"/>
        </w:rPr>
        <w:t>of randomly selecting it</w:t>
      </w:r>
      <w:r w:rsidR="00C90F64">
        <w:rPr>
          <w:rFonts w:ascii="Calibri" w:hAnsi="Calibri" w:cs="Calibri"/>
          <w:sz w:val="24"/>
          <w:szCs w:val="24"/>
        </w:rPr>
        <w:t xml:space="preserve"> (Simkus, </w:t>
      </w:r>
      <w:r w:rsidR="00301672">
        <w:rPr>
          <w:rFonts w:ascii="Calibri" w:hAnsi="Calibri" w:cs="Calibri"/>
          <w:sz w:val="24"/>
          <w:szCs w:val="24"/>
        </w:rPr>
        <w:t>2023).</w:t>
      </w:r>
      <w:r w:rsidR="00131DB4">
        <w:rPr>
          <w:rFonts w:ascii="Calibri" w:hAnsi="Calibri" w:cs="Calibri"/>
          <w:sz w:val="24"/>
          <w:szCs w:val="24"/>
        </w:rPr>
        <w:t xml:space="preserve"> This method of sampling</w:t>
      </w:r>
      <w:r w:rsidR="00DA7E32">
        <w:rPr>
          <w:rFonts w:ascii="Calibri" w:hAnsi="Calibri" w:cs="Calibri"/>
          <w:sz w:val="24"/>
          <w:szCs w:val="24"/>
        </w:rPr>
        <w:t xml:space="preserve">, when stated it is being used to collect data, </w:t>
      </w:r>
      <w:r w:rsidR="00131DB4">
        <w:rPr>
          <w:rFonts w:ascii="Calibri" w:hAnsi="Calibri" w:cs="Calibri"/>
          <w:sz w:val="24"/>
          <w:szCs w:val="24"/>
        </w:rPr>
        <w:t xml:space="preserve">does </w:t>
      </w:r>
      <w:r w:rsidR="00DA7E32">
        <w:rPr>
          <w:rFonts w:ascii="Calibri" w:hAnsi="Calibri" w:cs="Calibri"/>
          <w:sz w:val="24"/>
          <w:szCs w:val="24"/>
        </w:rPr>
        <w:t>usually require approval from an ethics committee (Simkus, 2023.)</w:t>
      </w:r>
      <w:r w:rsidR="00FF216D">
        <w:rPr>
          <w:rFonts w:ascii="Calibri" w:hAnsi="Calibri" w:cs="Calibri"/>
          <w:sz w:val="24"/>
          <w:szCs w:val="24"/>
        </w:rPr>
        <w:t xml:space="preserve"> </w:t>
      </w:r>
      <w:r w:rsidR="00976854">
        <w:rPr>
          <w:rFonts w:ascii="Calibri" w:hAnsi="Calibri" w:cs="Calibri"/>
          <w:sz w:val="24"/>
          <w:szCs w:val="24"/>
        </w:rPr>
        <w:t xml:space="preserve">The target population was identified through </w:t>
      </w:r>
      <w:r w:rsidR="009F64B7">
        <w:rPr>
          <w:rFonts w:ascii="Calibri" w:hAnsi="Calibri" w:cs="Calibri"/>
          <w:sz w:val="24"/>
          <w:szCs w:val="24"/>
        </w:rPr>
        <w:t>inclusion criteria and exclusion criteria</w:t>
      </w:r>
      <w:r w:rsidR="0035787E">
        <w:rPr>
          <w:rFonts w:ascii="Calibri" w:hAnsi="Calibri" w:cs="Calibri"/>
          <w:sz w:val="24"/>
          <w:szCs w:val="24"/>
        </w:rPr>
        <w:t>, stating the young people</w:t>
      </w:r>
      <w:r w:rsidR="00D43180">
        <w:rPr>
          <w:rFonts w:ascii="Calibri" w:hAnsi="Calibri" w:cs="Calibri"/>
          <w:sz w:val="24"/>
          <w:szCs w:val="24"/>
        </w:rPr>
        <w:t xml:space="preserve">, parents and members of the multidisciplinary team who </w:t>
      </w:r>
      <w:r w:rsidR="00F835D0">
        <w:rPr>
          <w:rFonts w:ascii="Calibri" w:hAnsi="Calibri" w:cs="Calibri"/>
          <w:sz w:val="24"/>
          <w:szCs w:val="24"/>
        </w:rPr>
        <w:t>can</w:t>
      </w:r>
      <w:r w:rsidR="00D43180">
        <w:rPr>
          <w:rFonts w:ascii="Calibri" w:hAnsi="Calibri" w:cs="Calibri"/>
          <w:sz w:val="24"/>
          <w:szCs w:val="24"/>
        </w:rPr>
        <w:t xml:space="preserve"> participate in the survey, should they choose to participate.</w:t>
      </w:r>
      <w:r w:rsidR="000D6980">
        <w:rPr>
          <w:rFonts w:ascii="Calibri" w:hAnsi="Calibri" w:cs="Calibri"/>
          <w:sz w:val="24"/>
          <w:szCs w:val="24"/>
        </w:rPr>
        <w:t xml:space="preserve"> </w:t>
      </w:r>
      <w:r w:rsidR="00FF341B">
        <w:rPr>
          <w:rFonts w:ascii="Calibri" w:hAnsi="Calibri" w:cs="Calibri"/>
          <w:sz w:val="24"/>
          <w:szCs w:val="24"/>
        </w:rPr>
        <w:t xml:space="preserve">One </w:t>
      </w:r>
      <w:r w:rsidR="00186890">
        <w:rPr>
          <w:rFonts w:ascii="Calibri" w:hAnsi="Calibri" w:cs="Calibri"/>
          <w:sz w:val="24"/>
          <w:szCs w:val="24"/>
        </w:rPr>
        <w:t>piece of inclusion criteria was that</w:t>
      </w:r>
      <w:r w:rsidR="008F2D3F">
        <w:rPr>
          <w:rFonts w:ascii="Calibri" w:hAnsi="Calibri" w:cs="Calibri"/>
          <w:sz w:val="24"/>
          <w:szCs w:val="24"/>
        </w:rPr>
        <w:t xml:space="preserve"> a</w:t>
      </w:r>
      <w:r w:rsidR="00186890">
        <w:rPr>
          <w:rFonts w:ascii="Calibri" w:hAnsi="Calibri" w:cs="Calibri"/>
          <w:sz w:val="24"/>
          <w:szCs w:val="24"/>
        </w:rPr>
        <w:t xml:space="preserve"> young person which had </w:t>
      </w:r>
      <w:r w:rsidR="002E349D">
        <w:rPr>
          <w:rFonts w:ascii="Calibri" w:hAnsi="Calibri" w:cs="Calibri"/>
          <w:sz w:val="24"/>
          <w:szCs w:val="24"/>
        </w:rPr>
        <w:t xml:space="preserve">an </w:t>
      </w:r>
      <w:r w:rsidR="00186890">
        <w:rPr>
          <w:rFonts w:ascii="Calibri" w:hAnsi="Calibri" w:cs="Calibri"/>
          <w:sz w:val="24"/>
          <w:szCs w:val="24"/>
        </w:rPr>
        <w:t xml:space="preserve">interaction with youth workers within the hospital, </w:t>
      </w:r>
      <w:r w:rsidR="008F2D3F">
        <w:rPr>
          <w:rFonts w:ascii="Calibri" w:hAnsi="Calibri" w:cs="Calibri"/>
          <w:sz w:val="24"/>
          <w:szCs w:val="24"/>
        </w:rPr>
        <w:t>are to be</w:t>
      </w:r>
      <w:r w:rsidR="002E349D">
        <w:rPr>
          <w:rFonts w:ascii="Calibri" w:hAnsi="Calibri" w:cs="Calibri"/>
          <w:sz w:val="24"/>
          <w:szCs w:val="24"/>
        </w:rPr>
        <w:t xml:space="preserve"> aged 11-25. The nature of youth work within hospitals, from experience, does not always </w:t>
      </w:r>
      <w:r w:rsidR="00BF1EFD">
        <w:rPr>
          <w:rFonts w:ascii="Calibri" w:hAnsi="Calibri" w:cs="Calibri"/>
          <w:sz w:val="24"/>
          <w:szCs w:val="24"/>
        </w:rPr>
        <w:t xml:space="preserve">explicitly confine to those aged 11-25 only. </w:t>
      </w:r>
      <w:r w:rsidR="00873BCE">
        <w:rPr>
          <w:rFonts w:ascii="Calibri" w:hAnsi="Calibri" w:cs="Calibri"/>
          <w:sz w:val="24"/>
          <w:szCs w:val="24"/>
        </w:rPr>
        <w:t xml:space="preserve">In the </w:t>
      </w:r>
      <w:r w:rsidR="004C2330">
        <w:rPr>
          <w:rFonts w:ascii="Calibri" w:hAnsi="Calibri" w:cs="Calibri"/>
          <w:sz w:val="24"/>
          <w:szCs w:val="24"/>
        </w:rPr>
        <w:t>medical youth work setting</w:t>
      </w:r>
      <w:r w:rsidR="00BF1EFD">
        <w:rPr>
          <w:rFonts w:ascii="Calibri" w:hAnsi="Calibri" w:cs="Calibri"/>
          <w:sz w:val="24"/>
          <w:szCs w:val="24"/>
        </w:rPr>
        <w:t xml:space="preserve"> interactions with young people below the age of 11</w:t>
      </w:r>
      <w:r w:rsidR="004C2330">
        <w:rPr>
          <w:rFonts w:ascii="Calibri" w:hAnsi="Calibri" w:cs="Calibri"/>
          <w:sz w:val="24"/>
          <w:szCs w:val="24"/>
        </w:rPr>
        <w:t xml:space="preserve"> is a common occurrence. Such as those who</w:t>
      </w:r>
      <w:r w:rsidR="00BF1EFD">
        <w:rPr>
          <w:rFonts w:ascii="Calibri" w:hAnsi="Calibri" w:cs="Calibri"/>
          <w:sz w:val="24"/>
          <w:szCs w:val="24"/>
        </w:rPr>
        <w:t xml:space="preserve"> a</w:t>
      </w:r>
      <w:r w:rsidR="00D1543F">
        <w:rPr>
          <w:rFonts w:ascii="Calibri" w:hAnsi="Calibri" w:cs="Calibri"/>
          <w:sz w:val="24"/>
          <w:szCs w:val="24"/>
        </w:rPr>
        <w:t>re from the age of 7</w:t>
      </w:r>
      <w:r w:rsidR="004C2330">
        <w:rPr>
          <w:rFonts w:ascii="Calibri" w:hAnsi="Calibri" w:cs="Calibri"/>
          <w:sz w:val="24"/>
          <w:szCs w:val="24"/>
        </w:rPr>
        <w:t>,</w:t>
      </w:r>
      <w:r w:rsidR="00D1543F">
        <w:rPr>
          <w:rFonts w:ascii="Calibri" w:hAnsi="Calibri" w:cs="Calibri"/>
          <w:sz w:val="24"/>
          <w:szCs w:val="24"/>
        </w:rPr>
        <w:t xml:space="preserve"> and are </w:t>
      </w:r>
      <w:r w:rsidR="00EA18FB">
        <w:rPr>
          <w:rFonts w:ascii="Calibri" w:hAnsi="Calibri" w:cs="Calibri"/>
          <w:sz w:val="24"/>
          <w:szCs w:val="24"/>
        </w:rPr>
        <w:t>cognitively</w:t>
      </w:r>
      <w:r w:rsidR="00D1543F">
        <w:rPr>
          <w:rFonts w:ascii="Calibri" w:hAnsi="Calibri" w:cs="Calibri"/>
          <w:sz w:val="24"/>
          <w:szCs w:val="24"/>
        </w:rPr>
        <w:t xml:space="preserve"> older and enjoy activities aimed at those aged 11 and over</w:t>
      </w:r>
      <w:r w:rsidR="00EA18FB">
        <w:rPr>
          <w:rFonts w:ascii="Calibri" w:hAnsi="Calibri" w:cs="Calibri"/>
          <w:sz w:val="24"/>
          <w:szCs w:val="24"/>
        </w:rPr>
        <w:t>.</w:t>
      </w:r>
      <w:r w:rsidR="00186890">
        <w:rPr>
          <w:rFonts w:ascii="Calibri" w:hAnsi="Calibri" w:cs="Calibri"/>
          <w:sz w:val="24"/>
          <w:szCs w:val="24"/>
        </w:rPr>
        <w:t xml:space="preserve"> </w:t>
      </w:r>
      <w:r w:rsidR="00EA18FB">
        <w:rPr>
          <w:rFonts w:ascii="Calibri" w:hAnsi="Calibri" w:cs="Calibri"/>
          <w:sz w:val="24"/>
          <w:szCs w:val="24"/>
        </w:rPr>
        <w:t xml:space="preserve">This survey inclusion criteria may cause the data collected and results to not be fully </w:t>
      </w:r>
      <w:r w:rsidR="003A5CB7">
        <w:rPr>
          <w:rFonts w:ascii="Calibri" w:hAnsi="Calibri" w:cs="Calibri"/>
          <w:sz w:val="24"/>
          <w:szCs w:val="24"/>
        </w:rPr>
        <w:t>inclusive of the role of a youth worker within the hospital setting</w:t>
      </w:r>
      <w:r w:rsidR="00535AEA">
        <w:rPr>
          <w:rFonts w:ascii="Calibri" w:hAnsi="Calibri" w:cs="Calibri"/>
          <w:sz w:val="24"/>
          <w:szCs w:val="24"/>
        </w:rPr>
        <w:t>, impacting the results and data that could have been obtained.</w:t>
      </w:r>
    </w:p>
    <w:p w14:paraId="70F8B658" w14:textId="40EB02C0" w:rsidR="00F37CBA" w:rsidRDefault="000D6980" w:rsidP="001E47BE">
      <w:pPr>
        <w:spacing w:line="360" w:lineRule="auto"/>
        <w:rPr>
          <w:rFonts w:ascii="Calibri" w:hAnsi="Calibri" w:cs="Calibri"/>
          <w:sz w:val="24"/>
          <w:szCs w:val="24"/>
        </w:rPr>
      </w:pPr>
      <w:r>
        <w:rPr>
          <w:rFonts w:ascii="Calibri" w:hAnsi="Calibri" w:cs="Calibri"/>
          <w:sz w:val="24"/>
          <w:szCs w:val="24"/>
        </w:rPr>
        <w:t xml:space="preserve">Confidentiality and anonymity </w:t>
      </w:r>
      <w:r w:rsidR="00F835D0">
        <w:rPr>
          <w:rFonts w:ascii="Calibri" w:hAnsi="Calibri" w:cs="Calibri"/>
          <w:sz w:val="24"/>
          <w:szCs w:val="24"/>
        </w:rPr>
        <w:t>have</w:t>
      </w:r>
      <w:r>
        <w:rPr>
          <w:rFonts w:ascii="Calibri" w:hAnsi="Calibri" w:cs="Calibri"/>
          <w:sz w:val="24"/>
          <w:szCs w:val="24"/>
        </w:rPr>
        <w:t xml:space="preserve"> been kept throughout the data collection</w:t>
      </w:r>
      <w:r w:rsidR="00DC230C">
        <w:rPr>
          <w:rFonts w:ascii="Calibri" w:hAnsi="Calibri" w:cs="Calibri"/>
          <w:sz w:val="24"/>
          <w:szCs w:val="24"/>
        </w:rPr>
        <w:t xml:space="preserve">. </w:t>
      </w:r>
      <w:r w:rsidR="00820FD7">
        <w:rPr>
          <w:rFonts w:ascii="Calibri" w:hAnsi="Calibri" w:cs="Calibri"/>
          <w:sz w:val="24"/>
          <w:szCs w:val="24"/>
        </w:rPr>
        <w:t>Results were “stored on a password protected National Health Service computer for three months” and t</w:t>
      </w:r>
      <w:r w:rsidR="00DC230C">
        <w:rPr>
          <w:rFonts w:ascii="Calibri" w:hAnsi="Calibri" w:cs="Calibri"/>
          <w:sz w:val="24"/>
          <w:szCs w:val="24"/>
        </w:rPr>
        <w:t>he authors state that the “surveys were anonymised</w:t>
      </w:r>
      <w:r w:rsidR="004B7391">
        <w:rPr>
          <w:rFonts w:ascii="Calibri" w:hAnsi="Calibri" w:cs="Calibri"/>
          <w:sz w:val="24"/>
          <w:szCs w:val="24"/>
        </w:rPr>
        <w:t xml:space="preserve"> with no identifiable information” (Marshall &amp; Waring, </w:t>
      </w:r>
      <w:r w:rsidR="00AB76FC">
        <w:rPr>
          <w:rFonts w:ascii="Calibri" w:hAnsi="Calibri" w:cs="Calibri"/>
          <w:sz w:val="24"/>
          <w:szCs w:val="24"/>
        </w:rPr>
        <w:t xml:space="preserve">2021, </w:t>
      </w:r>
      <w:r w:rsidR="004B7391">
        <w:rPr>
          <w:rFonts w:ascii="Calibri" w:hAnsi="Calibri" w:cs="Calibri"/>
          <w:sz w:val="24"/>
          <w:szCs w:val="24"/>
        </w:rPr>
        <w:t xml:space="preserve">p.5). This could contribute to the </w:t>
      </w:r>
      <w:r w:rsidR="00244973">
        <w:rPr>
          <w:rFonts w:ascii="Calibri" w:hAnsi="Calibri" w:cs="Calibri"/>
          <w:sz w:val="24"/>
          <w:szCs w:val="24"/>
        </w:rPr>
        <w:t xml:space="preserve">study not requiring ethical approval as no sensitive data was obtained from participants. </w:t>
      </w:r>
      <w:r w:rsidR="00B14D92">
        <w:rPr>
          <w:rFonts w:ascii="Calibri" w:hAnsi="Calibri" w:cs="Calibri"/>
          <w:sz w:val="24"/>
          <w:szCs w:val="24"/>
        </w:rPr>
        <w:t xml:space="preserve">Some ethical considerations must be questioned relating to how the authors obtained </w:t>
      </w:r>
      <w:r w:rsidR="00EF4C52">
        <w:rPr>
          <w:rFonts w:ascii="Calibri" w:hAnsi="Calibri" w:cs="Calibri"/>
          <w:sz w:val="24"/>
          <w:szCs w:val="24"/>
        </w:rPr>
        <w:t>consent from the participants, especially relating to the young people</w:t>
      </w:r>
      <w:r w:rsidR="00755EAF">
        <w:rPr>
          <w:rFonts w:ascii="Calibri" w:hAnsi="Calibri" w:cs="Calibri"/>
          <w:sz w:val="24"/>
          <w:szCs w:val="24"/>
        </w:rPr>
        <w:t xml:space="preserve"> apart of the vulnerable population. The authors state, “consent was not expressly granted </w:t>
      </w:r>
      <w:r w:rsidR="005A3566">
        <w:rPr>
          <w:rFonts w:ascii="Calibri" w:hAnsi="Calibri" w:cs="Calibri"/>
          <w:sz w:val="24"/>
          <w:szCs w:val="24"/>
        </w:rPr>
        <w:t>but rather implicitly obtained by those completing the surveys”</w:t>
      </w:r>
      <w:r w:rsidR="00EE60F8">
        <w:rPr>
          <w:rFonts w:ascii="Calibri" w:hAnsi="Calibri" w:cs="Calibri"/>
          <w:sz w:val="24"/>
          <w:szCs w:val="24"/>
        </w:rPr>
        <w:t xml:space="preserve">. This </w:t>
      </w:r>
      <w:r w:rsidR="002F7054">
        <w:rPr>
          <w:rFonts w:ascii="Calibri" w:hAnsi="Calibri" w:cs="Calibri"/>
          <w:sz w:val="24"/>
          <w:szCs w:val="24"/>
        </w:rPr>
        <w:t xml:space="preserve">creates the question as to </w:t>
      </w:r>
      <w:r w:rsidR="007F19AC">
        <w:rPr>
          <w:rFonts w:ascii="Calibri" w:hAnsi="Calibri" w:cs="Calibri"/>
          <w:sz w:val="24"/>
          <w:szCs w:val="24"/>
        </w:rPr>
        <w:t>whether</w:t>
      </w:r>
      <w:r w:rsidR="00EE60F8">
        <w:rPr>
          <w:rFonts w:ascii="Calibri" w:hAnsi="Calibri" w:cs="Calibri"/>
          <w:sz w:val="24"/>
          <w:szCs w:val="24"/>
        </w:rPr>
        <w:t xml:space="preserve"> the authors </w:t>
      </w:r>
      <w:r w:rsidR="007F19AC">
        <w:rPr>
          <w:rFonts w:ascii="Calibri" w:hAnsi="Calibri" w:cs="Calibri"/>
          <w:sz w:val="24"/>
          <w:szCs w:val="24"/>
        </w:rPr>
        <w:t xml:space="preserve">just </w:t>
      </w:r>
      <w:r w:rsidR="00EE60F8">
        <w:rPr>
          <w:rFonts w:ascii="Calibri" w:hAnsi="Calibri" w:cs="Calibri"/>
          <w:sz w:val="24"/>
          <w:szCs w:val="24"/>
        </w:rPr>
        <w:t xml:space="preserve">assumed that </w:t>
      </w:r>
      <w:r w:rsidR="007F19AC">
        <w:rPr>
          <w:rFonts w:ascii="Calibri" w:hAnsi="Calibri" w:cs="Calibri"/>
          <w:sz w:val="24"/>
          <w:szCs w:val="24"/>
        </w:rPr>
        <w:t>every</w:t>
      </w:r>
      <w:r w:rsidR="00EE60F8">
        <w:rPr>
          <w:rFonts w:ascii="Calibri" w:hAnsi="Calibri" w:cs="Calibri"/>
          <w:sz w:val="24"/>
          <w:szCs w:val="24"/>
        </w:rPr>
        <w:t xml:space="preserve"> </w:t>
      </w:r>
      <w:r w:rsidR="00EE60F8">
        <w:rPr>
          <w:rFonts w:ascii="Calibri" w:hAnsi="Calibri" w:cs="Calibri"/>
          <w:sz w:val="24"/>
          <w:szCs w:val="24"/>
        </w:rPr>
        <w:lastRenderedPageBreak/>
        <w:t xml:space="preserve">participant had </w:t>
      </w:r>
      <w:r w:rsidR="007F19AC">
        <w:rPr>
          <w:rFonts w:ascii="Calibri" w:hAnsi="Calibri" w:cs="Calibri"/>
          <w:sz w:val="24"/>
          <w:szCs w:val="24"/>
        </w:rPr>
        <w:t xml:space="preserve">individual </w:t>
      </w:r>
      <w:r w:rsidR="00D54667">
        <w:rPr>
          <w:rFonts w:ascii="Calibri" w:hAnsi="Calibri" w:cs="Calibri"/>
          <w:sz w:val="24"/>
          <w:szCs w:val="24"/>
        </w:rPr>
        <w:t>decision-making</w:t>
      </w:r>
      <w:r w:rsidR="007F19AC">
        <w:rPr>
          <w:rFonts w:ascii="Calibri" w:hAnsi="Calibri" w:cs="Calibri"/>
          <w:sz w:val="24"/>
          <w:szCs w:val="24"/>
        </w:rPr>
        <w:t xml:space="preserve"> capacity, and that th</w:t>
      </w:r>
      <w:r w:rsidR="004E5C82">
        <w:rPr>
          <w:rFonts w:ascii="Calibri" w:hAnsi="Calibri" w:cs="Calibri"/>
          <w:sz w:val="24"/>
          <w:szCs w:val="24"/>
        </w:rPr>
        <w:t>ose distributing the survey followed the ethical considerations</w:t>
      </w:r>
      <w:r w:rsidR="001A7FFB">
        <w:rPr>
          <w:rFonts w:ascii="Calibri" w:hAnsi="Calibri" w:cs="Calibri"/>
          <w:sz w:val="24"/>
          <w:szCs w:val="24"/>
        </w:rPr>
        <w:t xml:space="preserve"> which were outlined in the </w:t>
      </w:r>
      <w:r w:rsidR="003A562C">
        <w:rPr>
          <w:rFonts w:ascii="Calibri" w:hAnsi="Calibri" w:cs="Calibri"/>
          <w:sz w:val="24"/>
          <w:szCs w:val="24"/>
        </w:rPr>
        <w:t xml:space="preserve">article </w:t>
      </w:r>
      <w:r w:rsidR="00AB76FC">
        <w:rPr>
          <w:rFonts w:ascii="Calibri" w:hAnsi="Calibri" w:cs="Calibri"/>
          <w:sz w:val="24"/>
          <w:szCs w:val="24"/>
        </w:rPr>
        <w:t>(Marshall &amp; Waring, 2021, p.</w:t>
      </w:r>
      <w:r w:rsidR="007734DC">
        <w:rPr>
          <w:rFonts w:ascii="Calibri" w:hAnsi="Calibri" w:cs="Calibri"/>
          <w:sz w:val="24"/>
          <w:szCs w:val="24"/>
        </w:rPr>
        <w:t>4)</w:t>
      </w:r>
      <w:r w:rsidR="004E5C82">
        <w:rPr>
          <w:rFonts w:ascii="Calibri" w:hAnsi="Calibri" w:cs="Calibri"/>
          <w:sz w:val="24"/>
          <w:szCs w:val="24"/>
        </w:rPr>
        <w:t xml:space="preserve">. </w:t>
      </w:r>
      <w:r w:rsidR="0092159B">
        <w:rPr>
          <w:rFonts w:ascii="Calibri" w:hAnsi="Calibri" w:cs="Calibri"/>
          <w:sz w:val="24"/>
          <w:szCs w:val="24"/>
        </w:rPr>
        <w:t xml:space="preserve">There is no mention within the article of a participation information sheet containing the </w:t>
      </w:r>
      <w:r w:rsidR="00D54667">
        <w:rPr>
          <w:rFonts w:ascii="Calibri" w:hAnsi="Calibri" w:cs="Calibri"/>
          <w:sz w:val="24"/>
          <w:szCs w:val="24"/>
        </w:rPr>
        <w:t xml:space="preserve">purpose of the research or what their rights are as a participant. </w:t>
      </w:r>
      <w:r w:rsidR="009C27A4">
        <w:rPr>
          <w:rFonts w:ascii="Calibri" w:hAnsi="Calibri" w:cs="Calibri"/>
          <w:sz w:val="24"/>
          <w:szCs w:val="24"/>
        </w:rPr>
        <w:t>This is a</w:t>
      </w:r>
      <w:r w:rsidR="009011C3">
        <w:rPr>
          <w:rFonts w:ascii="Calibri" w:hAnsi="Calibri" w:cs="Calibri"/>
          <w:sz w:val="24"/>
          <w:szCs w:val="24"/>
        </w:rPr>
        <w:t>n</w:t>
      </w:r>
      <w:r w:rsidR="009C27A4">
        <w:rPr>
          <w:rFonts w:ascii="Calibri" w:hAnsi="Calibri" w:cs="Calibri"/>
          <w:sz w:val="24"/>
          <w:szCs w:val="24"/>
        </w:rPr>
        <w:t xml:space="preserve"> ethical </w:t>
      </w:r>
      <w:r w:rsidR="00540E6B">
        <w:rPr>
          <w:rFonts w:ascii="Calibri" w:hAnsi="Calibri" w:cs="Calibri"/>
          <w:sz w:val="24"/>
          <w:szCs w:val="24"/>
        </w:rPr>
        <w:t xml:space="preserve">dilemma relating to the proposal of this study </w:t>
      </w:r>
      <w:r w:rsidR="00414758">
        <w:rPr>
          <w:rFonts w:ascii="Calibri" w:hAnsi="Calibri" w:cs="Calibri"/>
          <w:sz w:val="24"/>
          <w:szCs w:val="24"/>
        </w:rPr>
        <w:t xml:space="preserve">being a service evaluation which does not require ethical </w:t>
      </w:r>
      <w:r w:rsidR="00895963">
        <w:rPr>
          <w:rFonts w:ascii="Calibri" w:hAnsi="Calibri" w:cs="Calibri"/>
          <w:sz w:val="24"/>
          <w:szCs w:val="24"/>
        </w:rPr>
        <w:t>approval and</w:t>
      </w:r>
      <w:r w:rsidR="00414758">
        <w:rPr>
          <w:rFonts w:ascii="Calibri" w:hAnsi="Calibri" w:cs="Calibri"/>
          <w:sz w:val="24"/>
          <w:szCs w:val="24"/>
        </w:rPr>
        <w:t xml:space="preserve"> can be </w:t>
      </w:r>
      <w:r w:rsidR="00895963">
        <w:rPr>
          <w:rFonts w:ascii="Calibri" w:hAnsi="Calibri" w:cs="Calibri"/>
          <w:sz w:val="24"/>
          <w:szCs w:val="24"/>
        </w:rPr>
        <w:t>viewed</w:t>
      </w:r>
      <w:r w:rsidR="00414758">
        <w:rPr>
          <w:rFonts w:ascii="Calibri" w:hAnsi="Calibri" w:cs="Calibri"/>
          <w:sz w:val="24"/>
          <w:szCs w:val="24"/>
        </w:rPr>
        <w:t xml:space="preserve"> as a ‘way round’ </w:t>
      </w:r>
      <w:r w:rsidR="00A83620">
        <w:rPr>
          <w:rFonts w:ascii="Calibri" w:hAnsi="Calibri" w:cs="Calibri"/>
          <w:sz w:val="24"/>
          <w:szCs w:val="24"/>
        </w:rPr>
        <w:t>the ethical approval process</w:t>
      </w:r>
      <w:r w:rsidR="00FA7A9A">
        <w:rPr>
          <w:rFonts w:ascii="Calibri" w:hAnsi="Calibri" w:cs="Calibri"/>
          <w:sz w:val="24"/>
          <w:szCs w:val="24"/>
        </w:rPr>
        <w:t xml:space="preserve"> (Bath &amp; Watson, 20</w:t>
      </w:r>
      <w:r w:rsidR="003B3C26">
        <w:rPr>
          <w:rFonts w:ascii="Calibri" w:hAnsi="Calibri" w:cs="Calibri"/>
          <w:sz w:val="24"/>
          <w:szCs w:val="24"/>
        </w:rPr>
        <w:t>09)</w:t>
      </w:r>
      <w:r w:rsidR="00435073">
        <w:rPr>
          <w:rFonts w:ascii="Calibri" w:hAnsi="Calibri" w:cs="Calibri"/>
          <w:sz w:val="24"/>
          <w:szCs w:val="24"/>
        </w:rPr>
        <w:t>.</w:t>
      </w:r>
      <w:r w:rsidR="001E19C1">
        <w:rPr>
          <w:rFonts w:ascii="Calibri" w:hAnsi="Calibri" w:cs="Calibri"/>
          <w:sz w:val="24"/>
          <w:szCs w:val="24"/>
        </w:rPr>
        <w:t xml:space="preserve"> Obtaining ethics approval</w:t>
      </w:r>
      <w:r w:rsidR="00A83620">
        <w:rPr>
          <w:rFonts w:ascii="Calibri" w:hAnsi="Calibri" w:cs="Calibri"/>
          <w:sz w:val="24"/>
          <w:szCs w:val="24"/>
        </w:rPr>
        <w:t xml:space="preserve"> can be time consuming and </w:t>
      </w:r>
      <w:r w:rsidR="003B3C26">
        <w:rPr>
          <w:rFonts w:ascii="Calibri" w:hAnsi="Calibri" w:cs="Calibri"/>
          <w:sz w:val="24"/>
          <w:szCs w:val="24"/>
        </w:rPr>
        <w:t>bureaucratic</w:t>
      </w:r>
      <w:r w:rsidR="00097EB0">
        <w:rPr>
          <w:rFonts w:ascii="Calibri" w:hAnsi="Calibri" w:cs="Calibri"/>
          <w:sz w:val="24"/>
          <w:szCs w:val="24"/>
        </w:rPr>
        <w:t xml:space="preserve">, </w:t>
      </w:r>
      <w:r w:rsidR="00A83620">
        <w:rPr>
          <w:rFonts w:ascii="Calibri" w:hAnsi="Calibri" w:cs="Calibri"/>
          <w:sz w:val="24"/>
          <w:szCs w:val="24"/>
        </w:rPr>
        <w:t>restricti</w:t>
      </w:r>
      <w:r w:rsidR="00097EB0">
        <w:rPr>
          <w:rFonts w:ascii="Calibri" w:hAnsi="Calibri" w:cs="Calibri"/>
          <w:sz w:val="24"/>
          <w:szCs w:val="24"/>
        </w:rPr>
        <w:t>ng</w:t>
      </w:r>
      <w:r w:rsidR="00A83620">
        <w:rPr>
          <w:rFonts w:ascii="Calibri" w:hAnsi="Calibri" w:cs="Calibri"/>
          <w:sz w:val="24"/>
          <w:szCs w:val="24"/>
        </w:rPr>
        <w:t xml:space="preserve"> </w:t>
      </w:r>
      <w:r w:rsidR="00097EB0">
        <w:rPr>
          <w:rFonts w:ascii="Calibri" w:hAnsi="Calibri" w:cs="Calibri"/>
          <w:sz w:val="24"/>
          <w:szCs w:val="24"/>
        </w:rPr>
        <w:t>or not allowing type</w:t>
      </w:r>
      <w:r w:rsidR="00CE2349">
        <w:rPr>
          <w:rFonts w:ascii="Calibri" w:hAnsi="Calibri" w:cs="Calibri"/>
          <w:sz w:val="24"/>
          <w:szCs w:val="24"/>
        </w:rPr>
        <w:t>s</w:t>
      </w:r>
      <w:r w:rsidR="00097EB0">
        <w:rPr>
          <w:rFonts w:ascii="Calibri" w:hAnsi="Calibri" w:cs="Calibri"/>
          <w:sz w:val="24"/>
          <w:szCs w:val="24"/>
        </w:rPr>
        <w:t xml:space="preserve"> of</w:t>
      </w:r>
      <w:r w:rsidR="00A83620">
        <w:rPr>
          <w:rFonts w:ascii="Calibri" w:hAnsi="Calibri" w:cs="Calibri"/>
          <w:sz w:val="24"/>
          <w:szCs w:val="24"/>
        </w:rPr>
        <w:t xml:space="preserve"> research carried out in settings that </w:t>
      </w:r>
      <w:r w:rsidR="00CE2349">
        <w:rPr>
          <w:rFonts w:ascii="Calibri" w:hAnsi="Calibri" w:cs="Calibri"/>
          <w:sz w:val="24"/>
          <w:szCs w:val="24"/>
        </w:rPr>
        <w:t xml:space="preserve">require ethical approval </w:t>
      </w:r>
      <w:r w:rsidR="0092330D">
        <w:rPr>
          <w:rFonts w:ascii="Calibri" w:hAnsi="Calibri" w:cs="Calibri"/>
          <w:sz w:val="24"/>
          <w:szCs w:val="24"/>
        </w:rPr>
        <w:t>in clinical settings</w:t>
      </w:r>
      <w:r w:rsidR="0012704B">
        <w:rPr>
          <w:rFonts w:ascii="Calibri" w:hAnsi="Calibri" w:cs="Calibri"/>
          <w:sz w:val="24"/>
          <w:szCs w:val="24"/>
        </w:rPr>
        <w:t>, questioning whether some research should have been published or even carried out (Bath &amp; Watson, 2009).</w:t>
      </w:r>
    </w:p>
    <w:p w14:paraId="3D6FD720" w14:textId="29C10947" w:rsidR="001C5797" w:rsidRDefault="000E182D" w:rsidP="001844D0">
      <w:pPr>
        <w:spacing w:line="360" w:lineRule="auto"/>
        <w:rPr>
          <w:rFonts w:ascii="Calibri" w:hAnsi="Calibri" w:cs="Calibri"/>
          <w:sz w:val="24"/>
          <w:szCs w:val="24"/>
        </w:rPr>
      </w:pPr>
      <w:r w:rsidRPr="000E182D">
        <w:rPr>
          <w:rFonts w:ascii="Calibri" w:hAnsi="Calibri" w:cs="Calibri"/>
          <w:sz w:val="24"/>
          <w:szCs w:val="24"/>
        </w:rPr>
        <w:t>The article conclusions and</w:t>
      </w:r>
      <w:r>
        <w:rPr>
          <w:rFonts w:ascii="Calibri" w:hAnsi="Calibri" w:cs="Calibri"/>
          <w:sz w:val="24"/>
          <w:szCs w:val="24"/>
        </w:rPr>
        <w:t xml:space="preserve"> discussions</w:t>
      </w:r>
      <w:r w:rsidRPr="000E182D">
        <w:rPr>
          <w:rFonts w:ascii="Calibri" w:hAnsi="Calibri" w:cs="Calibri"/>
          <w:sz w:val="24"/>
          <w:szCs w:val="24"/>
        </w:rPr>
        <w:t xml:space="preserve"> draw upon the findings from the one hundred and thirty-nine online surveys completed in total. </w:t>
      </w:r>
      <w:r w:rsidR="00CC70CA">
        <w:rPr>
          <w:rFonts w:ascii="Calibri" w:hAnsi="Calibri" w:cs="Calibri"/>
          <w:sz w:val="24"/>
          <w:szCs w:val="24"/>
        </w:rPr>
        <w:t xml:space="preserve">The survey was used to obtain the difference between </w:t>
      </w:r>
      <w:r w:rsidR="00B003C6">
        <w:rPr>
          <w:rFonts w:ascii="Calibri" w:hAnsi="Calibri" w:cs="Calibri"/>
          <w:sz w:val="24"/>
          <w:szCs w:val="24"/>
        </w:rPr>
        <w:t>youth workers and the other health professionals in the hospital setting, from th</w:t>
      </w:r>
      <w:r w:rsidR="0079462A">
        <w:rPr>
          <w:rFonts w:ascii="Calibri" w:hAnsi="Calibri" w:cs="Calibri"/>
          <w:sz w:val="24"/>
          <w:szCs w:val="24"/>
        </w:rPr>
        <w:t>e</w:t>
      </w:r>
      <w:r w:rsidR="00B003C6">
        <w:rPr>
          <w:rFonts w:ascii="Calibri" w:hAnsi="Calibri" w:cs="Calibri"/>
          <w:sz w:val="24"/>
          <w:szCs w:val="24"/>
        </w:rPr>
        <w:t xml:space="preserve"> view </w:t>
      </w:r>
      <w:r w:rsidR="0079462A">
        <w:rPr>
          <w:rFonts w:ascii="Calibri" w:hAnsi="Calibri" w:cs="Calibri"/>
          <w:sz w:val="24"/>
          <w:szCs w:val="24"/>
        </w:rPr>
        <w:t xml:space="preserve">and opinion </w:t>
      </w:r>
      <w:r w:rsidR="00B003C6">
        <w:rPr>
          <w:rFonts w:ascii="Calibri" w:hAnsi="Calibri" w:cs="Calibri"/>
          <w:sz w:val="24"/>
          <w:szCs w:val="24"/>
        </w:rPr>
        <w:t xml:space="preserve">of young people, </w:t>
      </w:r>
      <w:r w:rsidR="0079462A">
        <w:rPr>
          <w:rFonts w:ascii="Calibri" w:hAnsi="Calibri" w:cs="Calibri"/>
          <w:sz w:val="24"/>
          <w:szCs w:val="24"/>
        </w:rPr>
        <w:t>parents,</w:t>
      </w:r>
      <w:r w:rsidR="00B003C6">
        <w:rPr>
          <w:rFonts w:ascii="Calibri" w:hAnsi="Calibri" w:cs="Calibri"/>
          <w:sz w:val="24"/>
          <w:szCs w:val="24"/>
        </w:rPr>
        <w:t xml:space="preserve"> and multidisciplinary professionals (Marshall &amp; </w:t>
      </w:r>
      <w:r w:rsidR="0079462A">
        <w:rPr>
          <w:rFonts w:ascii="Calibri" w:hAnsi="Calibri" w:cs="Calibri"/>
          <w:sz w:val="24"/>
          <w:szCs w:val="24"/>
        </w:rPr>
        <w:t xml:space="preserve">Waring, 2021, p.5). </w:t>
      </w:r>
      <w:r w:rsidRPr="000E182D">
        <w:rPr>
          <w:rFonts w:ascii="Calibri" w:hAnsi="Calibri" w:cs="Calibri"/>
          <w:sz w:val="24"/>
          <w:szCs w:val="24"/>
        </w:rPr>
        <w:t xml:space="preserve">Young people (47), parents (16), and professionals </w:t>
      </w:r>
      <w:r w:rsidR="000D66E2">
        <w:rPr>
          <w:rFonts w:ascii="Calibri" w:hAnsi="Calibri" w:cs="Calibri"/>
          <w:sz w:val="24"/>
          <w:szCs w:val="24"/>
        </w:rPr>
        <w:t xml:space="preserve">from multidisciplinary teams </w:t>
      </w:r>
      <w:r w:rsidRPr="000E182D">
        <w:rPr>
          <w:rFonts w:ascii="Calibri" w:hAnsi="Calibri" w:cs="Calibri"/>
          <w:sz w:val="24"/>
          <w:szCs w:val="24"/>
        </w:rPr>
        <w:t>(76), from more than 10 services and 7 hospitals around the United Kingdom</w:t>
      </w:r>
      <w:r w:rsidR="00D90ED0">
        <w:rPr>
          <w:rFonts w:ascii="Calibri" w:hAnsi="Calibri" w:cs="Calibri"/>
          <w:sz w:val="24"/>
          <w:szCs w:val="24"/>
        </w:rPr>
        <w:t xml:space="preserve"> (Marshall &amp; Waring, 202</w:t>
      </w:r>
      <w:r w:rsidR="0079462A">
        <w:rPr>
          <w:rFonts w:ascii="Calibri" w:hAnsi="Calibri" w:cs="Calibri"/>
          <w:sz w:val="24"/>
          <w:szCs w:val="24"/>
        </w:rPr>
        <w:t>1</w:t>
      </w:r>
      <w:r w:rsidR="00D90ED0">
        <w:rPr>
          <w:rFonts w:ascii="Calibri" w:hAnsi="Calibri" w:cs="Calibri"/>
          <w:sz w:val="24"/>
          <w:szCs w:val="24"/>
        </w:rPr>
        <w:t>, p</w:t>
      </w:r>
      <w:r w:rsidR="001762A8">
        <w:rPr>
          <w:rFonts w:ascii="Calibri" w:hAnsi="Calibri" w:cs="Calibri"/>
          <w:sz w:val="24"/>
          <w:szCs w:val="24"/>
        </w:rPr>
        <w:t>.5)</w:t>
      </w:r>
      <w:r w:rsidRPr="000E182D">
        <w:rPr>
          <w:rFonts w:ascii="Calibri" w:hAnsi="Calibri" w:cs="Calibri"/>
          <w:sz w:val="24"/>
          <w:szCs w:val="24"/>
        </w:rPr>
        <w:t>.</w:t>
      </w:r>
      <w:r w:rsidR="005F2050">
        <w:rPr>
          <w:rFonts w:ascii="Calibri" w:hAnsi="Calibri" w:cs="Calibri"/>
          <w:sz w:val="24"/>
          <w:szCs w:val="24"/>
        </w:rPr>
        <w:t xml:space="preserve"> The article does</w:t>
      </w:r>
      <w:r w:rsidR="002C4BBA">
        <w:rPr>
          <w:rFonts w:ascii="Calibri" w:hAnsi="Calibri" w:cs="Calibri"/>
          <w:sz w:val="24"/>
          <w:szCs w:val="24"/>
        </w:rPr>
        <w:t xml:space="preserve"> not</w:t>
      </w:r>
      <w:r w:rsidR="005F2050">
        <w:rPr>
          <w:rFonts w:ascii="Calibri" w:hAnsi="Calibri" w:cs="Calibri"/>
          <w:sz w:val="24"/>
          <w:szCs w:val="24"/>
        </w:rPr>
        <w:t xml:space="preserve"> specify</w:t>
      </w:r>
      <w:r w:rsidR="00374E1A">
        <w:rPr>
          <w:rFonts w:ascii="Calibri" w:hAnsi="Calibri" w:cs="Calibri"/>
          <w:sz w:val="24"/>
          <w:szCs w:val="24"/>
        </w:rPr>
        <w:t xml:space="preserve"> </w:t>
      </w:r>
      <w:r w:rsidR="00CC5843">
        <w:rPr>
          <w:rFonts w:ascii="Calibri" w:hAnsi="Calibri" w:cs="Calibri"/>
          <w:sz w:val="24"/>
          <w:szCs w:val="24"/>
        </w:rPr>
        <w:t xml:space="preserve">or provide link to </w:t>
      </w:r>
      <w:r w:rsidR="00374E1A">
        <w:rPr>
          <w:rFonts w:ascii="Calibri" w:hAnsi="Calibri" w:cs="Calibri"/>
          <w:sz w:val="24"/>
          <w:szCs w:val="24"/>
        </w:rPr>
        <w:t>the location of</w:t>
      </w:r>
      <w:r w:rsidR="005F2050">
        <w:rPr>
          <w:rFonts w:ascii="Calibri" w:hAnsi="Calibri" w:cs="Calibri"/>
          <w:sz w:val="24"/>
          <w:szCs w:val="24"/>
        </w:rPr>
        <w:t xml:space="preserve"> wh</w:t>
      </w:r>
      <w:r w:rsidR="002C4BBA">
        <w:rPr>
          <w:rFonts w:ascii="Calibri" w:hAnsi="Calibri" w:cs="Calibri"/>
          <w:sz w:val="24"/>
          <w:szCs w:val="24"/>
        </w:rPr>
        <w:t>ich</w:t>
      </w:r>
      <w:r w:rsidR="005F2050">
        <w:rPr>
          <w:rFonts w:ascii="Calibri" w:hAnsi="Calibri" w:cs="Calibri"/>
          <w:sz w:val="24"/>
          <w:szCs w:val="24"/>
        </w:rPr>
        <w:t xml:space="preserve"> hospitals, NHS trusts or areas of the United Kingdom the partic</w:t>
      </w:r>
      <w:r w:rsidR="00257319">
        <w:rPr>
          <w:rFonts w:ascii="Calibri" w:hAnsi="Calibri" w:cs="Calibri"/>
          <w:sz w:val="24"/>
          <w:szCs w:val="24"/>
        </w:rPr>
        <w:t xml:space="preserve">ipants </w:t>
      </w:r>
      <w:r w:rsidR="0006131C">
        <w:rPr>
          <w:rFonts w:ascii="Calibri" w:hAnsi="Calibri" w:cs="Calibri"/>
          <w:sz w:val="24"/>
          <w:szCs w:val="24"/>
        </w:rPr>
        <w:t xml:space="preserve">are a part of. This provides speculation over the generalisability of the study when applying </w:t>
      </w:r>
      <w:r w:rsidR="00BF68B0">
        <w:rPr>
          <w:rFonts w:ascii="Calibri" w:hAnsi="Calibri" w:cs="Calibri"/>
          <w:sz w:val="24"/>
          <w:szCs w:val="24"/>
        </w:rPr>
        <w:t xml:space="preserve">the research question </w:t>
      </w:r>
      <w:r w:rsidR="00CF6EC6">
        <w:rPr>
          <w:rFonts w:ascii="Calibri" w:hAnsi="Calibri" w:cs="Calibri"/>
          <w:sz w:val="24"/>
          <w:szCs w:val="24"/>
        </w:rPr>
        <w:t xml:space="preserve">to </w:t>
      </w:r>
      <w:r w:rsidR="0006131C">
        <w:rPr>
          <w:rFonts w:ascii="Calibri" w:hAnsi="Calibri" w:cs="Calibri"/>
          <w:sz w:val="24"/>
          <w:szCs w:val="24"/>
        </w:rPr>
        <w:t xml:space="preserve">the </w:t>
      </w:r>
      <w:r w:rsidR="0023408C">
        <w:rPr>
          <w:rFonts w:ascii="Calibri" w:hAnsi="Calibri" w:cs="Calibri"/>
          <w:sz w:val="24"/>
          <w:szCs w:val="24"/>
        </w:rPr>
        <w:t>‘</w:t>
      </w:r>
      <w:r w:rsidR="0006131C">
        <w:rPr>
          <w:rFonts w:ascii="Calibri" w:hAnsi="Calibri" w:cs="Calibri"/>
          <w:sz w:val="24"/>
          <w:szCs w:val="24"/>
        </w:rPr>
        <w:t>United Kingdom</w:t>
      </w:r>
      <w:r w:rsidR="0023408C">
        <w:rPr>
          <w:rFonts w:ascii="Calibri" w:hAnsi="Calibri" w:cs="Calibri"/>
          <w:sz w:val="24"/>
          <w:szCs w:val="24"/>
        </w:rPr>
        <w:t>’</w:t>
      </w:r>
      <w:r w:rsidR="0006131C">
        <w:rPr>
          <w:rFonts w:ascii="Calibri" w:hAnsi="Calibri" w:cs="Calibri"/>
          <w:sz w:val="24"/>
          <w:szCs w:val="24"/>
        </w:rPr>
        <w:t>.</w:t>
      </w:r>
      <w:r w:rsidR="00EA5266">
        <w:rPr>
          <w:rFonts w:ascii="Calibri" w:hAnsi="Calibri" w:cs="Calibri"/>
          <w:sz w:val="24"/>
          <w:szCs w:val="24"/>
        </w:rPr>
        <w:t xml:space="preserve"> </w:t>
      </w:r>
    </w:p>
    <w:p w14:paraId="150A9617" w14:textId="4FDA1143" w:rsidR="002415BF" w:rsidRPr="00D87A1E" w:rsidRDefault="003763F7" w:rsidP="002415BF">
      <w:pPr>
        <w:spacing w:line="360" w:lineRule="auto"/>
        <w:rPr>
          <w:rFonts w:ascii="Calibri" w:hAnsi="Calibri" w:cs="Calibri"/>
          <w:sz w:val="24"/>
          <w:szCs w:val="24"/>
        </w:rPr>
      </w:pPr>
      <w:r>
        <w:rPr>
          <w:rFonts w:ascii="Calibri" w:hAnsi="Calibri" w:cs="Calibri"/>
          <w:sz w:val="24"/>
          <w:szCs w:val="24"/>
        </w:rPr>
        <w:t xml:space="preserve">The article </w:t>
      </w:r>
      <w:r w:rsidR="00385EE8">
        <w:rPr>
          <w:rFonts w:ascii="Calibri" w:hAnsi="Calibri" w:cs="Calibri"/>
          <w:sz w:val="24"/>
          <w:szCs w:val="24"/>
        </w:rPr>
        <w:t>identifies ‘several strengths’ by conducting this service evaluation</w:t>
      </w:r>
      <w:r w:rsidR="00783F68">
        <w:rPr>
          <w:rFonts w:ascii="Calibri" w:hAnsi="Calibri" w:cs="Calibri"/>
          <w:sz w:val="24"/>
          <w:szCs w:val="24"/>
        </w:rPr>
        <w:t xml:space="preserve">, including the ‘unique insight’ </w:t>
      </w:r>
      <w:r w:rsidR="009838EA">
        <w:rPr>
          <w:rFonts w:ascii="Calibri" w:hAnsi="Calibri" w:cs="Calibri"/>
          <w:sz w:val="24"/>
          <w:szCs w:val="24"/>
        </w:rPr>
        <w:t>into the role of what youth workers offer within the hospital</w:t>
      </w:r>
      <w:r w:rsidR="00074534">
        <w:rPr>
          <w:rFonts w:ascii="Calibri" w:hAnsi="Calibri" w:cs="Calibri"/>
          <w:sz w:val="24"/>
          <w:szCs w:val="24"/>
        </w:rPr>
        <w:t>, differentiat</w:t>
      </w:r>
      <w:r w:rsidR="008C6860">
        <w:rPr>
          <w:rFonts w:ascii="Calibri" w:hAnsi="Calibri" w:cs="Calibri"/>
          <w:sz w:val="24"/>
          <w:szCs w:val="24"/>
        </w:rPr>
        <w:t xml:space="preserve">ing </w:t>
      </w:r>
      <w:r w:rsidR="00074534">
        <w:rPr>
          <w:rFonts w:ascii="Calibri" w:hAnsi="Calibri" w:cs="Calibri"/>
          <w:sz w:val="24"/>
          <w:szCs w:val="24"/>
        </w:rPr>
        <w:t>from what other healthcare professionals can provide</w:t>
      </w:r>
      <w:r w:rsidR="00783F68">
        <w:rPr>
          <w:rFonts w:ascii="Calibri" w:hAnsi="Calibri" w:cs="Calibri"/>
          <w:sz w:val="24"/>
          <w:szCs w:val="24"/>
        </w:rPr>
        <w:t xml:space="preserve">. </w:t>
      </w:r>
      <w:r w:rsidR="00795377">
        <w:rPr>
          <w:rFonts w:ascii="Calibri" w:hAnsi="Calibri" w:cs="Calibri"/>
          <w:sz w:val="24"/>
          <w:szCs w:val="24"/>
        </w:rPr>
        <w:t xml:space="preserve">This method of data collection </w:t>
      </w:r>
      <w:r w:rsidR="00FC7BC1">
        <w:rPr>
          <w:rFonts w:ascii="Calibri" w:hAnsi="Calibri" w:cs="Calibri"/>
          <w:sz w:val="24"/>
          <w:szCs w:val="24"/>
        </w:rPr>
        <w:t xml:space="preserve">can be used to collect data in producing results </w:t>
      </w:r>
      <w:r w:rsidR="0057677C">
        <w:rPr>
          <w:rFonts w:ascii="Calibri" w:hAnsi="Calibri" w:cs="Calibri"/>
          <w:sz w:val="24"/>
          <w:szCs w:val="24"/>
        </w:rPr>
        <w:t xml:space="preserve">in a fast </w:t>
      </w:r>
      <w:r w:rsidR="00371023">
        <w:rPr>
          <w:rFonts w:ascii="Calibri" w:hAnsi="Calibri" w:cs="Calibri"/>
          <w:sz w:val="24"/>
          <w:szCs w:val="24"/>
        </w:rPr>
        <w:t xml:space="preserve">way of </w:t>
      </w:r>
      <w:r w:rsidR="00154564">
        <w:rPr>
          <w:rFonts w:ascii="Calibri" w:hAnsi="Calibri" w:cs="Calibri"/>
          <w:sz w:val="24"/>
          <w:szCs w:val="24"/>
        </w:rPr>
        <w:t>capturing</w:t>
      </w:r>
      <w:r w:rsidR="00371023">
        <w:rPr>
          <w:rFonts w:ascii="Calibri" w:hAnsi="Calibri" w:cs="Calibri"/>
          <w:sz w:val="24"/>
          <w:szCs w:val="24"/>
        </w:rPr>
        <w:t xml:space="preserve"> ‘real-time’ data and quickly allow the </w:t>
      </w:r>
      <w:r w:rsidR="00B36B47">
        <w:rPr>
          <w:rFonts w:ascii="Calibri" w:hAnsi="Calibri" w:cs="Calibri"/>
          <w:sz w:val="24"/>
          <w:szCs w:val="24"/>
        </w:rPr>
        <w:t xml:space="preserve">researchers or organisation to move the findings </w:t>
      </w:r>
      <w:r w:rsidR="00154564">
        <w:rPr>
          <w:rFonts w:ascii="Calibri" w:hAnsi="Calibri" w:cs="Calibri"/>
          <w:sz w:val="24"/>
          <w:szCs w:val="24"/>
        </w:rPr>
        <w:t xml:space="preserve">into tangible </w:t>
      </w:r>
      <w:r w:rsidR="00B1090D">
        <w:rPr>
          <w:rFonts w:ascii="Calibri" w:hAnsi="Calibri" w:cs="Calibri"/>
          <w:sz w:val="24"/>
          <w:szCs w:val="24"/>
        </w:rPr>
        <w:t>approaches</w:t>
      </w:r>
      <w:r w:rsidR="00154564">
        <w:rPr>
          <w:rFonts w:ascii="Calibri" w:hAnsi="Calibri" w:cs="Calibri"/>
          <w:sz w:val="24"/>
          <w:szCs w:val="24"/>
        </w:rPr>
        <w:t xml:space="preserve"> of practice to create change (Twycross &amp; Marshall, 2014).</w:t>
      </w:r>
      <w:r w:rsidR="007C582D">
        <w:rPr>
          <w:rFonts w:ascii="Calibri" w:hAnsi="Calibri" w:cs="Calibri"/>
          <w:sz w:val="24"/>
          <w:szCs w:val="24"/>
        </w:rPr>
        <w:t xml:space="preserve"> Although this is </w:t>
      </w:r>
      <w:r w:rsidR="004317E7">
        <w:rPr>
          <w:rFonts w:ascii="Calibri" w:hAnsi="Calibri" w:cs="Calibri"/>
          <w:sz w:val="24"/>
          <w:szCs w:val="24"/>
        </w:rPr>
        <w:t xml:space="preserve">an effective method of collecting data to apply to real life approaches of medical care, this may not have been the best suited to analysing and obtaining results </w:t>
      </w:r>
      <w:r w:rsidR="00FA050C">
        <w:rPr>
          <w:rFonts w:ascii="Calibri" w:hAnsi="Calibri" w:cs="Calibri"/>
          <w:sz w:val="24"/>
          <w:szCs w:val="24"/>
        </w:rPr>
        <w:t>that are seen over a longer time period</w:t>
      </w:r>
      <w:r w:rsidR="00E80690">
        <w:rPr>
          <w:rFonts w:ascii="Calibri" w:hAnsi="Calibri" w:cs="Calibri"/>
          <w:sz w:val="24"/>
          <w:szCs w:val="24"/>
        </w:rPr>
        <w:t xml:space="preserve">. </w:t>
      </w:r>
    </w:p>
    <w:p w14:paraId="0C6ABA65" w14:textId="77777777" w:rsidR="002415BF" w:rsidRDefault="002415BF" w:rsidP="002415BF">
      <w:pPr>
        <w:spacing w:line="360" w:lineRule="auto"/>
        <w:rPr>
          <w:rFonts w:ascii="Calibri" w:hAnsi="Calibri" w:cs="Calibri"/>
          <w:sz w:val="28"/>
          <w:szCs w:val="28"/>
        </w:rPr>
      </w:pPr>
    </w:p>
    <w:p w14:paraId="686AFBC6" w14:textId="77777777" w:rsidR="002415BF" w:rsidRDefault="002415BF" w:rsidP="002415BF">
      <w:pPr>
        <w:spacing w:line="360" w:lineRule="auto"/>
        <w:rPr>
          <w:rFonts w:ascii="Calibri" w:hAnsi="Calibri" w:cs="Calibri"/>
          <w:sz w:val="28"/>
          <w:szCs w:val="28"/>
        </w:rPr>
      </w:pPr>
    </w:p>
    <w:p w14:paraId="4D947FEC" w14:textId="090B1535" w:rsidR="0046377B" w:rsidRDefault="003E5C07" w:rsidP="0046377B">
      <w:pPr>
        <w:spacing w:line="360" w:lineRule="auto"/>
        <w:rPr>
          <w:rFonts w:ascii="Calibri" w:hAnsi="Calibri" w:cs="Calibri"/>
          <w:sz w:val="24"/>
          <w:szCs w:val="24"/>
        </w:rPr>
      </w:pPr>
      <w:r>
        <w:rPr>
          <w:rFonts w:ascii="Calibri" w:hAnsi="Calibri" w:cs="Calibri"/>
          <w:sz w:val="24"/>
          <w:szCs w:val="24"/>
        </w:rPr>
        <w:t xml:space="preserve">To conclude, </w:t>
      </w:r>
      <w:r w:rsidR="00C344DD">
        <w:rPr>
          <w:rFonts w:ascii="Calibri" w:hAnsi="Calibri" w:cs="Calibri"/>
          <w:sz w:val="24"/>
          <w:szCs w:val="24"/>
        </w:rPr>
        <w:t xml:space="preserve">the article format is easy to read and provides a good explanation and enthusiasm for youth workers within </w:t>
      </w:r>
      <w:r w:rsidR="00904AE8">
        <w:rPr>
          <w:rFonts w:ascii="Calibri" w:hAnsi="Calibri" w:cs="Calibri"/>
          <w:sz w:val="24"/>
          <w:szCs w:val="24"/>
        </w:rPr>
        <w:t>hospitals</w:t>
      </w:r>
      <w:r w:rsidR="00C344DD">
        <w:rPr>
          <w:rFonts w:ascii="Calibri" w:hAnsi="Calibri" w:cs="Calibri"/>
          <w:sz w:val="24"/>
          <w:szCs w:val="24"/>
        </w:rPr>
        <w:t xml:space="preserve"> and the medical field. </w:t>
      </w:r>
      <w:r w:rsidR="00904AE8">
        <w:rPr>
          <w:rFonts w:ascii="Calibri" w:hAnsi="Calibri" w:cs="Calibri"/>
          <w:sz w:val="24"/>
          <w:szCs w:val="24"/>
        </w:rPr>
        <w:t>T</w:t>
      </w:r>
      <w:r>
        <w:rPr>
          <w:rFonts w:ascii="Calibri" w:hAnsi="Calibri" w:cs="Calibri"/>
          <w:sz w:val="24"/>
          <w:szCs w:val="24"/>
        </w:rPr>
        <w:t>h</w:t>
      </w:r>
      <w:r w:rsidR="0046377B">
        <w:rPr>
          <w:rFonts w:ascii="Calibri" w:hAnsi="Calibri" w:cs="Calibri"/>
          <w:sz w:val="24"/>
          <w:szCs w:val="24"/>
        </w:rPr>
        <w:t xml:space="preserve">e 5 key areas identified from the thematic analysis of the data could be used as a foundation for possible further research. These aspects and areas of youth work within hospitals can provide a more focused research question, therefore providing more depth to the research. To capture more aspects of the service provided to the young people other collection methods, such as open dialogue in focus group or semi-structured interviews, could be used to provide the in-depth data needed, which the survey method used lacks. </w:t>
      </w:r>
      <w:r w:rsidR="00904AE8" w:rsidRPr="00A621C6">
        <w:rPr>
          <w:rFonts w:ascii="Calibri" w:hAnsi="Calibri" w:cs="Calibri"/>
          <w:sz w:val="24"/>
          <w:szCs w:val="24"/>
        </w:rPr>
        <w:t>The article also does not contain the research questions used within the surveys provided to participants to collect the qualitative data that was ‘analysed descriptively’.</w:t>
      </w:r>
      <w:r w:rsidR="00904AE8">
        <w:rPr>
          <w:rFonts w:ascii="Calibri" w:hAnsi="Calibri" w:cs="Calibri"/>
          <w:sz w:val="24"/>
          <w:szCs w:val="24"/>
        </w:rPr>
        <w:t xml:space="preserve"> Providing an appendix to include the research questions would be beneficial to provide more detail of the research carried out and support further research into ‘youth workers within the hospital setting’, which the authors support and provide the foundation for.</w:t>
      </w:r>
      <w:r w:rsidR="00DD7CD0">
        <w:rPr>
          <w:rFonts w:ascii="Calibri" w:hAnsi="Calibri" w:cs="Calibri"/>
          <w:sz w:val="24"/>
          <w:szCs w:val="24"/>
        </w:rPr>
        <w:t xml:space="preserve"> </w:t>
      </w:r>
      <w:r w:rsidR="0046377B">
        <w:rPr>
          <w:rFonts w:ascii="Calibri" w:hAnsi="Calibri" w:cs="Calibri"/>
          <w:sz w:val="24"/>
          <w:szCs w:val="24"/>
        </w:rPr>
        <w:t>Although the findings show that the largest of views towards hospital youth workers were significantly positive, it also showed the nature of working with some youth workers in the hospital was ‘time-limited’ within the hospitals studied, restricting the relationship that could be built between the youth worker and the young person and their family. Further research could be carried out in a hospital where youth workers work with those who have used the service over a period of years (such as someone with a chronic health condition as an outpatient)</w:t>
      </w:r>
      <w:r w:rsidR="00377799">
        <w:rPr>
          <w:rFonts w:ascii="Calibri" w:hAnsi="Calibri" w:cs="Calibri"/>
          <w:sz w:val="24"/>
          <w:szCs w:val="24"/>
        </w:rPr>
        <w:t xml:space="preserve">. </w:t>
      </w:r>
      <w:r w:rsidR="000F67E5">
        <w:rPr>
          <w:rFonts w:ascii="Calibri" w:hAnsi="Calibri" w:cs="Calibri"/>
          <w:sz w:val="24"/>
          <w:szCs w:val="24"/>
        </w:rPr>
        <w:t>This can be done through a</w:t>
      </w:r>
      <w:r w:rsidR="00141EC9">
        <w:rPr>
          <w:rFonts w:ascii="Calibri" w:hAnsi="Calibri" w:cs="Calibri"/>
          <w:sz w:val="24"/>
          <w:szCs w:val="24"/>
        </w:rPr>
        <w:t xml:space="preserve"> longitudinal study</w:t>
      </w:r>
      <w:r w:rsidR="000F67E5">
        <w:rPr>
          <w:rFonts w:ascii="Calibri" w:hAnsi="Calibri" w:cs="Calibri"/>
          <w:sz w:val="24"/>
          <w:szCs w:val="24"/>
        </w:rPr>
        <w:t>,</w:t>
      </w:r>
      <w:r w:rsidR="008E1105">
        <w:rPr>
          <w:rFonts w:ascii="Calibri" w:hAnsi="Calibri" w:cs="Calibri"/>
          <w:sz w:val="24"/>
          <w:szCs w:val="24"/>
        </w:rPr>
        <w:t xml:space="preserve"> enab</w:t>
      </w:r>
      <w:r w:rsidR="000F67E5">
        <w:rPr>
          <w:rFonts w:ascii="Calibri" w:hAnsi="Calibri" w:cs="Calibri"/>
          <w:sz w:val="24"/>
          <w:szCs w:val="24"/>
        </w:rPr>
        <w:t>ling</w:t>
      </w:r>
      <w:r w:rsidR="008E1105">
        <w:rPr>
          <w:rFonts w:ascii="Calibri" w:hAnsi="Calibri" w:cs="Calibri"/>
          <w:sz w:val="24"/>
          <w:szCs w:val="24"/>
        </w:rPr>
        <w:t xml:space="preserve"> researchers to </w:t>
      </w:r>
      <w:r w:rsidR="000F67E5">
        <w:rPr>
          <w:rFonts w:ascii="Calibri" w:hAnsi="Calibri" w:cs="Calibri"/>
          <w:sz w:val="24"/>
          <w:szCs w:val="24"/>
        </w:rPr>
        <w:t>“</w:t>
      </w:r>
      <w:r w:rsidR="008E1105">
        <w:rPr>
          <w:rFonts w:ascii="Calibri" w:hAnsi="Calibri" w:cs="Calibri"/>
          <w:sz w:val="24"/>
          <w:szCs w:val="24"/>
        </w:rPr>
        <w:t>discover cause-and-effect relationships between variables”</w:t>
      </w:r>
      <w:r w:rsidR="000F67E5">
        <w:rPr>
          <w:rFonts w:ascii="Calibri" w:hAnsi="Calibri" w:cs="Calibri"/>
          <w:sz w:val="24"/>
          <w:szCs w:val="24"/>
        </w:rPr>
        <w:t xml:space="preserve">, and is </w:t>
      </w:r>
      <w:r w:rsidR="00377799">
        <w:rPr>
          <w:rFonts w:ascii="Calibri" w:hAnsi="Calibri" w:cs="Calibri"/>
          <w:sz w:val="24"/>
          <w:szCs w:val="24"/>
        </w:rPr>
        <w:t>effective in capturing more through and honest opinions of the service provided</w:t>
      </w:r>
      <w:r w:rsidR="000F67E5">
        <w:rPr>
          <w:rFonts w:ascii="Calibri" w:hAnsi="Calibri" w:cs="Calibri"/>
          <w:sz w:val="24"/>
          <w:szCs w:val="24"/>
        </w:rPr>
        <w:t xml:space="preserve"> (</w:t>
      </w:r>
      <w:r w:rsidR="009823E0">
        <w:rPr>
          <w:rFonts w:ascii="Calibri" w:hAnsi="Calibri" w:cs="Calibri"/>
          <w:sz w:val="24"/>
          <w:szCs w:val="24"/>
        </w:rPr>
        <w:t>Thomas, 2020</w:t>
      </w:r>
      <w:r w:rsidR="00DB5BDF">
        <w:rPr>
          <w:rFonts w:ascii="Calibri" w:hAnsi="Calibri" w:cs="Calibri"/>
          <w:sz w:val="24"/>
          <w:szCs w:val="24"/>
        </w:rPr>
        <w:t>).</w:t>
      </w:r>
    </w:p>
    <w:p w14:paraId="1A4E1297" w14:textId="77777777" w:rsidR="00A21165" w:rsidRDefault="00A21165" w:rsidP="002415BF">
      <w:pPr>
        <w:spacing w:line="360" w:lineRule="auto"/>
        <w:rPr>
          <w:rFonts w:ascii="Calibri" w:hAnsi="Calibri" w:cs="Calibri"/>
          <w:sz w:val="28"/>
          <w:szCs w:val="28"/>
        </w:rPr>
      </w:pPr>
    </w:p>
    <w:p w14:paraId="721C2516" w14:textId="77777777" w:rsidR="00A21165" w:rsidRDefault="00A21165" w:rsidP="002415BF">
      <w:pPr>
        <w:spacing w:line="360" w:lineRule="auto"/>
        <w:rPr>
          <w:rFonts w:ascii="Calibri" w:hAnsi="Calibri" w:cs="Calibri"/>
          <w:sz w:val="28"/>
          <w:szCs w:val="28"/>
        </w:rPr>
      </w:pPr>
    </w:p>
    <w:p w14:paraId="5330F5AD" w14:textId="77777777" w:rsidR="00A21165" w:rsidRDefault="00A21165" w:rsidP="002415BF">
      <w:pPr>
        <w:spacing w:line="360" w:lineRule="auto"/>
        <w:rPr>
          <w:rFonts w:ascii="Calibri" w:hAnsi="Calibri" w:cs="Calibri"/>
          <w:sz w:val="28"/>
          <w:szCs w:val="28"/>
        </w:rPr>
      </w:pPr>
    </w:p>
    <w:p w14:paraId="7A9F205B" w14:textId="511BD1F9" w:rsidR="00A21165" w:rsidRPr="002415BF" w:rsidRDefault="00A21165" w:rsidP="002415BF">
      <w:pPr>
        <w:spacing w:line="360" w:lineRule="auto"/>
        <w:rPr>
          <w:rFonts w:ascii="Calibri" w:hAnsi="Calibri" w:cs="Calibri"/>
          <w:sz w:val="28"/>
          <w:szCs w:val="28"/>
        </w:rPr>
      </w:pPr>
      <w:r>
        <w:rPr>
          <w:rFonts w:ascii="Calibri" w:hAnsi="Calibri" w:cs="Calibri"/>
          <w:sz w:val="28"/>
          <w:szCs w:val="28"/>
        </w:rPr>
        <w:t>References</w:t>
      </w:r>
    </w:p>
    <w:p w14:paraId="09C9AFCE" w14:textId="0D947C9F" w:rsidR="00456191" w:rsidRPr="00B95A43" w:rsidRDefault="00456191"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A</w:t>
      </w:r>
      <w:r w:rsidR="00F97B63">
        <w:rPr>
          <w:rStyle w:val="Hyperlink"/>
          <w:rFonts w:ascii="Calibri" w:hAnsi="Calibri" w:cs="Calibri"/>
          <w:color w:val="auto"/>
          <w:sz w:val="24"/>
          <w:szCs w:val="24"/>
          <w:u w:val="none"/>
        </w:rPr>
        <w:t xml:space="preserve">ndrade, C. (2020) </w:t>
      </w:r>
      <w:r w:rsidR="00B95A43">
        <w:rPr>
          <w:rStyle w:val="Hyperlink"/>
          <w:rFonts w:ascii="Calibri" w:hAnsi="Calibri" w:cs="Calibri"/>
          <w:color w:val="auto"/>
          <w:sz w:val="24"/>
          <w:szCs w:val="24"/>
          <w:u w:val="none"/>
        </w:rPr>
        <w:t>‘</w:t>
      </w:r>
      <w:r w:rsidR="00F97B63">
        <w:rPr>
          <w:rStyle w:val="Hyperlink"/>
          <w:rFonts w:ascii="Calibri" w:hAnsi="Calibri" w:cs="Calibri"/>
          <w:color w:val="auto"/>
          <w:sz w:val="24"/>
          <w:szCs w:val="24"/>
          <w:u w:val="none"/>
        </w:rPr>
        <w:t>The Limitation of Online Surveys</w:t>
      </w:r>
      <w:r w:rsidR="00B95A43">
        <w:rPr>
          <w:rStyle w:val="Hyperlink"/>
          <w:rFonts w:ascii="Calibri" w:hAnsi="Calibri" w:cs="Calibri"/>
          <w:color w:val="auto"/>
          <w:sz w:val="24"/>
          <w:szCs w:val="24"/>
          <w:u w:val="none"/>
        </w:rPr>
        <w:t xml:space="preserve">’, </w:t>
      </w:r>
      <w:r w:rsidR="00B95A43">
        <w:rPr>
          <w:rStyle w:val="Hyperlink"/>
          <w:rFonts w:ascii="Calibri" w:hAnsi="Calibri" w:cs="Calibri"/>
          <w:i/>
          <w:iCs/>
          <w:color w:val="auto"/>
          <w:sz w:val="24"/>
          <w:szCs w:val="24"/>
          <w:u w:val="none"/>
        </w:rPr>
        <w:t xml:space="preserve">Indian Journal of Psychological Medicine, </w:t>
      </w:r>
      <w:r w:rsidR="00422EBE">
        <w:rPr>
          <w:rStyle w:val="Hyperlink"/>
          <w:rFonts w:ascii="Calibri" w:hAnsi="Calibri" w:cs="Calibri"/>
          <w:color w:val="auto"/>
          <w:sz w:val="24"/>
          <w:szCs w:val="24"/>
          <w:u w:val="none"/>
        </w:rPr>
        <w:t xml:space="preserve">42(6), pp.575-576. </w:t>
      </w:r>
      <w:r w:rsidR="007451D8" w:rsidRPr="007451D8">
        <w:rPr>
          <w:rStyle w:val="Hyperlink"/>
          <w:rFonts w:ascii="Calibri" w:hAnsi="Calibri" w:cs="Calibri"/>
          <w:color w:val="auto"/>
          <w:sz w:val="24"/>
          <w:szCs w:val="24"/>
          <w:u w:val="none"/>
        </w:rPr>
        <w:t>doi:10.1177/0253717620957496</w:t>
      </w:r>
      <w:r w:rsidR="007451D8">
        <w:rPr>
          <w:rStyle w:val="Hyperlink"/>
          <w:rFonts w:ascii="Calibri" w:hAnsi="Calibri" w:cs="Calibri"/>
          <w:color w:val="auto"/>
          <w:sz w:val="24"/>
          <w:szCs w:val="24"/>
          <w:u w:val="none"/>
        </w:rPr>
        <w:t xml:space="preserve"> </w:t>
      </w:r>
    </w:p>
    <w:p w14:paraId="62746AD5" w14:textId="4E46B63A" w:rsidR="00FA7D00" w:rsidRDefault="00FA7D0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lastRenderedPageBreak/>
        <w:t xml:space="preserve">Bailey, S. (2003) ‘Bridging the Gaps: Health Care for Adolescents’, </w:t>
      </w:r>
      <w:r w:rsidRPr="00847BD9">
        <w:rPr>
          <w:rStyle w:val="Hyperlink"/>
          <w:rFonts w:ascii="Calibri" w:hAnsi="Calibri" w:cs="Calibri"/>
          <w:i/>
          <w:iCs/>
          <w:color w:val="auto"/>
          <w:sz w:val="24"/>
          <w:szCs w:val="24"/>
          <w:u w:val="none"/>
        </w:rPr>
        <w:t>Psychiatric Bulletin,</w:t>
      </w:r>
      <w:r>
        <w:rPr>
          <w:rStyle w:val="Hyperlink"/>
          <w:rFonts w:ascii="Calibri" w:hAnsi="Calibri" w:cs="Calibri"/>
          <w:i/>
          <w:iCs/>
          <w:color w:val="auto"/>
          <w:sz w:val="24"/>
          <w:szCs w:val="24"/>
          <w:u w:val="none"/>
        </w:rPr>
        <w:t xml:space="preserve"> </w:t>
      </w:r>
      <w:r>
        <w:rPr>
          <w:rStyle w:val="Hyperlink"/>
          <w:rFonts w:ascii="Calibri" w:hAnsi="Calibri" w:cs="Calibri"/>
          <w:color w:val="auto"/>
          <w:sz w:val="24"/>
          <w:szCs w:val="24"/>
          <w:u w:val="none"/>
        </w:rPr>
        <w:t xml:space="preserve">27(10), p. 397. </w:t>
      </w:r>
      <w:hyperlink r:id="rId5" w:history="1">
        <w:r w:rsidRPr="00AD03B4">
          <w:rPr>
            <w:rStyle w:val="Hyperlink"/>
            <w:rFonts w:ascii="Calibri" w:hAnsi="Calibri" w:cs="Calibri"/>
            <w:sz w:val="24"/>
            <w:szCs w:val="24"/>
          </w:rPr>
          <w:t>doi.org/10.1192/pb.27.10.397</w:t>
        </w:r>
      </w:hyperlink>
      <w:r>
        <w:rPr>
          <w:rStyle w:val="Hyperlink"/>
          <w:rFonts w:ascii="Calibri" w:hAnsi="Calibri" w:cs="Calibri"/>
          <w:color w:val="auto"/>
          <w:sz w:val="24"/>
          <w:szCs w:val="24"/>
          <w:u w:val="none"/>
        </w:rPr>
        <w:t xml:space="preserve"> </w:t>
      </w:r>
    </w:p>
    <w:p w14:paraId="1B6543DA" w14:textId="5C8DC91C" w:rsidR="0012704B" w:rsidRPr="000410D4" w:rsidRDefault="0012704B"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 xml:space="preserve">Bath, </w:t>
      </w:r>
      <w:r w:rsidR="0021661E">
        <w:rPr>
          <w:rStyle w:val="Hyperlink"/>
          <w:rFonts w:ascii="Calibri" w:hAnsi="Calibri" w:cs="Calibri"/>
          <w:color w:val="auto"/>
          <w:sz w:val="24"/>
          <w:szCs w:val="24"/>
          <w:u w:val="none"/>
        </w:rPr>
        <w:t xml:space="preserve">P. M. W. &amp; Watson, A. R. (2009) </w:t>
      </w:r>
      <w:r w:rsidR="00D052EB">
        <w:rPr>
          <w:rStyle w:val="Hyperlink"/>
          <w:rFonts w:ascii="Calibri" w:hAnsi="Calibri" w:cs="Calibri"/>
          <w:color w:val="auto"/>
          <w:sz w:val="24"/>
          <w:szCs w:val="24"/>
          <w:u w:val="none"/>
        </w:rPr>
        <w:t>‘Need for Ethics Approval and Patient Consent in Clinical Research</w:t>
      </w:r>
      <w:r w:rsidR="000410D4">
        <w:rPr>
          <w:rStyle w:val="Hyperlink"/>
          <w:rFonts w:ascii="Calibri" w:hAnsi="Calibri" w:cs="Calibri"/>
          <w:color w:val="auto"/>
          <w:sz w:val="24"/>
          <w:szCs w:val="24"/>
          <w:u w:val="none"/>
        </w:rPr>
        <w:t xml:space="preserve">’, </w:t>
      </w:r>
      <w:r w:rsidR="000410D4">
        <w:rPr>
          <w:rStyle w:val="Hyperlink"/>
          <w:rFonts w:ascii="Calibri" w:hAnsi="Calibri" w:cs="Calibri"/>
          <w:i/>
          <w:iCs/>
          <w:color w:val="auto"/>
          <w:sz w:val="24"/>
          <w:szCs w:val="24"/>
          <w:u w:val="none"/>
        </w:rPr>
        <w:t xml:space="preserve">Stroke, </w:t>
      </w:r>
      <w:r w:rsidR="00373956">
        <w:rPr>
          <w:rStyle w:val="Hyperlink"/>
          <w:rFonts w:ascii="Calibri" w:hAnsi="Calibri" w:cs="Calibri"/>
          <w:color w:val="auto"/>
          <w:sz w:val="24"/>
          <w:szCs w:val="24"/>
          <w:u w:val="none"/>
        </w:rPr>
        <w:t xml:space="preserve">40, pp.1555-1556. </w:t>
      </w:r>
      <w:r w:rsidR="00373956" w:rsidRPr="00373956">
        <w:rPr>
          <w:rStyle w:val="Hyperlink"/>
          <w:rFonts w:ascii="Calibri" w:hAnsi="Calibri" w:cs="Calibri"/>
          <w:color w:val="auto"/>
          <w:sz w:val="24"/>
          <w:szCs w:val="24"/>
          <w:u w:val="none"/>
        </w:rPr>
        <w:t>doi.org/10.1161/STROKEAHA.108.539080</w:t>
      </w:r>
      <w:r w:rsidR="00C908A6">
        <w:rPr>
          <w:rStyle w:val="Hyperlink"/>
          <w:rFonts w:ascii="Calibri" w:hAnsi="Calibri" w:cs="Calibri"/>
          <w:color w:val="auto"/>
          <w:sz w:val="24"/>
          <w:szCs w:val="24"/>
          <w:u w:val="none"/>
        </w:rPr>
        <w:t xml:space="preserve"> </w:t>
      </w:r>
    </w:p>
    <w:p w14:paraId="27336A49" w14:textId="77777777" w:rsidR="00FA7D00" w:rsidRDefault="00FA7D0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 xml:space="preserve">Dudovskiy, J. (2019) </w:t>
      </w:r>
      <w:r>
        <w:rPr>
          <w:rStyle w:val="Hyperlink"/>
          <w:rFonts w:ascii="Calibri" w:hAnsi="Calibri" w:cs="Calibri"/>
          <w:i/>
          <w:iCs/>
          <w:color w:val="auto"/>
          <w:sz w:val="24"/>
          <w:szCs w:val="24"/>
          <w:u w:val="none"/>
        </w:rPr>
        <w:t xml:space="preserve">Purposive Sample. </w:t>
      </w:r>
      <w:r>
        <w:rPr>
          <w:rStyle w:val="Hyperlink"/>
          <w:rFonts w:ascii="Calibri" w:hAnsi="Calibri" w:cs="Calibri"/>
          <w:color w:val="auto"/>
          <w:sz w:val="24"/>
          <w:szCs w:val="24"/>
          <w:u w:val="none"/>
        </w:rPr>
        <w:t xml:space="preserve">Available at: </w:t>
      </w:r>
      <w:hyperlink r:id="rId6" w:history="1">
        <w:r w:rsidRPr="00AD4953">
          <w:rPr>
            <w:rStyle w:val="Hyperlink"/>
            <w:rFonts w:ascii="Calibri" w:hAnsi="Calibri" w:cs="Calibri"/>
            <w:sz w:val="24"/>
            <w:szCs w:val="24"/>
          </w:rPr>
          <w:t>https://research-methodology.net/sampling-in-primary-data-collection/purposive-sampling/</w:t>
        </w:r>
      </w:hyperlink>
      <w:r>
        <w:rPr>
          <w:rStyle w:val="Hyperlink"/>
          <w:rFonts w:ascii="Calibri" w:hAnsi="Calibri" w:cs="Calibri"/>
          <w:color w:val="auto"/>
          <w:sz w:val="24"/>
          <w:szCs w:val="24"/>
          <w:u w:val="none"/>
        </w:rPr>
        <w:t xml:space="preserve"> (Accessed 15 March 2024)</w:t>
      </w:r>
    </w:p>
    <w:p w14:paraId="7A81447D" w14:textId="77777777" w:rsidR="00FA7D00" w:rsidRDefault="00FA7D0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 xml:space="preserve">Education Workforce Council (2024) </w:t>
      </w:r>
      <w:r>
        <w:rPr>
          <w:rStyle w:val="Hyperlink"/>
          <w:rFonts w:ascii="Calibri" w:hAnsi="Calibri" w:cs="Calibri"/>
          <w:i/>
          <w:iCs/>
          <w:color w:val="auto"/>
          <w:sz w:val="24"/>
          <w:szCs w:val="24"/>
          <w:u w:val="none"/>
        </w:rPr>
        <w:t>Introduction to the Education Workforce Council (EWC).</w:t>
      </w:r>
      <w:r>
        <w:rPr>
          <w:rStyle w:val="Hyperlink"/>
          <w:rFonts w:ascii="Calibri" w:hAnsi="Calibri" w:cs="Calibri"/>
          <w:color w:val="auto"/>
          <w:sz w:val="24"/>
          <w:szCs w:val="24"/>
          <w:u w:val="none"/>
        </w:rPr>
        <w:t xml:space="preserve"> Available at: </w:t>
      </w:r>
      <w:hyperlink r:id="rId7" w:history="1">
        <w:r w:rsidRPr="008B768E">
          <w:rPr>
            <w:rStyle w:val="Hyperlink"/>
            <w:rFonts w:ascii="Calibri" w:hAnsi="Calibri" w:cs="Calibri"/>
            <w:sz w:val="24"/>
            <w:szCs w:val="24"/>
          </w:rPr>
          <w:t>https://www.ewc.wales/site/index.php/en/about-us/who-are-we/introduction-to-the-ewc</w:t>
        </w:r>
      </w:hyperlink>
      <w:r>
        <w:rPr>
          <w:rStyle w:val="Hyperlink"/>
          <w:rFonts w:ascii="Calibri" w:hAnsi="Calibri" w:cs="Calibri"/>
          <w:color w:val="auto"/>
          <w:sz w:val="24"/>
          <w:szCs w:val="24"/>
          <w:u w:val="none"/>
        </w:rPr>
        <w:t xml:space="preserve"> (Accessed 15 March 2024).</w:t>
      </w:r>
    </w:p>
    <w:p w14:paraId="4C2D64AC" w14:textId="77777777" w:rsidR="00FA7D00" w:rsidRDefault="00FA7D0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 xml:space="preserve">Hallock, R M. &amp; Bennett, T N. (2020) ‘I’ll read that!: What Title Elements Attract Readers to an Article?’, </w:t>
      </w:r>
      <w:r>
        <w:rPr>
          <w:rStyle w:val="Hyperlink"/>
          <w:rFonts w:ascii="Calibri" w:hAnsi="Calibri" w:cs="Calibri"/>
          <w:i/>
          <w:iCs/>
          <w:color w:val="auto"/>
          <w:sz w:val="24"/>
          <w:szCs w:val="24"/>
          <w:u w:val="none"/>
        </w:rPr>
        <w:t xml:space="preserve">Teaching of Psychology, </w:t>
      </w:r>
      <w:r>
        <w:rPr>
          <w:rStyle w:val="Hyperlink"/>
          <w:rFonts w:ascii="Calibri" w:hAnsi="Calibri" w:cs="Calibri"/>
          <w:color w:val="auto"/>
          <w:sz w:val="24"/>
          <w:szCs w:val="24"/>
          <w:u w:val="none"/>
        </w:rPr>
        <w:t xml:space="preserve">48(1), pp.26-31. </w:t>
      </w:r>
      <w:hyperlink r:id="rId8" w:history="1">
        <w:r w:rsidRPr="00100A13">
          <w:rPr>
            <w:rStyle w:val="Hyperlink"/>
            <w:rFonts w:ascii="Calibri" w:hAnsi="Calibri" w:cs="Calibri"/>
            <w:sz w:val="24"/>
            <w:szCs w:val="24"/>
          </w:rPr>
          <w:t>doi/epub/10.1177/0098628320959948</w:t>
        </w:r>
      </w:hyperlink>
      <w:r>
        <w:rPr>
          <w:rStyle w:val="Hyperlink"/>
          <w:rFonts w:ascii="Calibri" w:hAnsi="Calibri" w:cs="Calibri"/>
          <w:color w:val="auto"/>
          <w:sz w:val="24"/>
          <w:szCs w:val="24"/>
          <w:u w:val="none"/>
        </w:rPr>
        <w:t xml:space="preserve"> </w:t>
      </w:r>
    </w:p>
    <w:p w14:paraId="047BFEAB" w14:textId="77777777" w:rsidR="00FA7D00" w:rsidRPr="00C02346" w:rsidRDefault="00FA7D0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 xml:space="preserve">Kaushik, V. &amp; Walsh, C. A. (2019) ‘Pragmatism as a Research and Its Implications for Social Work Research’, </w:t>
      </w:r>
      <w:r>
        <w:rPr>
          <w:rStyle w:val="Hyperlink"/>
          <w:rFonts w:ascii="Calibri" w:hAnsi="Calibri" w:cs="Calibri"/>
          <w:i/>
          <w:iCs/>
          <w:color w:val="auto"/>
          <w:sz w:val="24"/>
          <w:szCs w:val="24"/>
          <w:u w:val="none"/>
        </w:rPr>
        <w:t xml:space="preserve">Social Sciences, </w:t>
      </w:r>
      <w:r>
        <w:rPr>
          <w:rStyle w:val="Hyperlink"/>
          <w:rFonts w:ascii="Calibri" w:hAnsi="Calibri" w:cs="Calibri"/>
          <w:color w:val="auto"/>
          <w:sz w:val="24"/>
          <w:szCs w:val="24"/>
          <w:u w:val="none"/>
        </w:rPr>
        <w:t>8(9). DOI: 10.3390/socsci8090225</w:t>
      </w:r>
    </w:p>
    <w:p w14:paraId="23E593FB" w14:textId="77777777" w:rsidR="00FA7D00" w:rsidRDefault="00FA7D0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 xml:space="preserve">Kelly, L M. &amp; Cordeiro, M. (2020) ‘Three principles of pragmatism for research on organizational processes’, </w:t>
      </w:r>
      <w:r>
        <w:rPr>
          <w:rStyle w:val="Hyperlink"/>
          <w:rFonts w:ascii="Calibri" w:hAnsi="Calibri" w:cs="Calibri"/>
          <w:i/>
          <w:iCs/>
          <w:color w:val="auto"/>
          <w:sz w:val="24"/>
          <w:szCs w:val="24"/>
          <w:u w:val="none"/>
        </w:rPr>
        <w:t xml:space="preserve">Methodological Interventions, </w:t>
      </w:r>
      <w:r>
        <w:rPr>
          <w:rStyle w:val="Hyperlink"/>
          <w:rFonts w:ascii="Calibri" w:hAnsi="Calibri" w:cs="Calibri"/>
          <w:color w:val="auto"/>
          <w:sz w:val="24"/>
          <w:szCs w:val="24"/>
          <w:u w:val="none"/>
        </w:rPr>
        <w:t xml:space="preserve">13(2). </w:t>
      </w:r>
      <w:hyperlink r:id="rId9" w:history="1">
        <w:r w:rsidRPr="00100A13">
          <w:rPr>
            <w:rStyle w:val="Hyperlink"/>
            <w:rFonts w:ascii="Calibri" w:hAnsi="Calibri" w:cs="Calibri"/>
            <w:sz w:val="24"/>
            <w:szCs w:val="24"/>
          </w:rPr>
          <w:t>doi/full/10.1177/2059799120937242</w:t>
        </w:r>
      </w:hyperlink>
      <w:r>
        <w:rPr>
          <w:rStyle w:val="Hyperlink"/>
          <w:rFonts w:ascii="Calibri" w:hAnsi="Calibri" w:cs="Calibri"/>
          <w:color w:val="auto"/>
          <w:sz w:val="24"/>
          <w:szCs w:val="24"/>
          <w:u w:val="none"/>
        </w:rPr>
        <w:t xml:space="preserve"> </w:t>
      </w:r>
    </w:p>
    <w:p w14:paraId="396ABDF4" w14:textId="77777777" w:rsidR="00FA7D00" w:rsidRDefault="00FA7D0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 xml:space="preserve">Kennedy, A., Sloman, F., Douglass J A. &amp; Sawyer, S M. (2007) ‘Young people with chronic illness: the approach to transition’, </w:t>
      </w:r>
      <w:r>
        <w:rPr>
          <w:rStyle w:val="Hyperlink"/>
          <w:rFonts w:ascii="Calibri" w:hAnsi="Calibri" w:cs="Calibri"/>
          <w:i/>
          <w:iCs/>
          <w:color w:val="auto"/>
          <w:sz w:val="24"/>
          <w:szCs w:val="24"/>
          <w:u w:val="none"/>
        </w:rPr>
        <w:t xml:space="preserve">Internal Medical Journal, </w:t>
      </w:r>
      <w:r>
        <w:rPr>
          <w:rStyle w:val="Hyperlink"/>
          <w:rFonts w:ascii="Calibri" w:hAnsi="Calibri" w:cs="Calibri"/>
          <w:color w:val="auto"/>
          <w:sz w:val="24"/>
          <w:szCs w:val="24"/>
          <w:u w:val="none"/>
        </w:rPr>
        <w:t xml:space="preserve">37(8), pp.555-560. </w:t>
      </w:r>
      <w:r w:rsidRPr="00DA65ED">
        <w:rPr>
          <w:rFonts w:ascii="Calibri" w:hAnsi="Calibri" w:cs="Calibri"/>
          <w:sz w:val="24"/>
          <w:szCs w:val="24"/>
        </w:rPr>
        <w:t>doi:10.1111/j.1445-5994.2007.01440.x</w:t>
      </w:r>
      <w:r>
        <w:rPr>
          <w:rFonts w:ascii="Calibri" w:hAnsi="Calibri" w:cs="Calibri"/>
          <w:sz w:val="24"/>
          <w:szCs w:val="24"/>
        </w:rPr>
        <w:t xml:space="preserve"> </w:t>
      </w:r>
    </w:p>
    <w:p w14:paraId="4F061534" w14:textId="77777777" w:rsidR="00FA7D00" w:rsidRDefault="00FA7D00" w:rsidP="002415BF">
      <w:pPr>
        <w:spacing w:line="360" w:lineRule="auto"/>
        <w:rPr>
          <w:rStyle w:val="Hyperlink"/>
          <w:rFonts w:ascii="Open Sans" w:hAnsi="Open Sans" w:cs="Open Sans"/>
          <w:color w:val="006DB4"/>
          <w:sz w:val="20"/>
          <w:szCs w:val="20"/>
        </w:rPr>
      </w:pPr>
      <w:r w:rsidRPr="00552B1A">
        <w:rPr>
          <w:rFonts w:ascii="Calibri" w:hAnsi="Calibri" w:cs="Calibri"/>
          <w:sz w:val="24"/>
          <w:szCs w:val="24"/>
        </w:rPr>
        <w:t>Marshall</w:t>
      </w:r>
      <w:r>
        <w:rPr>
          <w:rFonts w:ascii="Calibri" w:hAnsi="Calibri" w:cs="Calibri"/>
          <w:sz w:val="24"/>
          <w:szCs w:val="24"/>
        </w:rPr>
        <w:t>, M. and</w:t>
      </w:r>
      <w:r w:rsidRPr="00552B1A">
        <w:rPr>
          <w:rFonts w:ascii="Calibri" w:hAnsi="Calibri" w:cs="Calibri"/>
          <w:sz w:val="24"/>
          <w:szCs w:val="24"/>
        </w:rPr>
        <w:t xml:space="preserve"> Waring</w:t>
      </w:r>
      <w:r>
        <w:rPr>
          <w:rFonts w:ascii="Calibri" w:hAnsi="Calibri" w:cs="Calibri"/>
          <w:sz w:val="24"/>
          <w:szCs w:val="24"/>
        </w:rPr>
        <w:t>, G.</w:t>
      </w:r>
      <w:r w:rsidRPr="00552B1A">
        <w:rPr>
          <w:rFonts w:ascii="Calibri" w:hAnsi="Calibri" w:cs="Calibri"/>
          <w:sz w:val="24"/>
          <w:szCs w:val="24"/>
        </w:rPr>
        <w:t xml:space="preserve"> (2021) </w:t>
      </w:r>
      <w:r>
        <w:rPr>
          <w:rFonts w:ascii="Calibri" w:hAnsi="Calibri" w:cs="Calibri"/>
          <w:sz w:val="24"/>
          <w:szCs w:val="24"/>
        </w:rPr>
        <w:t>‘</w:t>
      </w:r>
      <w:r w:rsidRPr="00552B1A">
        <w:rPr>
          <w:rFonts w:ascii="Calibri" w:hAnsi="Calibri" w:cs="Calibri"/>
          <w:sz w:val="24"/>
          <w:szCs w:val="24"/>
        </w:rPr>
        <w:t>“They Make Heavy Stuff Lighter.” Youth Workers in the Hospital Setting: A Service Evaluation</w:t>
      </w:r>
      <w:r>
        <w:rPr>
          <w:rFonts w:ascii="Calibri" w:hAnsi="Calibri" w:cs="Calibri"/>
          <w:sz w:val="24"/>
          <w:szCs w:val="24"/>
        </w:rPr>
        <w:t>’,</w:t>
      </w:r>
      <w:r w:rsidRPr="00552B1A">
        <w:rPr>
          <w:rFonts w:ascii="Calibri" w:hAnsi="Calibri" w:cs="Calibri"/>
          <w:sz w:val="24"/>
          <w:szCs w:val="24"/>
        </w:rPr>
        <w:t xml:space="preserve"> </w:t>
      </w:r>
      <w:r w:rsidRPr="00552B1A">
        <w:rPr>
          <w:rFonts w:ascii="Calibri" w:hAnsi="Calibri" w:cs="Calibri"/>
          <w:i/>
          <w:iCs/>
          <w:sz w:val="24"/>
          <w:szCs w:val="24"/>
        </w:rPr>
        <w:t>Comprehensive Child and Adolescent Nursing</w:t>
      </w:r>
      <w:r w:rsidRPr="00552B1A">
        <w:rPr>
          <w:rFonts w:ascii="Calibri" w:hAnsi="Calibri" w:cs="Calibri"/>
          <w:sz w:val="24"/>
          <w:szCs w:val="24"/>
        </w:rPr>
        <w:t xml:space="preserve">, </w:t>
      </w:r>
      <w:r>
        <w:rPr>
          <w:rFonts w:ascii="Calibri" w:hAnsi="Calibri" w:cs="Calibri"/>
          <w:sz w:val="24"/>
          <w:szCs w:val="24"/>
        </w:rPr>
        <w:t xml:space="preserve">46, pp. 8-19. </w:t>
      </w:r>
      <w:hyperlink r:id="rId10" w:history="1">
        <w:r>
          <w:rPr>
            <w:rStyle w:val="Hyperlink"/>
            <w:rFonts w:ascii="Open Sans" w:hAnsi="Open Sans" w:cs="Open Sans"/>
            <w:color w:val="006DB4"/>
            <w:sz w:val="20"/>
            <w:szCs w:val="20"/>
          </w:rPr>
          <w:t>doi.org/10.1080/24694193.2021.1951892</w:t>
        </w:r>
      </w:hyperlink>
    </w:p>
    <w:p w14:paraId="37684462" w14:textId="77777777" w:rsidR="00FA7D00" w:rsidRDefault="00FA7D0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 xml:space="preserve">Marshall, M. and Waring, G. (2021b) ‘Youth Work in the Hospital Setting: A Narrative Review of the Literature’, </w:t>
      </w:r>
      <w:r>
        <w:rPr>
          <w:rStyle w:val="Hyperlink"/>
          <w:rFonts w:ascii="Calibri" w:hAnsi="Calibri" w:cs="Calibri"/>
          <w:i/>
          <w:iCs/>
          <w:color w:val="auto"/>
          <w:sz w:val="24"/>
          <w:szCs w:val="24"/>
          <w:u w:val="none"/>
        </w:rPr>
        <w:t xml:space="preserve">Comprehensive Child and Adult Nursing, </w:t>
      </w:r>
      <w:r>
        <w:rPr>
          <w:rStyle w:val="Hyperlink"/>
          <w:rFonts w:ascii="Calibri" w:hAnsi="Calibri" w:cs="Calibri"/>
          <w:color w:val="auto"/>
          <w:sz w:val="24"/>
          <w:szCs w:val="24"/>
          <w:u w:val="none"/>
        </w:rPr>
        <w:t xml:space="preserve">46, pp.240-257. </w:t>
      </w:r>
      <w:hyperlink r:id="rId11" w:history="1">
        <w:r w:rsidRPr="00F77439">
          <w:rPr>
            <w:rStyle w:val="Hyperlink"/>
            <w:rFonts w:ascii="Calibri" w:hAnsi="Calibri" w:cs="Calibri"/>
            <w:sz w:val="24"/>
            <w:szCs w:val="24"/>
          </w:rPr>
          <w:t>doi/full/10.1080/24694193.2021.1936294?src=recsys</w:t>
        </w:r>
      </w:hyperlink>
      <w:r>
        <w:rPr>
          <w:rStyle w:val="Hyperlink"/>
          <w:rFonts w:ascii="Calibri" w:hAnsi="Calibri" w:cs="Calibri"/>
          <w:color w:val="auto"/>
          <w:sz w:val="24"/>
          <w:szCs w:val="24"/>
          <w:u w:val="none"/>
        </w:rPr>
        <w:t xml:space="preserve"> </w:t>
      </w:r>
    </w:p>
    <w:p w14:paraId="36142AEF" w14:textId="77777777" w:rsidR="00FA7D00" w:rsidRPr="00962419" w:rsidRDefault="00FA7D0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lastRenderedPageBreak/>
        <w:t xml:space="preserve">Naeem, M., Ozuem, W., Howell, K. &amp; Ranfagni, S. (2023) ‘A Step-by-step Process of Thematic Analysis to Develop a Conceptual Model in Qualitative Research’, </w:t>
      </w:r>
      <w:r>
        <w:rPr>
          <w:rStyle w:val="Hyperlink"/>
          <w:rFonts w:ascii="Calibri" w:hAnsi="Calibri" w:cs="Calibri"/>
          <w:i/>
          <w:iCs/>
          <w:color w:val="auto"/>
          <w:sz w:val="24"/>
          <w:szCs w:val="24"/>
          <w:u w:val="none"/>
        </w:rPr>
        <w:t xml:space="preserve">International Journal of Qualitative Methods, </w:t>
      </w:r>
      <w:r>
        <w:rPr>
          <w:rStyle w:val="Hyperlink"/>
          <w:rFonts w:ascii="Calibri" w:hAnsi="Calibri" w:cs="Calibri"/>
          <w:color w:val="auto"/>
          <w:sz w:val="24"/>
          <w:szCs w:val="24"/>
          <w:u w:val="none"/>
        </w:rPr>
        <w:t xml:space="preserve">22. </w:t>
      </w:r>
      <w:hyperlink r:id="rId12" w:history="1">
        <w:r w:rsidRPr="002C7259">
          <w:rPr>
            <w:rStyle w:val="Hyperlink"/>
            <w:rFonts w:ascii="Calibri" w:hAnsi="Calibri" w:cs="Calibri"/>
            <w:sz w:val="24"/>
            <w:szCs w:val="24"/>
          </w:rPr>
          <w:t>doi/epub/10.1177/16094069231205789</w:t>
        </w:r>
      </w:hyperlink>
      <w:r>
        <w:rPr>
          <w:rStyle w:val="Hyperlink"/>
          <w:rFonts w:ascii="Calibri" w:hAnsi="Calibri" w:cs="Calibri"/>
          <w:color w:val="auto"/>
          <w:sz w:val="24"/>
          <w:szCs w:val="24"/>
          <w:u w:val="none"/>
        </w:rPr>
        <w:t xml:space="preserve"> </w:t>
      </w:r>
    </w:p>
    <w:p w14:paraId="3EBFE9AB" w14:textId="77777777" w:rsidR="00FA7D00" w:rsidRDefault="00FA7D0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 xml:space="preserve">National Youth Agency (2024) </w:t>
      </w:r>
      <w:r>
        <w:rPr>
          <w:rStyle w:val="Hyperlink"/>
          <w:rFonts w:ascii="Calibri" w:hAnsi="Calibri" w:cs="Calibri"/>
          <w:i/>
          <w:iCs/>
          <w:color w:val="auto"/>
          <w:sz w:val="24"/>
          <w:szCs w:val="24"/>
          <w:u w:val="none"/>
        </w:rPr>
        <w:t>About us.</w:t>
      </w:r>
      <w:r>
        <w:rPr>
          <w:rStyle w:val="Hyperlink"/>
          <w:rFonts w:ascii="Calibri" w:hAnsi="Calibri" w:cs="Calibri"/>
          <w:color w:val="auto"/>
          <w:sz w:val="24"/>
          <w:szCs w:val="24"/>
          <w:u w:val="none"/>
        </w:rPr>
        <w:t xml:space="preserve"> Available at: </w:t>
      </w:r>
      <w:hyperlink r:id="rId13" w:history="1">
        <w:r w:rsidRPr="008B768E">
          <w:rPr>
            <w:rStyle w:val="Hyperlink"/>
            <w:rFonts w:ascii="Calibri" w:hAnsi="Calibri" w:cs="Calibri"/>
            <w:sz w:val="24"/>
            <w:szCs w:val="24"/>
          </w:rPr>
          <w:t>https://www.nya.org.uk/about-us/</w:t>
        </w:r>
      </w:hyperlink>
      <w:r>
        <w:rPr>
          <w:rStyle w:val="Hyperlink"/>
          <w:rFonts w:ascii="Calibri" w:hAnsi="Calibri" w:cs="Calibri"/>
          <w:color w:val="auto"/>
          <w:sz w:val="24"/>
          <w:szCs w:val="24"/>
          <w:u w:val="none"/>
        </w:rPr>
        <w:t xml:space="preserve"> (Accessed 15 March 2024).</w:t>
      </w:r>
    </w:p>
    <w:p w14:paraId="63740C9A" w14:textId="77777777" w:rsidR="00FA7D00" w:rsidRDefault="00FA7D0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 xml:space="preserve">NHS Health Research Authority (2024) </w:t>
      </w:r>
      <w:r>
        <w:rPr>
          <w:rStyle w:val="Hyperlink"/>
          <w:rFonts w:ascii="Calibri" w:hAnsi="Calibri" w:cs="Calibri"/>
          <w:i/>
          <w:iCs/>
          <w:color w:val="auto"/>
          <w:sz w:val="24"/>
          <w:szCs w:val="24"/>
          <w:u w:val="none"/>
        </w:rPr>
        <w:t xml:space="preserve">HRA Approval. </w:t>
      </w:r>
      <w:r>
        <w:rPr>
          <w:rStyle w:val="Hyperlink"/>
          <w:rFonts w:ascii="Calibri" w:hAnsi="Calibri" w:cs="Calibri"/>
          <w:color w:val="auto"/>
          <w:sz w:val="24"/>
          <w:szCs w:val="24"/>
          <w:u w:val="none"/>
        </w:rPr>
        <w:t xml:space="preserve">Available at: </w:t>
      </w:r>
      <w:hyperlink r:id="rId14" w:history="1">
        <w:r w:rsidRPr="00AD03B4">
          <w:rPr>
            <w:rStyle w:val="Hyperlink"/>
            <w:rFonts w:ascii="Calibri" w:hAnsi="Calibri" w:cs="Calibri"/>
            <w:sz w:val="24"/>
            <w:szCs w:val="24"/>
          </w:rPr>
          <w:t>https://www.hra.nhs.uk/approvals-amendments/what-approvals-do-i-need/hra-approval/</w:t>
        </w:r>
      </w:hyperlink>
      <w:r>
        <w:rPr>
          <w:rStyle w:val="Hyperlink"/>
          <w:rFonts w:ascii="Calibri" w:hAnsi="Calibri" w:cs="Calibri"/>
          <w:color w:val="auto"/>
          <w:sz w:val="24"/>
          <w:szCs w:val="24"/>
          <w:u w:val="none"/>
        </w:rPr>
        <w:t xml:space="preserve"> (Accessed 16 March 2024).</w:t>
      </w:r>
    </w:p>
    <w:p w14:paraId="2138477D" w14:textId="65598824" w:rsidR="007665B9" w:rsidRPr="00A01FD4" w:rsidRDefault="008C05A5"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 xml:space="preserve">Philipps, A. &amp; Mrowczynski, </w:t>
      </w:r>
      <w:r w:rsidR="00A919A0">
        <w:rPr>
          <w:rStyle w:val="Hyperlink"/>
          <w:rFonts w:ascii="Calibri" w:hAnsi="Calibri" w:cs="Calibri"/>
          <w:color w:val="auto"/>
          <w:sz w:val="24"/>
          <w:szCs w:val="24"/>
          <w:u w:val="none"/>
        </w:rPr>
        <w:t>R. (2019) ‘Getting more out of interviews. Understanding interviewees’ accounts in relation to their frames of orientation</w:t>
      </w:r>
      <w:r w:rsidR="00193FBF">
        <w:rPr>
          <w:rStyle w:val="Hyperlink"/>
          <w:rFonts w:ascii="Calibri" w:hAnsi="Calibri" w:cs="Calibri"/>
          <w:color w:val="auto"/>
          <w:sz w:val="24"/>
          <w:szCs w:val="24"/>
          <w:u w:val="none"/>
        </w:rPr>
        <w:t xml:space="preserve">’, </w:t>
      </w:r>
      <w:r w:rsidR="00193FBF">
        <w:rPr>
          <w:rStyle w:val="Hyperlink"/>
          <w:rFonts w:ascii="Calibri" w:hAnsi="Calibri" w:cs="Calibri"/>
          <w:i/>
          <w:iCs/>
          <w:color w:val="auto"/>
          <w:sz w:val="24"/>
          <w:szCs w:val="24"/>
          <w:u w:val="none"/>
        </w:rPr>
        <w:t>Qualitative Research</w:t>
      </w:r>
      <w:r w:rsidR="00FC265F">
        <w:rPr>
          <w:rStyle w:val="Hyperlink"/>
          <w:rFonts w:ascii="Calibri" w:hAnsi="Calibri" w:cs="Calibri"/>
          <w:i/>
          <w:iCs/>
          <w:color w:val="auto"/>
          <w:sz w:val="24"/>
          <w:szCs w:val="24"/>
          <w:u w:val="none"/>
        </w:rPr>
        <w:t xml:space="preserve">, </w:t>
      </w:r>
      <w:r w:rsidR="00A01FD4" w:rsidRPr="00A01FD4">
        <w:rPr>
          <w:rStyle w:val="Hyperlink"/>
          <w:rFonts w:ascii="Calibri" w:hAnsi="Calibri" w:cs="Calibri"/>
          <w:color w:val="auto"/>
          <w:sz w:val="24"/>
          <w:szCs w:val="24"/>
          <w:u w:val="none"/>
        </w:rPr>
        <w:t xml:space="preserve">21(1), </w:t>
      </w:r>
      <w:r w:rsidR="00A01FD4">
        <w:rPr>
          <w:rStyle w:val="Hyperlink"/>
          <w:rFonts w:ascii="Calibri" w:hAnsi="Calibri" w:cs="Calibri"/>
          <w:color w:val="auto"/>
          <w:sz w:val="24"/>
          <w:szCs w:val="24"/>
          <w:u w:val="none"/>
        </w:rPr>
        <w:t xml:space="preserve">pp. </w:t>
      </w:r>
      <w:r w:rsidR="00A01FD4" w:rsidRPr="00A01FD4">
        <w:rPr>
          <w:rStyle w:val="Hyperlink"/>
          <w:rFonts w:ascii="Calibri" w:hAnsi="Calibri" w:cs="Calibri"/>
          <w:color w:val="auto"/>
          <w:sz w:val="24"/>
          <w:szCs w:val="24"/>
          <w:u w:val="none"/>
        </w:rPr>
        <w:t xml:space="preserve">59-75. </w:t>
      </w:r>
      <w:hyperlink r:id="rId15" w:history="1">
        <w:r w:rsidR="007B5A57" w:rsidRPr="003B5E41">
          <w:rPr>
            <w:rStyle w:val="Hyperlink"/>
            <w:rFonts w:ascii="Calibri" w:hAnsi="Calibri" w:cs="Calibri"/>
            <w:sz w:val="24"/>
            <w:szCs w:val="24"/>
          </w:rPr>
          <w:t>https://doi.org/10.1177/1468794119867548</w:t>
        </w:r>
      </w:hyperlink>
      <w:r w:rsidR="007B5A57">
        <w:rPr>
          <w:rStyle w:val="Hyperlink"/>
          <w:rFonts w:ascii="Calibri" w:hAnsi="Calibri" w:cs="Calibri"/>
          <w:color w:val="auto"/>
          <w:sz w:val="24"/>
          <w:szCs w:val="24"/>
          <w:u w:val="none"/>
        </w:rPr>
        <w:t xml:space="preserve"> </w:t>
      </w:r>
    </w:p>
    <w:p w14:paraId="761454B9" w14:textId="77777777" w:rsidR="00FA7D00" w:rsidRDefault="00FA7D0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 xml:space="preserve">Simkus, J. (2023) </w:t>
      </w:r>
      <w:r>
        <w:rPr>
          <w:rStyle w:val="Hyperlink"/>
          <w:rFonts w:ascii="Calibri" w:hAnsi="Calibri" w:cs="Calibri"/>
          <w:i/>
          <w:iCs/>
          <w:color w:val="auto"/>
          <w:sz w:val="24"/>
          <w:szCs w:val="24"/>
          <w:u w:val="none"/>
        </w:rPr>
        <w:t xml:space="preserve">Snowball Sampling Method: Techniques &amp; Examples. </w:t>
      </w:r>
      <w:r>
        <w:rPr>
          <w:rStyle w:val="Hyperlink"/>
          <w:rFonts w:ascii="Calibri" w:hAnsi="Calibri" w:cs="Calibri"/>
          <w:color w:val="auto"/>
          <w:sz w:val="24"/>
          <w:szCs w:val="24"/>
          <w:u w:val="none"/>
        </w:rPr>
        <w:t>Available at:</w:t>
      </w:r>
      <w:r w:rsidRPr="00FF216D">
        <w:t xml:space="preserve"> </w:t>
      </w:r>
      <w:hyperlink r:id="rId16" w:history="1">
        <w:r w:rsidRPr="008E4281">
          <w:rPr>
            <w:rStyle w:val="Hyperlink"/>
            <w:rFonts w:ascii="Calibri" w:hAnsi="Calibri" w:cs="Calibri"/>
            <w:sz w:val="24"/>
            <w:szCs w:val="24"/>
          </w:rPr>
          <w:t>https://www.simplypsychology.org/snowball-sampling.html</w:t>
        </w:r>
      </w:hyperlink>
      <w:r>
        <w:rPr>
          <w:rStyle w:val="Hyperlink"/>
          <w:rFonts w:ascii="Calibri" w:hAnsi="Calibri" w:cs="Calibri"/>
          <w:color w:val="auto"/>
          <w:sz w:val="24"/>
          <w:szCs w:val="24"/>
          <w:u w:val="none"/>
        </w:rPr>
        <w:t xml:space="preserve"> (Accessed 16 March 2024).</w:t>
      </w:r>
    </w:p>
    <w:p w14:paraId="0FA48229" w14:textId="054D67EF" w:rsidR="009823E0" w:rsidRPr="00426F5B" w:rsidRDefault="009823E0" w:rsidP="002415BF">
      <w:pPr>
        <w:spacing w:line="360" w:lineRule="auto"/>
        <w:rPr>
          <w:rStyle w:val="Hyperlink"/>
          <w:rFonts w:ascii="Calibri" w:hAnsi="Calibri" w:cs="Calibri"/>
          <w:color w:val="auto"/>
          <w:sz w:val="24"/>
          <w:szCs w:val="24"/>
          <w:u w:val="none"/>
        </w:rPr>
      </w:pPr>
      <w:r>
        <w:rPr>
          <w:rStyle w:val="Hyperlink"/>
          <w:rFonts w:ascii="Calibri" w:hAnsi="Calibri" w:cs="Calibri"/>
          <w:color w:val="auto"/>
          <w:sz w:val="24"/>
          <w:szCs w:val="24"/>
          <w:u w:val="none"/>
        </w:rPr>
        <w:t>Thomas</w:t>
      </w:r>
      <w:r w:rsidR="00F56DBB">
        <w:rPr>
          <w:rStyle w:val="Hyperlink"/>
          <w:rFonts w:ascii="Calibri" w:hAnsi="Calibri" w:cs="Calibri"/>
          <w:color w:val="auto"/>
          <w:sz w:val="24"/>
          <w:szCs w:val="24"/>
          <w:u w:val="none"/>
        </w:rPr>
        <w:t xml:space="preserve">, L. (2020) </w:t>
      </w:r>
      <w:r w:rsidR="00F56DBB">
        <w:rPr>
          <w:rStyle w:val="Hyperlink"/>
          <w:rFonts w:ascii="Calibri" w:hAnsi="Calibri" w:cs="Calibri"/>
          <w:i/>
          <w:iCs/>
          <w:color w:val="auto"/>
          <w:sz w:val="24"/>
          <w:szCs w:val="24"/>
          <w:u w:val="none"/>
        </w:rPr>
        <w:t>Longitudinal Study</w:t>
      </w:r>
      <w:r w:rsidR="00426F5B">
        <w:rPr>
          <w:rStyle w:val="Hyperlink"/>
          <w:rFonts w:ascii="Calibri" w:hAnsi="Calibri" w:cs="Calibri"/>
          <w:i/>
          <w:iCs/>
          <w:color w:val="auto"/>
          <w:sz w:val="24"/>
          <w:szCs w:val="24"/>
          <w:u w:val="none"/>
        </w:rPr>
        <w:t xml:space="preserve">, Definition, Approaches &amp; Examples. </w:t>
      </w:r>
      <w:r w:rsidR="00426F5B">
        <w:rPr>
          <w:rStyle w:val="Hyperlink"/>
          <w:rFonts w:ascii="Calibri" w:hAnsi="Calibri" w:cs="Calibri"/>
          <w:color w:val="auto"/>
          <w:sz w:val="24"/>
          <w:szCs w:val="24"/>
          <w:u w:val="none"/>
        </w:rPr>
        <w:t xml:space="preserve">Available at: </w:t>
      </w:r>
      <w:hyperlink r:id="rId17" w:anchor=":~:text=Longitudinal%20studies%20are%20a%20type%20of%20correlational%20research,found%20in%20the%20other%20social%20or%20medical%20sciences." w:history="1">
        <w:r w:rsidR="00D60CA1" w:rsidRPr="00D60CA1">
          <w:rPr>
            <w:rStyle w:val="Hyperlink"/>
            <w:rFonts w:ascii="Calibri" w:hAnsi="Calibri" w:cs="Calibri"/>
            <w:sz w:val="24"/>
            <w:szCs w:val="24"/>
          </w:rPr>
          <w:t>Longitudinal Study | Definition, Approaches &amp; Examples (scribbr.com)</w:t>
        </w:r>
      </w:hyperlink>
      <w:r w:rsidR="00D60CA1">
        <w:rPr>
          <w:rFonts w:ascii="Calibri" w:hAnsi="Calibri" w:cs="Calibri"/>
          <w:sz w:val="24"/>
          <w:szCs w:val="24"/>
        </w:rPr>
        <w:t xml:space="preserve"> (Accessed 16 </w:t>
      </w:r>
      <w:r w:rsidR="00635E04">
        <w:rPr>
          <w:rFonts w:ascii="Calibri" w:hAnsi="Calibri" w:cs="Calibri"/>
          <w:sz w:val="24"/>
          <w:szCs w:val="24"/>
        </w:rPr>
        <w:t>April 2024).</w:t>
      </w:r>
    </w:p>
    <w:p w14:paraId="050322D0" w14:textId="77777777" w:rsidR="00FA7D00" w:rsidRDefault="00FA7D00" w:rsidP="002415BF">
      <w:pPr>
        <w:spacing w:line="360" w:lineRule="auto"/>
        <w:rPr>
          <w:rStyle w:val="Hyperlink"/>
          <w:rFonts w:ascii="Calibri" w:hAnsi="Calibri" w:cs="Calibri"/>
          <w:color w:val="auto"/>
          <w:sz w:val="24"/>
          <w:szCs w:val="24"/>
          <w:u w:val="none"/>
        </w:rPr>
      </w:pPr>
      <w:r w:rsidRPr="008135E6">
        <w:rPr>
          <w:rStyle w:val="Hyperlink"/>
          <w:rFonts w:ascii="Calibri" w:hAnsi="Calibri" w:cs="Calibri"/>
          <w:color w:val="auto"/>
          <w:sz w:val="24"/>
          <w:szCs w:val="24"/>
          <w:u w:val="none"/>
        </w:rPr>
        <w:t>Twycross</w:t>
      </w:r>
      <w:r>
        <w:rPr>
          <w:rStyle w:val="Hyperlink"/>
          <w:rFonts w:ascii="Calibri" w:hAnsi="Calibri" w:cs="Calibri"/>
          <w:color w:val="auto"/>
          <w:sz w:val="24"/>
          <w:szCs w:val="24"/>
          <w:u w:val="none"/>
        </w:rPr>
        <w:t xml:space="preserve">, A. and Shorten, A. (2014) ‘Service evaluation, audit and research: what is the difference?’, </w:t>
      </w:r>
      <w:r>
        <w:rPr>
          <w:rStyle w:val="Hyperlink"/>
          <w:rFonts w:ascii="Calibri" w:hAnsi="Calibri" w:cs="Calibri"/>
          <w:i/>
          <w:iCs/>
          <w:color w:val="auto"/>
          <w:sz w:val="24"/>
          <w:szCs w:val="24"/>
          <w:u w:val="none"/>
        </w:rPr>
        <w:t xml:space="preserve">Evidence Based Nursing, </w:t>
      </w:r>
      <w:r>
        <w:rPr>
          <w:rStyle w:val="Hyperlink"/>
          <w:rFonts w:ascii="Calibri" w:hAnsi="Calibri" w:cs="Calibri"/>
          <w:color w:val="auto"/>
          <w:sz w:val="24"/>
          <w:szCs w:val="24"/>
          <w:u w:val="none"/>
        </w:rPr>
        <w:t xml:space="preserve">17(3), pp65-66. </w:t>
      </w:r>
      <w:hyperlink r:id="rId18" w:history="1">
        <w:r>
          <w:rPr>
            <w:rStyle w:val="Hyperlink"/>
            <w:rFonts w:ascii="Calibri" w:hAnsi="Calibri" w:cs="Calibri"/>
            <w:sz w:val="24"/>
            <w:szCs w:val="24"/>
          </w:rPr>
          <w:t>doi</w:t>
        </w:r>
        <w:r w:rsidRPr="00AD4953">
          <w:rPr>
            <w:rStyle w:val="Hyperlink"/>
            <w:rFonts w:ascii="Calibri" w:hAnsi="Calibri" w:cs="Calibri"/>
            <w:sz w:val="24"/>
            <w:szCs w:val="24"/>
          </w:rPr>
          <w:t>.bmj.com/content/ebnurs/17/3/65.full.pdf</w:t>
        </w:r>
      </w:hyperlink>
      <w:r>
        <w:rPr>
          <w:rStyle w:val="Hyperlink"/>
          <w:rFonts w:ascii="Calibri" w:hAnsi="Calibri" w:cs="Calibri"/>
          <w:color w:val="auto"/>
          <w:sz w:val="24"/>
          <w:szCs w:val="24"/>
          <w:u w:val="none"/>
        </w:rPr>
        <w:t xml:space="preserve"> </w:t>
      </w:r>
    </w:p>
    <w:p w14:paraId="24591152" w14:textId="53FA0AC9" w:rsidR="002415BF" w:rsidRPr="00B66DFE" w:rsidRDefault="00FA7D00" w:rsidP="002415BF">
      <w:pPr>
        <w:spacing w:line="360" w:lineRule="auto"/>
        <w:rPr>
          <w:rFonts w:ascii="Calibri" w:hAnsi="Calibri" w:cs="Calibri"/>
          <w:sz w:val="24"/>
          <w:szCs w:val="24"/>
        </w:rPr>
      </w:pPr>
      <w:r>
        <w:rPr>
          <w:rStyle w:val="Hyperlink"/>
          <w:rFonts w:ascii="Calibri" w:hAnsi="Calibri" w:cs="Calibri"/>
          <w:color w:val="auto"/>
          <w:sz w:val="24"/>
          <w:szCs w:val="24"/>
          <w:u w:val="none"/>
        </w:rPr>
        <w:t xml:space="preserve">Yates, S., Payne, M. &amp; Dyson, S. (2009) ‘Children and young people in hospitals: doing youth work in medical settings’, </w:t>
      </w:r>
      <w:r>
        <w:rPr>
          <w:rStyle w:val="Hyperlink"/>
          <w:rFonts w:ascii="Calibri" w:hAnsi="Calibri" w:cs="Calibri"/>
          <w:i/>
          <w:iCs/>
          <w:color w:val="auto"/>
          <w:sz w:val="24"/>
          <w:szCs w:val="24"/>
          <w:u w:val="none"/>
        </w:rPr>
        <w:t xml:space="preserve">Journal of Youth Studies, </w:t>
      </w:r>
      <w:r>
        <w:rPr>
          <w:rStyle w:val="Hyperlink"/>
          <w:rFonts w:ascii="Calibri" w:hAnsi="Calibri" w:cs="Calibri"/>
          <w:color w:val="auto"/>
          <w:sz w:val="24"/>
          <w:szCs w:val="24"/>
          <w:u w:val="none"/>
        </w:rPr>
        <w:t xml:space="preserve">12(1), pp.77-92. </w:t>
      </w:r>
      <w:hyperlink r:id="rId19" w:history="1">
        <w:r w:rsidRPr="00F77439">
          <w:rPr>
            <w:rStyle w:val="Hyperlink"/>
            <w:rFonts w:ascii="Calibri" w:hAnsi="Calibri" w:cs="Calibri"/>
            <w:sz w:val="24"/>
            <w:szCs w:val="24"/>
          </w:rPr>
          <w:t>doi/full/10.1080/13676260802392965?scroll=top&amp;needAccess=true</w:t>
        </w:r>
      </w:hyperlink>
      <w:r>
        <w:rPr>
          <w:rStyle w:val="Hyperlink"/>
          <w:rFonts w:ascii="Calibri" w:hAnsi="Calibri" w:cs="Calibri"/>
          <w:color w:val="auto"/>
          <w:sz w:val="24"/>
          <w:szCs w:val="24"/>
          <w:u w:val="none"/>
        </w:rPr>
        <w:t xml:space="preserve"> </w:t>
      </w:r>
    </w:p>
    <w:sectPr w:rsidR="002415BF" w:rsidRPr="00B66D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F6063"/>
    <w:multiLevelType w:val="hybridMultilevel"/>
    <w:tmpl w:val="F82EC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B2D5C"/>
    <w:multiLevelType w:val="hybridMultilevel"/>
    <w:tmpl w:val="3B28CA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D2F057F"/>
    <w:multiLevelType w:val="multilevel"/>
    <w:tmpl w:val="311E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5F7DAC"/>
    <w:multiLevelType w:val="hybridMultilevel"/>
    <w:tmpl w:val="E604E01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F1501B2"/>
    <w:multiLevelType w:val="hybridMultilevel"/>
    <w:tmpl w:val="E604E01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35607049">
    <w:abstractNumId w:val="2"/>
  </w:num>
  <w:num w:numId="2" w16cid:durableId="1927571961">
    <w:abstractNumId w:val="1"/>
  </w:num>
  <w:num w:numId="3" w16cid:durableId="6821716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49965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05999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5BF"/>
    <w:rsid w:val="00001103"/>
    <w:rsid w:val="00002F55"/>
    <w:rsid w:val="00004E0F"/>
    <w:rsid w:val="00005D10"/>
    <w:rsid w:val="00012496"/>
    <w:rsid w:val="00014003"/>
    <w:rsid w:val="00015D27"/>
    <w:rsid w:val="000172AD"/>
    <w:rsid w:val="000214EB"/>
    <w:rsid w:val="00024DB7"/>
    <w:rsid w:val="00031154"/>
    <w:rsid w:val="0003205C"/>
    <w:rsid w:val="0003446A"/>
    <w:rsid w:val="00036211"/>
    <w:rsid w:val="000410D4"/>
    <w:rsid w:val="000419AF"/>
    <w:rsid w:val="00043233"/>
    <w:rsid w:val="0004423E"/>
    <w:rsid w:val="00052CA3"/>
    <w:rsid w:val="000556A4"/>
    <w:rsid w:val="00055B18"/>
    <w:rsid w:val="000610B2"/>
    <w:rsid w:val="0006131C"/>
    <w:rsid w:val="0006225D"/>
    <w:rsid w:val="00063E5B"/>
    <w:rsid w:val="00065119"/>
    <w:rsid w:val="00074534"/>
    <w:rsid w:val="00081A0F"/>
    <w:rsid w:val="000836CC"/>
    <w:rsid w:val="00085D99"/>
    <w:rsid w:val="0009137D"/>
    <w:rsid w:val="00093B75"/>
    <w:rsid w:val="0009599C"/>
    <w:rsid w:val="00097094"/>
    <w:rsid w:val="00097EB0"/>
    <w:rsid w:val="000A1487"/>
    <w:rsid w:val="000B0DF5"/>
    <w:rsid w:val="000B2297"/>
    <w:rsid w:val="000B2BCD"/>
    <w:rsid w:val="000B3461"/>
    <w:rsid w:val="000C33E1"/>
    <w:rsid w:val="000D0B0A"/>
    <w:rsid w:val="000D4554"/>
    <w:rsid w:val="000D66E2"/>
    <w:rsid w:val="000D6980"/>
    <w:rsid w:val="000E0AE0"/>
    <w:rsid w:val="000E182D"/>
    <w:rsid w:val="000E7A1F"/>
    <w:rsid w:val="000E7FDB"/>
    <w:rsid w:val="000F16CF"/>
    <w:rsid w:val="000F6244"/>
    <w:rsid w:val="000F67E5"/>
    <w:rsid w:val="0010679E"/>
    <w:rsid w:val="001071BC"/>
    <w:rsid w:val="00120083"/>
    <w:rsid w:val="001203E9"/>
    <w:rsid w:val="0012664A"/>
    <w:rsid w:val="0012704B"/>
    <w:rsid w:val="00131DB4"/>
    <w:rsid w:val="0013507A"/>
    <w:rsid w:val="0014073E"/>
    <w:rsid w:val="00141EC9"/>
    <w:rsid w:val="001452E3"/>
    <w:rsid w:val="00150A54"/>
    <w:rsid w:val="0015125D"/>
    <w:rsid w:val="00152784"/>
    <w:rsid w:val="001532A1"/>
    <w:rsid w:val="001542AE"/>
    <w:rsid w:val="00154564"/>
    <w:rsid w:val="00160DFD"/>
    <w:rsid w:val="00161D6A"/>
    <w:rsid w:val="00162600"/>
    <w:rsid w:val="0016549B"/>
    <w:rsid w:val="001700B4"/>
    <w:rsid w:val="00172719"/>
    <w:rsid w:val="001762A8"/>
    <w:rsid w:val="001807A2"/>
    <w:rsid w:val="001844D0"/>
    <w:rsid w:val="001850E4"/>
    <w:rsid w:val="001863EF"/>
    <w:rsid w:val="00186890"/>
    <w:rsid w:val="001870A9"/>
    <w:rsid w:val="00193217"/>
    <w:rsid w:val="00193DEE"/>
    <w:rsid w:val="00193FBF"/>
    <w:rsid w:val="00195FB3"/>
    <w:rsid w:val="00196C34"/>
    <w:rsid w:val="001A3428"/>
    <w:rsid w:val="001A45DE"/>
    <w:rsid w:val="001A4F9B"/>
    <w:rsid w:val="001A5887"/>
    <w:rsid w:val="001A7FFB"/>
    <w:rsid w:val="001B04F4"/>
    <w:rsid w:val="001B1AEA"/>
    <w:rsid w:val="001B2186"/>
    <w:rsid w:val="001B402D"/>
    <w:rsid w:val="001B729E"/>
    <w:rsid w:val="001C5586"/>
    <w:rsid w:val="001C5797"/>
    <w:rsid w:val="001D288B"/>
    <w:rsid w:val="001E1526"/>
    <w:rsid w:val="001E19C1"/>
    <w:rsid w:val="001E309A"/>
    <w:rsid w:val="001E47BE"/>
    <w:rsid w:val="001E5865"/>
    <w:rsid w:val="001F03F2"/>
    <w:rsid w:val="001F16B0"/>
    <w:rsid w:val="002000C0"/>
    <w:rsid w:val="00203DDA"/>
    <w:rsid w:val="0021365A"/>
    <w:rsid w:val="0021661E"/>
    <w:rsid w:val="00223A93"/>
    <w:rsid w:val="002254D2"/>
    <w:rsid w:val="0022718F"/>
    <w:rsid w:val="002276F5"/>
    <w:rsid w:val="0023017A"/>
    <w:rsid w:val="0023408C"/>
    <w:rsid w:val="00234BD6"/>
    <w:rsid w:val="002415BF"/>
    <w:rsid w:val="002436DE"/>
    <w:rsid w:val="00244973"/>
    <w:rsid w:val="0025038B"/>
    <w:rsid w:val="00250C3B"/>
    <w:rsid w:val="00253295"/>
    <w:rsid w:val="00254F79"/>
    <w:rsid w:val="00257319"/>
    <w:rsid w:val="00261E21"/>
    <w:rsid w:val="00263DD0"/>
    <w:rsid w:val="0028089D"/>
    <w:rsid w:val="00285BCD"/>
    <w:rsid w:val="0028677E"/>
    <w:rsid w:val="0028791B"/>
    <w:rsid w:val="002930DA"/>
    <w:rsid w:val="0029549F"/>
    <w:rsid w:val="002A385C"/>
    <w:rsid w:val="002A6DD1"/>
    <w:rsid w:val="002B701A"/>
    <w:rsid w:val="002C0C09"/>
    <w:rsid w:val="002C178A"/>
    <w:rsid w:val="002C21CA"/>
    <w:rsid w:val="002C4BBA"/>
    <w:rsid w:val="002C7750"/>
    <w:rsid w:val="002D28D6"/>
    <w:rsid w:val="002D709F"/>
    <w:rsid w:val="002E349D"/>
    <w:rsid w:val="002E3FE6"/>
    <w:rsid w:val="002E4514"/>
    <w:rsid w:val="002F527A"/>
    <w:rsid w:val="002F7054"/>
    <w:rsid w:val="00301672"/>
    <w:rsid w:val="00305C5A"/>
    <w:rsid w:val="003103D1"/>
    <w:rsid w:val="00322493"/>
    <w:rsid w:val="003240A3"/>
    <w:rsid w:val="00325B23"/>
    <w:rsid w:val="0033167A"/>
    <w:rsid w:val="00331CB6"/>
    <w:rsid w:val="003342FC"/>
    <w:rsid w:val="00336E61"/>
    <w:rsid w:val="00341E1A"/>
    <w:rsid w:val="003554FD"/>
    <w:rsid w:val="0035787E"/>
    <w:rsid w:val="003636F2"/>
    <w:rsid w:val="00365679"/>
    <w:rsid w:val="00371023"/>
    <w:rsid w:val="00372B81"/>
    <w:rsid w:val="00373956"/>
    <w:rsid w:val="00374E1A"/>
    <w:rsid w:val="003763F7"/>
    <w:rsid w:val="00377799"/>
    <w:rsid w:val="00385EE8"/>
    <w:rsid w:val="003940AE"/>
    <w:rsid w:val="003A3518"/>
    <w:rsid w:val="003A562C"/>
    <w:rsid w:val="003A5CB7"/>
    <w:rsid w:val="003A5EDB"/>
    <w:rsid w:val="003A7D93"/>
    <w:rsid w:val="003A7FE7"/>
    <w:rsid w:val="003B3C26"/>
    <w:rsid w:val="003B5AF1"/>
    <w:rsid w:val="003C6858"/>
    <w:rsid w:val="003D1594"/>
    <w:rsid w:val="003D35B4"/>
    <w:rsid w:val="003D38BD"/>
    <w:rsid w:val="003D3F0D"/>
    <w:rsid w:val="003D4496"/>
    <w:rsid w:val="003D536E"/>
    <w:rsid w:val="003E0B86"/>
    <w:rsid w:val="003E2089"/>
    <w:rsid w:val="003E5C07"/>
    <w:rsid w:val="003E6209"/>
    <w:rsid w:val="003E684A"/>
    <w:rsid w:val="003E7C69"/>
    <w:rsid w:val="003F7E12"/>
    <w:rsid w:val="004039B3"/>
    <w:rsid w:val="004145E1"/>
    <w:rsid w:val="00414758"/>
    <w:rsid w:val="004148BF"/>
    <w:rsid w:val="00422EBE"/>
    <w:rsid w:val="00424334"/>
    <w:rsid w:val="00426F5B"/>
    <w:rsid w:val="00430CE7"/>
    <w:rsid w:val="004317E7"/>
    <w:rsid w:val="0043212E"/>
    <w:rsid w:val="00432203"/>
    <w:rsid w:val="00435073"/>
    <w:rsid w:val="00443EE1"/>
    <w:rsid w:val="004461D2"/>
    <w:rsid w:val="00456191"/>
    <w:rsid w:val="0046377B"/>
    <w:rsid w:val="0046410B"/>
    <w:rsid w:val="00471C59"/>
    <w:rsid w:val="00472119"/>
    <w:rsid w:val="004852F0"/>
    <w:rsid w:val="0048545B"/>
    <w:rsid w:val="0049729A"/>
    <w:rsid w:val="004B0D44"/>
    <w:rsid w:val="004B735E"/>
    <w:rsid w:val="004B7391"/>
    <w:rsid w:val="004C1E21"/>
    <w:rsid w:val="004C2330"/>
    <w:rsid w:val="004C5080"/>
    <w:rsid w:val="004C5E12"/>
    <w:rsid w:val="004D002F"/>
    <w:rsid w:val="004D3F95"/>
    <w:rsid w:val="004D57BD"/>
    <w:rsid w:val="004E030F"/>
    <w:rsid w:val="004E1B75"/>
    <w:rsid w:val="004E5C82"/>
    <w:rsid w:val="004E779F"/>
    <w:rsid w:val="004F0C05"/>
    <w:rsid w:val="004F1DF5"/>
    <w:rsid w:val="00501685"/>
    <w:rsid w:val="00502CE9"/>
    <w:rsid w:val="00505D69"/>
    <w:rsid w:val="00506E82"/>
    <w:rsid w:val="00513EDD"/>
    <w:rsid w:val="00527B8E"/>
    <w:rsid w:val="0053480F"/>
    <w:rsid w:val="00535AEA"/>
    <w:rsid w:val="005407CA"/>
    <w:rsid w:val="00540E6B"/>
    <w:rsid w:val="00546A0D"/>
    <w:rsid w:val="00552B1A"/>
    <w:rsid w:val="00554714"/>
    <w:rsid w:val="00555765"/>
    <w:rsid w:val="0055740D"/>
    <w:rsid w:val="00557D3C"/>
    <w:rsid w:val="00562A25"/>
    <w:rsid w:val="00566BE5"/>
    <w:rsid w:val="00567B9F"/>
    <w:rsid w:val="005755F4"/>
    <w:rsid w:val="0057677C"/>
    <w:rsid w:val="00581C9B"/>
    <w:rsid w:val="0058500D"/>
    <w:rsid w:val="005853A7"/>
    <w:rsid w:val="0059219E"/>
    <w:rsid w:val="005939BF"/>
    <w:rsid w:val="005A073C"/>
    <w:rsid w:val="005A2559"/>
    <w:rsid w:val="005A29BD"/>
    <w:rsid w:val="005A3566"/>
    <w:rsid w:val="005A6D99"/>
    <w:rsid w:val="005B19B3"/>
    <w:rsid w:val="005C1525"/>
    <w:rsid w:val="005C3F09"/>
    <w:rsid w:val="005D2363"/>
    <w:rsid w:val="005D238F"/>
    <w:rsid w:val="005D4F2C"/>
    <w:rsid w:val="005D70AC"/>
    <w:rsid w:val="005F01BA"/>
    <w:rsid w:val="005F0B5F"/>
    <w:rsid w:val="005F2050"/>
    <w:rsid w:val="005F4799"/>
    <w:rsid w:val="006025AF"/>
    <w:rsid w:val="006054CF"/>
    <w:rsid w:val="00610DEC"/>
    <w:rsid w:val="00612F10"/>
    <w:rsid w:val="00617472"/>
    <w:rsid w:val="006206AD"/>
    <w:rsid w:val="00622F37"/>
    <w:rsid w:val="00623A15"/>
    <w:rsid w:val="00624396"/>
    <w:rsid w:val="00626200"/>
    <w:rsid w:val="006335D3"/>
    <w:rsid w:val="00635E04"/>
    <w:rsid w:val="00636227"/>
    <w:rsid w:val="00636CBD"/>
    <w:rsid w:val="00647068"/>
    <w:rsid w:val="00647C97"/>
    <w:rsid w:val="00650923"/>
    <w:rsid w:val="006537A0"/>
    <w:rsid w:val="00660754"/>
    <w:rsid w:val="0066109F"/>
    <w:rsid w:val="00666F5E"/>
    <w:rsid w:val="006735D1"/>
    <w:rsid w:val="00675F21"/>
    <w:rsid w:val="00677435"/>
    <w:rsid w:val="00677792"/>
    <w:rsid w:val="00683F1F"/>
    <w:rsid w:val="00684DD8"/>
    <w:rsid w:val="00686F45"/>
    <w:rsid w:val="0069061F"/>
    <w:rsid w:val="006A190C"/>
    <w:rsid w:val="006A4DE0"/>
    <w:rsid w:val="006A7A03"/>
    <w:rsid w:val="006B295B"/>
    <w:rsid w:val="006B733B"/>
    <w:rsid w:val="006C020B"/>
    <w:rsid w:val="006C08AE"/>
    <w:rsid w:val="006C2968"/>
    <w:rsid w:val="006D11DC"/>
    <w:rsid w:val="006D787D"/>
    <w:rsid w:val="006E1E4B"/>
    <w:rsid w:val="006E2382"/>
    <w:rsid w:val="006F13F1"/>
    <w:rsid w:val="006F652D"/>
    <w:rsid w:val="0070482F"/>
    <w:rsid w:val="00707D23"/>
    <w:rsid w:val="0071312A"/>
    <w:rsid w:val="00714728"/>
    <w:rsid w:val="00715E80"/>
    <w:rsid w:val="007318CB"/>
    <w:rsid w:val="00734AA7"/>
    <w:rsid w:val="007451D8"/>
    <w:rsid w:val="0074522F"/>
    <w:rsid w:val="007456F5"/>
    <w:rsid w:val="00751E73"/>
    <w:rsid w:val="00751F95"/>
    <w:rsid w:val="00755EAF"/>
    <w:rsid w:val="00763D90"/>
    <w:rsid w:val="007665B9"/>
    <w:rsid w:val="00767603"/>
    <w:rsid w:val="00770165"/>
    <w:rsid w:val="007734DC"/>
    <w:rsid w:val="007751FC"/>
    <w:rsid w:val="007769F0"/>
    <w:rsid w:val="007829FA"/>
    <w:rsid w:val="00783F68"/>
    <w:rsid w:val="00783FC4"/>
    <w:rsid w:val="00784252"/>
    <w:rsid w:val="0079462A"/>
    <w:rsid w:val="00795377"/>
    <w:rsid w:val="007A2BA7"/>
    <w:rsid w:val="007A6B0C"/>
    <w:rsid w:val="007B1496"/>
    <w:rsid w:val="007B2242"/>
    <w:rsid w:val="007B3274"/>
    <w:rsid w:val="007B5A57"/>
    <w:rsid w:val="007C0F21"/>
    <w:rsid w:val="007C30AC"/>
    <w:rsid w:val="007C582D"/>
    <w:rsid w:val="007D156C"/>
    <w:rsid w:val="007D6A78"/>
    <w:rsid w:val="007E7863"/>
    <w:rsid w:val="007F19AC"/>
    <w:rsid w:val="007F2187"/>
    <w:rsid w:val="007F3ED9"/>
    <w:rsid w:val="007F5B70"/>
    <w:rsid w:val="007F67DE"/>
    <w:rsid w:val="00803B83"/>
    <w:rsid w:val="0080632F"/>
    <w:rsid w:val="00806C0A"/>
    <w:rsid w:val="00811A5D"/>
    <w:rsid w:val="00812720"/>
    <w:rsid w:val="008133E9"/>
    <w:rsid w:val="008135E6"/>
    <w:rsid w:val="00820FD7"/>
    <w:rsid w:val="00826DD4"/>
    <w:rsid w:val="0082796C"/>
    <w:rsid w:val="00830B8B"/>
    <w:rsid w:val="00831D7B"/>
    <w:rsid w:val="00840870"/>
    <w:rsid w:val="00847BD9"/>
    <w:rsid w:val="008612DC"/>
    <w:rsid w:val="00864004"/>
    <w:rsid w:val="00867714"/>
    <w:rsid w:val="00870AE1"/>
    <w:rsid w:val="008716F2"/>
    <w:rsid w:val="00873BCE"/>
    <w:rsid w:val="00873D3C"/>
    <w:rsid w:val="008761C9"/>
    <w:rsid w:val="00880AEC"/>
    <w:rsid w:val="00880DED"/>
    <w:rsid w:val="00887565"/>
    <w:rsid w:val="00892D79"/>
    <w:rsid w:val="00893EC8"/>
    <w:rsid w:val="00895963"/>
    <w:rsid w:val="008A30A7"/>
    <w:rsid w:val="008B1D3F"/>
    <w:rsid w:val="008B458F"/>
    <w:rsid w:val="008C05A5"/>
    <w:rsid w:val="008C060C"/>
    <w:rsid w:val="008C0F34"/>
    <w:rsid w:val="008C2306"/>
    <w:rsid w:val="008C6860"/>
    <w:rsid w:val="008C77C8"/>
    <w:rsid w:val="008D5259"/>
    <w:rsid w:val="008D554F"/>
    <w:rsid w:val="008E1105"/>
    <w:rsid w:val="008E40A4"/>
    <w:rsid w:val="008F0091"/>
    <w:rsid w:val="008F0D2E"/>
    <w:rsid w:val="008F2D3F"/>
    <w:rsid w:val="009011C3"/>
    <w:rsid w:val="00904635"/>
    <w:rsid w:val="00904AE8"/>
    <w:rsid w:val="00906FB9"/>
    <w:rsid w:val="0092159B"/>
    <w:rsid w:val="0092330D"/>
    <w:rsid w:val="00925D50"/>
    <w:rsid w:val="009276DE"/>
    <w:rsid w:val="0093154C"/>
    <w:rsid w:val="009338C5"/>
    <w:rsid w:val="009342A1"/>
    <w:rsid w:val="00941115"/>
    <w:rsid w:val="00942F14"/>
    <w:rsid w:val="00947714"/>
    <w:rsid w:val="009604C3"/>
    <w:rsid w:val="00962419"/>
    <w:rsid w:val="0096264E"/>
    <w:rsid w:val="009707AD"/>
    <w:rsid w:val="00976854"/>
    <w:rsid w:val="009807C5"/>
    <w:rsid w:val="009823E0"/>
    <w:rsid w:val="009838EA"/>
    <w:rsid w:val="00990258"/>
    <w:rsid w:val="00997702"/>
    <w:rsid w:val="009A7EDE"/>
    <w:rsid w:val="009B2D01"/>
    <w:rsid w:val="009B53A2"/>
    <w:rsid w:val="009B596B"/>
    <w:rsid w:val="009B602C"/>
    <w:rsid w:val="009B6933"/>
    <w:rsid w:val="009C1372"/>
    <w:rsid w:val="009C2308"/>
    <w:rsid w:val="009C27A4"/>
    <w:rsid w:val="009C66D3"/>
    <w:rsid w:val="009C79B1"/>
    <w:rsid w:val="009D0718"/>
    <w:rsid w:val="009F0FDB"/>
    <w:rsid w:val="009F64B7"/>
    <w:rsid w:val="00A000FD"/>
    <w:rsid w:val="00A01FD4"/>
    <w:rsid w:val="00A17034"/>
    <w:rsid w:val="00A17C76"/>
    <w:rsid w:val="00A17D58"/>
    <w:rsid w:val="00A21165"/>
    <w:rsid w:val="00A37CEA"/>
    <w:rsid w:val="00A42BCA"/>
    <w:rsid w:val="00A46030"/>
    <w:rsid w:val="00A4722F"/>
    <w:rsid w:val="00A55311"/>
    <w:rsid w:val="00A621C6"/>
    <w:rsid w:val="00A703D2"/>
    <w:rsid w:val="00A83620"/>
    <w:rsid w:val="00A83D51"/>
    <w:rsid w:val="00A863F2"/>
    <w:rsid w:val="00A919A0"/>
    <w:rsid w:val="00A95DBD"/>
    <w:rsid w:val="00A97F1E"/>
    <w:rsid w:val="00AA27F3"/>
    <w:rsid w:val="00AB3946"/>
    <w:rsid w:val="00AB76FC"/>
    <w:rsid w:val="00AC28A7"/>
    <w:rsid w:val="00AD1DC1"/>
    <w:rsid w:val="00AD5B62"/>
    <w:rsid w:val="00AD5E56"/>
    <w:rsid w:val="00AD788B"/>
    <w:rsid w:val="00AE4171"/>
    <w:rsid w:val="00AE41F6"/>
    <w:rsid w:val="00AF0C98"/>
    <w:rsid w:val="00AF4769"/>
    <w:rsid w:val="00B003C6"/>
    <w:rsid w:val="00B03233"/>
    <w:rsid w:val="00B106E2"/>
    <w:rsid w:val="00B1090D"/>
    <w:rsid w:val="00B149CB"/>
    <w:rsid w:val="00B14D92"/>
    <w:rsid w:val="00B15743"/>
    <w:rsid w:val="00B179A9"/>
    <w:rsid w:val="00B17A61"/>
    <w:rsid w:val="00B211F3"/>
    <w:rsid w:val="00B22851"/>
    <w:rsid w:val="00B2373E"/>
    <w:rsid w:val="00B31BDC"/>
    <w:rsid w:val="00B323CE"/>
    <w:rsid w:val="00B33710"/>
    <w:rsid w:val="00B33AF5"/>
    <w:rsid w:val="00B36B47"/>
    <w:rsid w:val="00B422F0"/>
    <w:rsid w:val="00B44916"/>
    <w:rsid w:val="00B51F06"/>
    <w:rsid w:val="00B5345B"/>
    <w:rsid w:val="00B54011"/>
    <w:rsid w:val="00B54A43"/>
    <w:rsid w:val="00B57906"/>
    <w:rsid w:val="00B66DFE"/>
    <w:rsid w:val="00B72FFD"/>
    <w:rsid w:val="00B77D2D"/>
    <w:rsid w:val="00B8227F"/>
    <w:rsid w:val="00B861A9"/>
    <w:rsid w:val="00B92C08"/>
    <w:rsid w:val="00B93D5C"/>
    <w:rsid w:val="00B95A43"/>
    <w:rsid w:val="00B97824"/>
    <w:rsid w:val="00BA287C"/>
    <w:rsid w:val="00BA2F64"/>
    <w:rsid w:val="00BA4F23"/>
    <w:rsid w:val="00BB25DC"/>
    <w:rsid w:val="00BB53D7"/>
    <w:rsid w:val="00BC49A0"/>
    <w:rsid w:val="00BC5ECB"/>
    <w:rsid w:val="00BC6B6D"/>
    <w:rsid w:val="00BD0F53"/>
    <w:rsid w:val="00BD1BF9"/>
    <w:rsid w:val="00BE3596"/>
    <w:rsid w:val="00BE433C"/>
    <w:rsid w:val="00BE4AEB"/>
    <w:rsid w:val="00BE65DB"/>
    <w:rsid w:val="00BE6A97"/>
    <w:rsid w:val="00BF0B28"/>
    <w:rsid w:val="00BF1EFD"/>
    <w:rsid w:val="00BF68B0"/>
    <w:rsid w:val="00C02346"/>
    <w:rsid w:val="00C02FD8"/>
    <w:rsid w:val="00C0726D"/>
    <w:rsid w:val="00C07B79"/>
    <w:rsid w:val="00C10D1C"/>
    <w:rsid w:val="00C20049"/>
    <w:rsid w:val="00C321A1"/>
    <w:rsid w:val="00C3394E"/>
    <w:rsid w:val="00C344DD"/>
    <w:rsid w:val="00C36352"/>
    <w:rsid w:val="00C40E05"/>
    <w:rsid w:val="00C42DA9"/>
    <w:rsid w:val="00C5031E"/>
    <w:rsid w:val="00C55883"/>
    <w:rsid w:val="00C56570"/>
    <w:rsid w:val="00C65558"/>
    <w:rsid w:val="00C66707"/>
    <w:rsid w:val="00C714BD"/>
    <w:rsid w:val="00C71803"/>
    <w:rsid w:val="00C741B0"/>
    <w:rsid w:val="00C76CEC"/>
    <w:rsid w:val="00C8120E"/>
    <w:rsid w:val="00C908A6"/>
    <w:rsid w:val="00C9099F"/>
    <w:rsid w:val="00C90F64"/>
    <w:rsid w:val="00C90FCB"/>
    <w:rsid w:val="00C91E00"/>
    <w:rsid w:val="00CA4D8D"/>
    <w:rsid w:val="00CA576B"/>
    <w:rsid w:val="00CB22B2"/>
    <w:rsid w:val="00CB7E77"/>
    <w:rsid w:val="00CC384F"/>
    <w:rsid w:val="00CC49C5"/>
    <w:rsid w:val="00CC5843"/>
    <w:rsid w:val="00CC70CA"/>
    <w:rsid w:val="00CD00BB"/>
    <w:rsid w:val="00CE19AC"/>
    <w:rsid w:val="00CE205C"/>
    <w:rsid w:val="00CE2349"/>
    <w:rsid w:val="00CE4BE9"/>
    <w:rsid w:val="00CE5CF3"/>
    <w:rsid w:val="00CF248B"/>
    <w:rsid w:val="00CF3F5A"/>
    <w:rsid w:val="00CF6EC6"/>
    <w:rsid w:val="00D00B4F"/>
    <w:rsid w:val="00D0241D"/>
    <w:rsid w:val="00D03F22"/>
    <w:rsid w:val="00D042C5"/>
    <w:rsid w:val="00D052EB"/>
    <w:rsid w:val="00D103BD"/>
    <w:rsid w:val="00D1543F"/>
    <w:rsid w:val="00D2081E"/>
    <w:rsid w:val="00D21E73"/>
    <w:rsid w:val="00D224C5"/>
    <w:rsid w:val="00D23CB1"/>
    <w:rsid w:val="00D339BD"/>
    <w:rsid w:val="00D34074"/>
    <w:rsid w:val="00D368ED"/>
    <w:rsid w:val="00D37B43"/>
    <w:rsid w:val="00D43180"/>
    <w:rsid w:val="00D44EBD"/>
    <w:rsid w:val="00D454E8"/>
    <w:rsid w:val="00D461A4"/>
    <w:rsid w:val="00D46DB0"/>
    <w:rsid w:val="00D54667"/>
    <w:rsid w:val="00D60CA1"/>
    <w:rsid w:val="00D73960"/>
    <w:rsid w:val="00D740DC"/>
    <w:rsid w:val="00D77F93"/>
    <w:rsid w:val="00D81DEB"/>
    <w:rsid w:val="00D830AE"/>
    <w:rsid w:val="00D85F70"/>
    <w:rsid w:val="00D86754"/>
    <w:rsid w:val="00D87A1E"/>
    <w:rsid w:val="00D90887"/>
    <w:rsid w:val="00D90ED0"/>
    <w:rsid w:val="00D930A4"/>
    <w:rsid w:val="00D93A82"/>
    <w:rsid w:val="00DA1083"/>
    <w:rsid w:val="00DA65ED"/>
    <w:rsid w:val="00DA7E32"/>
    <w:rsid w:val="00DB5725"/>
    <w:rsid w:val="00DB5BDF"/>
    <w:rsid w:val="00DB68FF"/>
    <w:rsid w:val="00DC1146"/>
    <w:rsid w:val="00DC230C"/>
    <w:rsid w:val="00DC5AEA"/>
    <w:rsid w:val="00DD0955"/>
    <w:rsid w:val="00DD4901"/>
    <w:rsid w:val="00DD5E1D"/>
    <w:rsid w:val="00DD693D"/>
    <w:rsid w:val="00DD7AE2"/>
    <w:rsid w:val="00DD7CD0"/>
    <w:rsid w:val="00DF0C26"/>
    <w:rsid w:val="00DF5A0A"/>
    <w:rsid w:val="00E02C87"/>
    <w:rsid w:val="00E04B4C"/>
    <w:rsid w:val="00E100A9"/>
    <w:rsid w:val="00E12A20"/>
    <w:rsid w:val="00E13288"/>
    <w:rsid w:val="00E15D11"/>
    <w:rsid w:val="00E169F9"/>
    <w:rsid w:val="00E230DE"/>
    <w:rsid w:val="00E233F1"/>
    <w:rsid w:val="00E2360A"/>
    <w:rsid w:val="00E27C71"/>
    <w:rsid w:val="00E32EE4"/>
    <w:rsid w:val="00E35623"/>
    <w:rsid w:val="00E36EC9"/>
    <w:rsid w:val="00E37D4D"/>
    <w:rsid w:val="00E412ED"/>
    <w:rsid w:val="00E44600"/>
    <w:rsid w:val="00E47B07"/>
    <w:rsid w:val="00E511B7"/>
    <w:rsid w:val="00E57840"/>
    <w:rsid w:val="00E65EB4"/>
    <w:rsid w:val="00E6660C"/>
    <w:rsid w:val="00E72E05"/>
    <w:rsid w:val="00E72E56"/>
    <w:rsid w:val="00E7393D"/>
    <w:rsid w:val="00E80690"/>
    <w:rsid w:val="00E8303B"/>
    <w:rsid w:val="00E843A6"/>
    <w:rsid w:val="00E84446"/>
    <w:rsid w:val="00E900C2"/>
    <w:rsid w:val="00E94F3D"/>
    <w:rsid w:val="00EA18B6"/>
    <w:rsid w:val="00EA18FB"/>
    <w:rsid w:val="00EA42FE"/>
    <w:rsid w:val="00EA4951"/>
    <w:rsid w:val="00EA5080"/>
    <w:rsid w:val="00EA5266"/>
    <w:rsid w:val="00EA73AC"/>
    <w:rsid w:val="00EB3829"/>
    <w:rsid w:val="00EB4BA5"/>
    <w:rsid w:val="00EB7456"/>
    <w:rsid w:val="00EB7D24"/>
    <w:rsid w:val="00EB7F66"/>
    <w:rsid w:val="00EC7495"/>
    <w:rsid w:val="00ED0F66"/>
    <w:rsid w:val="00ED335C"/>
    <w:rsid w:val="00EE2FD2"/>
    <w:rsid w:val="00EE4407"/>
    <w:rsid w:val="00EE5376"/>
    <w:rsid w:val="00EE60F8"/>
    <w:rsid w:val="00EE6C40"/>
    <w:rsid w:val="00EF2F1A"/>
    <w:rsid w:val="00EF45C8"/>
    <w:rsid w:val="00EF4C52"/>
    <w:rsid w:val="00F07CCF"/>
    <w:rsid w:val="00F15030"/>
    <w:rsid w:val="00F1557D"/>
    <w:rsid w:val="00F15F57"/>
    <w:rsid w:val="00F247C2"/>
    <w:rsid w:val="00F31A55"/>
    <w:rsid w:val="00F31E5E"/>
    <w:rsid w:val="00F329A3"/>
    <w:rsid w:val="00F3434C"/>
    <w:rsid w:val="00F34F67"/>
    <w:rsid w:val="00F37CBA"/>
    <w:rsid w:val="00F47781"/>
    <w:rsid w:val="00F56DBB"/>
    <w:rsid w:val="00F64649"/>
    <w:rsid w:val="00F70707"/>
    <w:rsid w:val="00F73CBE"/>
    <w:rsid w:val="00F77F03"/>
    <w:rsid w:val="00F8182B"/>
    <w:rsid w:val="00F8285F"/>
    <w:rsid w:val="00F835D0"/>
    <w:rsid w:val="00F85745"/>
    <w:rsid w:val="00F91C8E"/>
    <w:rsid w:val="00F92316"/>
    <w:rsid w:val="00F97B63"/>
    <w:rsid w:val="00FA050C"/>
    <w:rsid w:val="00FA2F06"/>
    <w:rsid w:val="00FA459B"/>
    <w:rsid w:val="00FA7A9A"/>
    <w:rsid w:val="00FA7D00"/>
    <w:rsid w:val="00FB16AB"/>
    <w:rsid w:val="00FB2AAF"/>
    <w:rsid w:val="00FB4231"/>
    <w:rsid w:val="00FB5904"/>
    <w:rsid w:val="00FB65D5"/>
    <w:rsid w:val="00FB698C"/>
    <w:rsid w:val="00FC2127"/>
    <w:rsid w:val="00FC265F"/>
    <w:rsid w:val="00FC76FD"/>
    <w:rsid w:val="00FC7BC1"/>
    <w:rsid w:val="00FD6DB1"/>
    <w:rsid w:val="00FD7B6C"/>
    <w:rsid w:val="00FE0BA7"/>
    <w:rsid w:val="00FE2D53"/>
    <w:rsid w:val="00FE3B32"/>
    <w:rsid w:val="00FE5F22"/>
    <w:rsid w:val="00FE6E25"/>
    <w:rsid w:val="00FF216D"/>
    <w:rsid w:val="00FF341B"/>
    <w:rsid w:val="00FF4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8EA12"/>
  <w15:chartTrackingRefBased/>
  <w15:docId w15:val="{DE2A1A9D-08F4-4F1F-B29F-230B51EAB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5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15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15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15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15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15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5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5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5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5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15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15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15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15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15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5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5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5BF"/>
    <w:rPr>
      <w:rFonts w:eastAsiaTheme="majorEastAsia" w:cstheme="majorBidi"/>
      <w:color w:val="272727" w:themeColor="text1" w:themeTint="D8"/>
    </w:rPr>
  </w:style>
  <w:style w:type="paragraph" w:styleId="Title">
    <w:name w:val="Title"/>
    <w:basedOn w:val="Normal"/>
    <w:next w:val="Normal"/>
    <w:link w:val="TitleChar"/>
    <w:uiPriority w:val="10"/>
    <w:qFormat/>
    <w:rsid w:val="002415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5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5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5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5BF"/>
    <w:pPr>
      <w:spacing w:before="160"/>
      <w:jc w:val="center"/>
    </w:pPr>
    <w:rPr>
      <w:i/>
      <w:iCs/>
      <w:color w:val="404040" w:themeColor="text1" w:themeTint="BF"/>
    </w:rPr>
  </w:style>
  <w:style w:type="character" w:customStyle="1" w:styleId="QuoteChar">
    <w:name w:val="Quote Char"/>
    <w:basedOn w:val="DefaultParagraphFont"/>
    <w:link w:val="Quote"/>
    <w:uiPriority w:val="29"/>
    <w:rsid w:val="002415BF"/>
    <w:rPr>
      <w:i/>
      <w:iCs/>
      <w:color w:val="404040" w:themeColor="text1" w:themeTint="BF"/>
    </w:rPr>
  </w:style>
  <w:style w:type="paragraph" w:styleId="ListParagraph">
    <w:name w:val="List Paragraph"/>
    <w:basedOn w:val="Normal"/>
    <w:uiPriority w:val="34"/>
    <w:qFormat/>
    <w:rsid w:val="002415BF"/>
    <w:pPr>
      <w:ind w:left="720"/>
      <w:contextualSpacing/>
    </w:pPr>
  </w:style>
  <w:style w:type="character" w:styleId="IntenseEmphasis">
    <w:name w:val="Intense Emphasis"/>
    <w:basedOn w:val="DefaultParagraphFont"/>
    <w:uiPriority w:val="21"/>
    <w:qFormat/>
    <w:rsid w:val="002415BF"/>
    <w:rPr>
      <w:i/>
      <w:iCs/>
      <w:color w:val="0F4761" w:themeColor="accent1" w:themeShade="BF"/>
    </w:rPr>
  </w:style>
  <w:style w:type="paragraph" w:styleId="IntenseQuote">
    <w:name w:val="Intense Quote"/>
    <w:basedOn w:val="Normal"/>
    <w:next w:val="Normal"/>
    <w:link w:val="IntenseQuoteChar"/>
    <w:uiPriority w:val="30"/>
    <w:qFormat/>
    <w:rsid w:val="002415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15BF"/>
    <w:rPr>
      <w:i/>
      <w:iCs/>
      <w:color w:val="0F4761" w:themeColor="accent1" w:themeShade="BF"/>
    </w:rPr>
  </w:style>
  <w:style w:type="character" w:styleId="IntenseReference">
    <w:name w:val="Intense Reference"/>
    <w:basedOn w:val="DefaultParagraphFont"/>
    <w:uiPriority w:val="32"/>
    <w:qFormat/>
    <w:rsid w:val="002415BF"/>
    <w:rPr>
      <w:b/>
      <w:bCs/>
      <w:smallCaps/>
      <w:color w:val="0F4761" w:themeColor="accent1" w:themeShade="BF"/>
      <w:spacing w:val="5"/>
    </w:rPr>
  </w:style>
  <w:style w:type="paragraph" w:customStyle="1" w:styleId="p">
    <w:name w:val="p"/>
    <w:basedOn w:val="Normal"/>
    <w:rsid w:val="00A211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52B1A"/>
    <w:rPr>
      <w:color w:val="0000FF"/>
      <w:u w:val="single"/>
    </w:rPr>
  </w:style>
  <w:style w:type="character" w:styleId="UnresolvedMention">
    <w:name w:val="Unresolved Mention"/>
    <w:basedOn w:val="DefaultParagraphFont"/>
    <w:uiPriority w:val="99"/>
    <w:semiHidden/>
    <w:unhideWhenUsed/>
    <w:rsid w:val="00A47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6293093">
      <w:bodyDiv w:val="1"/>
      <w:marLeft w:val="0"/>
      <w:marRight w:val="0"/>
      <w:marTop w:val="0"/>
      <w:marBottom w:val="0"/>
      <w:divBdr>
        <w:top w:val="none" w:sz="0" w:space="0" w:color="auto"/>
        <w:left w:val="none" w:sz="0" w:space="0" w:color="auto"/>
        <w:bottom w:val="none" w:sz="0" w:space="0" w:color="auto"/>
        <w:right w:val="none" w:sz="0" w:space="0" w:color="auto"/>
      </w:divBdr>
    </w:div>
    <w:div w:id="172656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epub/10.1177/0098628320959948" TargetMode="External"/><Relationship Id="rId13" Type="http://schemas.openxmlformats.org/officeDocument/2006/relationships/hyperlink" Target="https://www.nya.org.uk/about-us/" TargetMode="External"/><Relationship Id="rId18" Type="http://schemas.openxmlformats.org/officeDocument/2006/relationships/hyperlink" Target="https://ebn.bmj.com/content/ebnurs/17/3/65.full.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wc.wales/site/index.php/en/about-us/who-are-we/introduction-to-the-ewc" TargetMode="External"/><Relationship Id="rId12" Type="http://schemas.openxmlformats.org/officeDocument/2006/relationships/hyperlink" Target="https://journals.sagepub.com/doi/epub/10.1177/16094069231205789" TargetMode="External"/><Relationship Id="rId17" Type="http://schemas.openxmlformats.org/officeDocument/2006/relationships/hyperlink" Target="https://www.scribbr.com/methodology/longitudinal-study/" TargetMode="External"/><Relationship Id="rId2" Type="http://schemas.openxmlformats.org/officeDocument/2006/relationships/styles" Target="styles.xml"/><Relationship Id="rId16" Type="http://schemas.openxmlformats.org/officeDocument/2006/relationships/hyperlink" Target="https://www.simplypsychology.org/snowball-sampling.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research-methodology.net/sampling-in-primary-data-collection/purposive-sampling/" TargetMode="External"/><Relationship Id="rId11" Type="http://schemas.openxmlformats.org/officeDocument/2006/relationships/hyperlink" Target="https://www.tandfonline.com/doi/full/10.1080/24694193.2021.1936294?src=recsys" TargetMode="External"/><Relationship Id="rId5" Type="http://schemas.openxmlformats.org/officeDocument/2006/relationships/hyperlink" Target="https://doi.org/10.1192/pb.27.10.397" TargetMode="External"/><Relationship Id="rId15" Type="http://schemas.openxmlformats.org/officeDocument/2006/relationships/hyperlink" Target="https://doi.org/10.1177/1468794119867548" TargetMode="External"/><Relationship Id="rId10" Type="http://schemas.openxmlformats.org/officeDocument/2006/relationships/hyperlink" Target="https://doi.org/10.1080/24694193.2021.1951892" TargetMode="External"/><Relationship Id="rId19" Type="http://schemas.openxmlformats.org/officeDocument/2006/relationships/hyperlink" Target="https://www.tandfonline.com/doi/full/10.1080/13676260802392965?scroll=top&amp;needAccess=true" TargetMode="External"/><Relationship Id="rId4" Type="http://schemas.openxmlformats.org/officeDocument/2006/relationships/webSettings" Target="webSettings.xml"/><Relationship Id="rId9" Type="http://schemas.openxmlformats.org/officeDocument/2006/relationships/hyperlink" Target="https://journals.sagepub.com/doi/full/10.1177/2059799120937242" TargetMode="External"/><Relationship Id="rId14" Type="http://schemas.openxmlformats.org/officeDocument/2006/relationships/hyperlink" Target="https://www.hra.nhs.uk/approvals-amendments/what-approvals-do-i-need/hra-approv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1014</TotalTime>
  <Pages>10</Pages>
  <Words>3713</Words>
  <Characters>21169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Betsan Thomas</dc:creator>
  <cp:keywords/>
  <dc:description/>
  <cp:lastModifiedBy>Betsan Thomas</cp:lastModifiedBy>
  <cp:revision>712</cp:revision>
  <dcterms:created xsi:type="dcterms:W3CDTF">2024-03-13T14:53:00Z</dcterms:created>
  <dcterms:modified xsi:type="dcterms:W3CDTF">2024-04-21T15:57:00Z</dcterms:modified>
</cp:coreProperties>
</file>