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70094" w:rsidRDefault="00670094" w14:paraId="00000001" w14:textId="77777777">
      <w:pPr>
        <w:spacing w:after="160" w:line="278" w:lineRule="auto"/>
        <w:jc w:val="center"/>
        <w:rPr>
          <w:b/>
          <w:sz w:val="36"/>
          <w:szCs w:val="36"/>
        </w:rPr>
      </w:pPr>
    </w:p>
    <w:p w:rsidR="00670094" w:rsidRDefault="00670094" w14:paraId="00000002" w14:textId="77777777">
      <w:pPr>
        <w:spacing w:after="160" w:line="278" w:lineRule="auto"/>
        <w:jc w:val="center"/>
        <w:rPr>
          <w:b/>
          <w:sz w:val="36"/>
          <w:szCs w:val="36"/>
        </w:rPr>
      </w:pPr>
    </w:p>
    <w:p w:rsidR="00670094" w:rsidRDefault="00670094" w14:paraId="00000003" w14:textId="77777777">
      <w:pPr>
        <w:spacing w:after="160" w:line="278" w:lineRule="auto"/>
        <w:jc w:val="center"/>
        <w:rPr>
          <w:b/>
          <w:sz w:val="36"/>
          <w:szCs w:val="36"/>
        </w:rPr>
      </w:pPr>
    </w:p>
    <w:p w:rsidR="00670094" w:rsidRDefault="00670094" w14:paraId="00000004" w14:textId="77777777">
      <w:pPr>
        <w:spacing w:after="160" w:line="278" w:lineRule="auto"/>
        <w:jc w:val="center"/>
        <w:rPr>
          <w:b/>
          <w:sz w:val="36"/>
          <w:szCs w:val="36"/>
        </w:rPr>
      </w:pPr>
    </w:p>
    <w:p w:rsidR="00670094" w:rsidRDefault="00670094" w14:paraId="00000005" w14:textId="77777777">
      <w:pPr>
        <w:spacing w:after="160" w:line="278" w:lineRule="auto"/>
        <w:jc w:val="center"/>
        <w:rPr>
          <w:b/>
          <w:sz w:val="36"/>
          <w:szCs w:val="36"/>
        </w:rPr>
      </w:pPr>
    </w:p>
    <w:p w:rsidR="00670094" w:rsidRDefault="00670094" w14:paraId="00000006" w14:textId="77777777">
      <w:pPr>
        <w:spacing w:after="160" w:line="278" w:lineRule="auto"/>
        <w:jc w:val="center"/>
        <w:rPr>
          <w:b/>
          <w:sz w:val="36"/>
          <w:szCs w:val="36"/>
        </w:rPr>
      </w:pPr>
    </w:p>
    <w:p w:rsidR="00670094" w:rsidRDefault="00670094" w14:paraId="00000007" w14:textId="77777777">
      <w:pPr>
        <w:spacing w:after="160" w:line="278" w:lineRule="auto"/>
        <w:jc w:val="center"/>
        <w:rPr>
          <w:b/>
          <w:sz w:val="36"/>
          <w:szCs w:val="36"/>
        </w:rPr>
      </w:pPr>
    </w:p>
    <w:p w:rsidR="00670094" w:rsidRDefault="00670094" w14:paraId="00000008" w14:textId="77777777">
      <w:pPr>
        <w:spacing w:after="160" w:line="278" w:lineRule="auto"/>
        <w:jc w:val="center"/>
        <w:rPr>
          <w:b/>
          <w:sz w:val="36"/>
          <w:szCs w:val="36"/>
        </w:rPr>
      </w:pPr>
    </w:p>
    <w:p w:rsidR="00670094" w:rsidRDefault="00670094" w14:paraId="00000009" w14:textId="77777777">
      <w:pPr>
        <w:spacing w:after="160" w:line="278" w:lineRule="auto"/>
        <w:jc w:val="center"/>
        <w:rPr>
          <w:b/>
          <w:sz w:val="36"/>
          <w:szCs w:val="36"/>
        </w:rPr>
      </w:pPr>
    </w:p>
    <w:p w:rsidR="00BD1C25" w:rsidP="37564176" w:rsidRDefault="00BD1C25" w14:paraId="6EAB2435" w14:textId="4A131B03">
      <w:pPr>
        <w:spacing w:before="559" w:beforeAutospacing="off" w:after="0" w:afterAutospacing="off"/>
        <w:jc w:val="center"/>
      </w:pPr>
      <w:r w:rsidRPr="37564176" w:rsidR="00BD1C25">
        <w:rPr>
          <w:b w:val="1"/>
          <w:bCs w:val="1"/>
          <w:sz w:val="36"/>
          <w:szCs w:val="36"/>
        </w:rPr>
        <w:t xml:space="preserve">Emotional Intelligence </w:t>
      </w:r>
      <w:r>
        <w:br/>
      </w:r>
      <w:r w:rsidRPr="37564176" w:rsidR="00BD1C25">
        <w:rPr>
          <w:b w:val="1"/>
          <w:bCs w:val="1"/>
          <w:sz w:val="36"/>
          <w:szCs w:val="36"/>
        </w:rPr>
        <w:t>Speaker Notes</w:t>
      </w:r>
    </w:p>
    <w:p w:rsidR="4F1FFE70" w:rsidP="37564176" w:rsidRDefault="4F1FFE70" w14:paraId="0CBFCDE3" w14:textId="227C1F76">
      <w:pPr>
        <w:pStyle w:val="Normal"/>
        <w:spacing w:before="559" w:beforeAutospacing="off" w:after="0" w:afterAutospacing="off"/>
        <w:jc w:val="center"/>
        <w:rPr>
          <w:rFonts w:ascii="Noto Sans" w:hAnsi="Noto Sans" w:eastAsia="Noto Sans" w:cs="Noto Sans"/>
          <w:b w:val="0"/>
          <w:bCs w:val="0"/>
          <w:i w:val="0"/>
          <w:iCs w:val="0"/>
          <w:strike w:val="0"/>
          <w:dstrike w:val="0"/>
          <w:noProof w:val="0"/>
          <w:color w:val="191919"/>
          <w:sz w:val="32"/>
          <w:szCs w:val="32"/>
          <w:u w:val="none"/>
          <w:lang w:val="en-GB"/>
        </w:rPr>
      </w:pPr>
      <w:r w:rsidRPr="37564176" w:rsidR="4F1FFE70">
        <w:rPr>
          <w:rFonts w:ascii="Noto Sans" w:hAnsi="Noto Sans" w:eastAsia="Noto Sans" w:cs="Noto Sans"/>
          <w:b w:val="0"/>
          <w:bCs w:val="0"/>
          <w:i w:val="0"/>
          <w:iCs w:val="0"/>
          <w:strike w:val="0"/>
          <w:dstrike w:val="0"/>
          <w:noProof w:val="0"/>
          <w:color w:val="191919"/>
          <w:sz w:val="32"/>
          <w:szCs w:val="32"/>
          <w:u w:val="none"/>
          <w:lang w:val="en-GB"/>
        </w:rPr>
        <w:t>Livia Sas - 2126832</w:t>
      </w:r>
    </w:p>
    <w:p w:rsidR="37564176" w:rsidP="37564176" w:rsidRDefault="37564176" w14:paraId="06EAA09D" w14:textId="7E078CDD">
      <w:pPr>
        <w:jc w:val="center"/>
      </w:pPr>
    </w:p>
    <w:p w:rsidR="37564176" w:rsidP="37564176" w:rsidRDefault="37564176" w14:paraId="7F2E8D80" w14:textId="2DE02316">
      <w:pPr>
        <w:jc w:val="center"/>
      </w:pPr>
    </w:p>
    <w:p w:rsidR="37564176" w:rsidP="37564176" w:rsidRDefault="37564176" w14:paraId="27BBB3CB" w14:textId="242E901A">
      <w:pPr>
        <w:jc w:val="center"/>
      </w:pPr>
    </w:p>
    <w:p w:rsidR="37564176" w:rsidP="37564176" w:rsidRDefault="37564176" w14:paraId="58707D1B" w14:textId="18A771D4">
      <w:pPr>
        <w:jc w:val="center"/>
      </w:pPr>
    </w:p>
    <w:p w:rsidR="37564176" w:rsidP="37564176" w:rsidRDefault="37564176" w14:paraId="4E3EAC9F" w14:textId="7DDA0BE9">
      <w:pPr>
        <w:jc w:val="center"/>
      </w:pPr>
    </w:p>
    <w:p w:rsidR="37564176" w:rsidP="37564176" w:rsidRDefault="37564176" w14:paraId="6A98DBC0" w14:textId="06E087ED">
      <w:pPr>
        <w:jc w:val="center"/>
      </w:pPr>
    </w:p>
    <w:p w:rsidR="37564176" w:rsidP="37564176" w:rsidRDefault="37564176" w14:paraId="0E5F980B" w14:textId="79225E48">
      <w:pPr>
        <w:jc w:val="center"/>
      </w:pPr>
    </w:p>
    <w:p w:rsidR="37564176" w:rsidP="37564176" w:rsidRDefault="37564176" w14:paraId="1DC38303" w14:textId="566E8BE3">
      <w:pPr>
        <w:jc w:val="center"/>
      </w:pPr>
    </w:p>
    <w:p w:rsidR="37564176" w:rsidP="37564176" w:rsidRDefault="37564176" w14:paraId="59165B7E" w14:textId="29AD3BF7">
      <w:pPr>
        <w:jc w:val="center"/>
      </w:pPr>
    </w:p>
    <w:p w:rsidR="37564176" w:rsidP="37564176" w:rsidRDefault="37564176" w14:paraId="691E4480" w14:textId="03730CAD">
      <w:pPr>
        <w:jc w:val="center"/>
      </w:pPr>
    </w:p>
    <w:p w:rsidR="37564176" w:rsidP="37564176" w:rsidRDefault="37564176" w14:paraId="548ACB8A" w14:textId="65BE4391">
      <w:pPr>
        <w:spacing w:after="160" w:line="278" w:lineRule="auto"/>
        <w:jc w:val="center"/>
      </w:pPr>
    </w:p>
    <w:p w:rsidR="00670094" w:rsidRDefault="00BD1C25" w14:paraId="0000000B" w14:textId="77777777">
      <w:pPr>
        <w:keepNext/>
        <w:keepLines/>
        <w:pBdr>
          <w:top w:val="nil"/>
          <w:left w:val="nil"/>
          <w:bottom w:val="nil"/>
          <w:right w:val="nil"/>
          <w:between w:val="nil"/>
        </w:pBdr>
        <w:spacing w:before="240" w:line="259" w:lineRule="auto"/>
        <w:jc w:val="center"/>
        <w:rPr>
          <w:b/>
          <w:color w:val="000000"/>
        </w:rPr>
      </w:pPr>
      <w:r>
        <w:rPr>
          <w:b/>
          <w:color w:val="000000"/>
        </w:rPr>
        <w:t>Table of Contents</w:t>
      </w:r>
    </w:p>
    <w:sdt>
      <w:sdtPr>
        <w:id w:val="2082098548"/>
        <w:docPartObj>
          <w:docPartGallery w:val="Table of Contents"/>
          <w:docPartUnique/>
        </w:docPartObj>
      </w:sdtPr>
      <w:sdtEndPr/>
      <w:sdtContent>
        <w:p w:rsidR="00670094" w:rsidRDefault="00BD1C25" w14:paraId="0000000C" w14:textId="77777777">
          <w:pPr>
            <w:pBdr>
              <w:top w:val="nil"/>
              <w:left w:val="nil"/>
              <w:bottom w:val="nil"/>
              <w:right w:val="nil"/>
              <w:between w:val="nil"/>
            </w:pBdr>
            <w:tabs>
              <w:tab w:val="right" w:leader="dot" w:pos="9016"/>
            </w:tabs>
            <w:spacing w:after="100"/>
            <w:rPr>
              <w:rFonts w:ascii="Calibri" w:hAnsi="Calibri" w:eastAsia="Calibri" w:cs="Calibri"/>
              <w:color w:val="000000"/>
            </w:rPr>
          </w:pPr>
          <w:r>
            <w:fldChar w:fldCharType="begin"/>
          </w:r>
          <w:r>
            <w:instrText xml:space="preserve"> TOC \h \u \z \t "Heading 1,1,Heading 2,2,Heading 3,3,"</w:instrText>
          </w:r>
          <w:r>
            <w:fldChar w:fldCharType="separate"/>
          </w:r>
          <w:hyperlink w:anchor="_iai84qj0t3ec">
            <w:r>
              <w:rPr>
                <w:color w:val="000000"/>
              </w:rPr>
              <w:t>Introduction</w:t>
            </w:r>
            <w:r>
              <w:rPr>
                <w:color w:val="000000"/>
              </w:rPr>
              <w:tab/>
            </w:r>
            <w:r>
              <w:rPr>
                <w:color w:val="000000"/>
              </w:rPr>
              <w:t>3</w:t>
            </w:r>
          </w:hyperlink>
        </w:p>
        <w:p w:rsidR="00670094" w:rsidRDefault="00BD1C25" w14:paraId="0000000D"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mw1i3iwmzgu">
            <w:r>
              <w:rPr>
                <w:color w:val="000000"/>
              </w:rPr>
              <w:t>Definition and Frameworks</w:t>
            </w:r>
            <w:r>
              <w:rPr>
                <w:color w:val="000000"/>
              </w:rPr>
              <w:tab/>
            </w:r>
            <w:r>
              <w:rPr>
                <w:color w:val="000000"/>
              </w:rPr>
              <w:t>3</w:t>
            </w:r>
          </w:hyperlink>
        </w:p>
        <w:p w:rsidR="00670094" w:rsidRDefault="00BD1C25" w14:paraId="0000000E"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76fhhzild3qw">
            <w:r>
              <w:rPr>
                <w:color w:val="000000"/>
              </w:rPr>
              <w:t>My Role as a Warehouse Picker</w:t>
            </w:r>
            <w:r>
              <w:rPr>
                <w:color w:val="000000"/>
              </w:rPr>
              <w:tab/>
            </w:r>
            <w:r>
              <w:rPr>
                <w:color w:val="000000"/>
              </w:rPr>
              <w:t>3</w:t>
            </w:r>
          </w:hyperlink>
        </w:p>
        <w:p w:rsidR="00670094" w:rsidRDefault="00BD1C25" w14:paraId="0000000F"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o2p12b5ybxjy">
            <w:r>
              <w:rPr>
                <w:color w:val="000000"/>
              </w:rPr>
              <w:t>Relevance of EI to My Role</w:t>
            </w:r>
            <w:r>
              <w:rPr>
                <w:color w:val="000000"/>
              </w:rPr>
              <w:tab/>
            </w:r>
            <w:r>
              <w:rPr>
                <w:color w:val="000000"/>
              </w:rPr>
              <w:t>4</w:t>
            </w:r>
          </w:hyperlink>
        </w:p>
        <w:p w:rsidR="00670094" w:rsidRDefault="00BD1C25" w14:paraId="00000010"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bpzozlbjmgh6">
            <w:r>
              <w:rPr>
                <w:color w:val="000000"/>
              </w:rPr>
              <w:t>Critical Reflection on EI’s Impact</w:t>
            </w:r>
            <w:r>
              <w:rPr>
                <w:color w:val="000000"/>
              </w:rPr>
              <w:tab/>
            </w:r>
            <w:r>
              <w:rPr>
                <w:color w:val="000000"/>
              </w:rPr>
              <w:t>4</w:t>
            </w:r>
          </w:hyperlink>
        </w:p>
        <w:p w:rsidR="00670094" w:rsidRDefault="00BD1C25" w14:paraId="00000011"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yesaq5ct0fhs">
            <w:r>
              <w:rPr>
                <w:color w:val="000000"/>
              </w:rPr>
              <w:t>Conclusion</w:t>
            </w:r>
            <w:r>
              <w:rPr>
                <w:color w:val="000000"/>
              </w:rPr>
              <w:tab/>
            </w:r>
            <w:r>
              <w:rPr>
                <w:color w:val="000000"/>
              </w:rPr>
              <w:t>4</w:t>
            </w:r>
          </w:hyperlink>
        </w:p>
        <w:p w:rsidR="00670094" w:rsidRDefault="00BD1C25" w14:paraId="00000012" w14:textId="77777777">
          <w:pPr>
            <w:pBdr>
              <w:top w:val="nil"/>
              <w:left w:val="nil"/>
              <w:bottom w:val="nil"/>
              <w:right w:val="nil"/>
              <w:between w:val="nil"/>
            </w:pBdr>
            <w:tabs>
              <w:tab w:val="right" w:leader="dot" w:pos="9016"/>
            </w:tabs>
            <w:spacing w:after="100"/>
            <w:rPr>
              <w:rFonts w:ascii="Calibri" w:hAnsi="Calibri" w:eastAsia="Calibri" w:cs="Calibri"/>
              <w:color w:val="000000"/>
            </w:rPr>
          </w:pPr>
          <w:hyperlink w:anchor="_c1fma01glkoo">
            <w:r>
              <w:rPr>
                <w:color w:val="000000"/>
              </w:rPr>
              <w:t>References</w:t>
            </w:r>
            <w:r>
              <w:rPr>
                <w:color w:val="000000"/>
              </w:rPr>
              <w:tab/>
            </w:r>
            <w:r>
              <w:rPr>
                <w:color w:val="000000"/>
              </w:rPr>
              <w:t>5</w:t>
            </w:r>
          </w:hyperlink>
        </w:p>
        <w:p w:rsidR="00670094" w:rsidRDefault="00BD1C25" w14:paraId="00000013" w14:textId="77777777">
          <w:r>
            <w:fldChar w:fldCharType="end"/>
          </w:r>
        </w:p>
      </w:sdtContent>
    </w:sdt>
    <w:p w:rsidR="00670094" w:rsidRDefault="00BD1C25" w14:paraId="00000014" w14:textId="77777777">
      <w:pPr>
        <w:spacing w:after="160" w:line="278" w:lineRule="auto"/>
        <w:jc w:val="left"/>
        <w:rPr>
          <w:b/>
        </w:rPr>
      </w:pPr>
      <w:r>
        <w:br w:type="page"/>
      </w:r>
    </w:p>
    <w:p w:rsidR="00670094" w:rsidRDefault="00670094" w14:paraId="00000015" w14:textId="77777777">
      <w:pPr>
        <w:pStyle w:val="Heading1"/>
      </w:pPr>
      <w:bookmarkStart w:name="_iai84qj0t3ec" w:colFirst="0" w:colLast="0" w:id="0"/>
      <w:bookmarkEnd w:id="0"/>
    </w:p>
    <w:p w:rsidR="00670094" w:rsidRDefault="00BD1C25" w14:paraId="00000016" w14:textId="77777777">
      <w:r>
        <w:t>Hello my name is Livia Sas, student number 2126832. I am part of the team of pickers working in a Tesco distribution centre in the UK, Newport, Magor. Today, I am going to investigate how emotional intelligence, or EI, affects my performance, collaborative efforts, and general well-being. Dr Kavyashree M.B. and Dr Anupama Sundar explain that emotional intelligence is made up of several related elements that influence how we use emotions to direct our behaviour and deal with others.</w:t>
      </w:r>
    </w:p>
    <w:p w:rsidR="00670094" w:rsidRDefault="00670094" w14:paraId="00000017" w14:textId="77777777"/>
    <w:p w:rsidR="00670094" w:rsidRDefault="00BD1C25" w14:paraId="00000018" w14:textId="2C82F11A">
      <w:r w:rsidR="00BD1C25">
        <w:rPr/>
        <w:t>A number of</w:t>
      </w:r>
      <w:r w:rsidR="00BD1C25">
        <w:rPr/>
        <w:t xml:space="preserve"> theories can be used to explain emotional intelligence properly. As per Mayer and Salovey’s four-branch model, EI always includes sensing emotions and using them to think, understand complex emotions, and handle emotions properly (Dr Kavyashree M.B., and Dr Anupama Sundar, 2023). Daniel Goleman then introduced a mixed model of emotional intelligence where he showed practical skills for work, such as being aware of oneself, controlling your actions, interacting well with others, showing empathy, </w:t>
      </w:r>
      <w:r w:rsidR="00BD1C25">
        <w:rPr/>
        <w:t>and being motivated from within (Dr Kavyashree M.B., and Dr Anupama Sundar, 2023).</w:t>
      </w:r>
      <w:r w:rsidR="00BD1C25">
        <w:rPr/>
        <w:t xml:space="preserve"> Training based on these frameworks </w:t>
      </w:r>
      <w:r w:rsidR="00BD1C25">
        <w:rPr/>
        <w:t>mainly encourages</w:t>
      </w:r>
      <w:r w:rsidR="00BD1C25">
        <w:rPr/>
        <w:t xml:space="preserve"> hands-on experience, reviewing feedback, and practising in different settings to guarantee long-term enhancement at work (Fiori </w:t>
      </w:r>
      <w:r w:rsidRPr="149F19F9" w:rsidR="00BD1C25">
        <w:rPr>
          <w:i w:val="1"/>
          <w:iCs w:val="1"/>
        </w:rPr>
        <w:t>et al.,</w:t>
      </w:r>
      <w:r w:rsidR="00BD1C25">
        <w:rPr/>
        <w:t xml:space="preserve"> 2022).</w:t>
      </w:r>
    </w:p>
    <w:p w:rsidR="00670094" w:rsidRDefault="00670094" w14:paraId="00000019" w14:textId="77777777"/>
    <w:p w:rsidR="00670094" w:rsidRDefault="00BD1C25" w14:paraId="0000001A" w14:textId="04377EAA">
      <w:r w:rsidR="00BD1C25">
        <w:rPr/>
        <w:t xml:space="preserve">As part of my job as a picker, I cooperate with close to fifty other workers in a busy Tesco warehouse. During every shift, </w:t>
      </w:r>
      <w:r w:rsidR="4099E8BC">
        <w:rPr/>
        <w:t xml:space="preserve">the system gives me a truck which I use for the </w:t>
      </w:r>
      <w:r w:rsidR="4099E8BC">
        <w:rPr/>
        <w:t>whole day</w:t>
      </w:r>
      <w:r w:rsidR="00BD1C25">
        <w:rPr/>
        <w:t>.</w:t>
      </w:r>
      <w:r w:rsidR="4D428FCF">
        <w:rPr/>
        <w:t xml:space="preserve"> After that, I get my orders on the ATM scanner on my left arm.</w:t>
      </w:r>
      <w:r w:rsidR="2B1D9628">
        <w:rPr/>
        <w:t xml:space="preserve"> I choose the closest printer to me, as there are many printers in the warehouse, I scan the </w:t>
      </w:r>
      <w:r w:rsidR="5AAF70F2">
        <w:rPr/>
        <w:t>printer,</w:t>
      </w:r>
      <w:r w:rsidR="2B1D9628">
        <w:rPr/>
        <w:t xml:space="preserve"> and it gives me</w:t>
      </w:r>
      <w:r w:rsidR="4B2C1AAB">
        <w:rPr/>
        <w:t xml:space="preserve"> 3 or 4 </w:t>
      </w:r>
      <w:r w:rsidR="2B1D9628">
        <w:rPr/>
        <w:t xml:space="preserve">labels </w:t>
      </w:r>
      <w:r w:rsidR="1264B555">
        <w:rPr/>
        <w:t>which I put on the cages after placing all the items.</w:t>
      </w:r>
      <w:r w:rsidR="340F3271">
        <w:rPr/>
        <w:t xml:space="preserve"> I take all the correct items, I arrange them safely in the cage and, when I finish my assignment, I deliver them to the correct gates, following </w:t>
      </w:r>
      <w:r w:rsidR="5C5C1F07">
        <w:rPr/>
        <w:t>thorough</w:t>
      </w:r>
      <w:r w:rsidR="340F3271">
        <w:rPr/>
        <w:t xml:space="preserve"> sa</w:t>
      </w:r>
      <w:r w:rsidR="02468418">
        <w:rPr/>
        <w:t>fety practices.</w:t>
      </w:r>
      <w:r w:rsidR="00BD1C25">
        <w:rPr/>
        <w:t xml:space="preserve"> </w:t>
      </w:r>
      <w:r w:rsidR="00BD1C25">
        <w:rPr/>
        <w:t xml:space="preserve">While service to customers is not part of this role, proper physical stamina, careful attention to detail, and teamwork are necessary, most notably when system performance declines during the busiest times (Mehler </w:t>
      </w:r>
      <w:r w:rsidRPr="149F19F9" w:rsidR="00BD1C25">
        <w:rPr>
          <w:i w:val="1"/>
          <w:iCs w:val="1"/>
        </w:rPr>
        <w:t>et al.</w:t>
      </w:r>
      <w:r w:rsidR="00BD1C25">
        <w:rPr/>
        <w:t xml:space="preserve"> 2024). Lastly, it has been </w:t>
      </w:r>
      <w:r w:rsidR="00BD1C25">
        <w:rPr/>
        <w:t>observed</w:t>
      </w:r>
      <w:r w:rsidR="00BD1C25">
        <w:rPr/>
        <w:t xml:space="preserve"> that employees working in automated environments experience extensive differences in their feelings and thoughts; therefore, EI plays a vital role for them.</w:t>
      </w:r>
    </w:p>
    <w:p w:rsidR="149F19F9" w:rsidRDefault="149F19F9" w14:paraId="7897CCD5" w14:textId="17AA117F"/>
    <w:p w:rsidR="00670094" w:rsidRDefault="00BD1C25" w14:paraId="0000001B" w14:textId="77777777">
      <w:r>
        <w:t>Emotional intelligence is very important in how warehouse activities are carried out every day. In the opinion of Coronado-Maldonado and Benítez-Márquez (2023), understanding my emotions permits me to identify when I might start making mistakes. If something goes wrong when scanning or I notice targets increase suddenly, self-control allows me to control my mind and remain focused. Being able to read my colleagues’ emotions and tell when they are stressed allows me to provide help and ensure everyone can do</w:t>
      </w:r>
      <w:r>
        <w:t xml:space="preserve"> their work safely and effectively (Park and Hyun, 2021). The findings of Doǧru (2022) and Chen </w:t>
      </w:r>
      <w:r>
        <w:rPr>
          <w:i/>
        </w:rPr>
        <w:t>et al.</w:t>
      </w:r>
      <w:r>
        <w:t xml:space="preserve"> (2025) conclude that greater EI is connected to greater commitment to the organisation, better work satisfaction, and lower stress, among other things. According to Anyot </w:t>
      </w:r>
      <w:r>
        <w:rPr>
          <w:i/>
        </w:rPr>
        <w:t>et al.</w:t>
      </w:r>
      <w:r>
        <w:t xml:space="preserve"> (2024), people with highly developed emotional intelligence use their knowledge about people’s feelings to foster creativity and innovation in any profession. This means that using emotional intelligence helps both the performance </w:t>
      </w:r>
      <w:r>
        <w:t>and mental health of workers in jobs known to be manual.</w:t>
      </w:r>
    </w:p>
    <w:p w:rsidR="00670094" w:rsidRDefault="00670094" w14:paraId="0000001C" w14:textId="77777777"/>
    <w:p w:rsidR="00670094" w:rsidRDefault="00BD1C25" w14:paraId="0000001D" w14:textId="77777777">
      <w:r>
        <w:t xml:space="preserve">While ability-based tests can no longer predict much beyond IQ and personality, self-reports keep their predictive power (Supramaniam and Singaravelloo, 2021). In order to make sure that EQ measurement is reliable, I depend on defined self-reflection and my performance ratings instead of taking online EQ quizzes, following the suggestions of Ran </w:t>
      </w:r>
      <w:r>
        <w:rPr>
          <w:i/>
        </w:rPr>
        <w:t>et al.</w:t>
      </w:r>
      <w:r>
        <w:t xml:space="preserve"> (2022). Mehler </w:t>
      </w:r>
      <w:r>
        <w:rPr>
          <w:i/>
        </w:rPr>
        <w:t>et al.</w:t>
      </w:r>
      <w:r>
        <w:t xml:space="preserve"> (2024) argue that this way of evaluating delivers unbiased results and focuses on outward behaviours. Talking about practical applications, frontline staff usually have better results from EI than managers, since they deal with swift emotional work that needs an immediate response (Chen </w:t>
      </w:r>
      <w:r>
        <w:rPr>
          <w:i/>
        </w:rPr>
        <w:t>et al.,</w:t>
      </w:r>
      <w:r>
        <w:t xml:space="preserve"> 2025; Supramaniam and Singaravelloo, 2021).</w:t>
      </w:r>
    </w:p>
    <w:p w:rsidR="00670094" w:rsidRDefault="00670094" w14:paraId="0000001E" w14:textId="77777777"/>
    <w:p w:rsidR="00670094" w:rsidRDefault="00BD1C25" w14:paraId="0000001F" w14:textId="77777777">
      <w:r>
        <w:t xml:space="preserve">All things considered, people practising emotional intelligence are better suited for their roles and can help keep teamwork and overall safety high. Growing in self-awareness, self-discipline, empathy, and good social skills, as shown by Doǧru (2022) and Fiori </w:t>
      </w:r>
      <w:r>
        <w:rPr>
          <w:i/>
        </w:rPr>
        <w:t>et al.</w:t>
      </w:r>
      <w:r>
        <w:t xml:space="preserve"> (2022), helps individuals become more efficient and capable of rising to new pressure or stress. Being a picker, I have witnessed how using Emotional Intelligence in the work environment helps to have fewer errors, better teamwork, and a positive atmosphere. Thank you all for giving your attention. </w:t>
      </w:r>
    </w:p>
    <w:p w:rsidR="00670094" w:rsidRDefault="00BD1C25" w14:paraId="00000020" w14:textId="77777777">
      <w:pPr>
        <w:spacing w:after="160" w:line="278" w:lineRule="auto"/>
        <w:jc w:val="left"/>
      </w:pPr>
      <w:r>
        <w:br w:type="page"/>
      </w:r>
    </w:p>
    <w:p w:rsidR="00670094" w:rsidRDefault="00BD1C25" w14:paraId="00000021" w14:textId="77777777">
      <w:pPr>
        <w:pStyle w:val="Heading1"/>
      </w:pPr>
      <w:bookmarkStart w:name="_c1fma01glkoo" w:colFirst="0" w:colLast="0" w:id="1"/>
      <w:bookmarkEnd w:id="1"/>
      <w:r>
        <w:t xml:space="preserve">References </w:t>
      </w:r>
    </w:p>
    <w:p w:rsidR="00670094" w:rsidRDefault="00BD1C25" w14:paraId="00000022" w14:textId="77777777">
      <w:pPr>
        <w:spacing w:after="240"/>
      </w:pPr>
      <w:r>
        <w:t>Anyot, V.A., Ahmad, N., Singh, J.S.K. and Alhajri, N. (2024) Dimensional Impact of Emotional Intelligence on Creativity and Innovation in Malaysia's Multigenerational Workforce. </w:t>
      </w:r>
      <w:r>
        <w:rPr>
          <w:i/>
        </w:rPr>
        <w:t>Environment-Behaviour Proceedings Journal</w:t>
      </w:r>
      <w:r>
        <w:t>, </w:t>
      </w:r>
      <w:r>
        <w:rPr>
          <w:i/>
        </w:rPr>
        <w:t>9</w:t>
      </w:r>
      <w:r>
        <w:t>(29), pp.141-148.</w:t>
      </w:r>
    </w:p>
    <w:p w:rsidR="00670094" w:rsidRDefault="00BD1C25" w14:paraId="00000023" w14:textId="77777777">
      <w:pPr>
        <w:spacing w:after="240"/>
      </w:pPr>
      <w:r>
        <w:t>Chen, Y.C., Chiang, Y.C. and Chu, H.C. (2025) Comprehensive meta-analysis of emotional intelligence. </w:t>
      </w:r>
      <w:r>
        <w:rPr>
          <w:i/>
        </w:rPr>
        <w:t>Work</w:t>
      </w:r>
      <w:r>
        <w:t>, </w:t>
      </w:r>
      <w:r>
        <w:rPr>
          <w:i/>
        </w:rPr>
        <w:t>80</w:t>
      </w:r>
      <w:r>
        <w:t>(2), pp.548-566.</w:t>
      </w:r>
    </w:p>
    <w:p w:rsidR="00670094" w:rsidRDefault="00BD1C25" w14:paraId="00000024" w14:textId="77777777">
      <w:pPr>
        <w:spacing w:after="240"/>
      </w:pPr>
      <w:r>
        <w:t>Coronado-Maldonado, I. and Benítez-Márquez, M.D. (2023) Emotional intelligence, leadership, and work teams: A hybrid literature review. </w:t>
      </w:r>
      <w:r>
        <w:rPr>
          <w:i/>
        </w:rPr>
        <w:t>Heliyon</w:t>
      </w:r>
      <w:r>
        <w:t>, </w:t>
      </w:r>
      <w:r>
        <w:rPr>
          <w:i/>
        </w:rPr>
        <w:t>9</w:t>
      </w:r>
      <w:r>
        <w:t>(10).</w:t>
      </w:r>
    </w:p>
    <w:p w:rsidR="00670094" w:rsidRDefault="00BD1C25" w14:paraId="00000025" w14:textId="77777777">
      <w:pPr>
        <w:spacing w:after="240"/>
      </w:pPr>
      <w:r>
        <w:t>Doǧru, Ç. (2022) A meta-analysis of the relationships between emotional intelligence and employee outcomes. </w:t>
      </w:r>
      <w:r>
        <w:rPr>
          <w:i/>
        </w:rPr>
        <w:t>Frontiers in psychology</w:t>
      </w:r>
      <w:r>
        <w:t>, </w:t>
      </w:r>
      <w:r>
        <w:rPr>
          <w:i/>
        </w:rPr>
        <w:t>13</w:t>
      </w:r>
      <w:r>
        <w:t>, p.611348.</w:t>
      </w:r>
    </w:p>
    <w:p w:rsidR="00670094" w:rsidRDefault="00BD1C25" w14:paraId="00000026" w14:textId="77777777">
      <w:pPr>
        <w:spacing w:after="240"/>
      </w:pPr>
      <w:r>
        <w:t xml:space="preserve">Dr Kavyashree M.B., and Dr Anupama Sundar D. (2023) Emotional Intelligence on Job Attitudes of Employees . ijetms;7(4):362-375. </w:t>
      </w:r>
    </w:p>
    <w:p w:rsidR="00670094" w:rsidRDefault="00BD1C25" w14:paraId="00000027" w14:textId="77777777">
      <w:pPr>
        <w:spacing w:after="240"/>
      </w:pPr>
      <w:r>
        <w:t>Fiori, M., Udayar, S. and Vesely Maillefer, A. (2022) Emotion information processing as a new component of emotional intelligence: Theoretical framework and empirical evidence. </w:t>
      </w:r>
      <w:r>
        <w:rPr>
          <w:i/>
        </w:rPr>
        <w:t>European Journal of Personality</w:t>
      </w:r>
      <w:r>
        <w:t>, </w:t>
      </w:r>
      <w:r>
        <w:rPr>
          <w:i/>
        </w:rPr>
        <w:t>36</w:t>
      </w:r>
      <w:r>
        <w:t>(2), pp.245-264.</w:t>
      </w:r>
    </w:p>
    <w:p w:rsidR="00670094" w:rsidRDefault="00BD1C25" w14:paraId="00000028" w14:textId="77777777">
      <w:pPr>
        <w:spacing w:after="240"/>
      </w:pPr>
      <w:r>
        <w:t>Mehler, M., Balint, E., Gralla, M., Pößnecker, T., Gast, M., Hölzer, M., Kösters, M. and Gündel, H. (2024) Training emotional competencies at the workplace: a systematic review and metaanalysis. </w:t>
      </w:r>
      <w:r>
        <w:rPr>
          <w:i/>
        </w:rPr>
        <w:t>BMC psychology</w:t>
      </w:r>
      <w:r>
        <w:t>, </w:t>
      </w:r>
      <w:r>
        <w:rPr>
          <w:i/>
        </w:rPr>
        <w:t>12</w:t>
      </w:r>
      <w:r>
        <w:t>(1), pp.1-18.</w:t>
      </w:r>
    </w:p>
    <w:p w:rsidR="00670094" w:rsidRDefault="00BD1C25" w14:paraId="00000029" w14:textId="77777777">
      <w:pPr>
        <w:spacing w:after="240"/>
      </w:pPr>
      <w:r>
        <w:t>Park, J. and Hyun, S.S. (2021) Influence of airline cabin crew members’ rapport-building behaviors and empathy toward colleagues on team performance, organizational atmosphere, and irregularity. </w:t>
      </w:r>
      <w:r>
        <w:rPr>
          <w:i/>
        </w:rPr>
        <w:t>International Journal of Environmental Research and Public Health</w:t>
      </w:r>
      <w:r>
        <w:t>, </w:t>
      </w:r>
      <w:r>
        <w:rPr>
          <w:i/>
        </w:rPr>
        <w:t>18</w:t>
      </w:r>
      <w:r>
        <w:t>(12), p.6417.</w:t>
      </w:r>
    </w:p>
    <w:p w:rsidR="00670094" w:rsidRDefault="00BD1C25" w14:paraId="0000002A" w14:textId="77777777">
      <w:pPr>
        <w:spacing w:after="240"/>
      </w:pPr>
      <w:r>
        <w:t>Ran, Z.O.U., Zeb, S., Nisar, F., Yasmin, F., Poulova, P. and Haider, S.A. (2022) The impact of emotional intelligence on career decision-making difficulties and generalized self-efficacy among university students in China. </w:t>
      </w:r>
      <w:r>
        <w:rPr>
          <w:i/>
        </w:rPr>
        <w:t>Psychology research and behavior management</w:t>
      </w:r>
      <w:r>
        <w:t>, pp.865-874.</w:t>
      </w:r>
    </w:p>
    <w:p w:rsidR="00670094" w:rsidRDefault="00BD1C25" w14:paraId="0000002B" w14:textId="77777777">
      <w:pPr>
        <w:spacing w:after="240"/>
      </w:pPr>
      <w:r>
        <w:t>Supramaniam, S. and Singaravelloo, K. (2021) Impact of emotional intelligence on organisational performance: An analysis in the Malaysian Public Administration. </w:t>
      </w:r>
      <w:r>
        <w:rPr>
          <w:i/>
        </w:rPr>
        <w:t>Administrative Sciences</w:t>
      </w:r>
      <w:r>
        <w:t>, </w:t>
      </w:r>
      <w:r>
        <w:rPr>
          <w:i/>
        </w:rPr>
        <w:t>11</w:t>
      </w:r>
      <w:r>
        <w:t>(3), p.76.</w:t>
      </w:r>
    </w:p>
    <w:p w:rsidR="00670094" w:rsidRDefault="00670094" w14:paraId="0000002C" w14:textId="77777777"/>
    <w:sectPr w:rsidR="00670094">
      <w:footerReference w:type="default" r:id="rId6"/>
      <w:pgSz w:w="11906" w:h="16838"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D1C25" w:rsidRDefault="00BD1C25" w14:paraId="23D0482D" w14:textId="77777777">
      <w:pPr>
        <w:spacing w:line="240" w:lineRule="auto"/>
      </w:pPr>
      <w:r>
        <w:separator/>
      </w:r>
    </w:p>
  </w:endnote>
  <w:endnote w:type="continuationSeparator" w:id="0">
    <w:p w:rsidR="00BD1C25" w:rsidRDefault="00BD1C25" w14:paraId="3142795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0094" w:rsidRDefault="00BD1C25" w14:paraId="0000002D" w14:textId="7777777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rsidR="00670094" w:rsidRDefault="00670094" w14:paraId="0000002E"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D1C25" w:rsidRDefault="00BD1C25" w14:paraId="5186CC7F" w14:textId="77777777">
      <w:pPr>
        <w:spacing w:line="240" w:lineRule="auto"/>
      </w:pPr>
      <w:r>
        <w:separator/>
      </w:r>
    </w:p>
  </w:footnote>
  <w:footnote w:type="continuationSeparator" w:id="0">
    <w:p w:rsidR="00BD1C25" w:rsidRDefault="00BD1C25" w14:paraId="538A6530" w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094"/>
    <w:rsid w:val="001A7B03"/>
    <w:rsid w:val="00670094"/>
    <w:rsid w:val="00BD1C25"/>
    <w:rsid w:val="02468418"/>
    <w:rsid w:val="07E21019"/>
    <w:rsid w:val="1264B555"/>
    <w:rsid w:val="149F19F9"/>
    <w:rsid w:val="14A47E02"/>
    <w:rsid w:val="1B67F23F"/>
    <w:rsid w:val="243B6C0A"/>
    <w:rsid w:val="2B1D9628"/>
    <w:rsid w:val="3292486F"/>
    <w:rsid w:val="340F3271"/>
    <w:rsid w:val="37564176"/>
    <w:rsid w:val="4099E8BC"/>
    <w:rsid w:val="4B2C1AAB"/>
    <w:rsid w:val="4D428FCF"/>
    <w:rsid w:val="4F1FFE70"/>
    <w:rsid w:val="5AAF70F2"/>
    <w:rsid w:val="5C5C1F07"/>
    <w:rsid w:val="62B684E9"/>
    <w:rsid w:val="660284C1"/>
    <w:rsid w:val="6D7BA7C0"/>
    <w:rsid w:val="723EA267"/>
    <w:rsid w:val="7A9203C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7CE56F3"/>
  <w15:docId w15:val="{7AC853AA-63D5-484E-96C8-2F5368959C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GB" w:eastAsia="ja-JP"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i/>
    </w:rPr>
  </w:style>
  <w:style w:type="paragraph" w:styleId="Heading4">
    <w:name w:val="heading 4"/>
    <w:basedOn w:val="Normal"/>
    <w:next w:val="Normal"/>
    <w:uiPriority w:val="9"/>
    <w:semiHidden/>
    <w:unhideWhenUsed/>
    <w:qFormat/>
    <w:pPr>
      <w:keepNext/>
      <w:keepLines/>
      <w:spacing w:before="80" w:after="40"/>
      <w:outlineLvl w:val="3"/>
    </w:pPr>
    <w:rPr>
      <w:rFonts w:ascii="Calibri" w:hAnsi="Calibri" w:eastAsia="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hAnsi="Calibri" w:eastAsia="Calibri" w:cs="Calibri"/>
      <w:color w:val="2F5496"/>
    </w:rPr>
  </w:style>
  <w:style w:type="paragraph" w:styleId="Heading6">
    <w:name w:val="heading 6"/>
    <w:basedOn w:val="Normal"/>
    <w:next w:val="Normal"/>
    <w:uiPriority w:val="9"/>
    <w:semiHidden/>
    <w:unhideWhenUsed/>
    <w:qFormat/>
    <w:pPr>
      <w:keepNext/>
      <w:keepLines/>
      <w:spacing w:before="40"/>
      <w:outlineLvl w:val="5"/>
    </w:pPr>
    <w:rPr>
      <w:rFonts w:ascii="Calibri" w:hAnsi="Calibri" w:eastAsia="Calibri" w:cs="Calibri"/>
      <w:i/>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0" w:type="dxa"/>
        <w:left w:w="0" w:type="dxa"/>
        <w:bottom w:w="0" w:type="dxa"/>
        <w:right w:w="0" w:type="dxa"/>
      </w:tblCellMar>
    </w:tblPr>
  </w:style>
  <w:style w:type="paragraph" w:styleId="Title">
    <w:name w:val="Title"/>
    <w:basedOn w:val="Normal"/>
    <w:next w:val="Normal"/>
    <w:uiPriority w:val="10"/>
    <w:qFormat/>
    <w:pPr>
      <w:spacing w:after="80" w:line="240" w:lineRule="auto"/>
    </w:pPr>
    <w:rPr>
      <w:rFonts w:ascii="Calibri" w:hAnsi="Calibri" w:eastAsia="Calibri" w:cs="Calibri"/>
      <w:sz w:val="56"/>
      <w:szCs w:val="56"/>
    </w:rPr>
  </w:style>
  <w:style w:type="paragraph" w:styleId="Subtitle">
    <w:name w:val="Subtitle"/>
    <w:basedOn w:val="Normal"/>
    <w:next w:val="Normal"/>
    <w:uiPriority w:val="11"/>
    <w:qFormat/>
    <w:pPr>
      <w:spacing w:after="160"/>
    </w:pPr>
    <w:rPr>
      <w:rFonts w:ascii="Calibri" w:hAnsi="Calibri" w:eastAsia="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Livia Sas (2126832)</lastModifiedBy>
  <revision>3</revision>
  <dcterms:created xsi:type="dcterms:W3CDTF">2025-06-09T15:37:00.0000000Z</dcterms:created>
  <dcterms:modified xsi:type="dcterms:W3CDTF">2025-06-09T18:56:42.8719353Z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e82317b1-7dbd-4959-bb08-d6acaebd39e5</vt:lpwstr>
  </property>
</Properties>
</file>