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F14F2" w:rsidRPr="00253377" w:rsidRDefault="003F14F2">
      <w:pPr>
        <w:rPr>
          <w:rFonts w:asciiTheme="minorHAnsi" w:hAnsiTheme="minorHAnsi" w:cstheme="minorHAnsi"/>
          <w:u w:val="single"/>
        </w:rPr>
      </w:pPr>
      <w:r w:rsidRPr="00253377">
        <w:rPr>
          <w:rFonts w:asciiTheme="minorHAnsi" w:hAnsiTheme="minorHAnsi" w:cstheme="minorHAnsi"/>
          <w:u w:val="single"/>
        </w:rPr>
        <w:t xml:space="preserve">Creative Writing and its relationship with the wider humanities:  Using Anne Rice’s Interview with the Vampire (1976) and its adaptations as case study. </w:t>
      </w:r>
    </w:p>
    <w:p w:rsidR="003F14F2" w:rsidRPr="00253377" w:rsidRDefault="003F14F2">
      <w:pPr>
        <w:rPr>
          <w:rFonts w:asciiTheme="minorHAnsi" w:hAnsiTheme="minorHAnsi" w:cstheme="minorHAnsi"/>
          <w:u w:val="single"/>
        </w:rPr>
      </w:pPr>
    </w:p>
    <w:p w:rsidR="003F14F2" w:rsidRPr="00253377" w:rsidRDefault="003F14F2">
      <w:pPr>
        <w:rPr>
          <w:rFonts w:asciiTheme="minorHAnsi" w:hAnsiTheme="minorHAnsi" w:cstheme="minorHAnsi"/>
        </w:rPr>
      </w:pPr>
      <w:r w:rsidRPr="00253377">
        <w:rPr>
          <w:rFonts w:asciiTheme="minorHAnsi" w:hAnsiTheme="minorHAnsi" w:cstheme="minorHAnsi"/>
        </w:rPr>
        <w:t>Creative writing is a fundamental humanities discipline as it intersects with most, if not all, humanities subjects in some regard. An example of this being museums displaying artefacts with the written signage providing information. Creative writing is seen everywhere if people know where to look. However, the inter</w:t>
      </w:r>
      <w:r w:rsidR="0095022C" w:rsidRPr="00253377">
        <w:rPr>
          <w:rFonts w:asciiTheme="minorHAnsi" w:hAnsiTheme="minorHAnsi" w:cstheme="minorHAnsi"/>
        </w:rPr>
        <w:t>action between the two</w:t>
      </w:r>
      <w:r w:rsidRPr="00253377">
        <w:rPr>
          <w:rFonts w:asciiTheme="minorHAnsi" w:hAnsiTheme="minorHAnsi" w:cstheme="minorHAnsi"/>
        </w:rPr>
        <w:t xml:space="preserve"> can be seen most in disciplines such as history, literature, anthropology and media studies. </w:t>
      </w:r>
      <w:r w:rsidR="00DB2F3B" w:rsidRPr="00253377">
        <w:rPr>
          <w:rFonts w:asciiTheme="minorHAnsi" w:hAnsiTheme="minorHAnsi" w:cstheme="minorHAnsi"/>
        </w:rPr>
        <w:t>With Paul Dawson stating, ‘I intend to approach Creative Writing not as a practice (creativity), or as a synonym for literature, but as a discipline: a body of knowledge and a set of educational techniques for imparting this knowledge.’ (Dawson, 2005</w:t>
      </w:r>
      <w:r w:rsidR="00DB2F3B" w:rsidRPr="00253377">
        <w:rPr>
          <w:rFonts w:asciiTheme="minorHAnsi" w:hAnsiTheme="minorHAnsi" w:cstheme="minorHAnsi"/>
        </w:rPr>
        <w:t>, p.2</w:t>
      </w:r>
      <w:r w:rsidR="00DB2F3B" w:rsidRPr="00253377">
        <w:rPr>
          <w:rFonts w:asciiTheme="minorHAnsi" w:hAnsiTheme="minorHAnsi" w:cstheme="minorHAnsi"/>
        </w:rPr>
        <w:t xml:space="preserve">) </w:t>
      </w:r>
      <w:r w:rsidRPr="00253377">
        <w:rPr>
          <w:rFonts w:asciiTheme="minorHAnsi" w:hAnsiTheme="minorHAnsi" w:cstheme="minorHAnsi"/>
        </w:rPr>
        <w:t xml:space="preserve">Creative writing is not just fanciful fiction made up to entertain the masses, there is usually always some form of narrative that addresses real human concerns, such as identity, societal issues, gender and countless more. This essay will use Anne Rice’s 1976 novel </w:t>
      </w:r>
      <w:r w:rsidRPr="00253377">
        <w:rPr>
          <w:rFonts w:asciiTheme="minorHAnsi" w:hAnsiTheme="minorHAnsi" w:cstheme="minorHAnsi"/>
          <w:i/>
          <w:iCs/>
        </w:rPr>
        <w:t xml:space="preserve">Interview with the Vampire </w:t>
      </w:r>
      <w:r w:rsidRPr="00253377">
        <w:rPr>
          <w:rFonts w:asciiTheme="minorHAnsi" w:hAnsiTheme="minorHAnsi" w:cstheme="minorHAnsi"/>
        </w:rPr>
        <w:t xml:space="preserve">with its 1994 film adaptation and 2022 television adaptation as a case study to address how creative writing intersects with the wider humanities. Using Rice’s work as the key example, this essay will analyse how both the novel and its adaptations address themes of race, sexuality, and </w:t>
      </w:r>
      <w:r w:rsidR="00B23D89" w:rsidRPr="00253377">
        <w:rPr>
          <w:rFonts w:asciiTheme="minorHAnsi" w:hAnsiTheme="minorHAnsi" w:cstheme="minorHAnsi"/>
        </w:rPr>
        <w:t>women's gender roles</w:t>
      </w:r>
      <w:r w:rsidRPr="00253377">
        <w:rPr>
          <w:rFonts w:asciiTheme="minorHAnsi" w:hAnsiTheme="minorHAnsi" w:cstheme="minorHAnsi"/>
        </w:rPr>
        <w:t xml:space="preserve">, therefore further establishing </w:t>
      </w:r>
      <w:r w:rsidR="00DB2F3B" w:rsidRPr="00253377">
        <w:rPr>
          <w:rFonts w:asciiTheme="minorHAnsi" w:hAnsiTheme="minorHAnsi" w:cstheme="minorHAnsi"/>
        </w:rPr>
        <w:t xml:space="preserve">how </w:t>
      </w:r>
      <w:r w:rsidRPr="00253377">
        <w:rPr>
          <w:rFonts w:asciiTheme="minorHAnsi" w:hAnsiTheme="minorHAnsi" w:cstheme="minorHAnsi"/>
        </w:rPr>
        <w:t>creative writing</w:t>
      </w:r>
      <w:r w:rsidR="00DB2F3B" w:rsidRPr="00253377">
        <w:rPr>
          <w:rFonts w:asciiTheme="minorHAnsi" w:hAnsiTheme="minorHAnsi" w:cstheme="minorHAnsi"/>
        </w:rPr>
        <w:t xml:space="preserve"> </w:t>
      </w:r>
      <w:r w:rsidRPr="00253377">
        <w:rPr>
          <w:rFonts w:asciiTheme="minorHAnsi" w:hAnsiTheme="minorHAnsi" w:cstheme="minorHAnsi"/>
        </w:rPr>
        <w:t>function</w:t>
      </w:r>
      <w:r w:rsidR="00DB2F3B" w:rsidRPr="00253377">
        <w:rPr>
          <w:rFonts w:asciiTheme="minorHAnsi" w:hAnsiTheme="minorHAnsi" w:cstheme="minorHAnsi"/>
        </w:rPr>
        <w:t>s</w:t>
      </w:r>
      <w:r w:rsidRPr="00253377">
        <w:rPr>
          <w:rFonts w:asciiTheme="minorHAnsi" w:hAnsiTheme="minorHAnsi" w:cstheme="minorHAnsi"/>
        </w:rPr>
        <w:t xml:space="preserve"> within the humanities. </w:t>
      </w:r>
    </w:p>
    <w:p w:rsidR="00DB2F3B" w:rsidRPr="00253377" w:rsidRDefault="00DB2F3B">
      <w:pPr>
        <w:rPr>
          <w:rFonts w:asciiTheme="minorHAnsi" w:hAnsiTheme="minorHAnsi" w:cstheme="minorHAnsi"/>
        </w:rPr>
      </w:pPr>
    </w:p>
    <w:p w:rsidR="00DB2F3B" w:rsidRPr="00253377" w:rsidRDefault="00DB2F3B">
      <w:pPr>
        <w:rPr>
          <w:rFonts w:asciiTheme="minorHAnsi" w:hAnsiTheme="minorHAnsi" w:cstheme="minorHAnsi"/>
          <w:color w:val="000000" w:themeColor="text1"/>
          <w:shd w:val="clear" w:color="auto" w:fill="FFFFFF"/>
        </w:rPr>
      </w:pPr>
      <w:r w:rsidRPr="00253377">
        <w:rPr>
          <w:rFonts w:asciiTheme="minorHAnsi" w:hAnsiTheme="minorHAnsi" w:cstheme="minorHAnsi"/>
        </w:rPr>
        <w:t>In order to understand creative writing in the context of the wider humanities, it’s important to know what exactly creative writing is, with a definition describing it as: ‘c</w:t>
      </w:r>
      <w:r w:rsidRPr="00253377">
        <w:rPr>
          <w:rFonts w:asciiTheme="minorHAnsi" w:hAnsiTheme="minorHAnsi" w:cstheme="minorHAnsi"/>
        </w:rPr>
        <w:t>reative writing is an art form as it contains the same key elements of art: significant form, expression of emotion, originality and creativity</w:t>
      </w:r>
      <w:r w:rsidRPr="00253377">
        <w:rPr>
          <w:rFonts w:asciiTheme="minorHAnsi" w:hAnsiTheme="minorHAnsi" w:cstheme="minorHAnsi"/>
        </w:rPr>
        <w:t xml:space="preserve">.’ (Wang, 2019, p.120) The intersect with the wider humanities is often seen when the storytelling has the capacity to investigate real life ethical, political, historical questions through the means of fictional narrative. Creative writing can be used to challenge as well as inform readers around current discourse going on in the world, even works of ‘speculative fiction’ such as fantasy and sci-fi being capable of doing so. With </w:t>
      </w:r>
      <w:r w:rsidRPr="00253377">
        <w:rPr>
          <w:rFonts w:asciiTheme="minorHAnsi" w:hAnsiTheme="minorHAnsi" w:cstheme="minorHAnsi"/>
          <w:color w:val="000000" w:themeColor="text1"/>
          <w:shd w:val="clear" w:color="auto" w:fill="FFFFFF"/>
        </w:rPr>
        <w:t>‘s</w:t>
      </w:r>
      <w:r w:rsidRPr="00253377">
        <w:rPr>
          <w:rFonts w:asciiTheme="minorHAnsi" w:hAnsiTheme="minorHAnsi" w:cstheme="minorHAnsi"/>
          <w:color w:val="000000" w:themeColor="text1"/>
          <w:shd w:val="clear" w:color="auto" w:fill="FFFFFF"/>
        </w:rPr>
        <w:t>peculative fiction transport</w:t>
      </w:r>
      <w:r w:rsidRPr="00253377">
        <w:rPr>
          <w:rFonts w:asciiTheme="minorHAnsi" w:hAnsiTheme="minorHAnsi" w:cstheme="minorHAnsi"/>
          <w:color w:val="000000" w:themeColor="text1"/>
          <w:shd w:val="clear" w:color="auto" w:fill="FFFFFF"/>
        </w:rPr>
        <w:t>ing</w:t>
      </w:r>
      <w:r w:rsidRPr="00253377">
        <w:rPr>
          <w:rFonts w:asciiTheme="minorHAnsi" w:hAnsiTheme="minorHAnsi" w:cstheme="minorHAnsi"/>
          <w:color w:val="000000" w:themeColor="text1"/>
          <w:shd w:val="clear" w:color="auto" w:fill="FFFFFF"/>
        </w:rPr>
        <w:t xml:space="preserve"> readers to unfamiliar worlds, fostering empathy for diverse characters and experiences. By exploring real-world issues through imaginative settings, this genre encourages critical thinking and broadens </w:t>
      </w:r>
      <w:proofErr w:type="gramStart"/>
      <w:r w:rsidRPr="00253377">
        <w:rPr>
          <w:rFonts w:asciiTheme="minorHAnsi" w:hAnsiTheme="minorHAnsi" w:cstheme="minorHAnsi"/>
          <w:color w:val="000000" w:themeColor="text1"/>
          <w:shd w:val="clear" w:color="auto" w:fill="FFFFFF"/>
        </w:rPr>
        <w:t>perspectives</w:t>
      </w:r>
      <w:r w:rsidRPr="00253377">
        <w:rPr>
          <w:rFonts w:asciiTheme="minorHAnsi" w:hAnsiTheme="minorHAnsi" w:cstheme="minorHAnsi"/>
          <w:color w:val="000000" w:themeColor="text1"/>
          <w:shd w:val="clear" w:color="auto" w:fill="FFFFFF"/>
        </w:rPr>
        <w:t>’</w:t>
      </w:r>
      <w:proofErr w:type="gramEnd"/>
      <w:r w:rsidRPr="00253377">
        <w:rPr>
          <w:rFonts w:asciiTheme="minorHAnsi" w:hAnsiTheme="minorHAnsi" w:cstheme="minorHAnsi"/>
          <w:color w:val="000000" w:themeColor="text1"/>
          <w:shd w:val="clear" w:color="auto" w:fill="FFFFFF"/>
        </w:rPr>
        <w:t xml:space="preserve">. (Myers, 2024) Many famous literary works take this approach when forming their narratives, with Margaret Atwood’s 1985 </w:t>
      </w:r>
      <w:r w:rsidRPr="00253377">
        <w:rPr>
          <w:rFonts w:asciiTheme="minorHAnsi" w:hAnsiTheme="minorHAnsi" w:cstheme="minorHAnsi"/>
          <w:i/>
          <w:iCs/>
          <w:color w:val="000000" w:themeColor="text1"/>
          <w:shd w:val="clear" w:color="auto" w:fill="FFFFFF"/>
        </w:rPr>
        <w:t>The Handmaid’s Tale</w:t>
      </w:r>
      <w:r w:rsidRPr="00253377">
        <w:rPr>
          <w:rFonts w:asciiTheme="minorHAnsi" w:hAnsiTheme="minorHAnsi" w:cstheme="minorHAnsi"/>
          <w:color w:val="000000" w:themeColor="text1"/>
          <w:shd w:val="clear" w:color="auto" w:fill="FFFFFF"/>
        </w:rPr>
        <w:t xml:space="preserve"> discussing women's reproductive rights and religious fanaticism. A more contemporary example being Suzanne Collins 2008 </w:t>
      </w:r>
      <w:r w:rsidRPr="00253377">
        <w:rPr>
          <w:rFonts w:asciiTheme="minorHAnsi" w:hAnsiTheme="minorHAnsi" w:cstheme="minorHAnsi"/>
          <w:i/>
          <w:iCs/>
          <w:color w:val="000000" w:themeColor="text1"/>
          <w:shd w:val="clear" w:color="auto" w:fill="FFFFFF"/>
        </w:rPr>
        <w:t>Hunger</w:t>
      </w:r>
      <w:r w:rsidRPr="00253377">
        <w:rPr>
          <w:rFonts w:asciiTheme="minorHAnsi" w:hAnsiTheme="minorHAnsi" w:cstheme="minorHAnsi"/>
          <w:color w:val="000000" w:themeColor="text1"/>
          <w:shd w:val="clear" w:color="auto" w:fill="FFFFFF"/>
        </w:rPr>
        <w:t xml:space="preserve"> </w:t>
      </w:r>
      <w:r w:rsidRPr="00253377">
        <w:rPr>
          <w:rFonts w:asciiTheme="minorHAnsi" w:hAnsiTheme="minorHAnsi" w:cstheme="minorHAnsi"/>
          <w:i/>
          <w:iCs/>
          <w:color w:val="000000" w:themeColor="text1"/>
          <w:shd w:val="clear" w:color="auto" w:fill="FFFFFF"/>
        </w:rPr>
        <w:t>Games</w:t>
      </w:r>
      <w:r w:rsidRPr="00253377">
        <w:rPr>
          <w:rFonts w:asciiTheme="minorHAnsi" w:hAnsiTheme="minorHAnsi" w:cstheme="minorHAnsi"/>
          <w:color w:val="000000" w:themeColor="text1"/>
          <w:shd w:val="clear" w:color="auto" w:fill="FFFFFF"/>
        </w:rPr>
        <w:t xml:space="preserve"> trilogy, a book series which provides commentary on issues such as class division, authoritarian government, media propaganda and rebellion. All these issues mentioned have a direct link to the wider humanities in various ways, with anthropology discussing gender studies and history studying class division and corrupt governments. Stereotypically most people will think of creative writing as being limited to books and poetry, where in fact, creative writing comes in many different forms. It’s seen everywhere, in speeches, television and film, podcasts, plays and even academic essays. The case study used in this essay, Rice’s </w:t>
      </w:r>
      <w:r w:rsidRPr="00253377">
        <w:rPr>
          <w:rFonts w:asciiTheme="minorHAnsi" w:hAnsiTheme="minorHAnsi" w:cstheme="minorHAnsi"/>
          <w:i/>
          <w:iCs/>
          <w:color w:val="000000" w:themeColor="text1"/>
          <w:shd w:val="clear" w:color="auto" w:fill="FFFFFF"/>
        </w:rPr>
        <w:t>Interview with the Vampire</w:t>
      </w:r>
      <w:r w:rsidRPr="00253377">
        <w:rPr>
          <w:rFonts w:asciiTheme="minorHAnsi" w:hAnsiTheme="minorHAnsi" w:cstheme="minorHAnsi"/>
          <w:color w:val="000000" w:themeColor="text1"/>
          <w:shd w:val="clear" w:color="auto" w:fill="FFFFFF"/>
        </w:rPr>
        <w:t xml:space="preserve"> and its two adaptations, is a striking example of how creative writing engages with different themes within humanities, with the adaptations recontextualising the original source material in order to better fit into the time period they were created.</w:t>
      </w:r>
    </w:p>
    <w:p w:rsidR="00DB2F3B" w:rsidRPr="00253377" w:rsidRDefault="00DB2F3B">
      <w:pPr>
        <w:rPr>
          <w:rFonts w:asciiTheme="minorHAnsi" w:hAnsiTheme="minorHAnsi" w:cstheme="minorHAnsi"/>
          <w:color w:val="000000" w:themeColor="text1"/>
          <w:shd w:val="clear" w:color="auto" w:fill="FFFFFF"/>
        </w:rPr>
      </w:pPr>
    </w:p>
    <w:p w:rsidR="00612AE9" w:rsidRPr="00253377" w:rsidRDefault="00687F98">
      <w:pPr>
        <w:rPr>
          <w:rFonts w:asciiTheme="minorHAnsi" w:hAnsiTheme="minorHAnsi" w:cstheme="minorHAnsi"/>
        </w:rPr>
      </w:pPr>
      <w:r w:rsidRPr="00253377">
        <w:rPr>
          <w:rFonts w:asciiTheme="minorHAnsi" w:hAnsiTheme="minorHAnsi" w:cstheme="minorHAnsi"/>
        </w:rPr>
        <w:lastRenderedPageBreak/>
        <w:t xml:space="preserve">Rice’s </w:t>
      </w:r>
      <w:r w:rsidRPr="00253377">
        <w:rPr>
          <w:rFonts w:asciiTheme="minorHAnsi" w:hAnsiTheme="minorHAnsi" w:cstheme="minorHAnsi"/>
          <w:i/>
          <w:iCs/>
        </w:rPr>
        <w:t xml:space="preserve">Interview with the Vampire (1976) </w:t>
      </w:r>
      <w:r w:rsidRPr="00253377">
        <w:rPr>
          <w:rFonts w:asciiTheme="minorHAnsi" w:hAnsiTheme="minorHAnsi" w:cstheme="minorHAnsi"/>
        </w:rPr>
        <w:t>is told with a story within a story format, with its main protagonist vampire Louis de Pointe du Lac telling his life story to a young reporter in the 1970’s. One of the central themes within the novel is race, the reader learns quickly that when Louis was still human 1791, he was a plantation owner in New Orleans. The setting of New Orleans, a southern state with deep links to racial discrimination is chosen purposefully by Rice, in order to highlight how ‘</w:t>
      </w:r>
      <w:r w:rsidRPr="00253377">
        <w:rPr>
          <w:rFonts w:asciiTheme="minorHAnsi" w:hAnsiTheme="minorHAnsi" w:cstheme="minorHAnsi"/>
        </w:rPr>
        <w:t xml:space="preserve">America is a country built on racism. Although by the 1970s slavery was abolished, Rice is arguing that institutional racism is still </w:t>
      </w:r>
      <w:proofErr w:type="gramStart"/>
      <w:r w:rsidRPr="00253377">
        <w:rPr>
          <w:rFonts w:asciiTheme="minorHAnsi" w:hAnsiTheme="minorHAnsi" w:cstheme="minorHAnsi"/>
        </w:rPr>
        <w:t>rampant</w:t>
      </w:r>
      <w:proofErr w:type="gramEnd"/>
      <w:r w:rsidRPr="00253377">
        <w:rPr>
          <w:rFonts w:asciiTheme="minorHAnsi" w:hAnsiTheme="minorHAnsi" w:cstheme="minorHAnsi"/>
        </w:rPr>
        <w:t xml:space="preserve"> and the culture of America is still one that dangerously and repeatedly overlooks people of </w:t>
      </w:r>
      <w:proofErr w:type="spellStart"/>
      <w:r w:rsidRPr="00253377">
        <w:rPr>
          <w:rFonts w:asciiTheme="minorHAnsi" w:hAnsiTheme="minorHAnsi" w:cstheme="minorHAnsi"/>
        </w:rPr>
        <w:t>color</w:t>
      </w:r>
      <w:proofErr w:type="spellEnd"/>
      <w:r w:rsidRPr="00253377">
        <w:rPr>
          <w:rFonts w:asciiTheme="minorHAnsi" w:hAnsiTheme="minorHAnsi" w:cstheme="minorHAnsi"/>
        </w:rPr>
        <w:t>.</w:t>
      </w:r>
      <w:r w:rsidRPr="00253377">
        <w:rPr>
          <w:rFonts w:asciiTheme="minorHAnsi" w:hAnsiTheme="minorHAnsi" w:cstheme="minorHAnsi"/>
        </w:rPr>
        <w:t>’ (</w:t>
      </w:r>
      <w:proofErr w:type="spellStart"/>
      <w:r w:rsidRPr="00253377">
        <w:rPr>
          <w:rFonts w:asciiTheme="minorHAnsi" w:hAnsiTheme="minorHAnsi" w:cstheme="minorHAnsi"/>
        </w:rPr>
        <w:t>Gammello</w:t>
      </w:r>
      <w:proofErr w:type="spellEnd"/>
      <w:r w:rsidRPr="00253377">
        <w:rPr>
          <w:rFonts w:asciiTheme="minorHAnsi" w:hAnsiTheme="minorHAnsi" w:cstheme="minorHAnsi"/>
        </w:rPr>
        <w:t xml:space="preserve">, 2018, p.45)  This central narrative that Rice has created directly corresponds with the humanities as it raises concerns on racial legacy and prejudice. Louis largely views having slaves with indifference as he does not view them as human beings with any autonomy, this is supported by line in the novel where he describes the slaves as ‘childlike savages barely domesticated by slavery.’ (Rice, 1976, p.28) It is only when, Louis himself is made into a vampire and forced into a master/slave dynamic with his maker </w:t>
      </w:r>
      <w:proofErr w:type="spellStart"/>
      <w:r w:rsidRPr="00253377">
        <w:rPr>
          <w:rFonts w:asciiTheme="minorHAnsi" w:hAnsiTheme="minorHAnsi" w:cstheme="minorHAnsi"/>
        </w:rPr>
        <w:t>Lestat</w:t>
      </w:r>
      <w:proofErr w:type="spellEnd"/>
      <w:r w:rsidRPr="00253377">
        <w:rPr>
          <w:rFonts w:asciiTheme="minorHAnsi" w:hAnsiTheme="minorHAnsi" w:cstheme="minorHAnsi"/>
        </w:rPr>
        <w:t xml:space="preserve"> that he realises some of the pain he has subjugated</w:t>
      </w:r>
      <w:r w:rsidR="00612AE9" w:rsidRPr="00253377">
        <w:rPr>
          <w:rFonts w:asciiTheme="minorHAnsi" w:hAnsiTheme="minorHAnsi" w:cstheme="minorHAnsi"/>
        </w:rPr>
        <w:t xml:space="preserve"> to</w:t>
      </w:r>
      <w:r w:rsidRPr="00253377">
        <w:rPr>
          <w:rFonts w:asciiTheme="minorHAnsi" w:hAnsiTheme="minorHAnsi" w:cstheme="minorHAnsi"/>
        </w:rPr>
        <w:t xml:space="preserve"> others. This is seen with the line, ‘ “I’m not your slave,” I said to him. But even as he </w:t>
      </w:r>
      <w:proofErr w:type="gramStart"/>
      <w:r w:rsidRPr="00253377">
        <w:rPr>
          <w:rFonts w:asciiTheme="minorHAnsi" w:hAnsiTheme="minorHAnsi" w:cstheme="minorHAnsi"/>
        </w:rPr>
        <w:t>spoke</w:t>
      </w:r>
      <w:proofErr w:type="gramEnd"/>
      <w:r w:rsidRPr="00253377">
        <w:rPr>
          <w:rFonts w:asciiTheme="minorHAnsi" w:hAnsiTheme="minorHAnsi" w:cstheme="minorHAnsi"/>
        </w:rPr>
        <w:t xml:space="preserve"> I realised I’d been his slave all along.’ (Rice, p.83) Rice concocts a world where vampirism is a metaphor for slavery, with the vampires in the novel being enslaved by their bloodlust (</w:t>
      </w:r>
      <w:proofErr w:type="spellStart"/>
      <w:r w:rsidRPr="00253377">
        <w:rPr>
          <w:rFonts w:asciiTheme="minorHAnsi" w:hAnsiTheme="minorHAnsi" w:cstheme="minorHAnsi"/>
        </w:rPr>
        <w:t>Gammello</w:t>
      </w:r>
      <w:proofErr w:type="spellEnd"/>
      <w:r w:rsidRPr="00253377">
        <w:rPr>
          <w:rFonts w:asciiTheme="minorHAnsi" w:hAnsiTheme="minorHAnsi" w:cstheme="minorHAnsi"/>
        </w:rPr>
        <w:t>, 2018, p.46), this direc</w:t>
      </w:r>
      <w:r w:rsidR="0095022C" w:rsidRPr="00253377">
        <w:rPr>
          <w:rFonts w:asciiTheme="minorHAnsi" w:hAnsiTheme="minorHAnsi" w:cstheme="minorHAnsi"/>
        </w:rPr>
        <w:t>tly</w:t>
      </w:r>
      <w:r w:rsidRPr="00253377">
        <w:rPr>
          <w:rFonts w:asciiTheme="minorHAnsi" w:hAnsiTheme="minorHAnsi" w:cstheme="minorHAnsi"/>
        </w:rPr>
        <w:t xml:space="preserve"> contrast</w:t>
      </w:r>
      <w:r w:rsidR="00612AE9" w:rsidRPr="00253377">
        <w:rPr>
          <w:rFonts w:asciiTheme="minorHAnsi" w:hAnsiTheme="minorHAnsi" w:cstheme="minorHAnsi"/>
        </w:rPr>
        <w:t>ed with</w:t>
      </w:r>
      <w:r w:rsidRPr="00253377">
        <w:rPr>
          <w:rFonts w:asciiTheme="minorHAnsi" w:hAnsiTheme="minorHAnsi" w:cstheme="minorHAnsi"/>
        </w:rPr>
        <w:t xml:space="preserve"> Louis having owned slaves invokes a sense of profound irony within the reader. The 1994 film adaptation of </w:t>
      </w:r>
      <w:r w:rsidRPr="00253377">
        <w:rPr>
          <w:rFonts w:asciiTheme="minorHAnsi" w:hAnsiTheme="minorHAnsi" w:cstheme="minorHAnsi"/>
          <w:i/>
          <w:iCs/>
        </w:rPr>
        <w:t xml:space="preserve">Interview </w:t>
      </w:r>
      <w:r w:rsidRPr="00253377">
        <w:rPr>
          <w:rFonts w:asciiTheme="minorHAnsi" w:hAnsiTheme="minorHAnsi" w:cstheme="minorHAnsi"/>
        </w:rPr>
        <w:t>sticks to the original source material closely</w:t>
      </w:r>
      <w:r w:rsidR="00612AE9" w:rsidRPr="00253377">
        <w:rPr>
          <w:rFonts w:asciiTheme="minorHAnsi" w:hAnsiTheme="minorHAnsi" w:cstheme="minorHAnsi"/>
        </w:rPr>
        <w:t>, whereas the 2022 AMC television series subverts the characterisation of Louis by casting him as</w:t>
      </w:r>
      <w:r w:rsidR="00253377" w:rsidRPr="00253377">
        <w:rPr>
          <w:rFonts w:asciiTheme="minorHAnsi" w:hAnsiTheme="minorHAnsi" w:cstheme="minorHAnsi"/>
        </w:rPr>
        <w:t xml:space="preserve"> a</w:t>
      </w:r>
      <w:r w:rsidR="00612AE9" w:rsidRPr="00253377">
        <w:rPr>
          <w:rFonts w:asciiTheme="minorHAnsi" w:hAnsiTheme="minorHAnsi" w:cstheme="minorHAnsi"/>
        </w:rPr>
        <w:t xml:space="preserve"> black (Creole) man who owns brothels in 1910. This massive change to Louis character arc can be directly linked to the political turmoil America was facing during the 2020’s, where the Trump administration was firmly in place and the Black Lives Matter movement </w:t>
      </w:r>
      <w:r w:rsidR="00AB6931" w:rsidRPr="00253377">
        <w:rPr>
          <w:rFonts w:asciiTheme="minorHAnsi" w:hAnsiTheme="minorHAnsi" w:cstheme="minorHAnsi"/>
        </w:rPr>
        <w:t>demanding</w:t>
      </w:r>
      <w:r w:rsidR="00612AE9" w:rsidRPr="00253377">
        <w:rPr>
          <w:rFonts w:asciiTheme="minorHAnsi" w:hAnsiTheme="minorHAnsi" w:cstheme="minorHAnsi"/>
        </w:rPr>
        <w:t xml:space="preserve"> attention to racism and discrimination. The show:  ‘</w:t>
      </w:r>
      <w:r w:rsidR="00612AE9" w:rsidRPr="00253377">
        <w:rPr>
          <w:rFonts w:asciiTheme="minorHAnsi" w:hAnsiTheme="minorHAnsi" w:cstheme="minorHAnsi"/>
        </w:rPr>
        <w:t xml:space="preserve">speaks to the tensions between the oppressed and the oppressor, reflecting a deep cynicism in American society about the potential for an upending of systemic institutions of power, and it does so </w:t>
      </w:r>
      <w:proofErr w:type="gramStart"/>
      <w:r w:rsidR="00612AE9" w:rsidRPr="00253377">
        <w:rPr>
          <w:rFonts w:asciiTheme="minorHAnsi" w:hAnsiTheme="minorHAnsi" w:cstheme="minorHAnsi"/>
        </w:rPr>
        <w:t>using</w:t>
      </w:r>
      <w:proofErr w:type="gramEnd"/>
      <w:r w:rsidR="00612AE9" w:rsidRPr="00253377">
        <w:rPr>
          <w:rFonts w:asciiTheme="minorHAnsi" w:hAnsiTheme="minorHAnsi" w:cstheme="minorHAnsi"/>
        </w:rPr>
        <w:t xml:space="preserve"> vampirism as a metaphor for social power and how it is given, taken, and used</w:t>
      </w:r>
      <w:r w:rsidR="00612AE9" w:rsidRPr="00253377">
        <w:rPr>
          <w:rFonts w:asciiTheme="minorHAnsi" w:hAnsiTheme="minorHAnsi" w:cstheme="minorHAnsi"/>
        </w:rPr>
        <w:t xml:space="preserve">.’ (Alvarado, 2024, p.38) Highlighting how creative writing pulls from real human issues discussed within humanities to create narrative and story that reflects current political and societal turmoil. </w:t>
      </w:r>
    </w:p>
    <w:p w:rsidR="00612AE9" w:rsidRPr="00253377" w:rsidRDefault="00612AE9">
      <w:pPr>
        <w:rPr>
          <w:rFonts w:asciiTheme="minorHAnsi" w:hAnsiTheme="minorHAnsi" w:cstheme="minorHAnsi"/>
        </w:rPr>
      </w:pPr>
    </w:p>
    <w:p w:rsidR="0095022C" w:rsidRPr="00253377" w:rsidRDefault="00AB6931">
      <w:pPr>
        <w:rPr>
          <w:rFonts w:asciiTheme="minorHAnsi" w:hAnsiTheme="minorHAnsi" w:cstheme="minorHAnsi"/>
        </w:rPr>
      </w:pPr>
      <w:r w:rsidRPr="00253377">
        <w:rPr>
          <w:rFonts w:asciiTheme="minorHAnsi" w:hAnsiTheme="minorHAnsi" w:cstheme="minorHAnsi"/>
        </w:rPr>
        <w:t xml:space="preserve">Queerness and sexuality </w:t>
      </w:r>
      <w:proofErr w:type="gramStart"/>
      <w:r w:rsidRPr="00253377">
        <w:rPr>
          <w:rFonts w:asciiTheme="minorHAnsi" w:hAnsiTheme="minorHAnsi" w:cstheme="minorHAnsi"/>
        </w:rPr>
        <w:t>is</w:t>
      </w:r>
      <w:proofErr w:type="gramEnd"/>
      <w:r w:rsidRPr="00253377">
        <w:rPr>
          <w:rFonts w:asciiTheme="minorHAnsi" w:hAnsiTheme="minorHAnsi" w:cstheme="minorHAnsi"/>
        </w:rPr>
        <w:t xml:space="preserve"> an integral theme throughout Rice’s </w:t>
      </w:r>
      <w:r w:rsidRPr="00253377">
        <w:rPr>
          <w:rFonts w:asciiTheme="minorHAnsi" w:hAnsiTheme="minorHAnsi" w:cstheme="minorHAnsi"/>
          <w:i/>
          <w:iCs/>
        </w:rPr>
        <w:t xml:space="preserve">Interview, </w:t>
      </w:r>
      <w:r w:rsidRPr="00253377">
        <w:rPr>
          <w:rFonts w:asciiTheme="minorHAnsi" w:hAnsiTheme="minorHAnsi" w:cstheme="minorHAnsi"/>
        </w:rPr>
        <w:t xml:space="preserve">with readers interpretating the relationship between Louis and </w:t>
      </w:r>
      <w:proofErr w:type="spellStart"/>
      <w:r w:rsidRPr="00253377">
        <w:rPr>
          <w:rFonts w:asciiTheme="minorHAnsi" w:hAnsiTheme="minorHAnsi" w:cstheme="minorHAnsi"/>
        </w:rPr>
        <w:t>Lestat</w:t>
      </w:r>
      <w:proofErr w:type="spellEnd"/>
      <w:r w:rsidRPr="00253377">
        <w:rPr>
          <w:rFonts w:asciiTheme="minorHAnsi" w:hAnsiTheme="minorHAnsi" w:cstheme="minorHAnsi"/>
        </w:rPr>
        <w:t xml:space="preserve"> to be homoerotic in nature. This interpretation is only exemplified with the addition of Claudia, the </w:t>
      </w:r>
      <w:proofErr w:type="gramStart"/>
      <w:r w:rsidRPr="00253377">
        <w:rPr>
          <w:rFonts w:asciiTheme="minorHAnsi" w:hAnsiTheme="minorHAnsi" w:cstheme="minorHAnsi"/>
        </w:rPr>
        <w:t>five year old</w:t>
      </w:r>
      <w:proofErr w:type="gramEnd"/>
      <w:r w:rsidRPr="00253377">
        <w:rPr>
          <w:rFonts w:asciiTheme="minorHAnsi" w:hAnsiTheme="minorHAnsi" w:cstheme="minorHAnsi"/>
        </w:rPr>
        <w:t xml:space="preserve"> child who </w:t>
      </w:r>
      <w:proofErr w:type="spellStart"/>
      <w:r w:rsidRPr="00253377">
        <w:rPr>
          <w:rFonts w:asciiTheme="minorHAnsi" w:hAnsiTheme="minorHAnsi" w:cstheme="minorHAnsi"/>
        </w:rPr>
        <w:t>Lestat</w:t>
      </w:r>
      <w:proofErr w:type="spellEnd"/>
      <w:r w:rsidRPr="00253377">
        <w:rPr>
          <w:rFonts w:asciiTheme="minorHAnsi" w:hAnsiTheme="minorHAnsi" w:cstheme="minorHAnsi"/>
        </w:rPr>
        <w:t xml:space="preserve"> turns into a vampire and thus </w:t>
      </w:r>
      <w:proofErr w:type="spellStart"/>
      <w:r w:rsidRPr="00253377">
        <w:rPr>
          <w:rFonts w:asciiTheme="minorHAnsi" w:hAnsiTheme="minorHAnsi" w:cstheme="minorHAnsi"/>
        </w:rPr>
        <w:t>fore</w:t>
      </w:r>
      <w:proofErr w:type="spellEnd"/>
      <w:r w:rsidRPr="00253377">
        <w:rPr>
          <w:rFonts w:asciiTheme="minorHAnsi" w:hAnsiTheme="minorHAnsi" w:cstheme="minorHAnsi"/>
        </w:rPr>
        <w:t xml:space="preserve"> completing their ‘family’ unit. Critics have argued that ‘</w:t>
      </w:r>
      <w:r w:rsidRPr="00253377">
        <w:rPr>
          <w:rFonts w:asciiTheme="minorHAnsi" w:hAnsiTheme="minorHAnsi" w:cstheme="minorHAnsi"/>
        </w:rPr>
        <w:t>Rice’s family unit composed of two men in an implied homosexual relationship parenting a child is a subversive act of rewriting the traditional family</w:t>
      </w:r>
      <w:r w:rsidRPr="00253377">
        <w:rPr>
          <w:rFonts w:asciiTheme="minorHAnsi" w:hAnsiTheme="minorHAnsi" w:cstheme="minorHAnsi"/>
        </w:rPr>
        <w:t xml:space="preserve">.’ (Alvarado, 2024, p.4) Rice’s depiction of this ‘family’ unit in the novel directly </w:t>
      </w:r>
      <w:r w:rsidR="00253377" w:rsidRPr="00253377">
        <w:rPr>
          <w:rFonts w:asciiTheme="minorHAnsi" w:hAnsiTheme="minorHAnsi" w:cstheme="minorHAnsi"/>
        </w:rPr>
        <w:t>undermines</w:t>
      </w:r>
      <w:r w:rsidRPr="00253377">
        <w:rPr>
          <w:rFonts w:asciiTheme="minorHAnsi" w:hAnsiTheme="minorHAnsi" w:cstheme="minorHAnsi"/>
        </w:rPr>
        <w:t xml:space="preserve"> the traditional nuclear family ideal representing the ‘</w:t>
      </w:r>
      <w:r w:rsidRPr="00253377">
        <w:rPr>
          <w:rFonts w:asciiTheme="minorHAnsi" w:hAnsiTheme="minorHAnsi" w:cstheme="minorHAnsi"/>
        </w:rPr>
        <w:t>larger societal struggle with understandings of the traditional family unit at the time of the novel’s creation in the 1970s and its place in the future</w:t>
      </w:r>
      <w:r w:rsidRPr="00253377">
        <w:rPr>
          <w:rFonts w:asciiTheme="minorHAnsi" w:hAnsiTheme="minorHAnsi" w:cstheme="minorHAnsi"/>
        </w:rPr>
        <w:t>.’ (Alvarado, 2024, p.5)</w:t>
      </w:r>
      <w:r w:rsidR="0095022C" w:rsidRPr="00253377">
        <w:rPr>
          <w:rFonts w:asciiTheme="minorHAnsi" w:hAnsiTheme="minorHAnsi" w:cstheme="minorHAnsi"/>
        </w:rPr>
        <w:t xml:space="preserve"> This is another example of how creative writing draws upon real issues in society, much like in the humanities, to form a narrative, in order to reflect real social commentary going on in the 1970’s. When Rice wrote the novel in the 70’s, America was still largely conservative when it came recognising LGBTQ+ rights as well as their place within society. The novel as a result could not use explicit queer terminology but relied on strong homosexual subtext and ‘</w:t>
      </w:r>
      <w:proofErr w:type="spellStart"/>
      <w:r w:rsidR="0095022C" w:rsidRPr="00253377">
        <w:rPr>
          <w:rFonts w:asciiTheme="minorHAnsi" w:hAnsiTheme="minorHAnsi" w:cstheme="minorHAnsi"/>
        </w:rPr>
        <w:t>queercoding</w:t>
      </w:r>
      <w:proofErr w:type="spellEnd"/>
      <w:r w:rsidR="0095022C" w:rsidRPr="00253377">
        <w:rPr>
          <w:rFonts w:asciiTheme="minorHAnsi" w:hAnsiTheme="minorHAnsi" w:cstheme="minorHAnsi"/>
        </w:rPr>
        <w:t xml:space="preserve">’. Some quotes that support this theory are: ‘I allowed myself to forget how totally I had fallen in love with </w:t>
      </w:r>
      <w:proofErr w:type="spellStart"/>
      <w:r w:rsidR="0095022C" w:rsidRPr="00253377">
        <w:rPr>
          <w:rFonts w:asciiTheme="minorHAnsi" w:hAnsiTheme="minorHAnsi" w:cstheme="minorHAnsi"/>
        </w:rPr>
        <w:t>Lestat’s</w:t>
      </w:r>
      <w:proofErr w:type="spellEnd"/>
      <w:r w:rsidR="0095022C" w:rsidRPr="00253377">
        <w:rPr>
          <w:rFonts w:asciiTheme="minorHAnsi" w:hAnsiTheme="minorHAnsi" w:cstheme="minorHAnsi"/>
        </w:rPr>
        <w:t xml:space="preserve"> iridescent eyes,’ (Rice, </w:t>
      </w:r>
      <w:r w:rsidR="0095022C" w:rsidRPr="00253377">
        <w:rPr>
          <w:rFonts w:asciiTheme="minorHAnsi" w:hAnsiTheme="minorHAnsi" w:cstheme="minorHAnsi"/>
        </w:rPr>
        <w:lastRenderedPageBreak/>
        <w:t>p.276) ‘</w:t>
      </w:r>
      <w:r w:rsidR="0095022C" w:rsidRPr="00253377">
        <w:rPr>
          <w:rFonts w:asciiTheme="minorHAnsi" w:hAnsiTheme="minorHAnsi" w:cstheme="minorHAnsi"/>
          <w:color w:val="181818"/>
          <w:shd w:val="clear" w:color="auto" w:fill="FFFFFF"/>
        </w:rPr>
        <w:t xml:space="preserve">the movement of his lips raised the hair all over my body, sent a shock of sensation through my body that was not unlike the pleasure of passion.’ (Rice, p.19) </w:t>
      </w:r>
      <w:r w:rsidR="00B23D89" w:rsidRPr="00253377">
        <w:rPr>
          <w:rFonts w:asciiTheme="minorHAnsi" w:hAnsiTheme="minorHAnsi" w:cstheme="minorHAnsi"/>
          <w:color w:val="181818"/>
          <w:shd w:val="clear" w:color="auto" w:fill="FFFFFF"/>
        </w:rPr>
        <w:t>In the novel Rice, ‘</w:t>
      </w:r>
      <w:r w:rsidR="00B23D89" w:rsidRPr="00253377">
        <w:rPr>
          <w:rFonts w:asciiTheme="minorHAnsi" w:hAnsiTheme="minorHAnsi" w:cstheme="minorHAnsi"/>
        </w:rPr>
        <w:t>depicts homosexuality and bisexuality as natural to depict sexuality as fluid and to condemn the homophobia undergirding heteronormativity</w:t>
      </w:r>
      <w:r w:rsidR="00B23D89" w:rsidRPr="00253377">
        <w:rPr>
          <w:rFonts w:asciiTheme="minorHAnsi" w:hAnsiTheme="minorHAnsi" w:cstheme="minorHAnsi"/>
        </w:rPr>
        <w:t>.’ (</w:t>
      </w:r>
      <w:proofErr w:type="spellStart"/>
      <w:r w:rsidR="00B23D89" w:rsidRPr="00253377">
        <w:rPr>
          <w:rFonts w:asciiTheme="minorHAnsi" w:hAnsiTheme="minorHAnsi" w:cstheme="minorHAnsi"/>
        </w:rPr>
        <w:t>Gammello</w:t>
      </w:r>
      <w:proofErr w:type="spellEnd"/>
      <w:r w:rsidR="00B23D89" w:rsidRPr="00253377">
        <w:rPr>
          <w:rFonts w:asciiTheme="minorHAnsi" w:hAnsiTheme="minorHAnsi" w:cstheme="minorHAnsi"/>
        </w:rPr>
        <w:t xml:space="preserve">, 2018, p.40)  </w:t>
      </w:r>
      <w:r w:rsidR="0095022C" w:rsidRPr="00253377">
        <w:rPr>
          <w:rFonts w:asciiTheme="minorHAnsi" w:hAnsiTheme="minorHAnsi" w:cstheme="minorHAnsi"/>
          <w:color w:val="181818"/>
          <w:shd w:val="clear" w:color="auto" w:fill="FFFFFF"/>
        </w:rPr>
        <w:t xml:space="preserve">The dynamic Rice creates between her male characters is laden with homoerotic subtext, however it is the ‘measure of the homophobia of the work that </w:t>
      </w:r>
      <w:proofErr w:type="spellStart"/>
      <w:r w:rsidR="0095022C" w:rsidRPr="00253377">
        <w:rPr>
          <w:rFonts w:asciiTheme="minorHAnsi" w:hAnsiTheme="minorHAnsi" w:cstheme="minorHAnsi"/>
          <w:color w:val="181818"/>
          <w:shd w:val="clear" w:color="auto" w:fill="FFFFFF"/>
        </w:rPr>
        <w:t>Lestat</w:t>
      </w:r>
      <w:proofErr w:type="spellEnd"/>
      <w:r w:rsidR="0095022C" w:rsidRPr="00253377">
        <w:rPr>
          <w:rFonts w:asciiTheme="minorHAnsi" w:hAnsiTheme="minorHAnsi" w:cstheme="minorHAnsi"/>
          <w:color w:val="181818"/>
          <w:shd w:val="clear" w:color="auto" w:fill="FFFFFF"/>
        </w:rPr>
        <w:t xml:space="preserve"> and Louis can never really make love: they can only play at making house.’ (Haggerty, 1998, p.13/14) Whilst also </w:t>
      </w:r>
      <w:proofErr w:type="gramStart"/>
      <w:r w:rsidR="0095022C" w:rsidRPr="00253377">
        <w:rPr>
          <w:rFonts w:asciiTheme="minorHAnsi" w:hAnsiTheme="minorHAnsi" w:cstheme="minorHAnsi"/>
          <w:color w:val="181818"/>
          <w:shd w:val="clear" w:color="auto" w:fill="FFFFFF"/>
        </w:rPr>
        <w:t>being a reflection of</w:t>
      </w:r>
      <w:proofErr w:type="gramEnd"/>
      <w:r w:rsidR="0095022C" w:rsidRPr="00253377">
        <w:rPr>
          <w:rFonts w:asciiTheme="minorHAnsi" w:hAnsiTheme="minorHAnsi" w:cstheme="minorHAnsi"/>
          <w:color w:val="181818"/>
          <w:shd w:val="clear" w:color="auto" w:fill="FFFFFF"/>
        </w:rPr>
        <w:t xml:space="preserve"> the homophobia that was still prevalent in society during the 70’s when Rice wrote the novel.  The 1994 film adaptation of </w:t>
      </w:r>
      <w:r w:rsidR="0095022C" w:rsidRPr="00253377">
        <w:rPr>
          <w:rFonts w:asciiTheme="minorHAnsi" w:hAnsiTheme="minorHAnsi" w:cstheme="minorHAnsi"/>
          <w:i/>
          <w:iCs/>
          <w:color w:val="181818"/>
          <w:shd w:val="clear" w:color="auto" w:fill="FFFFFF"/>
        </w:rPr>
        <w:t xml:space="preserve">Interview </w:t>
      </w:r>
      <w:r w:rsidR="0095022C" w:rsidRPr="00253377">
        <w:rPr>
          <w:rFonts w:asciiTheme="minorHAnsi" w:hAnsiTheme="minorHAnsi" w:cstheme="minorHAnsi"/>
          <w:color w:val="181818"/>
          <w:shd w:val="clear" w:color="auto" w:fill="FFFFFF"/>
        </w:rPr>
        <w:t xml:space="preserve">attempts to remove any trace of ‘queerness’ that was depicted in the original novel, by characterising Louis as widower and thus ‘emphasising the traditional heterosexuality of such a position.’ (Alvarado, 2024, p.25) During the time of the films production in the 90s, the film industry was still recovering, post Hay’s Code era: a time where Hollywood used censorship follow moral guidelines. As a result, while the </w:t>
      </w:r>
      <w:r w:rsidR="0095022C" w:rsidRPr="00253377">
        <w:rPr>
          <w:rFonts w:asciiTheme="minorHAnsi" w:hAnsiTheme="minorHAnsi" w:cstheme="minorHAnsi"/>
        </w:rPr>
        <w:t>‘</w:t>
      </w:r>
      <w:r w:rsidR="0095022C" w:rsidRPr="00253377">
        <w:rPr>
          <w:rFonts w:asciiTheme="minorHAnsi" w:hAnsiTheme="minorHAnsi" w:cstheme="minorHAnsi"/>
        </w:rPr>
        <w:t xml:space="preserve">Hay’s Code was no longer in affect far before </w:t>
      </w:r>
      <w:r w:rsidR="0095022C" w:rsidRPr="00253377">
        <w:rPr>
          <w:rFonts w:asciiTheme="minorHAnsi" w:hAnsiTheme="minorHAnsi" w:cstheme="minorHAnsi"/>
          <w:i/>
          <w:iCs/>
        </w:rPr>
        <w:t xml:space="preserve">Interview </w:t>
      </w:r>
      <w:r w:rsidR="0095022C" w:rsidRPr="00253377">
        <w:rPr>
          <w:rFonts w:asciiTheme="minorHAnsi" w:hAnsiTheme="minorHAnsi" w:cstheme="minorHAnsi"/>
        </w:rPr>
        <w:t>was filmed, the film industry was still feeling the effects of censorship, particularly in how it related to financial benefits</w:t>
      </w:r>
      <w:r w:rsidR="0095022C" w:rsidRPr="00253377">
        <w:rPr>
          <w:rFonts w:asciiTheme="minorHAnsi" w:hAnsiTheme="minorHAnsi" w:cstheme="minorHAnsi"/>
        </w:rPr>
        <w:t xml:space="preserve">.’ (Alvarado, 2024, p.35) By eradicating any trace of queerness, the filmmakers made the film more commercially viable to a mass audience. The 2022 television adaptation of </w:t>
      </w:r>
      <w:r w:rsidR="0095022C" w:rsidRPr="00253377">
        <w:rPr>
          <w:rFonts w:asciiTheme="minorHAnsi" w:hAnsiTheme="minorHAnsi" w:cstheme="minorHAnsi"/>
          <w:i/>
          <w:iCs/>
        </w:rPr>
        <w:t xml:space="preserve">Interview </w:t>
      </w:r>
      <w:r w:rsidR="0095022C" w:rsidRPr="00253377">
        <w:rPr>
          <w:rFonts w:asciiTheme="minorHAnsi" w:hAnsiTheme="minorHAnsi" w:cstheme="minorHAnsi"/>
        </w:rPr>
        <w:t xml:space="preserve">is far more progressive than its predecessors when it comes to its portrayal of queer identity and relationships. In the show, both Louis and </w:t>
      </w:r>
      <w:proofErr w:type="spellStart"/>
      <w:r w:rsidR="0095022C" w:rsidRPr="00253377">
        <w:rPr>
          <w:rFonts w:asciiTheme="minorHAnsi" w:hAnsiTheme="minorHAnsi" w:cstheme="minorHAnsi"/>
        </w:rPr>
        <w:t>Lestat</w:t>
      </w:r>
      <w:proofErr w:type="spellEnd"/>
      <w:r w:rsidR="0095022C" w:rsidRPr="00253377">
        <w:rPr>
          <w:rFonts w:asciiTheme="minorHAnsi" w:hAnsiTheme="minorHAnsi" w:cstheme="minorHAnsi"/>
        </w:rPr>
        <w:t xml:space="preserve"> are canonically queer and in love, allowing modern audiences to witness Louis grapple with internalised homophobia and racism in the 1900’s. The TV’s series explicit queerness is a reflection upon the cultural shift society has seen in terms of acceptance of the queer community in the 2020’s. Once again, reinforcing how themes with</w:t>
      </w:r>
      <w:r w:rsidR="00253377" w:rsidRPr="00253377">
        <w:rPr>
          <w:rFonts w:asciiTheme="minorHAnsi" w:hAnsiTheme="minorHAnsi" w:cstheme="minorHAnsi"/>
        </w:rPr>
        <w:t>in</w:t>
      </w:r>
      <w:r w:rsidR="0095022C" w:rsidRPr="00253377">
        <w:rPr>
          <w:rFonts w:asciiTheme="minorHAnsi" w:hAnsiTheme="minorHAnsi" w:cstheme="minorHAnsi"/>
        </w:rPr>
        <w:t xml:space="preserve"> the humanities feeds into creative writing to better allow the audience to relate to the material, as even in a show about vampires they can empathise with the struggle the characters face. </w:t>
      </w:r>
    </w:p>
    <w:p w:rsidR="0095022C" w:rsidRPr="00253377" w:rsidRDefault="0095022C">
      <w:pPr>
        <w:rPr>
          <w:rFonts w:asciiTheme="minorHAnsi" w:hAnsiTheme="minorHAnsi" w:cstheme="minorHAnsi"/>
        </w:rPr>
      </w:pPr>
    </w:p>
    <w:p w:rsidR="00B23D89" w:rsidRPr="00253377" w:rsidRDefault="00B23D89">
      <w:pPr>
        <w:rPr>
          <w:rFonts w:asciiTheme="minorHAnsi" w:hAnsiTheme="minorHAnsi" w:cstheme="minorHAnsi"/>
        </w:rPr>
      </w:pPr>
      <w:r w:rsidRPr="00253377">
        <w:rPr>
          <w:rFonts w:asciiTheme="minorHAnsi" w:hAnsiTheme="minorHAnsi" w:cstheme="minorHAnsi"/>
        </w:rPr>
        <w:t xml:space="preserve">In Rice’s </w:t>
      </w:r>
      <w:r w:rsidRPr="00253377">
        <w:rPr>
          <w:rFonts w:asciiTheme="minorHAnsi" w:hAnsiTheme="minorHAnsi" w:cstheme="minorHAnsi"/>
          <w:i/>
          <w:iCs/>
        </w:rPr>
        <w:t xml:space="preserve">Interview, </w:t>
      </w:r>
      <w:r w:rsidRPr="00253377">
        <w:rPr>
          <w:rFonts w:asciiTheme="minorHAnsi" w:hAnsiTheme="minorHAnsi" w:cstheme="minorHAnsi"/>
        </w:rPr>
        <w:t>the absence of female characters is evident throughout the novel, emphasising the male vampire’s rejection of what is perceived to be ‘mortal’ traditional values and gender norms with Rice stating herself, ‘</w:t>
      </w:r>
      <w:r w:rsidRPr="00253377">
        <w:rPr>
          <w:rFonts w:asciiTheme="minorHAnsi" w:hAnsiTheme="minorHAnsi" w:cstheme="minorHAnsi"/>
        </w:rPr>
        <w:t>she views vampires as affording a gender-free perspective</w:t>
      </w:r>
      <w:r w:rsidRPr="00253377">
        <w:rPr>
          <w:rFonts w:asciiTheme="minorHAnsi" w:hAnsiTheme="minorHAnsi" w:cstheme="minorHAnsi"/>
        </w:rPr>
        <w:t>.’ (</w:t>
      </w:r>
      <w:proofErr w:type="spellStart"/>
      <w:r w:rsidRPr="00253377">
        <w:rPr>
          <w:rFonts w:asciiTheme="minorHAnsi" w:hAnsiTheme="minorHAnsi" w:cstheme="minorHAnsi"/>
        </w:rPr>
        <w:t>Magnúsdóttir</w:t>
      </w:r>
      <w:proofErr w:type="spellEnd"/>
      <w:r w:rsidRPr="00253377">
        <w:rPr>
          <w:rFonts w:asciiTheme="minorHAnsi" w:hAnsiTheme="minorHAnsi" w:cstheme="minorHAnsi"/>
        </w:rPr>
        <w:t xml:space="preserve">, 2014, p.19) The only prominent female character in the novel is Claudia, a </w:t>
      </w:r>
      <w:proofErr w:type="gramStart"/>
      <w:r w:rsidRPr="00253377">
        <w:rPr>
          <w:rFonts w:asciiTheme="minorHAnsi" w:hAnsiTheme="minorHAnsi" w:cstheme="minorHAnsi"/>
        </w:rPr>
        <w:t>five year old</w:t>
      </w:r>
      <w:proofErr w:type="gramEnd"/>
      <w:r w:rsidRPr="00253377">
        <w:rPr>
          <w:rFonts w:asciiTheme="minorHAnsi" w:hAnsiTheme="minorHAnsi" w:cstheme="minorHAnsi"/>
        </w:rPr>
        <w:t xml:space="preserve"> vampire forever trapped in the body of a child with the mind of an adult, with Claudia embodying ‘</w:t>
      </w:r>
      <w:r w:rsidRPr="00253377">
        <w:rPr>
          <w:rFonts w:asciiTheme="minorHAnsi" w:hAnsiTheme="minorHAnsi" w:cstheme="minorHAnsi"/>
        </w:rPr>
        <w:t>at least two paradoxes: the child's innocence and the vampire's evil; the child's weak body and the woman's strong spirit</w:t>
      </w:r>
      <w:r w:rsidRPr="00253377">
        <w:rPr>
          <w:rFonts w:asciiTheme="minorHAnsi" w:hAnsiTheme="minorHAnsi" w:cstheme="minorHAnsi"/>
        </w:rPr>
        <w:t>.’ (</w:t>
      </w:r>
      <w:proofErr w:type="spellStart"/>
      <w:r w:rsidRPr="00253377">
        <w:rPr>
          <w:rFonts w:asciiTheme="minorHAnsi" w:hAnsiTheme="minorHAnsi" w:cstheme="minorHAnsi"/>
        </w:rPr>
        <w:t>Magnúsdóttir</w:t>
      </w:r>
      <w:proofErr w:type="spellEnd"/>
      <w:r w:rsidRPr="00253377">
        <w:rPr>
          <w:rFonts w:asciiTheme="minorHAnsi" w:hAnsiTheme="minorHAnsi" w:cstheme="minorHAnsi"/>
        </w:rPr>
        <w:t>,</w:t>
      </w:r>
      <w:r w:rsidRPr="00253377">
        <w:rPr>
          <w:rFonts w:asciiTheme="minorHAnsi" w:hAnsiTheme="minorHAnsi" w:cstheme="minorHAnsi"/>
        </w:rPr>
        <w:t xml:space="preserve"> 2015, p.20)  Claudia’s character can be seen as a metaphor for female entrapment as she ‘</w:t>
      </w:r>
      <w:r w:rsidRPr="00253377">
        <w:rPr>
          <w:rFonts w:asciiTheme="minorHAnsi" w:hAnsiTheme="minorHAnsi" w:cstheme="minorHAnsi"/>
        </w:rPr>
        <w:t>desperately tr</w:t>
      </w:r>
      <w:r w:rsidRPr="00253377">
        <w:rPr>
          <w:rFonts w:asciiTheme="minorHAnsi" w:hAnsiTheme="minorHAnsi" w:cstheme="minorHAnsi"/>
        </w:rPr>
        <w:t xml:space="preserve">ies </w:t>
      </w:r>
      <w:r w:rsidRPr="00253377">
        <w:rPr>
          <w:rFonts w:asciiTheme="minorHAnsi" w:hAnsiTheme="minorHAnsi" w:cstheme="minorHAnsi"/>
        </w:rPr>
        <w:t>to break free and protest against the imprisonment in her own body, in other words the oppressive role of women in patriarchal culture.</w:t>
      </w:r>
      <w:r w:rsidRPr="00253377">
        <w:rPr>
          <w:rFonts w:asciiTheme="minorHAnsi" w:hAnsiTheme="minorHAnsi" w:cstheme="minorHAnsi"/>
        </w:rPr>
        <w:t>’ (</w:t>
      </w:r>
      <w:proofErr w:type="spellStart"/>
      <w:r w:rsidRPr="00253377">
        <w:rPr>
          <w:rFonts w:asciiTheme="minorHAnsi" w:hAnsiTheme="minorHAnsi" w:cstheme="minorHAnsi"/>
        </w:rPr>
        <w:t>Magnúsdóttir</w:t>
      </w:r>
      <w:proofErr w:type="spellEnd"/>
      <w:r w:rsidRPr="00253377">
        <w:rPr>
          <w:rFonts w:asciiTheme="minorHAnsi" w:hAnsiTheme="minorHAnsi" w:cstheme="minorHAnsi"/>
        </w:rPr>
        <w:t xml:space="preserve">, 2014, p.18) Readers can interpret Claudia’s character as being representative of women's roles within the patriarchy, with Rice’s using horror for this very real issue in society, as a device to depict this narrative. In the novel and its adaptations, Claudia’s central narrative of fighting for her autonomy whilst surrounded by male domination is unchanging throughout. However, as is common within the gothic horror genre, ‘female autonomy is often depicted as a punishable offence,’ (Kalu, 2024) which is seen with Claudia’s death after she is punished for trying to escape her maker, </w:t>
      </w:r>
      <w:proofErr w:type="spellStart"/>
      <w:r w:rsidRPr="00253377">
        <w:rPr>
          <w:rFonts w:asciiTheme="minorHAnsi" w:hAnsiTheme="minorHAnsi" w:cstheme="minorHAnsi"/>
        </w:rPr>
        <w:t>Lestat</w:t>
      </w:r>
      <w:proofErr w:type="spellEnd"/>
      <w:r w:rsidRPr="00253377">
        <w:rPr>
          <w:rFonts w:asciiTheme="minorHAnsi" w:hAnsiTheme="minorHAnsi" w:cstheme="minorHAnsi"/>
        </w:rPr>
        <w:t xml:space="preserve">. In the 2022 television adaptation of </w:t>
      </w:r>
      <w:r w:rsidRPr="00253377">
        <w:rPr>
          <w:rFonts w:asciiTheme="minorHAnsi" w:hAnsiTheme="minorHAnsi" w:cstheme="minorHAnsi"/>
          <w:i/>
          <w:iCs/>
        </w:rPr>
        <w:t xml:space="preserve">Interview </w:t>
      </w:r>
      <w:r w:rsidRPr="00253377">
        <w:rPr>
          <w:rFonts w:asciiTheme="minorHAnsi" w:hAnsiTheme="minorHAnsi" w:cstheme="minorHAnsi"/>
        </w:rPr>
        <w:t>Claudia’s character is aged up to fourteen and is casted as black, by making this significant change, the show allows a deeper bond to form between Louis and Claudia, a bond of solidarity which reflects how ‘</w:t>
      </w:r>
      <w:r w:rsidRPr="00253377">
        <w:rPr>
          <w:rFonts w:asciiTheme="minorHAnsi" w:hAnsiTheme="minorHAnsi" w:cstheme="minorHAnsi"/>
        </w:rPr>
        <w:t xml:space="preserve">marginalized groups attempt to find their power in different ways, which was at </w:t>
      </w:r>
      <w:r w:rsidRPr="00253377">
        <w:rPr>
          <w:rFonts w:asciiTheme="minorHAnsi" w:hAnsiTheme="minorHAnsi" w:cstheme="minorHAnsi"/>
        </w:rPr>
        <w:t>the</w:t>
      </w:r>
      <w:r w:rsidRPr="00253377">
        <w:rPr>
          <w:rFonts w:asciiTheme="minorHAnsi" w:hAnsiTheme="minorHAnsi" w:cstheme="minorHAnsi"/>
        </w:rPr>
        <w:t xml:space="preserve"> cultural forefront in 2020 more than ever</w:t>
      </w:r>
      <w:r w:rsidRPr="00253377">
        <w:rPr>
          <w:rFonts w:asciiTheme="minorHAnsi" w:hAnsiTheme="minorHAnsi" w:cstheme="minorHAnsi"/>
        </w:rPr>
        <w:t xml:space="preserve">.’ (Alvarado, 2024, </w:t>
      </w:r>
      <w:r w:rsidRPr="00253377">
        <w:rPr>
          <w:rFonts w:asciiTheme="minorHAnsi" w:hAnsiTheme="minorHAnsi" w:cstheme="minorHAnsi"/>
        </w:rPr>
        <w:lastRenderedPageBreak/>
        <w:t xml:space="preserve">p.49) This change the show makes reemphasises how creative writing incorporates issues raised within the humanities </w:t>
      </w:r>
      <w:r w:rsidR="00253377" w:rsidRPr="00253377">
        <w:rPr>
          <w:rFonts w:asciiTheme="minorHAnsi" w:hAnsiTheme="minorHAnsi" w:cstheme="minorHAnsi"/>
        </w:rPr>
        <w:t xml:space="preserve">resulting in </w:t>
      </w:r>
      <w:r w:rsidRPr="00253377">
        <w:rPr>
          <w:rFonts w:asciiTheme="minorHAnsi" w:hAnsiTheme="minorHAnsi" w:cstheme="minorHAnsi"/>
        </w:rPr>
        <w:t xml:space="preserve">narratives being recontextualised to better reflect the time period in which they were created. </w:t>
      </w:r>
    </w:p>
    <w:p w:rsidR="0095022C" w:rsidRPr="00253377" w:rsidRDefault="0095022C">
      <w:pPr>
        <w:rPr>
          <w:rFonts w:asciiTheme="minorHAnsi" w:hAnsiTheme="minorHAnsi" w:cstheme="minorHAnsi"/>
        </w:rPr>
      </w:pPr>
    </w:p>
    <w:p w:rsidR="0095022C" w:rsidRPr="00253377" w:rsidRDefault="0095022C">
      <w:pPr>
        <w:rPr>
          <w:rFonts w:asciiTheme="minorHAnsi" w:hAnsiTheme="minorHAnsi" w:cstheme="minorHAnsi"/>
        </w:rPr>
      </w:pPr>
      <w:r w:rsidRPr="00253377">
        <w:rPr>
          <w:rFonts w:asciiTheme="minorHAnsi" w:hAnsiTheme="minorHAnsi" w:cstheme="minorHAnsi"/>
        </w:rPr>
        <w:t xml:space="preserve">To conclude, this essay has attempted </w:t>
      </w:r>
      <w:r w:rsidR="00B23D89" w:rsidRPr="00253377">
        <w:rPr>
          <w:rFonts w:asciiTheme="minorHAnsi" w:hAnsiTheme="minorHAnsi" w:cstheme="minorHAnsi"/>
        </w:rPr>
        <w:t xml:space="preserve">to analyse how the nature of creative writing functions within the wider humanities, using Anne Rice’s </w:t>
      </w:r>
      <w:r w:rsidR="00B23D89" w:rsidRPr="00253377">
        <w:rPr>
          <w:rFonts w:asciiTheme="minorHAnsi" w:hAnsiTheme="minorHAnsi" w:cstheme="minorHAnsi"/>
          <w:i/>
          <w:iCs/>
        </w:rPr>
        <w:t>Interview with the Vampire</w:t>
      </w:r>
      <w:r w:rsidR="00B23D89" w:rsidRPr="00253377">
        <w:rPr>
          <w:rFonts w:asciiTheme="minorHAnsi" w:hAnsiTheme="minorHAnsi" w:cstheme="minorHAnsi"/>
        </w:rPr>
        <w:t xml:space="preserve"> along with its two adaptations as a case study. This essay attempted to address how </w:t>
      </w:r>
      <w:proofErr w:type="gramStart"/>
      <w:r w:rsidR="00B23D89" w:rsidRPr="00253377">
        <w:rPr>
          <w:rFonts w:asciiTheme="minorHAnsi" w:hAnsiTheme="minorHAnsi" w:cstheme="minorHAnsi"/>
        </w:rPr>
        <w:t>various different</w:t>
      </w:r>
      <w:proofErr w:type="gramEnd"/>
      <w:r w:rsidR="00B23D89" w:rsidRPr="00253377">
        <w:rPr>
          <w:rFonts w:asciiTheme="minorHAnsi" w:hAnsiTheme="minorHAnsi" w:cstheme="minorHAnsi"/>
        </w:rPr>
        <w:t xml:space="preserve"> themes mentioned throughout different humanities subjects can be informative and helpful for writers creating nuanced narrative that readers and/or audiences can relate to. While also recontextualising information from the humanities and the wider world, in order to create compelling stories that reflect the </w:t>
      </w:r>
      <w:proofErr w:type="gramStart"/>
      <w:r w:rsidR="00B23D89" w:rsidRPr="00253377">
        <w:rPr>
          <w:rFonts w:asciiTheme="minorHAnsi" w:hAnsiTheme="minorHAnsi" w:cstheme="minorHAnsi"/>
        </w:rPr>
        <w:t>ever changing</w:t>
      </w:r>
      <w:proofErr w:type="gramEnd"/>
      <w:r w:rsidR="00B23D89" w:rsidRPr="00253377">
        <w:rPr>
          <w:rFonts w:asciiTheme="minorHAnsi" w:hAnsiTheme="minorHAnsi" w:cstheme="minorHAnsi"/>
        </w:rPr>
        <w:t xml:space="preserve"> differing cultural values that go on throughout time.</w:t>
      </w: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020C3F" w:rsidRDefault="00020C3F" w:rsidP="00253377">
      <w:pPr>
        <w:jc w:val="center"/>
        <w:rPr>
          <w:rFonts w:asciiTheme="minorHAnsi" w:hAnsiTheme="minorHAnsi" w:cstheme="minorHAnsi"/>
          <w:color w:val="000000" w:themeColor="text1"/>
          <w:u w:val="single"/>
        </w:rPr>
      </w:pPr>
    </w:p>
    <w:p w:rsidR="00253377" w:rsidRPr="00253377" w:rsidRDefault="00253377" w:rsidP="00253377">
      <w:pPr>
        <w:jc w:val="center"/>
        <w:rPr>
          <w:rFonts w:asciiTheme="minorHAnsi" w:hAnsiTheme="minorHAnsi" w:cstheme="minorHAnsi"/>
          <w:color w:val="000000" w:themeColor="text1"/>
          <w:u w:val="single"/>
        </w:rPr>
      </w:pPr>
      <w:r w:rsidRPr="00253377">
        <w:rPr>
          <w:rFonts w:asciiTheme="minorHAnsi" w:hAnsiTheme="minorHAnsi" w:cstheme="minorHAnsi"/>
          <w:color w:val="000000" w:themeColor="text1"/>
          <w:u w:val="single"/>
        </w:rPr>
        <w:lastRenderedPageBreak/>
        <w:t>Bibliography</w:t>
      </w:r>
    </w:p>
    <w:p w:rsidR="00253377" w:rsidRPr="00253377" w:rsidRDefault="00253377" w:rsidP="00253377">
      <w:pPr>
        <w:jc w:val="center"/>
        <w:rPr>
          <w:rFonts w:asciiTheme="minorHAnsi" w:hAnsiTheme="minorHAnsi" w:cstheme="minorHAnsi"/>
          <w:color w:val="000000" w:themeColor="text1"/>
          <w:u w:val="single"/>
        </w:rPr>
      </w:pPr>
    </w:p>
    <w:p w:rsidR="00253377" w:rsidRPr="00253377" w:rsidRDefault="00253377" w:rsidP="00253377">
      <w:pPr>
        <w:pStyle w:val="Heading1"/>
        <w:numPr>
          <w:ilvl w:val="0"/>
          <w:numId w:val="3"/>
        </w:numPr>
        <w:shd w:val="clear" w:color="auto" w:fill="FFFFFF"/>
        <w:spacing w:before="0" w:beforeAutospacing="0" w:after="0" w:afterAutospacing="0" w:line="360" w:lineRule="atLeast"/>
        <w:textAlignment w:val="baseline"/>
        <w:rPr>
          <w:rFonts w:asciiTheme="minorHAnsi" w:hAnsiTheme="minorHAnsi" w:cstheme="minorHAnsi"/>
          <w:b w:val="0"/>
          <w:bCs w:val="0"/>
          <w:i/>
          <w:iCs/>
          <w:color w:val="000000" w:themeColor="text1"/>
          <w:sz w:val="24"/>
          <w:szCs w:val="24"/>
        </w:rPr>
      </w:pPr>
      <w:r w:rsidRPr="00253377">
        <w:rPr>
          <w:rFonts w:asciiTheme="minorHAnsi" w:hAnsiTheme="minorHAnsi" w:cstheme="minorHAnsi"/>
          <w:b w:val="0"/>
          <w:bCs w:val="0"/>
          <w:color w:val="000000" w:themeColor="text1"/>
          <w:sz w:val="24"/>
          <w:szCs w:val="24"/>
        </w:rPr>
        <w:t>Alvarado, A.</w:t>
      </w:r>
      <w:r w:rsidRPr="00253377">
        <w:rPr>
          <w:rFonts w:asciiTheme="minorHAnsi" w:hAnsiTheme="minorHAnsi" w:cstheme="minorHAnsi"/>
          <w:color w:val="000000" w:themeColor="text1"/>
          <w:sz w:val="24"/>
          <w:szCs w:val="24"/>
        </w:rPr>
        <w:t xml:space="preserve"> (2024) </w:t>
      </w:r>
      <w:hyperlink r:id="rId5" w:history="1">
        <w:r w:rsidRPr="00253377">
          <w:rPr>
            <w:rFonts w:asciiTheme="minorHAnsi" w:hAnsiTheme="minorHAnsi" w:cstheme="minorHAnsi"/>
            <w:b w:val="0"/>
            <w:bCs w:val="0"/>
            <w:i/>
            <w:iCs/>
            <w:color w:val="000000" w:themeColor="text1"/>
            <w:sz w:val="24"/>
            <w:szCs w:val="24"/>
            <w:u w:val="single"/>
            <w:bdr w:val="none" w:sz="0" w:space="0" w:color="auto" w:frame="1"/>
          </w:rPr>
          <w:t xml:space="preserve">Written in </w:t>
        </w:r>
        <w:r w:rsidRPr="00253377">
          <w:rPr>
            <w:rFonts w:asciiTheme="minorHAnsi" w:hAnsiTheme="minorHAnsi" w:cstheme="minorHAnsi"/>
            <w:b w:val="0"/>
            <w:bCs w:val="0"/>
            <w:i/>
            <w:iCs/>
            <w:color w:val="000000" w:themeColor="text1"/>
            <w:sz w:val="24"/>
            <w:szCs w:val="24"/>
            <w:u w:val="single"/>
            <w:bdr w:val="none" w:sz="0" w:space="0" w:color="auto" w:frame="1"/>
          </w:rPr>
          <w:t>B</w:t>
        </w:r>
        <w:r w:rsidRPr="00253377">
          <w:rPr>
            <w:rFonts w:asciiTheme="minorHAnsi" w:hAnsiTheme="minorHAnsi" w:cstheme="minorHAnsi"/>
            <w:b w:val="0"/>
            <w:bCs w:val="0"/>
            <w:i/>
            <w:iCs/>
            <w:color w:val="000000" w:themeColor="text1"/>
            <w:sz w:val="24"/>
            <w:szCs w:val="24"/>
            <w:u w:val="single"/>
            <w:bdr w:val="none" w:sz="0" w:space="0" w:color="auto" w:frame="1"/>
          </w:rPr>
          <w:t>lood: The Cultural Work of Family, Sexuality, and Race in Adaptations of Anne Rice's Inter</w:t>
        </w:r>
        <w:r w:rsidRPr="00253377">
          <w:rPr>
            <w:rFonts w:asciiTheme="minorHAnsi" w:hAnsiTheme="minorHAnsi" w:cstheme="minorHAnsi"/>
            <w:b w:val="0"/>
            <w:bCs w:val="0"/>
            <w:i/>
            <w:iCs/>
            <w:color w:val="000000" w:themeColor="text1"/>
            <w:sz w:val="24"/>
            <w:szCs w:val="24"/>
            <w:u w:val="single"/>
            <w:bdr w:val="none" w:sz="0" w:space="0" w:color="auto" w:frame="1"/>
          </w:rPr>
          <w:t>v</w:t>
        </w:r>
        <w:r w:rsidRPr="00253377">
          <w:rPr>
            <w:rFonts w:asciiTheme="minorHAnsi" w:hAnsiTheme="minorHAnsi" w:cstheme="minorHAnsi"/>
            <w:b w:val="0"/>
            <w:bCs w:val="0"/>
            <w:i/>
            <w:iCs/>
            <w:color w:val="000000" w:themeColor="text1"/>
            <w:sz w:val="24"/>
            <w:szCs w:val="24"/>
            <w:u w:val="single"/>
            <w:bdr w:val="none" w:sz="0" w:space="0" w:color="auto" w:frame="1"/>
          </w:rPr>
          <w:t>iew with the Vampire</w:t>
        </w:r>
      </w:hyperlink>
      <w:r w:rsidRPr="00253377">
        <w:rPr>
          <w:rFonts w:asciiTheme="minorHAnsi" w:hAnsiTheme="minorHAnsi" w:cstheme="minorHAnsi"/>
          <w:b w:val="0"/>
          <w:bCs w:val="0"/>
          <w:i/>
          <w:iCs/>
          <w:color w:val="000000" w:themeColor="text1"/>
          <w:sz w:val="24"/>
          <w:szCs w:val="24"/>
        </w:rPr>
        <w:t xml:space="preserve"> </w:t>
      </w:r>
      <w:r w:rsidRPr="00253377">
        <w:rPr>
          <w:rFonts w:asciiTheme="minorHAnsi" w:hAnsiTheme="minorHAnsi" w:cstheme="minorHAnsi"/>
          <w:b w:val="0"/>
          <w:bCs w:val="0"/>
          <w:color w:val="000000" w:themeColor="text1"/>
          <w:sz w:val="24"/>
          <w:szCs w:val="24"/>
        </w:rPr>
        <w:t>https://scholarworks.bellarmine.edu/cgi/viewcontent.cgi?article=1160&amp;context=ugrad_theses</w:t>
      </w:r>
    </w:p>
    <w:p w:rsidR="00253377" w:rsidRPr="00253377" w:rsidRDefault="00253377" w:rsidP="00253377">
      <w:pPr>
        <w:pStyle w:val="Heading1"/>
        <w:numPr>
          <w:ilvl w:val="0"/>
          <w:numId w:val="3"/>
        </w:numPr>
        <w:shd w:val="clear" w:color="auto" w:fill="FFFFFF"/>
        <w:spacing w:before="0" w:beforeAutospacing="0" w:after="0" w:afterAutospacing="0" w:line="360" w:lineRule="atLeast"/>
        <w:textAlignment w:val="baseline"/>
        <w:rPr>
          <w:rFonts w:asciiTheme="minorHAnsi" w:hAnsiTheme="minorHAnsi" w:cstheme="minorHAnsi"/>
          <w:b w:val="0"/>
          <w:bCs w:val="0"/>
          <w:color w:val="000000" w:themeColor="text1"/>
          <w:sz w:val="24"/>
          <w:szCs w:val="24"/>
        </w:rPr>
      </w:pPr>
      <w:r w:rsidRPr="00253377">
        <w:rPr>
          <w:rFonts w:asciiTheme="minorHAnsi" w:hAnsiTheme="minorHAnsi" w:cstheme="minorHAnsi"/>
          <w:b w:val="0"/>
          <w:bCs w:val="0"/>
          <w:color w:val="000000" w:themeColor="text1"/>
          <w:sz w:val="24"/>
          <w:szCs w:val="24"/>
        </w:rPr>
        <w:t>Dawson, P</w:t>
      </w:r>
      <w:r w:rsidRPr="00253377">
        <w:rPr>
          <w:rFonts w:asciiTheme="minorHAnsi" w:hAnsiTheme="minorHAnsi" w:cstheme="minorHAnsi"/>
          <w:color w:val="000000" w:themeColor="text1"/>
          <w:sz w:val="24"/>
          <w:szCs w:val="24"/>
        </w:rPr>
        <w:t>. (2005)</w:t>
      </w:r>
      <w:r w:rsidRPr="00253377">
        <w:rPr>
          <w:rFonts w:asciiTheme="minorHAnsi" w:hAnsiTheme="minorHAnsi" w:cstheme="minorHAnsi"/>
          <w:b w:val="0"/>
          <w:bCs w:val="0"/>
          <w:color w:val="000000" w:themeColor="text1"/>
          <w:sz w:val="24"/>
          <w:szCs w:val="24"/>
          <w:u w:val="single"/>
        </w:rPr>
        <w:t xml:space="preserve"> </w:t>
      </w:r>
      <w:r w:rsidRPr="00253377">
        <w:rPr>
          <w:rFonts w:asciiTheme="minorHAnsi" w:hAnsiTheme="minorHAnsi" w:cstheme="minorHAnsi"/>
          <w:b w:val="0"/>
          <w:bCs w:val="0"/>
          <w:i/>
          <w:iCs/>
          <w:color w:val="000000" w:themeColor="text1"/>
          <w:sz w:val="24"/>
          <w:szCs w:val="24"/>
          <w:u w:val="single"/>
        </w:rPr>
        <w:t>Creative writing and the new Humanities. Routledge</w:t>
      </w:r>
      <w:r w:rsidRPr="00253377">
        <w:rPr>
          <w:rFonts w:asciiTheme="minorHAnsi" w:hAnsiTheme="minorHAnsi" w:cstheme="minorHAnsi"/>
          <w:b w:val="0"/>
          <w:bCs w:val="0"/>
          <w:i/>
          <w:iCs/>
          <w:color w:val="000000" w:themeColor="text1"/>
          <w:sz w:val="24"/>
          <w:szCs w:val="24"/>
          <w:u w:val="single"/>
        </w:rPr>
        <w:t xml:space="preserve"> </w:t>
      </w:r>
      <w:r w:rsidRPr="00253377">
        <w:rPr>
          <w:rFonts w:asciiTheme="minorHAnsi" w:hAnsiTheme="minorHAnsi" w:cstheme="minorHAnsi"/>
          <w:b w:val="0"/>
          <w:bCs w:val="0"/>
          <w:color w:val="000000" w:themeColor="text1"/>
          <w:sz w:val="24"/>
          <w:szCs w:val="24"/>
        </w:rPr>
        <w:t>https://api.pageplace.de/preview/DT0400.9781134320851_A23774524/preview-9781134320851_A23774524.pdf</w:t>
      </w:r>
    </w:p>
    <w:p w:rsidR="00253377" w:rsidRPr="00253377" w:rsidRDefault="00253377" w:rsidP="00253377">
      <w:pPr>
        <w:jc w:val="center"/>
        <w:rPr>
          <w:rFonts w:asciiTheme="minorHAnsi" w:hAnsiTheme="minorHAnsi" w:cstheme="minorHAnsi"/>
          <w:color w:val="000000" w:themeColor="text1"/>
        </w:rPr>
      </w:pPr>
    </w:p>
    <w:p w:rsidR="00253377" w:rsidRPr="00253377" w:rsidRDefault="00253377" w:rsidP="00253377">
      <w:pPr>
        <w:pStyle w:val="Heading1"/>
        <w:numPr>
          <w:ilvl w:val="0"/>
          <w:numId w:val="3"/>
        </w:numPr>
        <w:shd w:val="clear" w:color="auto" w:fill="FFFFFF"/>
        <w:spacing w:before="0" w:beforeAutospacing="0" w:after="0" w:afterAutospacing="0" w:line="360" w:lineRule="atLeast"/>
        <w:textAlignment w:val="baseline"/>
        <w:rPr>
          <w:rFonts w:asciiTheme="minorHAnsi" w:hAnsiTheme="minorHAnsi" w:cstheme="minorHAnsi"/>
          <w:b w:val="0"/>
          <w:bCs w:val="0"/>
          <w:i/>
          <w:iCs/>
          <w:color w:val="000000" w:themeColor="text1"/>
          <w:sz w:val="24"/>
          <w:szCs w:val="24"/>
        </w:rPr>
      </w:pPr>
      <w:proofErr w:type="spellStart"/>
      <w:r w:rsidRPr="00253377">
        <w:rPr>
          <w:rFonts w:asciiTheme="minorHAnsi" w:hAnsiTheme="minorHAnsi" w:cstheme="minorHAnsi"/>
          <w:b w:val="0"/>
          <w:bCs w:val="0"/>
          <w:color w:val="000000" w:themeColor="text1"/>
          <w:sz w:val="24"/>
          <w:szCs w:val="24"/>
        </w:rPr>
        <w:t>Gammello</w:t>
      </w:r>
      <w:proofErr w:type="spellEnd"/>
      <w:r w:rsidRPr="00253377">
        <w:rPr>
          <w:rFonts w:asciiTheme="minorHAnsi" w:hAnsiTheme="minorHAnsi" w:cstheme="minorHAnsi"/>
          <w:b w:val="0"/>
          <w:bCs w:val="0"/>
          <w:color w:val="000000" w:themeColor="text1"/>
          <w:sz w:val="24"/>
          <w:szCs w:val="24"/>
        </w:rPr>
        <w:t>, A.</w:t>
      </w:r>
      <w:r w:rsidRPr="00253377">
        <w:rPr>
          <w:rFonts w:asciiTheme="minorHAnsi" w:hAnsiTheme="minorHAnsi" w:cstheme="minorHAnsi"/>
          <w:color w:val="000000" w:themeColor="text1"/>
          <w:sz w:val="24"/>
          <w:szCs w:val="24"/>
        </w:rPr>
        <w:t xml:space="preserve"> (2018) </w:t>
      </w:r>
      <w:hyperlink r:id="rId6" w:history="1">
        <w:r w:rsidRPr="00253377">
          <w:rPr>
            <w:rStyle w:val="Hyperlink"/>
            <w:rFonts w:asciiTheme="minorHAnsi" w:hAnsiTheme="minorHAnsi" w:cstheme="minorHAnsi"/>
            <w:b w:val="0"/>
            <w:bCs w:val="0"/>
            <w:i/>
            <w:iCs/>
            <w:color w:val="000000" w:themeColor="text1"/>
            <w:sz w:val="24"/>
            <w:szCs w:val="24"/>
            <w:bdr w:val="none" w:sz="0" w:space="0" w:color="auto" w:frame="1"/>
          </w:rPr>
          <w:t>Biting Back: Racism, Homophobia and Vampires in Bram Stoker, Anne Rice and Alan Ball</w:t>
        </w:r>
      </w:hyperlink>
      <w:r w:rsidRPr="00253377">
        <w:rPr>
          <w:rFonts w:asciiTheme="minorHAnsi" w:hAnsiTheme="minorHAnsi" w:cstheme="minorHAnsi"/>
          <w:b w:val="0"/>
          <w:bCs w:val="0"/>
          <w:i/>
          <w:iCs/>
          <w:color w:val="000000" w:themeColor="text1"/>
          <w:sz w:val="24"/>
          <w:szCs w:val="24"/>
        </w:rPr>
        <w:t xml:space="preserve"> </w:t>
      </w:r>
      <w:hyperlink r:id="rId7" w:history="1">
        <w:r w:rsidRPr="00253377">
          <w:rPr>
            <w:rStyle w:val="Hyperlink"/>
            <w:rFonts w:asciiTheme="minorHAnsi" w:hAnsiTheme="minorHAnsi" w:cstheme="minorHAnsi"/>
            <w:b w:val="0"/>
            <w:bCs w:val="0"/>
            <w:i/>
            <w:iCs/>
            <w:color w:val="000000" w:themeColor="text1"/>
            <w:sz w:val="24"/>
            <w:szCs w:val="24"/>
          </w:rPr>
          <w:t>https://digitalcommons.liu.edu/post_honors_theses/47/</w:t>
        </w:r>
      </w:hyperlink>
    </w:p>
    <w:p w:rsidR="00253377" w:rsidRPr="00253377" w:rsidRDefault="00253377" w:rsidP="00253377">
      <w:pPr>
        <w:pStyle w:val="Heading1"/>
        <w:shd w:val="clear" w:color="auto" w:fill="FFFFFF"/>
        <w:spacing w:before="0" w:beforeAutospacing="0" w:after="0" w:afterAutospacing="0" w:line="360" w:lineRule="atLeast"/>
        <w:textAlignment w:val="baseline"/>
        <w:rPr>
          <w:rFonts w:asciiTheme="minorHAnsi" w:hAnsiTheme="minorHAnsi" w:cstheme="minorHAnsi"/>
          <w:b w:val="0"/>
          <w:bCs w:val="0"/>
          <w:color w:val="000000" w:themeColor="text1"/>
          <w:sz w:val="24"/>
          <w:szCs w:val="24"/>
        </w:rPr>
      </w:pPr>
    </w:p>
    <w:p w:rsidR="00253377" w:rsidRPr="00253377" w:rsidRDefault="00253377" w:rsidP="00253377">
      <w:pPr>
        <w:pStyle w:val="Heading1"/>
        <w:numPr>
          <w:ilvl w:val="0"/>
          <w:numId w:val="3"/>
        </w:numPr>
        <w:shd w:val="clear" w:color="auto" w:fill="FFFFFF"/>
        <w:spacing w:before="0" w:beforeAutospacing="0" w:after="0" w:afterAutospacing="0" w:line="360" w:lineRule="atLeast"/>
        <w:textAlignment w:val="baseline"/>
        <w:rPr>
          <w:rFonts w:asciiTheme="minorHAnsi" w:hAnsiTheme="minorHAnsi" w:cstheme="minorHAnsi"/>
          <w:b w:val="0"/>
          <w:bCs w:val="0"/>
          <w:color w:val="000000" w:themeColor="text1"/>
          <w:spacing w:val="-5"/>
          <w:sz w:val="24"/>
          <w:szCs w:val="24"/>
        </w:rPr>
      </w:pPr>
      <w:r w:rsidRPr="00253377">
        <w:rPr>
          <w:rFonts w:asciiTheme="minorHAnsi" w:hAnsiTheme="minorHAnsi" w:cstheme="minorHAnsi"/>
          <w:b w:val="0"/>
          <w:bCs w:val="0"/>
          <w:color w:val="000000" w:themeColor="text1"/>
          <w:sz w:val="24"/>
          <w:szCs w:val="24"/>
        </w:rPr>
        <w:t xml:space="preserve">Haggerty, E G. </w:t>
      </w:r>
      <w:r w:rsidRPr="00253377">
        <w:rPr>
          <w:rFonts w:asciiTheme="minorHAnsi" w:hAnsiTheme="minorHAnsi" w:cstheme="minorHAnsi"/>
          <w:color w:val="000000" w:themeColor="text1"/>
          <w:sz w:val="24"/>
          <w:szCs w:val="24"/>
        </w:rPr>
        <w:t>(1998)</w:t>
      </w:r>
      <w:r w:rsidRPr="00253377">
        <w:rPr>
          <w:rFonts w:asciiTheme="minorHAnsi" w:hAnsiTheme="minorHAnsi" w:cstheme="minorHAnsi"/>
          <w:b w:val="0"/>
          <w:bCs w:val="0"/>
          <w:color w:val="000000" w:themeColor="text1"/>
          <w:sz w:val="24"/>
          <w:szCs w:val="24"/>
        </w:rPr>
        <w:t xml:space="preserve"> </w:t>
      </w:r>
      <w:r w:rsidRPr="00253377">
        <w:rPr>
          <w:rFonts w:asciiTheme="minorHAnsi" w:hAnsiTheme="minorHAnsi" w:cstheme="minorHAnsi"/>
          <w:b w:val="0"/>
          <w:bCs w:val="0"/>
          <w:i/>
          <w:iCs/>
          <w:color w:val="000000" w:themeColor="text1"/>
          <w:sz w:val="24"/>
          <w:szCs w:val="24"/>
          <w:u w:val="single"/>
        </w:rPr>
        <w:t xml:space="preserve">Anne Rice and the Queering of Culture </w:t>
      </w:r>
      <w:hyperlink r:id="rId8" w:history="1">
        <w:r w:rsidRPr="00253377">
          <w:rPr>
            <w:rStyle w:val="Hyperlink"/>
            <w:rFonts w:asciiTheme="minorHAnsi" w:hAnsiTheme="minorHAnsi" w:cstheme="minorHAnsi"/>
            <w:b w:val="0"/>
            <w:bCs w:val="0"/>
            <w:color w:val="000000" w:themeColor="text1"/>
            <w:sz w:val="24"/>
            <w:szCs w:val="24"/>
            <w:u w:val="none"/>
          </w:rPr>
          <w:t>Vol. 32, No. 1, Reading Gender after Feminism (Autumn, 1998)</w:t>
        </w:r>
      </w:hyperlink>
      <w:r w:rsidRPr="00253377">
        <w:rPr>
          <w:rFonts w:asciiTheme="minorHAnsi" w:hAnsiTheme="minorHAnsi" w:cstheme="minorHAnsi"/>
          <w:b w:val="0"/>
          <w:bCs w:val="0"/>
          <w:color w:val="000000" w:themeColor="text1"/>
          <w:spacing w:val="-5"/>
          <w:sz w:val="24"/>
          <w:szCs w:val="24"/>
        </w:rPr>
        <w:t>, pp. 5-18 (14 pages)</w:t>
      </w:r>
      <w:r w:rsidRPr="00253377">
        <w:rPr>
          <w:rFonts w:asciiTheme="minorHAnsi" w:hAnsiTheme="minorHAnsi" w:cstheme="minorHAnsi"/>
          <w:b w:val="0"/>
          <w:bCs w:val="0"/>
          <w:color w:val="000000" w:themeColor="text1"/>
          <w:spacing w:val="-5"/>
          <w:sz w:val="24"/>
          <w:szCs w:val="24"/>
        </w:rPr>
        <w:t xml:space="preserve"> </w:t>
      </w:r>
      <w:hyperlink r:id="rId9" w:history="1">
        <w:r w:rsidRPr="00253377">
          <w:rPr>
            <w:rStyle w:val="Hyperlink"/>
            <w:rFonts w:asciiTheme="minorHAnsi" w:hAnsiTheme="minorHAnsi" w:cstheme="minorHAnsi"/>
            <w:b w:val="0"/>
            <w:bCs w:val="0"/>
            <w:color w:val="000000" w:themeColor="text1"/>
            <w:spacing w:val="-5"/>
            <w:sz w:val="24"/>
            <w:szCs w:val="24"/>
          </w:rPr>
          <w:t>https://www.jstor.org/stable/1346054</w:t>
        </w:r>
      </w:hyperlink>
    </w:p>
    <w:p w:rsidR="00253377" w:rsidRPr="00253377" w:rsidRDefault="00253377" w:rsidP="00253377">
      <w:pPr>
        <w:pStyle w:val="Heading1"/>
        <w:shd w:val="clear" w:color="auto" w:fill="FFFFFF"/>
        <w:spacing w:before="0" w:beforeAutospacing="0" w:after="0" w:afterAutospacing="0" w:line="360" w:lineRule="atLeast"/>
        <w:textAlignment w:val="baseline"/>
        <w:rPr>
          <w:rFonts w:asciiTheme="minorHAnsi" w:hAnsiTheme="minorHAnsi" w:cstheme="minorHAnsi"/>
          <w:b w:val="0"/>
          <w:bCs w:val="0"/>
          <w:color w:val="000000" w:themeColor="text1"/>
          <w:spacing w:val="-5"/>
          <w:sz w:val="24"/>
          <w:szCs w:val="24"/>
        </w:rPr>
      </w:pPr>
    </w:p>
    <w:p w:rsidR="00253377" w:rsidRPr="00253377" w:rsidRDefault="00253377" w:rsidP="00253377">
      <w:pPr>
        <w:pStyle w:val="ListParagraph"/>
        <w:numPr>
          <w:ilvl w:val="0"/>
          <w:numId w:val="3"/>
        </w:numPr>
        <w:rPr>
          <w:rFonts w:cstheme="minorHAnsi"/>
          <w:color w:val="000000" w:themeColor="text1"/>
          <w:spacing w:val="-5"/>
          <w:kern w:val="36"/>
        </w:rPr>
      </w:pPr>
      <w:r w:rsidRPr="00253377">
        <w:rPr>
          <w:rFonts w:cstheme="minorHAnsi"/>
          <w:b/>
          <w:bCs/>
          <w:color w:val="000000" w:themeColor="text1"/>
          <w:spacing w:val="-5"/>
        </w:rPr>
        <w:t xml:space="preserve">     </w:t>
      </w:r>
      <w:r w:rsidRPr="00253377">
        <w:rPr>
          <w:rFonts w:cstheme="minorHAnsi"/>
          <w:color w:val="000000" w:themeColor="text1"/>
          <w:spacing w:val="-5"/>
        </w:rPr>
        <w:t>Kalu, A.</w:t>
      </w:r>
      <w:r w:rsidRPr="00253377">
        <w:rPr>
          <w:rFonts w:cstheme="minorHAnsi"/>
          <w:b/>
          <w:bCs/>
          <w:color w:val="000000" w:themeColor="text1"/>
          <w:spacing w:val="-5"/>
        </w:rPr>
        <w:t xml:space="preserve"> (2024) </w:t>
      </w:r>
      <w:r w:rsidRPr="00253377">
        <w:rPr>
          <w:rFonts w:cstheme="minorHAnsi"/>
          <w:color w:val="000000" w:themeColor="text1"/>
          <w:spacing w:val="-5"/>
          <w:kern w:val="36"/>
        </w:rPr>
        <w:t> </w:t>
      </w:r>
      <w:r w:rsidRPr="00253377">
        <w:rPr>
          <w:rFonts w:cstheme="minorHAnsi"/>
          <w:i/>
          <w:iCs/>
          <w:color w:val="000000" w:themeColor="text1"/>
          <w:spacing w:val="-5"/>
          <w:kern w:val="36"/>
          <w:u w:val="single"/>
        </w:rPr>
        <w:t>Female autonomy and the illusion of choice in Interview with the Vampire</w:t>
      </w:r>
      <w:r w:rsidRPr="00253377">
        <w:rPr>
          <w:rFonts w:cstheme="minorHAnsi"/>
          <w:color w:val="000000" w:themeColor="text1"/>
          <w:spacing w:val="-5"/>
          <w:kern w:val="36"/>
        </w:rPr>
        <w:t xml:space="preserve"> </w:t>
      </w:r>
      <w:r w:rsidRPr="00253377">
        <w:rPr>
          <w:rFonts w:cstheme="minorHAnsi"/>
          <w:color w:val="000000" w:themeColor="text1"/>
          <w:spacing w:val="-5"/>
          <w:kern w:val="36"/>
        </w:rPr>
        <w:t xml:space="preserve">– </w:t>
      </w:r>
      <w:r w:rsidRPr="00253377">
        <w:rPr>
          <w:rFonts w:cstheme="minorHAnsi"/>
          <w:color w:val="000000" w:themeColor="text1"/>
          <w:spacing w:val="-5"/>
          <w:kern w:val="36"/>
        </w:rPr>
        <w:t xml:space="preserve"> </w:t>
      </w:r>
      <w:proofErr w:type="spellStart"/>
      <w:r w:rsidRPr="00253377">
        <w:rPr>
          <w:rFonts w:cstheme="minorHAnsi"/>
          <w:color w:val="000000" w:themeColor="text1"/>
          <w:spacing w:val="-5"/>
          <w:kern w:val="36"/>
        </w:rPr>
        <w:t>Soundsphere</w:t>
      </w:r>
      <w:proofErr w:type="spellEnd"/>
      <w:r w:rsidRPr="00253377">
        <w:rPr>
          <w:rFonts w:cstheme="minorHAnsi"/>
          <w:color w:val="000000" w:themeColor="text1"/>
          <w:spacing w:val="-5"/>
          <w:kern w:val="36"/>
        </w:rPr>
        <w:t xml:space="preserve"> magazine</w:t>
      </w:r>
      <w:r w:rsidRPr="00253377">
        <w:rPr>
          <w:rFonts w:cstheme="minorHAnsi"/>
          <w:color w:val="000000" w:themeColor="text1"/>
          <w:spacing w:val="-5"/>
          <w:kern w:val="36"/>
        </w:rPr>
        <w:t>-</w:t>
      </w:r>
      <w:r w:rsidRPr="00253377">
        <w:rPr>
          <w:rFonts w:cstheme="minorHAnsi"/>
          <w:color w:val="000000" w:themeColor="text1"/>
          <w:spacing w:val="-5"/>
          <w:kern w:val="36"/>
        </w:rPr>
        <w:t> </w:t>
      </w:r>
      <w:r w:rsidRPr="00253377">
        <w:rPr>
          <w:rFonts w:cstheme="minorHAnsi"/>
          <w:color w:val="000000" w:themeColor="text1"/>
          <w:spacing w:val="-5"/>
          <w:kern w:val="36"/>
        </w:rPr>
        <w:t xml:space="preserve"> </w:t>
      </w:r>
      <w:hyperlink r:id="rId10" w:history="1">
        <w:r w:rsidRPr="00253377">
          <w:rPr>
            <w:rStyle w:val="Hyperlink"/>
            <w:rFonts w:cstheme="minorHAnsi"/>
            <w:color w:val="000000" w:themeColor="text1"/>
            <w:spacing w:val="-5"/>
            <w:kern w:val="36"/>
          </w:rPr>
          <w:t>https://www.soundspheremag.com/news/female-autonomy-and-the-illusion-of-choice-in-interview-with-the-vampire/</w:t>
        </w:r>
      </w:hyperlink>
      <w:r w:rsidRPr="00253377">
        <w:rPr>
          <w:rFonts w:cstheme="minorHAnsi"/>
          <w:color w:val="000000" w:themeColor="text1"/>
          <w:spacing w:val="-5"/>
          <w:kern w:val="36"/>
        </w:rPr>
        <w:t>.</w:t>
      </w:r>
    </w:p>
    <w:p w:rsidR="00253377" w:rsidRPr="00253377" w:rsidRDefault="00253377" w:rsidP="00253377">
      <w:pPr>
        <w:rPr>
          <w:rFonts w:asciiTheme="minorHAnsi" w:hAnsiTheme="minorHAnsi" w:cstheme="minorHAnsi"/>
          <w:color w:val="000000" w:themeColor="text1"/>
        </w:rPr>
      </w:pPr>
    </w:p>
    <w:p w:rsidR="00253377" w:rsidRPr="00253377" w:rsidRDefault="00253377" w:rsidP="00253377">
      <w:pPr>
        <w:pStyle w:val="ListParagraph"/>
        <w:numPr>
          <w:ilvl w:val="0"/>
          <w:numId w:val="3"/>
        </w:numPr>
        <w:rPr>
          <w:rFonts w:cstheme="minorHAnsi"/>
          <w:color w:val="000000" w:themeColor="text1"/>
        </w:rPr>
      </w:pPr>
      <w:proofErr w:type="spellStart"/>
      <w:r w:rsidRPr="00253377">
        <w:rPr>
          <w:rFonts w:cstheme="minorHAnsi"/>
          <w:color w:val="000000" w:themeColor="text1"/>
        </w:rPr>
        <w:t>Magnúsdóttir</w:t>
      </w:r>
      <w:proofErr w:type="spellEnd"/>
      <w:r w:rsidRPr="00253377">
        <w:rPr>
          <w:rFonts w:cstheme="minorHAnsi"/>
          <w:color w:val="000000" w:themeColor="text1"/>
        </w:rPr>
        <w:t>, G.S.</w:t>
      </w:r>
      <w:r w:rsidRPr="00253377">
        <w:rPr>
          <w:rFonts w:cstheme="minorHAnsi"/>
          <w:b/>
          <w:bCs/>
          <w:color w:val="000000" w:themeColor="text1"/>
        </w:rPr>
        <w:t xml:space="preserve"> (2014) </w:t>
      </w:r>
      <w:r w:rsidRPr="00253377">
        <w:rPr>
          <w:rFonts w:cstheme="minorHAnsi"/>
          <w:i/>
          <w:iCs/>
          <w:color w:val="000000" w:themeColor="text1"/>
          <w:u w:val="single"/>
        </w:rPr>
        <w:t>The progressing female: The development of the female through vampire fiction</w:t>
      </w:r>
      <w:r w:rsidRPr="00253377">
        <w:rPr>
          <w:rFonts w:cstheme="minorHAnsi"/>
          <w:color w:val="000000" w:themeColor="text1"/>
        </w:rPr>
        <w:t xml:space="preserve">. </w:t>
      </w:r>
      <w:hyperlink r:id="rId11" w:history="1">
        <w:r w:rsidRPr="00253377">
          <w:rPr>
            <w:rStyle w:val="Hyperlink"/>
            <w:rFonts w:cstheme="minorHAnsi"/>
            <w:color w:val="000000" w:themeColor="text1"/>
          </w:rPr>
          <w:t>http</w:t>
        </w:r>
        <w:r w:rsidRPr="00253377">
          <w:rPr>
            <w:rStyle w:val="Hyperlink"/>
            <w:rFonts w:cstheme="minorHAnsi"/>
            <w:color w:val="000000" w:themeColor="text1"/>
          </w:rPr>
          <w:t>s</w:t>
        </w:r>
        <w:r w:rsidRPr="00253377">
          <w:rPr>
            <w:rStyle w:val="Hyperlink"/>
            <w:rFonts w:cstheme="minorHAnsi"/>
            <w:color w:val="000000" w:themeColor="text1"/>
          </w:rPr>
          <w:t>://skem</w:t>
        </w:r>
        <w:r w:rsidRPr="00253377">
          <w:rPr>
            <w:rStyle w:val="Hyperlink"/>
            <w:rFonts w:cstheme="minorHAnsi"/>
            <w:color w:val="000000" w:themeColor="text1"/>
          </w:rPr>
          <w:t>m</w:t>
        </w:r>
        <w:r w:rsidRPr="00253377">
          <w:rPr>
            <w:rStyle w:val="Hyperlink"/>
            <w:rFonts w:cstheme="minorHAnsi"/>
            <w:color w:val="000000" w:themeColor="text1"/>
          </w:rPr>
          <w:t>an.is/bitstream/1946/17198/1/BA_ritgerd.pdf</w:t>
        </w:r>
      </w:hyperlink>
    </w:p>
    <w:p w:rsidR="00253377" w:rsidRPr="00253377" w:rsidRDefault="00253377" w:rsidP="00253377">
      <w:pPr>
        <w:rPr>
          <w:rFonts w:asciiTheme="minorHAnsi" w:hAnsiTheme="minorHAnsi" w:cstheme="minorHAnsi"/>
          <w:color w:val="000000" w:themeColor="text1"/>
        </w:rPr>
      </w:pPr>
    </w:p>
    <w:p w:rsidR="00253377" w:rsidRPr="00253377" w:rsidRDefault="00253377" w:rsidP="00253377">
      <w:pPr>
        <w:pStyle w:val="ListParagraph"/>
        <w:numPr>
          <w:ilvl w:val="0"/>
          <w:numId w:val="3"/>
        </w:numPr>
        <w:rPr>
          <w:rFonts w:cstheme="minorHAnsi"/>
          <w:color w:val="000000" w:themeColor="text1"/>
        </w:rPr>
      </w:pPr>
      <w:r w:rsidRPr="00253377">
        <w:rPr>
          <w:rFonts w:cstheme="minorHAnsi"/>
          <w:color w:val="000000" w:themeColor="text1"/>
        </w:rPr>
        <w:t xml:space="preserve">Myers, K.W. </w:t>
      </w:r>
      <w:r w:rsidRPr="00253377">
        <w:rPr>
          <w:rFonts w:cstheme="minorHAnsi"/>
          <w:b/>
          <w:bCs/>
          <w:color w:val="000000" w:themeColor="text1"/>
        </w:rPr>
        <w:t>(2024)</w:t>
      </w:r>
      <w:r w:rsidRPr="00253377">
        <w:rPr>
          <w:rFonts w:cstheme="minorHAnsi"/>
          <w:color w:val="000000" w:themeColor="text1"/>
        </w:rPr>
        <w:t xml:space="preserve"> </w:t>
      </w:r>
      <w:r w:rsidRPr="00253377">
        <w:rPr>
          <w:rFonts w:cstheme="minorHAnsi"/>
          <w:i/>
          <w:iCs/>
          <w:color w:val="000000" w:themeColor="text1"/>
          <w:u w:val="single"/>
        </w:rPr>
        <w:t>Using speculative elements to explore Real-World issues</w:t>
      </w:r>
      <w:r w:rsidRPr="00253377">
        <w:rPr>
          <w:rFonts w:cstheme="minorHAnsi"/>
          <w:color w:val="000000" w:themeColor="text1"/>
        </w:rPr>
        <w:t xml:space="preserve">. </w:t>
      </w:r>
      <w:hyperlink r:id="rId12" w:history="1">
        <w:r w:rsidRPr="00253377">
          <w:rPr>
            <w:rStyle w:val="Hyperlink"/>
            <w:rFonts w:cstheme="minorHAnsi"/>
            <w:color w:val="000000" w:themeColor="text1"/>
          </w:rPr>
          <w:t>https://myersfiction.com/2024/07/30/using-speculative-elements-to-explore-real-world-issues/</w:t>
        </w:r>
      </w:hyperlink>
    </w:p>
    <w:p w:rsidR="00253377" w:rsidRPr="00253377" w:rsidRDefault="00253377" w:rsidP="00253377">
      <w:pPr>
        <w:rPr>
          <w:rFonts w:asciiTheme="minorHAnsi" w:hAnsiTheme="minorHAnsi" w:cstheme="minorHAnsi"/>
          <w:color w:val="000000" w:themeColor="text1"/>
        </w:rPr>
      </w:pPr>
    </w:p>
    <w:p w:rsidR="00253377" w:rsidRPr="00253377" w:rsidRDefault="00253377" w:rsidP="00253377">
      <w:pPr>
        <w:pStyle w:val="ListParagraph"/>
        <w:numPr>
          <w:ilvl w:val="0"/>
          <w:numId w:val="3"/>
        </w:numPr>
        <w:rPr>
          <w:rFonts w:cstheme="minorHAnsi"/>
          <w:color w:val="000000" w:themeColor="text1"/>
        </w:rPr>
      </w:pPr>
      <w:r w:rsidRPr="00253377">
        <w:rPr>
          <w:rFonts w:cstheme="minorHAnsi"/>
          <w:color w:val="000000" w:themeColor="text1"/>
        </w:rPr>
        <w:t xml:space="preserve">Wang, L. </w:t>
      </w:r>
      <w:r w:rsidRPr="00253377">
        <w:rPr>
          <w:rFonts w:cstheme="minorHAnsi"/>
          <w:b/>
          <w:bCs/>
          <w:color w:val="000000" w:themeColor="text1"/>
        </w:rPr>
        <w:t>(2019)</w:t>
      </w:r>
      <w:r w:rsidRPr="00253377">
        <w:rPr>
          <w:rFonts w:cstheme="minorHAnsi"/>
          <w:color w:val="000000" w:themeColor="text1"/>
        </w:rPr>
        <w:t xml:space="preserve"> </w:t>
      </w:r>
      <w:r w:rsidRPr="00253377">
        <w:rPr>
          <w:rFonts w:cstheme="minorHAnsi"/>
          <w:i/>
          <w:iCs/>
          <w:color w:val="000000" w:themeColor="text1"/>
          <w:u w:val="single"/>
        </w:rPr>
        <w:t>RETHINKING THE SIGNIFICANCE OF CREATIVE WRITING: A NEGLECTED ART FORM BEHIND THE LANGUAGE LEARNING CURRICULUM</w:t>
      </w:r>
      <w:r w:rsidRPr="00253377">
        <w:rPr>
          <w:rFonts w:cstheme="minorHAnsi"/>
          <w:color w:val="000000" w:themeColor="text1"/>
        </w:rPr>
        <w:t xml:space="preserve">, Cambridge Open-Review Educational Research e-Journal, pp.110-122. </w:t>
      </w:r>
      <w:hyperlink r:id="rId13" w:history="1">
        <w:r w:rsidRPr="00253377">
          <w:rPr>
            <w:rStyle w:val="Hyperlink"/>
            <w:rFonts w:cstheme="minorHAnsi"/>
            <w:color w:val="000000" w:themeColor="text1"/>
          </w:rPr>
          <w:t>https://cerj.educ.cam.ac.uk/archive/v62019/CORERJ-Journal-Volume6-07-RethinkingTheSignificanceOfCreativeWriting.pdf</w:t>
        </w:r>
      </w:hyperlink>
    </w:p>
    <w:p w:rsidR="00253377" w:rsidRPr="00253377" w:rsidRDefault="00253377" w:rsidP="00253377">
      <w:pPr>
        <w:rPr>
          <w:rFonts w:asciiTheme="minorHAnsi" w:hAnsiTheme="minorHAnsi" w:cstheme="minorHAnsi"/>
          <w:color w:val="000000" w:themeColor="text1"/>
        </w:rPr>
      </w:pPr>
    </w:p>
    <w:p w:rsidR="00253377" w:rsidRPr="00253377" w:rsidRDefault="00253377" w:rsidP="00253377">
      <w:pPr>
        <w:rPr>
          <w:rFonts w:asciiTheme="minorHAnsi" w:hAnsiTheme="minorHAnsi" w:cstheme="minorHAnsi"/>
          <w:color w:val="000000" w:themeColor="text1"/>
        </w:rPr>
      </w:pPr>
    </w:p>
    <w:p w:rsidR="00253377" w:rsidRPr="00253377" w:rsidRDefault="00253377" w:rsidP="00253377">
      <w:pPr>
        <w:rPr>
          <w:rFonts w:asciiTheme="minorHAnsi" w:hAnsiTheme="minorHAnsi" w:cstheme="minorHAnsi"/>
          <w:color w:val="000000" w:themeColor="text1"/>
        </w:rPr>
      </w:pPr>
      <w:hyperlink r:id="rId14" w:history="1"/>
    </w:p>
    <w:p w:rsidR="00253377" w:rsidRPr="00253377" w:rsidRDefault="00253377" w:rsidP="00253377">
      <w:pPr>
        <w:rPr>
          <w:rFonts w:asciiTheme="minorHAnsi" w:hAnsiTheme="minorHAnsi" w:cstheme="minorHAnsi"/>
          <w:color w:val="000000" w:themeColor="text1"/>
        </w:rPr>
      </w:pPr>
    </w:p>
    <w:p w:rsidR="00253377" w:rsidRPr="00253377" w:rsidRDefault="00253377" w:rsidP="00253377">
      <w:pPr>
        <w:rPr>
          <w:rFonts w:asciiTheme="minorHAnsi" w:hAnsiTheme="minorHAnsi" w:cstheme="minorHAnsi"/>
          <w:color w:val="000000" w:themeColor="text1"/>
        </w:rPr>
      </w:pPr>
    </w:p>
    <w:p w:rsidR="00253377" w:rsidRPr="00253377" w:rsidRDefault="00253377" w:rsidP="00253377">
      <w:pPr>
        <w:rPr>
          <w:rFonts w:asciiTheme="minorHAnsi" w:hAnsiTheme="minorHAnsi" w:cstheme="minorHAnsi"/>
          <w:color w:val="000000" w:themeColor="text1"/>
        </w:rPr>
      </w:pPr>
    </w:p>
    <w:p w:rsidR="00253377" w:rsidRPr="00253377" w:rsidRDefault="00253377" w:rsidP="00253377">
      <w:pPr>
        <w:pStyle w:val="ListParagraph"/>
        <w:numPr>
          <w:ilvl w:val="0"/>
          <w:numId w:val="2"/>
        </w:numPr>
        <w:rPr>
          <w:rFonts w:cstheme="minorHAnsi"/>
          <w:color w:val="000000" w:themeColor="text1"/>
          <w:shd w:val="clear" w:color="auto" w:fill="FFFFFF"/>
        </w:rPr>
      </w:pPr>
    </w:p>
    <w:sectPr w:rsidR="00253377" w:rsidRPr="002533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B6CD6"/>
    <w:multiLevelType w:val="hybridMultilevel"/>
    <w:tmpl w:val="3468C080"/>
    <w:lvl w:ilvl="0" w:tplc="F8E8A8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0EA1FFC"/>
    <w:multiLevelType w:val="hybridMultilevel"/>
    <w:tmpl w:val="0B2298F8"/>
    <w:lvl w:ilvl="0" w:tplc="B6623DEC">
      <w:start w:val="1"/>
      <w:numFmt w:val="decimal"/>
      <w:lvlText w:val="%1."/>
      <w:lvlJc w:val="left"/>
      <w:pPr>
        <w:ind w:left="720" w:hanging="360"/>
      </w:pPr>
      <w:rPr>
        <w:rFonts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F942D3"/>
    <w:multiLevelType w:val="hybridMultilevel"/>
    <w:tmpl w:val="64DCCA00"/>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8271639">
    <w:abstractNumId w:val="1"/>
  </w:num>
  <w:num w:numId="2" w16cid:durableId="53160875">
    <w:abstractNumId w:val="0"/>
  </w:num>
  <w:num w:numId="3" w16cid:durableId="16755670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4F2"/>
    <w:rsid w:val="00020C3F"/>
    <w:rsid w:val="00253377"/>
    <w:rsid w:val="003F14F2"/>
    <w:rsid w:val="005D6CA6"/>
    <w:rsid w:val="00612AE9"/>
    <w:rsid w:val="00687F98"/>
    <w:rsid w:val="00903F92"/>
    <w:rsid w:val="0095022C"/>
    <w:rsid w:val="00AB6931"/>
    <w:rsid w:val="00B23D89"/>
    <w:rsid w:val="00DB2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D7B4EA"/>
  <w15:chartTrackingRefBased/>
  <w15:docId w15:val="{6D79E7ED-3495-E045-8D04-C5283D30A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377"/>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253377"/>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B2F3B"/>
    <w:pPr>
      <w:spacing w:before="100" w:beforeAutospacing="1" w:after="100" w:afterAutospacing="1"/>
    </w:pPr>
  </w:style>
  <w:style w:type="character" w:styleId="Emphasis">
    <w:name w:val="Emphasis"/>
    <w:basedOn w:val="DefaultParagraphFont"/>
    <w:uiPriority w:val="20"/>
    <w:qFormat/>
    <w:rsid w:val="00DB2F3B"/>
    <w:rPr>
      <w:i/>
      <w:iCs/>
    </w:rPr>
  </w:style>
  <w:style w:type="paragraph" w:styleId="ListParagraph">
    <w:name w:val="List Paragraph"/>
    <w:basedOn w:val="Normal"/>
    <w:uiPriority w:val="34"/>
    <w:qFormat/>
    <w:rsid w:val="00253377"/>
    <w:pPr>
      <w:ind w:left="720"/>
      <w:contextualSpacing/>
    </w:pPr>
    <w:rPr>
      <w:rFonts w:asciiTheme="minorHAnsi" w:eastAsiaTheme="minorHAnsi" w:hAnsiTheme="minorHAnsi" w:cstheme="minorBidi"/>
      <w:kern w:val="2"/>
      <w:lang w:eastAsia="en-US"/>
      <w14:ligatures w14:val="standardContextual"/>
    </w:rPr>
  </w:style>
  <w:style w:type="character" w:styleId="Hyperlink">
    <w:name w:val="Hyperlink"/>
    <w:basedOn w:val="DefaultParagraphFont"/>
    <w:uiPriority w:val="99"/>
    <w:unhideWhenUsed/>
    <w:rsid w:val="00253377"/>
    <w:rPr>
      <w:color w:val="0000FF"/>
      <w:u w:val="single"/>
    </w:rPr>
  </w:style>
  <w:style w:type="character" w:customStyle="1" w:styleId="url">
    <w:name w:val="url"/>
    <w:basedOn w:val="DefaultParagraphFont"/>
    <w:rsid w:val="00253377"/>
  </w:style>
  <w:style w:type="character" w:customStyle="1" w:styleId="truncate">
    <w:name w:val="truncate"/>
    <w:basedOn w:val="DefaultParagraphFont"/>
    <w:rsid w:val="00253377"/>
  </w:style>
  <w:style w:type="character" w:styleId="FollowedHyperlink">
    <w:name w:val="FollowedHyperlink"/>
    <w:basedOn w:val="DefaultParagraphFont"/>
    <w:uiPriority w:val="99"/>
    <w:semiHidden/>
    <w:unhideWhenUsed/>
    <w:rsid w:val="00253377"/>
    <w:rPr>
      <w:color w:val="954F72" w:themeColor="followedHyperlink"/>
      <w:u w:val="single"/>
    </w:rPr>
  </w:style>
  <w:style w:type="character" w:customStyle="1" w:styleId="Heading1Char">
    <w:name w:val="Heading 1 Char"/>
    <w:basedOn w:val="DefaultParagraphFont"/>
    <w:link w:val="Heading1"/>
    <w:uiPriority w:val="9"/>
    <w:rsid w:val="00253377"/>
    <w:rPr>
      <w:rFonts w:ascii="Times New Roman" w:eastAsia="Times New Roman" w:hAnsi="Times New Roman" w:cs="Times New Roman"/>
      <w:b/>
      <w:bCs/>
      <w:kern w:val="36"/>
      <w:sz w:val="48"/>
      <w:szCs w:val="48"/>
      <w:lang w:eastAsia="en-GB"/>
      <w14:ligatures w14:val="none"/>
    </w:rPr>
  </w:style>
  <w:style w:type="character" w:styleId="UnresolvedMention">
    <w:name w:val="Unresolved Mention"/>
    <w:basedOn w:val="DefaultParagraphFont"/>
    <w:uiPriority w:val="99"/>
    <w:semiHidden/>
    <w:unhideWhenUsed/>
    <w:rsid w:val="002533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9261646">
      <w:bodyDiv w:val="1"/>
      <w:marLeft w:val="0"/>
      <w:marRight w:val="0"/>
      <w:marTop w:val="0"/>
      <w:marBottom w:val="0"/>
      <w:divBdr>
        <w:top w:val="none" w:sz="0" w:space="0" w:color="auto"/>
        <w:left w:val="none" w:sz="0" w:space="0" w:color="auto"/>
        <w:bottom w:val="none" w:sz="0" w:space="0" w:color="auto"/>
        <w:right w:val="none" w:sz="0" w:space="0" w:color="auto"/>
      </w:divBdr>
      <w:divsChild>
        <w:div w:id="900603519">
          <w:marLeft w:val="0"/>
          <w:marRight w:val="0"/>
          <w:marTop w:val="0"/>
          <w:marBottom w:val="0"/>
          <w:divBdr>
            <w:top w:val="single" w:sz="2" w:space="0" w:color="ECEDEE"/>
            <w:left w:val="single" w:sz="2" w:space="0" w:color="ECEDEE"/>
            <w:bottom w:val="single" w:sz="2" w:space="0" w:color="ECEDEE"/>
            <w:right w:val="single" w:sz="2" w:space="0" w:color="ECEDEE"/>
          </w:divBdr>
          <w:divsChild>
            <w:div w:id="465244499">
              <w:marLeft w:val="0"/>
              <w:marRight w:val="0"/>
              <w:marTop w:val="0"/>
              <w:marBottom w:val="0"/>
              <w:divBdr>
                <w:top w:val="single" w:sz="2" w:space="0" w:color="ECEDEE"/>
                <w:left w:val="single" w:sz="2" w:space="0" w:color="ECEDEE"/>
                <w:bottom w:val="single" w:sz="2" w:space="0" w:color="ECEDEE"/>
                <w:right w:val="single" w:sz="2" w:space="0" w:color="ECEDEE"/>
              </w:divBdr>
              <w:divsChild>
                <w:div w:id="806630394">
                  <w:marLeft w:val="72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158569345">
          <w:marLeft w:val="0"/>
          <w:marRight w:val="0"/>
          <w:marTop w:val="0"/>
          <w:marBottom w:val="0"/>
          <w:divBdr>
            <w:top w:val="single" w:sz="2" w:space="0" w:color="ECEDEE"/>
            <w:left w:val="single" w:sz="2" w:space="0" w:color="ECEDEE"/>
            <w:bottom w:val="single" w:sz="2" w:space="0" w:color="ECEDEE"/>
            <w:right w:val="single" w:sz="2" w:space="0" w:color="ECEDEE"/>
          </w:divBdr>
          <w:divsChild>
            <w:div w:id="1941639675">
              <w:marLeft w:val="0"/>
              <w:marRight w:val="0"/>
              <w:marTop w:val="0"/>
              <w:marBottom w:val="0"/>
              <w:divBdr>
                <w:top w:val="single" w:sz="2" w:space="0" w:color="ECEDEE"/>
                <w:left w:val="single" w:sz="2" w:space="0" w:color="ECEDEE"/>
                <w:bottom w:val="single" w:sz="2" w:space="0" w:color="ECEDEE"/>
                <w:right w:val="single" w:sz="2" w:space="0" w:color="ECEDEE"/>
              </w:divBdr>
              <w:divsChild>
                <w:div w:id="1257206335">
                  <w:marLeft w:val="0"/>
                  <w:marRight w:val="0"/>
                  <w:marTop w:val="0"/>
                  <w:marBottom w:val="0"/>
                  <w:divBdr>
                    <w:top w:val="single" w:sz="2" w:space="0" w:color="ECEDEE"/>
                    <w:left w:val="single" w:sz="2" w:space="0" w:color="ECEDEE"/>
                    <w:bottom w:val="single" w:sz="2" w:space="0" w:color="ECEDEE"/>
                    <w:right w:val="single" w:sz="2" w:space="0" w:color="ECEDEE"/>
                  </w:divBdr>
                  <w:divsChild>
                    <w:div w:id="971329987">
                      <w:marLeft w:val="0"/>
                      <w:marRight w:val="0"/>
                      <w:marTop w:val="0"/>
                      <w:marBottom w:val="0"/>
                      <w:divBdr>
                        <w:top w:val="single" w:sz="2" w:space="0" w:color="ECEDEE"/>
                        <w:left w:val="single" w:sz="2" w:space="0" w:color="ECEDEE"/>
                        <w:bottom w:val="single" w:sz="2" w:space="0" w:color="ECEDEE"/>
                        <w:right w:val="single" w:sz="2" w:space="0" w:color="ECEDEE"/>
                      </w:divBdr>
                      <w:divsChild>
                        <w:div w:id="2130200082">
                          <w:marLeft w:val="72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540017049">
          <w:marLeft w:val="0"/>
          <w:marRight w:val="0"/>
          <w:marTop w:val="0"/>
          <w:marBottom w:val="0"/>
          <w:divBdr>
            <w:top w:val="single" w:sz="2" w:space="0" w:color="ECEDEE"/>
            <w:left w:val="single" w:sz="2" w:space="0" w:color="ECEDEE"/>
            <w:bottom w:val="single" w:sz="2" w:space="0" w:color="ECEDEE"/>
            <w:right w:val="single" w:sz="2" w:space="0" w:color="ECEDEE"/>
          </w:divBdr>
          <w:divsChild>
            <w:div w:id="2057507198">
              <w:marLeft w:val="0"/>
              <w:marRight w:val="0"/>
              <w:marTop w:val="0"/>
              <w:marBottom w:val="0"/>
              <w:divBdr>
                <w:top w:val="single" w:sz="2" w:space="0" w:color="ECEDEE"/>
                <w:left w:val="single" w:sz="2" w:space="0" w:color="ECEDEE"/>
                <w:bottom w:val="single" w:sz="2" w:space="0" w:color="ECEDEE"/>
                <w:right w:val="single" w:sz="2" w:space="0" w:color="ECEDEE"/>
              </w:divBdr>
              <w:divsChild>
                <w:div w:id="763844711">
                  <w:marLeft w:val="0"/>
                  <w:marRight w:val="0"/>
                  <w:marTop w:val="0"/>
                  <w:marBottom w:val="0"/>
                  <w:divBdr>
                    <w:top w:val="single" w:sz="2" w:space="0" w:color="ECEDEE"/>
                    <w:left w:val="single" w:sz="2" w:space="0" w:color="ECEDEE"/>
                    <w:bottom w:val="single" w:sz="2" w:space="0" w:color="ECEDEE"/>
                    <w:right w:val="single" w:sz="2" w:space="0" w:color="ECEDEE"/>
                  </w:divBdr>
                  <w:divsChild>
                    <w:div w:id="130096601">
                      <w:marLeft w:val="0"/>
                      <w:marRight w:val="0"/>
                      <w:marTop w:val="0"/>
                      <w:marBottom w:val="0"/>
                      <w:divBdr>
                        <w:top w:val="single" w:sz="2" w:space="0" w:color="ECEDEE"/>
                        <w:left w:val="single" w:sz="2" w:space="0" w:color="ECEDEE"/>
                        <w:bottom w:val="single" w:sz="2" w:space="0" w:color="ECEDEE"/>
                        <w:right w:val="single" w:sz="2" w:space="0" w:color="ECEDEE"/>
                      </w:divBdr>
                      <w:divsChild>
                        <w:div w:id="1016008028">
                          <w:marLeft w:val="72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26109205">
          <w:marLeft w:val="0"/>
          <w:marRight w:val="0"/>
          <w:marTop w:val="0"/>
          <w:marBottom w:val="0"/>
          <w:divBdr>
            <w:top w:val="single" w:sz="2" w:space="0" w:color="ECEDEE"/>
            <w:left w:val="single" w:sz="2" w:space="0" w:color="ECEDEE"/>
            <w:bottom w:val="single" w:sz="2" w:space="0" w:color="ECEDEE"/>
            <w:right w:val="single" w:sz="2" w:space="0" w:color="ECEDEE"/>
          </w:divBdr>
          <w:divsChild>
            <w:div w:id="1194271486">
              <w:marLeft w:val="0"/>
              <w:marRight w:val="0"/>
              <w:marTop w:val="0"/>
              <w:marBottom w:val="0"/>
              <w:divBdr>
                <w:top w:val="single" w:sz="2" w:space="0" w:color="ECEDEE"/>
                <w:left w:val="single" w:sz="2" w:space="0" w:color="ECEDEE"/>
                <w:bottom w:val="single" w:sz="2" w:space="0" w:color="ECEDEE"/>
                <w:right w:val="single" w:sz="2" w:space="0" w:color="ECEDEE"/>
              </w:divBdr>
              <w:divsChild>
                <w:div w:id="1396661066">
                  <w:marLeft w:val="0"/>
                  <w:marRight w:val="0"/>
                  <w:marTop w:val="0"/>
                  <w:marBottom w:val="0"/>
                  <w:divBdr>
                    <w:top w:val="single" w:sz="2" w:space="0" w:color="ECEDEE"/>
                    <w:left w:val="single" w:sz="2" w:space="0" w:color="ECEDEE"/>
                    <w:bottom w:val="single" w:sz="2" w:space="0" w:color="ECEDEE"/>
                    <w:right w:val="single" w:sz="2" w:space="0" w:color="ECEDEE"/>
                  </w:divBdr>
                  <w:divsChild>
                    <w:div w:id="1594317445">
                      <w:marLeft w:val="0"/>
                      <w:marRight w:val="0"/>
                      <w:marTop w:val="0"/>
                      <w:marBottom w:val="0"/>
                      <w:divBdr>
                        <w:top w:val="single" w:sz="2" w:space="0" w:color="ECEDEE"/>
                        <w:left w:val="single" w:sz="2" w:space="0" w:color="ECEDEE"/>
                        <w:bottom w:val="single" w:sz="2" w:space="0" w:color="ECEDEE"/>
                        <w:right w:val="single" w:sz="2" w:space="0" w:color="ECEDEE"/>
                      </w:divBdr>
                      <w:divsChild>
                        <w:div w:id="682514537">
                          <w:marLeft w:val="72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681858530">
          <w:marLeft w:val="0"/>
          <w:marRight w:val="0"/>
          <w:marTop w:val="0"/>
          <w:marBottom w:val="0"/>
          <w:divBdr>
            <w:top w:val="single" w:sz="2" w:space="0" w:color="ECEDEE"/>
            <w:left w:val="single" w:sz="2" w:space="0" w:color="ECEDEE"/>
            <w:bottom w:val="single" w:sz="2" w:space="0" w:color="ECEDEE"/>
            <w:right w:val="single" w:sz="2" w:space="0" w:color="ECEDEE"/>
          </w:divBdr>
          <w:divsChild>
            <w:div w:id="654143410">
              <w:marLeft w:val="0"/>
              <w:marRight w:val="0"/>
              <w:marTop w:val="0"/>
              <w:marBottom w:val="0"/>
              <w:divBdr>
                <w:top w:val="single" w:sz="2" w:space="0" w:color="ECEDEE"/>
                <w:left w:val="single" w:sz="2" w:space="0" w:color="ECEDEE"/>
                <w:bottom w:val="single" w:sz="2" w:space="0" w:color="ECEDEE"/>
                <w:right w:val="single" w:sz="2" w:space="0" w:color="ECEDEE"/>
              </w:divBdr>
              <w:divsChild>
                <w:div w:id="855539221">
                  <w:marLeft w:val="0"/>
                  <w:marRight w:val="0"/>
                  <w:marTop w:val="0"/>
                  <w:marBottom w:val="0"/>
                  <w:divBdr>
                    <w:top w:val="single" w:sz="2" w:space="0" w:color="ECEDEE"/>
                    <w:left w:val="single" w:sz="2" w:space="0" w:color="ECEDEE"/>
                    <w:bottom w:val="single" w:sz="2" w:space="0" w:color="ECEDEE"/>
                    <w:right w:val="single" w:sz="2" w:space="0" w:color="ECEDEE"/>
                  </w:divBdr>
                  <w:divsChild>
                    <w:div w:id="417873145">
                      <w:marLeft w:val="0"/>
                      <w:marRight w:val="0"/>
                      <w:marTop w:val="0"/>
                      <w:marBottom w:val="0"/>
                      <w:divBdr>
                        <w:top w:val="single" w:sz="2" w:space="0" w:color="ECEDEE"/>
                        <w:left w:val="single" w:sz="2" w:space="0" w:color="ECEDEE"/>
                        <w:bottom w:val="single" w:sz="2" w:space="0" w:color="ECEDEE"/>
                        <w:right w:val="single" w:sz="2" w:space="0" w:color="ECEDEE"/>
                      </w:divBdr>
                      <w:divsChild>
                        <w:div w:id="336731085">
                          <w:marLeft w:val="72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1842575551">
          <w:marLeft w:val="0"/>
          <w:marRight w:val="0"/>
          <w:marTop w:val="0"/>
          <w:marBottom w:val="0"/>
          <w:divBdr>
            <w:top w:val="single" w:sz="2" w:space="0" w:color="ECEDEE"/>
            <w:left w:val="single" w:sz="2" w:space="0" w:color="ECEDEE"/>
            <w:bottom w:val="single" w:sz="2" w:space="0" w:color="ECEDEE"/>
            <w:right w:val="single" w:sz="2" w:space="0" w:color="ECEDEE"/>
          </w:divBdr>
          <w:divsChild>
            <w:div w:id="1512991454">
              <w:marLeft w:val="0"/>
              <w:marRight w:val="0"/>
              <w:marTop w:val="0"/>
              <w:marBottom w:val="0"/>
              <w:divBdr>
                <w:top w:val="single" w:sz="2" w:space="0" w:color="ECEDEE"/>
                <w:left w:val="single" w:sz="2" w:space="0" w:color="ECEDEE"/>
                <w:bottom w:val="single" w:sz="2" w:space="0" w:color="ECEDEE"/>
                <w:right w:val="single" w:sz="2" w:space="0" w:color="ECEDEE"/>
              </w:divBdr>
              <w:divsChild>
                <w:div w:id="1459109371">
                  <w:marLeft w:val="0"/>
                  <w:marRight w:val="0"/>
                  <w:marTop w:val="0"/>
                  <w:marBottom w:val="0"/>
                  <w:divBdr>
                    <w:top w:val="single" w:sz="2" w:space="0" w:color="ECEDEE"/>
                    <w:left w:val="single" w:sz="2" w:space="0" w:color="ECEDEE"/>
                    <w:bottom w:val="single" w:sz="2" w:space="0" w:color="ECEDEE"/>
                    <w:right w:val="single" w:sz="2" w:space="0" w:color="ECEDEE"/>
                  </w:divBdr>
                  <w:divsChild>
                    <w:div w:id="145708111">
                      <w:marLeft w:val="0"/>
                      <w:marRight w:val="0"/>
                      <w:marTop w:val="0"/>
                      <w:marBottom w:val="0"/>
                      <w:divBdr>
                        <w:top w:val="single" w:sz="2" w:space="0" w:color="ECEDEE"/>
                        <w:left w:val="single" w:sz="2" w:space="0" w:color="ECEDEE"/>
                        <w:bottom w:val="single" w:sz="2" w:space="0" w:color="ECEDEE"/>
                        <w:right w:val="single" w:sz="2" w:space="0" w:color="ECEDEE"/>
                      </w:divBdr>
                      <w:divsChild>
                        <w:div w:id="711997060">
                          <w:marLeft w:val="720"/>
                          <w:marRight w:val="0"/>
                          <w:marTop w:val="0"/>
                          <w:marBottom w:val="0"/>
                          <w:divBdr>
                            <w:top w:val="single" w:sz="2" w:space="0" w:color="ECEDEE"/>
                            <w:left w:val="single" w:sz="2" w:space="0" w:color="ECEDEE"/>
                            <w:bottom w:val="single" w:sz="2" w:space="0" w:color="ECEDEE"/>
                            <w:right w:val="single" w:sz="2" w:space="0" w:color="ECEDEE"/>
                          </w:divBdr>
                        </w:div>
                      </w:divsChild>
                    </w:div>
                    <w:div w:id="755321079">
                      <w:marLeft w:val="0"/>
                      <w:marRight w:val="0"/>
                      <w:marTop w:val="0"/>
                      <w:marBottom w:val="0"/>
                      <w:divBdr>
                        <w:top w:val="single" w:sz="2" w:space="0" w:color="ECEDEE"/>
                        <w:left w:val="single" w:sz="2" w:space="0" w:color="ECEDEE"/>
                        <w:bottom w:val="single" w:sz="2" w:space="0" w:color="ECEDEE"/>
                        <w:right w:val="single" w:sz="2" w:space="0" w:color="ECEDEE"/>
                      </w:divBdr>
                      <w:divsChild>
                        <w:div w:id="63261609">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935943489">
          <w:marLeft w:val="0"/>
          <w:marRight w:val="0"/>
          <w:marTop w:val="0"/>
          <w:marBottom w:val="0"/>
          <w:divBdr>
            <w:top w:val="single" w:sz="2" w:space="0" w:color="ECEDEE"/>
            <w:left w:val="single" w:sz="2" w:space="0" w:color="ECEDEE"/>
            <w:bottom w:val="single" w:sz="2" w:space="0" w:color="ECEDEE"/>
            <w:right w:val="single" w:sz="2" w:space="0" w:color="ECEDEE"/>
          </w:divBdr>
          <w:divsChild>
            <w:div w:id="2079326476">
              <w:marLeft w:val="0"/>
              <w:marRight w:val="0"/>
              <w:marTop w:val="0"/>
              <w:marBottom w:val="0"/>
              <w:divBdr>
                <w:top w:val="single" w:sz="2" w:space="0" w:color="ECEDEE"/>
                <w:left w:val="single" w:sz="2" w:space="0" w:color="ECEDEE"/>
                <w:bottom w:val="single" w:sz="2" w:space="0" w:color="ECEDEE"/>
                <w:right w:val="single" w:sz="2" w:space="0" w:color="ECEDEE"/>
              </w:divBdr>
              <w:divsChild>
                <w:div w:id="1103646575">
                  <w:marLeft w:val="0"/>
                  <w:marRight w:val="0"/>
                  <w:marTop w:val="0"/>
                  <w:marBottom w:val="0"/>
                  <w:divBdr>
                    <w:top w:val="single" w:sz="2" w:space="0" w:color="ECEDEE"/>
                    <w:left w:val="single" w:sz="2" w:space="0" w:color="ECEDEE"/>
                    <w:bottom w:val="single" w:sz="2" w:space="0" w:color="ECEDEE"/>
                    <w:right w:val="single" w:sz="2" w:space="0" w:color="ECEDEE"/>
                  </w:divBdr>
                  <w:divsChild>
                    <w:div w:id="756945629">
                      <w:marLeft w:val="0"/>
                      <w:marRight w:val="0"/>
                      <w:marTop w:val="0"/>
                      <w:marBottom w:val="0"/>
                      <w:divBdr>
                        <w:top w:val="single" w:sz="2" w:space="0" w:color="ECEDEE"/>
                        <w:left w:val="single" w:sz="2" w:space="0" w:color="ECEDEE"/>
                        <w:bottom w:val="single" w:sz="2" w:space="0" w:color="ECEDEE"/>
                        <w:right w:val="single" w:sz="2" w:space="0" w:color="ECEDEE"/>
                      </w:divBdr>
                      <w:divsChild>
                        <w:div w:id="1013264612">
                          <w:marLeft w:val="72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sChild>
    </w:div>
    <w:div w:id="1876842920">
      <w:bodyDiv w:val="1"/>
      <w:marLeft w:val="0"/>
      <w:marRight w:val="0"/>
      <w:marTop w:val="0"/>
      <w:marBottom w:val="0"/>
      <w:divBdr>
        <w:top w:val="none" w:sz="0" w:space="0" w:color="auto"/>
        <w:left w:val="none" w:sz="0" w:space="0" w:color="auto"/>
        <w:bottom w:val="none" w:sz="0" w:space="0" w:color="auto"/>
        <w:right w:val="none" w:sz="0" w:space="0" w:color="auto"/>
      </w:divBdr>
    </w:div>
    <w:div w:id="2084524576">
      <w:bodyDiv w:val="1"/>
      <w:marLeft w:val="0"/>
      <w:marRight w:val="0"/>
      <w:marTop w:val="0"/>
      <w:marBottom w:val="0"/>
      <w:divBdr>
        <w:top w:val="none" w:sz="0" w:space="0" w:color="auto"/>
        <w:left w:val="none" w:sz="0" w:space="0" w:color="auto"/>
        <w:bottom w:val="none" w:sz="0" w:space="0" w:color="auto"/>
        <w:right w:val="none" w:sz="0" w:space="0" w:color="auto"/>
      </w:divBdr>
    </w:div>
    <w:div w:id="2094859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i257951" TargetMode="External"/><Relationship Id="rId13" Type="http://schemas.openxmlformats.org/officeDocument/2006/relationships/hyperlink" Target="https://cerj.educ.cam.ac.uk/archive/v62019/CORERJ-Journal-Volume6-07-RethinkingTheSignificanceOfCreativeWriting.pdf" TargetMode="External"/><Relationship Id="rId3" Type="http://schemas.openxmlformats.org/officeDocument/2006/relationships/settings" Target="settings.xml"/><Relationship Id="rId7" Type="http://schemas.openxmlformats.org/officeDocument/2006/relationships/hyperlink" Target="https://digitalcommons.liu.edu/post_honors_theses/47/" TargetMode="External"/><Relationship Id="rId12" Type="http://schemas.openxmlformats.org/officeDocument/2006/relationships/hyperlink" Target="https://myersfiction.com/2024/07/30/using-speculative-elements-to-explore-real-world-issu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igitalcommons.liu.edu/cgi/viewcontent.cgi?article=1040&amp;context=post_honors_theses" TargetMode="External"/><Relationship Id="rId11" Type="http://schemas.openxmlformats.org/officeDocument/2006/relationships/hyperlink" Target="https://skemman.is/bitstream/1946/17198/1/BA_ritgerd.pdf" TargetMode="External"/><Relationship Id="rId5" Type="http://schemas.openxmlformats.org/officeDocument/2006/relationships/hyperlink" Target="https://scholarworks.bellarmine.edu/cgi/viewcontent.cgi?article=1160&amp;context=ugrad_theses" TargetMode="External"/><Relationship Id="rId15" Type="http://schemas.openxmlformats.org/officeDocument/2006/relationships/fontTable" Target="fontTable.xml"/><Relationship Id="rId10" Type="http://schemas.openxmlformats.org/officeDocument/2006/relationships/hyperlink" Target="https://www.soundspheremag.com/news/female-autonomy-and-the-illusion-of-choice-in-interview-with-the-vampire/" TargetMode="External"/><Relationship Id="rId4" Type="http://schemas.openxmlformats.org/officeDocument/2006/relationships/webSettings" Target="webSettings.xml"/><Relationship Id="rId9" Type="http://schemas.openxmlformats.org/officeDocument/2006/relationships/hyperlink" Target="https://www.jstor.org/stable/1346054" TargetMode="External"/><Relationship Id="rId14" Type="http://schemas.openxmlformats.org/officeDocument/2006/relationships/hyperlink" Target="https://www.scribbr.co.uk/referencing/generator/folders/1b5KyB7a0uyguSMRDU0XSY/lists/4KpDpFf3l4xOdKcNxiEn38/sources/Y4yKwAIkZPkqo74n5XdI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2410</Words>
  <Characters>13164</Characters>
  <Application>Microsoft Office Word</Application>
  <DocSecurity>0</DocSecurity>
  <Lines>205</Lines>
  <Paragraphs>26</Paragraphs>
  <ScaleCrop>false</ScaleCrop>
  <Company/>
  <LinksUpToDate>false</LinksUpToDate>
  <CharactersWithSpaces>15548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Haughey</dc:creator>
  <cp:keywords/>
  <dc:description/>
  <cp:lastModifiedBy>Roisin Haughey</cp:lastModifiedBy>
  <cp:revision>2</cp:revision>
  <dcterms:created xsi:type="dcterms:W3CDTF">2025-10-26T18:09:00Z</dcterms:created>
  <dcterms:modified xsi:type="dcterms:W3CDTF">2025-10-26T18:09:00Z</dcterms:modified>
</cp:coreProperties>
</file>