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C3FB2" w14:textId="77777777" w:rsidR="008C49F0" w:rsidRDefault="008C49F0" w:rsidP="00DF1404">
      <w:pPr>
        <w:spacing w:before="100" w:beforeAutospacing="1" w:after="100" w:afterAutospacing="1" w:line="240" w:lineRule="auto"/>
        <w:outlineLvl w:val="0"/>
        <w:rPr>
          <w:rFonts w:ascii="Arial" w:eastAsia="Times New Roman" w:hAnsi="Arial" w:cs="Arial"/>
          <w:kern w:val="36"/>
          <w:sz w:val="22"/>
          <w:szCs w:val="22"/>
          <w:u w:val="single"/>
          <w:lang w:eastAsia="en-GB"/>
          <w14:ligatures w14:val="none"/>
        </w:rPr>
      </w:pPr>
    </w:p>
    <w:p w14:paraId="6BD2BCB3" w14:textId="77777777" w:rsidR="008C49F0" w:rsidRDefault="008C49F0" w:rsidP="008C49F0">
      <w:pPr>
        <w:spacing w:line="360" w:lineRule="auto"/>
        <w:jc w:val="center"/>
        <w:rPr>
          <w:rFonts w:ascii="Arial" w:hAnsi="Arial" w:cs="Arial"/>
          <w:sz w:val="22"/>
          <w:szCs w:val="22"/>
        </w:rPr>
      </w:pPr>
      <w:r>
        <w:rPr>
          <w:noProof/>
        </w:rPr>
        <w:drawing>
          <wp:inline distT="0" distB="0" distL="0" distR="0" wp14:anchorId="0EEBB916" wp14:editId="4D4A0A7A">
            <wp:extent cx="2232660" cy="998220"/>
            <wp:effectExtent l="0" t="0" r="0" b="0"/>
            <wp:docPr id="1" name="Picture 1" descr="University of Wales Trinity Saint David | U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CA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280" b="29010"/>
                    <a:stretch/>
                  </pic:blipFill>
                  <pic:spPr bwMode="auto">
                    <a:xfrm>
                      <a:off x="0" y="0"/>
                      <a:ext cx="2232660" cy="998220"/>
                    </a:xfrm>
                    <a:prstGeom prst="rect">
                      <a:avLst/>
                    </a:prstGeom>
                    <a:noFill/>
                    <a:ln>
                      <a:noFill/>
                    </a:ln>
                    <a:extLst>
                      <a:ext uri="{53640926-AAD7-44D8-BBD7-CCE9431645EC}">
                        <a14:shadowObscured xmlns:a14="http://schemas.microsoft.com/office/drawing/2010/main"/>
                      </a:ext>
                    </a:extLst>
                  </pic:spPr>
                </pic:pic>
              </a:graphicData>
            </a:graphic>
          </wp:inline>
        </w:drawing>
      </w:r>
    </w:p>
    <w:p w14:paraId="0E9E0FF3" w14:textId="77777777" w:rsidR="008C49F0" w:rsidRPr="003503E6" w:rsidRDefault="008C49F0" w:rsidP="003503E6">
      <w:pPr>
        <w:spacing w:line="360" w:lineRule="auto"/>
        <w:rPr>
          <w:rFonts w:ascii="Arial" w:hAnsi="Arial" w:cs="Arial"/>
          <w:sz w:val="22"/>
          <w:szCs w:val="22"/>
        </w:rPr>
      </w:pPr>
      <w:r w:rsidRPr="003503E6">
        <w:rPr>
          <w:rFonts w:ascii="Arial" w:hAnsi="Arial" w:cs="Arial"/>
          <w:sz w:val="22"/>
          <w:szCs w:val="22"/>
        </w:rPr>
        <w:t xml:space="preserve">                                                          Student: Megan Hart</w:t>
      </w:r>
    </w:p>
    <w:p w14:paraId="21263641" w14:textId="77777777" w:rsidR="000D391E" w:rsidRPr="003503E6" w:rsidRDefault="008C49F0" w:rsidP="003503E6">
      <w:pPr>
        <w:spacing w:line="360" w:lineRule="auto"/>
        <w:jc w:val="center"/>
        <w:rPr>
          <w:rFonts w:ascii="Arial" w:hAnsi="Arial" w:cs="Arial"/>
          <w:color w:val="000000" w:themeColor="text1"/>
          <w:sz w:val="22"/>
          <w:szCs w:val="22"/>
        </w:rPr>
      </w:pPr>
      <w:r w:rsidRPr="003503E6">
        <w:rPr>
          <w:rFonts w:ascii="Arial" w:hAnsi="Arial" w:cs="Arial"/>
          <w:color w:val="000000" w:themeColor="text1"/>
          <w:sz w:val="22"/>
          <w:szCs w:val="22"/>
        </w:rPr>
        <w:t>Student ID: 2319198</w:t>
      </w:r>
    </w:p>
    <w:p w14:paraId="731F7507" w14:textId="77777777" w:rsidR="000D391E" w:rsidRPr="003503E6" w:rsidRDefault="008C49F0" w:rsidP="003503E6">
      <w:pPr>
        <w:spacing w:line="360" w:lineRule="auto"/>
        <w:jc w:val="center"/>
        <w:rPr>
          <w:rFonts w:ascii="Arial" w:eastAsia="Times New Roman" w:hAnsi="Arial" w:cs="Arial"/>
          <w:color w:val="000000" w:themeColor="text1"/>
          <w:kern w:val="36"/>
          <w:sz w:val="22"/>
          <w:szCs w:val="22"/>
          <w:lang w:eastAsia="en-GB"/>
          <w14:ligatures w14:val="none"/>
        </w:rPr>
      </w:pPr>
      <w:r w:rsidRPr="003503E6">
        <w:rPr>
          <w:rFonts w:ascii="Arial" w:hAnsi="Arial" w:cs="Arial"/>
          <w:color w:val="000000" w:themeColor="text1"/>
          <w:sz w:val="22"/>
          <w:szCs w:val="22"/>
        </w:rPr>
        <w:t xml:space="preserve">Course Unit: </w:t>
      </w:r>
      <w:r w:rsidR="000D391E" w:rsidRPr="003503E6">
        <w:rPr>
          <w:rFonts w:ascii="Arial" w:eastAsia="Times New Roman" w:hAnsi="Arial" w:cs="Arial"/>
          <w:color w:val="000000" w:themeColor="text1"/>
          <w:kern w:val="36"/>
          <w:sz w:val="22"/>
          <w:szCs w:val="22"/>
          <w:lang w:eastAsia="en-GB"/>
          <w14:ligatures w14:val="none"/>
        </w:rPr>
        <w:t xml:space="preserve">Digital Transformation in the Health and Care Professions </w:t>
      </w:r>
    </w:p>
    <w:p w14:paraId="3D61DC45" w14:textId="77777777" w:rsidR="000D391E" w:rsidRPr="003503E6" w:rsidRDefault="000D391E" w:rsidP="003503E6">
      <w:pPr>
        <w:spacing w:line="360" w:lineRule="auto"/>
        <w:jc w:val="center"/>
        <w:rPr>
          <w:rFonts w:ascii="Arial" w:hAnsi="Arial" w:cs="Arial"/>
          <w:color w:val="000000" w:themeColor="text1"/>
          <w:sz w:val="22"/>
          <w:szCs w:val="22"/>
        </w:rPr>
      </w:pPr>
      <w:r w:rsidRPr="003503E6">
        <w:rPr>
          <w:rFonts w:ascii="Arial" w:eastAsia="Times New Roman" w:hAnsi="Arial" w:cs="Arial"/>
          <w:color w:val="000000" w:themeColor="text1"/>
          <w:kern w:val="36"/>
          <w:sz w:val="22"/>
          <w:szCs w:val="22"/>
          <w:lang w:eastAsia="en-GB"/>
          <w14:ligatures w14:val="none"/>
        </w:rPr>
        <w:t>(BMHP6026_BIRM</w:t>
      </w:r>
      <w:r w:rsidRPr="003503E6">
        <w:rPr>
          <w:rFonts w:ascii="Arial" w:eastAsia="Times New Roman" w:hAnsi="Arial" w:cs="Arial"/>
          <w:color w:val="000000" w:themeColor="text1"/>
          <w:kern w:val="36"/>
          <w:sz w:val="22"/>
          <w:szCs w:val="22"/>
          <w:lang w:eastAsia="en-GB"/>
          <w14:ligatures w14:val="none"/>
        </w:rPr>
        <w:t>)</w:t>
      </w:r>
    </w:p>
    <w:p w14:paraId="5C539DAC" w14:textId="079D02EF" w:rsidR="001E5282" w:rsidRPr="003503E6" w:rsidRDefault="008C49F0" w:rsidP="003503E6">
      <w:pPr>
        <w:spacing w:line="360" w:lineRule="auto"/>
        <w:jc w:val="center"/>
        <w:rPr>
          <w:rFonts w:ascii="Arial" w:hAnsi="Arial" w:cs="Arial"/>
          <w:color w:val="000000" w:themeColor="text1"/>
          <w:sz w:val="22"/>
          <w:szCs w:val="22"/>
        </w:rPr>
      </w:pPr>
      <w:r w:rsidRPr="003503E6">
        <w:rPr>
          <w:rFonts w:ascii="Arial" w:hAnsi="Arial" w:cs="Arial"/>
          <w:color w:val="242130"/>
          <w:sz w:val="22"/>
          <w:szCs w:val="22"/>
          <w:shd w:val="clear" w:color="auto" w:fill="FFFFFF"/>
        </w:rPr>
        <w:t>Lecturer</w:t>
      </w:r>
      <w:r w:rsidR="001E5282" w:rsidRPr="003503E6">
        <w:rPr>
          <w:rFonts w:ascii="Arial" w:hAnsi="Arial" w:cs="Arial"/>
          <w:color w:val="242130"/>
          <w:sz w:val="22"/>
          <w:szCs w:val="22"/>
          <w:shd w:val="clear" w:color="auto" w:fill="FFFFFF"/>
        </w:rPr>
        <w:t>:</w:t>
      </w:r>
      <w:r w:rsidR="00F12DA4" w:rsidRPr="003503E6">
        <w:rPr>
          <w:rFonts w:ascii="Arial" w:hAnsi="Arial" w:cs="Arial"/>
          <w:color w:val="1D2125"/>
          <w:sz w:val="22"/>
          <w:szCs w:val="22"/>
          <w:shd w:val="clear" w:color="auto" w:fill="FFFFFF"/>
        </w:rPr>
        <w:t xml:space="preserve"> </w:t>
      </w:r>
      <w:r w:rsidR="00F12DA4" w:rsidRPr="003503E6">
        <w:rPr>
          <w:rFonts w:ascii="Arial" w:hAnsi="Arial" w:cs="Arial"/>
          <w:color w:val="1D2125"/>
          <w:sz w:val="22"/>
          <w:szCs w:val="22"/>
          <w:shd w:val="clear" w:color="auto" w:fill="FFFFFF"/>
        </w:rPr>
        <w:t>Zakiyyah Ahmed</w:t>
      </w:r>
    </w:p>
    <w:p w14:paraId="7E7A9425"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6C7ECDD2"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4FDA9051"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27959C06"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63754CEA"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7D0D1E6C"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09CB1F5F"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3CAB5060"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47E943CC"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1308D1E3"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4EA6368C"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3EEE702E"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5F5140F3"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5EEC46A3"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35653CF1"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2EED1E47"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351E7719" w14:textId="77777777" w:rsidR="00012B81" w:rsidRPr="003503E6" w:rsidRDefault="00012B81" w:rsidP="003503E6">
      <w:pPr>
        <w:spacing w:line="360" w:lineRule="auto"/>
        <w:jc w:val="center"/>
        <w:rPr>
          <w:rFonts w:ascii="Arial" w:hAnsi="Arial" w:cs="Arial"/>
          <w:color w:val="242130"/>
          <w:sz w:val="22"/>
          <w:szCs w:val="22"/>
          <w:shd w:val="clear" w:color="auto" w:fill="FFFFFF"/>
        </w:rPr>
      </w:pPr>
    </w:p>
    <w:p w14:paraId="61BEDFB7" w14:textId="360C8FC2" w:rsidR="00012B81" w:rsidRPr="003503E6" w:rsidRDefault="00AE51E6" w:rsidP="003503E6">
      <w:pPr>
        <w:spacing w:line="360" w:lineRule="auto"/>
        <w:rPr>
          <w:rFonts w:ascii="Arial" w:hAnsi="Arial" w:cs="Arial"/>
          <w:b/>
          <w:bCs/>
          <w:color w:val="242130"/>
          <w:sz w:val="22"/>
          <w:szCs w:val="22"/>
          <w:u w:val="single"/>
          <w:shd w:val="clear" w:color="auto" w:fill="FFFFFF"/>
        </w:rPr>
      </w:pPr>
      <w:r w:rsidRPr="003503E6">
        <w:rPr>
          <w:rFonts w:ascii="Arial" w:hAnsi="Arial" w:cs="Arial"/>
          <w:b/>
          <w:bCs/>
          <w:color w:val="242130"/>
          <w:sz w:val="22"/>
          <w:szCs w:val="22"/>
          <w:u w:val="single"/>
          <w:shd w:val="clear" w:color="auto" w:fill="FFFFFF"/>
        </w:rPr>
        <w:t xml:space="preserve">Contents Page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49"/>
        <w:gridCol w:w="1469"/>
      </w:tblGrid>
      <w:tr w:rsidR="00AE51E6" w:rsidRPr="003503E6" w14:paraId="1893A4D9" w14:textId="77777777" w:rsidTr="002437CA">
        <w:trPr>
          <w:tblHeader/>
          <w:tblCellSpacing w:w="15" w:type="dxa"/>
        </w:trPr>
        <w:tc>
          <w:tcPr>
            <w:tcW w:w="0" w:type="auto"/>
            <w:vAlign w:val="center"/>
            <w:hideMark/>
          </w:tcPr>
          <w:p w14:paraId="5252A559" w14:textId="77777777" w:rsidR="00AE51E6" w:rsidRPr="00AE51E6" w:rsidRDefault="00AE51E6" w:rsidP="003503E6">
            <w:pPr>
              <w:spacing w:after="0" w:line="360" w:lineRule="auto"/>
              <w:rPr>
                <w:rFonts w:ascii="Arial" w:eastAsia="Times New Roman" w:hAnsi="Arial" w:cs="Arial"/>
                <w:b/>
                <w:bCs/>
                <w:kern w:val="0"/>
                <w:sz w:val="22"/>
                <w:szCs w:val="22"/>
                <w:lang w:eastAsia="en-GB"/>
                <w14:ligatures w14:val="none"/>
              </w:rPr>
            </w:pPr>
            <w:r w:rsidRPr="00AE51E6">
              <w:rPr>
                <w:rFonts w:ascii="Arial" w:eastAsia="Times New Roman" w:hAnsi="Arial" w:cs="Arial"/>
                <w:b/>
                <w:bCs/>
                <w:kern w:val="0"/>
                <w:sz w:val="22"/>
                <w:szCs w:val="22"/>
                <w:lang w:eastAsia="en-GB"/>
                <w14:ligatures w14:val="none"/>
              </w:rPr>
              <w:t>Section</w:t>
            </w:r>
          </w:p>
        </w:tc>
        <w:tc>
          <w:tcPr>
            <w:tcW w:w="0" w:type="auto"/>
            <w:vAlign w:val="center"/>
            <w:hideMark/>
          </w:tcPr>
          <w:p w14:paraId="479E2238" w14:textId="77777777" w:rsidR="00AE51E6" w:rsidRPr="00AE51E6" w:rsidRDefault="00AE51E6" w:rsidP="003503E6">
            <w:pPr>
              <w:spacing w:after="0" w:line="360" w:lineRule="auto"/>
              <w:rPr>
                <w:rFonts w:ascii="Arial" w:eastAsia="Times New Roman" w:hAnsi="Arial" w:cs="Arial"/>
                <w:b/>
                <w:bCs/>
                <w:kern w:val="0"/>
                <w:sz w:val="22"/>
                <w:szCs w:val="22"/>
                <w:lang w:eastAsia="en-GB"/>
                <w14:ligatures w14:val="none"/>
              </w:rPr>
            </w:pPr>
            <w:r w:rsidRPr="00AE51E6">
              <w:rPr>
                <w:rFonts w:ascii="Arial" w:eastAsia="Times New Roman" w:hAnsi="Arial" w:cs="Arial"/>
                <w:b/>
                <w:bCs/>
                <w:kern w:val="0"/>
                <w:sz w:val="22"/>
                <w:szCs w:val="22"/>
                <w:lang w:eastAsia="en-GB"/>
                <w14:ligatures w14:val="none"/>
              </w:rPr>
              <w:t>Page number</w:t>
            </w:r>
          </w:p>
        </w:tc>
      </w:tr>
      <w:tr w:rsidR="00AE51E6" w:rsidRPr="003503E6" w14:paraId="7011DEEF" w14:textId="77777777" w:rsidTr="002437CA">
        <w:trPr>
          <w:tblCellSpacing w:w="15" w:type="dxa"/>
        </w:trPr>
        <w:tc>
          <w:tcPr>
            <w:tcW w:w="0" w:type="auto"/>
            <w:vAlign w:val="center"/>
            <w:hideMark/>
          </w:tcPr>
          <w:p w14:paraId="7327DEE3"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Cover Page</w:t>
            </w:r>
          </w:p>
        </w:tc>
        <w:tc>
          <w:tcPr>
            <w:tcW w:w="0" w:type="auto"/>
            <w:vAlign w:val="center"/>
            <w:hideMark/>
          </w:tcPr>
          <w:p w14:paraId="5B9EA44C"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1</w:t>
            </w:r>
          </w:p>
        </w:tc>
      </w:tr>
      <w:tr w:rsidR="00AE51E6" w:rsidRPr="003503E6" w14:paraId="499F4F29" w14:textId="77777777" w:rsidTr="002437CA">
        <w:trPr>
          <w:tblCellSpacing w:w="15" w:type="dxa"/>
        </w:trPr>
        <w:tc>
          <w:tcPr>
            <w:tcW w:w="0" w:type="auto"/>
            <w:vAlign w:val="center"/>
            <w:hideMark/>
          </w:tcPr>
          <w:p w14:paraId="78A2632B"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Contents Page</w:t>
            </w:r>
          </w:p>
        </w:tc>
        <w:tc>
          <w:tcPr>
            <w:tcW w:w="0" w:type="auto"/>
            <w:vAlign w:val="center"/>
            <w:hideMark/>
          </w:tcPr>
          <w:p w14:paraId="08C35BA4"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2</w:t>
            </w:r>
          </w:p>
        </w:tc>
      </w:tr>
      <w:tr w:rsidR="00AE51E6" w:rsidRPr="003503E6" w14:paraId="27A2074C" w14:textId="77777777" w:rsidTr="002437CA">
        <w:trPr>
          <w:tblCellSpacing w:w="15" w:type="dxa"/>
        </w:trPr>
        <w:tc>
          <w:tcPr>
            <w:tcW w:w="0" w:type="auto"/>
            <w:vAlign w:val="center"/>
            <w:hideMark/>
          </w:tcPr>
          <w:p w14:paraId="7FACB4A7"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Introduction</w:t>
            </w:r>
          </w:p>
        </w:tc>
        <w:tc>
          <w:tcPr>
            <w:tcW w:w="0" w:type="auto"/>
            <w:vAlign w:val="center"/>
            <w:hideMark/>
          </w:tcPr>
          <w:p w14:paraId="1F9B65ED"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3</w:t>
            </w:r>
          </w:p>
        </w:tc>
      </w:tr>
      <w:tr w:rsidR="00AE51E6" w:rsidRPr="003503E6" w14:paraId="776B119A" w14:textId="77777777" w:rsidTr="002437CA">
        <w:trPr>
          <w:tblCellSpacing w:w="15" w:type="dxa"/>
        </w:trPr>
        <w:tc>
          <w:tcPr>
            <w:tcW w:w="0" w:type="auto"/>
            <w:vAlign w:val="center"/>
            <w:hideMark/>
          </w:tcPr>
          <w:p w14:paraId="0DFEAC0E"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Workforce Impact</w:t>
            </w:r>
          </w:p>
        </w:tc>
        <w:tc>
          <w:tcPr>
            <w:tcW w:w="0" w:type="auto"/>
            <w:vAlign w:val="center"/>
            <w:hideMark/>
          </w:tcPr>
          <w:p w14:paraId="7E1B4676" w14:textId="49B748AD" w:rsidR="00AE51E6" w:rsidRPr="00AE51E6" w:rsidRDefault="0023536B"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3</w:t>
            </w:r>
          </w:p>
        </w:tc>
      </w:tr>
      <w:tr w:rsidR="00AE51E6" w:rsidRPr="003503E6" w14:paraId="0BC4A195" w14:textId="77777777" w:rsidTr="002437CA">
        <w:trPr>
          <w:tblCellSpacing w:w="15" w:type="dxa"/>
        </w:trPr>
        <w:tc>
          <w:tcPr>
            <w:tcW w:w="0" w:type="auto"/>
            <w:vAlign w:val="center"/>
            <w:hideMark/>
          </w:tcPr>
          <w:p w14:paraId="618F4125"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Changing Workforce Roles and Responsibilities</w:t>
            </w:r>
          </w:p>
        </w:tc>
        <w:tc>
          <w:tcPr>
            <w:tcW w:w="0" w:type="auto"/>
            <w:vAlign w:val="center"/>
            <w:hideMark/>
          </w:tcPr>
          <w:p w14:paraId="4FC3208D" w14:textId="67F9E9E7" w:rsidR="00AE51E6" w:rsidRPr="00AE51E6" w:rsidRDefault="0023536B"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3-4</w:t>
            </w:r>
          </w:p>
        </w:tc>
      </w:tr>
      <w:tr w:rsidR="00AE51E6" w:rsidRPr="003503E6" w14:paraId="5748048D" w14:textId="77777777" w:rsidTr="002437CA">
        <w:trPr>
          <w:tblCellSpacing w:w="15" w:type="dxa"/>
        </w:trPr>
        <w:tc>
          <w:tcPr>
            <w:tcW w:w="0" w:type="auto"/>
            <w:vAlign w:val="center"/>
            <w:hideMark/>
          </w:tcPr>
          <w:p w14:paraId="11779B3C"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Skills and Training</w:t>
            </w:r>
          </w:p>
        </w:tc>
        <w:tc>
          <w:tcPr>
            <w:tcW w:w="0" w:type="auto"/>
            <w:vAlign w:val="center"/>
            <w:hideMark/>
          </w:tcPr>
          <w:p w14:paraId="348B18ED" w14:textId="25F107BE" w:rsidR="00AE51E6" w:rsidRPr="00AE51E6" w:rsidRDefault="0023536B"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4-5</w:t>
            </w:r>
          </w:p>
        </w:tc>
      </w:tr>
      <w:tr w:rsidR="00AE51E6" w:rsidRPr="003503E6" w14:paraId="33607A40" w14:textId="77777777" w:rsidTr="002437CA">
        <w:trPr>
          <w:tblCellSpacing w:w="15" w:type="dxa"/>
        </w:trPr>
        <w:tc>
          <w:tcPr>
            <w:tcW w:w="0" w:type="auto"/>
            <w:vAlign w:val="center"/>
            <w:hideMark/>
          </w:tcPr>
          <w:p w14:paraId="00E387DE"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Patient and Service User Impact</w:t>
            </w:r>
          </w:p>
        </w:tc>
        <w:tc>
          <w:tcPr>
            <w:tcW w:w="0" w:type="auto"/>
            <w:vAlign w:val="center"/>
            <w:hideMark/>
          </w:tcPr>
          <w:p w14:paraId="33DFFFAE" w14:textId="59343281" w:rsidR="00AE51E6" w:rsidRPr="00AE51E6" w:rsidRDefault="00FE49DF"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5-6</w:t>
            </w:r>
          </w:p>
        </w:tc>
      </w:tr>
      <w:tr w:rsidR="00AE51E6" w:rsidRPr="003503E6" w14:paraId="7DCA8710" w14:textId="77777777" w:rsidTr="002437CA">
        <w:trPr>
          <w:tblCellSpacing w:w="15" w:type="dxa"/>
        </w:trPr>
        <w:tc>
          <w:tcPr>
            <w:tcW w:w="0" w:type="auto"/>
            <w:vAlign w:val="center"/>
            <w:hideMark/>
          </w:tcPr>
          <w:p w14:paraId="173EA588"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Digital Access and Convenience</w:t>
            </w:r>
          </w:p>
        </w:tc>
        <w:tc>
          <w:tcPr>
            <w:tcW w:w="0" w:type="auto"/>
            <w:vAlign w:val="center"/>
            <w:hideMark/>
          </w:tcPr>
          <w:p w14:paraId="59611E0C" w14:textId="326FFB88" w:rsidR="00AE51E6" w:rsidRPr="00AE51E6" w:rsidRDefault="00DD3F24"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6</w:t>
            </w:r>
          </w:p>
        </w:tc>
      </w:tr>
      <w:tr w:rsidR="00AE51E6" w:rsidRPr="003503E6" w14:paraId="0FEA8FA8" w14:textId="77777777" w:rsidTr="002437CA">
        <w:trPr>
          <w:tblCellSpacing w:w="15" w:type="dxa"/>
        </w:trPr>
        <w:tc>
          <w:tcPr>
            <w:tcW w:w="0" w:type="auto"/>
            <w:vAlign w:val="center"/>
            <w:hideMark/>
          </w:tcPr>
          <w:p w14:paraId="5DAC6B18"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Information Transparency and Patient Understanding</w:t>
            </w:r>
          </w:p>
        </w:tc>
        <w:tc>
          <w:tcPr>
            <w:tcW w:w="0" w:type="auto"/>
            <w:vAlign w:val="center"/>
            <w:hideMark/>
          </w:tcPr>
          <w:p w14:paraId="3A956258" w14:textId="1969E69D" w:rsidR="00AE51E6" w:rsidRPr="00AE51E6" w:rsidRDefault="00DF11F5"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6</w:t>
            </w:r>
          </w:p>
        </w:tc>
      </w:tr>
      <w:tr w:rsidR="00AE51E6" w:rsidRPr="003503E6" w14:paraId="3628E01A" w14:textId="77777777" w:rsidTr="002437CA">
        <w:trPr>
          <w:tblCellSpacing w:w="15" w:type="dxa"/>
        </w:trPr>
        <w:tc>
          <w:tcPr>
            <w:tcW w:w="0" w:type="auto"/>
            <w:vAlign w:val="center"/>
            <w:hideMark/>
          </w:tcPr>
          <w:p w14:paraId="3495D0A9"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Equity and Digital Inclusion</w:t>
            </w:r>
          </w:p>
        </w:tc>
        <w:tc>
          <w:tcPr>
            <w:tcW w:w="0" w:type="auto"/>
            <w:vAlign w:val="center"/>
            <w:hideMark/>
          </w:tcPr>
          <w:p w14:paraId="7272B8CF" w14:textId="7F851222" w:rsidR="00AE51E6" w:rsidRPr="00AE51E6" w:rsidRDefault="00DF11F5"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7</w:t>
            </w:r>
          </w:p>
        </w:tc>
      </w:tr>
      <w:tr w:rsidR="00AE51E6" w:rsidRPr="003503E6" w14:paraId="06D8B7CE" w14:textId="77777777" w:rsidTr="002437CA">
        <w:trPr>
          <w:tblCellSpacing w:w="15" w:type="dxa"/>
        </w:trPr>
        <w:tc>
          <w:tcPr>
            <w:tcW w:w="0" w:type="auto"/>
            <w:vAlign w:val="center"/>
            <w:hideMark/>
          </w:tcPr>
          <w:p w14:paraId="592A0582"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Trust, Privacy and Data Governance</w:t>
            </w:r>
          </w:p>
        </w:tc>
        <w:tc>
          <w:tcPr>
            <w:tcW w:w="0" w:type="auto"/>
            <w:vAlign w:val="center"/>
            <w:hideMark/>
          </w:tcPr>
          <w:p w14:paraId="3C2231AE" w14:textId="05EC8419" w:rsidR="00AE51E6" w:rsidRPr="00AE51E6" w:rsidRDefault="00DF11F5"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7</w:t>
            </w:r>
          </w:p>
        </w:tc>
      </w:tr>
      <w:tr w:rsidR="00AE51E6" w:rsidRPr="003503E6" w14:paraId="5B889FC5" w14:textId="77777777" w:rsidTr="002437CA">
        <w:trPr>
          <w:tblCellSpacing w:w="15" w:type="dxa"/>
        </w:trPr>
        <w:tc>
          <w:tcPr>
            <w:tcW w:w="0" w:type="auto"/>
            <w:vAlign w:val="center"/>
            <w:hideMark/>
          </w:tcPr>
          <w:p w14:paraId="43101A46"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Overall Impact on Healthcare Delivery</w:t>
            </w:r>
          </w:p>
        </w:tc>
        <w:tc>
          <w:tcPr>
            <w:tcW w:w="0" w:type="auto"/>
            <w:vAlign w:val="center"/>
            <w:hideMark/>
          </w:tcPr>
          <w:p w14:paraId="5BCCD15C" w14:textId="5A0E9CD6" w:rsidR="00AE51E6" w:rsidRPr="00AE51E6" w:rsidRDefault="00DF11F5"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7</w:t>
            </w:r>
          </w:p>
        </w:tc>
      </w:tr>
      <w:tr w:rsidR="00AE51E6" w:rsidRPr="003503E6" w14:paraId="067A3EE3" w14:textId="77777777" w:rsidTr="002437CA">
        <w:trPr>
          <w:tblCellSpacing w:w="15" w:type="dxa"/>
        </w:trPr>
        <w:tc>
          <w:tcPr>
            <w:tcW w:w="0" w:type="auto"/>
            <w:vAlign w:val="center"/>
            <w:hideMark/>
          </w:tcPr>
          <w:p w14:paraId="2366313E"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Conclusion</w:t>
            </w:r>
          </w:p>
        </w:tc>
        <w:tc>
          <w:tcPr>
            <w:tcW w:w="0" w:type="auto"/>
            <w:vAlign w:val="center"/>
            <w:hideMark/>
          </w:tcPr>
          <w:p w14:paraId="227BE7D9" w14:textId="640D0E57" w:rsidR="00AE51E6" w:rsidRPr="00AE51E6" w:rsidRDefault="00DF11F5"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8</w:t>
            </w:r>
          </w:p>
        </w:tc>
      </w:tr>
      <w:tr w:rsidR="00AE51E6" w:rsidRPr="003503E6" w14:paraId="6DF5EEC2" w14:textId="77777777" w:rsidTr="002437CA">
        <w:trPr>
          <w:tblCellSpacing w:w="15" w:type="dxa"/>
        </w:trPr>
        <w:tc>
          <w:tcPr>
            <w:tcW w:w="0" w:type="auto"/>
            <w:vAlign w:val="center"/>
            <w:hideMark/>
          </w:tcPr>
          <w:p w14:paraId="1ACB2FC8" w14:textId="77777777" w:rsidR="00AE51E6" w:rsidRPr="00AE51E6" w:rsidRDefault="00AE51E6" w:rsidP="003503E6">
            <w:pPr>
              <w:spacing w:after="0" w:line="360" w:lineRule="auto"/>
              <w:rPr>
                <w:rFonts w:ascii="Arial" w:eastAsia="Times New Roman" w:hAnsi="Arial" w:cs="Arial"/>
                <w:kern w:val="0"/>
                <w:sz w:val="22"/>
                <w:szCs w:val="22"/>
                <w:lang w:eastAsia="en-GB"/>
                <w14:ligatures w14:val="none"/>
              </w:rPr>
            </w:pPr>
            <w:r w:rsidRPr="00AE51E6">
              <w:rPr>
                <w:rFonts w:ascii="Arial" w:eastAsia="Times New Roman" w:hAnsi="Arial" w:cs="Arial"/>
                <w:kern w:val="0"/>
                <w:sz w:val="22"/>
                <w:szCs w:val="22"/>
                <w:lang w:eastAsia="en-GB"/>
                <w14:ligatures w14:val="none"/>
              </w:rPr>
              <w:t>Reference List</w:t>
            </w:r>
          </w:p>
        </w:tc>
        <w:tc>
          <w:tcPr>
            <w:tcW w:w="0" w:type="auto"/>
            <w:vAlign w:val="center"/>
            <w:hideMark/>
          </w:tcPr>
          <w:p w14:paraId="7FF4D0A9" w14:textId="5B5FE10C" w:rsidR="00AE51E6" w:rsidRPr="00AE51E6" w:rsidRDefault="00092408" w:rsidP="003503E6">
            <w:pPr>
              <w:spacing w:after="0" w:line="360" w:lineRule="auto"/>
              <w:rPr>
                <w:rFonts w:ascii="Arial" w:eastAsia="Times New Roman" w:hAnsi="Arial" w:cs="Arial"/>
                <w:kern w:val="0"/>
                <w:sz w:val="22"/>
                <w:szCs w:val="22"/>
                <w:lang w:eastAsia="en-GB"/>
                <w14:ligatures w14:val="none"/>
              </w:rPr>
            </w:pPr>
            <w:r w:rsidRPr="003503E6">
              <w:rPr>
                <w:rFonts w:ascii="Arial" w:eastAsia="Times New Roman" w:hAnsi="Arial" w:cs="Arial"/>
                <w:kern w:val="0"/>
                <w:sz w:val="22"/>
                <w:szCs w:val="22"/>
                <w:lang w:eastAsia="en-GB"/>
                <w14:ligatures w14:val="none"/>
              </w:rPr>
              <w:t>8-11</w:t>
            </w:r>
          </w:p>
        </w:tc>
      </w:tr>
    </w:tbl>
    <w:p w14:paraId="424E2435" w14:textId="77777777" w:rsidR="002160A8" w:rsidRPr="003503E6" w:rsidRDefault="002160A8" w:rsidP="003503E6">
      <w:pPr>
        <w:spacing w:line="360" w:lineRule="auto"/>
        <w:jc w:val="center"/>
        <w:rPr>
          <w:rFonts w:ascii="Arial" w:hAnsi="Arial" w:cs="Arial"/>
          <w:color w:val="242130"/>
          <w:sz w:val="22"/>
          <w:szCs w:val="22"/>
          <w:shd w:val="clear" w:color="auto" w:fill="FFFFFF"/>
        </w:rPr>
      </w:pPr>
    </w:p>
    <w:p w14:paraId="26112382"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692AE02F"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40C145DE"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56271E87"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4B0C9379"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7422DA9A"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6121C0CF"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70379C2D"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69B41EDE"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3380608D"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54CB4F39" w14:textId="77777777" w:rsidR="00586C78" w:rsidRPr="003503E6" w:rsidRDefault="00586C78" w:rsidP="003503E6">
      <w:pPr>
        <w:spacing w:line="360" w:lineRule="auto"/>
        <w:jc w:val="center"/>
        <w:rPr>
          <w:rFonts w:ascii="Arial" w:hAnsi="Arial" w:cs="Arial"/>
          <w:color w:val="242130"/>
          <w:sz w:val="22"/>
          <w:szCs w:val="22"/>
          <w:shd w:val="clear" w:color="auto" w:fill="FFFFFF"/>
        </w:rPr>
      </w:pPr>
    </w:p>
    <w:p w14:paraId="681109AD" w14:textId="77777777" w:rsidR="00B143E4" w:rsidRPr="003503E6" w:rsidRDefault="00B143E4" w:rsidP="003503E6">
      <w:pPr>
        <w:pStyle w:val="NormalWeb"/>
        <w:spacing w:line="360" w:lineRule="auto"/>
        <w:rPr>
          <w:rFonts w:ascii="Arial" w:hAnsi="Arial" w:cs="Arial"/>
          <w:b/>
          <w:bCs/>
          <w:sz w:val="22"/>
          <w:szCs w:val="22"/>
        </w:rPr>
      </w:pPr>
      <w:r w:rsidRPr="003503E6">
        <w:rPr>
          <w:rFonts w:ascii="Arial" w:hAnsi="Arial" w:cs="Arial"/>
          <w:b/>
          <w:bCs/>
          <w:sz w:val="22"/>
          <w:szCs w:val="22"/>
        </w:rPr>
        <w:lastRenderedPageBreak/>
        <w:t>Introduction</w:t>
      </w:r>
    </w:p>
    <w:p w14:paraId="5B7507F7" w14:textId="0246900E" w:rsidR="00B143E4" w:rsidRPr="003503E6" w:rsidRDefault="00B143E4" w:rsidP="003503E6">
      <w:pPr>
        <w:pStyle w:val="NormalWeb"/>
        <w:spacing w:line="360" w:lineRule="auto"/>
        <w:rPr>
          <w:rFonts w:ascii="Arial" w:hAnsi="Arial" w:cs="Arial"/>
          <w:sz w:val="22"/>
          <w:szCs w:val="22"/>
        </w:rPr>
      </w:pPr>
      <w:r w:rsidRPr="003503E6">
        <w:rPr>
          <w:rFonts w:ascii="Arial" w:hAnsi="Arial" w:cs="Arial"/>
          <w:sz w:val="22"/>
          <w:szCs w:val="22"/>
        </w:rPr>
        <w:t>Over the past decade, health systems have increasingly used digital technology to improve efficiency, expand access to services, and support patient involvement in care. In England, the Department of Health and Social Care and NHS England have promoted digital transformation as a central strategy for modernising healthcare and maintaining long-term sustainability (The King’s Fund, 2016). This reflects growing demand for services, workforce pressures, and changing patient expectations.</w:t>
      </w:r>
    </w:p>
    <w:p w14:paraId="33BF7276" w14:textId="77777777" w:rsidR="00B143E4" w:rsidRPr="003503E6" w:rsidRDefault="00B143E4" w:rsidP="003503E6">
      <w:pPr>
        <w:pStyle w:val="NormalWeb"/>
        <w:spacing w:line="360" w:lineRule="auto"/>
        <w:rPr>
          <w:rFonts w:ascii="Arial" w:hAnsi="Arial" w:cs="Arial"/>
          <w:sz w:val="22"/>
          <w:szCs w:val="22"/>
        </w:rPr>
      </w:pPr>
      <w:r w:rsidRPr="003503E6">
        <w:rPr>
          <w:rFonts w:ascii="Arial" w:hAnsi="Arial" w:cs="Arial"/>
          <w:sz w:val="22"/>
          <w:szCs w:val="22"/>
        </w:rPr>
        <w:t>In healthcare, digital innovation is often described as health technology (</w:t>
      </w:r>
      <w:proofErr w:type="spellStart"/>
      <w:r w:rsidRPr="003503E6">
        <w:rPr>
          <w:rFonts w:ascii="Arial" w:hAnsi="Arial" w:cs="Arial"/>
          <w:sz w:val="22"/>
          <w:szCs w:val="22"/>
        </w:rPr>
        <w:t>healthtech</w:t>
      </w:r>
      <w:proofErr w:type="spellEnd"/>
      <w:r w:rsidRPr="003503E6">
        <w:rPr>
          <w:rFonts w:ascii="Arial" w:hAnsi="Arial" w:cs="Arial"/>
          <w:sz w:val="22"/>
          <w:szCs w:val="22"/>
        </w:rPr>
        <w:t xml:space="preserve">), which includes digital tools, diagnostics and medical devices that transform how care is delivered and experienced by patients. The National Institute for Health and Care Excellence (NICE) explains that </w:t>
      </w:r>
      <w:proofErr w:type="spellStart"/>
      <w:r w:rsidRPr="003503E6">
        <w:rPr>
          <w:rFonts w:ascii="Arial" w:hAnsi="Arial" w:cs="Arial"/>
          <w:sz w:val="22"/>
          <w:szCs w:val="22"/>
        </w:rPr>
        <w:t>healthtech</w:t>
      </w:r>
      <w:proofErr w:type="spellEnd"/>
      <w:r w:rsidRPr="003503E6">
        <w:rPr>
          <w:rFonts w:ascii="Arial" w:hAnsi="Arial" w:cs="Arial"/>
          <w:sz w:val="22"/>
          <w:szCs w:val="22"/>
        </w:rPr>
        <w:t xml:space="preserve"> can improve patient care, support safer decision-making, reduce waiting times and help healthcare systems deliver better outcomes more efficiently (NICE, 2024).</w:t>
      </w:r>
    </w:p>
    <w:p w14:paraId="5296E9A4" w14:textId="58FFD4DB" w:rsidR="00B143E4" w:rsidRPr="003503E6" w:rsidRDefault="00B143E4" w:rsidP="003503E6">
      <w:pPr>
        <w:pStyle w:val="NormalWeb"/>
        <w:spacing w:line="360" w:lineRule="auto"/>
        <w:rPr>
          <w:rFonts w:ascii="Arial" w:hAnsi="Arial" w:cs="Arial"/>
          <w:sz w:val="22"/>
          <w:szCs w:val="22"/>
        </w:rPr>
      </w:pPr>
      <w:r w:rsidRPr="003503E6">
        <w:rPr>
          <w:rFonts w:ascii="Arial" w:hAnsi="Arial" w:cs="Arial"/>
          <w:sz w:val="22"/>
          <w:szCs w:val="22"/>
        </w:rPr>
        <w:t>A key example is the NHS application</w:t>
      </w:r>
      <w:r w:rsidR="003C535A" w:rsidRPr="003503E6">
        <w:rPr>
          <w:rFonts w:ascii="Arial" w:hAnsi="Arial" w:cs="Arial"/>
          <w:sz w:val="22"/>
          <w:szCs w:val="22"/>
        </w:rPr>
        <w:t xml:space="preserve">. It is a </w:t>
      </w:r>
      <w:r w:rsidRPr="003503E6">
        <w:rPr>
          <w:rFonts w:ascii="Arial" w:hAnsi="Arial" w:cs="Arial"/>
          <w:sz w:val="22"/>
          <w:szCs w:val="22"/>
        </w:rPr>
        <w:t>secure digital platform available via smartphone and web browser that allows patients to book GP appointments, order repeat prescriptions, view parts of their medical record</w:t>
      </w:r>
      <w:r w:rsidR="000A0CF0" w:rsidRPr="003503E6">
        <w:rPr>
          <w:rFonts w:ascii="Arial" w:hAnsi="Arial" w:cs="Arial"/>
          <w:sz w:val="22"/>
          <w:szCs w:val="22"/>
        </w:rPr>
        <w:t xml:space="preserve"> </w:t>
      </w:r>
      <w:r w:rsidRPr="003503E6">
        <w:rPr>
          <w:rFonts w:ascii="Arial" w:hAnsi="Arial" w:cs="Arial"/>
          <w:sz w:val="22"/>
          <w:szCs w:val="22"/>
        </w:rPr>
        <w:t>and receive health information. NHS England launched the application nationally in 2019 to provide a single digital access point to routine healthcare services (NHS England, 2019).</w:t>
      </w:r>
    </w:p>
    <w:p w14:paraId="69C6692A" w14:textId="77777777" w:rsidR="00CC5F0D" w:rsidRPr="003503E6" w:rsidRDefault="00B143E4" w:rsidP="003503E6">
      <w:pPr>
        <w:pStyle w:val="NormalWeb"/>
        <w:spacing w:line="360" w:lineRule="auto"/>
        <w:rPr>
          <w:rFonts w:ascii="Arial" w:hAnsi="Arial" w:cs="Arial"/>
          <w:sz w:val="22"/>
          <w:szCs w:val="22"/>
        </w:rPr>
      </w:pPr>
      <w:r w:rsidRPr="003503E6">
        <w:rPr>
          <w:rFonts w:ascii="Arial" w:hAnsi="Arial" w:cs="Arial"/>
          <w:sz w:val="22"/>
          <w:szCs w:val="22"/>
        </w:rPr>
        <w:t>This report critically evaluates the NHS application as a digital health innovation, examining both its benefits and limitations for healthcare delivery, with particular focus on workforce and patient impacts.</w:t>
      </w:r>
    </w:p>
    <w:p w14:paraId="7CE950B7" w14:textId="77777777" w:rsidR="003D53B4" w:rsidRPr="003503E6" w:rsidRDefault="00CC5F0D" w:rsidP="003503E6">
      <w:pPr>
        <w:pStyle w:val="NormalWeb"/>
        <w:spacing w:line="360" w:lineRule="auto"/>
        <w:rPr>
          <w:rFonts w:ascii="Arial" w:hAnsi="Arial" w:cs="Arial"/>
          <w:b/>
          <w:bCs/>
          <w:sz w:val="22"/>
          <w:szCs w:val="22"/>
        </w:rPr>
      </w:pPr>
      <w:r w:rsidRPr="00CC5F0D">
        <w:rPr>
          <w:rFonts w:ascii="Arial" w:hAnsi="Arial" w:cs="Arial"/>
          <w:b/>
          <w:bCs/>
          <w:sz w:val="22"/>
          <w:szCs w:val="22"/>
        </w:rPr>
        <w:t>Workforce impact</w:t>
      </w:r>
    </w:p>
    <w:p w14:paraId="7D712A3D" w14:textId="070599C8" w:rsidR="00C130DB" w:rsidRPr="00C130DB" w:rsidRDefault="00C130DB" w:rsidP="003503E6">
      <w:pPr>
        <w:pStyle w:val="NormalWeb"/>
        <w:spacing w:line="360" w:lineRule="auto"/>
        <w:rPr>
          <w:rFonts w:ascii="Arial" w:hAnsi="Arial" w:cs="Arial"/>
          <w:sz w:val="22"/>
          <w:szCs w:val="22"/>
          <w:u w:val="single"/>
        </w:rPr>
      </w:pPr>
      <w:r w:rsidRPr="00C130DB">
        <w:rPr>
          <w:rFonts w:ascii="Arial" w:hAnsi="Arial" w:cs="Arial"/>
          <w:sz w:val="22"/>
          <w:szCs w:val="22"/>
          <w:u w:val="single"/>
        </w:rPr>
        <w:t>Changing workforce roles and responsibilities</w:t>
      </w:r>
    </w:p>
    <w:p w14:paraId="1D0EBBE0" w14:textId="71C03AB2" w:rsidR="00C130DB" w:rsidRPr="00C130DB"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 xml:space="preserve">The NHS application is changing how work is organised across primary care and wider NHS services. The Department of Health and Social Care presents digital technology as essential for improving productivity and managing increasing demand for care (Department of Health and Social Care, 2022). </w:t>
      </w:r>
      <w:r w:rsidR="00BD690E" w:rsidRPr="003503E6">
        <w:rPr>
          <w:rFonts w:ascii="Arial" w:hAnsi="Arial" w:cs="Arial"/>
          <w:sz w:val="22"/>
          <w:szCs w:val="22"/>
        </w:rPr>
        <w:t xml:space="preserve">However, digital transformation does not remove work from healthcare systems. Instead, it redistributes tasks across professional roles and alters how care is delivered, meaning its impact depends on how new responsibilities are absorbed within existing workforce capacity. Evidence shows that digital technologies often change the nature of work rather than reduce workload, requiring staff to take on new tasks alongside </w:t>
      </w:r>
      <w:r w:rsidR="00BD690E" w:rsidRPr="003503E6">
        <w:rPr>
          <w:rFonts w:ascii="Arial" w:hAnsi="Arial" w:cs="Arial"/>
          <w:sz w:val="22"/>
          <w:szCs w:val="22"/>
        </w:rPr>
        <w:lastRenderedPageBreak/>
        <w:t>existing responsibilities (Health Foundation, 202</w:t>
      </w:r>
      <w:r w:rsidR="007C1923" w:rsidRPr="003503E6">
        <w:rPr>
          <w:rFonts w:ascii="Arial" w:hAnsi="Arial" w:cs="Arial"/>
          <w:sz w:val="22"/>
          <w:szCs w:val="22"/>
        </w:rPr>
        <w:t>5</w:t>
      </w:r>
      <w:r w:rsidR="00BD690E" w:rsidRPr="003503E6">
        <w:rPr>
          <w:rFonts w:ascii="Arial" w:hAnsi="Arial" w:cs="Arial"/>
          <w:sz w:val="22"/>
          <w:szCs w:val="22"/>
        </w:rPr>
        <w:t>).</w:t>
      </w:r>
      <w:r w:rsidRPr="00C130DB">
        <w:rPr>
          <w:rFonts w:ascii="Arial" w:eastAsia="Times New Roman" w:hAnsi="Arial" w:cs="Arial"/>
          <w:kern w:val="0"/>
          <w:sz w:val="22"/>
          <w:szCs w:val="22"/>
          <w:lang w:eastAsia="en-GB"/>
          <w14:ligatures w14:val="none"/>
        </w:rPr>
        <w:t>Administrative staff increasingly support patients to access digital services, including helping with registration, identity verification and system navigation. Their roles now involve digital facilitation alongside traditional reception work. Research in NHS primary care shows staff play a central role in helping patients take up and use online services as part of routine care delivery (Sussex et al., 2024). This support requires dedicated staff time and resources, with studies emphasising the need for investment in staff time and training</w:t>
      </w:r>
      <w:r w:rsidR="00282A93" w:rsidRPr="003503E6">
        <w:rPr>
          <w:rFonts w:ascii="Arial" w:eastAsia="Times New Roman" w:hAnsi="Arial" w:cs="Arial"/>
          <w:kern w:val="0"/>
          <w:sz w:val="22"/>
          <w:szCs w:val="22"/>
          <w:lang w:eastAsia="en-GB"/>
          <w14:ligatures w14:val="none"/>
        </w:rPr>
        <w:t>,</w:t>
      </w:r>
      <w:r w:rsidRPr="00C130DB">
        <w:rPr>
          <w:rFonts w:ascii="Arial" w:eastAsia="Times New Roman" w:hAnsi="Arial" w:cs="Arial"/>
          <w:kern w:val="0"/>
          <w:sz w:val="22"/>
          <w:szCs w:val="22"/>
          <w:lang w:eastAsia="en-GB"/>
          <w14:ligatures w14:val="none"/>
        </w:rPr>
        <w:t xml:space="preserve"> to deliver digital facilitation effectively (Sussex et al., 2024). While digital systems aim to improve efficiency, improving patient access often requires additional workforce input, demonstrating that digital transformation shifts administrative effort rather than eliminating it.</w:t>
      </w:r>
    </w:p>
    <w:p w14:paraId="594A5438" w14:textId="77777777" w:rsidR="00C130DB" w:rsidRPr="00C130DB"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Clinical roles are also changing as digital systems reshape how healthcare professionals communicate and document care. Clinicians now manage online communication, respond to digital queries, and record information that patients can directly access. Research on patient online record access and digital communication in primary care shows clinicians increasingly interact with patients through electronic messaging and document records that are visible to patients, altering both communication practices and documentation responsibilities (Davidge et al., 2023; Blease et al., 2023).</w:t>
      </w:r>
    </w:p>
    <w:p w14:paraId="138DCC00" w14:textId="77777777" w:rsidR="00C130DB" w:rsidRPr="00C130DB"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Greater record transparency can support patient involvement and shared decision-making, as patients who view their records may feel more informed and engaged in their care (Turner et al., 2023). However, transparency also increases professional accountability. Documentation must be clearer and more accessible, and clinicians must consider how information may be interpreted outside clinical consultations (Davidge et al., 2023). Patients may also seek reassurance or clarification after viewing results or notes, increasing communication demands (Blease et al., 2023). Digital record access therefore enhances patient engagement while extending clinician responsibilities beyond the consultation.</w:t>
      </w:r>
    </w:p>
    <w:p w14:paraId="2E14B100" w14:textId="61E28A14" w:rsidR="005D0DEF" w:rsidRPr="003503E6"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These changes affect healthcare delivery directly. Communication is no longer confined to face-to-face or telephone interaction and information sharing occurs more rapidly and visibly. While this can improve access and continuity of care, it also increases the demands placed on healthcare staff, expanding their communication responsibilities, workload and professional accountability within digitally mediated care</w:t>
      </w:r>
      <w:r w:rsidR="005D0DEF" w:rsidRPr="003503E6">
        <w:rPr>
          <w:rFonts w:ascii="Arial" w:eastAsia="Times New Roman" w:hAnsi="Arial" w:cs="Arial"/>
          <w:kern w:val="0"/>
          <w:sz w:val="22"/>
          <w:szCs w:val="22"/>
          <w:lang w:eastAsia="en-GB"/>
          <w14:ligatures w14:val="none"/>
        </w:rPr>
        <w:t>.</w:t>
      </w:r>
    </w:p>
    <w:p w14:paraId="6870C914" w14:textId="0BC56086" w:rsidR="00C130DB" w:rsidRPr="00C130DB" w:rsidRDefault="00C130DB" w:rsidP="003503E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C130DB">
        <w:rPr>
          <w:rFonts w:ascii="Arial" w:eastAsia="Times New Roman" w:hAnsi="Arial" w:cs="Arial"/>
          <w:kern w:val="0"/>
          <w:sz w:val="22"/>
          <w:szCs w:val="22"/>
          <w:u w:val="single"/>
          <w:lang w:eastAsia="en-GB"/>
          <w14:ligatures w14:val="none"/>
        </w:rPr>
        <w:t>Skills and training</w:t>
      </w:r>
    </w:p>
    <w:p w14:paraId="49DEF568" w14:textId="77777777" w:rsidR="00C130DB" w:rsidRPr="00C130DB"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 xml:space="preserve">Because the NHS application changes how care is delivered, staff require new skills to use it effectively. The Department of Health and Social Care’s Health and Social Care Digital </w:t>
      </w:r>
      <w:r w:rsidRPr="00C130DB">
        <w:rPr>
          <w:rFonts w:ascii="Arial" w:eastAsia="Times New Roman" w:hAnsi="Arial" w:cs="Arial"/>
          <w:kern w:val="0"/>
          <w:sz w:val="22"/>
          <w:szCs w:val="22"/>
          <w:lang w:eastAsia="en-GB"/>
          <w14:ligatures w14:val="none"/>
        </w:rPr>
        <w:lastRenderedPageBreak/>
        <w:t>Strategy identifies digital literacy, technical competence and confidence in electronic systems as essential workforce capabilities (Department of Health and Social Care, 2022), while NHS England’s What Good Looks Like framework highlights workforce digital capability as fundamental to safe and effective healthcare transformation (NHS England Transformation Directorate, 2021).</w:t>
      </w:r>
    </w:p>
    <w:p w14:paraId="09797B44" w14:textId="77777777" w:rsidR="00C130DB" w:rsidRPr="00C130DB" w:rsidRDefault="00C130DB"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C130DB">
        <w:rPr>
          <w:rFonts w:ascii="Arial" w:eastAsia="Times New Roman" w:hAnsi="Arial" w:cs="Arial"/>
          <w:kern w:val="0"/>
          <w:sz w:val="22"/>
          <w:szCs w:val="22"/>
          <w:lang w:eastAsia="en-GB"/>
          <w14:ligatures w14:val="none"/>
        </w:rPr>
        <w:t>However, policy expectations do not guarantee consistent workforce readiness in practice. Evidence shows many NHS organisations face ongoing digital skills gaps and training capacity limitations (The King’s Fund, 2025). Research also indicates that although around 90% of NHS trusts have electronic patient record systems, staff often struggle to use them effectively due to inadequate training and fragmented implementation (Health Foundation, 2024). This suggests workforce capability frequently lags behind technological adoption.</w:t>
      </w:r>
    </w:p>
    <w:p w14:paraId="31B1FFD8" w14:textId="47E6E8F9" w:rsidR="006E68DF" w:rsidRPr="003503E6" w:rsidRDefault="00D51C9E" w:rsidP="003503E6">
      <w:pPr>
        <w:spacing w:before="100" w:beforeAutospacing="1" w:after="100" w:afterAutospacing="1" w:line="360" w:lineRule="auto"/>
        <w:rPr>
          <w:rFonts w:ascii="Arial" w:hAnsi="Arial" w:cs="Arial"/>
          <w:sz w:val="22"/>
          <w:szCs w:val="22"/>
        </w:rPr>
      </w:pPr>
      <w:r w:rsidRPr="003503E6">
        <w:rPr>
          <w:rFonts w:ascii="Arial" w:hAnsi="Arial" w:cs="Arial"/>
          <w:sz w:val="22"/>
          <w:szCs w:val="22"/>
        </w:rPr>
        <w:t>Resistance to digital change is often linked to organisational and training barriers rather than staff unwillingness. NHS workforce analysis found that three quarters of staff reported at least one digital skills gap, highlighting widespread capability challenges (Freed, 2025). Digital readiness also varies across general practice due to differences in infrastructure and organisational capacity (Hammerton et al., 2022). Where training and support are insufficient, staff may struggle to use systems effectively, meaning digital implementation can increase risk rather than improve care (Health Foundation, 202</w:t>
      </w:r>
      <w:r w:rsidR="007C1923" w:rsidRPr="003503E6">
        <w:rPr>
          <w:rFonts w:ascii="Arial" w:hAnsi="Arial" w:cs="Arial"/>
          <w:sz w:val="22"/>
          <w:szCs w:val="22"/>
        </w:rPr>
        <w:t>5</w:t>
      </w:r>
      <w:r w:rsidRPr="003503E6">
        <w:rPr>
          <w:rFonts w:ascii="Arial" w:hAnsi="Arial" w:cs="Arial"/>
          <w:sz w:val="22"/>
          <w:szCs w:val="22"/>
        </w:rPr>
        <w:t>)</w:t>
      </w:r>
      <w:r w:rsidR="006E68DF" w:rsidRPr="003503E6">
        <w:rPr>
          <w:rFonts w:ascii="Arial" w:hAnsi="Arial" w:cs="Arial"/>
          <w:sz w:val="22"/>
          <w:szCs w:val="22"/>
        </w:rPr>
        <w:t>.</w:t>
      </w:r>
    </w:p>
    <w:p w14:paraId="714B2D9E" w14:textId="32F4147E" w:rsidR="006E68DF" w:rsidRPr="003503E6" w:rsidRDefault="00D96638"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3503E6">
        <w:rPr>
          <w:rStyle w:val="Strong"/>
          <w:rFonts w:ascii="Arial" w:hAnsi="Arial" w:cs="Arial"/>
          <w:b w:val="0"/>
          <w:bCs w:val="0"/>
          <w:sz w:val="22"/>
          <w:szCs w:val="22"/>
        </w:rPr>
        <w:t>Health Foundation (202</w:t>
      </w:r>
      <w:r w:rsidR="007C1923" w:rsidRPr="003503E6">
        <w:rPr>
          <w:rStyle w:val="Strong"/>
          <w:rFonts w:ascii="Arial" w:hAnsi="Arial" w:cs="Arial"/>
          <w:b w:val="0"/>
          <w:bCs w:val="0"/>
          <w:sz w:val="22"/>
          <w:szCs w:val="22"/>
        </w:rPr>
        <w:t>5</w:t>
      </w:r>
      <w:r w:rsidRPr="003503E6">
        <w:rPr>
          <w:rStyle w:val="Strong"/>
          <w:rFonts w:ascii="Arial" w:hAnsi="Arial" w:cs="Arial"/>
          <w:b w:val="0"/>
          <w:bCs w:val="0"/>
          <w:sz w:val="22"/>
          <w:szCs w:val="22"/>
        </w:rPr>
        <w:t>)</w:t>
      </w:r>
      <w:r w:rsidRPr="003503E6">
        <w:rPr>
          <w:rFonts w:ascii="Arial" w:hAnsi="Arial" w:cs="Arial"/>
          <w:sz w:val="22"/>
          <w:szCs w:val="22"/>
        </w:rPr>
        <w:t xml:space="preserve"> report</w:t>
      </w:r>
      <w:r w:rsidRPr="003503E6">
        <w:rPr>
          <w:rFonts w:ascii="Arial" w:hAnsi="Arial" w:cs="Arial"/>
          <w:sz w:val="22"/>
          <w:szCs w:val="22"/>
        </w:rPr>
        <w:t>ed</w:t>
      </w:r>
      <w:r w:rsidRPr="003503E6">
        <w:rPr>
          <w:rFonts w:ascii="Arial" w:hAnsi="Arial" w:cs="Arial"/>
          <w:sz w:val="22"/>
          <w:szCs w:val="22"/>
        </w:rPr>
        <w:t xml:space="preserve"> that staff confidence,</w:t>
      </w:r>
      <w:r w:rsidR="001C208F" w:rsidRPr="003503E6">
        <w:rPr>
          <w:rFonts w:ascii="Arial" w:hAnsi="Arial" w:cs="Arial"/>
          <w:sz w:val="22"/>
          <w:szCs w:val="22"/>
        </w:rPr>
        <w:t xml:space="preserve"> efficiency</w:t>
      </w:r>
      <w:r w:rsidRPr="003503E6">
        <w:rPr>
          <w:rFonts w:ascii="Arial" w:hAnsi="Arial" w:cs="Arial"/>
          <w:sz w:val="22"/>
          <w:szCs w:val="22"/>
        </w:rPr>
        <w:t xml:space="preserve"> and effective system use improve where organisations provide structured training and implementation support during digital transformation.</w:t>
      </w:r>
      <w:r w:rsidR="009C4DF3" w:rsidRPr="003503E6">
        <w:rPr>
          <w:rFonts w:ascii="Arial" w:hAnsi="Arial" w:cs="Arial"/>
          <w:sz w:val="22"/>
          <w:szCs w:val="22"/>
        </w:rPr>
        <w:t xml:space="preserve"> </w:t>
      </w:r>
      <w:r w:rsidR="004D4A94" w:rsidRPr="003503E6">
        <w:rPr>
          <w:rFonts w:ascii="Arial" w:hAnsi="Arial" w:cs="Arial"/>
          <w:sz w:val="22"/>
          <w:szCs w:val="22"/>
        </w:rPr>
        <w:t>This indicates workforce adaptation depends largely on organisational investment in training, infrastructure and workforce capability, which is essential for digital innovation to deliver its intended benefits</w:t>
      </w:r>
      <w:r w:rsidR="0061722D" w:rsidRPr="003503E6">
        <w:rPr>
          <w:rFonts w:ascii="Arial" w:hAnsi="Arial" w:cs="Arial"/>
          <w:sz w:val="22"/>
          <w:szCs w:val="22"/>
        </w:rPr>
        <w:t xml:space="preserve"> in Health Care</w:t>
      </w:r>
      <w:r w:rsidR="004D4A94" w:rsidRPr="003503E6">
        <w:rPr>
          <w:rFonts w:ascii="Arial" w:hAnsi="Arial" w:cs="Arial"/>
          <w:sz w:val="22"/>
          <w:szCs w:val="22"/>
        </w:rPr>
        <w:t>.</w:t>
      </w:r>
    </w:p>
    <w:p w14:paraId="256804E4" w14:textId="6C22058D" w:rsidR="00995E73" w:rsidRPr="003503E6" w:rsidRDefault="00C130DB" w:rsidP="003503E6">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C130DB">
        <w:rPr>
          <w:rFonts w:ascii="Arial" w:eastAsia="Times New Roman" w:hAnsi="Arial" w:cs="Arial"/>
          <w:vanish/>
          <w:kern w:val="0"/>
          <w:sz w:val="22"/>
          <w:szCs w:val="22"/>
          <w:lang w:eastAsia="en-GB"/>
          <w14:ligatures w14:val="none"/>
        </w:rPr>
        <w:t>Top of FormBottom of Form</w:t>
      </w:r>
      <w:r w:rsidR="00995E73" w:rsidRPr="00365845">
        <w:rPr>
          <w:rFonts w:ascii="Arial" w:eastAsia="Times New Roman" w:hAnsi="Arial" w:cs="Arial"/>
          <w:b/>
          <w:bCs/>
          <w:kern w:val="0"/>
          <w:sz w:val="22"/>
          <w:szCs w:val="22"/>
          <w:lang w:eastAsia="en-GB"/>
          <w14:ligatures w14:val="none"/>
        </w:rPr>
        <w:t>Patient and service user impac</w:t>
      </w:r>
      <w:r w:rsidR="00995E73" w:rsidRPr="003503E6">
        <w:rPr>
          <w:rFonts w:ascii="Arial" w:eastAsia="Times New Roman" w:hAnsi="Arial" w:cs="Arial"/>
          <w:b/>
          <w:bCs/>
          <w:kern w:val="0"/>
          <w:sz w:val="22"/>
          <w:szCs w:val="22"/>
          <w:lang w:eastAsia="en-GB"/>
          <w14:ligatures w14:val="none"/>
        </w:rPr>
        <w:t>t</w:t>
      </w:r>
    </w:p>
    <w:p w14:paraId="32F8DDD6" w14:textId="77777777" w:rsidR="00995E73" w:rsidRPr="003503E6" w:rsidRDefault="00995E73" w:rsidP="003503E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365845">
        <w:rPr>
          <w:rFonts w:ascii="Arial" w:eastAsia="Times New Roman" w:hAnsi="Arial" w:cs="Arial"/>
          <w:kern w:val="0"/>
          <w:sz w:val="22"/>
          <w:szCs w:val="22"/>
          <w:u w:val="single"/>
          <w:lang w:eastAsia="en-GB"/>
          <w14:ligatures w14:val="none"/>
        </w:rPr>
        <w:t>Digital access and convenienc</w:t>
      </w:r>
      <w:r w:rsidRPr="003503E6">
        <w:rPr>
          <w:rFonts w:ascii="Arial" w:eastAsia="Times New Roman" w:hAnsi="Arial" w:cs="Arial"/>
          <w:kern w:val="0"/>
          <w:sz w:val="22"/>
          <w:szCs w:val="22"/>
          <w:u w:val="single"/>
          <w:lang w:eastAsia="en-GB"/>
          <w14:ligatures w14:val="none"/>
        </w:rPr>
        <w:t xml:space="preserve">e </w:t>
      </w:r>
    </w:p>
    <w:p w14:paraId="70503110" w14:textId="77777777" w:rsidR="00020D7F" w:rsidRPr="003503E6" w:rsidRDefault="00020D7F" w:rsidP="003503E6">
      <w:pPr>
        <w:pStyle w:val="NormalWeb"/>
        <w:spacing w:line="360" w:lineRule="auto"/>
        <w:rPr>
          <w:rFonts w:ascii="Arial" w:hAnsi="Arial" w:cs="Arial"/>
          <w:sz w:val="22"/>
          <w:szCs w:val="22"/>
        </w:rPr>
      </w:pPr>
      <w:r w:rsidRPr="003503E6">
        <w:rPr>
          <w:rFonts w:ascii="Arial" w:hAnsi="Arial" w:cs="Arial"/>
          <w:sz w:val="22"/>
          <w:szCs w:val="22"/>
        </w:rPr>
        <w:t xml:space="preserve">NHS England promotes the NHS application as a digital entry point designed to make healthcare access more responsive and efficient (NHS England, 2019). Evidence suggests it has contributed to improved service efficiency, with NHS data showing the application has prevented 1.5 million missed hospital appointments, helping reduce delays and improve access to care (Department of Health and Social Care, 2025). The application also enables faster access to health information, with millions of patients viewing test results and records each month without contacting healthcare providers (NHS Digital, 2026). Public uptake has </w:t>
      </w:r>
      <w:r w:rsidRPr="003503E6">
        <w:rPr>
          <w:rFonts w:ascii="Arial" w:hAnsi="Arial" w:cs="Arial"/>
          <w:sz w:val="22"/>
          <w:szCs w:val="22"/>
        </w:rPr>
        <w:lastRenderedPageBreak/>
        <w:t>been substantial, with tens of millions registered (NHS England, 2024). However, high adoption does not necessarily translate into improved health outcomes, as the impact depends on whether patients can effectively use digital functions to support appropriate healthcare decisions.</w:t>
      </w:r>
    </w:p>
    <w:p w14:paraId="4F7731E4" w14:textId="05D706B4" w:rsidR="00020D7F" w:rsidRPr="003503E6" w:rsidRDefault="00020D7F" w:rsidP="003503E6">
      <w:pPr>
        <w:pStyle w:val="NormalWeb"/>
        <w:spacing w:line="360" w:lineRule="auto"/>
        <w:rPr>
          <w:rFonts w:ascii="Arial" w:hAnsi="Arial" w:cs="Arial"/>
          <w:sz w:val="22"/>
          <w:szCs w:val="22"/>
        </w:rPr>
      </w:pPr>
      <w:r w:rsidRPr="003503E6">
        <w:rPr>
          <w:rFonts w:ascii="Arial" w:hAnsi="Arial" w:cs="Arial"/>
          <w:sz w:val="22"/>
          <w:szCs w:val="22"/>
        </w:rPr>
        <w:t xml:space="preserve">For many patients, the most immediate impact is improved convenience and faster access to routine services. The application allows users to manage prescriptions, appointments and health information independently, reducing reliance on GP reception and potentially shortening waiting times for administrative requests (Fletcher et al., 2024; Digital Health Network, 2024). Patient surveys indicate users value the ability to access services and information at convenient times, which can support ongoing management of long-term conditions (Patients Association, 2024). However, these improvements primarily affect administrative processes rather than clinical pathways, meaning the greatest benefits are often seen in routine interactions rather than complex care needs (Reidy et al., 2025). </w:t>
      </w:r>
      <w:r w:rsidR="00E57B7E" w:rsidRPr="003503E6">
        <w:rPr>
          <w:rFonts w:ascii="Arial" w:hAnsi="Arial" w:cs="Arial"/>
          <w:sz w:val="22"/>
          <w:szCs w:val="22"/>
        </w:rPr>
        <w:t>While</w:t>
      </w:r>
      <w:r w:rsidRPr="003503E6">
        <w:rPr>
          <w:rFonts w:ascii="Arial" w:hAnsi="Arial" w:cs="Arial"/>
          <w:sz w:val="22"/>
          <w:szCs w:val="22"/>
        </w:rPr>
        <w:t xml:space="preserve"> digital access can improve efficiency and reduce some service pressures, it may also generate additional digital queries and follow-up contacts. The overall impact therefore depends on how effectively digital access reduces administrative burden without creating new demands on healthcare services.</w:t>
      </w:r>
    </w:p>
    <w:p w14:paraId="43AA7AFB" w14:textId="1E6268B2" w:rsidR="00365845" w:rsidRPr="00365845" w:rsidRDefault="00365845" w:rsidP="003503E6">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365845">
        <w:rPr>
          <w:rFonts w:ascii="Arial" w:eastAsia="Times New Roman" w:hAnsi="Arial" w:cs="Arial"/>
          <w:kern w:val="0"/>
          <w:sz w:val="22"/>
          <w:szCs w:val="22"/>
          <w:u w:val="single"/>
          <w:lang w:eastAsia="en-GB"/>
          <w14:ligatures w14:val="none"/>
        </w:rPr>
        <w:t>Information transparency and patient understanding</w:t>
      </w:r>
    </w:p>
    <w:p w14:paraId="2BAF09A3" w14:textId="77777777" w:rsidR="00C332D6" w:rsidRPr="003503E6" w:rsidRDefault="00C332D6" w:rsidP="003503E6">
      <w:pPr>
        <w:pStyle w:val="NormalWeb"/>
        <w:spacing w:line="360" w:lineRule="auto"/>
        <w:rPr>
          <w:rFonts w:ascii="Arial" w:hAnsi="Arial" w:cs="Arial"/>
          <w:sz w:val="22"/>
          <w:szCs w:val="22"/>
        </w:rPr>
      </w:pPr>
      <w:r w:rsidRPr="003503E6">
        <w:rPr>
          <w:rFonts w:ascii="Arial" w:hAnsi="Arial" w:cs="Arial"/>
          <w:sz w:val="22"/>
          <w:szCs w:val="22"/>
        </w:rPr>
        <w:t>Access to health records and test results through the NHS application is intended to support transparency and shared decision-making, enabling patients to access information more quickly and potentially improving continuity of care (Turner et al., 2023; Fletcher et al., 2024). NHS data show millions of patients view test results digitally each month, allowing faster access to health information (NHS Digital, 2026).</w:t>
      </w:r>
    </w:p>
    <w:p w14:paraId="0BEC581B" w14:textId="77777777" w:rsidR="000C19B3" w:rsidRPr="003503E6" w:rsidRDefault="00C332D6" w:rsidP="003503E6">
      <w:pPr>
        <w:pStyle w:val="NormalWeb"/>
        <w:spacing w:line="360" w:lineRule="auto"/>
        <w:rPr>
          <w:rFonts w:ascii="Arial" w:hAnsi="Arial" w:cs="Arial"/>
          <w:sz w:val="22"/>
          <w:szCs w:val="22"/>
        </w:rPr>
      </w:pPr>
      <w:r w:rsidRPr="003503E6">
        <w:rPr>
          <w:rFonts w:ascii="Arial" w:hAnsi="Arial" w:cs="Arial"/>
          <w:sz w:val="22"/>
          <w:szCs w:val="22"/>
        </w:rPr>
        <w:t xml:space="preserve">However, faster access does not always improve understanding. Patients may misinterpret clinical information or experience anxiety without professional explanation (Blease et al., 2023). Survey evidence shows around </w:t>
      </w:r>
      <w:r w:rsidRPr="003503E6">
        <w:rPr>
          <w:rStyle w:val="Strong"/>
          <w:rFonts w:ascii="Arial" w:eastAsiaTheme="majorEastAsia" w:hAnsi="Arial" w:cs="Arial"/>
          <w:b w:val="0"/>
          <w:bCs w:val="0"/>
          <w:sz w:val="22"/>
          <w:szCs w:val="22"/>
        </w:rPr>
        <w:t>one in four patients report difficulty understanding digital health information</w:t>
      </w:r>
      <w:r w:rsidRPr="003503E6">
        <w:rPr>
          <w:rFonts w:ascii="Arial" w:hAnsi="Arial" w:cs="Arial"/>
          <w:b/>
          <w:bCs/>
          <w:sz w:val="22"/>
          <w:szCs w:val="22"/>
        </w:rPr>
        <w:t>,</w:t>
      </w:r>
      <w:r w:rsidRPr="003503E6">
        <w:rPr>
          <w:rFonts w:ascii="Arial" w:hAnsi="Arial" w:cs="Arial"/>
          <w:sz w:val="22"/>
          <w:szCs w:val="22"/>
        </w:rPr>
        <w:t xml:space="preserve"> which can increase follow-up queries and service demand (Patients Association, 2024). This suggests digital transparency improves access but may also create new communication demands, meaning its benefits depend on patient understanding and available support (Turner et al., 2023; Reidy et al., 2025)</w:t>
      </w:r>
      <w:r w:rsidR="006756EE" w:rsidRPr="003503E6">
        <w:rPr>
          <w:rFonts w:ascii="Arial" w:hAnsi="Arial" w:cs="Arial"/>
          <w:sz w:val="22"/>
          <w:szCs w:val="22"/>
        </w:rPr>
        <w:t>.</w:t>
      </w:r>
    </w:p>
    <w:p w14:paraId="1E805855" w14:textId="77777777" w:rsidR="00FE49DF" w:rsidRPr="003503E6" w:rsidRDefault="00FE49DF" w:rsidP="003503E6">
      <w:pPr>
        <w:pStyle w:val="NormalWeb"/>
        <w:spacing w:line="360" w:lineRule="auto"/>
        <w:rPr>
          <w:rFonts w:ascii="Arial" w:hAnsi="Arial" w:cs="Arial"/>
          <w:b/>
          <w:bCs/>
          <w:sz w:val="22"/>
          <w:szCs w:val="22"/>
        </w:rPr>
      </w:pPr>
    </w:p>
    <w:p w14:paraId="161F97F3" w14:textId="77777777" w:rsidR="00FE49DF" w:rsidRPr="003503E6" w:rsidRDefault="00FE49DF" w:rsidP="003503E6">
      <w:pPr>
        <w:pStyle w:val="NormalWeb"/>
        <w:spacing w:line="360" w:lineRule="auto"/>
        <w:rPr>
          <w:rFonts w:ascii="Arial" w:hAnsi="Arial" w:cs="Arial"/>
          <w:b/>
          <w:bCs/>
          <w:sz w:val="22"/>
          <w:szCs w:val="22"/>
        </w:rPr>
      </w:pPr>
    </w:p>
    <w:p w14:paraId="66B5B4A8" w14:textId="3CC96B21" w:rsidR="000C19B3" w:rsidRPr="000C19B3" w:rsidRDefault="000C19B3" w:rsidP="003503E6">
      <w:pPr>
        <w:pStyle w:val="NormalWeb"/>
        <w:spacing w:line="360" w:lineRule="auto"/>
        <w:rPr>
          <w:rFonts w:ascii="Arial" w:hAnsi="Arial" w:cs="Arial"/>
          <w:sz w:val="22"/>
          <w:szCs w:val="22"/>
        </w:rPr>
      </w:pPr>
      <w:r w:rsidRPr="000C19B3">
        <w:rPr>
          <w:rFonts w:ascii="Arial" w:hAnsi="Arial" w:cs="Arial"/>
          <w:b/>
          <w:bCs/>
          <w:sz w:val="22"/>
          <w:szCs w:val="22"/>
        </w:rPr>
        <w:lastRenderedPageBreak/>
        <w:t>Equity and digital inclusion</w:t>
      </w:r>
    </w:p>
    <w:p w14:paraId="63E08E16" w14:textId="77777777" w:rsidR="000C19B3" w:rsidRPr="000C19B3" w:rsidRDefault="000C19B3"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0C19B3">
        <w:rPr>
          <w:rFonts w:ascii="Arial" w:eastAsia="Times New Roman" w:hAnsi="Arial" w:cs="Arial"/>
          <w:kern w:val="0"/>
          <w:sz w:val="22"/>
          <w:szCs w:val="22"/>
          <w:lang w:eastAsia="en-GB"/>
          <w14:ligatures w14:val="none"/>
        </w:rPr>
        <w:t>Equitable access is essential for digital healthcare, but not all patients can benefit equally. Barriers such as limited internet access, lack of devices and low digital confidence restrict use for some groups (NHS England, 2023). Around 13 million UK adults lack essential digital skills, limiting their ability to use services like the NHS application (Lloyds Bank, 2023). This creates inequality because those with greater health needs are often the least able to use digital services (Sukriti et al., 2023).</w:t>
      </w:r>
    </w:p>
    <w:p w14:paraId="6DB0CDEE" w14:textId="2BE97122" w:rsidR="000C19B3" w:rsidRPr="003503E6" w:rsidRDefault="000C19B3"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0C19B3">
        <w:rPr>
          <w:rFonts w:ascii="Arial" w:eastAsia="Times New Roman" w:hAnsi="Arial" w:cs="Arial"/>
          <w:kern w:val="0"/>
          <w:sz w:val="22"/>
          <w:szCs w:val="22"/>
          <w:lang w:eastAsia="en-GB"/>
          <w14:ligatures w14:val="none"/>
        </w:rPr>
        <w:t>Access also varies by location. Patients in more deprived areas are less likely to use NHS digital services, showing that national availability does not ensure equal access (</w:t>
      </w:r>
      <w:r w:rsidR="00941BCE" w:rsidRPr="003503E6">
        <w:rPr>
          <w:rFonts w:ascii="Arial" w:hAnsi="Arial" w:cs="Arial"/>
          <w:sz w:val="22"/>
          <w:szCs w:val="22"/>
        </w:rPr>
        <w:t>Atherton et al., 2024</w:t>
      </w:r>
      <w:r w:rsidRPr="000C19B3">
        <w:rPr>
          <w:rFonts w:ascii="Arial" w:eastAsia="Times New Roman" w:hAnsi="Arial" w:cs="Arial"/>
          <w:kern w:val="0"/>
          <w:sz w:val="22"/>
          <w:szCs w:val="22"/>
          <w:lang w:eastAsia="en-GB"/>
          <w14:ligatures w14:val="none"/>
        </w:rPr>
        <w:t>). Barriers related to language, disability or cognition may also limit use (NHS, 2025). Staff support can help patients engage (Williams et al., 2025), but areas with fewer resources may struggle to provide this support. This shows digital services must be combined with non-digital options to avoid widening health inequalities (NHS England, 2023).</w:t>
      </w:r>
    </w:p>
    <w:p w14:paraId="34F5C942" w14:textId="056E25E7" w:rsidR="000C19B3" w:rsidRPr="000C19B3" w:rsidRDefault="000C19B3"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0C19B3">
        <w:rPr>
          <w:rFonts w:ascii="Arial" w:eastAsia="Times New Roman" w:hAnsi="Arial" w:cs="Arial"/>
          <w:b/>
          <w:bCs/>
          <w:kern w:val="0"/>
          <w:sz w:val="22"/>
          <w:szCs w:val="22"/>
          <w:lang w:eastAsia="en-GB"/>
          <w14:ligatures w14:val="none"/>
        </w:rPr>
        <w:t>Trust, privacy and data governance</w:t>
      </w:r>
    </w:p>
    <w:p w14:paraId="50F13F39" w14:textId="7FC99EAE" w:rsidR="000C19B3" w:rsidRPr="000C19B3" w:rsidRDefault="000C19B3" w:rsidP="003503E6">
      <w:pPr>
        <w:spacing w:before="100" w:beforeAutospacing="1" w:after="100" w:afterAutospacing="1" w:line="360" w:lineRule="auto"/>
        <w:rPr>
          <w:rFonts w:ascii="Arial" w:eastAsia="Times New Roman" w:hAnsi="Arial" w:cs="Arial"/>
          <w:kern w:val="0"/>
          <w:sz w:val="22"/>
          <w:szCs w:val="22"/>
          <w:lang w:eastAsia="en-GB"/>
          <w14:ligatures w14:val="none"/>
        </w:rPr>
      </w:pPr>
      <w:r w:rsidRPr="000C19B3">
        <w:rPr>
          <w:rFonts w:ascii="Arial" w:eastAsia="Times New Roman" w:hAnsi="Arial" w:cs="Arial"/>
          <w:kern w:val="0"/>
          <w:sz w:val="22"/>
          <w:szCs w:val="22"/>
          <w:lang w:eastAsia="en-GB"/>
          <w14:ligatures w14:val="none"/>
        </w:rPr>
        <w:t>Trust in data security affects whether patients use digital healthcare. The NHS application handles sensitive data and must comply with UK GDPR requirements (Information Commissioner’s Office, 2023; NHS Digital, 2024). Although 83% of people trust the NHS to protect their data, concerns about cyberattacks and privacy remain (NHS Digital, 2024). These concerns can reduce uptake, even where services improve convenience (The King’s Fund, 2016).</w:t>
      </w:r>
      <w:r w:rsidR="00E55312" w:rsidRPr="003503E6">
        <w:rPr>
          <w:rFonts w:ascii="Arial" w:eastAsia="Times New Roman" w:hAnsi="Arial" w:cs="Arial"/>
          <w:kern w:val="0"/>
          <w:sz w:val="22"/>
          <w:szCs w:val="22"/>
          <w:lang w:eastAsia="en-GB"/>
          <w14:ligatures w14:val="none"/>
        </w:rPr>
        <w:t xml:space="preserve">                                                                                                                                            </w:t>
      </w:r>
      <w:r w:rsidRPr="000C19B3">
        <w:rPr>
          <w:rFonts w:ascii="Arial" w:eastAsia="Times New Roman" w:hAnsi="Arial" w:cs="Arial"/>
          <w:kern w:val="0"/>
          <w:sz w:val="22"/>
          <w:szCs w:val="22"/>
          <w:lang w:eastAsia="en-GB"/>
          <w14:ligatures w14:val="none"/>
        </w:rPr>
        <w:t>If patients do not trust digital systems, they may avoid using them, meaning services must continue providing non-digital options. This reduces efficiency and limits the benefits of digital innovation. Strong data protection and clear communication are therefore essential to maintain trust and support safe digital healthcare use (South East Clinical Senate, 2024; NHS, 2023).</w:t>
      </w:r>
    </w:p>
    <w:p w14:paraId="4BE5C9D9" w14:textId="4623C796" w:rsidR="00616183" w:rsidRPr="00FF0587" w:rsidRDefault="00586C78" w:rsidP="00FF0587">
      <w:pPr>
        <w:spacing w:before="100" w:beforeAutospacing="1" w:after="100" w:afterAutospacing="1" w:line="360" w:lineRule="auto"/>
        <w:rPr>
          <w:rFonts w:ascii="Arial" w:eastAsia="Times New Roman" w:hAnsi="Arial" w:cs="Arial"/>
          <w:kern w:val="0"/>
          <w:sz w:val="22"/>
          <w:szCs w:val="22"/>
          <w:lang w:eastAsia="en-GB"/>
          <w14:ligatures w14:val="none"/>
        </w:rPr>
      </w:pPr>
      <w:r w:rsidRPr="00586C78">
        <w:rPr>
          <w:rFonts w:ascii="Arial" w:eastAsia="Times New Roman" w:hAnsi="Arial" w:cs="Arial"/>
          <w:b/>
          <w:bCs/>
          <w:kern w:val="0"/>
          <w:sz w:val="22"/>
          <w:szCs w:val="22"/>
          <w:lang w:eastAsia="en-GB"/>
          <w14:ligatures w14:val="none"/>
        </w:rPr>
        <w:t>Conclusion</w:t>
      </w:r>
      <w:r w:rsidR="00FF0587">
        <w:rPr>
          <w:rFonts w:ascii="Arial" w:eastAsia="Times New Roman" w:hAnsi="Arial" w:cs="Arial"/>
          <w:b/>
          <w:bCs/>
          <w:kern w:val="0"/>
          <w:sz w:val="22"/>
          <w:szCs w:val="22"/>
          <w:lang w:eastAsia="en-GB"/>
          <w14:ligatures w14:val="none"/>
        </w:rPr>
        <w:t xml:space="preserve">                                                                                                                                  </w:t>
      </w:r>
      <w:r w:rsidR="00616183" w:rsidRPr="003503E6">
        <w:rPr>
          <w:rFonts w:ascii="Arial" w:hAnsi="Arial" w:cs="Arial"/>
          <w:sz w:val="22"/>
          <w:szCs w:val="22"/>
        </w:rPr>
        <w:t xml:space="preserve">This report critically evaluated the NHS application as a recent digital healthcare innovation, examining its impact on the workforce and on patients and service users. The application has improved access to services, streamlined administrative processes and supported greater patient involvement in care. It reflects wider NHS efforts to modernise healthcare delivery in response to increasing demand and workforce pressures (Department of Health and Social Care, 2022). For many patients, digital access provides greater convenience and </w:t>
      </w:r>
      <w:r w:rsidR="00616183" w:rsidRPr="003503E6">
        <w:rPr>
          <w:rFonts w:ascii="Arial" w:hAnsi="Arial" w:cs="Arial"/>
          <w:sz w:val="22"/>
          <w:szCs w:val="22"/>
        </w:rPr>
        <w:lastRenderedPageBreak/>
        <w:t>faster access to information, while for healthcare organisations it offers opportunities to improve efficiency and service coordination.</w:t>
      </w:r>
    </w:p>
    <w:p w14:paraId="6D456E0C" w14:textId="456BE72B" w:rsidR="00616183" w:rsidRPr="003503E6" w:rsidRDefault="00616183" w:rsidP="003503E6">
      <w:pPr>
        <w:pStyle w:val="NormalWeb"/>
        <w:spacing w:line="360" w:lineRule="auto"/>
        <w:rPr>
          <w:rFonts w:ascii="Arial" w:hAnsi="Arial" w:cs="Arial"/>
          <w:sz w:val="22"/>
          <w:szCs w:val="22"/>
        </w:rPr>
      </w:pPr>
      <w:r w:rsidRPr="003503E6">
        <w:rPr>
          <w:rFonts w:ascii="Arial" w:hAnsi="Arial" w:cs="Arial"/>
          <w:sz w:val="22"/>
          <w:szCs w:val="22"/>
        </w:rPr>
        <w:t>However, the findings show that digital innovation does not automatically improve healthcare outcomes. The NHS application redistributes work, requires new skills and training, and increases professional responsibilities for communication and data governance. For patients, benefits are uneven, with some experiencing barriers related to digital exclusion, misunderstanding of information or concerns about privacy. These challenges demonstrate that technology alone cannot transform healthcare without wider organisational and system change.</w:t>
      </w:r>
      <w:r w:rsidR="00FF0587">
        <w:rPr>
          <w:rFonts w:ascii="Arial" w:hAnsi="Arial" w:cs="Arial"/>
          <w:sz w:val="22"/>
          <w:szCs w:val="22"/>
        </w:rPr>
        <w:t xml:space="preserve"> </w:t>
      </w:r>
      <w:r w:rsidRPr="003503E6">
        <w:rPr>
          <w:rFonts w:ascii="Arial" w:hAnsi="Arial" w:cs="Arial"/>
          <w:sz w:val="22"/>
          <w:szCs w:val="22"/>
        </w:rPr>
        <w:t>To maximise benefits, healthcare providers must invest in workforce capability, maintain inclusive access pathways and ensure robust data protection. Effective digital innovation depends on sustained organisational support and equitable implementation (NHS England, 2023; Patients Association, 2024).</w:t>
      </w:r>
    </w:p>
    <w:p w14:paraId="3D5331F6" w14:textId="1355EB45" w:rsidR="00476D36" w:rsidRPr="003503E6" w:rsidRDefault="00476D36" w:rsidP="003503E6">
      <w:pPr>
        <w:spacing w:line="360" w:lineRule="auto"/>
        <w:rPr>
          <w:rFonts w:ascii="Arial" w:hAnsi="Arial" w:cs="Arial"/>
          <w:b/>
          <w:bCs/>
          <w:color w:val="000000" w:themeColor="text1"/>
          <w:sz w:val="22"/>
          <w:szCs w:val="22"/>
          <w:u w:val="single"/>
        </w:rPr>
      </w:pPr>
      <w:r w:rsidRPr="003503E6">
        <w:rPr>
          <w:rFonts w:ascii="Arial" w:hAnsi="Arial" w:cs="Arial"/>
          <w:b/>
          <w:bCs/>
          <w:color w:val="000000" w:themeColor="text1"/>
          <w:sz w:val="22"/>
          <w:szCs w:val="22"/>
          <w:u w:val="single"/>
        </w:rPr>
        <w:t xml:space="preserve">Reference List </w:t>
      </w:r>
    </w:p>
    <w:p w14:paraId="41C3F6D5" w14:textId="2534289D"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Blease, C., Walker, J. and DesRoches, C. (2023) ‘Patients’ and clinicians’ experiences of open notes: systematic review’, </w:t>
      </w:r>
      <w:r w:rsidRPr="00C334F0">
        <w:rPr>
          <w:rFonts w:ascii="Arial" w:eastAsia="Times New Roman" w:hAnsi="Arial" w:cs="Arial"/>
          <w:i/>
          <w:iCs/>
          <w:color w:val="000000" w:themeColor="text1"/>
          <w:kern w:val="0"/>
          <w:sz w:val="22"/>
          <w:szCs w:val="22"/>
          <w:lang w:eastAsia="en-GB"/>
          <w14:ligatures w14:val="none"/>
        </w:rPr>
        <w:t>BMJ Open</w:t>
      </w:r>
      <w:r w:rsidRPr="00C334F0">
        <w:rPr>
          <w:rFonts w:ascii="Arial" w:eastAsia="Times New Roman" w:hAnsi="Arial" w:cs="Arial"/>
          <w:color w:val="000000" w:themeColor="text1"/>
          <w:kern w:val="0"/>
          <w:sz w:val="22"/>
          <w:szCs w:val="22"/>
          <w:lang w:eastAsia="en-GB"/>
          <w14:ligatures w14:val="none"/>
        </w:rPr>
        <w:t xml:space="preserve">, 13(1), e067984. Available at: </w:t>
      </w:r>
      <w:r w:rsidR="00FC19B8" w:rsidRPr="003503E6">
        <w:rPr>
          <w:rFonts w:ascii="Arial" w:hAnsi="Arial" w:cs="Arial"/>
          <w:sz w:val="22"/>
          <w:szCs w:val="22"/>
        </w:rPr>
        <w:t>https://www.ncbi.nlm.nih.gov/pmc/articles/PMC10131232</w:t>
      </w:r>
      <w:r w:rsidR="00FC19B8" w:rsidRPr="003503E6">
        <w:rPr>
          <w:rFonts w:ascii="Arial" w:eastAsia="Times New Roman" w:hAnsi="Arial" w:cs="Arial"/>
          <w:color w:val="000000" w:themeColor="text1"/>
          <w:kern w:val="0"/>
          <w:sz w:val="22"/>
          <w:szCs w:val="22"/>
          <w:lang w:eastAsia="en-GB"/>
          <w14:ligatures w14:val="none"/>
        </w:rPr>
        <w:t xml:space="preserve"> </w:t>
      </w:r>
      <w:r w:rsidRPr="00C334F0">
        <w:rPr>
          <w:rFonts w:ascii="Arial" w:eastAsia="Times New Roman" w:hAnsi="Arial" w:cs="Arial"/>
          <w:color w:val="000000" w:themeColor="text1"/>
          <w:kern w:val="0"/>
          <w:sz w:val="22"/>
          <w:szCs w:val="22"/>
          <w:lang w:eastAsia="en-GB"/>
          <w14:ligatures w14:val="none"/>
        </w:rPr>
        <w:t>(Accessed: 15 February 2026).</w:t>
      </w:r>
    </w:p>
    <w:p w14:paraId="15E12A6A" w14:textId="03A7E032"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Davidge, G., Brown, L., Lyons, M., Blease, C., French, D., van Staa, T. and McMillan, B. (2023) ‘Primary care staff’s views and experience of patients’ online access to their electronic health record’, </w:t>
      </w:r>
      <w:r w:rsidRPr="00C334F0">
        <w:rPr>
          <w:rFonts w:ascii="Arial" w:eastAsia="Times New Roman" w:hAnsi="Arial" w:cs="Arial"/>
          <w:i/>
          <w:iCs/>
          <w:color w:val="000000" w:themeColor="text1"/>
          <w:kern w:val="0"/>
          <w:sz w:val="22"/>
          <w:szCs w:val="22"/>
          <w:lang w:eastAsia="en-GB"/>
          <w14:ligatures w14:val="none"/>
        </w:rPr>
        <w:t>British Journal of General Practice</w:t>
      </w:r>
      <w:r w:rsidRPr="00C334F0">
        <w:rPr>
          <w:rFonts w:ascii="Arial" w:eastAsia="Times New Roman" w:hAnsi="Arial" w:cs="Arial"/>
          <w:color w:val="000000" w:themeColor="text1"/>
          <w:kern w:val="0"/>
          <w:sz w:val="22"/>
          <w:szCs w:val="22"/>
          <w:lang w:eastAsia="en-GB"/>
          <w14:ligatures w14:val="none"/>
        </w:rPr>
        <w:t>, 73(731), pp. e418–e426. Available at: https://bjgp.org/content/73/731/e418 (Accessed: 1</w:t>
      </w:r>
      <w:r w:rsidR="00961439" w:rsidRPr="003503E6">
        <w:rPr>
          <w:rFonts w:ascii="Arial" w:eastAsia="Times New Roman" w:hAnsi="Arial" w:cs="Arial"/>
          <w:color w:val="000000" w:themeColor="text1"/>
          <w:kern w:val="0"/>
          <w:sz w:val="22"/>
          <w:szCs w:val="22"/>
          <w:lang w:eastAsia="en-GB"/>
          <w14:ligatures w14:val="none"/>
        </w:rPr>
        <w:t>6</w:t>
      </w:r>
      <w:r w:rsidRPr="00C334F0">
        <w:rPr>
          <w:rFonts w:ascii="Arial" w:eastAsia="Times New Roman" w:hAnsi="Arial" w:cs="Arial"/>
          <w:color w:val="000000" w:themeColor="text1"/>
          <w:kern w:val="0"/>
          <w:sz w:val="22"/>
          <w:szCs w:val="22"/>
          <w:lang w:eastAsia="en-GB"/>
          <w14:ligatures w14:val="none"/>
        </w:rPr>
        <w:t xml:space="preserve"> February 2026).</w:t>
      </w:r>
    </w:p>
    <w:p w14:paraId="7A24E099" w14:textId="0F92EF83"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Department of Health and Social Care (2022) </w:t>
      </w:r>
      <w:r w:rsidRPr="00C334F0">
        <w:rPr>
          <w:rFonts w:ascii="Arial" w:eastAsia="Times New Roman" w:hAnsi="Arial" w:cs="Arial"/>
          <w:i/>
          <w:iCs/>
          <w:color w:val="000000" w:themeColor="text1"/>
          <w:kern w:val="0"/>
          <w:sz w:val="22"/>
          <w:szCs w:val="22"/>
          <w:lang w:eastAsia="en-GB"/>
          <w14:ligatures w14:val="none"/>
        </w:rPr>
        <w:t>A plan for digital health and social care</w:t>
      </w:r>
      <w:r w:rsidRPr="00C334F0">
        <w:rPr>
          <w:rFonts w:ascii="Arial" w:eastAsia="Times New Roman" w:hAnsi="Arial" w:cs="Arial"/>
          <w:color w:val="000000" w:themeColor="text1"/>
          <w:kern w:val="0"/>
          <w:sz w:val="22"/>
          <w:szCs w:val="22"/>
          <w:lang w:eastAsia="en-GB"/>
          <w14:ligatures w14:val="none"/>
        </w:rPr>
        <w:t>. Available at: https://www.gov.uk/government/publications/a-plan-for-digital-health-and-social-care (Accessed: 1</w:t>
      </w:r>
      <w:r w:rsidR="00961439" w:rsidRPr="003503E6">
        <w:rPr>
          <w:rFonts w:ascii="Arial" w:eastAsia="Times New Roman" w:hAnsi="Arial" w:cs="Arial"/>
          <w:color w:val="000000" w:themeColor="text1"/>
          <w:kern w:val="0"/>
          <w:sz w:val="22"/>
          <w:szCs w:val="22"/>
          <w:lang w:eastAsia="en-GB"/>
          <w14:ligatures w14:val="none"/>
        </w:rPr>
        <w:t>8</w:t>
      </w:r>
      <w:r w:rsidRPr="00C334F0">
        <w:rPr>
          <w:rFonts w:ascii="Arial" w:eastAsia="Times New Roman" w:hAnsi="Arial" w:cs="Arial"/>
          <w:color w:val="000000" w:themeColor="text1"/>
          <w:kern w:val="0"/>
          <w:sz w:val="22"/>
          <w:szCs w:val="22"/>
          <w:lang w:eastAsia="en-GB"/>
          <w14:ligatures w14:val="none"/>
        </w:rPr>
        <w:t xml:space="preserve"> February 2026).</w:t>
      </w:r>
    </w:p>
    <w:p w14:paraId="73C94158" w14:textId="7989AB5A"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Department of Health and Social Care (2024) </w:t>
      </w:r>
      <w:r w:rsidRPr="00C334F0">
        <w:rPr>
          <w:rFonts w:ascii="Arial" w:eastAsia="Times New Roman" w:hAnsi="Arial" w:cs="Arial"/>
          <w:i/>
          <w:iCs/>
          <w:color w:val="000000" w:themeColor="text1"/>
          <w:kern w:val="0"/>
          <w:sz w:val="22"/>
          <w:szCs w:val="22"/>
          <w:lang w:eastAsia="en-GB"/>
          <w14:ligatures w14:val="none"/>
        </w:rPr>
        <w:t>Managing healthcare as easily as online banking with revamped NHS App</w:t>
      </w:r>
      <w:r w:rsidRPr="00C334F0">
        <w:rPr>
          <w:rFonts w:ascii="Arial" w:eastAsia="Times New Roman" w:hAnsi="Arial" w:cs="Arial"/>
          <w:color w:val="000000" w:themeColor="text1"/>
          <w:kern w:val="0"/>
          <w:sz w:val="22"/>
          <w:szCs w:val="22"/>
          <w:lang w:eastAsia="en-GB"/>
          <w14:ligatures w14:val="none"/>
        </w:rPr>
        <w:t>. Available at: https://www.gov.uk/government/news/managing-healthcare-easy-as-online-banking-with-revamped-nhs-app (Accessed: 1</w:t>
      </w:r>
      <w:r w:rsidR="00961439" w:rsidRPr="003503E6">
        <w:rPr>
          <w:rFonts w:ascii="Arial" w:eastAsia="Times New Roman" w:hAnsi="Arial" w:cs="Arial"/>
          <w:color w:val="000000" w:themeColor="text1"/>
          <w:kern w:val="0"/>
          <w:sz w:val="22"/>
          <w:szCs w:val="22"/>
          <w:lang w:eastAsia="en-GB"/>
          <w14:ligatures w14:val="none"/>
        </w:rPr>
        <w:t>7</w:t>
      </w:r>
      <w:r w:rsidRPr="00C334F0">
        <w:rPr>
          <w:rFonts w:ascii="Arial" w:eastAsia="Times New Roman" w:hAnsi="Arial" w:cs="Arial"/>
          <w:color w:val="000000" w:themeColor="text1"/>
          <w:kern w:val="0"/>
          <w:sz w:val="22"/>
          <w:szCs w:val="22"/>
          <w:lang w:eastAsia="en-GB"/>
          <w14:ligatures w14:val="none"/>
        </w:rPr>
        <w:t xml:space="preserve"> February 2026).</w:t>
      </w:r>
    </w:p>
    <w:p w14:paraId="0ADCBF3D" w14:textId="64676911"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Digital Health (2024) </w:t>
      </w:r>
      <w:r w:rsidRPr="00C334F0">
        <w:rPr>
          <w:rFonts w:ascii="Arial" w:eastAsia="Times New Roman" w:hAnsi="Arial" w:cs="Arial"/>
          <w:i/>
          <w:iCs/>
          <w:color w:val="000000" w:themeColor="text1"/>
          <w:kern w:val="0"/>
          <w:sz w:val="22"/>
          <w:szCs w:val="22"/>
          <w:lang w:eastAsia="en-GB"/>
          <w14:ligatures w14:val="none"/>
        </w:rPr>
        <w:t>How to unlock the potential of patient portals</w:t>
      </w:r>
      <w:r w:rsidRPr="00C334F0">
        <w:rPr>
          <w:rFonts w:ascii="Arial" w:eastAsia="Times New Roman" w:hAnsi="Arial" w:cs="Arial"/>
          <w:color w:val="000000" w:themeColor="text1"/>
          <w:kern w:val="0"/>
          <w:sz w:val="22"/>
          <w:szCs w:val="22"/>
          <w:lang w:eastAsia="en-GB"/>
          <w14:ligatures w14:val="none"/>
        </w:rPr>
        <w:t xml:space="preserve">. Available at: https://www.digitalhealth.net/2024/10/how-to-unlock-the-potential-of-patient-portals/ (Accessed: </w:t>
      </w:r>
      <w:r w:rsidR="00947F03" w:rsidRPr="003503E6">
        <w:rPr>
          <w:rFonts w:ascii="Arial" w:eastAsia="Times New Roman" w:hAnsi="Arial" w:cs="Arial"/>
          <w:color w:val="000000" w:themeColor="text1"/>
          <w:kern w:val="0"/>
          <w:sz w:val="22"/>
          <w:szCs w:val="22"/>
          <w:lang w:eastAsia="en-GB"/>
          <w14:ligatures w14:val="none"/>
        </w:rPr>
        <w:t>13</w:t>
      </w:r>
      <w:r w:rsidRPr="00C334F0">
        <w:rPr>
          <w:rFonts w:ascii="Arial" w:eastAsia="Times New Roman" w:hAnsi="Arial" w:cs="Arial"/>
          <w:color w:val="000000" w:themeColor="text1"/>
          <w:kern w:val="0"/>
          <w:sz w:val="22"/>
          <w:szCs w:val="22"/>
          <w:lang w:eastAsia="en-GB"/>
          <w14:ligatures w14:val="none"/>
        </w:rPr>
        <w:t xml:space="preserve"> February 2026).</w:t>
      </w:r>
    </w:p>
    <w:p w14:paraId="51A13AC9" w14:textId="69D6CEFE"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lastRenderedPageBreak/>
        <w:t xml:space="preserve">Fletcher, E. et al. (2024) ‘Digital patient access and engagement outcomes’, </w:t>
      </w:r>
      <w:r w:rsidRPr="00C334F0">
        <w:rPr>
          <w:rFonts w:ascii="Arial" w:eastAsia="Times New Roman" w:hAnsi="Arial" w:cs="Arial"/>
          <w:i/>
          <w:iCs/>
          <w:color w:val="000000" w:themeColor="text1"/>
          <w:kern w:val="0"/>
          <w:sz w:val="22"/>
          <w:szCs w:val="22"/>
          <w:lang w:eastAsia="en-GB"/>
          <w14:ligatures w14:val="none"/>
        </w:rPr>
        <w:t>Journal of Medical Internet Research</w:t>
      </w:r>
      <w:r w:rsidRPr="00C334F0">
        <w:rPr>
          <w:rFonts w:ascii="Arial" w:eastAsia="Times New Roman" w:hAnsi="Arial" w:cs="Arial"/>
          <w:color w:val="000000" w:themeColor="text1"/>
          <w:kern w:val="0"/>
          <w:sz w:val="22"/>
          <w:szCs w:val="22"/>
          <w:lang w:eastAsia="en-GB"/>
          <w14:ligatures w14:val="none"/>
        </w:rPr>
        <w:t xml:space="preserve">, 26(1), e56320. Available at: https://www.jmir.org/2024/1/e56320/ (Accessed: </w:t>
      </w:r>
      <w:r w:rsidR="00947F03" w:rsidRPr="003503E6">
        <w:rPr>
          <w:rFonts w:ascii="Arial" w:eastAsia="Times New Roman" w:hAnsi="Arial" w:cs="Arial"/>
          <w:color w:val="000000" w:themeColor="text1"/>
          <w:kern w:val="0"/>
          <w:sz w:val="22"/>
          <w:szCs w:val="22"/>
          <w:lang w:eastAsia="en-GB"/>
          <w14:ligatures w14:val="none"/>
        </w:rPr>
        <w:t>21</w:t>
      </w:r>
      <w:r w:rsidRPr="00C334F0">
        <w:rPr>
          <w:rFonts w:ascii="Arial" w:eastAsia="Times New Roman" w:hAnsi="Arial" w:cs="Arial"/>
          <w:color w:val="000000" w:themeColor="text1"/>
          <w:kern w:val="0"/>
          <w:sz w:val="22"/>
          <w:szCs w:val="22"/>
          <w:lang w:eastAsia="en-GB"/>
          <w14:ligatures w14:val="none"/>
        </w:rPr>
        <w:t xml:space="preserve"> February 2026).</w:t>
      </w:r>
    </w:p>
    <w:p w14:paraId="315910A1" w14:textId="5883546A"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Freed, J. (2025) </w:t>
      </w:r>
      <w:r w:rsidRPr="00C334F0">
        <w:rPr>
          <w:rFonts w:ascii="Arial" w:eastAsia="Times New Roman" w:hAnsi="Arial" w:cs="Arial"/>
          <w:i/>
          <w:iCs/>
          <w:color w:val="000000" w:themeColor="text1"/>
          <w:kern w:val="0"/>
          <w:sz w:val="22"/>
          <w:szCs w:val="22"/>
          <w:lang w:eastAsia="en-GB"/>
          <w14:ligatures w14:val="none"/>
        </w:rPr>
        <w:t>Why digital literacy is the hidden clinical competency the NHS cannot ignore</w:t>
      </w:r>
      <w:r w:rsidRPr="00C334F0">
        <w:rPr>
          <w:rFonts w:ascii="Arial" w:eastAsia="Times New Roman" w:hAnsi="Arial" w:cs="Arial"/>
          <w:color w:val="000000" w:themeColor="text1"/>
          <w:kern w:val="0"/>
          <w:sz w:val="22"/>
          <w:szCs w:val="22"/>
          <w:lang w:eastAsia="en-GB"/>
          <w14:ligatures w14:val="none"/>
        </w:rPr>
        <w:t xml:space="preserve">. Available at: https://www.hospitaltimes.co.uk/why-digital-literacy-is-the-hidden-clinical-competency-the-nhs-cannot-ignore/ (Accessed: </w:t>
      </w:r>
      <w:r w:rsidR="00947F03" w:rsidRPr="003503E6">
        <w:rPr>
          <w:rFonts w:ascii="Arial" w:eastAsia="Times New Roman" w:hAnsi="Arial" w:cs="Arial"/>
          <w:color w:val="000000" w:themeColor="text1"/>
          <w:kern w:val="0"/>
          <w:sz w:val="22"/>
          <w:szCs w:val="22"/>
          <w:lang w:eastAsia="en-GB"/>
          <w14:ligatures w14:val="none"/>
        </w:rPr>
        <w:t>20</w:t>
      </w:r>
      <w:r w:rsidRPr="00C334F0">
        <w:rPr>
          <w:rFonts w:ascii="Arial" w:eastAsia="Times New Roman" w:hAnsi="Arial" w:cs="Arial"/>
          <w:color w:val="000000" w:themeColor="text1"/>
          <w:kern w:val="0"/>
          <w:sz w:val="22"/>
          <w:szCs w:val="22"/>
          <w:lang w:eastAsia="en-GB"/>
          <w14:ligatures w14:val="none"/>
        </w:rPr>
        <w:t xml:space="preserve"> February 2026).</w:t>
      </w:r>
    </w:p>
    <w:p w14:paraId="7F5F2E47" w14:textId="10E2CC0E" w:rsidR="00E609D7" w:rsidRPr="003503E6" w:rsidRDefault="00E609D7"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 xml:space="preserve">Hammerton, M., Benson, T. and Sibley, A. (2022) ‘Readiness for five digital technologies in general practice: perceptions of staff in one part of southern England’, </w:t>
      </w:r>
      <w:r w:rsidRPr="003503E6">
        <w:rPr>
          <w:rFonts w:ascii="Arial" w:hAnsi="Arial" w:cs="Arial"/>
          <w:i/>
          <w:iCs/>
          <w:color w:val="000000" w:themeColor="text1"/>
          <w:sz w:val="22"/>
          <w:szCs w:val="22"/>
        </w:rPr>
        <w:t>BMJ Open Quality</w:t>
      </w:r>
      <w:r w:rsidRPr="003503E6">
        <w:rPr>
          <w:rFonts w:ascii="Arial" w:hAnsi="Arial" w:cs="Arial"/>
          <w:color w:val="000000" w:themeColor="text1"/>
          <w:sz w:val="22"/>
          <w:szCs w:val="22"/>
        </w:rPr>
        <w:t>, 11(2), e001865. Available at: https://bmjopenquality.bmj.com/content/11/2/e001865 (Accessed: 26 February 2026).</w:t>
      </w:r>
    </w:p>
    <w:p w14:paraId="63145930" w14:textId="29DC3161"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Health Foundation (2022) </w:t>
      </w:r>
      <w:r w:rsidRPr="00C334F0">
        <w:rPr>
          <w:rFonts w:ascii="Arial" w:eastAsia="Times New Roman" w:hAnsi="Arial" w:cs="Arial"/>
          <w:i/>
          <w:iCs/>
          <w:color w:val="000000" w:themeColor="text1"/>
          <w:kern w:val="0"/>
          <w:sz w:val="22"/>
          <w:szCs w:val="22"/>
          <w:lang w:eastAsia="en-GB"/>
          <w14:ligatures w14:val="none"/>
        </w:rPr>
        <w:t>NHS workforce projections</w:t>
      </w:r>
      <w:r w:rsidRPr="00C334F0">
        <w:rPr>
          <w:rFonts w:ascii="Arial" w:eastAsia="Times New Roman" w:hAnsi="Arial" w:cs="Arial"/>
          <w:color w:val="000000" w:themeColor="text1"/>
          <w:kern w:val="0"/>
          <w:sz w:val="22"/>
          <w:szCs w:val="22"/>
          <w:lang w:eastAsia="en-GB"/>
          <w14:ligatures w14:val="none"/>
        </w:rPr>
        <w:t xml:space="preserve">. Available at: https://www.health.org.uk/reports-and-analysis/reports/nhs-workforce-projections-2022 (Accessed: </w:t>
      </w:r>
      <w:r w:rsidR="008B547F" w:rsidRPr="003503E6">
        <w:rPr>
          <w:rFonts w:ascii="Arial" w:eastAsia="Times New Roman" w:hAnsi="Arial" w:cs="Arial"/>
          <w:color w:val="000000" w:themeColor="text1"/>
          <w:kern w:val="0"/>
          <w:sz w:val="22"/>
          <w:szCs w:val="22"/>
          <w:lang w:eastAsia="en-GB"/>
          <w14:ligatures w14:val="none"/>
        </w:rPr>
        <w:t>20</w:t>
      </w:r>
      <w:r w:rsidRPr="00C334F0">
        <w:rPr>
          <w:rFonts w:ascii="Arial" w:eastAsia="Times New Roman" w:hAnsi="Arial" w:cs="Arial"/>
          <w:color w:val="000000" w:themeColor="text1"/>
          <w:kern w:val="0"/>
          <w:sz w:val="22"/>
          <w:szCs w:val="22"/>
          <w:lang w:eastAsia="en-GB"/>
          <w14:ligatures w14:val="none"/>
        </w:rPr>
        <w:t xml:space="preserve"> February 2026).</w:t>
      </w:r>
    </w:p>
    <w:p w14:paraId="5711D187" w14:textId="43086A22" w:rsidR="00D76B17" w:rsidRPr="00D76B17" w:rsidRDefault="00D76B17"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76B17">
        <w:rPr>
          <w:rFonts w:ascii="Arial" w:eastAsia="Times New Roman" w:hAnsi="Arial" w:cs="Arial"/>
          <w:color w:val="000000" w:themeColor="text1"/>
          <w:kern w:val="0"/>
          <w:sz w:val="22"/>
          <w:szCs w:val="22"/>
          <w:lang w:eastAsia="en-GB"/>
          <w14:ligatures w14:val="none"/>
        </w:rPr>
        <w:t>Health Foundation (2025) Why the NHS urgently needs a strategy to reap the benefits of electronic patient records. Available at:</w:t>
      </w:r>
      <w:r w:rsidRPr="00D76B17">
        <w:rPr>
          <w:rFonts w:ascii="Arial" w:eastAsia="Times New Roman" w:hAnsi="Arial" w:cs="Arial"/>
          <w:color w:val="000000" w:themeColor="text1"/>
          <w:kern w:val="0"/>
          <w:sz w:val="22"/>
          <w:szCs w:val="22"/>
          <w:lang w:eastAsia="en-GB"/>
          <w14:ligatures w14:val="none"/>
        </w:rPr>
        <w:br/>
        <w:t>https://www.health.org.uk/reports-and-analysis/analysis/electronic-patient-records-nhs-strategy</w:t>
      </w:r>
      <w:r w:rsidRPr="00D76B17">
        <w:rPr>
          <w:rFonts w:ascii="Arial" w:eastAsia="Times New Roman" w:hAnsi="Arial" w:cs="Arial"/>
          <w:color w:val="000000" w:themeColor="text1"/>
          <w:kern w:val="0"/>
          <w:sz w:val="22"/>
          <w:szCs w:val="22"/>
          <w:lang w:eastAsia="en-GB"/>
          <w14:ligatures w14:val="none"/>
        </w:rPr>
        <w:br/>
        <w:t xml:space="preserve">(Accessed: 26 February 2026). </w:t>
      </w:r>
    </w:p>
    <w:p w14:paraId="254577B9" w14:textId="055F93A4"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Information Commissioner’s Office (2023) </w:t>
      </w:r>
      <w:r w:rsidRPr="00C334F0">
        <w:rPr>
          <w:rFonts w:ascii="Arial" w:eastAsia="Times New Roman" w:hAnsi="Arial" w:cs="Arial"/>
          <w:i/>
          <w:iCs/>
          <w:color w:val="000000" w:themeColor="text1"/>
          <w:kern w:val="0"/>
          <w:sz w:val="22"/>
          <w:szCs w:val="22"/>
          <w:lang w:eastAsia="en-GB"/>
          <w14:ligatures w14:val="none"/>
        </w:rPr>
        <w:t>Guide to the UK General Data Protection Regulation (UK GDPR)</w:t>
      </w:r>
      <w:r w:rsidRPr="00C334F0">
        <w:rPr>
          <w:rFonts w:ascii="Arial" w:eastAsia="Times New Roman" w:hAnsi="Arial" w:cs="Arial"/>
          <w:color w:val="000000" w:themeColor="text1"/>
          <w:kern w:val="0"/>
          <w:sz w:val="22"/>
          <w:szCs w:val="22"/>
          <w:lang w:eastAsia="en-GB"/>
          <w14:ligatures w14:val="none"/>
        </w:rPr>
        <w:t>. Available at: https://ico.org.uk/for-organisations/uk-gdpr-guidance-and-resources/ (Accessed: 1</w:t>
      </w:r>
      <w:r w:rsidR="008B547F" w:rsidRPr="003503E6">
        <w:rPr>
          <w:rFonts w:ascii="Arial" w:eastAsia="Times New Roman" w:hAnsi="Arial" w:cs="Arial"/>
          <w:color w:val="000000" w:themeColor="text1"/>
          <w:kern w:val="0"/>
          <w:sz w:val="22"/>
          <w:szCs w:val="22"/>
          <w:lang w:eastAsia="en-GB"/>
          <w14:ligatures w14:val="none"/>
        </w:rPr>
        <w:t>9</w:t>
      </w:r>
      <w:r w:rsidRPr="00C334F0">
        <w:rPr>
          <w:rFonts w:ascii="Arial" w:eastAsia="Times New Roman" w:hAnsi="Arial" w:cs="Arial"/>
          <w:color w:val="000000" w:themeColor="text1"/>
          <w:kern w:val="0"/>
          <w:sz w:val="22"/>
          <w:szCs w:val="22"/>
          <w:lang w:eastAsia="en-GB"/>
          <w14:ligatures w14:val="none"/>
        </w:rPr>
        <w:t xml:space="preserve"> February 2026).</w:t>
      </w:r>
    </w:p>
    <w:p w14:paraId="2ED53055" w14:textId="77777777" w:rsidR="009420F1" w:rsidRPr="003503E6"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Lloyds Bank (2023) </w:t>
      </w:r>
      <w:r w:rsidRPr="00C334F0">
        <w:rPr>
          <w:rFonts w:ascii="Arial" w:eastAsia="Times New Roman" w:hAnsi="Arial" w:cs="Arial"/>
          <w:i/>
          <w:iCs/>
          <w:color w:val="000000" w:themeColor="text1"/>
          <w:kern w:val="0"/>
          <w:sz w:val="22"/>
          <w:szCs w:val="22"/>
          <w:lang w:eastAsia="en-GB"/>
          <w14:ligatures w14:val="none"/>
        </w:rPr>
        <w:t>UK Consumer Digital Index 2023</w:t>
      </w:r>
      <w:r w:rsidRPr="00C334F0">
        <w:rPr>
          <w:rFonts w:ascii="Arial" w:eastAsia="Times New Roman" w:hAnsi="Arial" w:cs="Arial"/>
          <w:color w:val="000000" w:themeColor="text1"/>
          <w:kern w:val="0"/>
          <w:sz w:val="22"/>
          <w:szCs w:val="22"/>
          <w:lang w:eastAsia="en-GB"/>
          <w14:ligatures w14:val="none"/>
        </w:rPr>
        <w:t>. Available at: https://www.lloydsbank.com/banking-with-us/whats-happening/consumer-digital-index.html (Accessed: 15 February 2026).</w:t>
      </w:r>
    </w:p>
    <w:p w14:paraId="20E52083" w14:textId="1BB167AD" w:rsidR="009420F1" w:rsidRPr="003503E6" w:rsidRDefault="009420F1" w:rsidP="003503E6">
      <w:pPr>
        <w:spacing w:before="100" w:beforeAutospacing="1" w:after="100" w:afterAutospacing="1" w:line="360" w:lineRule="auto"/>
        <w:rPr>
          <w:rFonts w:ascii="Arial" w:eastAsia="Times New Roman" w:hAnsi="Arial" w:cs="Arial"/>
          <w:color w:val="000000" w:themeColor="text1"/>
          <w:kern w:val="0"/>
          <w:sz w:val="22"/>
          <w:szCs w:val="22"/>
          <w:highlight w:val="yellow"/>
          <w:lang w:eastAsia="en-GB"/>
          <w14:ligatures w14:val="none"/>
        </w:rPr>
      </w:pPr>
      <w:r w:rsidRPr="003503E6">
        <w:rPr>
          <w:rFonts w:ascii="Arial" w:eastAsia="Times New Roman" w:hAnsi="Arial" w:cs="Arial"/>
          <w:kern w:val="0"/>
          <w:sz w:val="22"/>
          <w:szCs w:val="22"/>
          <w:lang w:eastAsia="en-GB"/>
          <w14:ligatures w14:val="none"/>
        </w:rPr>
        <w:t xml:space="preserve">Martin, G., Clarke, J., Liew, F., Arora, S., King, D. and Darzi, A. (2019) ‘Evaluating the impact of organisational digital maturity on clinical outcomes in secondary care in England’, </w:t>
      </w:r>
      <w:proofErr w:type="spellStart"/>
      <w:r w:rsidRPr="003503E6">
        <w:rPr>
          <w:rFonts w:ascii="Arial" w:eastAsia="Times New Roman" w:hAnsi="Arial" w:cs="Arial"/>
          <w:i/>
          <w:iCs/>
          <w:kern w:val="0"/>
          <w:sz w:val="22"/>
          <w:szCs w:val="22"/>
          <w:lang w:eastAsia="en-GB"/>
          <w14:ligatures w14:val="none"/>
        </w:rPr>
        <w:t>npj</w:t>
      </w:r>
      <w:proofErr w:type="spellEnd"/>
      <w:r w:rsidRPr="003503E6">
        <w:rPr>
          <w:rFonts w:ascii="Arial" w:eastAsia="Times New Roman" w:hAnsi="Arial" w:cs="Arial"/>
          <w:i/>
          <w:iCs/>
          <w:kern w:val="0"/>
          <w:sz w:val="22"/>
          <w:szCs w:val="22"/>
          <w:lang w:eastAsia="en-GB"/>
          <w14:ligatures w14:val="none"/>
        </w:rPr>
        <w:t xml:space="preserve"> Digital Medicine</w:t>
      </w:r>
      <w:r w:rsidRPr="003503E6">
        <w:rPr>
          <w:rFonts w:ascii="Arial" w:eastAsia="Times New Roman" w:hAnsi="Arial" w:cs="Arial"/>
          <w:kern w:val="0"/>
          <w:sz w:val="22"/>
          <w:szCs w:val="22"/>
          <w:lang w:eastAsia="en-GB"/>
          <w14:ligatures w14:val="none"/>
        </w:rPr>
        <w:t xml:space="preserve">, 2, 41. Available at: </w:t>
      </w:r>
      <w:r w:rsidRPr="003503E6">
        <w:rPr>
          <w:rFonts w:ascii="Arial" w:eastAsia="Times New Roman" w:hAnsi="Arial" w:cs="Arial"/>
          <w:color w:val="000000" w:themeColor="text1"/>
          <w:kern w:val="0"/>
          <w:sz w:val="22"/>
          <w:szCs w:val="22"/>
          <w:lang w:eastAsia="en-GB"/>
          <w14:ligatures w14:val="none"/>
        </w:rPr>
        <w:t xml:space="preserve">https://pubmed.ncbi.nlm.nih.gov/31304387/ </w:t>
      </w:r>
      <w:r w:rsidRPr="003503E6">
        <w:rPr>
          <w:rFonts w:ascii="Arial" w:eastAsia="Times New Roman" w:hAnsi="Arial" w:cs="Arial"/>
          <w:kern w:val="0"/>
          <w:sz w:val="22"/>
          <w:szCs w:val="22"/>
          <w:lang w:eastAsia="en-GB"/>
          <w14:ligatures w14:val="none"/>
        </w:rPr>
        <w:t>(Accessed: 26 February 2026).</w:t>
      </w:r>
    </w:p>
    <w:p w14:paraId="1E4EF8AF" w14:textId="513EA240"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NHS (2023) </w:t>
      </w:r>
      <w:r w:rsidRPr="00C334F0">
        <w:rPr>
          <w:rFonts w:ascii="Arial" w:eastAsia="Times New Roman" w:hAnsi="Arial" w:cs="Arial"/>
          <w:i/>
          <w:iCs/>
          <w:color w:val="000000" w:themeColor="text1"/>
          <w:kern w:val="0"/>
          <w:sz w:val="22"/>
          <w:szCs w:val="22"/>
          <w:lang w:eastAsia="en-GB"/>
          <w14:ligatures w14:val="none"/>
        </w:rPr>
        <w:t>NHS App privacy policy</w:t>
      </w:r>
      <w:r w:rsidRPr="00C334F0">
        <w:rPr>
          <w:rFonts w:ascii="Arial" w:eastAsia="Times New Roman" w:hAnsi="Arial" w:cs="Arial"/>
          <w:color w:val="000000" w:themeColor="text1"/>
          <w:kern w:val="0"/>
          <w:sz w:val="22"/>
          <w:szCs w:val="22"/>
          <w:lang w:eastAsia="en-GB"/>
          <w14:ligatures w14:val="none"/>
        </w:rPr>
        <w:t>. Available at: https://www.nhs.uk/nhs-app/about/nhs-app-legal-and-cookies/nhs-app-privacy-policy/privacy-policy/ (Accessed: 1</w:t>
      </w:r>
      <w:r w:rsidR="00543602" w:rsidRPr="003503E6">
        <w:rPr>
          <w:rFonts w:ascii="Arial" w:eastAsia="Times New Roman" w:hAnsi="Arial" w:cs="Arial"/>
          <w:color w:val="000000" w:themeColor="text1"/>
          <w:kern w:val="0"/>
          <w:sz w:val="22"/>
          <w:szCs w:val="22"/>
          <w:lang w:eastAsia="en-GB"/>
          <w14:ligatures w14:val="none"/>
        </w:rPr>
        <w:t>9</w:t>
      </w:r>
      <w:r w:rsidRPr="00C334F0">
        <w:rPr>
          <w:rFonts w:ascii="Arial" w:eastAsia="Times New Roman" w:hAnsi="Arial" w:cs="Arial"/>
          <w:color w:val="000000" w:themeColor="text1"/>
          <w:kern w:val="0"/>
          <w:sz w:val="22"/>
          <w:szCs w:val="22"/>
          <w:lang w:eastAsia="en-GB"/>
          <w14:ligatures w14:val="none"/>
        </w:rPr>
        <w:t xml:space="preserve"> February 2026).</w:t>
      </w:r>
    </w:p>
    <w:p w14:paraId="56A716F5" w14:textId="03E0738B"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lastRenderedPageBreak/>
        <w:t xml:space="preserve">NHS (2025) </w:t>
      </w:r>
      <w:r w:rsidRPr="00C334F0">
        <w:rPr>
          <w:rFonts w:ascii="Arial" w:eastAsia="Times New Roman" w:hAnsi="Arial" w:cs="Arial"/>
          <w:i/>
          <w:iCs/>
          <w:color w:val="000000" w:themeColor="text1"/>
          <w:kern w:val="0"/>
          <w:sz w:val="22"/>
          <w:szCs w:val="22"/>
          <w:lang w:eastAsia="en-GB"/>
          <w14:ligatures w14:val="none"/>
        </w:rPr>
        <w:t>NHS App accessibility information</w:t>
      </w:r>
      <w:r w:rsidRPr="00C334F0">
        <w:rPr>
          <w:rFonts w:ascii="Arial" w:eastAsia="Times New Roman" w:hAnsi="Arial" w:cs="Arial"/>
          <w:color w:val="000000" w:themeColor="text1"/>
          <w:kern w:val="0"/>
          <w:sz w:val="22"/>
          <w:szCs w:val="22"/>
          <w:lang w:eastAsia="en-GB"/>
          <w14:ligatures w14:val="none"/>
        </w:rPr>
        <w:t>. Available at: https://www.nhs.uk/nhs-app/help-and-support/nhs-app-accessibility/ (Accessed: 1</w:t>
      </w:r>
      <w:r w:rsidR="00563473" w:rsidRPr="003503E6">
        <w:rPr>
          <w:rFonts w:ascii="Arial" w:eastAsia="Times New Roman" w:hAnsi="Arial" w:cs="Arial"/>
          <w:color w:val="000000" w:themeColor="text1"/>
          <w:kern w:val="0"/>
          <w:sz w:val="22"/>
          <w:szCs w:val="22"/>
          <w:lang w:eastAsia="en-GB"/>
          <w14:ligatures w14:val="none"/>
        </w:rPr>
        <w:t>4</w:t>
      </w:r>
      <w:r w:rsidRPr="00C334F0">
        <w:rPr>
          <w:rFonts w:ascii="Arial" w:eastAsia="Times New Roman" w:hAnsi="Arial" w:cs="Arial"/>
          <w:color w:val="000000" w:themeColor="text1"/>
          <w:kern w:val="0"/>
          <w:sz w:val="22"/>
          <w:szCs w:val="22"/>
          <w:lang w:eastAsia="en-GB"/>
          <w14:ligatures w14:val="none"/>
        </w:rPr>
        <w:t xml:space="preserve"> February 2026).</w:t>
      </w:r>
    </w:p>
    <w:p w14:paraId="6328967C" w14:textId="24D6AFC5"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NHS Digital (2024) </w:t>
      </w:r>
      <w:r w:rsidRPr="00C334F0">
        <w:rPr>
          <w:rFonts w:ascii="Arial" w:eastAsia="Times New Roman" w:hAnsi="Arial" w:cs="Arial"/>
          <w:i/>
          <w:iCs/>
          <w:color w:val="000000" w:themeColor="text1"/>
          <w:kern w:val="0"/>
          <w:sz w:val="22"/>
          <w:szCs w:val="22"/>
          <w:lang w:eastAsia="en-GB"/>
          <w14:ligatures w14:val="none"/>
        </w:rPr>
        <w:t>Keeping data safe and benefiting the public: GDPR</w:t>
      </w:r>
      <w:r w:rsidRPr="00C334F0">
        <w:rPr>
          <w:rFonts w:ascii="Arial" w:eastAsia="Times New Roman" w:hAnsi="Arial" w:cs="Arial"/>
          <w:color w:val="000000" w:themeColor="text1"/>
          <w:kern w:val="0"/>
          <w:sz w:val="22"/>
          <w:szCs w:val="22"/>
          <w:lang w:eastAsia="en-GB"/>
          <w14:ligatures w14:val="none"/>
        </w:rPr>
        <w:t>. Available at: https://digital.nhs.uk/data-and-information/keeping-data-safe-and-benefitting-the-public/gdpr (Accessed: 1</w:t>
      </w:r>
      <w:r w:rsidR="00563473" w:rsidRPr="003503E6">
        <w:rPr>
          <w:rFonts w:ascii="Arial" w:eastAsia="Times New Roman" w:hAnsi="Arial" w:cs="Arial"/>
          <w:color w:val="000000" w:themeColor="text1"/>
          <w:kern w:val="0"/>
          <w:sz w:val="22"/>
          <w:szCs w:val="22"/>
          <w:lang w:eastAsia="en-GB"/>
          <w14:ligatures w14:val="none"/>
        </w:rPr>
        <w:t>3</w:t>
      </w:r>
      <w:r w:rsidRPr="00C334F0">
        <w:rPr>
          <w:rFonts w:ascii="Arial" w:eastAsia="Times New Roman" w:hAnsi="Arial" w:cs="Arial"/>
          <w:color w:val="000000" w:themeColor="text1"/>
          <w:kern w:val="0"/>
          <w:sz w:val="22"/>
          <w:szCs w:val="22"/>
          <w:lang w:eastAsia="en-GB"/>
          <w14:ligatures w14:val="none"/>
        </w:rPr>
        <w:t xml:space="preserve"> February 2026).</w:t>
      </w:r>
    </w:p>
    <w:p w14:paraId="2721F8F4" w14:textId="4A64D20E"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NHS England (2019) </w:t>
      </w:r>
      <w:r w:rsidRPr="00C334F0">
        <w:rPr>
          <w:rFonts w:ascii="Arial" w:eastAsia="Times New Roman" w:hAnsi="Arial" w:cs="Arial"/>
          <w:i/>
          <w:iCs/>
          <w:color w:val="000000" w:themeColor="text1"/>
          <w:kern w:val="0"/>
          <w:sz w:val="22"/>
          <w:szCs w:val="22"/>
          <w:lang w:eastAsia="en-GB"/>
          <w14:ligatures w14:val="none"/>
        </w:rPr>
        <w:t>The NHS App</w:t>
      </w:r>
      <w:r w:rsidRPr="00C334F0">
        <w:rPr>
          <w:rFonts w:ascii="Arial" w:eastAsia="Times New Roman" w:hAnsi="Arial" w:cs="Arial"/>
          <w:color w:val="000000" w:themeColor="text1"/>
          <w:kern w:val="0"/>
          <w:sz w:val="22"/>
          <w:szCs w:val="22"/>
          <w:lang w:eastAsia="en-GB"/>
          <w14:ligatures w14:val="none"/>
        </w:rPr>
        <w:t>. Available at: https://www.nhs.uk/nhs-app/ (Accessed: 1</w:t>
      </w:r>
      <w:r w:rsidR="00563473" w:rsidRPr="003503E6">
        <w:rPr>
          <w:rFonts w:ascii="Arial" w:eastAsia="Times New Roman" w:hAnsi="Arial" w:cs="Arial"/>
          <w:color w:val="000000" w:themeColor="text1"/>
          <w:kern w:val="0"/>
          <w:sz w:val="22"/>
          <w:szCs w:val="22"/>
          <w:lang w:eastAsia="en-GB"/>
          <w14:ligatures w14:val="none"/>
        </w:rPr>
        <w:t>4</w:t>
      </w:r>
      <w:r w:rsidRPr="00C334F0">
        <w:rPr>
          <w:rFonts w:ascii="Arial" w:eastAsia="Times New Roman" w:hAnsi="Arial" w:cs="Arial"/>
          <w:color w:val="000000" w:themeColor="text1"/>
          <w:kern w:val="0"/>
          <w:sz w:val="22"/>
          <w:szCs w:val="22"/>
          <w:lang w:eastAsia="en-GB"/>
          <w14:ligatures w14:val="none"/>
        </w:rPr>
        <w:t xml:space="preserve"> February 2026).</w:t>
      </w:r>
    </w:p>
    <w:p w14:paraId="5D585D50" w14:textId="0E33A5FC"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NHS England (2023) </w:t>
      </w:r>
      <w:r w:rsidRPr="00C334F0">
        <w:rPr>
          <w:rFonts w:ascii="Arial" w:eastAsia="Times New Roman" w:hAnsi="Arial" w:cs="Arial"/>
          <w:i/>
          <w:iCs/>
          <w:color w:val="000000" w:themeColor="text1"/>
          <w:kern w:val="0"/>
          <w:sz w:val="22"/>
          <w:szCs w:val="22"/>
          <w:lang w:eastAsia="en-GB"/>
          <w14:ligatures w14:val="none"/>
        </w:rPr>
        <w:t>Inclusive digital healthcare: a framework for NHS action on digital inclusion</w:t>
      </w:r>
      <w:r w:rsidRPr="00C334F0">
        <w:rPr>
          <w:rFonts w:ascii="Arial" w:eastAsia="Times New Roman" w:hAnsi="Arial" w:cs="Arial"/>
          <w:color w:val="000000" w:themeColor="text1"/>
          <w:kern w:val="0"/>
          <w:sz w:val="22"/>
          <w:szCs w:val="22"/>
          <w:lang w:eastAsia="en-GB"/>
          <w14:ligatures w14:val="none"/>
        </w:rPr>
        <w:t xml:space="preserve">. Available at: https://www.england.nhs.uk/long-read/inclusive-digital-healthcare-a-framework-for-nhs-action-on-digital-inclusion/ (Accessed: </w:t>
      </w:r>
      <w:r w:rsidR="0018769D" w:rsidRPr="003503E6">
        <w:rPr>
          <w:rFonts w:ascii="Arial" w:eastAsia="Times New Roman" w:hAnsi="Arial" w:cs="Arial"/>
          <w:color w:val="000000" w:themeColor="text1"/>
          <w:kern w:val="0"/>
          <w:sz w:val="22"/>
          <w:szCs w:val="22"/>
          <w:lang w:eastAsia="en-GB"/>
          <w14:ligatures w14:val="none"/>
        </w:rPr>
        <w:t>20</w:t>
      </w:r>
      <w:r w:rsidRPr="00C334F0">
        <w:rPr>
          <w:rFonts w:ascii="Arial" w:eastAsia="Times New Roman" w:hAnsi="Arial" w:cs="Arial"/>
          <w:color w:val="000000" w:themeColor="text1"/>
          <w:kern w:val="0"/>
          <w:sz w:val="22"/>
          <w:szCs w:val="22"/>
          <w:lang w:eastAsia="en-GB"/>
          <w14:ligatures w14:val="none"/>
        </w:rPr>
        <w:t xml:space="preserve"> February 2026).</w:t>
      </w:r>
    </w:p>
    <w:p w14:paraId="349F3D69" w14:textId="1760B41C" w:rsidR="00077547" w:rsidRPr="003503E6" w:rsidRDefault="00077547"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 xml:space="preserve">NHS Digital (2026) </w:t>
      </w:r>
      <w:r w:rsidRPr="003503E6">
        <w:rPr>
          <w:rFonts w:ascii="Arial" w:hAnsi="Arial" w:cs="Arial"/>
          <w:i/>
          <w:iCs/>
          <w:color w:val="000000" w:themeColor="text1"/>
          <w:sz w:val="22"/>
          <w:szCs w:val="22"/>
        </w:rPr>
        <w:t>NHS App statistics.</w:t>
      </w:r>
      <w:r w:rsidRPr="003503E6">
        <w:rPr>
          <w:rFonts w:ascii="Arial" w:hAnsi="Arial" w:cs="Arial"/>
          <w:color w:val="000000" w:themeColor="text1"/>
          <w:sz w:val="22"/>
          <w:szCs w:val="22"/>
        </w:rPr>
        <w:t xml:space="preserve"> Available at:</w:t>
      </w:r>
      <w:r w:rsidRPr="003503E6">
        <w:rPr>
          <w:rFonts w:ascii="Arial" w:hAnsi="Arial" w:cs="Arial"/>
          <w:color w:val="000000" w:themeColor="text1"/>
          <w:sz w:val="22"/>
          <w:szCs w:val="22"/>
        </w:rPr>
        <w:br/>
        <w:t>https://digital.nhs.uk/data-and-information/publications/statistical/nhs-app-statistics</w:t>
      </w:r>
      <w:r w:rsidRPr="003503E6">
        <w:rPr>
          <w:rFonts w:ascii="Arial" w:hAnsi="Arial" w:cs="Arial"/>
          <w:color w:val="000000" w:themeColor="text1"/>
          <w:sz w:val="22"/>
          <w:szCs w:val="22"/>
        </w:rPr>
        <w:br/>
        <w:t>(Accessed: 26 February 2026).</w:t>
      </w:r>
    </w:p>
    <w:p w14:paraId="055D92E5" w14:textId="7137B976" w:rsidR="0042174E" w:rsidRPr="003503E6" w:rsidRDefault="0042174E"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 xml:space="preserve">NHS England (2021) </w:t>
      </w:r>
      <w:r w:rsidRPr="003503E6">
        <w:rPr>
          <w:rFonts w:ascii="Arial" w:hAnsi="Arial" w:cs="Arial"/>
          <w:i/>
          <w:iCs/>
          <w:color w:val="000000" w:themeColor="text1"/>
          <w:sz w:val="22"/>
          <w:szCs w:val="22"/>
        </w:rPr>
        <w:t>What Good Looks Like: a framework for digital transformation of health and care.</w:t>
      </w:r>
      <w:r w:rsidRPr="003503E6">
        <w:rPr>
          <w:rFonts w:ascii="Arial" w:hAnsi="Arial" w:cs="Arial"/>
          <w:color w:val="000000" w:themeColor="text1"/>
          <w:sz w:val="22"/>
          <w:szCs w:val="22"/>
        </w:rPr>
        <w:t xml:space="preserve"> Available at:</w:t>
      </w:r>
      <w:r w:rsidRPr="003503E6">
        <w:rPr>
          <w:rFonts w:ascii="Arial" w:hAnsi="Arial" w:cs="Arial"/>
          <w:color w:val="000000" w:themeColor="text1"/>
          <w:sz w:val="22"/>
          <w:szCs w:val="22"/>
        </w:rPr>
        <w:br/>
      </w:r>
      <w:r w:rsidRPr="003503E6">
        <w:rPr>
          <w:rFonts w:ascii="Arial" w:hAnsi="Arial" w:cs="Arial"/>
          <w:color w:val="000000" w:themeColor="text1"/>
          <w:sz w:val="22"/>
          <w:szCs w:val="22"/>
          <w:u w:val="single"/>
        </w:rPr>
        <w:t>https://transform.england.nhs.uk/key-tools-and-info/what-good-looks-like/</w:t>
      </w:r>
      <w:r w:rsidRPr="003503E6">
        <w:rPr>
          <w:rFonts w:ascii="Arial" w:hAnsi="Arial" w:cs="Arial"/>
          <w:color w:val="000000" w:themeColor="text1"/>
          <w:sz w:val="22"/>
          <w:szCs w:val="22"/>
        </w:rPr>
        <w:br/>
        <w:t>(Accessed: 26 February 2026).</w:t>
      </w:r>
    </w:p>
    <w:p w14:paraId="3A5D7B6E" w14:textId="44D39DE7"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NICE (2024) </w:t>
      </w:r>
      <w:r w:rsidRPr="00C334F0">
        <w:rPr>
          <w:rFonts w:ascii="Arial" w:eastAsia="Times New Roman" w:hAnsi="Arial" w:cs="Arial"/>
          <w:i/>
          <w:iCs/>
          <w:color w:val="000000" w:themeColor="text1"/>
          <w:kern w:val="0"/>
          <w:sz w:val="22"/>
          <w:szCs w:val="22"/>
          <w:lang w:eastAsia="en-GB"/>
          <w14:ligatures w14:val="none"/>
        </w:rPr>
        <w:t xml:space="preserve">How we support </w:t>
      </w:r>
      <w:proofErr w:type="spellStart"/>
      <w:r w:rsidRPr="00C334F0">
        <w:rPr>
          <w:rFonts w:ascii="Arial" w:eastAsia="Times New Roman" w:hAnsi="Arial" w:cs="Arial"/>
          <w:i/>
          <w:iCs/>
          <w:color w:val="000000" w:themeColor="text1"/>
          <w:kern w:val="0"/>
          <w:sz w:val="22"/>
          <w:szCs w:val="22"/>
          <w:lang w:eastAsia="en-GB"/>
          <w14:ligatures w14:val="none"/>
        </w:rPr>
        <w:t>healthtech</w:t>
      </w:r>
      <w:proofErr w:type="spellEnd"/>
      <w:r w:rsidRPr="00C334F0">
        <w:rPr>
          <w:rFonts w:ascii="Arial" w:eastAsia="Times New Roman" w:hAnsi="Arial" w:cs="Arial"/>
          <w:i/>
          <w:iCs/>
          <w:color w:val="000000" w:themeColor="text1"/>
          <w:kern w:val="0"/>
          <w:sz w:val="22"/>
          <w:szCs w:val="22"/>
          <w:lang w:eastAsia="en-GB"/>
          <w14:ligatures w14:val="none"/>
        </w:rPr>
        <w:t xml:space="preserve"> commissioning</w:t>
      </w:r>
      <w:r w:rsidRPr="00C334F0">
        <w:rPr>
          <w:rFonts w:ascii="Arial" w:eastAsia="Times New Roman" w:hAnsi="Arial" w:cs="Arial"/>
          <w:color w:val="000000" w:themeColor="text1"/>
          <w:kern w:val="0"/>
          <w:sz w:val="22"/>
          <w:szCs w:val="22"/>
          <w:lang w:eastAsia="en-GB"/>
          <w14:ligatures w14:val="none"/>
        </w:rPr>
        <w:t xml:space="preserve">. Available at: https://www.nice.org.uk/what-nice-does/our-guidance/about-healthtech-guidance/how-we-support-healthtech-commissioning (Accessed: </w:t>
      </w:r>
      <w:r w:rsidRPr="003503E6">
        <w:rPr>
          <w:rFonts w:ascii="Arial" w:eastAsia="Times New Roman" w:hAnsi="Arial" w:cs="Arial"/>
          <w:color w:val="000000" w:themeColor="text1"/>
          <w:kern w:val="0"/>
          <w:sz w:val="22"/>
          <w:szCs w:val="22"/>
          <w:lang w:eastAsia="en-GB"/>
          <w14:ligatures w14:val="none"/>
        </w:rPr>
        <w:t>20</w:t>
      </w:r>
      <w:r w:rsidRPr="00C334F0">
        <w:rPr>
          <w:rFonts w:ascii="Arial" w:eastAsia="Times New Roman" w:hAnsi="Arial" w:cs="Arial"/>
          <w:color w:val="000000" w:themeColor="text1"/>
          <w:kern w:val="0"/>
          <w:sz w:val="22"/>
          <w:szCs w:val="22"/>
          <w:lang w:eastAsia="en-GB"/>
          <w14:ligatures w14:val="none"/>
        </w:rPr>
        <w:t xml:space="preserve"> February 2026).</w:t>
      </w:r>
    </w:p>
    <w:p w14:paraId="1D99E2B9" w14:textId="77777777" w:rsidR="002046B9" w:rsidRPr="003503E6" w:rsidRDefault="002046B9" w:rsidP="003503E6">
      <w:pPr>
        <w:pStyle w:val="NormalWeb"/>
        <w:spacing w:line="360" w:lineRule="auto"/>
        <w:rPr>
          <w:rFonts w:ascii="Arial" w:hAnsi="Arial" w:cs="Arial"/>
          <w:sz w:val="22"/>
          <w:szCs w:val="22"/>
        </w:rPr>
      </w:pPr>
      <w:r w:rsidRPr="003503E6">
        <w:rPr>
          <w:rFonts w:ascii="Arial" w:hAnsi="Arial" w:cs="Arial"/>
          <w:sz w:val="22"/>
          <w:szCs w:val="22"/>
        </w:rPr>
        <w:t xml:space="preserve">Patients Association (2024) </w:t>
      </w:r>
      <w:r w:rsidRPr="003503E6">
        <w:rPr>
          <w:rStyle w:val="Emphasis"/>
          <w:rFonts w:ascii="Arial" w:eastAsiaTheme="majorEastAsia" w:hAnsi="Arial" w:cs="Arial"/>
          <w:sz w:val="22"/>
          <w:szCs w:val="22"/>
        </w:rPr>
        <w:t>Digital healthcare: what patients want – Patient experience survey findings</w:t>
      </w:r>
      <w:r w:rsidRPr="003503E6">
        <w:rPr>
          <w:rFonts w:ascii="Arial" w:hAnsi="Arial" w:cs="Arial"/>
          <w:sz w:val="22"/>
          <w:szCs w:val="22"/>
        </w:rPr>
        <w:t>. Available at:</w:t>
      </w:r>
      <w:r w:rsidRPr="003503E6">
        <w:rPr>
          <w:rFonts w:ascii="Arial" w:hAnsi="Arial" w:cs="Arial"/>
          <w:sz w:val="22"/>
          <w:szCs w:val="22"/>
        </w:rPr>
        <w:br/>
        <w:t>https://www.patients-association.org.uk/resource/digital-healthcare-what-patients-want</w:t>
      </w:r>
      <w:r w:rsidRPr="003503E6">
        <w:rPr>
          <w:rFonts w:ascii="Arial" w:hAnsi="Arial" w:cs="Arial"/>
          <w:sz w:val="22"/>
          <w:szCs w:val="22"/>
        </w:rPr>
        <w:br/>
        <w:t>(Accessed: 21 February 2026).</w:t>
      </w:r>
    </w:p>
    <w:p w14:paraId="5852A37B" w14:textId="28E613FF" w:rsidR="00D91070" w:rsidRPr="003503E6" w:rsidRDefault="00D91070" w:rsidP="003503E6">
      <w:pPr>
        <w:pStyle w:val="NormalWeb"/>
        <w:spacing w:line="360" w:lineRule="auto"/>
        <w:rPr>
          <w:rFonts w:ascii="Arial" w:hAnsi="Arial" w:cs="Arial"/>
          <w:sz w:val="22"/>
          <w:szCs w:val="22"/>
        </w:rPr>
      </w:pPr>
      <w:r w:rsidRPr="003503E6">
        <w:rPr>
          <w:rFonts w:ascii="Arial" w:hAnsi="Arial" w:cs="Arial"/>
          <w:sz w:val="22"/>
          <w:szCs w:val="22"/>
        </w:rPr>
        <w:t xml:space="preserve">Reidy, C., Green, S., Hutchings, R. and Morris, S. (2025) ‘Implementation and adoption of the NHS App in England: a mixed-methods evaluation’, </w:t>
      </w:r>
      <w:r w:rsidRPr="003503E6">
        <w:rPr>
          <w:rStyle w:val="Emphasis"/>
          <w:rFonts w:ascii="Arial" w:eastAsiaTheme="majorEastAsia" w:hAnsi="Arial" w:cs="Arial"/>
          <w:sz w:val="22"/>
          <w:szCs w:val="22"/>
        </w:rPr>
        <w:t>BMJ Health &amp; Care Informatics</w:t>
      </w:r>
      <w:r w:rsidRPr="003503E6">
        <w:rPr>
          <w:rFonts w:ascii="Arial" w:hAnsi="Arial" w:cs="Arial"/>
          <w:sz w:val="22"/>
          <w:szCs w:val="22"/>
        </w:rPr>
        <w:t>, 32(1), e101234. Available at:</w:t>
      </w:r>
      <w:r w:rsidRPr="003503E6">
        <w:rPr>
          <w:rFonts w:ascii="Arial" w:hAnsi="Arial" w:cs="Arial"/>
          <w:sz w:val="22"/>
          <w:szCs w:val="22"/>
        </w:rPr>
        <w:br/>
        <w:t>https://informatics.bmj.com/content/32/1/e101234</w:t>
      </w:r>
      <w:r w:rsidRPr="003503E6">
        <w:rPr>
          <w:rFonts w:ascii="Arial" w:hAnsi="Arial" w:cs="Arial"/>
          <w:sz w:val="22"/>
          <w:szCs w:val="22"/>
        </w:rPr>
        <w:br/>
        <w:t>(Accessed: 20 February 2026).</w:t>
      </w:r>
    </w:p>
    <w:p w14:paraId="2BFA6037" w14:textId="14058158" w:rsidR="006C63FB" w:rsidRPr="003503E6" w:rsidRDefault="006C63FB" w:rsidP="003503E6">
      <w:pPr>
        <w:spacing w:before="100" w:beforeAutospacing="1" w:after="100" w:afterAutospacing="1" w:line="360" w:lineRule="auto"/>
        <w:rPr>
          <w:rFonts w:ascii="Arial" w:hAnsi="Arial" w:cs="Arial"/>
          <w:sz w:val="22"/>
          <w:szCs w:val="22"/>
        </w:rPr>
      </w:pPr>
      <w:r w:rsidRPr="003503E6">
        <w:rPr>
          <w:rFonts w:ascii="Arial" w:hAnsi="Arial" w:cs="Arial"/>
          <w:sz w:val="22"/>
          <w:szCs w:val="22"/>
        </w:rPr>
        <w:lastRenderedPageBreak/>
        <w:t xml:space="preserve">South East Clinical Senate (2024) </w:t>
      </w:r>
      <w:r w:rsidRPr="003503E6">
        <w:rPr>
          <w:rFonts w:ascii="Arial" w:hAnsi="Arial" w:cs="Arial"/>
          <w:i/>
          <w:iCs/>
          <w:sz w:val="22"/>
          <w:szCs w:val="22"/>
        </w:rPr>
        <w:t>Patient access to healthcare records report</w:t>
      </w:r>
      <w:r w:rsidRPr="003503E6">
        <w:rPr>
          <w:rFonts w:ascii="Arial" w:hAnsi="Arial" w:cs="Arial"/>
          <w:sz w:val="22"/>
          <w:szCs w:val="22"/>
        </w:rPr>
        <w:t>. Available at:</w:t>
      </w:r>
      <w:r w:rsidRPr="003503E6">
        <w:rPr>
          <w:rFonts w:ascii="Arial" w:hAnsi="Arial" w:cs="Arial"/>
          <w:sz w:val="22"/>
          <w:szCs w:val="22"/>
        </w:rPr>
        <w:br/>
      </w:r>
      <w:r w:rsidRPr="003503E6">
        <w:rPr>
          <w:rFonts w:ascii="Arial" w:hAnsi="Arial" w:cs="Arial"/>
          <w:color w:val="000000" w:themeColor="text1"/>
          <w:sz w:val="22"/>
          <w:szCs w:val="22"/>
        </w:rPr>
        <w:t>https://secsenate.nhs.uk/wp-content/uploads/2024/09/South-East-Clinical-Senate-Patient-Access-to-Healthcare-Records-Report.pdf</w:t>
      </w:r>
      <w:r w:rsidRPr="003503E6">
        <w:rPr>
          <w:rFonts w:ascii="Arial" w:hAnsi="Arial" w:cs="Arial"/>
          <w:sz w:val="22"/>
          <w:szCs w:val="22"/>
        </w:rPr>
        <w:br/>
        <w:t>(Accessed: 16 February 2026).</w:t>
      </w:r>
    </w:p>
    <w:p w14:paraId="6E8B01E0" w14:textId="52A9E861" w:rsidR="00F75E92" w:rsidRPr="003503E6" w:rsidRDefault="0058462A" w:rsidP="003503E6">
      <w:pPr>
        <w:spacing w:before="100" w:beforeAutospacing="1" w:after="100" w:afterAutospacing="1" w:line="360" w:lineRule="auto"/>
        <w:rPr>
          <w:rFonts w:ascii="Arial" w:hAnsi="Arial" w:cs="Arial"/>
          <w:sz w:val="22"/>
          <w:szCs w:val="22"/>
        </w:rPr>
      </w:pPr>
      <w:r w:rsidRPr="003503E6">
        <w:rPr>
          <w:rFonts w:ascii="Arial" w:hAnsi="Arial" w:cs="Arial"/>
          <w:sz w:val="22"/>
          <w:szCs w:val="22"/>
        </w:rPr>
        <w:t xml:space="preserve">Sukriti, K.C., Papoutsi, C., Reidy, C., Gudgin, B., Powell, J., Majeed, A., Greaves, F. and Laverty, A.A. (2024) </w:t>
      </w:r>
      <w:r w:rsidRPr="003503E6">
        <w:rPr>
          <w:rFonts w:ascii="Arial" w:hAnsi="Arial" w:cs="Arial"/>
          <w:i/>
          <w:iCs/>
          <w:sz w:val="22"/>
          <w:szCs w:val="22"/>
        </w:rPr>
        <w:t>Differences in use of a patient portal across sociodemographic groups: observational study of the NHS App in England</w:t>
      </w:r>
      <w:r w:rsidRPr="003503E6">
        <w:rPr>
          <w:rFonts w:ascii="Arial" w:hAnsi="Arial" w:cs="Arial"/>
          <w:sz w:val="22"/>
          <w:szCs w:val="22"/>
        </w:rPr>
        <w:t xml:space="preserve">, Journal of Medical Internet Research, 26, e56320. Available </w:t>
      </w:r>
      <w:proofErr w:type="spellStart"/>
      <w:r w:rsidRPr="003503E6">
        <w:rPr>
          <w:rFonts w:ascii="Arial" w:hAnsi="Arial" w:cs="Arial"/>
          <w:sz w:val="22"/>
          <w:szCs w:val="22"/>
        </w:rPr>
        <w:t>at:</w:t>
      </w:r>
      <w:r w:rsidR="00F75E92" w:rsidRPr="003503E6">
        <w:rPr>
          <w:rFonts w:ascii="Arial" w:hAnsi="Arial" w:cs="Arial"/>
          <w:color w:val="000000" w:themeColor="text1"/>
          <w:sz w:val="22"/>
          <w:szCs w:val="22"/>
        </w:rPr>
        <w:t>https</w:t>
      </w:r>
      <w:proofErr w:type="spellEnd"/>
      <w:r w:rsidR="00F75E92" w:rsidRPr="003503E6">
        <w:rPr>
          <w:rFonts w:ascii="Arial" w:hAnsi="Arial" w:cs="Arial"/>
          <w:color w:val="000000" w:themeColor="text1"/>
          <w:sz w:val="22"/>
          <w:szCs w:val="22"/>
        </w:rPr>
        <w:t>://www.jmir.org/2024/1/e56320</w:t>
      </w:r>
      <w:r w:rsidRPr="003503E6">
        <w:rPr>
          <w:rFonts w:ascii="Arial" w:hAnsi="Arial" w:cs="Arial"/>
          <w:sz w:val="22"/>
          <w:szCs w:val="22"/>
        </w:rPr>
        <w:br/>
        <w:t>(Accessed: 28 February 2026).</w:t>
      </w:r>
    </w:p>
    <w:p w14:paraId="5E953FED" w14:textId="5A078BCC"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The King’s Fund (2016) </w:t>
      </w:r>
      <w:r w:rsidRPr="00C334F0">
        <w:rPr>
          <w:rFonts w:ascii="Arial" w:eastAsia="Times New Roman" w:hAnsi="Arial" w:cs="Arial"/>
          <w:i/>
          <w:iCs/>
          <w:color w:val="000000" w:themeColor="text1"/>
          <w:kern w:val="0"/>
          <w:sz w:val="22"/>
          <w:szCs w:val="22"/>
          <w:lang w:eastAsia="en-GB"/>
          <w14:ligatures w14:val="none"/>
        </w:rPr>
        <w:t>A digital NHS? An introduction to the digital agenda</w:t>
      </w:r>
      <w:r w:rsidRPr="00C334F0">
        <w:rPr>
          <w:rFonts w:ascii="Arial" w:eastAsia="Times New Roman" w:hAnsi="Arial" w:cs="Arial"/>
          <w:color w:val="000000" w:themeColor="text1"/>
          <w:kern w:val="0"/>
          <w:sz w:val="22"/>
          <w:szCs w:val="22"/>
          <w:lang w:eastAsia="en-GB"/>
          <w14:ligatures w14:val="none"/>
        </w:rPr>
        <w:t>. Available at: https://www.kingsfund.org.uk/insight-and-analysis/reports/digital-nhs (Accessed: 1</w:t>
      </w:r>
      <w:r w:rsidRPr="003503E6">
        <w:rPr>
          <w:rFonts w:ascii="Arial" w:eastAsia="Times New Roman" w:hAnsi="Arial" w:cs="Arial"/>
          <w:color w:val="000000" w:themeColor="text1"/>
          <w:kern w:val="0"/>
          <w:sz w:val="22"/>
          <w:szCs w:val="22"/>
          <w:lang w:eastAsia="en-GB"/>
          <w14:ligatures w14:val="none"/>
        </w:rPr>
        <w:t>7</w:t>
      </w:r>
      <w:r w:rsidRPr="00C334F0">
        <w:rPr>
          <w:rFonts w:ascii="Arial" w:eastAsia="Times New Roman" w:hAnsi="Arial" w:cs="Arial"/>
          <w:color w:val="000000" w:themeColor="text1"/>
          <w:kern w:val="0"/>
          <w:sz w:val="22"/>
          <w:szCs w:val="22"/>
          <w:lang w:eastAsia="en-GB"/>
          <w14:ligatures w14:val="none"/>
        </w:rPr>
        <w:t xml:space="preserve"> February 2026).</w:t>
      </w:r>
    </w:p>
    <w:p w14:paraId="1EC250D3" w14:textId="66E077DA"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The King’s Fund (2025) </w:t>
      </w:r>
      <w:r w:rsidRPr="00C334F0">
        <w:rPr>
          <w:rFonts w:ascii="Arial" w:eastAsia="Times New Roman" w:hAnsi="Arial" w:cs="Arial"/>
          <w:i/>
          <w:iCs/>
          <w:color w:val="000000" w:themeColor="text1"/>
          <w:kern w:val="0"/>
          <w:sz w:val="22"/>
          <w:szCs w:val="22"/>
          <w:lang w:eastAsia="en-GB"/>
          <w14:ligatures w14:val="none"/>
        </w:rPr>
        <w:t>Securing the NHS workforce for the future</w:t>
      </w:r>
      <w:r w:rsidRPr="00C334F0">
        <w:rPr>
          <w:rFonts w:ascii="Arial" w:eastAsia="Times New Roman" w:hAnsi="Arial" w:cs="Arial"/>
          <w:color w:val="000000" w:themeColor="text1"/>
          <w:kern w:val="0"/>
          <w:sz w:val="22"/>
          <w:szCs w:val="22"/>
          <w:lang w:eastAsia="en-GB"/>
          <w14:ligatures w14:val="none"/>
        </w:rPr>
        <w:t>. Available at: https://www.kingsfund.org.uk/insight-and-analysis/long-reads/securing-nhs-workforce-future-recommendations-action (Accessed: 1</w:t>
      </w:r>
      <w:r w:rsidRPr="003503E6">
        <w:rPr>
          <w:rFonts w:ascii="Arial" w:eastAsia="Times New Roman" w:hAnsi="Arial" w:cs="Arial"/>
          <w:color w:val="000000" w:themeColor="text1"/>
          <w:kern w:val="0"/>
          <w:sz w:val="22"/>
          <w:szCs w:val="22"/>
          <w:lang w:eastAsia="en-GB"/>
          <w14:ligatures w14:val="none"/>
        </w:rPr>
        <w:t>3</w:t>
      </w:r>
      <w:r w:rsidRPr="00C334F0">
        <w:rPr>
          <w:rFonts w:ascii="Arial" w:eastAsia="Times New Roman" w:hAnsi="Arial" w:cs="Arial"/>
          <w:color w:val="000000" w:themeColor="text1"/>
          <w:kern w:val="0"/>
          <w:sz w:val="22"/>
          <w:szCs w:val="22"/>
          <w:lang w:eastAsia="en-GB"/>
          <w14:ligatures w14:val="none"/>
        </w:rPr>
        <w:t xml:space="preserve"> February 2026).</w:t>
      </w:r>
    </w:p>
    <w:p w14:paraId="1FA36D72" w14:textId="6711B4AB"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Turner, A., Morris, R. and Rakhra, D. (2023) </w:t>
      </w:r>
      <w:r w:rsidRPr="00C334F0">
        <w:rPr>
          <w:rFonts w:ascii="Arial" w:eastAsia="Times New Roman" w:hAnsi="Arial" w:cs="Arial"/>
          <w:i/>
          <w:iCs/>
          <w:color w:val="000000" w:themeColor="text1"/>
          <w:kern w:val="0"/>
          <w:sz w:val="22"/>
          <w:szCs w:val="22"/>
          <w:lang w:eastAsia="en-GB"/>
          <w14:ligatures w14:val="none"/>
        </w:rPr>
        <w:t>Patient access to health records and shared decision-making</w:t>
      </w:r>
      <w:r w:rsidRPr="00C334F0">
        <w:rPr>
          <w:rFonts w:ascii="Arial" w:eastAsia="Times New Roman" w:hAnsi="Arial" w:cs="Arial"/>
          <w:color w:val="000000" w:themeColor="text1"/>
          <w:kern w:val="0"/>
          <w:sz w:val="22"/>
          <w:szCs w:val="22"/>
          <w:lang w:eastAsia="en-GB"/>
          <w14:ligatures w14:val="none"/>
        </w:rPr>
        <w:t xml:space="preserve">, </w:t>
      </w:r>
      <w:r w:rsidRPr="00C334F0">
        <w:rPr>
          <w:rFonts w:ascii="Arial" w:eastAsia="Times New Roman" w:hAnsi="Arial" w:cs="Arial"/>
          <w:i/>
          <w:iCs/>
          <w:color w:val="000000" w:themeColor="text1"/>
          <w:kern w:val="0"/>
          <w:sz w:val="22"/>
          <w:szCs w:val="22"/>
          <w:lang w:eastAsia="en-GB"/>
          <w14:ligatures w14:val="none"/>
        </w:rPr>
        <w:t>Journal of Medical Internet Research</w:t>
      </w:r>
      <w:r w:rsidRPr="00C334F0">
        <w:rPr>
          <w:rFonts w:ascii="Arial" w:eastAsia="Times New Roman" w:hAnsi="Arial" w:cs="Arial"/>
          <w:color w:val="000000" w:themeColor="text1"/>
          <w:kern w:val="0"/>
          <w:sz w:val="22"/>
          <w:szCs w:val="22"/>
          <w:lang w:eastAsia="en-GB"/>
          <w14:ligatures w14:val="none"/>
        </w:rPr>
        <w:t xml:space="preserve">. Available at: </w:t>
      </w:r>
      <w:r w:rsidR="005A16DF" w:rsidRPr="003503E6">
        <w:rPr>
          <w:rFonts w:ascii="Arial" w:hAnsi="Arial" w:cs="Arial"/>
          <w:sz w:val="22"/>
          <w:szCs w:val="22"/>
        </w:rPr>
        <w:t>https://bjgp.org/content/73/726/e67</w:t>
      </w:r>
      <w:r w:rsidR="005A16DF" w:rsidRPr="003503E6">
        <w:rPr>
          <w:rFonts w:ascii="Arial" w:eastAsia="Times New Roman" w:hAnsi="Arial" w:cs="Arial"/>
          <w:color w:val="000000" w:themeColor="text1"/>
          <w:kern w:val="0"/>
          <w:sz w:val="22"/>
          <w:szCs w:val="22"/>
          <w:lang w:eastAsia="en-GB"/>
          <w14:ligatures w14:val="none"/>
        </w:rPr>
        <w:t xml:space="preserve"> </w:t>
      </w:r>
      <w:r w:rsidRPr="00C334F0">
        <w:rPr>
          <w:rFonts w:ascii="Arial" w:eastAsia="Times New Roman" w:hAnsi="Arial" w:cs="Arial"/>
          <w:color w:val="000000" w:themeColor="text1"/>
          <w:kern w:val="0"/>
          <w:sz w:val="22"/>
          <w:szCs w:val="22"/>
          <w:lang w:eastAsia="en-GB"/>
          <w14:ligatures w14:val="none"/>
        </w:rPr>
        <w:t>(Accessed: 15 February 2026).</w:t>
      </w:r>
    </w:p>
    <w:p w14:paraId="5BAA6A21" w14:textId="576C83C7" w:rsidR="00C334F0" w:rsidRPr="00C334F0" w:rsidRDefault="00C334F0"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34F0">
        <w:rPr>
          <w:rFonts w:ascii="Arial" w:eastAsia="Times New Roman" w:hAnsi="Arial" w:cs="Arial"/>
          <w:color w:val="000000" w:themeColor="text1"/>
          <w:kern w:val="0"/>
          <w:sz w:val="22"/>
          <w:szCs w:val="22"/>
          <w:lang w:eastAsia="en-GB"/>
          <w14:ligatures w14:val="none"/>
        </w:rPr>
        <w:t xml:space="preserve">Wachter, R. (2016) </w:t>
      </w:r>
      <w:r w:rsidRPr="00C334F0">
        <w:rPr>
          <w:rFonts w:ascii="Arial" w:eastAsia="Times New Roman" w:hAnsi="Arial" w:cs="Arial"/>
          <w:i/>
          <w:iCs/>
          <w:color w:val="000000" w:themeColor="text1"/>
          <w:kern w:val="0"/>
          <w:sz w:val="22"/>
          <w:szCs w:val="22"/>
          <w:lang w:eastAsia="en-GB"/>
          <w14:ligatures w14:val="none"/>
        </w:rPr>
        <w:t>Making IT work: harnessing the power of health information technology to improve care in England</w:t>
      </w:r>
      <w:r w:rsidRPr="00C334F0">
        <w:rPr>
          <w:rFonts w:ascii="Arial" w:eastAsia="Times New Roman" w:hAnsi="Arial" w:cs="Arial"/>
          <w:color w:val="000000" w:themeColor="text1"/>
          <w:kern w:val="0"/>
          <w:sz w:val="22"/>
          <w:szCs w:val="22"/>
          <w:lang w:eastAsia="en-GB"/>
          <w14:ligatures w14:val="none"/>
        </w:rPr>
        <w:t>. Available at: https://www.gov.uk/government/publications/using-information-technology-to-improve-the-nhs (Accessed: 1</w:t>
      </w:r>
      <w:r w:rsidRPr="003503E6">
        <w:rPr>
          <w:rFonts w:ascii="Arial" w:eastAsia="Times New Roman" w:hAnsi="Arial" w:cs="Arial"/>
          <w:color w:val="000000" w:themeColor="text1"/>
          <w:kern w:val="0"/>
          <w:sz w:val="22"/>
          <w:szCs w:val="22"/>
          <w:lang w:eastAsia="en-GB"/>
          <w14:ligatures w14:val="none"/>
        </w:rPr>
        <w:t>6</w:t>
      </w:r>
      <w:r w:rsidRPr="00C334F0">
        <w:rPr>
          <w:rFonts w:ascii="Arial" w:eastAsia="Times New Roman" w:hAnsi="Arial" w:cs="Arial"/>
          <w:color w:val="000000" w:themeColor="text1"/>
          <w:kern w:val="0"/>
          <w:sz w:val="22"/>
          <w:szCs w:val="22"/>
          <w:lang w:eastAsia="en-GB"/>
          <w14:ligatures w14:val="none"/>
        </w:rPr>
        <w:t xml:space="preserve"> February 2026).</w:t>
      </w:r>
    </w:p>
    <w:p w14:paraId="5B3E745F" w14:textId="3702BAD0" w:rsidR="0024219D" w:rsidRPr="003503E6" w:rsidRDefault="0024219D"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 xml:space="preserve">Williams, R. et al. (2025) ‘Digital disparities in healthcare: A tale of the haves and have-nots?’, </w:t>
      </w:r>
      <w:r w:rsidRPr="003503E6">
        <w:rPr>
          <w:rFonts w:ascii="Arial" w:hAnsi="Arial" w:cs="Arial"/>
          <w:i/>
          <w:iCs/>
          <w:color w:val="000000" w:themeColor="text1"/>
          <w:sz w:val="22"/>
          <w:szCs w:val="22"/>
        </w:rPr>
        <w:t>Journal of Patient Experience</w:t>
      </w:r>
      <w:r w:rsidRPr="003503E6">
        <w:rPr>
          <w:rFonts w:ascii="Arial" w:hAnsi="Arial" w:cs="Arial"/>
          <w:color w:val="000000" w:themeColor="text1"/>
          <w:sz w:val="22"/>
          <w:szCs w:val="22"/>
        </w:rPr>
        <w:t>, 12. Available at: https://journals.sagepub.com/doi/10.1177/23743735251343585 (Accessed: 26 February 2026).</w:t>
      </w:r>
    </w:p>
    <w:p w14:paraId="6029086E" w14:textId="74A80DC0" w:rsidR="004E6A54" w:rsidRPr="003503E6" w:rsidRDefault="004E6A54"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 xml:space="preserve">Atherton, H., et al. (2024) ‘Investigating patient use and experience of online appointment booking in general practice in England’, </w:t>
      </w:r>
      <w:r w:rsidRPr="003503E6">
        <w:rPr>
          <w:rFonts w:ascii="Arial" w:hAnsi="Arial" w:cs="Arial"/>
          <w:i/>
          <w:iCs/>
          <w:color w:val="000000" w:themeColor="text1"/>
          <w:sz w:val="22"/>
          <w:szCs w:val="22"/>
        </w:rPr>
        <w:t>Journal of Medical Internet Research</w:t>
      </w:r>
      <w:r w:rsidRPr="003503E6">
        <w:rPr>
          <w:rFonts w:ascii="Arial" w:hAnsi="Arial" w:cs="Arial"/>
          <w:color w:val="000000" w:themeColor="text1"/>
          <w:sz w:val="22"/>
          <w:szCs w:val="22"/>
        </w:rPr>
        <w:t>, 26, e51931. Available at: https://www.jmir.org/2024/1/e51931/ (Accessed: 26 February 2026).</w:t>
      </w:r>
    </w:p>
    <w:p w14:paraId="7BB68858" w14:textId="1936A372" w:rsidR="0036272F" w:rsidRPr="003503E6" w:rsidRDefault="0036272F" w:rsidP="003503E6">
      <w:pPr>
        <w:spacing w:before="100" w:beforeAutospacing="1" w:after="100" w:afterAutospacing="1" w:line="360" w:lineRule="auto"/>
        <w:rPr>
          <w:rFonts w:ascii="Arial" w:hAnsi="Arial" w:cs="Arial"/>
          <w:color w:val="000000" w:themeColor="text1"/>
          <w:sz w:val="22"/>
          <w:szCs w:val="22"/>
        </w:rPr>
      </w:pPr>
      <w:r w:rsidRPr="003503E6">
        <w:rPr>
          <w:rFonts w:ascii="Arial" w:hAnsi="Arial" w:cs="Arial"/>
          <w:color w:val="000000" w:themeColor="text1"/>
          <w:sz w:val="22"/>
          <w:szCs w:val="22"/>
        </w:rPr>
        <w:t>NHS Digital (2026) NHS App statistics</w:t>
      </w:r>
      <w:r w:rsidRPr="003503E6">
        <w:rPr>
          <w:rFonts w:ascii="Arial" w:hAnsi="Arial" w:cs="Arial"/>
          <w:b/>
          <w:bCs/>
          <w:color w:val="000000" w:themeColor="text1"/>
          <w:sz w:val="22"/>
          <w:szCs w:val="22"/>
        </w:rPr>
        <w:t>.</w:t>
      </w:r>
      <w:r w:rsidRPr="003503E6">
        <w:rPr>
          <w:rFonts w:ascii="Arial" w:hAnsi="Arial" w:cs="Arial"/>
          <w:color w:val="000000" w:themeColor="text1"/>
          <w:sz w:val="22"/>
          <w:szCs w:val="22"/>
        </w:rPr>
        <w:t xml:space="preserve"> Available at:</w:t>
      </w:r>
      <w:r w:rsidRPr="003503E6">
        <w:rPr>
          <w:rFonts w:ascii="Arial" w:hAnsi="Arial" w:cs="Arial"/>
          <w:color w:val="000000" w:themeColor="text1"/>
          <w:sz w:val="22"/>
          <w:szCs w:val="22"/>
        </w:rPr>
        <w:br/>
        <w:t>https://digital.nhs.uk/data-and-information/publications/statistical/nhs-app-statistics</w:t>
      </w:r>
      <w:r w:rsidRPr="003503E6">
        <w:rPr>
          <w:rFonts w:ascii="Arial" w:hAnsi="Arial" w:cs="Arial"/>
          <w:color w:val="000000" w:themeColor="text1"/>
          <w:sz w:val="22"/>
          <w:szCs w:val="22"/>
        </w:rPr>
        <w:br/>
        <w:t>(Accessed: 26 February 2026).</w:t>
      </w:r>
    </w:p>
    <w:p w14:paraId="7C8754FD" w14:textId="234FEFFB" w:rsidR="0036272F" w:rsidRPr="00C334F0" w:rsidRDefault="009E640C" w:rsidP="003503E6">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3503E6">
        <w:rPr>
          <w:rFonts w:ascii="Arial" w:hAnsi="Arial" w:cs="Arial"/>
          <w:color w:val="000000" w:themeColor="text1"/>
          <w:sz w:val="22"/>
          <w:szCs w:val="22"/>
        </w:rPr>
        <w:lastRenderedPageBreak/>
        <w:t>Department of Health and Social Care (2025) Major NHS App expansion cuts waiting times. Available at:</w:t>
      </w:r>
      <w:r w:rsidRPr="003503E6">
        <w:rPr>
          <w:rFonts w:ascii="Arial" w:hAnsi="Arial" w:cs="Arial"/>
          <w:color w:val="000000" w:themeColor="text1"/>
          <w:sz w:val="22"/>
          <w:szCs w:val="22"/>
        </w:rPr>
        <w:br/>
        <w:t>https://www.gov.uk/government/news/major-nhs-app-expansion-cuts-waiting-times</w:t>
      </w:r>
      <w:r w:rsidRPr="003503E6">
        <w:rPr>
          <w:rFonts w:ascii="Arial" w:hAnsi="Arial" w:cs="Arial"/>
          <w:color w:val="000000" w:themeColor="text1"/>
          <w:sz w:val="22"/>
          <w:szCs w:val="22"/>
        </w:rPr>
        <w:br/>
        <w:t>(Accessed: 26 February 2026).</w:t>
      </w:r>
    </w:p>
    <w:p w14:paraId="3B8D933D" w14:textId="77777777" w:rsidR="003806C2" w:rsidRPr="003503E6" w:rsidRDefault="003806C2" w:rsidP="003503E6">
      <w:pPr>
        <w:spacing w:line="360" w:lineRule="auto"/>
        <w:rPr>
          <w:rFonts w:ascii="Arial" w:eastAsia="Times New Roman" w:hAnsi="Arial" w:cs="Arial"/>
          <w:color w:val="000000" w:themeColor="text1"/>
          <w:kern w:val="0"/>
          <w:sz w:val="22"/>
          <w:szCs w:val="22"/>
          <w:lang w:eastAsia="en-GB"/>
          <w14:ligatures w14:val="none"/>
        </w:rPr>
      </w:pPr>
    </w:p>
    <w:sectPr w:rsidR="003806C2" w:rsidRPr="003503E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456D2" w14:textId="77777777" w:rsidR="003B6007" w:rsidRDefault="003B6007" w:rsidP="00582BC4">
      <w:pPr>
        <w:spacing w:after="0" w:line="240" w:lineRule="auto"/>
      </w:pPr>
      <w:r>
        <w:separator/>
      </w:r>
    </w:p>
  </w:endnote>
  <w:endnote w:type="continuationSeparator" w:id="0">
    <w:p w14:paraId="582F2021" w14:textId="77777777" w:rsidR="003B6007" w:rsidRDefault="003B6007" w:rsidP="00582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498521"/>
      <w:docPartObj>
        <w:docPartGallery w:val="Page Numbers (Bottom of Page)"/>
        <w:docPartUnique/>
      </w:docPartObj>
    </w:sdtPr>
    <w:sdtEndPr>
      <w:rPr>
        <w:color w:val="7F7F7F" w:themeColor="background1" w:themeShade="7F"/>
        <w:spacing w:val="60"/>
      </w:rPr>
    </w:sdtEndPr>
    <w:sdtContent>
      <w:p w14:paraId="5BB10EA1" w14:textId="0E628B7E" w:rsidR="00615973" w:rsidRDefault="0061597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B3B4D13" w14:textId="77777777" w:rsidR="00615973" w:rsidRDefault="00615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A8A37" w14:textId="77777777" w:rsidR="003B6007" w:rsidRDefault="003B6007" w:rsidP="00582BC4">
      <w:pPr>
        <w:spacing w:after="0" w:line="240" w:lineRule="auto"/>
      </w:pPr>
      <w:r>
        <w:separator/>
      </w:r>
    </w:p>
  </w:footnote>
  <w:footnote w:type="continuationSeparator" w:id="0">
    <w:p w14:paraId="4994A2B6" w14:textId="77777777" w:rsidR="003B6007" w:rsidRDefault="003B6007" w:rsidP="00582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95342"/>
    <w:multiLevelType w:val="multilevel"/>
    <w:tmpl w:val="BA7E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F73D2"/>
    <w:multiLevelType w:val="multilevel"/>
    <w:tmpl w:val="FD00A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4891618">
    <w:abstractNumId w:val="1"/>
  </w:num>
  <w:num w:numId="2" w16cid:durableId="857698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04"/>
    <w:rsid w:val="000011FA"/>
    <w:rsid w:val="00001F12"/>
    <w:rsid w:val="00012B81"/>
    <w:rsid w:val="00016ADD"/>
    <w:rsid w:val="00020D7F"/>
    <w:rsid w:val="00061BA5"/>
    <w:rsid w:val="00061C5A"/>
    <w:rsid w:val="00077547"/>
    <w:rsid w:val="000776F4"/>
    <w:rsid w:val="00083B8B"/>
    <w:rsid w:val="00092408"/>
    <w:rsid w:val="000A0CF0"/>
    <w:rsid w:val="000C19B3"/>
    <w:rsid w:val="000C4C7E"/>
    <w:rsid w:val="000D391E"/>
    <w:rsid w:val="001101E0"/>
    <w:rsid w:val="0017119E"/>
    <w:rsid w:val="00175627"/>
    <w:rsid w:val="00187647"/>
    <w:rsid w:val="0018769D"/>
    <w:rsid w:val="001944C9"/>
    <w:rsid w:val="001A3E55"/>
    <w:rsid w:val="001A5157"/>
    <w:rsid w:val="001B67B3"/>
    <w:rsid w:val="001C208F"/>
    <w:rsid w:val="001E5282"/>
    <w:rsid w:val="00203E0B"/>
    <w:rsid w:val="002046B9"/>
    <w:rsid w:val="002049B7"/>
    <w:rsid w:val="00207D15"/>
    <w:rsid w:val="002160A8"/>
    <w:rsid w:val="0023536B"/>
    <w:rsid w:val="0024219D"/>
    <w:rsid w:val="0024718F"/>
    <w:rsid w:val="00281E66"/>
    <w:rsid w:val="00282A93"/>
    <w:rsid w:val="00284ECE"/>
    <w:rsid w:val="002910B7"/>
    <w:rsid w:val="002956F5"/>
    <w:rsid w:val="002A71B5"/>
    <w:rsid w:val="002B2728"/>
    <w:rsid w:val="002C70D4"/>
    <w:rsid w:val="002E25DB"/>
    <w:rsid w:val="002F524A"/>
    <w:rsid w:val="002F789D"/>
    <w:rsid w:val="00311249"/>
    <w:rsid w:val="00311694"/>
    <w:rsid w:val="00321C88"/>
    <w:rsid w:val="00342249"/>
    <w:rsid w:val="003503E6"/>
    <w:rsid w:val="00354A52"/>
    <w:rsid w:val="00360530"/>
    <w:rsid w:val="0036272F"/>
    <w:rsid w:val="00365845"/>
    <w:rsid w:val="00375A9E"/>
    <w:rsid w:val="003806C2"/>
    <w:rsid w:val="003B1201"/>
    <w:rsid w:val="003B40F7"/>
    <w:rsid w:val="003B6007"/>
    <w:rsid w:val="003C535A"/>
    <w:rsid w:val="003C6D64"/>
    <w:rsid w:val="003D53B4"/>
    <w:rsid w:val="004101A0"/>
    <w:rsid w:val="0042174E"/>
    <w:rsid w:val="00433243"/>
    <w:rsid w:val="00436259"/>
    <w:rsid w:val="004446B3"/>
    <w:rsid w:val="004478AB"/>
    <w:rsid w:val="00451F1A"/>
    <w:rsid w:val="004559CA"/>
    <w:rsid w:val="00476D36"/>
    <w:rsid w:val="00492AAF"/>
    <w:rsid w:val="004B004C"/>
    <w:rsid w:val="004B2775"/>
    <w:rsid w:val="004C2648"/>
    <w:rsid w:val="004C2C1B"/>
    <w:rsid w:val="004D4A94"/>
    <w:rsid w:val="004E1F3B"/>
    <w:rsid w:val="004E6A54"/>
    <w:rsid w:val="004F0181"/>
    <w:rsid w:val="004F14FF"/>
    <w:rsid w:val="005340CF"/>
    <w:rsid w:val="00543602"/>
    <w:rsid w:val="00563473"/>
    <w:rsid w:val="0058141F"/>
    <w:rsid w:val="00582BC4"/>
    <w:rsid w:val="0058462A"/>
    <w:rsid w:val="00586C78"/>
    <w:rsid w:val="005908A0"/>
    <w:rsid w:val="005A16DF"/>
    <w:rsid w:val="005C1D3E"/>
    <w:rsid w:val="005C35F7"/>
    <w:rsid w:val="005D01E6"/>
    <w:rsid w:val="005D0DEF"/>
    <w:rsid w:val="005D24C1"/>
    <w:rsid w:val="005D691F"/>
    <w:rsid w:val="005F2A90"/>
    <w:rsid w:val="00615516"/>
    <w:rsid w:val="00615973"/>
    <w:rsid w:val="00616183"/>
    <w:rsid w:val="0061722D"/>
    <w:rsid w:val="00624A68"/>
    <w:rsid w:val="00640F58"/>
    <w:rsid w:val="00655088"/>
    <w:rsid w:val="006756EE"/>
    <w:rsid w:val="00682D7F"/>
    <w:rsid w:val="006975B6"/>
    <w:rsid w:val="00697A15"/>
    <w:rsid w:val="006A154C"/>
    <w:rsid w:val="006B5557"/>
    <w:rsid w:val="006C63FB"/>
    <w:rsid w:val="006E68DF"/>
    <w:rsid w:val="00742A84"/>
    <w:rsid w:val="00767A5B"/>
    <w:rsid w:val="007B7A05"/>
    <w:rsid w:val="007C1923"/>
    <w:rsid w:val="007D0BA3"/>
    <w:rsid w:val="007D261D"/>
    <w:rsid w:val="007E0928"/>
    <w:rsid w:val="007E3AAF"/>
    <w:rsid w:val="007E45BA"/>
    <w:rsid w:val="007E7478"/>
    <w:rsid w:val="007F7F9B"/>
    <w:rsid w:val="00806629"/>
    <w:rsid w:val="00812243"/>
    <w:rsid w:val="00816986"/>
    <w:rsid w:val="008522E1"/>
    <w:rsid w:val="00866E6D"/>
    <w:rsid w:val="00875F68"/>
    <w:rsid w:val="00891013"/>
    <w:rsid w:val="008A0E1E"/>
    <w:rsid w:val="008B1112"/>
    <w:rsid w:val="008B547F"/>
    <w:rsid w:val="008C49F0"/>
    <w:rsid w:val="008D70DD"/>
    <w:rsid w:val="00911173"/>
    <w:rsid w:val="00917541"/>
    <w:rsid w:val="009228CE"/>
    <w:rsid w:val="00941BCE"/>
    <w:rsid w:val="009420F1"/>
    <w:rsid w:val="009452F9"/>
    <w:rsid w:val="00947F03"/>
    <w:rsid w:val="00950159"/>
    <w:rsid w:val="00957BF4"/>
    <w:rsid w:val="00961439"/>
    <w:rsid w:val="0098001D"/>
    <w:rsid w:val="00995E73"/>
    <w:rsid w:val="009C4DF3"/>
    <w:rsid w:val="009D707F"/>
    <w:rsid w:val="009E1F85"/>
    <w:rsid w:val="009E570C"/>
    <w:rsid w:val="009E640C"/>
    <w:rsid w:val="00A11F5D"/>
    <w:rsid w:val="00A46197"/>
    <w:rsid w:val="00A5138C"/>
    <w:rsid w:val="00A7680D"/>
    <w:rsid w:val="00A81FEE"/>
    <w:rsid w:val="00A900B3"/>
    <w:rsid w:val="00A911F1"/>
    <w:rsid w:val="00A961CD"/>
    <w:rsid w:val="00AB48C2"/>
    <w:rsid w:val="00AB495B"/>
    <w:rsid w:val="00AB7CFD"/>
    <w:rsid w:val="00AE51E6"/>
    <w:rsid w:val="00AF4BDC"/>
    <w:rsid w:val="00B143E4"/>
    <w:rsid w:val="00B17BE9"/>
    <w:rsid w:val="00B27BAD"/>
    <w:rsid w:val="00B35926"/>
    <w:rsid w:val="00B37453"/>
    <w:rsid w:val="00B402E8"/>
    <w:rsid w:val="00B45333"/>
    <w:rsid w:val="00B55B70"/>
    <w:rsid w:val="00B5617D"/>
    <w:rsid w:val="00BA3BE8"/>
    <w:rsid w:val="00BB1A6B"/>
    <w:rsid w:val="00BC3602"/>
    <w:rsid w:val="00BD27C1"/>
    <w:rsid w:val="00BD690E"/>
    <w:rsid w:val="00BE27C3"/>
    <w:rsid w:val="00C130DB"/>
    <w:rsid w:val="00C15E21"/>
    <w:rsid w:val="00C27CE2"/>
    <w:rsid w:val="00C332D6"/>
    <w:rsid w:val="00C334F0"/>
    <w:rsid w:val="00C33CE3"/>
    <w:rsid w:val="00C5486E"/>
    <w:rsid w:val="00C563DF"/>
    <w:rsid w:val="00C6742C"/>
    <w:rsid w:val="00C95C6C"/>
    <w:rsid w:val="00CA06D4"/>
    <w:rsid w:val="00CA299F"/>
    <w:rsid w:val="00CA5935"/>
    <w:rsid w:val="00CC1630"/>
    <w:rsid w:val="00CC3529"/>
    <w:rsid w:val="00CC4DD4"/>
    <w:rsid w:val="00CC5F0D"/>
    <w:rsid w:val="00CE043D"/>
    <w:rsid w:val="00CF05F2"/>
    <w:rsid w:val="00D41D74"/>
    <w:rsid w:val="00D513CB"/>
    <w:rsid w:val="00D51C9E"/>
    <w:rsid w:val="00D53006"/>
    <w:rsid w:val="00D67B99"/>
    <w:rsid w:val="00D71A74"/>
    <w:rsid w:val="00D727B4"/>
    <w:rsid w:val="00D76B17"/>
    <w:rsid w:val="00D91070"/>
    <w:rsid w:val="00D96638"/>
    <w:rsid w:val="00DB17DA"/>
    <w:rsid w:val="00DC29D7"/>
    <w:rsid w:val="00DD3F24"/>
    <w:rsid w:val="00DE226D"/>
    <w:rsid w:val="00DF11F5"/>
    <w:rsid w:val="00DF1404"/>
    <w:rsid w:val="00E02918"/>
    <w:rsid w:val="00E44246"/>
    <w:rsid w:val="00E54756"/>
    <w:rsid w:val="00E55312"/>
    <w:rsid w:val="00E57B7E"/>
    <w:rsid w:val="00E609D7"/>
    <w:rsid w:val="00E6740B"/>
    <w:rsid w:val="00EA3480"/>
    <w:rsid w:val="00EB6C5F"/>
    <w:rsid w:val="00EB77DA"/>
    <w:rsid w:val="00EC412E"/>
    <w:rsid w:val="00EF6129"/>
    <w:rsid w:val="00EF6C05"/>
    <w:rsid w:val="00F0001F"/>
    <w:rsid w:val="00F024C7"/>
    <w:rsid w:val="00F12DA4"/>
    <w:rsid w:val="00F321E6"/>
    <w:rsid w:val="00F351A3"/>
    <w:rsid w:val="00F51141"/>
    <w:rsid w:val="00F5376C"/>
    <w:rsid w:val="00F6146E"/>
    <w:rsid w:val="00F721FB"/>
    <w:rsid w:val="00F75E92"/>
    <w:rsid w:val="00F774C3"/>
    <w:rsid w:val="00F77B78"/>
    <w:rsid w:val="00F8458B"/>
    <w:rsid w:val="00FA22DF"/>
    <w:rsid w:val="00FC19B8"/>
    <w:rsid w:val="00FE3674"/>
    <w:rsid w:val="00FE49DF"/>
    <w:rsid w:val="00FF0587"/>
    <w:rsid w:val="00FF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916D"/>
  <w15:chartTrackingRefBased/>
  <w15:docId w15:val="{BE8D2FDC-3CA8-468B-9EF2-3886CB54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4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4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4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4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4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4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4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4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4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4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4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404"/>
    <w:rPr>
      <w:rFonts w:eastAsiaTheme="majorEastAsia" w:cstheme="majorBidi"/>
      <w:color w:val="272727" w:themeColor="text1" w:themeTint="D8"/>
    </w:rPr>
  </w:style>
  <w:style w:type="paragraph" w:styleId="Title">
    <w:name w:val="Title"/>
    <w:basedOn w:val="Normal"/>
    <w:next w:val="Normal"/>
    <w:link w:val="TitleChar"/>
    <w:uiPriority w:val="10"/>
    <w:qFormat/>
    <w:rsid w:val="00DF1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4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404"/>
    <w:pPr>
      <w:spacing w:before="160"/>
      <w:jc w:val="center"/>
    </w:pPr>
    <w:rPr>
      <w:i/>
      <w:iCs/>
      <w:color w:val="404040" w:themeColor="text1" w:themeTint="BF"/>
    </w:rPr>
  </w:style>
  <w:style w:type="character" w:customStyle="1" w:styleId="QuoteChar">
    <w:name w:val="Quote Char"/>
    <w:basedOn w:val="DefaultParagraphFont"/>
    <w:link w:val="Quote"/>
    <w:uiPriority w:val="29"/>
    <w:rsid w:val="00DF1404"/>
    <w:rPr>
      <w:i/>
      <w:iCs/>
      <w:color w:val="404040" w:themeColor="text1" w:themeTint="BF"/>
    </w:rPr>
  </w:style>
  <w:style w:type="paragraph" w:styleId="ListParagraph">
    <w:name w:val="List Paragraph"/>
    <w:basedOn w:val="Normal"/>
    <w:uiPriority w:val="34"/>
    <w:qFormat/>
    <w:rsid w:val="00DF1404"/>
    <w:pPr>
      <w:ind w:left="720"/>
      <w:contextualSpacing/>
    </w:pPr>
  </w:style>
  <w:style w:type="character" w:styleId="IntenseEmphasis">
    <w:name w:val="Intense Emphasis"/>
    <w:basedOn w:val="DefaultParagraphFont"/>
    <w:uiPriority w:val="21"/>
    <w:qFormat/>
    <w:rsid w:val="00DF1404"/>
    <w:rPr>
      <w:i/>
      <w:iCs/>
      <w:color w:val="0F4761" w:themeColor="accent1" w:themeShade="BF"/>
    </w:rPr>
  </w:style>
  <w:style w:type="paragraph" w:styleId="IntenseQuote">
    <w:name w:val="Intense Quote"/>
    <w:basedOn w:val="Normal"/>
    <w:next w:val="Normal"/>
    <w:link w:val="IntenseQuoteChar"/>
    <w:uiPriority w:val="30"/>
    <w:qFormat/>
    <w:rsid w:val="00DF1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404"/>
    <w:rPr>
      <w:i/>
      <w:iCs/>
      <w:color w:val="0F4761" w:themeColor="accent1" w:themeShade="BF"/>
    </w:rPr>
  </w:style>
  <w:style w:type="character" w:styleId="IntenseReference">
    <w:name w:val="Intense Reference"/>
    <w:basedOn w:val="DefaultParagraphFont"/>
    <w:uiPriority w:val="32"/>
    <w:qFormat/>
    <w:rsid w:val="00DF1404"/>
    <w:rPr>
      <w:b/>
      <w:bCs/>
      <w:smallCaps/>
      <w:color w:val="0F4761" w:themeColor="accent1" w:themeShade="BF"/>
      <w:spacing w:val="5"/>
    </w:rPr>
  </w:style>
  <w:style w:type="paragraph" w:styleId="NormalWeb">
    <w:name w:val="Normal (Web)"/>
    <w:basedOn w:val="Normal"/>
    <w:uiPriority w:val="99"/>
    <w:unhideWhenUsed/>
    <w:rsid w:val="00DF14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F1404"/>
    <w:rPr>
      <w:i/>
      <w:iCs/>
    </w:rPr>
  </w:style>
  <w:style w:type="character" w:styleId="Hyperlink">
    <w:name w:val="Hyperlink"/>
    <w:basedOn w:val="DefaultParagraphFont"/>
    <w:uiPriority w:val="99"/>
    <w:unhideWhenUsed/>
    <w:rsid w:val="00DF1404"/>
    <w:rPr>
      <w:color w:val="0000FF"/>
      <w:u w:val="single"/>
    </w:rPr>
  </w:style>
  <w:style w:type="paragraph" w:styleId="Header">
    <w:name w:val="header"/>
    <w:basedOn w:val="Normal"/>
    <w:link w:val="HeaderChar"/>
    <w:uiPriority w:val="99"/>
    <w:unhideWhenUsed/>
    <w:rsid w:val="00582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BC4"/>
  </w:style>
  <w:style w:type="paragraph" w:styleId="Footer">
    <w:name w:val="footer"/>
    <w:basedOn w:val="Normal"/>
    <w:link w:val="FooterChar"/>
    <w:uiPriority w:val="99"/>
    <w:unhideWhenUsed/>
    <w:rsid w:val="00582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BC4"/>
  </w:style>
  <w:style w:type="character" w:styleId="Strong">
    <w:name w:val="Strong"/>
    <w:basedOn w:val="DefaultParagraphFont"/>
    <w:uiPriority w:val="22"/>
    <w:qFormat/>
    <w:rsid w:val="00767A5B"/>
    <w:rPr>
      <w:b/>
      <w:bCs/>
    </w:rPr>
  </w:style>
  <w:style w:type="character" w:styleId="UnresolvedMention">
    <w:name w:val="Unresolved Mention"/>
    <w:basedOn w:val="DefaultParagraphFont"/>
    <w:uiPriority w:val="99"/>
    <w:semiHidden/>
    <w:unhideWhenUsed/>
    <w:rsid w:val="00F75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26AC4-636D-4EBE-BE3B-927B4D63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3326</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HART</dc:creator>
  <cp:keywords/>
  <dc:description/>
  <cp:lastModifiedBy>MEGAN HART</cp:lastModifiedBy>
  <cp:revision>171</cp:revision>
  <dcterms:created xsi:type="dcterms:W3CDTF">2026-02-15T16:36:00Z</dcterms:created>
  <dcterms:modified xsi:type="dcterms:W3CDTF">2026-02-28T22:22:00Z</dcterms:modified>
</cp:coreProperties>
</file>