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98CAA" w14:textId="77777777" w:rsidR="006D7807" w:rsidRDefault="006D7807" w:rsidP="006D7807">
      <w:pPr>
        <w:spacing w:line="259" w:lineRule="auto"/>
        <w:jc w:val="center"/>
      </w:pPr>
      <w:r>
        <w:rPr>
          <w:noProof/>
          <w:lang w:val="en-GB" w:eastAsia="en-GB"/>
        </w:rPr>
        <w:drawing>
          <wp:inline distT="0" distB="0" distL="0" distR="0" wp14:anchorId="60CA34C9" wp14:editId="4857E2ED">
            <wp:extent cx="1809750" cy="600075"/>
            <wp:effectExtent l="0" t="0" r="0" b="0"/>
            <wp:docPr id="322" name="Picture 322"/>
            <wp:cNvGraphicFramePr/>
            <a:graphic xmlns:a="http://schemas.openxmlformats.org/drawingml/2006/main">
              <a:graphicData uri="http://schemas.openxmlformats.org/drawingml/2006/picture">
                <pic:pic xmlns:pic="http://schemas.openxmlformats.org/drawingml/2006/picture">
                  <pic:nvPicPr>
                    <pic:cNvPr id="322" name="Picture 322"/>
                    <pic:cNvPicPr/>
                  </pic:nvPicPr>
                  <pic:blipFill>
                    <a:blip r:embed="rId8"/>
                    <a:stretch>
                      <a:fillRect/>
                    </a:stretch>
                  </pic:blipFill>
                  <pic:spPr>
                    <a:xfrm>
                      <a:off x="0" y="0"/>
                      <a:ext cx="1809750" cy="600075"/>
                    </a:xfrm>
                    <a:prstGeom prst="rect">
                      <a:avLst/>
                    </a:prstGeom>
                  </pic:spPr>
                </pic:pic>
              </a:graphicData>
            </a:graphic>
          </wp:inline>
        </w:drawing>
      </w:r>
    </w:p>
    <w:p w14:paraId="59763943" w14:textId="77777777" w:rsidR="006D7807" w:rsidRDefault="006D7807" w:rsidP="006D7807">
      <w:pPr>
        <w:spacing w:line="259" w:lineRule="auto"/>
        <w:jc w:val="left"/>
      </w:pPr>
    </w:p>
    <w:p w14:paraId="277FA193" w14:textId="77777777" w:rsidR="006D7807" w:rsidRDefault="006D7807" w:rsidP="006D7807">
      <w:pPr>
        <w:spacing w:line="259" w:lineRule="auto"/>
        <w:jc w:val="left"/>
      </w:pPr>
    </w:p>
    <w:p w14:paraId="66663CE5" w14:textId="77777777" w:rsidR="006D7807" w:rsidRPr="008C689B" w:rsidRDefault="006D7807" w:rsidP="006D7807">
      <w:pPr>
        <w:spacing w:after="0" w:line="259" w:lineRule="auto"/>
        <w:ind w:left="110"/>
        <w:jc w:val="center"/>
        <w:rPr>
          <w:b/>
          <w:bCs/>
          <w:sz w:val="40"/>
          <w:szCs w:val="36"/>
        </w:rPr>
      </w:pPr>
      <w:r w:rsidRPr="008C689B">
        <w:rPr>
          <w:b/>
          <w:bCs/>
          <w:sz w:val="40"/>
          <w:szCs w:val="36"/>
        </w:rPr>
        <w:t>LCBB6015</w:t>
      </w:r>
    </w:p>
    <w:p w14:paraId="7B3B1BBE" w14:textId="77777777" w:rsidR="006D7807" w:rsidRPr="008C689B" w:rsidRDefault="006D7807" w:rsidP="006D7807">
      <w:pPr>
        <w:spacing w:line="259" w:lineRule="auto"/>
        <w:jc w:val="center"/>
        <w:rPr>
          <w:b/>
          <w:sz w:val="48"/>
          <w:szCs w:val="44"/>
        </w:rPr>
      </w:pPr>
      <w:r w:rsidRPr="008C689B">
        <w:rPr>
          <w:b/>
          <w:sz w:val="48"/>
          <w:szCs w:val="44"/>
        </w:rPr>
        <w:t>Strategic Management and Sustainability</w:t>
      </w:r>
    </w:p>
    <w:p w14:paraId="25A44036" w14:textId="77777777" w:rsidR="006D7807" w:rsidRDefault="006D7807" w:rsidP="006D7807">
      <w:pPr>
        <w:spacing w:line="259" w:lineRule="auto"/>
        <w:jc w:val="center"/>
        <w:rPr>
          <w:b/>
          <w:sz w:val="48"/>
          <w:szCs w:val="44"/>
        </w:rPr>
      </w:pPr>
    </w:p>
    <w:p w14:paraId="29401895" w14:textId="4C560703" w:rsidR="006D7807" w:rsidRDefault="006D7807" w:rsidP="006D7807">
      <w:pPr>
        <w:spacing w:line="259" w:lineRule="auto"/>
        <w:jc w:val="center"/>
        <w:rPr>
          <w:b/>
          <w:sz w:val="48"/>
          <w:szCs w:val="44"/>
        </w:rPr>
      </w:pPr>
      <w:r w:rsidRPr="008C689B">
        <w:rPr>
          <w:b/>
          <w:sz w:val="48"/>
          <w:szCs w:val="44"/>
        </w:rPr>
        <w:t xml:space="preserve">Component </w:t>
      </w:r>
      <w:r>
        <w:rPr>
          <w:b/>
          <w:sz w:val="48"/>
          <w:szCs w:val="44"/>
        </w:rPr>
        <w:t>2</w:t>
      </w:r>
    </w:p>
    <w:p w14:paraId="1AFBD21D" w14:textId="77777777" w:rsidR="006D7807" w:rsidRDefault="006D7807" w:rsidP="006D7807">
      <w:pPr>
        <w:spacing w:line="259" w:lineRule="auto"/>
        <w:jc w:val="center"/>
        <w:rPr>
          <w:b/>
          <w:sz w:val="48"/>
          <w:szCs w:val="44"/>
        </w:rPr>
      </w:pPr>
    </w:p>
    <w:p w14:paraId="49B86F09" w14:textId="77777777" w:rsidR="006D7807" w:rsidRDefault="006D7807" w:rsidP="006D7807">
      <w:pPr>
        <w:spacing w:line="259" w:lineRule="auto"/>
        <w:jc w:val="center"/>
        <w:rPr>
          <w:b/>
          <w:sz w:val="48"/>
          <w:szCs w:val="44"/>
        </w:rPr>
      </w:pPr>
    </w:p>
    <w:p w14:paraId="43889791" w14:textId="77777777" w:rsidR="006D7807" w:rsidRDefault="006D7807" w:rsidP="006D7807">
      <w:pPr>
        <w:spacing w:line="259" w:lineRule="auto"/>
        <w:jc w:val="center"/>
        <w:rPr>
          <w:b/>
          <w:sz w:val="48"/>
          <w:szCs w:val="44"/>
        </w:rPr>
      </w:pPr>
    </w:p>
    <w:p w14:paraId="6A2B73B5" w14:textId="77777777" w:rsidR="006D7807" w:rsidRDefault="006D7807" w:rsidP="006D7807">
      <w:pPr>
        <w:spacing w:line="259" w:lineRule="auto"/>
        <w:jc w:val="center"/>
        <w:rPr>
          <w:b/>
          <w:sz w:val="48"/>
          <w:szCs w:val="44"/>
        </w:rPr>
      </w:pPr>
    </w:p>
    <w:p w14:paraId="2002E563" w14:textId="77777777" w:rsidR="006D7807" w:rsidRDefault="006D7807" w:rsidP="006D7807">
      <w:pPr>
        <w:spacing w:line="259" w:lineRule="auto"/>
        <w:jc w:val="center"/>
        <w:rPr>
          <w:b/>
          <w:sz w:val="48"/>
          <w:szCs w:val="44"/>
        </w:rPr>
      </w:pPr>
    </w:p>
    <w:p w14:paraId="2A26B965" w14:textId="77777777" w:rsidR="006D7807" w:rsidRDefault="006D7807" w:rsidP="006D7807">
      <w:pPr>
        <w:spacing w:line="259" w:lineRule="auto"/>
        <w:jc w:val="center"/>
        <w:rPr>
          <w:b/>
          <w:sz w:val="48"/>
          <w:szCs w:val="44"/>
        </w:rPr>
      </w:pPr>
    </w:p>
    <w:p w14:paraId="2AA31489" w14:textId="2B8C4997" w:rsidR="006D7807" w:rsidRPr="008C689B" w:rsidRDefault="006D7807" w:rsidP="006D7807">
      <w:pPr>
        <w:spacing w:line="259" w:lineRule="auto"/>
        <w:jc w:val="center"/>
        <w:rPr>
          <w:b/>
          <w:sz w:val="32"/>
          <w:szCs w:val="28"/>
        </w:rPr>
      </w:pPr>
      <w:r w:rsidRPr="008C689B">
        <w:rPr>
          <w:b/>
          <w:sz w:val="32"/>
          <w:szCs w:val="28"/>
        </w:rPr>
        <w:t>Student Name:</w:t>
      </w:r>
      <w:r w:rsidR="00587422">
        <w:rPr>
          <w:b/>
          <w:sz w:val="32"/>
          <w:szCs w:val="28"/>
        </w:rPr>
        <w:t>Cristian Sava</w:t>
      </w:r>
    </w:p>
    <w:p w14:paraId="4D579220" w14:textId="60A6C057" w:rsidR="006D7807" w:rsidRPr="008C689B" w:rsidRDefault="006D7807" w:rsidP="006D7807">
      <w:pPr>
        <w:spacing w:line="259" w:lineRule="auto"/>
        <w:jc w:val="center"/>
        <w:rPr>
          <w:b/>
          <w:sz w:val="32"/>
          <w:szCs w:val="28"/>
        </w:rPr>
      </w:pPr>
      <w:r w:rsidRPr="008C689B">
        <w:rPr>
          <w:b/>
          <w:sz w:val="32"/>
          <w:szCs w:val="28"/>
        </w:rPr>
        <w:t>Student ID:</w:t>
      </w:r>
      <w:r w:rsidR="00587422">
        <w:rPr>
          <w:b/>
          <w:sz w:val="32"/>
          <w:szCs w:val="28"/>
        </w:rPr>
        <w:t>2125456</w:t>
      </w:r>
    </w:p>
    <w:p w14:paraId="338DC4F8" w14:textId="679A5487" w:rsidR="006D7807" w:rsidRPr="008C689B" w:rsidRDefault="006D7807" w:rsidP="006D7807">
      <w:pPr>
        <w:spacing w:line="259" w:lineRule="auto"/>
        <w:jc w:val="center"/>
        <w:rPr>
          <w:b/>
          <w:sz w:val="32"/>
          <w:szCs w:val="28"/>
        </w:rPr>
      </w:pPr>
      <w:r w:rsidRPr="008C689B">
        <w:rPr>
          <w:b/>
          <w:sz w:val="32"/>
          <w:szCs w:val="28"/>
        </w:rPr>
        <w:t>Date:</w:t>
      </w:r>
      <w:r w:rsidR="00587422">
        <w:rPr>
          <w:b/>
          <w:sz w:val="32"/>
          <w:szCs w:val="28"/>
        </w:rPr>
        <w:t>15/04/2026</w:t>
      </w:r>
    </w:p>
    <w:p w14:paraId="2938491C" w14:textId="77777777" w:rsidR="006D7807" w:rsidRDefault="006D7807">
      <w:pPr>
        <w:spacing w:line="259" w:lineRule="auto"/>
        <w:jc w:val="left"/>
        <w:rPr>
          <w:rFonts w:cs="Times New Roman"/>
          <w:b/>
          <w:bCs/>
          <w:color w:val="000000" w:themeColor="text1"/>
          <w:sz w:val="36"/>
        </w:rPr>
      </w:pPr>
      <w:r>
        <w:br w:type="page"/>
      </w:r>
    </w:p>
    <w:p w14:paraId="6DC7456C" w14:textId="25CC67F3" w:rsidR="00FA02A2" w:rsidRDefault="0099061B" w:rsidP="00AE68D4">
      <w:pPr>
        <w:pStyle w:val="Heading1"/>
      </w:pPr>
      <w:bookmarkStart w:id="0" w:name="_Toc224163852"/>
      <w:r>
        <w:lastRenderedPageBreak/>
        <w:t xml:space="preserve">1. </w:t>
      </w:r>
      <w:r w:rsidR="00FA02A2">
        <w:t>Executive Summary</w:t>
      </w:r>
      <w:bookmarkEnd w:id="0"/>
    </w:p>
    <w:p w14:paraId="2F2D215A" w14:textId="62D56B56" w:rsidR="00FA02A2" w:rsidRDefault="00FA02A2" w:rsidP="00FA02A2">
      <w:r>
        <w:t>This report is a strategic analysis and strategic formulation plan of Toyota Motor Corporation</w:t>
      </w:r>
      <w:r w:rsidR="0099061B">
        <w:t>,</w:t>
      </w:r>
      <w:r>
        <w:t xml:space="preserve"> which is one of the most successful companies in the global automobile industry. The report aims to </w:t>
      </w:r>
      <w:r w:rsidR="0099061B">
        <w:t>analyse</w:t>
      </w:r>
      <w:r>
        <w:t xml:space="preserve"> the present strategic position of Toyota and the future strategies that could help the company achieve its competitiveness and guarantee sustainable growth. The motor industry is now undergoing significant changes due to technological advancement, environmental laws and shifting consumerism, especially regarding electric cars, digital mobility and green transportation.</w:t>
      </w:r>
      <w:r w:rsidR="00AE68D4">
        <w:t xml:space="preserve"> </w:t>
      </w:r>
      <w:r>
        <w:t xml:space="preserve">The report starts </w:t>
      </w:r>
      <w:r w:rsidR="0099061B">
        <w:t>with</w:t>
      </w:r>
      <w:r>
        <w:t xml:space="preserve"> a summary of the history of Toyota, the strategic direction and the current performance in the international automotive market. It subsequently determines the external and internal environment of the company by strategic management </w:t>
      </w:r>
      <w:r w:rsidR="0099061B">
        <w:t>tools</w:t>
      </w:r>
      <w:r>
        <w:t xml:space="preserve"> like PEST analysis, Five Forces analysis, SWOT analysis, VRIO framework and Value Chain analysis. Such analytical frameworks are used to determine the opportunities, challenges and competitive advantages that can determine the strategic decision-making of Toyota.</w:t>
      </w:r>
      <w:r w:rsidR="00AE68D4">
        <w:t xml:space="preserve"> </w:t>
      </w:r>
      <w:r>
        <w:t xml:space="preserve">According to the results, the report suggests such strategic options as the further growth of electric vehicle development. These are the long-term competitive strategies that are expected to help Toyota survive and maintain its leadership in the changing world of </w:t>
      </w:r>
      <w:r w:rsidR="0099061B">
        <w:t xml:space="preserve">the </w:t>
      </w:r>
      <w:r>
        <w:t>automotive market.</w:t>
      </w:r>
    </w:p>
    <w:p w14:paraId="0F7E96EC" w14:textId="77777777" w:rsidR="00AE68D4" w:rsidRDefault="00AE68D4">
      <w:pPr>
        <w:spacing w:line="259" w:lineRule="auto"/>
        <w:jc w:val="left"/>
      </w:pPr>
      <w:r>
        <w:br w:type="page"/>
      </w:r>
    </w:p>
    <w:sdt>
      <w:sdtPr>
        <w:id w:val="-1757750605"/>
        <w:docPartObj>
          <w:docPartGallery w:val="Table of Contents"/>
          <w:docPartUnique/>
        </w:docPartObj>
      </w:sdtPr>
      <w:sdtEndPr>
        <w:rPr>
          <w:b/>
          <w:bCs/>
          <w:noProof/>
        </w:rPr>
      </w:sdtEndPr>
      <w:sdtContent>
        <w:p w14:paraId="17B9AE7D" w14:textId="35F254FA" w:rsidR="006D7807" w:rsidRPr="00AD1AE3" w:rsidRDefault="006D7807" w:rsidP="00AD1AE3">
          <w:pPr>
            <w:rPr>
              <w:b/>
              <w:bCs/>
              <w:sz w:val="32"/>
              <w:szCs w:val="28"/>
            </w:rPr>
          </w:pPr>
          <w:r w:rsidRPr="00AD1AE3">
            <w:rPr>
              <w:b/>
              <w:bCs/>
              <w:sz w:val="32"/>
              <w:szCs w:val="28"/>
            </w:rPr>
            <w:t>Table of Contents</w:t>
          </w:r>
          <w:r w:rsidR="00AD1AE3">
            <w:rPr>
              <w:b/>
              <w:bCs/>
              <w:sz w:val="32"/>
              <w:szCs w:val="28"/>
            </w:rPr>
            <w:t xml:space="preserve"> </w:t>
          </w:r>
        </w:p>
        <w:p w14:paraId="596C50A1" w14:textId="2E6C321A" w:rsidR="00D42926" w:rsidRDefault="006D7807">
          <w:pPr>
            <w:pStyle w:val="TOC1"/>
            <w:tabs>
              <w:tab w:val="right" w:leader="dot" w:pos="9016"/>
            </w:tabs>
            <w:rPr>
              <w:rFonts w:asciiTheme="minorHAnsi" w:eastAsiaTheme="minorEastAsia" w:hAnsiTheme="minorHAnsi"/>
              <w:noProof/>
              <w:szCs w:val="24"/>
              <w:lang w:eastAsia="en-IN"/>
            </w:rPr>
          </w:pPr>
          <w:r>
            <w:fldChar w:fldCharType="begin"/>
          </w:r>
          <w:r>
            <w:instrText xml:space="preserve"> TOC \o "1-3" \h \z \u </w:instrText>
          </w:r>
          <w:r>
            <w:fldChar w:fldCharType="separate"/>
          </w:r>
          <w:hyperlink w:anchor="_Toc224163852" w:history="1">
            <w:r w:rsidR="00D42926" w:rsidRPr="006F2118">
              <w:rPr>
                <w:rStyle w:val="Hyperlink"/>
                <w:noProof/>
              </w:rPr>
              <w:t>1. Executive Summary</w:t>
            </w:r>
            <w:r w:rsidR="00D42926">
              <w:rPr>
                <w:noProof/>
                <w:webHidden/>
              </w:rPr>
              <w:tab/>
            </w:r>
            <w:r w:rsidR="00D42926">
              <w:rPr>
                <w:noProof/>
                <w:webHidden/>
              </w:rPr>
              <w:fldChar w:fldCharType="begin"/>
            </w:r>
            <w:r w:rsidR="00D42926">
              <w:rPr>
                <w:noProof/>
                <w:webHidden/>
              </w:rPr>
              <w:instrText xml:space="preserve"> PAGEREF _Toc224163852 \h </w:instrText>
            </w:r>
            <w:r w:rsidR="00D42926">
              <w:rPr>
                <w:noProof/>
                <w:webHidden/>
              </w:rPr>
            </w:r>
            <w:r w:rsidR="00D42926">
              <w:rPr>
                <w:noProof/>
                <w:webHidden/>
              </w:rPr>
              <w:fldChar w:fldCharType="separate"/>
            </w:r>
            <w:r w:rsidR="00D42926">
              <w:rPr>
                <w:noProof/>
                <w:webHidden/>
              </w:rPr>
              <w:t>2</w:t>
            </w:r>
            <w:r w:rsidR="00D42926">
              <w:rPr>
                <w:noProof/>
                <w:webHidden/>
              </w:rPr>
              <w:fldChar w:fldCharType="end"/>
            </w:r>
          </w:hyperlink>
        </w:p>
        <w:p w14:paraId="2B5E21DB" w14:textId="0BF8F311" w:rsidR="00D42926" w:rsidRDefault="00C10064">
          <w:pPr>
            <w:pStyle w:val="TOC1"/>
            <w:tabs>
              <w:tab w:val="right" w:leader="dot" w:pos="9016"/>
            </w:tabs>
            <w:rPr>
              <w:rFonts w:asciiTheme="minorHAnsi" w:eastAsiaTheme="minorEastAsia" w:hAnsiTheme="minorHAnsi"/>
              <w:noProof/>
              <w:szCs w:val="24"/>
              <w:lang w:eastAsia="en-IN"/>
            </w:rPr>
          </w:pPr>
          <w:hyperlink w:anchor="_Toc224163853" w:history="1">
            <w:r w:rsidR="00D42926" w:rsidRPr="006F2118">
              <w:rPr>
                <w:rStyle w:val="Hyperlink"/>
                <w:noProof/>
              </w:rPr>
              <w:t>2. Introduction to the Strategy</w:t>
            </w:r>
            <w:r w:rsidR="00D42926">
              <w:rPr>
                <w:noProof/>
                <w:webHidden/>
              </w:rPr>
              <w:tab/>
            </w:r>
            <w:r w:rsidR="00D42926">
              <w:rPr>
                <w:noProof/>
                <w:webHidden/>
              </w:rPr>
              <w:fldChar w:fldCharType="begin"/>
            </w:r>
            <w:r w:rsidR="00D42926">
              <w:rPr>
                <w:noProof/>
                <w:webHidden/>
              </w:rPr>
              <w:instrText xml:space="preserve"> PAGEREF _Toc224163853 \h </w:instrText>
            </w:r>
            <w:r w:rsidR="00D42926">
              <w:rPr>
                <w:noProof/>
                <w:webHidden/>
              </w:rPr>
            </w:r>
            <w:r w:rsidR="00D42926">
              <w:rPr>
                <w:noProof/>
                <w:webHidden/>
              </w:rPr>
              <w:fldChar w:fldCharType="separate"/>
            </w:r>
            <w:r w:rsidR="00D42926">
              <w:rPr>
                <w:noProof/>
                <w:webHidden/>
              </w:rPr>
              <w:t>4</w:t>
            </w:r>
            <w:r w:rsidR="00D42926">
              <w:rPr>
                <w:noProof/>
                <w:webHidden/>
              </w:rPr>
              <w:fldChar w:fldCharType="end"/>
            </w:r>
          </w:hyperlink>
        </w:p>
        <w:p w14:paraId="5545A194" w14:textId="2FD24E55" w:rsidR="00D42926" w:rsidRDefault="00C10064">
          <w:pPr>
            <w:pStyle w:val="TOC1"/>
            <w:tabs>
              <w:tab w:val="right" w:leader="dot" w:pos="9016"/>
            </w:tabs>
            <w:rPr>
              <w:rFonts w:asciiTheme="minorHAnsi" w:eastAsiaTheme="minorEastAsia" w:hAnsiTheme="minorHAnsi"/>
              <w:noProof/>
              <w:szCs w:val="24"/>
              <w:lang w:eastAsia="en-IN"/>
            </w:rPr>
          </w:pPr>
          <w:hyperlink w:anchor="_Toc224163854" w:history="1">
            <w:r w:rsidR="00D42926" w:rsidRPr="006F2118">
              <w:rPr>
                <w:rStyle w:val="Hyperlink"/>
                <w:noProof/>
              </w:rPr>
              <w:t>3. Overview / Background of the Firm</w:t>
            </w:r>
            <w:r w:rsidR="00D42926">
              <w:rPr>
                <w:noProof/>
                <w:webHidden/>
              </w:rPr>
              <w:tab/>
            </w:r>
            <w:r w:rsidR="00D42926">
              <w:rPr>
                <w:noProof/>
                <w:webHidden/>
              </w:rPr>
              <w:fldChar w:fldCharType="begin"/>
            </w:r>
            <w:r w:rsidR="00D42926">
              <w:rPr>
                <w:noProof/>
                <w:webHidden/>
              </w:rPr>
              <w:instrText xml:space="preserve"> PAGEREF _Toc224163854 \h </w:instrText>
            </w:r>
            <w:r w:rsidR="00D42926">
              <w:rPr>
                <w:noProof/>
                <w:webHidden/>
              </w:rPr>
            </w:r>
            <w:r w:rsidR="00D42926">
              <w:rPr>
                <w:noProof/>
                <w:webHidden/>
              </w:rPr>
              <w:fldChar w:fldCharType="separate"/>
            </w:r>
            <w:r w:rsidR="00D42926">
              <w:rPr>
                <w:noProof/>
                <w:webHidden/>
              </w:rPr>
              <w:t>4</w:t>
            </w:r>
            <w:r w:rsidR="00D42926">
              <w:rPr>
                <w:noProof/>
                <w:webHidden/>
              </w:rPr>
              <w:fldChar w:fldCharType="end"/>
            </w:r>
          </w:hyperlink>
        </w:p>
        <w:p w14:paraId="6B548E7E" w14:textId="3E11A72F" w:rsidR="00D42926" w:rsidRDefault="00C10064">
          <w:pPr>
            <w:pStyle w:val="TOC1"/>
            <w:tabs>
              <w:tab w:val="right" w:leader="dot" w:pos="9016"/>
            </w:tabs>
            <w:rPr>
              <w:rFonts w:asciiTheme="minorHAnsi" w:eastAsiaTheme="minorEastAsia" w:hAnsiTheme="minorHAnsi"/>
              <w:noProof/>
              <w:szCs w:val="24"/>
              <w:lang w:eastAsia="en-IN"/>
            </w:rPr>
          </w:pPr>
          <w:hyperlink w:anchor="_Toc224163855" w:history="1">
            <w:r w:rsidR="00D42926" w:rsidRPr="006F2118">
              <w:rPr>
                <w:rStyle w:val="Hyperlink"/>
                <w:noProof/>
              </w:rPr>
              <w:t>4. Strategic Intent</w:t>
            </w:r>
            <w:r w:rsidR="00D42926">
              <w:rPr>
                <w:noProof/>
                <w:webHidden/>
              </w:rPr>
              <w:tab/>
            </w:r>
            <w:r w:rsidR="00D42926">
              <w:rPr>
                <w:noProof/>
                <w:webHidden/>
              </w:rPr>
              <w:fldChar w:fldCharType="begin"/>
            </w:r>
            <w:r w:rsidR="00D42926">
              <w:rPr>
                <w:noProof/>
                <w:webHidden/>
              </w:rPr>
              <w:instrText xml:space="preserve"> PAGEREF _Toc224163855 \h </w:instrText>
            </w:r>
            <w:r w:rsidR="00D42926">
              <w:rPr>
                <w:noProof/>
                <w:webHidden/>
              </w:rPr>
            </w:r>
            <w:r w:rsidR="00D42926">
              <w:rPr>
                <w:noProof/>
                <w:webHidden/>
              </w:rPr>
              <w:fldChar w:fldCharType="separate"/>
            </w:r>
            <w:r w:rsidR="00D42926">
              <w:rPr>
                <w:noProof/>
                <w:webHidden/>
              </w:rPr>
              <w:t>5</w:t>
            </w:r>
            <w:r w:rsidR="00D42926">
              <w:rPr>
                <w:noProof/>
                <w:webHidden/>
              </w:rPr>
              <w:fldChar w:fldCharType="end"/>
            </w:r>
          </w:hyperlink>
        </w:p>
        <w:p w14:paraId="25EB6EE9" w14:textId="4306EE91" w:rsidR="00D42926" w:rsidRDefault="00C10064">
          <w:pPr>
            <w:pStyle w:val="TOC1"/>
            <w:tabs>
              <w:tab w:val="right" w:leader="dot" w:pos="9016"/>
            </w:tabs>
            <w:rPr>
              <w:rFonts w:asciiTheme="minorHAnsi" w:eastAsiaTheme="minorEastAsia" w:hAnsiTheme="minorHAnsi"/>
              <w:noProof/>
              <w:szCs w:val="24"/>
              <w:lang w:eastAsia="en-IN"/>
            </w:rPr>
          </w:pPr>
          <w:hyperlink w:anchor="_Toc224163856" w:history="1">
            <w:r w:rsidR="00D42926" w:rsidRPr="006F2118">
              <w:rPr>
                <w:rStyle w:val="Hyperlink"/>
                <w:noProof/>
              </w:rPr>
              <w:t>5. Current Performance of the Company</w:t>
            </w:r>
            <w:r w:rsidR="00D42926">
              <w:rPr>
                <w:noProof/>
                <w:webHidden/>
              </w:rPr>
              <w:tab/>
            </w:r>
            <w:r w:rsidR="00D42926">
              <w:rPr>
                <w:noProof/>
                <w:webHidden/>
              </w:rPr>
              <w:fldChar w:fldCharType="begin"/>
            </w:r>
            <w:r w:rsidR="00D42926">
              <w:rPr>
                <w:noProof/>
                <w:webHidden/>
              </w:rPr>
              <w:instrText xml:space="preserve"> PAGEREF _Toc224163856 \h </w:instrText>
            </w:r>
            <w:r w:rsidR="00D42926">
              <w:rPr>
                <w:noProof/>
                <w:webHidden/>
              </w:rPr>
            </w:r>
            <w:r w:rsidR="00D42926">
              <w:rPr>
                <w:noProof/>
                <w:webHidden/>
              </w:rPr>
              <w:fldChar w:fldCharType="separate"/>
            </w:r>
            <w:r w:rsidR="00D42926">
              <w:rPr>
                <w:noProof/>
                <w:webHidden/>
              </w:rPr>
              <w:t>5</w:t>
            </w:r>
            <w:r w:rsidR="00D42926">
              <w:rPr>
                <w:noProof/>
                <w:webHidden/>
              </w:rPr>
              <w:fldChar w:fldCharType="end"/>
            </w:r>
          </w:hyperlink>
        </w:p>
        <w:p w14:paraId="540AB34A" w14:textId="69451652" w:rsidR="00D42926" w:rsidRDefault="00C10064">
          <w:pPr>
            <w:pStyle w:val="TOC1"/>
            <w:tabs>
              <w:tab w:val="right" w:leader="dot" w:pos="9016"/>
            </w:tabs>
            <w:rPr>
              <w:rFonts w:asciiTheme="minorHAnsi" w:eastAsiaTheme="minorEastAsia" w:hAnsiTheme="minorHAnsi"/>
              <w:noProof/>
              <w:szCs w:val="24"/>
              <w:lang w:eastAsia="en-IN"/>
            </w:rPr>
          </w:pPr>
          <w:hyperlink w:anchor="_Toc224163857" w:history="1">
            <w:r w:rsidR="00D42926" w:rsidRPr="006F2118">
              <w:rPr>
                <w:rStyle w:val="Hyperlink"/>
                <w:noProof/>
              </w:rPr>
              <w:t>6. Strategy Analysis</w:t>
            </w:r>
            <w:r w:rsidR="00D42926">
              <w:rPr>
                <w:noProof/>
                <w:webHidden/>
              </w:rPr>
              <w:tab/>
            </w:r>
            <w:r w:rsidR="00D42926">
              <w:rPr>
                <w:noProof/>
                <w:webHidden/>
              </w:rPr>
              <w:fldChar w:fldCharType="begin"/>
            </w:r>
            <w:r w:rsidR="00D42926">
              <w:rPr>
                <w:noProof/>
                <w:webHidden/>
              </w:rPr>
              <w:instrText xml:space="preserve"> PAGEREF _Toc224163857 \h </w:instrText>
            </w:r>
            <w:r w:rsidR="00D42926">
              <w:rPr>
                <w:noProof/>
                <w:webHidden/>
              </w:rPr>
            </w:r>
            <w:r w:rsidR="00D42926">
              <w:rPr>
                <w:noProof/>
                <w:webHidden/>
              </w:rPr>
              <w:fldChar w:fldCharType="separate"/>
            </w:r>
            <w:r w:rsidR="00D42926">
              <w:rPr>
                <w:noProof/>
                <w:webHidden/>
              </w:rPr>
              <w:t>6</w:t>
            </w:r>
            <w:r w:rsidR="00D42926">
              <w:rPr>
                <w:noProof/>
                <w:webHidden/>
              </w:rPr>
              <w:fldChar w:fldCharType="end"/>
            </w:r>
          </w:hyperlink>
        </w:p>
        <w:p w14:paraId="398D0522" w14:textId="4453485D" w:rsidR="00D42926" w:rsidRDefault="00C10064">
          <w:pPr>
            <w:pStyle w:val="TOC2"/>
            <w:tabs>
              <w:tab w:val="right" w:leader="dot" w:pos="9016"/>
            </w:tabs>
            <w:rPr>
              <w:rFonts w:asciiTheme="minorHAnsi" w:eastAsiaTheme="minorEastAsia" w:hAnsiTheme="minorHAnsi"/>
              <w:noProof/>
              <w:szCs w:val="24"/>
              <w:lang w:eastAsia="en-IN"/>
            </w:rPr>
          </w:pPr>
          <w:hyperlink w:anchor="_Toc224163858" w:history="1">
            <w:r w:rsidR="00D42926" w:rsidRPr="006F2118">
              <w:rPr>
                <w:rStyle w:val="Hyperlink"/>
                <w:noProof/>
              </w:rPr>
              <w:t>6.1 External Environmental Audit</w:t>
            </w:r>
            <w:r w:rsidR="00D42926">
              <w:rPr>
                <w:noProof/>
                <w:webHidden/>
              </w:rPr>
              <w:tab/>
            </w:r>
            <w:r w:rsidR="00D42926">
              <w:rPr>
                <w:noProof/>
                <w:webHidden/>
              </w:rPr>
              <w:fldChar w:fldCharType="begin"/>
            </w:r>
            <w:r w:rsidR="00D42926">
              <w:rPr>
                <w:noProof/>
                <w:webHidden/>
              </w:rPr>
              <w:instrText xml:space="preserve"> PAGEREF _Toc224163858 \h </w:instrText>
            </w:r>
            <w:r w:rsidR="00D42926">
              <w:rPr>
                <w:noProof/>
                <w:webHidden/>
              </w:rPr>
            </w:r>
            <w:r w:rsidR="00D42926">
              <w:rPr>
                <w:noProof/>
                <w:webHidden/>
              </w:rPr>
              <w:fldChar w:fldCharType="separate"/>
            </w:r>
            <w:r w:rsidR="00D42926">
              <w:rPr>
                <w:noProof/>
                <w:webHidden/>
              </w:rPr>
              <w:t>6</w:t>
            </w:r>
            <w:r w:rsidR="00D42926">
              <w:rPr>
                <w:noProof/>
                <w:webHidden/>
              </w:rPr>
              <w:fldChar w:fldCharType="end"/>
            </w:r>
          </w:hyperlink>
        </w:p>
        <w:p w14:paraId="720ACEBA" w14:textId="45E2A893" w:rsidR="00D42926" w:rsidRDefault="00C10064">
          <w:pPr>
            <w:pStyle w:val="TOC2"/>
            <w:tabs>
              <w:tab w:val="right" w:leader="dot" w:pos="9016"/>
            </w:tabs>
            <w:rPr>
              <w:rFonts w:asciiTheme="minorHAnsi" w:eastAsiaTheme="minorEastAsia" w:hAnsiTheme="minorHAnsi"/>
              <w:noProof/>
              <w:szCs w:val="24"/>
              <w:lang w:eastAsia="en-IN"/>
            </w:rPr>
          </w:pPr>
          <w:hyperlink w:anchor="_Toc224163859" w:history="1">
            <w:r w:rsidR="00D42926" w:rsidRPr="006F2118">
              <w:rPr>
                <w:rStyle w:val="Hyperlink"/>
                <w:noProof/>
              </w:rPr>
              <w:t>6.2 Internal Environmental Audit</w:t>
            </w:r>
            <w:r w:rsidR="00D42926">
              <w:rPr>
                <w:noProof/>
                <w:webHidden/>
              </w:rPr>
              <w:tab/>
            </w:r>
            <w:r w:rsidR="00D42926">
              <w:rPr>
                <w:noProof/>
                <w:webHidden/>
              </w:rPr>
              <w:fldChar w:fldCharType="begin"/>
            </w:r>
            <w:r w:rsidR="00D42926">
              <w:rPr>
                <w:noProof/>
                <w:webHidden/>
              </w:rPr>
              <w:instrText xml:space="preserve"> PAGEREF _Toc224163859 \h </w:instrText>
            </w:r>
            <w:r w:rsidR="00D42926">
              <w:rPr>
                <w:noProof/>
                <w:webHidden/>
              </w:rPr>
            </w:r>
            <w:r w:rsidR="00D42926">
              <w:rPr>
                <w:noProof/>
                <w:webHidden/>
              </w:rPr>
              <w:fldChar w:fldCharType="separate"/>
            </w:r>
            <w:r w:rsidR="00D42926">
              <w:rPr>
                <w:noProof/>
                <w:webHidden/>
              </w:rPr>
              <w:t>7</w:t>
            </w:r>
            <w:r w:rsidR="00D42926">
              <w:rPr>
                <w:noProof/>
                <w:webHidden/>
              </w:rPr>
              <w:fldChar w:fldCharType="end"/>
            </w:r>
          </w:hyperlink>
        </w:p>
        <w:p w14:paraId="23A9AC8F" w14:textId="31AFBAFD" w:rsidR="00D42926" w:rsidRDefault="00C10064">
          <w:pPr>
            <w:pStyle w:val="TOC1"/>
            <w:tabs>
              <w:tab w:val="right" w:leader="dot" w:pos="9016"/>
            </w:tabs>
            <w:rPr>
              <w:rFonts w:asciiTheme="minorHAnsi" w:eastAsiaTheme="minorEastAsia" w:hAnsiTheme="minorHAnsi"/>
              <w:noProof/>
              <w:szCs w:val="24"/>
              <w:lang w:eastAsia="en-IN"/>
            </w:rPr>
          </w:pPr>
          <w:hyperlink w:anchor="_Toc224163860" w:history="1">
            <w:r w:rsidR="00D42926" w:rsidRPr="006F2118">
              <w:rPr>
                <w:rStyle w:val="Hyperlink"/>
                <w:noProof/>
              </w:rPr>
              <w:t>7. Strategy Formulation</w:t>
            </w:r>
            <w:r w:rsidR="00D42926">
              <w:rPr>
                <w:noProof/>
                <w:webHidden/>
              </w:rPr>
              <w:tab/>
            </w:r>
            <w:r w:rsidR="00D42926">
              <w:rPr>
                <w:noProof/>
                <w:webHidden/>
              </w:rPr>
              <w:fldChar w:fldCharType="begin"/>
            </w:r>
            <w:r w:rsidR="00D42926">
              <w:rPr>
                <w:noProof/>
                <w:webHidden/>
              </w:rPr>
              <w:instrText xml:space="preserve"> PAGEREF _Toc224163860 \h </w:instrText>
            </w:r>
            <w:r w:rsidR="00D42926">
              <w:rPr>
                <w:noProof/>
                <w:webHidden/>
              </w:rPr>
            </w:r>
            <w:r w:rsidR="00D42926">
              <w:rPr>
                <w:noProof/>
                <w:webHidden/>
              </w:rPr>
              <w:fldChar w:fldCharType="separate"/>
            </w:r>
            <w:r w:rsidR="00D42926">
              <w:rPr>
                <w:noProof/>
                <w:webHidden/>
              </w:rPr>
              <w:t>9</w:t>
            </w:r>
            <w:r w:rsidR="00D42926">
              <w:rPr>
                <w:noProof/>
                <w:webHidden/>
              </w:rPr>
              <w:fldChar w:fldCharType="end"/>
            </w:r>
          </w:hyperlink>
        </w:p>
        <w:p w14:paraId="3F4DAE82" w14:textId="09E0438C" w:rsidR="00D42926" w:rsidRDefault="00C10064">
          <w:pPr>
            <w:pStyle w:val="TOC1"/>
            <w:tabs>
              <w:tab w:val="right" w:leader="dot" w:pos="9016"/>
            </w:tabs>
            <w:rPr>
              <w:rFonts w:asciiTheme="minorHAnsi" w:eastAsiaTheme="minorEastAsia" w:hAnsiTheme="minorHAnsi"/>
              <w:noProof/>
              <w:szCs w:val="24"/>
              <w:lang w:eastAsia="en-IN"/>
            </w:rPr>
          </w:pPr>
          <w:hyperlink w:anchor="_Toc224163861" w:history="1">
            <w:r w:rsidR="00D42926" w:rsidRPr="006F2118">
              <w:rPr>
                <w:rStyle w:val="Hyperlink"/>
                <w:noProof/>
              </w:rPr>
              <w:t>8. Conclusion and Recommendations</w:t>
            </w:r>
            <w:r w:rsidR="00D42926">
              <w:rPr>
                <w:noProof/>
                <w:webHidden/>
              </w:rPr>
              <w:tab/>
            </w:r>
            <w:r w:rsidR="00D42926">
              <w:rPr>
                <w:noProof/>
                <w:webHidden/>
              </w:rPr>
              <w:fldChar w:fldCharType="begin"/>
            </w:r>
            <w:r w:rsidR="00D42926">
              <w:rPr>
                <w:noProof/>
                <w:webHidden/>
              </w:rPr>
              <w:instrText xml:space="preserve"> PAGEREF _Toc224163861 \h </w:instrText>
            </w:r>
            <w:r w:rsidR="00D42926">
              <w:rPr>
                <w:noProof/>
                <w:webHidden/>
              </w:rPr>
            </w:r>
            <w:r w:rsidR="00D42926">
              <w:rPr>
                <w:noProof/>
                <w:webHidden/>
              </w:rPr>
              <w:fldChar w:fldCharType="separate"/>
            </w:r>
            <w:r w:rsidR="00D42926">
              <w:rPr>
                <w:noProof/>
                <w:webHidden/>
              </w:rPr>
              <w:t>10</w:t>
            </w:r>
            <w:r w:rsidR="00D42926">
              <w:rPr>
                <w:noProof/>
                <w:webHidden/>
              </w:rPr>
              <w:fldChar w:fldCharType="end"/>
            </w:r>
          </w:hyperlink>
        </w:p>
        <w:p w14:paraId="222C92C9" w14:textId="4702F6EA" w:rsidR="00D42926" w:rsidRDefault="00C10064">
          <w:pPr>
            <w:pStyle w:val="TOC1"/>
            <w:tabs>
              <w:tab w:val="right" w:leader="dot" w:pos="9016"/>
            </w:tabs>
            <w:rPr>
              <w:rFonts w:asciiTheme="minorHAnsi" w:eastAsiaTheme="minorEastAsia" w:hAnsiTheme="minorHAnsi"/>
              <w:noProof/>
              <w:szCs w:val="24"/>
              <w:lang w:eastAsia="en-IN"/>
            </w:rPr>
          </w:pPr>
          <w:hyperlink w:anchor="_Toc224163862" w:history="1">
            <w:r w:rsidR="00D42926" w:rsidRPr="006F2118">
              <w:rPr>
                <w:rStyle w:val="Hyperlink"/>
                <w:noProof/>
              </w:rPr>
              <w:t>References</w:t>
            </w:r>
            <w:r w:rsidR="00D42926">
              <w:rPr>
                <w:noProof/>
                <w:webHidden/>
              </w:rPr>
              <w:tab/>
            </w:r>
            <w:r w:rsidR="00D42926">
              <w:rPr>
                <w:noProof/>
                <w:webHidden/>
              </w:rPr>
              <w:fldChar w:fldCharType="begin"/>
            </w:r>
            <w:r w:rsidR="00D42926">
              <w:rPr>
                <w:noProof/>
                <w:webHidden/>
              </w:rPr>
              <w:instrText xml:space="preserve"> PAGEREF _Toc224163862 \h </w:instrText>
            </w:r>
            <w:r w:rsidR="00D42926">
              <w:rPr>
                <w:noProof/>
                <w:webHidden/>
              </w:rPr>
            </w:r>
            <w:r w:rsidR="00D42926">
              <w:rPr>
                <w:noProof/>
                <w:webHidden/>
              </w:rPr>
              <w:fldChar w:fldCharType="separate"/>
            </w:r>
            <w:r w:rsidR="00D42926">
              <w:rPr>
                <w:noProof/>
                <w:webHidden/>
              </w:rPr>
              <w:t>11</w:t>
            </w:r>
            <w:r w:rsidR="00D42926">
              <w:rPr>
                <w:noProof/>
                <w:webHidden/>
              </w:rPr>
              <w:fldChar w:fldCharType="end"/>
            </w:r>
          </w:hyperlink>
        </w:p>
        <w:p w14:paraId="4967AF60" w14:textId="2307EF87" w:rsidR="006D7807" w:rsidRDefault="006D7807">
          <w:r>
            <w:rPr>
              <w:b/>
              <w:bCs/>
              <w:noProof/>
            </w:rPr>
            <w:fldChar w:fldCharType="end"/>
          </w:r>
        </w:p>
      </w:sdtContent>
    </w:sdt>
    <w:p w14:paraId="1AB49E99" w14:textId="77777777" w:rsidR="006D7807" w:rsidRDefault="006D7807">
      <w:pPr>
        <w:spacing w:line="259" w:lineRule="auto"/>
        <w:jc w:val="left"/>
        <w:rPr>
          <w:rFonts w:cs="Times New Roman"/>
          <w:b/>
          <w:bCs/>
          <w:color w:val="000000" w:themeColor="text1"/>
          <w:sz w:val="36"/>
        </w:rPr>
      </w:pPr>
      <w:r>
        <w:br w:type="page"/>
      </w:r>
    </w:p>
    <w:p w14:paraId="716543CC" w14:textId="21E0C2EC" w:rsidR="00FA02A2" w:rsidRDefault="0099061B" w:rsidP="00AE68D4">
      <w:pPr>
        <w:pStyle w:val="Heading1"/>
      </w:pPr>
      <w:bookmarkStart w:id="1" w:name="_Toc224163853"/>
      <w:r>
        <w:lastRenderedPageBreak/>
        <w:t xml:space="preserve">2. </w:t>
      </w:r>
      <w:r w:rsidR="00FA02A2">
        <w:t>Introduction to the Strategy</w:t>
      </w:r>
      <w:bookmarkEnd w:id="1"/>
      <w:r w:rsidR="00FA02A2">
        <w:t xml:space="preserve"> </w:t>
      </w:r>
      <w:r w:rsidR="0097265E">
        <w:t xml:space="preserve"> </w:t>
      </w:r>
    </w:p>
    <w:p w14:paraId="47BC1AB2" w14:textId="528C8923" w:rsidR="00FA02A2" w:rsidRDefault="00FA02A2" w:rsidP="00FA02A2">
      <w:r>
        <w:t xml:space="preserve">Strategic management is a procedure that involves organisations </w:t>
      </w:r>
      <w:r w:rsidR="0099061B">
        <w:t>scrutinising</w:t>
      </w:r>
      <w:r>
        <w:t xml:space="preserve"> their external and internal environment, creating long-term plans and executing strategies to attain competitive advantage and sustainable development. It helps companies to make proper decisions and allocate resources to meet changes in the business environment. Strategic management is especially relevant in very competitive industries like the automotive business since the firms are affected by the change in technology, environmental policies and evolving tastes and </w:t>
      </w:r>
      <w:bookmarkStart w:id="2" w:name="_GoBack"/>
      <w:bookmarkEnd w:id="2"/>
      <w:r>
        <w:t xml:space="preserve">preferences of consumers. Strategic planning is effective in assisting organisations to realise opportunities, </w:t>
      </w:r>
      <w:r w:rsidR="0099061B">
        <w:t>reduce</w:t>
      </w:r>
      <w:r>
        <w:t xml:space="preserve"> risks, and </w:t>
      </w:r>
      <w:r w:rsidR="0099061B">
        <w:t>stay</w:t>
      </w:r>
      <w:r>
        <w:t xml:space="preserve"> in strong positions in the market.</w:t>
      </w:r>
      <w:r w:rsidR="00AE68D4">
        <w:t xml:space="preserve"> </w:t>
      </w:r>
      <w:r>
        <w:t xml:space="preserve">This report aims at exploring the strategic position of the Toyota Motor Corporation, which is one of the </w:t>
      </w:r>
      <w:r w:rsidR="0099061B">
        <w:t>world's leading</w:t>
      </w:r>
      <w:r>
        <w:t xml:space="preserve"> automotive </w:t>
      </w:r>
      <w:r w:rsidR="0099061B">
        <w:t>manufacturers</w:t>
      </w:r>
      <w:r>
        <w:t>, and how the company could enhance its competitive power in the dynamic automotive manufacturing industry.</w:t>
      </w:r>
      <w:r w:rsidR="00AE68D4">
        <w:t xml:space="preserve"> </w:t>
      </w:r>
      <w:r>
        <w:t>The report is divided into a number of parts</w:t>
      </w:r>
      <w:r w:rsidR="00852BDA">
        <w:t xml:space="preserve"> (</w:t>
      </w:r>
      <w:r w:rsidR="00852BDA" w:rsidRPr="007C4E24">
        <w:t>Negrão</w:t>
      </w:r>
      <w:r w:rsidR="00852BDA">
        <w:t xml:space="preserve"> et al., 2024).</w:t>
      </w:r>
      <w:r>
        <w:t xml:space="preserve"> It starts by giving an overview of Toyota and its strategic intent, and proceeds with an analysis of the performance of the company. It then gives the assessment of the external and internal environment based on the strategic management models and offers strategic suggestions on how they can grow in the future.</w:t>
      </w:r>
    </w:p>
    <w:p w14:paraId="1658F50F" w14:textId="779C5EBE" w:rsidR="00FA02A2" w:rsidRPr="0099061B" w:rsidRDefault="0099061B" w:rsidP="0099061B">
      <w:pPr>
        <w:pStyle w:val="Heading1"/>
      </w:pPr>
      <w:bookmarkStart w:id="3" w:name="_Toc224163854"/>
      <w:r w:rsidRPr="0099061B">
        <w:rPr>
          <w:rStyle w:val="Heading1Char"/>
          <w:b/>
          <w:bCs/>
        </w:rPr>
        <w:t xml:space="preserve">3. </w:t>
      </w:r>
      <w:r w:rsidR="00FA02A2" w:rsidRPr="0099061B">
        <w:rPr>
          <w:rStyle w:val="Heading1Char"/>
          <w:b/>
          <w:bCs/>
        </w:rPr>
        <w:t>Overview / Background of the Firm</w:t>
      </w:r>
      <w:bookmarkEnd w:id="3"/>
      <w:r w:rsidR="00FA02A2" w:rsidRPr="0099061B">
        <w:t xml:space="preserve"> </w:t>
      </w:r>
    </w:p>
    <w:p w14:paraId="6DBE047B" w14:textId="5D7A0458" w:rsidR="00FA02A2" w:rsidRDefault="00FA02A2" w:rsidP="00FA02A2">
      <w:r>
        <w:t xml:space="preserve">Toyota Motor Corporation is a giant and most </w:t>
      </w:r>
      <w:r w:rsidR="0099061B">
        <w:t>recognised</w:t>
      </w:r>
      <w:r>
        <w:t xml:space="preserve"> world automotive production company. Kiichiro Toyoda founded the company in the year 1937</w:t>
      </w:r>
      <w:r w:rsidR="0099061B">
        <w:t>,</w:t>
      </w:r>
      <w:r>
        <w:t xml:space="preserve"> which is located in Toyota City, Japan. Toyota is a multinational firm in the </w:t>
      </w:r>
      <w:r w:rsidR="0099061B">
        <w:t>automotive</w:t>
      </w:r>
      <w:r>
        <w:t xml:space="preserve"> industry and focuses on the design, production and marketing of passenger cars, business vehicles and mobility. The company has grown to have its operations in over 170 countries and currently sells its vehicles in all these countries</w:t>
      </w:r>
      <w:r w:rsidR="0099061B">
        <w:t>,</w:t>
      </w:r>
      <w:r>
        <w:t xml:space="preserve"> making it one of the most popular automobile brands in the world market</w:t>
      </w:r>
      <w:r w:rsidR="008E0E21">
        <w:t xml:space="preserve"> (</w:t>
      </w:r>
      <w:r w:rsidR="008E0E21" w:rsidRPr="00926865">
        <w:t>Toyota Motor Europe</w:t>
      </w:r>
      <w:r w:rsidR="008E0E21">
        <w:t xml:space="preserve">, </w:t>
      </w:r>
      <w:r w:rsidR="008E0E21" w:rsidRPr="00926865">
        <w:t>2025)</w:t>
      </w:r>
      <w:r w:rsidR="00852BDA" w:rsidRPr="007C4E24">
        <w:t>.</w:t>
      </w:r>
    </w:p>
    <w:p w14:paraId="6D4F9DC7" w14:textId="77777777" w:rsidR="008E0E21" w:rsidRDefault="008E0E21" w:rsidP="008E0E21">
      <w:pPr>
        <w:keepNext/>
        <w:jc w:val="center"/>
      </w:pPr>
      <w:r w:rsidRPr="00926865">
        <w:rPr>
          <w:noProof/>
          <w:lang w:val="en-GB" w:eastAsia="en-GB"/>
        </w:rPr>
        <w:drawing>
          <wp:inline distT="0" distB="0" distL="0" distR="0" wp14:anchorId="0E6E551E" wp14:editId="5DD02491">
            <wp:extent cx="2622210" cy="1530350"/>
            <wp:effectExtent l="0" t="0" r="6985" b="0"/>
            <wp:docPr id="4302056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205658" name=""/>
                    <pic:cNvPicPr/>
                  </pic:nvPicPr>
                  <pic:blipFill>
                    <a:blip r:embed="rId9"/>
                    <a:stretch>
                      <a:fillRect/>
                    </a:stretch>
                  </pic:blipFill>
                  <pic:spPr>
                    <a:xfrm>
                      <a:off x="0" y="0"/>
                      <a:ext cx="2627987" cy="1533721"/>
                    </a:xfrm>
                    <a:prstGeom prst="rect">
                      <a:avLst/>
                    </a:prstGeom>
                  </pic:spPr>
                </pic:pic>
              </a:graphicData>
            </a:graphic>
          </wp:inline>
        </w:drawing>
      </w:r>
    </w:p>
    <w:p w14:paraId="35B14923" w14:textId="717007B4" w:rsidR="008E0E21" w:rsidRDefault="008E0E21" w:rsidP="008E0E21">
      <w:pPr>
        <w:pStyle w:val="Caption"/>
        <w:jc w:val="center"/>
      </w:pPr>
      <w:r>
        <w:t xml:space="preserve">Figure </w:t>
      </w:r>
      <w:fldSimple w:instr=" SEQ Figure \* ARABIC ">
        <w:r>
          <w:rPr>
            <w:noProof/>
          </w:rPr>
          <w:t>1</w:t>
        </w:r>
      </w:fldSimple>
      <w:r>
        <w:t xml:space="preserve">: Logo (Source: </w:t>
      </w:r>
      <w:r w:rsidRPr="00926865">
        <w:t>Toyota Motor Europe</w:t>
      </w:r>
      <w:r>
        <w:t xml:space="preserve">, </w:t>
      </w:r>
      <w:r w:rsidRPr="00926865">
        <w:t>2025)</w:t>
      </w:r>
    </w:p>
    <w:p w14:paraId="0EAB74DF" w14:textId="53C9DB85" w:rsidR="00FA02A2" w:rsidRDefault="00FA02A2" w:rsidP="00FA02A2">
      <w:r>
        <w:lastRenderedPageBreak/>
        <w:t>Toyota has a diversified product line that comprises a sedan, sport utility vehicle (SUV), truck, hybrid vehicles and electric vehicles. The Corolla, Camry, Prius</w:t>
      </w:r>
      <w:r w:rsidR="0099061B">
        <w:t>,</w:t>
      </w:r>
      <w:r>
        <w:t xml:space="preserve"> </w:t>
      </w:r>
      <w:r w:rsidR="0099061B">
        <w:t>and</w:t>
      </w:r>
      <w:r>
        <w:t xml:space="preserve"> RAV4 are some of its well-known models. The company is especially known to be on the frontline in the hybrid vehicle technology and its dedication to </w:t>
      </w:r>
      <w:r w:rsidR="0099061B">
        <w:t>manufacturing</w:t>
      </w:r>
      <w:r>
        <w:t xml:space="preserve"> reliable, fuel-efficient and environmentally friendly vehicles.</w:t>
      </w:r>
      <w:r w:rsidR="00AE68D4">
        <w:t xml:space="preserve"> </w:t>
      </w:r>
      <w:r>
        <w:t>Besides the manufacturing of vehicles, Toyota also focuses on research and development, mobility services and advanced technologies like autonomous vehicles and hydrogen fuel cell vehicles, which help the company in the purpose of sustainable mobility and global transportation innovation in the long term</w:t>
      </w:r>
      <w:r w:rsidR="00852BDA">
        <w:t xml:space="preserve"> (</w:t>
      </w:r>
      <w:r w:rsidR="00852BDA" w:rsidRPr="007C4E24">
        <w:t>Stoianova, Lezina</w:t>
      </w:r>
      <w:r w:rsidR="00852BDA">
        <w:t xml:space="preserve"> </w:t>
      </w:r>
      <w:r w:rsidR="00852BDA" w:rsidRPr="007C4E24">
        <w:t>and Ivanova, 2022</w:t>
      </w:r>
      <w:r w:rsidR="00852BDA">
        <w:t>).</w:t>
      </w:r>
    </w:p>
    <w:p w14:paraId="62AF43E9" w14:textId="77777777" w:rsidR="00FA02A2" w:rsidRDefault="00FA02A2" w:rsidP="00AE68D4">
      <w:pPr>
        <w:pStyle w:val="Heading1"/>
      </w:pPr>
      <w:bookmarkStart w:id="4" w:name="_Toc224163855"/>
      <w:r>
        <w:t>4. Strategic Intent</w:t>
      </w:r>
      <w:bookmarkEnd w:id="4"/>
    </w:p>
    <w:p w14:paraId="78CD249F" w14:textId="77777777" w:rsidR="00FA02A2" w:rsidRPr="00AE68D4" w:rsidRDefault="00FA02A2" w:rsidP="00FA02A2">
      <w:pPr>
        <w:rPr>
          <w:b/>
          <w:bCs/>
        </w:rPr>
      </w:pPr>
      <w:r w:rsidRPr="00AE68D4">
        <w:rPr>
          <w:b/>
          <w:bCs/>
        </w:rPr>
        <w:t>Vision</w:t>
      </w:r>
    </w:p>
    <w:p w14:paraId="7102E5F0" w14:textId="6B46AEA9" w:rsidR="00FA02A2" w:rsidRDefault="00FA02A2" w:rsidP="00FA02A2">
      <w:r>
        <w:t>The vision of Toyota is to develop a sustainable future of mobility and enhance the transportation of people across the world. The company has a vision of giving back to society by coming up with new technologies that offer safer, cleaner</w:t>
      </w:r>
      <w:r w:rsidR="0099061B">
        <w:t>,</w:t>
      </w:r>
      <w:r>
        <w:t xml:space="preserve"> </w:t>
      </w:r>
      <w:r w:rsidR="0099061B">
        <w:t>and</w:t>
      </w:r>
      <w:r>
        <w:t xml:space="preserve"> </w:t>
      </w:r>
      <w:r w:rsidR="0099061B">
        <w:t xml:space="preserve">more </w:t>
      </w:r>
      <w:r>
        <w:t>efficient methods of transportation. Toyota projects a vision of an environmentally friendly and technologically advanced car that is available to many consumers. The organisation has the goal of minimising environmental impact</w:t>
      </w:r>
      <w:r w:rsidR="00852BDA">
        <w:t xml:space="preserve"> (</w:t>
      </w:r>
      <w:r w:rsidR="00852BDA" w:rsidRPr="007C4E24">
        <w:t>Ar</w:t>
      </w:r>
      <w:r w:rsidR="00852BDA">
        <w:t xml:space="preserve"> et al., 2025).</w:t>
      </w:r>
    </w:p>
    <w:p w14:paraId="173C23E6" w14:textId="77777777" w:rsidR="00FA02A2" w:rsidRPr="00AE68D4" w:rsidRDefault="00FA02A2" w:rsidP="00FA02A2">
      <w:pPr>
        <w:rPr>
          <w:b/>
          <w:bCs/>
        </w:rPr>
      </w:pPr>
      <w:r w:rsidRPr="00AE68D4">
        <w:rPr>
          <w:b/>
          <w:bCs/>
        </w:rPr>
        <w:t>Mission</w:t>
      </w:r>
    </w:p>
    <w:p w14:paraId="7939DDD5" w14:textId="2C1E82D9" w:rsidR="00FA02A2" w:rsidRDefault="0099061B" w:rsidP="00FA02A2">
      <w:r>
        <w:t>Toyota's</w:t>
      </w:r>
      <w:r w:rsidR="00FA02A2">
        <w:t xml:space="preserve"> mission is to provide competitive vehicles with high quality, reliability and innovative vehicles that will satisfy customers and help society. The company aims at ensuring good customer, employee and stakeholder relationships through quality, safety and continuous improvements. Toyota has the philosophy of creating </w:t>
      </w:r>
      <w:r>
        <w:t>high-quality</w:t>
      </w:r>
      <w:r w:rsidR="00FA02A2">
        <w:t xml:space="preserve"> vehicles that are efficient and technologically superior.</w:t>
      </w:r>
    </w:p>
    <w:p w14:paraId="3C0025D2" w14:textId="77777777" w:rsidR="00FA02A2" w:rsidRPr="00AE68D4" w:rsidRDefault="00FA02A2" w:rsidP="00FA02A2">
      <w:pPr>
        <w:rPr>
          <w:b/>
          <w:bCs/>
        </w:rPr>
      </w:pPr>
      <w:r w:rsidRPr="00AE68D4">
        <w:rPr>
          <w:b/>
          <w:bCs/>
        </w:rPr>
        <w:t>Objectives</w:t>
      </w:r>
    </w:p>
    <w:p w14:paraId="6721B6AA" w14:textId="218CCE28" w:rsidR="003A6015" w:rsidRPr="003A6015" w:rsidRDefault="0099061B" w:rsidP="00FA02A2">
      <w:r>
        <w:t>Toyota's</w:t>
      </w:r>
      <w:r w:rsidR="00FA02A2">
        <w:t xml:space="preserve"> strategic objectives aim at the sustainability of its competitive edge in the international automotive market and attaining sustainable growth. Among the main goals is the further development and manufacturing of electric and hybrid cars to react to the growing environmental concerns and regulations. The other goal is to enhance research and development in the area of highly developed technologies like autonomous driving, artificial intelligence and connected vehicles</w:t>
      </w:r>
      <w:r w:rsidR="003A6015" w:rsidRPr="003A6015">
        <w:t>.</w:t>
      </w:r>
    </w:p>
    <w:p w14:paraId="605DF27A" w14:textId="05664E77" w:rsidR="00FA02A2" w:rsidRPr="0099061B" w:rsidRDefault="00FA02A2" w:rsidP="0099061B">
      <w:pPr>
        <w:pStyle w:val="Heading1"/>
      </w:pPr>
      <w:bookmarkStart w:id="5" w:name="_Toc224163856"/>
      <w:r w:rsidRPr="0099061B">
        <w:rPr>
          <w:rStyle w:val="Heading1Char"/>
          <w:b/>
          <w:bCs/>
        </w:rPr>
        <w:lastRenderedPageBreak/>
        <w:t>5. Current Performance of the Company</w:t>
      </w:r>
      <w:bookmarkEnd w:id="5"/>
      <w:r w:rsidRPr="0099061B">
        <w:rPr>
          <w:rStyle w:val="Heading1Char"/>
          <w:b/>
          <w:bCs/>
        </w:rPr>
        <w:t xml:space="preserve"> </w:t>
      </w:r>
    </w:p>
    <w:p w14:paraId="280390C2" w14:textId="334AB77C" w:rsidR="00FA02A2" w:rsidRDefault="00FA02A2" w:rsidP="00FA02A2">
      <w:r>
        <w:t xml:space="preserve">The Toyota </w:t>
      </w:r>
      <w:r w:rsidR="0099061B">
        <w:t>Motor Company</w:t>
      </w:r>
      <w:r>
        <w:t xml:space="preserve"> still performs well in the motor industry worldwide and is ranked among the largest automobile companies across the world. The company also has a good market base due to its diversified </w:t>
      </w:r>
      <w:r w:rsidR="0099061B">
        <w:t>vehicle</w:t>
      </w:r>
      <w:r>
        <w:t xml:space="preserve"> portfolio</w:t>
      </w:r>
      <w:r w:rsidR="0099061B">
        <w:t>,</w:t>
      </w:r>
      <w:r>
        <w:t xml:space="preserve"> which includes passenger cars, sport utility vehicles (SUVs), hybrid vehicles and commercial vehicles. Customers have been able to trust and </w:t>
      </w:r>
      <w:r w:rsidR="0099061B">
        <w:t>recognise</w:t>
      </w:r>
      <w:r>
        <w:t xml:space="preserve"> Toyota as a brand worldwide due to the </w:t>
      </w:r>
      <w:r w:rsidR="0099061B">
        <w:t>company's</w:t>
      </w:r>
      <w:r>
        <w:t xml:space="preserve"> emphasis on quality, reliability and innovation.</w:t>
      </w:r>
      <w:r w:rsidR="00AE68D4">
        <w:t xml:space="preserve"> </w:t>
      </w:r>
      <w:r>
        <w:t>As far as market performance is concerned, Toyota has been registering large sales of vehicles around the world and enjoys a meaningful segment of the global automotive market. There are popular models like Corolla, Camry and RAV4 that continue to deliver in the major markets like North America, Europe and Asia. This has also enhanced its competitiveness in terms of its leadership in hybrid car technology</w:t>
      </w:r>
      <w:r w:rsidR="0099061B">
        <w:t>,</w:t>
      </w:r>
      <w:r>
        <w:t xml:space="preserve"> as more consumers tend to require fuel-efficient and </w:t>
      </w:r>
      <w:r w:rsidR="0099061B">
        <w:t>environmentally</w:t>
      </w:r>
      <w:r>
        <w:t xml:space="preserve"> friendly cars</w:t>
      </w:r>
      <w:r w:rsidR="00852BDA">
        <w:t xml:space="preserve"> (</w:t>
      </w:r>
      <w:r w:rsidR="00852BDA" w:rsidRPr="007C4E24">
        <w:t>Lynch, 2021</w:t>
      </w:r>
      <w:r w:rsidR="00852BDA">
        <w:t>)</w:t>
      </w:r>
      <w:r w:rsidR="00852BDA" w:rsidRPr="007C4E24">
        <w:t>. </w:t>
      </w:r>
    </w:p>
    <w:p w14:paraId="3FF4BBAA" w14:textId="43AD5AE4" w:rsidR="003A6015" w:rsidRPr="003A6015" w:rsidRDefault="00FA02A2" w:rsidP="00FA02A2">
      <w:r>
        <w:t xml:space="preserve">Financially, Toyota has experienced consistent growth in revenues due to high demand </w:t>
      </w:r>
      <w:r w:rsidR="0099061B">
        <w:t>for</w:t>
      </w:r>
      <w:r>
        <w:t xml:space="preserve"> vehicles and proper management of its operations. The efficient manufacturing processes within the company</w:t>
      </w:r>
      <w:r w:rsidR="0099061B">
        <w:t>,</w:t>
      </w:r>
      <w:r>
        <w:t xml:space="preserve"> especially the Toyota Production System enables the company to regulate the costs of production and still produce </w:t>
      </w:r>
      <w:r w:rsidR="0099061B">
        <w:t>high-quality</w:t>
      </w:r>
      <w:r>
        <w:t xml:space="preserve"> products. Toyota equally engages in extensive research and development to facilitate technological innovation and future mobility solutions.</w:t>
      </w:r>
      <w:r w:rsidR="00AE68D4">
        <w:t xml:space="preserve"> </w:t>
      </w:r>
      <w:r>
        <w:t>The technological innovation is significant in the present performance of Toyota</w:t>
      </w:r>
      <w:r w:rsidR="00852BDA">
        <w:t xml:space="preserve"> (</w:t>
      </w:r>
      <w:r w:rsidR="00852BDA" w:rsidRPr="007C4E24">
        <w:t>Lasserre</w:t>
      </w:r>
      <w:r w:rsidR="00852BDA">
        <w:t xml:space="preserve"> </w:t>
      </w:r>
      <w:r w:rsidR="00852BDA" w:rsidRPr="007C4E24">
        <w:t>and Monteiro, 2022</w:t>
      </w:r>
      <w:r w:rsidR="00852BDA">
        <w:t>)</w:t>
      </w:r>
      <w:r w:rsidR="00852BDA" w:rsidRPr="007C4E24">
        <w:t>. </w:t>
      </w:r>
      <w:r>
        <w:t xml:space="preserve">The company keeps growing the number of hybrid cars and investing more in electric vehicles, hydrogen fuel cell technology and autonomous driving systems. These inventions work towards long-term sustainable mobility </w:t>
      </w:r>
      <w:r w:rsidR="0099061B">
        <w:t>at</w:t>
      </w:r>
      <w:r>
        <w:t xml:space="preserve"> Toyota.</w:t>
      </w:r>
      <w:r w:rsidR="00AE68D4">
        <w:t xml:space="preserve"> </w:t>
      </w:r>
      <w:r>
        <w:t>With its good performance, Toyota is experiencing competition with global manufacturers</w:t>
      </w:r>
      <w:r w:rsidR="0099061B">
        <w:t>,</w:t>
      </w:r>
      <w:r>
        <w:t xml:space="preserve"> which include Tesla, Volkswagen and BMW. Nevertheless, its high </w:t>
      </w:r>
      <w:r w:rsidR="0099061B">
        <w:t>globalisation</w:t>
      </w:r>
      <w:r>
        <w:t>, technology and sustainability drive still maintains its competitiveness in the motor industry in the long run</w:t>
      </w:r>
      <w:r w:rsidR="00852BDA">
        <w:t xml:space="preserve"> (</w:t>
      </w:r>
      <w:r w:rsidR="00852BDA" w:rsidRPr="007C4E24">
        <w:t>Meyer,</w:t>
      </w:r>
      <w:r w:rsidR="00852BDA">
        <w:t xml:space="preserve"> </w:t>
      </w:r>
      <w:r w:rsidR="00852BDA" w:rsidRPr="007C4E24">
        <w:t>Li and Brouthers,</w:t>
      </w:r>
      <w:r w:rsidR="00852BDA">
        <w:t xml:space="preserve"> </w:t>
      </w:r>
      <w:r w:rsidR="00852BDA" w:rsidRPr="007C4E24">
        <w:t>2023</w:t>
      </w:r>
      <w:r w:rsidR="00852BDA">
        <w:t>).</w:t>
      </w:r>
    </w:p>
    <w:p w14:paraId="5F5907E7" w14:textId="77777777" w:rsidR="003A6015" w:rsidRPr="003A6015" w:rsidRDefault="003A6015" w:rsidP="00AE68D4">
      <w:pPr>
        <w:pStyle w:val="Heading1"/>
      </w:pPr>
      <w:bookmarkStart w:id="6" w:name="_Toc224163857"/>
      <w:r w:rsidRPr="003A6015">
        <w:t>6. Strategy Analysis</w:t>
      </w:r>
      <w:bookmarkEnd w:id="6"/>
    </w:p>
    <w:p w14:paraId="75911AF5" w14:textId="77777777" w:rsidR="003A6015" w:rsidRPr="003A6015" w:rsidRDefault="003A6015" w:rsidP="00AE68D4">
      <w:pPr>
        <w:pStyle w:val="Heading2"/>
      </w:pPr>
      <w:bookmarkStart w:id="7" w:name="_Toc224163858"/>
      <w:r w:rsidRPr="003A6015">
        <w:t>6.1 External Environmental Audit</w:t>
      </w:r>
      <w:bookmarkEnd w:id="7"/>
    </w:p>
    <w:p w14:paraId="5AC41460" w14:textId="77777777" w:rsidR="003A6015" w:rsidRPr="003A6015" w:rsidRDefault="003A6015" w:rsidP="003A6015">
      <w:pPr>
        <w:rPr>
          <w:b/>
          <w:bCs/>
        </w:rPr>
      </w:pPr>
      <w:r w:rsidRPr="003A6015">
        <w:rPr>
          <w:b/>
          <w:bCs/>
        </w:rPr>
        <w:t>PESTEL Analysis</w:t>
      </w:r>
    </w:p>
    <w:tbl>
      <w:tblPr>
        <w:tblStyle w:val="GridTable5Dark-Accent6"/>
        <w:tblW w:w="0" w:type="auto"/>
        <w:tblLook w:val="04A0" w:firstRow="1" w:lastRow="0" w:firstColumn="1" w:lastColumn="0" w:noHBand="0" w:noVBand="1"/>
      </w:tblPr>
      <w:tblGrid>
        <w:gridCol w:w="1759"/>
        <w:gridCol w:w="7257"/>
      </w:tblGrid>
      <w:tr w:rsidR="005F6C6F" w:rsidRPr="005F6C6F" w14:paraId="45F62E2E" w14:textId="77777777" w:rsidTr="005F6C6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76A4BF" w14:textId="77777777" w:rsidR="005F6C6F" w:rsidRPr="005F6C6F" w:rsidRDefault="005F6C6F" w:rsidP="005F6C6F">
            <w:pPr>
              <w:spacing w:after="160"/>
            </w:pPr>
            <w:r w:rsidRPr="005F6C6F">
              <w:t>Factor</w:t>
            </w:r>
          </w:p>
        </w:tc>
        <w:tc>
          <w:tcPr>
            <w:tcW w:w="0" w:type="auto"/>
            <w:hideMark/>
          </w:tcPr>
          <w:p w14:paraId="0F9AF002" w14:textId="77777777" w:rsidR="005F6C6F" w:rsidRPr="005F6C6F" w:rsidRDefault="005F6C6F" w:rsidP="005F6C6F">
            <w:pPr>
              <w:spacing w:after="160"/>
              <w:cnfStyle w:val="100000000000" w:firstRow="1" w:lastRow="0" w:firstColumn="0" w:lastColumn="0" w:oddVBand="0" w:evenVBand="0" w:oddHBand="0" w:evenHBand="0" w:firstRowFirstColumn="0" w:firstRowLastColumn="0" w:lastRowFirstColumn="0" w:lastRowLastColumn="0"/>
            </w:pPr>
            <w:r w:rsidRPr="005F6C6F">
              <w:t>Analysis</w:t>
            </w:r>
          </w:p>
        </w:tc>
      </w:tr>
      <w:tr w:rsidR="005F6C6F" w:rsidRPr="005F6C6F" w14:paraId="5B745724" w14:textId="77777777" w:rsidTr="005F6C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56700F" w14:textId="77777777" w:rsidR="005F6C6F" w:rsidRPr="005F6C6F" w:rsidRDefault="005F6C6F" w:rsidP="005F6C6F">
            <w:pPr>
              <w:spacing w:after="160"/>
            </w:pPr>
            <w:r w:rsidRPr="005F6C6F">
              <w:lastRenderedPageBreak/>
              <w:t>Political</w:t>
            </w:r>
          </w:p>
        </w:tc>
        <w:tc>
          <w:tcPr>
            <w:tcW w:w="0" w:type="auto"/>
            <w:hideMark/>
          </w:tcPr>
          <w:p w14:paraId="5F159EA7" w14:textId="2E271EEF" w:rsidR="005F6C6F" w:rsidRPr="005F6C6F" w:rsidRDefault="005F6C6F" w:rsidP="005F6C6F">
            <w:pPr>
              <w:spacing w:after="160"/>
              <w:cnfStyle w:val="000000100000" w:firstRow="0" w:lastRow="0" w:firstColumn="0" w:lastColumn="0" w:oddVBand="0" w:evenVBand="0" w:oddHBand="1" w:evenHBand="0" w:firstRowFirstColumn="0" w:firstRowLastColumn="0" w:lastRowFirstColumn="0" w:lastRowLastColumn="0"/>
            </w:pPr>
            <w:r w:rsidRPr="005F6C6F">
              <w:t>Governments introduce emission regulations and incentives for electric and hybrid vehicles, encouraging companies like Toyota to invest in sustainable technologies. Trade policies may also influence Toyota’s global supply chain and exports</w:t>
            </w:r>
            <w:r w:rsidR="00852BDA">
              <w:t xml:space="preserve"> (</w:t>
            </w:r>
            <w:r w:rsidR="00852BDA" w:rsidRPr="007C4E24">
              <w:t>Haeruddin</w:t>
            </w:r>
            <w:r w:rsidR="00852BDA">
              <w:t xml:space="preserve"> et al., 2023).</w:t>
            </w:r>
          </w:p>
        </w:tc>
      </w:tr>
      <w:tr w:rsidR="005F6C6F" w:rsidRPr="005F6C6F" w14:paraId="07DBB928" w14:textId="77777777" w:rsidTr="005F6C6F">
        <w:tc>
          <w:tcPr>
            <w:cnfStyle w:val="001000000000" w:firstRow="0" w:lastRow="0" w:firstColumn="1" w:lastColumn="0" w:oddVBand="0" w:evenVBand="0" w:oddHBand="0" w:evenHBand="0" w:firstRowFirstColumn="0" w:firstRowLastColumn="0" w:lastRowFirstColumn="0" w:lastRowLastColumn="0"/>
            <w:tcW w:w="0" w:type="auto"/>
            <w:hideMark/>
          </w:tcPr>
          <w:p w14:paraId="193FDE31" w14:textId="77777777" w:rsidR="005F6C6F" w:rsidRPr="005F6C6F" w:rsidRDefault="005F6C6F" w:rsidP="005F6C6F">
            <w:pPr>
              <w:spacing w:after="160"/>
            </w:pPr>
            <w:r w:rsidRPr="005F6C6F">
              <w:t>Economic</w:t>
            </w:r>
          </w:p>
        </w:tc>
        <w:tc>
          <w:tcPr>
            <w:tcW w:w="0" w:type="auto"/>
            <w:hideMark/>
          </w:tcPr>
          <w:p w14:paraId="423BB6AC" w14:textId="77777777" w:rsidR="005F6C6F" w:rsidRPr="005F6C6F" w:rsidRDefault="005F6C6F" w:rsidP="005F6C6F">
            <w:pPr>
              <w:spacing w:after="160"/>
              <w:cnfStyle w:val="000000000000" w:firstRow="0" w:lastRow="0" w:firstColumn="0" w:lastColumn="0" w:oddVBand="0" w:evenVBand="0" w:oddHBand="0" w:evenHBand="0" w:firstRowFirstColumn="0" w:firstRowLastColumn="0" w:lastRowFirstColumn="0" w:lastRowLastColumn="0"/>
            </w:pPr>
            <w:r w:rsidRPr="005F6C6F">
              <w:t>Economic factors such as inflation, fuel prices and economic growth affect vehicle demand. Rising fuel prices increase demand for fuel-efficient and hybrid vehicles, benefiting Toyota.</w:t>
            </w:r>
          </w:p>
        </w:tc>
      </w:tr>
      <w:tr w:rsidR="005F6C6F" w:rsidRPr="005F6C6F" w14:paraId="09002D3C" w14:textId="77777777" w:rsidTr="005F6C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5AF0C0" w14:textId="77777777" w:rsidR="005F6C6F" w:rsidRPr="005F6C6F" w:rsidRDefault="005F6C6F" w:rsidP="005F6C6F">
            <w:pPr>
              <w:spacing w:after="160"/>
            </w:pPr>
            <w:r w:rsidRPr="005F6C6F">
              <w:t>Social</w:t>
            </w:r>
          </w:p>
        </w:tc>
        <w:tc>
          <w:tcPr>
            <w:tcW w:w="0" w:type="auto"/>
            <w:hideMark/>
          </w:tcPr>
          <w:p w14:paraId="22D2B897" w14:textId="77777777" w:rsidR="005F6C6F" w:rsidRPr="005F6C6F" w:rsidRDefault="005F6C6F" w:rsidP="005F6C6F">
            <w:pPr>
              <w:spacing w:after="160"/>
              <w:cnfStyle w:val="000000100000" w:firstRow="0" w:lastRow="0" w:firstColumn="0" w:lastColumn="0" w:oddVBand="0" w:evenVBand="0" w:oddHBand="1" w:evenHBand="0" w:firstRowFirstColumn="0" w:firstRowLastColumn="0" w:lastRowFirstColumn="0" w:lastRowLastColumn="0"/>
            </w:pPr>
            <w:r w:rsidRPr="005F6C6F">
              <w:t>Consumers increasingly prefer environmentally friendly and fuel-efficient vehicles. Urbanisation also increases demand for compact vehicles and modern mobility solutions.</w:t>
            </w:r>
          </w:p>
        </w:tc>
      </w:tr>
      <w:tr w:rsidR="005F6C6F" w:rsidRPr="005F6C6F" w14:paraId="537343B1" w14:textId="77777777" w:rsidTr="005F6C6F">
        <w:tc>
          <w:tcPr>
            <w:cnfStyle w:val="001000000000" w:firstRow="0" w:lastRow="0" w:firstColumn="1" w:lastColumn="0" w:oddVBand="0" w:evenVBand="0" w:oddHBand="0" w:evenHBand="0" w:firstRowFirstColumn="0" w:firstRowLastColumn="0" w:lastRowFirstColumn="0" w:lastRowLastColumn="0"/>
            <w:tcW w:w="0" w:type="auto"/>
            <w:hideMark/>
          </w:tcPr>
          <w:p w14:paraId="66D408FF" w14:textId="77777777" w:rsidR="005F6C6F" w:rsidRPr="005F6C6F" w:rsidRDefault="005F6C6F" w:rsidP="005F6C6F">
            <w:pPr>
              <w:spacing w:after="160"/>
            </w:pPr>
            <w:r w:rsidRPr="005F6C6F">
              <w:t>Technological</w:t>
            </w:r>
          </w:p>
        </w:tc>
        <w:tc>
          <w:tcPr>
            <w:tcW w:w="0" w:type="auto"/>
            <w:hideMark/>
          </w:tcPr>
          <w:p w14:paraId="6F6A134C" w14:textId="77777777" w:rsidR="005F6C6F" w:rsidRPr="005F6C6F" w:rsidRDefault="005F6C6F" w:rsidP="005F6C6F">
            <w:pPr>
              <w:spacing w:after="160"/>
              <w:cnfStyle w:val="000000000000" w:firstRow="0" w:lastRow="0" w:firstColumn="0" w:lastColumn="0" w:oddVBand="0" w:evenVBand="0" w:oddHBand="0" w:evenHBand="0" w:firstRowFirstColumn="0" w:firstRowLastColumn="0" w:lastRowFirstColumn="0" w:lastRowLastColumn="0"/>
            </w:pPr>
            <w:r w:rsidRPr="005F6C6F">
              <w:t>Technological developments such as electric vehicles, autonomous driving and connected car systems require continuous innovation and research investment.</w:t>
            </w:r>
          </w:p>
        </w:tc>
      </w:tr>
      <w:tr w:rsidR="005F6C6F" w:rsidRPr="005F6C6F" w14:paraId="39FE6E67" w14:textId="77777777" w:rsidTr="005F6C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F8CB86" w14:textId="77777777" w:rsidR="005F6C6F" w:rsidRPr="005F6C6F" w:rsidRDefault="005F6C6F" w:rsidP="005F6C6F">
            <w:pPr>
              <w:spacing w:after="160"/>
            </w:pPr>
            <w:r w:rsidRPr="005F6C6F">
              <w:t>Legal</w:t>
            </w:r>
          </w:p>
        </w:tc>
        <w:tc>
          <w:tcPr>
            <w:tcW w:w="0" w:type="auto"/>
            <w:hideMark/>
          </w:tcPr>
          <w:p w14:paraId="6EA48E92" w14:textId="77777777" w:rsidR="005F6C6F" w:rsidRPr="005F6C6F" w:rsidRDefault="005F6C6F" w:rsidP="005F6C6F">
            <w:pPr>
              <w:spacing w:after="160"/>
              <w:cnfStyle w:val="000000100000" w:firstRow="0" w:lastRow="0" w:firstColumn="0" w:lastColumn="0" w:oddVBand="0" w:evenVBand="0" w:oddHBand="1" w:evenHBand="0" w:firstRowFirstColumn="0" w:firstRowLastColumn="0" w:lastRowFirstColumn="0" w:lastRowLastColumn="0"/>
            </w:pPr>
            <w:r w:rsidRPr="005F6C6F">
              <w:t>Strict safety regulations, emission standards and consumer protection laws require Toyota to ensure compliance in all markets.</w:t>
            </w:r>
          </w:p>
        </w:tc>
      </w:tr>
      <w:tr w:rsidR="005F6C6F" w:rsidRPr="005F6C6F" w14:paraId="5E8171C6" w14:textId="77777777" w:rsidTr="005F6C6F">
        <w:tc>
          <w:tcPr>
            <w:cnfStyle w:val="001000000000" w:firstRow="0" w:lastRow="0" w:firstColumn="1" w:lastColumn="0" w:oddVBand="0" w:evenVBand="0" w:oddHBand="0" w:evenHBand="0" w:firstRowFirstColumn="0" w:firstRowLastColumn="0" w:lastRowFirstColumn="0" w:lastRowLastColumn="0"/>
            <w:tcW w:w="0" w:type="auto"/>
            <w:hideMark/>
          </w:tcPr>
          <w:p w14:paraId="70DE2687" w14:textId="77777777" w:rsidR="005F6C6F" w:rsidRPr="005F6C6F" w:rsidRDefault="005F6C6F" w:rsidP="005F6C6F">
            <w:pPr>
              <w:spacing w:after="160"/>
            </w:pPr>
            <w:r w:rsidRPr="005F6C6F">
              <w:t>Environmental</w:t>
            </w:r>
          </w:p>
        </w:tc>
        <w:tc>
          <w:tcPr>
            <w:tcW w:w="0" w:type="auto"/>
            <w:hideMark/>
          </w:tcPr>
          <w:p w14:paraId="15790354" w14:textId="77777777" w:rsidR="005F6C6F" w:rsidRPr="005F6C6F" w:rsidRDefault="005F6C6F" w:rsidP="005F6C6F">
            <w:pPr>
              <w:spacing w:after="160"/>
              <w:cnfStyle w:val="000000000000" w:firstRow="0" w:lastRow="0" w:firstColumn="0" w:lastColumn="0" w:oddVBand="0" w:evenVBand="0" w:oddHBand="0" w:evenHBand="0" w:firstRowFirstColumn="0" w:firstRowLastColumn="0" w:lastRowFirstColumn="0" w:lastRowLastColumn="0"/>
            </w:pPr>
            <w:r w:rsidRPr="005F6C6F">
              <w:t>Environmental concerns encourage companies to reduce emissions and adopt sustainable technologies such as hybrid and hydrogen fuel vehicles.</w:t>
            </w:r>
          </w:p>
        </w:tc>
      </w:tr>
    </w:tbl>
    <w:p w14:paraId="549E7F46" w14:textId="77777777" w:rsidR="00AE68D4" w:rsidRDefault="00AE68D4" w:rsidP="003A6015">
      <w:pPr>
        <w:rPr>
          <w:b/>
          <w:bCs/>
        </w:rPr>
      </w:pPr>
    </w:p>
    <w:p w14:paraId="4975CD08" w14:textId="71408E42" w:rsidR="003A6015" w:rsidRPr="003A6015" w:rsidRDefault="003A6015" w:rsidP="003A6015">
      <w:pPr>
        <w:rPr>
          <w:b/>
          <w:bCs/>
        </w:rPr>
      </w:pPr>
      <w:r w:rsidRPr="003A6015">
        <w:rPr>
          <w:b/>
          <w:bCs/>
        </w:rPr>
        <w:t>Porter’s Five Forces Analysis</w:t>
      </w:r>
    </w:p>
    <w:p w14:paraId="671DD314" w14:textId="75906FA0" w:rsidR="003A6015" w:rsidRPr="003A6015" w:rsidRDefault="00FA02A2" w:rsidP="00FA02A2">
      <w:r>
        <w:t>The Five Forces Model developed by Porter is used to assess the level of competition in the automotive industry. Potential entrants are not extremely high since the automotive industry is an industry that involves huge capital investment, technological skills and good brand image. These are obstacles that cannot allow new companies to successfully enter the market.</w:t>
      </w:r>
      <w:r w:rsidR="00AE68D4">
        <w:t xml:space="preserve"> </w:t>
      </w:r>
      <w:r>
        <w:t xml:space="preserve">The bargaining power of the suppliers is moderate since </w:t>
      </w:r>
      <w:r w:rsidR="0099061B">
        <w:t xml:space="preserve">the </w:t>
      </w:r>
      <w:r>
        <w:t xml:space="preserve">production of automotive </w:t>
      </w:r>
      <w:r w:rsidR="0099061B">
        <w:t xml:space="preserve">vehicles </w:t>
      </w:r>
      <w:r>
        <w:t>needs specialised components like semiconductors, batteries and electronic systems.</w:t>
      </w:r>
      <w:r w:rsidR="005F6C6F">
        <w:t xml:space="preserve"> </w:t>
      </w:r>
      <w:r w:rsidR="0099061B">
        <w:t>Buyers'</w:t>
      </w:r>
      <w:r>
        <w:t xml:space="preserve"> bargaining power is not low</w:t>
      </w:r>
      <w:r w:rsidR="0099061B">
        <w:t>,</w:t>
      </w:r>
      <w:r>
        <w:t xml:space="preserve"> as there is a wide range of options </w:t>
      </w:r>
      <w:r w:rsidR="0099061B">
        <w:t>from</w:t>
      </w:r>
      <w:r>
        <w:t xml:space="preserve"> global automotive brands. Before a customer buys a car, they tend to look at price, fuel consumption, design</w:t>
      </w:r>
      <w:r w:rsidR="006D7807">
        <w:t>,</w:t>
      </w:r>
      <w:r>
        <w:t xml:space="preserve"> </w:t>
      </w:r>
      <w:r w:rsidR="0099061B">
        <w:t xml:space="preserve">and </w:t>
      </w:r>
      <w:r>
        <w:t>technology</w:t>
      </w:r>
      <w:r w:rsidR="0099061B">
        <w:t>,</w:t>
      </w:r>
      <w:r>
        <w:t xml:space="preserve"> among other</w:t>
      </w:r>
      <w:r w:rsidR="00852BDA">
        <w:t>s (</w:t>
      </w:r>
      <w:r w:rsidR="00852BDA" w:rsidRPr="007C4E24">
        <w:t>Sancak, 2023</w:t>
      </w:r>
      <w:r w:rsidR="00852BDA">
        <w:t>)</w:t>
      </w:r>
      <w:r w:rsidR="00852BDA" w:rsidRPr="007C4E24">
        <w:t>.</w:t>
      </w:r>
    </w:p>
    <w:p w14:paraId="7E37A38B" w14:textId="77777777" w:rsidR="003A6015" w:rsidRPr="003A6015" w:rsidRDefault="003A6015" w:rsidP="00AE68D4">
      <w:pPr>
        <w:pStyle w:val="Heading2"/>
      </w:pPr>
      <w:bookmarkStart w:id="8" w:name="_Toc224163859"/>
      <w:r w:rsidRPr="003A6015">
        <w:t>6.2 Internal Environmental Audit</w:t>
      </w:r>
      <w:bookmarkEnd w:id="8"/>
    </w:p>
    <w:p w14:paraId="378A004F" w14:textId="77777777" w:rsidR="003A6015" w:rsidRPr="003A6015" w:rsidRDefault="003A6015" w:rsidP="003A6015">
      <w:pPr>
        <w:rPr>
          <w:b/>
          <w:bCs/>
        </w:rPr>
      </w:pPr>
      <w:r w:rsidRPr="003A6015">
        <w:rPr>
          <w:b/>
          <w:bCs/>
        </w:rPr>
        <w:t>SWOT Analysis</w:t>
      </w:r>
    </w:p>
    <w:tbl>
      <w:tblPr>
        <w:tblStyle w:val="GridTable5Dark-Accent2"/>
        <w:tblW w:w="0" w:type="auto"/>
        <w:tblLook w:val="04A0" w:firstRow="1" w:lastRow="0" w:firstColumn="1" w:lastColumn="0" w:noHBand="0" w:noVBand="1"/>
      </w:tblPr>
      <w:tblGrid>
        <w:gridCol w:w="1657"/>
        <w:gridCol w:w="7359"/>
      </w:tblGrid>
      <w:tr w:rsidR="005F6C6F" w:rsidRPr="005F6C6F" w14:paraId="5B11A187" w14:textId="77777777" w:rsidTr="005F6C6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416969" w14:textId="77777777" w:rsidR="005F6C6F" w:rsidRPr="005F6C6F" w:rsidRDefault="005F6C6F" w:rsidP="005F6C6F">
            <w:pPr>
              <w:spacing w:after="160"/>
            </w:pPr>
            <w:r w:rsidRPr="005F6C6F">
              <w:lastRenderedPageBreak/>
              <w:t>Factor</w:t>
            </w:r>
          </w:p>
        </w:tc>
        <w:tc>
          <w:tcPr>
            <w:tcW w:w="0" w:type="auto"/>
            <w:hideMark/>
          </w:tcPr>
          <w:p w14:paraId="5775BE47" w14:textId="77777777" w:rsidR="005F6C6F" w:rsidRPr="005F6C6F" w:rsidRDefault="005F6C6F" w:rsidP="005F6C6F">
            <w:pPr>
              <w:spacing w:after="160"/>
              <w:cnfStyle w:val="100000000000" w:firstRow="1" w:lastRow="0" w:firstColumn="0" w:lastColumn="0" w:oddVBand="0" w:evenVBand="0" w:oddHBand="0" w:evenHBand="0" w:firstRowFirstColumn="0" w:firstRowLastColumn="0" w:lastRowFirstColumn="0" w:lastRowLastColumn="0"/>
            </w:pPr>
            <w:r w:rsidRPr="005F6C6F">
              <w:t>Analysis</w:t>
            </w:r>
          </w:p>
        </w:tc>
      </w:tr>
      <w:tr w:rsidR="005F6C6F" w:rsidRPr="005F6C6F" w14:paraId="06D25EAC" w14:textId="77777777" w:rsidTr="005F6C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6E9BEC" w14:textId="77777777" w:rsidR="005F6C6F" w:rsidRPr="005F6C6F" w:rsidRDefault="005F6C6F" w:rsidP="005F6C6F">
            <w:pPr>
              <w:spacing w:after="160"/>
            </w:pPr>
            <w:r w:rsidRPr="005F6C6F">
              <w:t>Strengths</w:t>
            </w:r>
          </w:p>
        </w:tc>
        <w:tc>
          <w:tcPr>
            <w:tcW w:w="0" w:type="auto"/>
            <w:hideMark/>
          </w:tcPr>
          <w:p w14:paraId="04608B73" w14:textId="77777777" w:rsidR="005F6C6F" w:rsidRPr="005F6C6F" w:rsidRDefault="005F6C6F" w:rsidP="005F6C6F">
            <w:pPr>
              <w:spacing w:after="160"/>
              <w:cnfStyle w:val="000000100000" w:firstRow="0" w:lastRow="0" w:firstColumn="0" w:lastColumn="0" w:oddVBand="0" w:evenVBand="0" w:oddHBand="1" w:evenHBand="0" w:firstRowFirstColumn="0" w:firstRowLastColumn="0" w:lastRowFirstColumn="0" w:lastRowLastColumn="0"/>
            </w:pPr>
            <w:r w:rsidRPr="005F6C6F">
              <w:t>Toyota has a strong global brand reputation for reliability, quality and innovation. The company is a leader in hybrid vehicle technology and benefits from an efficient manufacturing system known as the Toyota Production System.</w:t>
            </w:r>
          </w:p>
        </w:tc>
      </w:tr>
      <w:tr w:rsidR="005F6C6F" w:rsidRPr="005F6C6F" w14:paraId="1BFE00B2" w14:textId="77777777" w:rsidTr="005F6C6F">
        <w:tc>
          <w:tcPr>
            <w:cnfStyle w:val="001000000000" w:firstRow="0" w:lastRow="0" w:firstColumn="1" w:lastColumn="0" w:oddVBand="0" w:evenVBand="0" w:oddHBand="0" w:evenHBand="0" w:firstRowFirstColumn="0" w:firstRowLastColumn="0" w:lastRowFirstColumn="0" w:lastRowLastColumn="0"/>
            <w:tcW w:w="0" w:type="auto"/>
            <w:hideMark/>
          </w:tcPr>
          <w:p w14:paraId="4F86A02F" w14:textId="77777777" w:rsidR="005F6C6F" w:rsidRPr="005F6C6F" w:rsidRDefault="005F6C6F" w:rsidP="005F6C6F">
            <w:pPr>
              <w:spacing w:after="160"/>
            </w:pPr>
            <w:r w:rsidRPr="005F6C6F">
              <w:t>Weaknesses</w:t>
            </w:r>
          </w:p>
        </w:tc>
        <w:tc>
          <w:tcPr>
            <w:tcW w:w="0" w:type="auto"/>
            <w:hideMark/>
          </w:tcPr>
          <w:p w14:paraId="7ABC11A6" w14:textId="03E36B86" w:rsidR="005F6C6F" w:rsidRPr="005F6C6F" w:rsidRDefault="005F6C6F" w:rsidP="005F6C6F">
            <w:pPr>
              <w:spacing w:after="160"/>
              <w:cnfStyle w:val="000000000000" w:firstRow="0" w:lastRow="0" w:firstColumn="0" w:lastColumn="0" w:oddVBand="0" w:evenVBand="0" w:oddHBand="0" w:evenHBand="0" w:firstRowFirstColumn="0" w:firstRowLastColumn="0" w:lastRowFirstColumn="0" w:lastRowLastColumn="0"/>
            </w:pPr>
            <w:r w:rsidRPr="005F6C6F">
              <w:t>Toyota has been slower than some competitors in fully adopting electric vehicle technology. Its large organisational structure may slow decision-making and innovation processes. High research and development costs can also increase operational expenses</w:t>
            </w:r>
            <w:r w:rsidR="00852BDA">
              <w:t xml:space="preserve"> (</w:t>
            </w:r>
            <w:r w:rsidR="00852BDA" w:rsidRPr="007C4E24">
              <w:t>Sinnaiah, Adam</w:t>
            </w:r>
            <w:r w:rsidR="00852BDA">
              <w:t xml:space="preserve"> </w:t>
            </w:r>
            <w:r w:rsidR="00852BDA" w:rsidRPr="007C4E24">
              <w:t>and Mahadi,</w:t>
            </w:r>
            <w:r w:rsidR="00852BDA">
              <w:t xml:space="preserve"> </w:t>
            </w:r>
            <w:r w:rsidR="00852BDA" w:rsidRPr="007C4E24">
              <w:t>2023</w:t>
            </w:r>
            <w:r w:rsidR="00852BDA">
              <w:t>)</w:t>
            </w:r>
            <w:r w:rsidR="00852BDA" w:rsidRPr="007C4E24">
              <w:t>.</w:t>
            </w:r>
          </w:p>
        </w:tc>
      </w:tr>
      <w:tr w:rsidR="005F6C6F" w:rsidRPr="005F6C6F" w14:paraId="62DD7C9D" w14:textId="77777777" w:rsidTr="005F6C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6D7C03" w14:textId="77777777" w:rsidR="005F6C6F" w:rsidRPr="005F6C6F" w:rsidRDefault="005F6C6F" w:rsidP="005F6C6F">
            <w:pPr>
              <w:spacing w:after="160"/>
            </w:pPr>
            <w:r w:rsidRPr="005F6C6F">
              <w:t>Opportunities</w:t>
            </w:r>
          </w:p>
        </w:tc>
        <w:tc>
          <w:tcPr>
            <w:tcW w:w="0" w:type="auto"/>
            <w:hideMark/>
          </w:tcPr>
          <w:p w14:paraId="553B66A4" w14:textId="77777777" w:rsidR="005F6C6F" w:rsidRPr="005F6C6F" w:rsidRDefault="005F6C6F" w:rsidP="005F6C6F">
            <w:pPr>
              <w:spacing w:after="160"/>
              <w:cnfStyle w:val="000000100000" w:firstRow="0" w:lastRow="0" w:firstColumn="0" w:lastColumn="0" w:oddVBand="0" w:evenVBand="0" w:oddHBand="1" w:evenHBand="0" w:firstRowFirstColumn="0" w:firstRowLastColumn="0" w:lastRowFirstColumn="0" w:lastRowLastColumn="0"/>
            </w:pPr>
            <w:r w:rsidRPr="005F6C6F">
              <w:t>Growing demand for sustainable mobility creates opportunities for Toyota to expand hybrid and electric vehicles. Technological developments such as artificial intelligence and autonomous driving also support innovation and new mobility services.</w:t>
            </w:r>
          </w:p>
        </w:tc>
      </w:tr>
      <w:tr w:rsidR="005F6C6F" w:rsidRPr="005F6C6F" w14:paraId="3EE23FEF" w14:textId="77777777" w:rsidTr="005F6C6F">
        <w:tc>
          <w:tcPr>
            <w:cnfStyle w:val="001000000000" w:firstRow="0" w:lastRow="0" w:firstColumn="1" w:lastColumn="0" w:oddVBand="0" w:evenVBand="0" w:oddHBand="0" w:evenHBand="0" w:firstRowFirstColumn="0" w:firstRowLastColumn="0" w:lastRowFirstColumn="0" w:lastRowLastColumn="0"/>
            <w:tcW w:w="0" w:type="auto"/>
            <w:hideMark/>
          </w:tcPr>
          <w:p w14:paraId="66028779" w14:textId="77777777" w:rsidR="005F6C6F" w:rsidRPr="005F6C6F" w:rsidRDefault="005F6C6F" w:rsidP="005F6C6F">
            <w:pPr>
              <w:spacing w:after="160"/>
            </w:pPr>
            <w:r w:rsidRPr="005F6C6F">
              <w:t>Threats</w:t>
            </w:r>
          </w:p>
        </w:tc>
        <w:tc>
          <w:tcPr>
            <w:tcW w:w="0" w:type="auto"/>
            <w:hideMark/>
          </w:tcPr>
          <w:p w14:paraId="0A141124" w14:textId="77777777" w:rsidR="005F6C6F" w:rsidRPr="005F6C6F" w:rsidRDefault="005F6C6F" w:rsidP="005F6C6F">
            <w:pPr>
              <w:spacing w:after="160"/>
              <w:cnfStyle w:val="000000000000" w:firstRow="0" w:lastRow="0" w:firstColumn="0" w:lastColumn="0" w:oddVBand="0" w:evenVBand="0" w:oddHBand="0" w:evenHBand="0" w:firstRowFirstColumn="0" w:firstRowLastColumn="0" w:lastRowFirstColumn="0" w:lastRowLastColumn="0"/>
            </w:pPr>
            <w:r w:rsidRPr="005F6C6F">
              <w:t>Toyota faces strong competition from global automotive companies investing in electric vehicles. Supply chain disruptions and strict environmental regulations may also affect production and increase operational challenges.</w:t>
            </w:r>
          </w:p>
        </w:tc>
      </w:tr>
    </w:tbl>
    <w:p w14:paraId="5D46B964" w14:textId="77777777" w:rsidR="00AE68D4" w:rsidRDefault="00AE68D4" w:rsidP="00AE68D4"/>
    <w:p w14:paraId="4062BDA4" w14:textId="0FCD97D6" w:rsidR="00AE68D4" w:rsidRPr="00AE68D4" w:rsidRDefault="00AE68D4" w:rsidP="00AE68D4">
      <w:pPr>
        <w:rPr>
          <w:b/>
          <w:bCs/>
        </w:rPr>
      </w:pPr>
      <w:r w:rsidRPr="00AE68D4">
        <w:rPr>
          <w:b/>
          <w:bCs/>
        </w:rPr>
        <w:t>VRIO Framework</w:t>
      </w:r>
    </w:p>
    <w:p w14:paraId="27121A2A" w14:textId="341A7EE0" w:rsidR="00AE68D4" w:rsidRDefault="006D7807" w:rsidP="00AE68D4">
      <w:r>
        <w:t xml:space="preserve">The </w:t>
      </w:r>
      <w:r w:rsidR="00AE68D4">
        <w:t xml:space="preserve">VRIO framework assesses the capacity of Toyota to offer a sustainable competitive advantage using its internal resources. Toyota has a good brand name and hybrid technology, which is a useful asset that enables the firm to make quality and </w:t>
      </w:r>
      <w:r>
        <w:t>fuel-efficient</w:t>
      </w:r>
      <w:r w:rsidR="00AE68D4">
        <w:t xml:space="preserve"> automobiles. Such resources are relatively uncommon and hard to replicate by competitors because Toyota has invested in long-term research and organisational competence</w:t>
      </w:r>
      <w:r w:rsidR="00852BDA">
        <w:t xml:space="preserve"> (</w:t>
      </w:r>
      <w:r w:rsidR="00852BDA" w:rsidRPr="007C4E24">
        <w:t>Zhou,</w:t>
      </w:r>
      <w:r w:rsidR="00852BDA">
        <w:t xml:space="preserve"> </w:t>
      </w:r>
      <w:r w:rsidR="00852BDA" w:rsidRPr="007C4E24">
        <w:t>2025</w:t>
      </w:r>
      <w:r w:rsidR="00852BDA">
        <w:t>)</w:t>
      </w:r>
      <w:r w:rsidR="00852BDA" w:rsidRPr="007C4E24">
        <w:t>.</w:t>
      </w:r>
    </w:p>
    <w:p w14:paraId="7C829213" w14:textId="77777777" w:rsidR="00AE68D4" w:rsidRPr="00AE68D4" w:rsidRDefault="00AE68D4" w:rsidP="00AE68D4">
      <w:pPr>
        <w:rPr>
          <w:b/>
          <w:bCs/>
        </w:rPr>
      </w:pPr>
      <w:r w:rsidRPr="00AE68D4">
        <w:rPr>
          <w:b/>
          <w:bCs/>
        </w:rPr>
        <w:t>BCG Matrix</w:t>
      </w:r>
    </w:p>
    <w:p w14:paraId="382AD46B" w14:textId="167AF13A" w:rsidR="00AE68D4" w:rsidRDefault="00AE68D4" w:rsidP="00AE68D4">
      <w:r>
        <w:t xml:space="preserve">The BCG matrix assists in the analysis of the product portfolio and positioning of Toyota. Cash cows can be discussed in terms of such popular models as Corolla and RAV4 because they sell well and have a large market share. Hybrid cars like </w:t>
      </w:r>
      <w:r w:rsidR="00852BDA">
        <w:t xml:space="preserve">the </w:t>
      </w:r>
      <w:r>
        <w:t xml:space="preserve">Prius can be considered as stars since </w:t>
      </w:r>
      <w:r>
        <w:lastRenderedPageBreak/>
        <w:t>they are going to perform within an expanding market that is in demand</w:t>
      </w:r>
      <w:r w:rsidR="00852BDA">
        <w:t xml:space="preserve"> (</w:t>
      </w:r>
      <w:r w:rsidR="00852BDA" w:rsidRPr="007C4E24">
        <w:t>Grant</w:t>
      </w:r>
      <w:r w:rsidR="00852BDA">
        <w:t xml:space="preserve"> </w:t>
      </w:r>
      <w:r w:rsidR="00852BDA" w:rsidRPr="007C4E24">
        <w:t>and Phene, 2022</w:t>
      </w:r>
      <w:r w:rsidR="00852BDA">
        <w:t>)</w:t>
      </w:r>
      <w:r w:rsidR="00852BDA" w:rsidRPr="007C4E24">
        <w:t>.</w:t>
      </w:r>
    </w:p>
    <w:p w14:paraId="5E23EDE7" w14:textId="77777777" w:rsidR="00AE68D4" w:rsidRPr="00AE68D4" w:rsidRDefault="00AE68D4" w:rsidP="00AE68D4">
      <w:pPr>
        <w:rPr>
          <w:b/>
          <w:bCs/>
        </w:rPr>
      </w:pPr>
      <w:r w:rsidRPr="00AE68D4">
        <w:rPr>
          <w:b/>
          <w:bCs/>
        </w:rPr>
        <w:t>Value Chain Analysis</w:t>
      </w:r>
    </w:p>
    <w:p w14:paraId="236A9960" w14:textId="6005ABB9" w:rsidR="00AE68D4" w:rsidRDefault="00AE68D4" w:rsidP="00AE68D4">
      <w:r>
        <w:t xml:space="preserve">The value chain of Toyota </w:t>
      </w:r>
      <w:r w:rsidR="0099061B">
        <w:t>emphasises</w:t>
      </w:r>
      <w:r>
        <w:t xml:space="preserve"> the way the company becomes valuable because of efficient operation. Toyota Production System enhances efficiency and </w:t>
      </w:r>
      <w:r w:rsidR="0099061B">
        <w:t>minimises</w:t>
      </w:r>
      <w:r>
        <w:t xml:space="preserve"> waste through the continuous improvement practice. </w:t>
      </w:r>
      <w:r w:rsidR="0099061B">
        <w:t>A good</w:t>
      </w:r>
      <w:r>
        <w:t xml:space="preserve"> relationship with suppliers facilitates good inbound logistics and </w:t>
      </w:r>
      <w:r w:rsidR="0099061B">
        <w:t xml:space="preserve">a </w:t>
      </w:r>
      <w:r>
        <w:t xml:space="preserve">good supply of </w:t>
      </w:r>
      <w:r w:rsidR="0099061B">
        <w:t>components</w:t>
      </w:r>
      <w:r>
        <w:t xml:space="preserve">. </w:t>
      </w:r>
      <w:r w:rsidR="0099061B">
        <w:t>The marketing</w:t>
      </w:r>
      <w:r>
        <w:t xml:space="preserve"> and sales operations of Toyota aim at enhancing reliability, innovation and fuel economy, and the </w:t>
      </w:r>
      <w:r w:rsidR="0099061B">
        <w:t>after-sales</w:t>
      </w:r>
      <w:r>
        <w:t xml:space="preserve"> service enhances customer satisfaction and brand loyalty.</w:t>
      </w:r>
    </w:p>
    <w:p w14:paraId="4B8AC547" w14:textId="2DC9C832" w:rsidR="00AE68D4" w:rsidRDefault="00AE68D4" w:rsidP="0099061B">
      <w:pPr>
        <w:pStyle w:val="Heading1"/>
      </w:pPr>
      <w:bookmarkStart w:id="9" w:name="_Toc224163860"/>
      <w:r w:rsidRPr="0099061B">
        <w:t>7.</w:t>
      </w:r>
      <w:r w:rsidRPr="005F6C6F">
        <w:rPr>
          <w:rStyle w:val="Heading1Char"/>
        </w:rPr>
        <w:t xml:space="preserve"> </w:t>
      </w:r>
      <w:r w:rsidRPr="0099061B">
        <w:t>Strategy Formulation</w:t>
      </w:r>
      <w:bookmarkEnd w:id="9"/>
      <w:r>
        <w:t xml:space="preserve"> </w:t>
      </w:r>
    </w:p>
    <w:p w14:paraId="25BF009F" w14:textId="31120134" w:rsidR="00AE68D4" w:rsidRPr="005F6C6F" w:rsidRDefault="00AE68D4" w:rsidP="00AE68D4">
      <w:pPr>
        <w:rPr>
          <w:b/>
          <w:bCs/>
        </w:rPr>
      </w:pPr>
      <w:r w:rsidRPr="005F6C6F">
        <w:rPr>
          <w:b/>
          <w:bCs/>
        </w:rPr>
        <w:t>Growth of Electric Vehicle Development</w:t>
      </w:r>
    </w:p>
    <w:p w14:paraId="2B87A6B5" w14:textId="1E525066" w:rsidR="00AE68D4" w:rsidRDefault="00AE68D4" w:rsidP="00AE68D4">
      <w:r>
        <w:t>To stay operational in the evolving automotive sector, Toyota should concentrate on developing electric cars (</w:t>
      </w:r>
      <w:r w:rsidR="0099061B">
        <w:t>EVs</w:t>
      </w:r>
      <w:r>
        <w:t xml:space="preserve">). Environmental awareness and stringent government rules on carbon </w:t>
      </w:r>
      <w:r w:rsidR="0099061B">
        <w:t>emissions</w:t>
      </w:r>
      <w:r>
        <w:t xml:space="preserve"> are driving the demand towards environmentally friendly cars in the world. Despite the good experience Toyota has with the hybrid vehicle technology, the company should invest more in fully electric vehicle technology to compete with other top EV producers like Tesla and Volkswagen</w:t>
      </w:r>
      <w:r w:rsidR="00852BDA">
        <w:t xml:space="preserve"> (</w:t>
      </w:r>
      <w:r w:rsidR="009A7EEB" w:rsidRPr="009A7EEB">
        <w:t>Kawai, 2022</w:t>
      </w:r>
      <w:r w:rsidR="00852BDA">
        <w:t>)</w:t>
      </w:r>
      <w:r w:rsidR="00852BDA" w:rsidRPr="007C4E24">
        <w:t xml:space="preserve">. </w:t>
      </w:r>
      <w:r>
        <w:t xml:space="preserve">Toyota will be able to come up with cheaper models of electric vehicles and make them more efficient in their use of batteries to </w:t>
      </w:r>
      <w:r w:rsidR="0099061B">
        <w:t>attract</w:t>
      </w:r>
      <w:r>
        <w:t xml:space="preserve"> more customers. Also, it is possible to expand collaboration with charging infrastructure providers to increase accessibility to EV users. Through the reinforcement of its electric </w:t>
      </w:r>
      <w:r w:rsidR="0099061B">
        <w:t>vehicle</w:t>
      </w:r>
      <w:r>
        <w:t xml:space="preserve"> offerings, Toyota is able to enhance its market stance in addition to promoting global sustainability.</w:t>
      </w:r>
    </w:p>
    <w:p w14:paraId="0E134A85" w14:textId="1AC4F5F8" w:rsidR="00AE68D4" w:rsidRPr="005F6C6F" w:rsidRDefault="00AE68D4" w:rsidP="00AE68D4">
      <w:pPr>
        <w:rPr>
          <w:b/>
          <w:bCs/>
        </w:rPr>
      </w:pPr>
      <w:r w:rsidRPr="005F6C6F">
        <w:rPr>
          <w:b/>
          <w:bCs/>
        </w:rPr>
        <w:t>Enhancing Innovation and Technology</w:t>
      </w:r>
    </w:p>
    <w:p w14:paraId="151E7EDA" w14:textId="6F974B0F" w:rsidR="00AE68D4" w:rsidRDefault="00AE68D4" w:rsidP="00AE68D4">
      <w:r>
        <w:t xml:space="preserve">In another significant move, Toyota should reinstate innovation and technological development. Car makers are </w:t>
      </w:r>
      <w:r w:rsidR="0099061B">
        <w:t>an</w:t>
      </w:r>
      <w:r>
        <w:t xml:space="preserve"> evolving market with the development of artificial intelligence</w:t>
      </w:r>
      <w:r w:rsidR="0099061B">
        <w:t>,</w:t>
      </w:r>
      <w:r>
        <w:t xml:space="preserve"> the autonomous driving system</w:t>
      </w:r>
      <w:r w:rsidR="0099061B">
        <w:t>,</w:t>
      </w:r>
      <w:r>
        <w:t xml:space="preserve"> and the connected vehicle. Toyota ought to invest more in research and development to enhance the safety of its vehicles, their performance and digital connectivity. Cooperation with technology firms and research </w:t>
      </w:r>
      <w:r w:rsidR="0099061B">
        <w:t>centres</w:t>
      </w:r>
      <w:r>
        <w:t xml:space="preserve"> will also allow Toyota to create more sophisticated technologies in a cost-effective way and </w:t>
      </w:r>
      <w:r w:rsidR="0099061B">
        <w:t>minimise</w:t>
      </w:r>
      <w:r>
        <w:t xml:space="preserve"> development expenses</w:t>
      </w:r>
      <w:r w:rsidR="00852BDA">
        <w:t xml:space="preserve"> (</w:t>
      </w:r>
      <w:r w:rsidR="00EB13EC" w:rsidRPr="00EB13EC">
        <w:t>Ratu Roy</w:t>
      </w:r>
      <w:r w:rsidR="00EB13EC">
        <w:t xml:space="preserve"> et al., </w:t>
      </w:r>
      <w:r w:rsidR="00EB13EC" w:rsidRPr="00EB13EC">
        <w:t>2023</w:t>
      </w:r>
      <w:r w:rsidR="00852BDA">
        <w:t>)</w:t>
      </w:r>
      <w:r w:rsidR="00852BDA" w:rsidRPr="007C4E24">
        <w:t>. </w:t>
      </w:r>
      <w:r>
        <w:t xml:space="preserve">Moreover, better smart vehicle systems and digital mobility services can be used to improve the general customer experience. Innovation and attention to technological development will help Toyota to retain its competitive edge and </w:t>
      </w:r>
      <w:r>
        <w:lastRenderedPageBreak/>
        <w:t xml:space="preserve">will </w:t>
      </w:r>
      <w:r w:rsidR="0099061B">
        <w:t>enable it</w:t>
      </w:r>
      <w:r>
        <w:t xml:space="preserve"> to adapt to the future shifts in the world automotive market without ceasing to offer high-quality and technology-focused vehicles.</w:t>
      </w:r>
    </w:p>
    <w:p w14:paraId="2AA81CDA" w14:textId="77777777" w:rsidR="0099061B" w:rsidRDefault="0099061B">
      <w:pPr>
        <w:spacing w:line="259" w:lineRule="auto"/>
        <w:jc w:val="left"/>
        <w:rPr>
          <w:rFonts w:cs="Times New Roman"/>
          <w:b/>
          <w:bCs/>
          <w:color w:val="000000" w:themeColor="text1"/>
          <w:sz w:val="36"/>
        </w:rPr>
      </w:pPr>
      <w:r>
        <w:br w:type="page"/>
      </w:r>
    </w:p>
    <w:p w14:paraId="4DF51CF4" w14:textId="399BD787" w:rsidR="00AE68D4" w:rsidRDefault="00AE68D4" w:rsidP="005F6C6F">
      <w:pPr>
        <w:pStyle w:val="Heading1"/>
      </w:pPr>
      <w:bookmarkStart w:id="10" w:name="_Toc224163861"/>
      <w:r>
        <w:lastRenderedPageBreak/>
        <w:t>8. Conclusion and Recommendations</w:t>
      </w:r>
      <w:bookmarkEnd w:id="10"/>
    </w:p>
    <w:p w14:paraId="6160B92E" w14:textId="5A73383B" w:rsidR="00AE68D4" w:rsidRDefault="00AE68D4" w:rsidP="00AE68D4">
      <w:r>
        <w:t>The Toyota motor corporation strategic analysis shows the relevance of strategic management in ensuring competitiveness in the international automobile industry. The conclusion of the external environment analysis indicates that the technological change, environmental laws and cutthroat competition in the industry are very crucial factors that determine the strategic choices of Toyota. Simultaneously, the internal analysis proves that Toyota has powerful assets</w:t>
      </w:r>
      <w:r w:rsidR="0099061B">
        <w:t>,</w:t>
      </w:r>
      <w:r>
        <w:t xml:space="preserve"> including </w:t>
      </w:r>
      <w:r w:rsidR="0099061B">
        <w:t xml:space="preserve">an </w:t>
      </w:r>
      <w:r>
        <w:t xml:space="preserve">effective production system, </w:t>
      </w:r>
      <w:r w:rsidR="0099061B">
        <w:t xml:space="preserve">an </w:t>
      </w:r>
      <w:r>
        <w:t>effective brand image and dominance in the field of hybrid technology</w:t>
      </w:r>
      <w:r w:rsidR="009A7EEB">
        <w:t xml:space="preserve">. </w:t>
      </w:r>
      <w:r>
        <w:t xml:space="preserve">Nevertheless, the company has to keep up with the fast process of moving toward electric cars and state-of-the-art automotive technologies. Toyota can enhance its competitive edge and </w:t>
      </w:r>
      <w:r w:rsidR="0099061B">
        <w:t>realise</w:t>
      </w:r>
      <w:r>
        <w:t xml:space="preserve"> long-term development in the changing global automotive market through the priorities of innovation, sustainability, and strategic market expansion.</w:t>
      </w:r>
    </w:p>
    <w:p w14:paraId="56AD0E13" w14:textId="77777777" w:rsidR="00AE68D4" w:rsidRPr="0099061B" w:rsidRDefault="00AE68D4" w:rsidP="0099061B">
      <w:pPr>
        <w:rPr>
          <w:b/>
          <w:bCs/>
        </w:rPr>
      </w:pPr>
      <w:r w:rsidRPr="0099061B">
        <w:rPr>
          <w:b/>
          <w:bCs/>
        </w:rPr>
        <w:t>Recommendation</w:t>
      </w:r>
    </w:p>
    <w:p w14:paraId="08004CE1" w14:textId="3673F568" w:rsidR="00AE68D4" w:rsidRPr="0099061B" w:rsidRDefault="00AE68D4" w:rsidP="0099061B">
      <w:pPr>
        <w:pStyle w:val="ListParagraph"/>
        <w:numPr>
          <w:ilvl w:val="0"/>
          <w:numId w:val="1"/>
        </w:numPr>
        <w:rPr>
          <w:b/>
          <w:bCs/>
        </w:rPr>
      </w:pPr>
      <w:r w:rsidRPr="0099061B">
        <w:rPr>
          <w:b/>
          <w:bCs/>
        </w:rPr>
        <w:t>Develop Electric Vehicles</w:t>
      </w:r>
      <w:r w:rsidR="0099061B" w:rsidRPr="0099061B">
        <w:rPr>
          <w:b/>
          <w:bCs/>
        </w:rPr>
        <w:t xml:space="preserve">: </w:t>
      </w:r>
      <w:r>
        <w:t>Toyota ought to invest more in electric vehicles and the number of EV products offered to address the rising demand of the world towards sustainable transportation and to adhere to the rigid environmental laws globally.</w:t>
      </w:r>
    </w:p>
    <w:p w14:paraId="140EB070" w14:textId="3628BE2C" w:rsidR="00AE68D4" w:rsidRPr="0099061B" w:rsidRDefault="0099061B" w:rsidP="0099061B">
      <w:pPr>
        <w:pStyle w:val="ListParagraph"/>
        <w:numPr>
          <w:ilvl w:val="0"/>
          <w:numId w:val="1"/>
        </w:numPr>
        <w:rPr>
          <w:b/>
          <w:bCs/>
        </w:rPr>
      </w:pPr>
      <w:r w:rsidRPr="0099061B">
        <w:rPr>
          <w:b/>
          <w:bCs/>
        </w:rPr>
        <w:t>Energise</w:t>
      </w:r>
      <w:r w:rsidR="00AE68D4" w:rsidRPr="0099061B">
        <w:rPr>
          <w:b/>
          <w:bCs/>
        </w:rPr>
        <w:t xml:space="preserve"> Technological Innovation</w:t>
      </w:r>
      <w:r w:rsidRPr="0099061B">
        <w:rPr>
          <w:b/>
          <w:bCs/>
        </w:rPr>
        <w:t xml:space="preserve">: </w:t>
      </w:r>
      <w:r w:rsidR="00AE68D4">
        <w:t>The company needs to keep investing in research and development to enhance autonomous driving, artificial intelligence and connected vehicle technology to improve the performance of its vehicles and customer experience.</w:t>
      </w:r>
    </w:p>
    <w:p w14:paraId="13D6191F" w14:textId="6BFD57C4" w:rsidR="003A6015" w:rsidRPr="0099061B" w:rsidRDefault="00AE68D4" w:rsidP="0099061B">
      <w:pPr>
        <w:pStyle w:val="ListParagraph"/>
        <w:numPr>
          <w:ilvl w:val="0"/>
          <w:numId w:val="1"/>
        </w:numPr>
        <w:rPr>
          <w:b/>
          <w:bCs/>
        </w:rPr>
      </w:pPr>
      <w:r w:rsidRPr="0099061B">
        <w:rPr>
          <w:b/>
          <w:bCs/>
        </w:rPr>
        <w:t>Enhance Sustainable Production</w:t>
      </w:r>
      <w:r w:rsidR="0099061B" w:rsidRPr="0099061B">
        <w:rPr>
          <w:b/>
          <w:bCs/>
        </w:rPr>
        <w:t xml:space="preserve">: </w:t>
      </w:r>
      <w:r>
        <w:t xml:space="preserve">Toyota needs to use more green manufacturing processes to </w:t>
      </w:r>
      <w:r w:rsidR="0099061B">
        <w:t>minimise</w:t>
      </w:r>
      <w:r>
        <w:t xml:space="preserve"> carbon emission levels, use more renewable energies, and encourage greener supply chain activities</w:t>
      </w:r>
      <w:r w:rsidR="003A6015" w:rsidRPr="003A6015">
        <w:t>.</w:t>
      </w:r>
    </w:p>
    <w:p w14:paraId="769B56BE" w14:textId="77777777" w:rsidR="006D7807" w:rsidRDefault="006D7807" w:rsidP="00AE68D4"/>
    <w:p w14:paraId="193DA1A5" w14:textId="77777777" w:rsidR="006D7807" w:rsidRDefault="006D7807" w:rsidP="00AE68D4"/>
    <w:p w14:paraId="78D2DDA2" w14:textId="4C8D75D4" w:rsidR="006D7807" w:rsidRDefault="006D7807">
      <w:pPr>
        <w:spacing w:line="259" w:lineRule="auto"/>
        <w:jc w:val="left"/>
      </w:pPr>
      <w:r>
        <w:br w:type="page"/>
      </w:r>
    </w:p>
    <w:p w14:paraId="69EE2818" w14:textId="76BF8EA5" w:rsidR="006D7807" w:rsidRPr="003A6015" w:rsidRDefault="006D7807" w:rsidP="006D7807">
      <w:pPr>
        <w:pStyle w:val="Heading1"/>
      </w:pPr>
      <w:bookmarkStart w:id="11" w:name="_Toc224163862"/>
      <w:r>
        <w:lastRenderedPageBreak/>
        <w:t>References</w:t>
      </w:r>
      <w:bookmarkEnd w:id="11"/>
      <w:r>
        <w:t xml:space="preserve"> </w:t>
      </w:r>
      <w:r w:rsidR="0099061B">
        <w:t xml:space="preserve"> </w:t>
      </w:r>
      <w:r w:rsidR="00444303">
        <w:t xml:space="preserve"> </w:t>
      </w:r>
    </w:p>
    <w:p w14:paraId="111A1F3E" w14:textId="77777777" w:rsidR="00444303" w:rsidRDefault="00444303" w:rsidP="0093297A">
      <w:r w:rsidRPr="007C4E24">
        <w:t xml:space="preserve">Ar, A.Y., Perez, G., Moraes, G.H.S.M.D. and Falaster, C.D. </w:t>
      </w:r>
      <w:r>
        <w:t>(</w:t>
      </w:r>
      <w:r w:rsidRPr="007C4E24">
        <w:t>2025</w:t>
      </w:r>
      <w:r>
        <w:t>)</w:t>
      </w:r>
      <w:r w:rsidRPr="007C4E24">
        <w:t>. Strategic management and sustainability: Evidence, challenges, and opportunities. </w:t>
      </w:r>
      <w:r w:rsidRPr="007C4E24">
        <w:rPr>
          <w:i/>
          <w:iCs/>
        </w:rPr>
        <w:t>RAM. Revista de Administração Mackenzie</w:t>
      </w:r>
      <w:r w:rsidRPr="007C4E24">
        <w:t>, </w:t>
      </w:r>
      <w:r w:rsidRPr="007C4E24">
        <w:rPr>
          <w:i/>
          <w:iCs/>
        </w:rPr>
        <w:t>26</w:t>
      </w:r>
      <w:r w:rsidRPr="007C4E24">
        <w:t>(6), p.eRAMD250400.</w:t>
      </w:r>
    </w:p>
    <w:p w14:paraId="322D5202" w14:textId="77777777" w:rsidR="00444303" w:rsidRDefault="00444303" w:rsidP="0093297A">
      <w:r w:rsidRPr="007C4E24">
        <w:t xml:space="preserve">Grant, R. and Phene, A. </w:t>
      </w:r>
      <w:r>
        <w:t>(</w:t>
      </w:r>
      <w:r w:rsidRPr="007C4E24">
        <w:t>2022</w:t>
      </w:r>
      <w:r>
        <w:t>)</w:t>
      </w:r>
      <w:r w:rsidRPr="007C4E24">
        <w:t xml:space="preserve">. The </w:t>
      </w:r>
      <w:r>
        <w:t>knowledge-based</w:t>
      </w:r>
      <w:r w:rsidRPr="007C4E24">
        <w:t xml:space="preserve"> view and global strategy: Past impact and future potential. </w:t>
      </w:r>
      <w:r w:rsidRPr="007C4E24">
        <w:rPr>
          <w:i/>
          <w:iCs/>
        </w:rPr>
        <w:t>Global Strategy Journal</w:t>
      </w:r>
      <w:r w:rsidRPr="007C4E24">
        <w:t>, </w:t>
      </w:r>
      <w:r w:rsidRPr="007C4E24">
        <w:rPr>
          <w:i/>
          <w:iCs/>
        </w:rPr>
        <w:t>12</w:t>
      </w:r>
      <w:r w:rsidRPr="007C4E24">
        <w:t>(1), pp.3-30.</w:t>
      </w:r>
    </w:p>
    <w:p w14:paraId="0FAFF151" w14:textId="77777777" w:rsidR="00444303" w:rsidRDefault="00444303" w:rsidP="0093297A">
      <w:r w:rsidRPr="007C4E24">
        <w:t xml:space="preserve">Haeruddin, M.I.W., Musa, M.I. and Kurniawan, A.W. </w:t>
      </w:r>
      <w:r>
        <w:t>(</w:t>
      </w:r>
      <w:r w:rsidRPr="007C4E24">
        <w:t>2023</w:t>
      </w:r>
      <w:r>
        <w:t>)</w:t>
      </w:r>
      <w:r w:rsidRPr="007C4E24">
        <w:t>. Marketing strategy analysis in a global market. </w:t>
      </w:r>
      <w:r w:rsidRPr="007C4E24">
        <w:rPr>
          <w:i/>
          <w:iCs/>
        </w:rPr>
        <w:t>Jurnal Pengabdian Masyarakat (JUMAS)</w:t>
      </w:r>
      <w:r w:rsidRPr="007C4E24">
        <w:t>, </w:t>
      </w:r>
      <w:r w:rsidRPr="007C4E24">
        <w:rPr>
          <w:i/>
          <w:iCs/>
        </w:rPr>
        <w:t>1</w:t>
      </w:r>
      <w:r w:rsidRPr="007C4E24">
        <w:t>(1), pp.17-24.</w:t>
      </w:r>
    </w:p>
    <w:p w14:paraId="6BC97B0D" w14:textId="4769C803" w:rsidR="00444303" w:rsidRDefault="00444303" w:rsidP="0093297A">
      <w:r w:rsidRPr="009A7EEB">
        <w:t xml:space="preserve">Kawai, T. </w:t>
      </w:r>
      <w:r>
        <w:t>(</w:t>
      </w:r>
      <w:r w:rsidRPr="009A7EEB">
        <w:t>2022</w:t>
      </w:r>
      <w:r>
        <w:t>)</w:t>
      </w:r>
      <w:r w:rsidRPr="009A7EEB">
        <w:t>. Evaluation of Toyota’s Strategy for Electric Vehicles in Counteracting Platformers—Based on the Theories of Dynamic Managerial Capabilities and Dynamic Platform Strategy— </w:t>
      </w:r>
      <w:r w:rsidRPr="009A7EEB">
        <w:rPr>
          <w:i/>
          <w:iCs/>
        </w:rPr>
        <w:t>Journal of Strategic Management Studies</w:t>
      </w:r>
      <w:r w:rsidRPr="009A7EEB">
        <w:t>, </w:t>
      </w:r>
      <w:r w:rsidRPr="009A7EEB">
        <w:rPr>
          <w:i/>
          <w:iCs/>
        </w:rPr>
        <w:t>14</w:t>
      </w:r>
      <w:r w:rsidRPr="009A7EEB">
        <w:t>(1), pp.67-87.</w:t>
      </w:r>
    </w:p>
    <w:p w14:paraId="2B829EA1" w14:textId="77777777" w:rsidR="00444303" w:rsidRDefault="00444303" w:rsidP="0093297A">
      <w:r w:rsidRPr="007C4E24">
        <w:t xml:space="preserve">Lasserre, P. and Monteiro, F. </w:t>
      </w:r>
      <w:r>
        <w:t>(</w:t>
      </w:r>
      <w:r w:rsidRPr="007C4E24">
        <w:t>2022</w:t>
      </w:r>
      <w:r>
        <w:t>)</w:t>
      </w:r>
      <w:r w:rsidRPr="007C4E24">
        <w:t>. </w:t>
      </w:r>
      <w:r w:rsidRPr="007C4E24">
        <w:rPr>
          <w:i/>
          <w:iCs/>
        </w:rPr>
        <w:t>Global strategic management</w:t>
      </w:r>
      <w:r w:rsidRPr="007C4E24">
        <w:t>. Bloomsbury Publishing.</w:t>
      </w:r>
    </w:p>
    <w:p w14:paraId="4D0C5889" w14:textId="77777777" w:rsidR="00444303" w:rsidRDefault="00444303" w:rsidP="0093297A">
      <w:r w:rsidRPr="007C4E24">
        <w:t xml:space="preserve">Lynch, R. </w:t>
      </w:r>
      <w:r>
        <w:t>(</w:t>
      </w:r>
      <w:r w:rsidRPr="007C4E24">
        <w:t>2021</w:t>
      </w:r>
      <w:r>
        <w:t>)</w:t>
      </w:r>
      <w:r w:rsidRPr="007C4E24">
        <w:t>. </w:t>
      </w:r>
      <w:r w:rsidRPr="007C4E24">
        <w:rPr>
          <w:i/>
          <w:iCs/>
        </w:rPr>
        <w:t>Strategic management</w:t>
      </w:r>
      <w:r w:rsidRPr="007C4E24">
        <w:t>. Sage.</w:t>
      </w:r>
    </w:p>
    <w:p w14:paraId="6DAD55A3" w14:textId="77777777" w:rsidR="00444303" w:rsidRDefault="00444303" w:rsidP="0093297A">
      <w:r w:rsidRPr="007C4E24">
        <w:t xml:space="preserve">Meyer, K.E., Li, J. and Brouthers, K.D. </w:t>
      </w:r>
      <w:r>
        <w:t>(</w:t>
      </w:r>
      <w:r w:rsidRPr="007C4E24">
        <w:t>2023</w:t>
      </w:r>
      <w:r>
        <w:t>)</w:t>
      </w:r>
      <w:r w:rsidRPr="007C4E24">
        <w:t>. International business in the digital age: Global strategies in a world of national institutions. </w:t>
      </w:r>
      <w:r w:rsidRPr="007C4E24">
        <w:rPr>
          <w:i/>
          <w:iCs/>
        </w:rPr>
        <w:t>Journal of International Business Studies</w:t>
      </w:r>
      <w:r w:rsidRPr="007C4E24">
        <w:t>, </w:t>
      </w:r>
      <w:r w:rsidRPr="007C4E24">
        <w:rPr>
          <w:i/>
          <w:iCs/>
        </w:rPr>
        <w:t>54</w:t>
      </w:r>
      <w:r w:rsidRPr="007C4E24">
        <w:t>(4), p.577.</w:t>
      </w:r>
    </w:p>
    <w:p w14:paraId="2DBB2E33" w14:textId="77777777" w:rsidR="00444303" w:rsidRDefault="00444303" w:rsidP="0093297A">
      <w:r w:rsidRPr="007C4E24">
        <w:t xml:space="preserve">Negrão, K.R.M., Gomes, S.C., Carvalho, M.C.D.S.D. </w:t>
      </w:r>
      <w:r>
        <w:t>e</w:t>
      </w:r>
      <w:r w:rsidRPr="007C4E24">
        <w:t xml:space="preserve"> Emmendoerfer, M.L. </w:t>
      </w:r>
      <w:r>
        <w:t>(</w:t>
      </w:r>
      <w:r w:rsidRPr="007C4E24">
        <w:t>2024</w:t>
      </w:r>
      <w:r>
        <w:t>)</w:t>
      </w:r>
      <w:r w:rsidRPr="007C4E24">
        <w:t>. Strategic management for sustainability. </w:t>
      </w:r>
      <w:r w:rsidRPr="007C4E24">
        <w:rPr>
          <w:i/>
          <w:iCs/>
        </w:rPr>
        <w:t>Revista de Administração Contemporânea</w:t>
      </w:r>
      <w:r w:rsidRPr="007C4E24">
        <w:t>, </w:t>
      </w:r>
      <w:r w:rsidRPr="007C4E24">
        <w:rPr>
          <w:i/>
          <w:iCs/>
        </w:rPr>
        <w:t>28</w:t>
      </w:r>
      <w:r w:rsidRPr="007C4E24">
        <w:t>(06), p.e240221.</w:t>
      </w:r>
    </w:p>
    <w:p w14:paraId="00E8283B" w14:textId="6FA5C9E9" w:rsidR="00444303" w:rsidRDefault="00444303" w:rsidP="0093297A">
      <w:r w:rsidRPr="00EB13EC">
        <w:t xml:space="preserve">Ratu Roy, E.R., Wibawa, E.D., Sentosa, G.A. and Riza, I.W. </w:t>
      </w:r>
      <w:r>
        <w:t>(</w:t>
      </w:r>
      <w:r w:rsidRPr="00EB13EC">
        <w:t>2023</w:t>
      </w:r>
      <w:r>
        <w:t>)</w:t>
      </w:r>
      <w:r w:rsidRPr="00EB13EC">
        <w:t>. Success Indicators of International Corporate Research Cooperation: Case Study of Collaboration between BMW Group and Toyota Motor Corporation 2011. </w:t>
      </w:r>
      <w:r w:rsidRPr="00EB13EC">
        <w:rPr>
          <w:i/>
          <w:iCs/>
        </w:rPr>
        <w:t>Global Journal of Business Social Sciences Review (GATR-GJBSSR)</w:t>
      </w:r>
      <w:r w:rsidRPr="00EB13EC">
        <w:t>, </w:t>
      </w:r>
      <w:r w:rsidRPr="00EB13EC">
        <w:rPr>
          <w:i/>
          <w:iCs/>
        </w:rPr>
        <w:t>11</w:t>
      </w:r>
      <w:r w:rsidRPr="00EB13EC">
        <w:t>(3).</w:t>
      </w:r>
    </w:p>
    <w:p w14:paraId="655C20C5" w14:textId="77777777" w:rsidR="00444303" w:rsidRDefault="00444303" w:rsidP="0093297A">
      <w:r w:rsidRPr="007C4E24">
        <w:t xml:space="preserve">Sancak, I.E. </w:t>
      </w:r>
      <w:r>
        <w:t>(</w:t>
      </w:r>
      <w:r w:rsidRPr="007C4E24">
        <w:t>2023</w:t>
      </w:r>
      <w:r>
        <w:t>)</w:t>
      </w:r>
      <w:r w:rsidRPr="007C4E24">
        <w:t xml:space="preserve">. Change management in sustainability transformation: A model for business </w:t>
      </w:r>
      <w:r>
        <w:t>organisations</w:t>
      </w:r>
      <w:r w:rsidRPr="007C4E24">
        <w:t>. </w:t>
      </w:r>
      <w:r w:rsidRPr="007C4E24">
        <w:rPr>
          <w:i/>
          <w:iCs/>
        </w:rPr>
        <w:t>Journal of Environmental Management</w:t>
      </w:r>
      <w:r w:rsidRPr="007C4E24">
        <w:t>, </w:t>
      </w:r>
      <w:r w:rsidRPr="007C4E24">
        <w:rPr>
          <w:i/>
          <w:iCs/>
        </w:rPr>
        <w:t>330</w:t>
      </w:r>
      <w:r w:rsidRPr="007C4E24">
        <w:t>, p.117165.</w:t>
      </w:r>
    </w:p>
    <w:p w14:paraId="1A620E65" w14:textId="77777777" w:rsidR="00444303" w:rsidRDefault="00444303" w:rsidP="0093297A">
      <w:r w:rsidRPr="007C4E24">
        <w:t xml:space="preserve">Sinnaiah, T., Adam, S. and Mahadi, B. </w:t>
      </w:r>
      <w:r>
        <w:t>(</w:t>
      </w:r>
      <w:r w:rsidRPr="007C4E24">
        <w:t>2023</w:t>
      </w:r>
      <w:r>
        <w:t>)</w:t>
      </w:r>
      <w:r w:rsidRPr="007C4E24">
        <w:t>. A strategic management process: the role of decision-making style and organisational performance. </w:t>
      </w:r>
      <w:r w:rsidRPr="007C4E24">
        <w:rPr>
          <w:i/>
          <w:iCs/>
        </w:rPr>
        <w:t xml:space="preserve">Journal of </w:t>
      </w:r>
      <w:r>
        <w:rPr>
          <w:i/>
          <w:iCs/>
        </w:rPr>
        <w:t>Work-Applied Management</w:t>
      </w:r>
      <w:r w:rsidRPr="007C4E24">
        <w:t>, </w:t>
      </w:r>
      <w:r w:rsidRPr="007C4E24">
        <w:rPr>
          <w:i/>
          <w:iCs/>
        </w:rPr>
        <w:t>15</w:t>
      </w:r>
      <w:r w:rsidRPr="007C4E24">
        <w:t>(1), pp.37-50.</w:t>
      </w:r>
    </w:p>
    <w:p w14:paraId="3ECEFC0D" w14:textId="77777777" w:rsidR="00444303" w:rsidRDefault="00444303" w:rsidP="0093297A">
      <w:r w:rsidRPr="0099061B">
        <w:rPr>
          <w:lang w:val="it-IT"/>
        </w:rPr>
        <w:lastRenderedPageBreak/>
        <w:t xml:space="preserve">Stoianova, O., Lezina, T. and Ivanova, V. (2022). </w:t>
      </w:r>
      <w:r w:rsidRPr="007C4E24">
        <w:t>How to manage companies in the digital age: Strategic management prospects. </w:t>
      </w:r>
      <w:r w:rsidRPr="007C4E24">
        <w:rPr>
          <w:i/>
          <w:iCs/>
        </w:rPr>
        <w:t>Journal of Telecommunications and the Digital Economy</w:t>
      </w:r>
      <w:r w:rsidRPr="007C4E24">
        <w:t>, </w:t>
      </w:r>
      <w:r w:rsidRPr="007C4E24">
        <w:rPr>
          <w:i/>
          <w:iCs/>
        </w:rPr>
        <w:t>10</w:t>
      </w:r>
      <w:r w:rsidRPr="007C4E24">
        <w:t>(2), pp.6-25.</w:t>
      </w:r>
      <w:r>
        <w:t xml:space="preserve"> </w:t>
      </w:r>
    </w:p>
    <w:p w14:paraId="4F2013FB" w14:textId="79DBF010" w:rsidR="008E0E21" w:rsidRDefault="008E0E21" w:rsidP="0093297A">
      <w:r w:rsidRPr="00926865">
        <w:t xml:space="preserve">Toyota Motor Europe (2025) </w:t>
      </w:r>
      <w:r w:rsidRPr="00926865">
        <w:rPr>
          <w:i/>
          <w:iCs/>
        </w:rPr>
        <w:t>Toyota in the world</w:t>
      </w:r>
      <w:r w:rsidRPr="00926865">
        <w:t xml:space="preserve">. Available at: </w:t>
      </w:r>
      <w:hyperlink r:id="rId10" w:tgtFrame="_new" w:history="1">
        <w:r w:rsidRPr="00926865">
          <w:rPr>
            <w:rStyle w:val="Hyperlink"/>
          </w:rPr>
          <w:t>https://www.toyota-europe.com/about-us/toyota-in-the-world</w:t>
        </w:r>
      </w:hyperlink>
      <w:r w:rsidRPr="00926865">
        <w:t xml:space="preserve"> (Accessed: 11 March 2026). </w:t>
      </w:r>
    </w:p>
    <w:p w14:paraId="25A863E1" w14:textId="77777777" w:rsidR="00444303" w:rsidRDefault="00444303" w:rsidP="0093297A">
      <w:r w:rsidRPr="007C4E24">
        <w:t xml:space="preserve">Zhou, C. </w:t>
      </w:r>
      <w:r>
        <w:t>(</w:t>
      </w:r>
      <w:r w:rsidRPr="007C4E24">
        <w:t>2025</w:t>
      </w:r>
      <w:r>
        <w:t>)</w:t>
      </w:r>
      <w:r w:rsidRPr="007C4E24">
        <w:t>. Green innovation: a key strategy for enterprises and countries to gain a competitive edge in the global market. </w:t>
      </w:r>
      <w:r w:rsidRPr="007C4E24">
        <w:rPr>
          <w:i/>
          <w:iCs/>
        </w:rPr>
        <w:t>Technology Analysis &amp; Strategic Management</w:t>
      </w:r>
      <w:r w:rsidRPr="007C4E24">
        <w:t>, </w:t>
      </w:r>
      <w:r w:rsidRPr="007C4E24">
        <w:rPr>
          <w:i/>
          <w:iCs/>
        </w:rPr>
        <w:t>37</w:t>
      </w:r>
      <w:r w:rsidRPr="007C4E24">
        <w:t>(11), pp.2189-2204.</w:t>
      </w:r>
    </w:p>
    <w:p w14:paraId="2AE614BD" w14:textId="77777777" w:rsidR="003A6015" w:rsidRDefault="003A6015" w:rsidP="003A6015"/>
    <w:sectPr w:rsidR="003A6015">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B7FDF9" w14:textId="77777777" w:rsidR="00C10064" w:rsidRDefault="00C10064" w:rsidP="006D7807">
      <w:pPr>
        <w:spacing w:after="0" w:line="240" w:lineRule="auto"/>
      </w:pPr>
      <w:r>
        <w:separator/>
      </w:r>
    </w:p>
  </w:endnote>
  <w:endnote w:type="continuationSeparator" w:id="0">
    <w:p w14:paraId="31F0F812" w14:textId="77777777" w:rsidR="00C10064" w:rsidRDefault="00C10064" w:rsidP="006D78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897036"/>
      <w:docPartObj>
        <w:docPartGallery w:val="Page Numbers (Bottom of Page)"/>
        <w:docPartUnique/>
      </w:docPartObj>
    </w:sdtPr>
    <w:sdtEndPr>
      <w:rPr>
        <w:noProof/>
      </w:rPr>
    </w:sdtEndPr>
    <w:sdtContent>
      <w:p w14:paraId="4BB0EFA2" w14:textId="55C747F4" w:rsidR="006D7807" w:rsidRDefault="006D7807">
        <w:pPr>
          <w:pStyle w:val="Footer"/>
          <w:jc w:val="right"/>
        </w:pPr>
        <w:r>
          <w:fldChar w:fldCharType="begin"/>
        </w:r>
        <w:r>
          <w:instrText xml:space="preserve"> PAGE   \* MERGEFORMAT </w:instrText>
        </w:r>
        <w:r>
          <w:fldChar w:fldCharType="separate"/>
        </w:r>
        <w:r w:rsidR="00587422">
          <w:rPr>
            <w:noProof/>
          </w:rPr>
          <w:t>4</w:t>
        </w:r>
        <w:r>
          <w:rPr>
            <w:noProof/>
          </w:rPr>
          <w:fldChar w:fldCharType="end"/>
        </w:r>
      </w:p>
    </w:sdtContent>
  </w:sdt>
  <w:p w14:paraId="4B070F6F" w14:textId="77777777" w:rsidR="006D7807" w:rsidRDefault="006D780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528267" w14:textId="77777777" w:rsidR="00C10064" w:rsidRDefault="00C10064" w:rsidP="006D7807">
      <w:pPr>
        <w:spacing w:after="0" w:line="240" w:lineRule="auto"/>
      </w:pPr>
      <w:r>
        <w:separator/>
      </w:r>
    </w:p>
  </w:footnote>
  <w:footnote w:type="continuationSeparator" w:id="0">
    <w:p w14:paraId="3576E0BA" w14:textId="77777777" w:rsidR="00C10064" w:rsidRDefault="00C10064" w:rsidP="006D78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CA486D"/>
    <w:multiLevelType w:val="hybridMultilevel"/>
    <w:tmpl w:val="8FB6BC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0FBD"/>
    <w:rsid w:val="00012686"/>
    <w:rsid w:val="000D6F4D"/>
    <w:rsid w:val="001C78B4"/>
    <w:rsid w:val="00204ADB"/>
    <w:rsid w:val="00234E29"/>
    <w:rsid w:val="00245535"/>
    <w:rsid w:val="003A6015"/>
    <w:rsid w:val="003D575A"/>
    <w:rsid w:val="00444303"/>
    <w:rsid w:val="0045636C"/>
    <w:rsid w:val="005037F5"/>
    <w:rsid w:val="005855E5"/>
    <w:rsid w:val="00587422"/>
    <w:rsid w:val="005F6C6F"/>
    <w:rsid w:val="006775D7"/>
    <w:rsid w:val="006D7807"/>
    <w:rsid w:val="00734050"/>
    <w:rsid w:val="007C7858"/>
    <w:rsid w:val="008214B6"/>
    <w:rsid w:val="00844F6F"/>
    <w:rsid w:val="00852BDA"/>
    <w:rsid w:val="008A0ADC"/>
    <w:rsid w:val="008E0E21"/>
    <w:rsid w:val="0093297A"/>
    <w:rsid w:val="0097265E"/>
    <w:rsid w:val="0099061B"/>
    <w:rsid w:val="009A7EEB"/>
    <w:rsid w:val="009F3CBD"/>
    <w:rsid w:val="00A723B8"/>
    <w:rsid w:val="00A83375"/>
    <w:rsid w:val="00AD1AE3"/>
    <w:rsid w:val="00AE68D4"/>
    <w:rsid w:val="00B00FBD"/>
    <w:rsid w:val="00B209EB"/>
    <w:rsid w:val="00C10031"/>
    <w:rsid w:val="00C10064"/>
    <w:rsid w:val="00D406F2"/>
    <w:rsid w:val="00D42926"/>
    <w:rsid w:val="00DE0557"/>
    <w:rsid w:val="00E01D6A"/>
    <w:rsid w:val="00EB13EC"/>
    <w:rsid w:val="00EE4C9D"/>
    <w:rsid w:val="00FA02A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321D4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06F2"/>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99061B"/>
    <w:pPr>
      <w:keepNext/>
      <w:keepLines/>
      <w:spacing w:after="0"/>
      <w:contextualSpacing/>
      <w:jc w:val="left"/>
      <w:outlineLvl w:val="0"/>
    </w:pPr>
    <w:rPr>
      <w:rFonts w:cs="Times New Roman"/>
      <w:b/>
      <w:bCs/>
      <w:color w:val="000000" w:themeColor="text1"/>
      <w:sz w:val="36"/>
    </w:rPr>
  </w:style>
  <w:style w:type="paragraph" w:styleId="Heading2">
    <w:name w:val="heading 2"/>
    <w:basedOn w:val="Normal"/>
    <w:next w:val="Normal"/>
    <w:link w:val="Heading2Char"/>
    <w:autoRedefine/>
    <w:uiPriority w:val="9"/>
    <w:unhideWhenUsed/>
    <w:qFormat/>
    <w:rsid w:val="00D406F2"/>
    <w:pPr>
      <w:keepNext/>
      <w:keepLines/>
      <w:spacing w:before="40" w:after="0"/>
      <w:outlineLvl w:val="1"/>
    </w:pPr>
    <w:rPr>
      <w:rFonts w:eastAsia="Times New Roman" w:cs="Times New Roman"/>
      <w:b/>
      <w:color w:val="000000" w:themeColor="text1"/>
      <w:sz w:val="32"/>
      <w:szCs w:val="32"/>
    </w:rPr>
  </w:style>
  <w:style w:type="paragraph" w:styleId="Heading3">
    <w:name w:val="heading 3"/>
    <w:basedOn w:val="Normal"/>
    <w:next w:val="Heading2"/>
    <w:link w:val="Heading3Char"/>
    <w:uiPriority w:val="9"/>
    <w:rsid w:val="00234E29"/>
    <w:pPr>
      <w:spacing w:before="100" w:beforeAutospacing="1" w:after="100" w:afterAutospacing="1"/>
      <w:outlineLvl w:val="2"/>
    </w:pPr>
    <w:rPr>
      <w:rFonts w:eastAsia="Times New Roman" w:cs="Times New Roman"/>
      <w:b/>
      <w:bCs/>
      <w:sz w:val="32"/>
      <w:szCs w:val="27"/>
      <w:lang w:eastAsia="en-IN"/>
    </w:rPr>
  </w:style>
  <w:style w:type="paragraph" w:styleId="Heading4">
    <w:name w:val="heading 4"/>
    <w:basedOn w:val="Normal"/>
    <w:next w:val="Normal"/>
    <w:link w:val="Heading4Char"/>
    <w:uiPriority w:val="9"/>
    <w:semiHidden/>
    <w:unhideWhenUsed/>
    <w:qFormat/>
    <w:rsid w:val="00B00FBD"/>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B00FBD"/>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B00FB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00FB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00FB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00FB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406F2"/>
    <w:rPr>
      <w:rFonts w:ascii="Times New Roman" w:eastAsia="Times New Roman" w:hAnsi="Times New Roman" w:cs="Times New Roman"/>
      <w:b/>
      <w:color w:val="000000" w:themeColor="text1"/>
      <w:sz w:val="32"/>
      <w:szCs w:val="32"/>
    </w:rPr>
  </w:style>
  <w:style w:type="character" w:customStyle="1" w:styleId="Heading1Char">
    <w:name w:val="Heading 1 Char"/>
    <w:basedOn w:val="DefaultParagraphFont"/>
    <w:link w:val="Heading1"/>
    <w:uiPriority w:val="9"/>
    <w:rsid w:val="0099061B"/>
    <w:rPr>
      <w:rFonts w:ascii="Times New Roman" w:hAnsi="Times New Roman" w:cs="Times New Roman"/>
      <w:b/>
      <w:bCs/>
      <w:color w:val="000000" w:themeColor="text1"/>
      <w:sz w:val="36"/>
    </w:rPr>
  </w:style>
  <w:style w:type="character" w:customStyle="1" w:styleId="Heading3Char">
    <w:name w:val="Heading 3 Char"/>
    <w:basedOn w:val="DefaultParagraphFont"/>
    <w:link w:val="Heading3"/>
    <w:uiPriority w:val="9"/>
    <w:rsid w:val="00234E29"/>
    <w:rPr>
      <w:rFonts w:ascii="Times New Roman" w:eastAsia="Times New Roman" w:hAnsi="Times New Roman" w:cs="Times New Roman"/>
      <w:b/>
      <w:bCs/>
      <w:sz w:val="32"/>
      <w:szCs w:val="27"/>
      <w:lang w:eastAsia="en-IN"/>
    </w:rPr>
  </w:style>
  <w:style w:type="character" w:customStyle="1" w:styleId="Heading4Char">
    <w:name w:val="Heading 4 Char"/>
    <w:basedOn w:val="DefaultParagraphFont"/>
    <w:link w:val="Heading4"/>
    <w:uiPriority w:val="9"/>
    <w:semiHidden/>
    <w:rsid w:val="00B00FBD"/>
    <w:rPr>
      <w:rFonts w:eastAsiaTheme="majorEastAsia" w:cstheme="majorBidi"/>
      <w:i/>
      <w:iCs/>
      <w:color w:val="2E74B5" w:themeColor="accent1" w:themeShade="BF"/>
      <w:sz w:val="24"/>
    </w:rPr>
  </w:style>
  <w:style w:type="character" w:customStyle="1" w:styleId="Heading5Char">
    <w:name w:val="Heading 5 Char"/>
    <w:basedOn w:val="DefaultParagraphFont"/>
    <w:link w:val="Heading5"/>
    <w:uiPriority w:val="9"/>
    <w:semiHidden/>
    <w:rsid w:val="00B00FBD"/>
    <w:rPr>
      <w:rFonts w:eastAsiaTheme="majorEastAsia" w:cstheme="majorBidi"/>
      <w:color w:val="2E74B5" w:themeColor="accent1" w:themeShade="BF"/>
      <w:sz w:val="24"/>
    </w:rPr>
  </w:style>
  <w:style w:type="character" w:customStyle="1" w:styleId="Heading6Char">
    <w:name w:val="Heading 6 Char"/>
    <w:basedOn w:val="DefaultParagraphFont"/>
    <w:link w:val="Heading6"/>
    <w:uiPriority w:val="9"/>
    <w:semiHidden/>
    <w:rsid w:val="00B00FBD"/>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B00FBD"/>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B00FBD"/>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B00FBD"/>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B00F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0F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0FB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0F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0FBD"/>
    <w:pPr>
      <w:spacing w:before="160"/>
      <w:jc w:val="center"/>
    </w:pPr>
    <w:rPr>
      <w:i/>
      <w:iCs/>
      <w:color w:val="404040" w:themeColor="text1" w:themeTint="BF"/>
    </w:rPr>
  </w:style>
  <w:style w:type="character" w:customStyle="1" w:styleId="QuoteChar">
    <w:name w:val="Quote Char"/>
    <w:basedOn w:val="DefaultParagraphFont"/>
    <w:link w:val="Quote"/>
    <w:uiPriority w:val="29"/>
    <w:rsid w:val="00B00FBD"/>
    <w:rPr>
      <w:rFonts w:ascii="Times New Roman" w:hAnsi="Times New Roman"/>
      <w:i/>
      <w:iCs/>
      <w:color w:val="404040" w:themeColor="text1" w:themeTint="BF"/>
      <w:sz w:val="24"/>
    </w:rPr>
  </w:style>
  <w:style w:type="paragraph" w:styleId="ListParagraph">
    <w:name w:val="List Paragraph"/>
    <w:basedOn w:val="Normal"/>
    <w:uiPriority w:val="34"/>
    <w:qFormat/>
    <w:rsid w:val="00B00FBD"/>
    <w:pPr>
      <w:ind w:left="720"/>
      <w:contextualSpacing/>
    </w:pPr>
  </w:style>
  <w:style w:type="character" w:styleId="IntenseEmphasis">
    <w:name w:val="Intense Emphasis"/>
    <w:basedOn w:val="DefaultParagraphFont"/>
    <w:uiPriority w:val="21"/>
    <w:qFormat/>
    <w:rsid w:val="00B00FBD"/>
    <w:rPr>
      <w:i/>
      <w:iCs/>
      <w:color w:val="2E74B5" w:themeColor="accent1" w:themeShade="BF"/>
    </w:rPr>
  </w:style>
  <w:style w:type="paragraph" w:styleId="IntenseQuote">
    <w:name w:val="Intense Quote"/>
    <w:basedOn w:val="Normal"/>
    <w:next w:val="Normal"/>
    <w:link w:val="IntenseQuoteChar"/>
    <w:uiPriority w:val="30"/>
    <w:qFormat/>
    <w:rsid w:val="00B00FBD"/>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B00FBD"/>
    <w:rPr>
      <w:rFonts w:ascii="Times New Roman" w:hAnsi="Times New Roman"/>
      <w:i/>
      <w:iCs/>
      <w:color w:val="2E74B5" w:themeColor="accent1" w:themeShade="BF"/>
      <w:sz w:val="24"/>
    </w:rPr>
  </w:style>
  <w:style w:type="character" w:styleId="IntenseReference">
    <w:name w:val="Intense Reference"/>
    <w:basedOn w:val="DefaultParagraphFont"/>
    <w:uiPriority w:val="32"/>
    <w:qFormat/>
    <w:rsid w:val="00B00FBD"/>
    <w:rPr>
      <w:b/>
      <w:bCs/>
      <w:smallCaps/>
      <w:color w:val="2E74B5" w:themeColor="accent1" w:themeShade="BF"/>
      <w:spacing w:val="5"/>
    </w:rPr>
  </w:style>
  <w:style w:type="table" w:styleId="GridTable5Dark-Accent3">
    <w:name w:val="Grid Table 5 Dark Accent 3"/>
    <w:basedOn w:val="TableNormal"/>
    <w:uiPriority w:val="50"/>
    <w:rsid w:val="00AE68D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2">
    <w:name w:val="Grid Table 5 Dark Accent 2"/>
    <w:basedOn w:val="TableNormal"/>
    <w:uiPriority w:val="50"/>
    <w:rsid w:val="00AE68D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6">
    <w:name w:val="Grid Table 5 Dark Accent 6"/>
    <w:basedOn w:val="TableNormal"/>
    <w:uiPriority w:val="50"/>
    <w:rsid w:val="005F6C6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TOCHeading">
    <w:name w:val="TOC Heading"/>
    <w:basedOn w:val="Heading1"/>
    <w:next w:val="Normal"/>
    <w:uiPriority w:val="39"/>
    <w:unhideWhenUsed/>
    <w:qFormat/>
    <w:rsid w:val="006D7807"/>
    <w:pPr>
      <w:spacing w:before="240" w:line="259" w:lineRule="auto"/>
      <w:contextualSpacing w:val="0"/>
      <w:outlineLvl w:val="9"/>
    </w:pPr>
    <w:rPr>
      <w:rFonts w:asciiTheme="majorHAnsi" w:eastAsiaTheme="majorEastAsia" w:hAnsiTheme="majorHAnsi" w:cstheme="majorBidi"/>
      <w:b w:val="0"/>
      <w:bCs w:val="0"/>
      <w:color w:val="2E74B5" w:themeColor="accent1" w:themeShade="BF"/>
      <w:kern w:val="0"/>
      <w:sz w:val="32"/>
      <w:szCs w:val="32"/>
      <w:lang w:val="en-US"/>
      <w14:ligatures w14:val="none"/>
    </w:rPr>
  </w:style>
  <w:style w:type="paragraph" w:styleId="TOC1">
    <w:name w:val="toc 1"/>
    <w:basedOn w:val="Normal"/>
    <w:next w:val="Normal"/>
    <w:autoRedefine/>
    <w:uiPriority w:val="39"/>
    <w:unhideWhenUsed/>
    <w:rsid w:val="006D7807"/>
    <w:pPr>
      <w:spacing w:after="100"/>
    </w:pPr>
  </w:style>
  <w:style w:type="paragraph" w:styleId="TOC2">
    <w:name w:val="toc 2"/>
    <w:basedOn w:val="Normal"/>
    <w:next w:val="Normal"/>
    <w:autoRedefine/>
    <w:uiPriority w:val="39"/>
    <w:unhideWhenUsed/>
    <w:rsid w:val="006D7807"/>
    <w:pPr>
      <w:spacing w:after="100"/>
      <w:ind w:left="240"/>
    </w:pPr>
  </w:style>
  <w:style w:type="character" w:styleId="Hyperlink">
    <w:name w:val="Hyperlink"/>
    <w:basedOn w:val="DefaultParagraphFont"/>
    <w:uiPriority w:val="99"/>
    <w:unhideWhenUsed/>
    <w:rsid w:val="006D7807"/>
    <w:rPr>
      <w:color w:val="0563C1" w:themeColor="hyperlink"/>
      <w:u w:val="single"/>
    </w:rPr>
  </w:style>
  <w:style w:type="paragraph" w:styleId="Header">
    <w:name w:val="header"/>
    <w:basedOn w:val="Normal"/>
    <w:link w:val="HeaderChar"/>
    <w:uiPriority w:val="99"/>
    <w:unhideWhenUsed/>
    <w:rsid w:val="006D78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7807"/>
    <w:rPr>
      <w:rFonts w:ascii="Times New Roman" w:hAnsi="Times New Roman"/>
      <w:sz w:val="24"/>
    </w:rPr>
  </w:style>
  <w:style w:type="paragraph" w:styleId="Footer">
    <w:name w:val="footer"/>
    <w:basedOn w:val="Normal"/>
    <w:link w:val="FooterChar"/>
    <w:uiPriority w:val="99"/>
    <w:unhideWhenUsed/>
    <w:rsid w:val="006D78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7807"/>
    <w:rPr>
      <w:rFonts w:ascii="Times New Roman" w:hAnsi="Times New Roman"/>
      <w:sz w:val="24"/>
    </w:rPr>
  </w:style>
  <w:style w:type="paragraph" w:styleId="Caption">
    <w:name w:val="caption"/>
    <w:basedOn w:val="Normal"/>
    <w:next w:val="Normal"/>
    <w:uiPriority w:val="35"/>
    <w:unhideWhenUsed/>
    <w:qFormat/>
    <w:rsid w:val="008E0E21"/>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oyota-europe.com/about-us/toyota-in-the-world"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9F2E83-0A8E-4912-A983-91EA472A6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2941</Words>
  <Characters>16769</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2026-04-15T09:50:00Z</dcterms:created>
  <dcterms:modified xsi:type="dcterms:W3CDTF">2026-04-15T09:50:00Z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b5025611-8381-44ff-89a4-79186d9f8719</vt:lpwstr>
  </property>
</Properties>
</file>