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F3E17" w:rsidRPr="00A45EB7" w:rsidRDefault="00A45EB7" w:rsidP="001F3E17">
      <w:pPr>
        <w:pStyle w:val="Title"/>
        <w:spacing w:line="360" w:lineRule="auto"/>
        <w:jc w:val="center"/>
        <w:rPr>
          <w:rFonts w:ascii="Rockwell" w:eastAsia="Times New Roman" w:hAnsi="Rockwell" w:cstheme="minorBidi"/>
          <w:b/>
          <w:lang w:eastAsia="en-GB" w:bidi="bn-BD"/>
        </w:rPr>
      </w:pPr>
      <w:r>
        <w:rPr>
          <w:rFonts w:ascii="Rockwell" w:eastAsia="Times New Roman" w:hAnsi="Rockwell" w:cstheme="minorBidi"/>
          <w:b/>
          <w:noProof/>
          <w:lang w:eastAsia="en-GB"/>
        </w:rPr>
        <w:drawing>
          <wp:anchor distT="0" distB="0" distL="114300" distR="114300" simplePos="0" relativeHeight="251658240" behindDoc="0" locked="0" layoutInCell="1" allowOverlap="1">
            <wp:simplePos x="0" y="0"/>
            <wp:positionH relativeFrom="column">
              <wp:posOffset>-361340</wp:posOffset>
            </wp:positionH>
            <wp:positionV relativeFrom="paragraph">
              <wp:posOffset>-475488</wp:posOffset>
            </wp:positionV>
            <wp:extent cx="1700022" cy="680314"/>
            <wp:effectExtent l="19050" t="0" r="0" b="0"/>
            <wp:wrapNone/>
            <wp:docPr id="1" name="Picture 1" descr="University of Wales Trinity Saint David, UK | Application, Courses, Fee,  Ranking | Standyo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UK | Application, Courses, Fee,  Ranking | Standyou"/>
                    <pic:cNvPicPr>
                      <a:picLocks noChangeAspect="1" noChangeArrowheads="1"/>
                    </pic:cNvPicPr>
                  </pic:nvPicPr>
                  <pic:blipFill>
                    <a:blip r:embed="rId6" cstate="print"/>
                    <a:srcRect/>
                    <a:stretch>
                      <a:fillRect/>
                    </a:stretch>
                  </pic:blipFill>
                  <pic:spPr bwMode="auto">
                    <a:xfrm>
                      <a:off x="0" y="0"/>
                      <a:ext cx="1700022" cy="680314"/>
                    </a:xfrm>
                    <a:prstGeom prst="rect">
                      <a:avLst/>
                    </a:prstGeom>
                    <a:noFill/>
                    <a:ln w="9525">
                      <a:noFill/>
                      <a:miter lim="800000"/>
                      <a:headEnd/>
                      <a:tailEnd/>
                    </a:ln>
                  </pic:spPr>
                </pic:pic>
              </a:graphicData>
            </a:graphic>
          </wp:anchor>
        </w:drawing>
      </w:r>
      <w:r w:rsidR="001F3E17" w:rsidRPr="00A45EB7">
        <w:rPr>
          <w:rFonts w:ascii="Rockwell" w:eastAsia="Times New Roman" w:hAnsi="Rockwell" w:cstheme="minorBidi"/>
          <w:b/>
          <w:lang w:eastAsia="en-GB" w:bidi="bn-BD"/>
        </w:rPr>
        <w:t>BMHP5021</w:t>
      </w:r>
    </w:p>
    <w:p w:rsidR="001F3E17" w:rsidRPr="001F3E17" w:rsidRDefault="001F3E17" w:rsidP="001F3E17">
      <w:pPr>
        <w:pStyle w:val="Title"/>
        <w:spacing w:line="360" w:lineRule="auto"/>
        <w:jc w:val="center"/>
        <w:rPr>
          <w:rFonts w:asciiTheme="minorBidi" w:hAnsiTheme="minorBidi" w:cstheme="minorBidi"/>
        </w:rPr>
      </w:pPr>
    </w:p>
    <w:p w:rsidR="004E0277" w:rsidRDefault="001F3E17" w:rsidP="00A45EB7">
      <w:pPr>
        <w:pStyle w:val="Title"/>
        <w:spacing w:line="360" w:lineRule="auto"/>
        <w:rPr>
          <w:rFonts w:ascii="Times New Roman" w:hAnsi="Times New Roman" w:cs="Times New Roman"/>
          <w:sz w:val="32"/>
          <w:szCs w:val="32"/>
        </w:rPr>
      </w:pPr>
      <w:r w:rsidRPr="003A7A29">
        <w:rPr>
          <w:rFonts w:ascii="Times New Roman" w:hAnsi="Times New Roman" w:cs="Times New Roman"/>
          <w:sz w:val="32"/>
          <w:szCs w:val="32"/>
        </w:rPr>
        <w:t>An Examination and Comparative Analysis of How the Early Help System is Signposted to UK Families through Local Authority Websites: A Comparative Evaluation of Staffordshire, Leeds and Nottinghamshire County Councils</w:t>
      </w:r>
    </w:p>
    <w:p w:rsidR="003A7A29" w:rsidRPr="003A7A29" w:rsidRDefault="003A7A29" w:rsidP="003A7A29">
      <w:r>
        <w:t>.</w:t>
      </w:r>
    </w:p>
    <w:p w:rsidR="001F3E17" w:rsidRPr="003A7A29" w:rsidRDefault="003A7A29" w:rsidP="003A7A29">
      <w:pPr>
        <w:pStyle w:val="Title"/>
        <w:spacing w:line="360" w:lineRule="auto"/>
        <w:jc w:val="center"/>
        <w:rPr>
          <w:rFonts w:ascii="Times New Roman" w:hAnsi="Times New Roman" w:cs="Times New Roman"/>
          <w:b/>
          <w:sz w:val="32"/>
          <w:szCs w:val="32"/>
        </w:rPr>
      </w:pPr>
      <w:r w:rsidRPr="003A7A29">
        <w:rPr>
          <w:rFonts w:ascii="Times New Roman" w:hAnsi="Times New Roman" w:cs="Times New Roman"/>
          <w:sz w:val="32"/>
          <w:szCs w:val="32"/>
        </w:rPr>
        <w:t xml:space="preserve">Module </w:t>
      </w:r>
      <w:proofErr w:type="gramStart"/>
      <w:r w:rsidRPr="003A7A29">
        <w:rPr>
          <w:rFonts w:ascii="Times New Roman" w:hAnsi="Times New Roman" w:cs="Times New Roman"/>
          <w:sz w:val="32"/>
          <w:szCs w:val="32"/>
        </w:rPr>
        <w:t>Name :</w:t>
      </w:r>
      <w:proofErr w:type="gramEnd"/>
      <w:r w:rsidRPr="003A7A29">
        <w:rPr>
          <w:rFonts w:ascii="Times New Roman" w:hAnsi="Times New Roman" w:cs="Times New Roman"/>
          <w:sz w:val="32"/>
          <w:szCs w:val="32"/>
        </w:rPr>
        <w:t xml:space="preserve"> </w:t>
      </w:r>
      <w:r w:rsidRPr="003A7A29">
        <w:rPr>
          <w:rFonts w:ascii="Times New Roman" w:hAnsi="Times New Roman" w:cs="Times New Roman"/>
          <w:b/>
          <w:sz w:val="32"/>
          <w:szCs w:val="32"/>
        </w:rPr>
        <w:t>Protecting &amp; Supporting Families in Health &amp; Care</w:t>
      </w:r>
    </w:p>
    <w:p w:rsidR="003A7A29" w:rsidRPr="003A7A29" w:rsidRDefault="003A7A29" w:rsidP="003A7A29">
      <w:pPr>
        <w:jc w:val="center"/>
        <w:rPr>
          <w:rFonts w:ascii="Times New Roman" w:hAnsi="Times New Roman" w:cs="Times New Roman"/>
          <w:sz w:val="32"/>
          <w:szCs w:val="32"/>
        </w:rPr>
      </w:pPr>
      <w:r w:rsidRPr="003A7A29">
        <w:rPr>
          <w:rFonts w:ascii="Times New Roman" w:hAnsi="Times New Roman" w:cs="Times New Roman"/>
          <w:sz w:val="32"/>
          <w:szCs w:val="32"/>
        </w:rPr>
        <w:t xml:space="preserve">Module Code: </w:t>
      </w:r>
      <w:r w:rsidRPr="003A7A29">
        <w:rPr>
          <w:rFonts w:ascii="Times New Roman" w:hAnsi="Times New Roman" w:cs="Times New Roman"/>
          <w:b/>
          <w:sz w:val="32"/>
          <w:szCs w:val="32"/>
        </w:rPr>
        <w:t>BMHP5021</w:t>
      </w:r>
    </w:p>
    <w:p w:rsidR="003A7A29" w:rsidRPr="003A7A29" w:rsidRDefault="003A7A29" w:rsidP="003A7A29">
      <w:pPr>
        <w:pStyle w:val="Title"/>
        <w:spacing w:line="360" w:lineRule="auto"/>
        <w:jc w:val="center"/>
        <w:rPr>
          <w:rFonts w:ascii="Times New Roman" w:hAnsi="Times New Roman" w:cs="Times New Roman"/>
          <w:b/>
          <w:sz w:val="32"/>
          <w:szCs w:val="32"/>
        </w:rPr>
      </w:pPr>
      <w:r w:rsidRPr="003A7A29">
        <w:rPr>
          <w:rFonts w:ascii="Times New Roman" w:hAnsi="Times New Roman" w:cs="Times New Roman"/>
          <w:sz w:val="32"/>
          <w:szCs w:val="32"/>
        </w:rPr>
        <w:t xml:space="preserve">Student Name: </w:t>
      </w:r>
      <w:proofErr w:type="spellStart"/>
      <w:r w:rsidRPr="003A7A29">
        <w:rPr>
          <w:rFonts w:ascii="Times New Roman" w:hAnsi="Times New Roman" w:cs="Times New Roman"/>
          <w:b/>
          <w:sz w:val="32"/>
          <w:szCs w:val="32"/>
        </w:rPr>
        <w:t>Romana</w:t>
      </w:r>
      <w:proofErr w:type="spellEnd"/>
      <w:r w:rsidRPr="003A7A29">
        <w:rPr>
          <w:rFonts w:ascii="Times New Roman" w:hAnsi="Times New Roman" w:cs="Times New Roman"/>
          <w:b/>
          <w:sz w:val="32"/>
          <w:szCs w:val="32"/>
        </w:rPr>
        <w:t xml:space="preserve"> Begum </w:t>
      </w:r>
      <w:proofErr w:type="spellStart"/>
      <w:r w:rsidRPr="003A7A29">
        <w:rPr>
          <w:rFonts w:ascii="Times New Roman" w:hAnsi="Times New Roman" w:cs="Times New Roman"/>
          <w:b/>
          <w:sz w:val="32"/>
          <w:szCs w:val="32"/>
        </w:rPr>
        <w:t>Chowdury</w:t>
      </w:r>
      <w:proofErr w:type="spellEnd"/>
    </w:p>
    <w:p w:rsidR="003A7A29" w:rsidRPr="003A7A29" w:rsidRDefault="003A7A29" w:rsidP="003A7A29">
      <w:pPr>
        <w:pStyle w:val="Title"/>
        <w:spacing w:line="360" w:lineRule="auto"/>
        <w:jc w:val="center"/>
        <w:rPr>
          <w:rFonts w:ascii="Times New Roman" w:hAnsi="Times New Roman" w:cs="Times New Roman"/>
          <w:b/>
          <w:sz w:val="32"/>
          <w:szCs w:val="32"/>
        </w:rPr>
      </w:pPr>
      <w:r w:rsidRPr="003A7A29">
        <w:rPr>
          <w:rFonts w:ascii="Times New Roman" w:hAnsi="Times New Roman" w:cs="Times New Roman"/>
          <w:sz w:val="32"/>
          <w:szCs w:val="32"/>
        </w:rPr>
        <w:t xml:space="preserve">Student ID: </w:t>
      </w:r>
      <w:r w:rsidRPr="003A7A29">
        <w:rPr>
          <w:rFonts w:ascii="Times New Roman" w:hAnsi="Times New Roman" w:cs="Times New Roman"/>
          <w:b/>
          <w:sz w:val="32"/>
          <w:szCs w:val="32"/>
        </w:rPr>
        <w:t>2229137</w:t>
      </w:r>
    </w:p>
    <w:p w:rsidR="003A7A29" w:rsidRPr="003A7A29" w:rsidRDefault="003A7A29" w:rsidP="003A7A29">
      <w:pPr>
        <w:pStyle w:val="Title"/>
        <w:spacing w:line="360" w:lineRule="auto"/>
        <w:jc w:val="center"/>
        <w:rPr>
          <w:rFonts w:ascii="Times New Roman" w:hAnsi="Times New Roman" w:cs="Times New Roman"/>
          <w:sz w:val="32"/>
          <w:szCs w:val="32"/>
        </w:rPr>
      </w:pPr>
      <w:r w:rsidRPr="003A7A29">
        <w:rPr>
          <w:rFonts w:ascii="Times New Roman" w:hAnsi="Times New Roman" w:cs="Times New Roman"/>
          <w:sz w:val="32"/>
          <w:szCs w:val="32"/>
        </w:rPr>
        <w:t xml:space="preserve">Lecturer </w:t>
      </w:r>
      <w:proofErr w:type="gramStart"/>
      <w:r w:rsidRPr="003A7A29">
        <w:rPr>
          <w:rFonts w:ascii="Times New Roman" w:hAnsi="Times New Roman" w:cs="Times New Roman"/>
          <w:sz w:val="32"/>
          <w:szCs w:val="32"/>
        </w:rPr>
        <w:t>Name :</w:t>
      </w:r>
      <w:proofErr w:type="gramEnd"/>
      <w:r w:rsidRPr="003A7A29">
        <w:rPr>
          <w:rFonts w:ascii="Times New Roman" w:hAnsi="Times New Roman" w:cs="Times New Roman"/>
          <w:sz w:val="32"/>
          <w:szCs w:val="32"/>
        </w:rPr>
        <w:t xml:space="preserve"> </w:t>
      </w:r>
      <w:proofErr w:type="spellStart"/>
      <w:r w:rsidRPr="003A7A29">
        <w:rPr>
          <w:rFonts w:ascii="Times New Roman" w:hAnsi="Times New Roman" w:cs="Times New Roman"/>
          <w:b/>
          <w:sz w:val="32"/>
          <w:szCs w:val="32"/>
        </w:rPr>
        <w:t>Umma</w:t>
      </w:r>
      <w:proofErr w:type="spellEnd"/>
      <w:r w:rsidRPr="003A7A29">
        <w:rPr>
          <w:rFonts w:ascii="Times New Roman" w:hAnsi="Times New Roman" w:cs="Times New Roman"/>
          <w:b/>
          <w:sz w:val="32"/>
          <w:szCs w:val="32"/>
        </w:rPr>
        <w:t xml:space="preserve"> </w:t>
      </w:r>
      <w:proofErr w:type="spellStart"/>
      <w:r w:rsidRPr="003A7A29">
        <w:rPr>
          <w:rFonts w:ascii="Times New Roman" w:hAnsi="Times New Roman" w:cs="Times New Roman"/>
          <w:b/>
          <w:sz w:val="32"/>
          <w:szCs w:val="32"/>
        </w:rPr>
        <w:t>Soleiman</w:t>
      </w:r>
      <w:proofErr w:type="spellEnd"/>
    </w:p>
    <w:p w:rsidR="003A7A29" w:rsidRPr="003A7A29" w:rsidRDefault="003A7A29" w:rsidP="003A7A29">
      <w:pPr>
        <w:jc w:val="center"/>
        <w:rPr>
          <w:rFonts w:ascii="Times New Roman" w:hAnsi="Times New Roman" w:cs="Times New Roman"/>
          <w:sz w:val="32"/>
          <w:szCs w:val="32"/>
        </w:rPr>
      </w:pPr>
      <w:r w:rsidRPr="003A7A29">
        <w:rPr>
          <w:rFonts w:ascii="Times New Roman" w:hAnsi="Times New Roman" w:cs="Times New Roman"/>
          <w:sz w:val="32"/>
          <w:szCs w:val="32"/>
        </w:rPr>
        <w:t xml:space="preserve">Component 2: </w:t>
      </w:r>
      <w:r w:rsidRPr="003A7A29">
        <w:rPr>
          <w:rFonts w:ascii="Times New Roman" w:hAnsi="Times New Roman" w:cs="Times New Roman"/>
          <w:b/>
          <w:sz w:val="32"/>
          <w:szCs w:val="32"/>
        </w:rPr>
        <w:t>Written Report</w:t>
      </w:r>
    </w:p>
    <w:p w:rsidR="001F3E17" w:rsidRPr="001F3E17" w:rsidRDefault="001F3E17" w:rsidP="001F3E17">
      <w:pPr>
        <w:spacing w:line="360" w:lineRule="auto"/>
        <w:rPr>
          <w:rFonts w:asciiTheme="minorBidi" w:hAnsiTheme="minorBidi"/>
        </w:rPr>
      </w:pPr>
    </w:p>
    <w:p w:rsidR="001F3E17" w:rsidRPr="001F3E17" w:rsidRDefault="001F3E17" w:rsidP="001F3E17">
      <w:pPr>
        <w:spacing w:line="360" w:lineRule="auto"/>
        <w:rPr>
          <w:rFonts w:asciiTheme="minorBidi" w:hAnsiTheme="minorBidi"/>
        </w:rPr>
      </w:pPr>
      <w:r w:rsidRPr="001F3E17">
        <w:rPr>
          <w:rFonts w:asciiTheme="minorBidi" w:hAnsiTheme="minorBidi"/>
        </w:rPr>
        <w:br w:type="page"/>
      </w:r>
    </w:p>
    <w:sdt>
      <w:sdtPr>
        <w:rPr>
          <w:rFonts w:asciiTheme="minorBidi" w:eastAsiaTheme="minorHAnsi" w:hAnsiTheme="minorBidi" w:cstheme="minorBidi"/>
          <w:color w:val="auto"/>
          <w:kern w:val="2"/>
          <w:sz w:val="24"/>
          <w:szCs w:val="24"/>
          <w:lang w:val="en-GB"/>
        </w:rPr>
        <w:id w:val="613940764"/>
        <w:docPartObj>
          <w:docPartGallery w:val="Table of Contents"/>
          <w:docPartUnique/>
        </w:docPartObj>
      </w:sdtPr>
      <w:sdtEndPr>
        <w:rPr>
          <w:b/>
          <w:bCs/>
          <w:noProof/>
        </w:rPr>
      </w:sdtEndPr>
      <w:sdtContent>
        <w:p w:rsidR="001F3E17" w:rsidRPr="001F3E17" w:rsidRDefault="001F3E17" w:rsidP="00941DA1">
          <w:pPr>
            <w:pStyle w:val="TOCHeading"/>
            <w:spacing w:line="360" w:lineRule="auto"/>
            <w:jc w:val="center"/>
            <w:rPr>
              <w:rFonts w:asciiTheme="minorBidi" w:hAnsiTheme="minorBidi" w:cstheme="minorBidi"/>
            </w:rPr>
          </w:pPr>
          <w:r w:rsidRPr="001F3E17">
            <w:rPr>
              <w:rFonts w:asciiTheme="minorBidi" w:hAnsiTheme="minorBidi" w:cstheme="minorBidi"/>
            </w:rPr>
            <w:t>Table of Contents</w:t>
          </w:r>
        </w:p>
        <w:p w:rsidR="001F3E17" w:rsidRPr="001F3E17" w:rsidRDefault="00502DE2" w:rsidP="001F3E17">
          <w:pPr>
            <w:pStyle w:val="TOC1"/>
            <w:tabs>
              <w:tab w:val="right" w:leader="dot" w:pos="9350"/>
            </w:tabs>
            <w:spacing w:line="360" w:lineRule="auto"/>
            <w:rPr>
              <w:rFonts w:asciiTheme="minorBidi" w:hAnsiTheme="minorBidi"/>
              <w:noProof/>
            </w:rPr>
          </w:pPr>
          <w:r w:rsidRPr="00502DE2">
            <w:rPr>
              <w:rFonts w:asciiTheme="minorBidi" w:hAnsiTheme="minorBidi"/>
            </w:rPr>
            <w:fldChar w:fldCharType="begin"/>
          </w:r>
          <w:r w:rsidR="001F3E17" w:rsidRPr="001F3E17">
            <w:rPr>
              <w:rFonts w:asciiTheme="minorBidi" w:hAnsiTheme="minorBidi"/>
            </w:rPr>
            <w:instrText xml:space="preserve"> TOC \o "1-3" \h \z \u </w:instrText>
          </w:r>
          <w:r w:rsidRPr="00502DE2">
            <w:rPr>
              <w:rFonts w:asciiTheme="minorBidi" w:hAnsiTheme="minorBidi"/>
            </w:rPr>
            <w:fldChar w:fldCharType="separate"/>
          </w:r>
          <w:hyperlink w:anchor="_Toc233491905" w:history="1">
            <w:r w:rsidR="001F3E17" w:rsidRPr="001F3E17">
              <w:rPr>
                <w:rStyle w:val="Hyperlink"/>
                <w:rFonts w:asciiTheme="minorBidi" w:hAnsiTheme="minorBidi"/>
                <w:noProof/>
              </w:rPr>
              <w:t>Introduction</w:t>
            </w:r>
            <w:r w:rsidR="001F3E17" w:rsidRPr="001F3E17">
              <w:rPr>
                <w:rFonts w:asciiTheme="minorBidi" w:hAnsiTheme="minorBidi"/>
                <w:noProof/>
                <w:webHidden/>
              </w:rPr>
              <w:tab/>
            </w:r>
            <w:r w:rsidRPr="001F3E17">
              <w:rPr>
                <w:rFonts w:asciiTheme="minorBidi" w:hAnsiTheme="minorBidi"/>
                <w:noProof/>
                <w:webHidden/>
              </w:rPr>
              <w:fldChar w:fldCharType="begin"/>
            </w:r>
            <w:r w:rsidR="001F3E17" w:rsidRPr="001F3E17">
              <w:rPr>
                <w:rFonts w:asciiTheme="minorBidi" w:hAnsiTheme="minorBidi"/>
                <w:noProof/>
                <w:webHidden/>
              </w:rPr>
              <w:instrText xml:space="preserve"> PAGEREF _Toc233491905 \h </w:instrText>
            </w:r>
            <w:r w:rsidRPr="001F3E17">
              <w:rPr>
                <w:rFonts w:asciiTheme="minorBidi" w:hAnsiTheme="minorBidi"/>
                <w:noProof/>
                <w:webHidden/>
              </w:rPr>
            </w:r>
            <w:r w:rsidRPr="001F3E17">
              <w:rPr>
                <w:rFonts w:asciiTheme="minorBidi" w:hAnsiTheme="minorBidi"/>
                <w:noProof/>
                <w:webHidden/>
              </w:rPr>
              <w:fldChar w:fldCharType="separate"/>
            </w:r>
            <w:r w:rsidR="00941DA1">
              <w:rPr>
                <w:rFonts w:asciiTheme="minorBidi" w:hAnsiTheme="minorBidi"/>
                <w:noProof/>
                <w:webHidden/>
              </w:rPr>
              <w:t>3</w:t>
            </w:r>
            <w:r w:rsidRPr="001F3E17">
              <w:rPr>
                <w:rFonts w:asciiTheme="minorBidi" w:hAnsiTheme="minorBidi"/>
                <w:noProof/>
                <w:webHidden/>
              </w:rPr>
              <w:fldChar w:fldCharType="end"/>
            </w:r>
          </w:hyperlink>
        </w:p>
        <w:p w:rsidR="001F3E17" w:rsidRPr="001F3E17" w:rsidRDefault="00502DE2" w:rsidP="001F3E17">
          <w:pPr>
            <w:pStyle w:val="TOC1"/>
            <w:tabs>
              <w:tab w:val="right" w:leader="dot" w:pos="9350"/>
            </w:tabs>
            <w:spacing w:line="360" w:lineRule="auto"/>
            <w:rPr>
              <w:rFonts w:asciiTheme="minorBidi" w:hAnsiTheme="minorBidi"/>
              <w:noProof/>
            </w:rPr>
          </w:pPr>
          <w:hyperlink w:anchor="_Toc233491906" w:history="1">
            <w:r w:rsidR="001F3E17" w:rsidRPr="001F3E17">
              <w:rPr>
                <w:rStyle w:val="Hyperlink"/>
                <w:rFonts w:asciiTheme="minorBidi" w:hAnsiTheme="minorBidi"/>
                <w:noProof/>
              </w:rPr>
              <w:t>The Early Help System</w:t>
            </w:r>
            <w:r w:rsidR="001F3E17" w:rsidRPr="001F3E17">
              <w:rPr>
                <w:rFonts w:asciiTheme="minorBidi" w:hAnsiTheme="minorBidi"/>
                <w:noProof/>
                <w:webHidden/>
              </w:rPr>
              <w:tab/>
            </w:r>
            <w:r w:rsidRPr="001F3E17">
              <w:rPr>
                <w:rFonts w:asciiTheme="minorBidi" w:hAnsiTheme="minorBidi"/>
                <w:noProof/>
                <w:webHidden/>
              </w:rPr>
              <w:fldChar w:fldCharType="begin"/>
            </w:r>
            <w:r w:rsidR="001F3E17" w:rsidRPr="001F3E17">
              <w:rPr>
                <w:rFonts w:asciiTheme="minorBidi" w:hAnsiTheme="minorBidi"/>
                <w:noProof/>
                <w:webHidden/>
              </w:rPr>
              <w:instrText xml:space="preserve"> PAGEREF _Toc233491906 \h </w:instrText>
            </w:r>
            <w:r w:rsidRPr="001F3E17">
              <w:rPr>
                <w:rFonts w:asciiTheme="minorBidi" w:hAnsiTheme="minorBidi"/>
                <w:noProof/>
                <w:webHidden/>
              </w:rPr>
            </w:r>
            <w:r w:rsidRPr="001F3E17">
              <w:rPr>
                <w:rFonts w:asciiTheme="minorBidi" w:hAnsiTheme="minorBidi"/>
                <w:noProof/>
                <w:webHidden/>
              </w:rPr>
              <w:fldChar w:fldCharType="separate"/>
            </w:r>
            <w:r w:rsidR="00941DA1">
              <w:rPr>
                <w:rFonts w:asciiTheme="minorBidi" w:hAnsiTheme="minorBidi"/>
                <w:noProof/>
                <w:webHidden/>
              </w:rPr>
              <w:t>3</w:t>
            </w:r>
            <w:r w:rsidRPr="001F3E17">
              <w:rPr>
                <w:rFonts w:asciiTheme="minorBidi" w:hAnsiTheme="minorBidi"/>
                <w:noProof/>
                <w:webHidden/>
              </w:rPr>
              <w:fldChar w:fldCharType="end"/>
            </w:r>
          </w:hyperlink>
        </w:p>
        <w:p w:rsidR="001F3E17" w:rsidRPr="001F3E17" w:rsidRDefault="00502DE2" w:rsidP="001F3E17">
          <w:pPr>
            <w:pStyle w:val="TOC1"/>
            <w:tabs>
              <w:tab w:val="right" w:leader="dot" w:pos="9350"/>
            </w:tabs>
            <w:spacing w:line="360" w:lineRule="auto"/>
            <w:rPr>
              <w:rFonts w:asciiTheme="minorBidi" w:hAnsiTheme="minorBidi"/>
              <w:noProof/>
            </w:rPr>
          </w:pPr>
          <w:hyperlink w:anchor="_Toc233491907" w:history="1">
            <w:r w:rsidR="001F3E17" w:rsidRPr="001F3E17">
              <w:rPr>
                <w:rStyle w:val="Hyperlink"/>
                <w:rFonts w:asciiTheme="minorBidi" w:hAnsiTheme="minorBidi"/>
                <w:noProof/>
              </w:rPr>
              <w:t>Multi-Agency Working</w:t>
            </w:r>
            <w:r w:rsidR="001F3E17" w:rsidRPr="001F3E17">
              <w:rPr>
                <w:rFonts w:asciiTheme="minorBidi" w:hAnsiTheme="minorBidi"/>
                <w:noProof/>
                <w:webHidden/>
              </w:rPr>
              <w:tab/>
            </w:r>
            <w:r w:rsidRPr="001F3E17">
              <w:rPr>
                <w:rFonts w:asciiTheme="minorBidi" w:hAnsiTheme="minorBidi"/>
                <w:noProof/>
                <w:webHidden/>
              </w:rPr>
              <w:fldChar w:fldCharType="begin"/>
            </w:r>
            <w:r w:rsidR="001F3E17" w:rsidRPr="001F3E17">
              <w:rPr>
                <w:rFonts w:asciiTheme="minorBidi" w:hAnsiTheme="minorBidi"/>
                <w:noProof/>
                <w:webHidden/>
              </w:rPr>
              <w:instrText xml:space="preserve"> PAGEREF _Toc233491907 \h </w:instrText>
            </w:r>
            <w:r w:rsidRPr="001F3E17">
              <w:rPr>
                <w:rFonts w:asciiTheme="minorBidi" w:hAnsiTheme="minorBidi"/>
                <w:noProof/>
                <w:webHidden/>
              </w:rPr>
            </w:r>
            <w:r w:rsidRPr="001F3E17">
              <w:rPr>
                <w:rFonts w:asciiTheme="minorBidi" w:hAnsiTheme="minorBidi"/>
                <w:noProof/>
                <w:webHidden/>
              </w:rPr>
              <w:fldChar w:fldCharType="separate"/>
            </w:r>
            <w:r w:rsidR="00941DA1">
              <w:rPr>
                <w:rFonts w:asciiTheme="minorBidi" w:hAnsiTheme="minorBidi"/>
                <w:noProof/>
                <w:webHidden/>
              </w:rPr>
              <w:t>4</w:t>
            </w:r>
            <w:r w:rsidRPr="001F3E17">
              <w:rPr>
                <w:rFonts w:asciiTheme="minorBidi" w:hAnsiTheme="minorBidi"/>
                <w:noProof/>
                <w:webHidden/>
              </w:rPr>
              <w:fldChar w:fldCharType="end"/>
            </w:r>
          </w:hyperlink>
        </w:p>
        <w:p w:rsidR="001F3E17" w:rsidRPr="001F3E17" w:rsidRDefault="00502DE2" w:rsidP="001F3E17">
          <w:pPr>
            <w:pStyle w:val="TOC1"/>
            <w:tabs>
              <w:tab w:val="right" w:leader="dot" w:pos="9350"/>
            </w:tabs>
            <w:spacing w:line="360" w:lineRule="auto"/>
            <w:rPr>
              <w:rFonts w:asciiTheme="minorBidi" w:hAnsiTheme="minorBidi"/>
              <w:noProof/>
            </w:rPr>
          </w:pPr>
          <w:hyperlink w:anchor="_Toc233491908" w:history="1">
            <w:r w:rsidR="001F3E17" w:rsidRPr="001F3E17">
              <w:rPr>
                <w:rStyle w:val="Hyperlink"/>
                <w:rFonts w:asciiTheme="minorBidi" w:hAnsiTheme="minorBidi"/>
                <w:noProof/>
              </w:rPr>
              <w:t>Website Evaluation</w:t>
            </w:r>
            <w:r w:rsidR="001F3E17" w:rsidRPr="001F3E17">
              <w:rPr>
                <w:rFonts w:asciiTheme="minorBidi" w:hAnsiTheme="minorBidi"/>
                <w:noProof/>
                <w:webHidden/>
              </w:rPr>
              <w:tab/>
            </w:r>
            <w:r w:rsidRPr="001F3E17">
              <w:rPr>
                <w:rFonts w:asciiTheme="minorBidi" w:hAnsiTheme="minorBidi"/>
                <w:noProof/>
                <w:webHidden/>
              </w:rPr>
              <w:fldChar w:fldCharType="begin"/>
            </w:r>
            <w:r w:rsidR="001F3E17" w:rsidRPr="001F3E17">
              <w:rPr>
                <w:rFonts w:asciiTheme="minorBidi" w:hAnsiTheme="minorBidi"/>
                <w:noProof/>
                <w:webHidden/>
              </w:rPr>
              <w:instrText xml:space="preserve"> PAGEREF _Toc233491908 \h </w:instrText>
            </w:r>
            <w:r w:rsidRPr="001F3E17">
              <w:rPr>
                <w:rFonts w:asciiTheme="minorBidi" w:hAnsiTheme="minorBidi"/>
                <w:noProof/>
                <w:webHidden/>
              </w:rPr>
            </w:r>
            <w:r w:rsidRPr="001F3E17">
              <w:rPr>
                <w:rFonts w:asciiTheme="minorBidi" w:hAnsiTheme="minorBidi"/>
                <w:noProof/>
                <w:webHidden/>
              </w:rPr>
              <w:fldChar w:fldCharType="separate"/>
            </w:r>
            <w:r w:rsidR="00941DA1">
              <w:rPr>
                <w:rFonts w:asciiTheme="minorBidi" w:hAnsiTheme="minorBidi"/>
                <w:noProof/>
                <w:webHidden/>
              </w:rPr>
              <w:t>5</w:t>
            </w:r>
            <w:r w:rsidRPr="001F3E17">
              <w:rPr>
                <w:rFonts w:asciiTheme="minorBidi" w:hAnsiTheme="minorBidi"/>
                <w:noProof/>
                <w:webHidden/>
              </w:rPr>
              <w:fldChar w:fldCharType="end"/>
            </w:r>
          </w:hyperlink>
        </w:p>
        <w:p w:rsidR="001F3E17" w:rsidRPr="001F3E17" w:rsidRDefault="00502DE2" w:rsidP="001F3E17">
          <w:pPr>
            <w:pStyle w:val="TOC2"/>
            <w:tabs>
              <w:tab w:val="right" w:leader="dot" w:pos="9350"/>
            </w:tabs>
            <w:spacing w:line="360" w:lineRule="auto"/>
            <w:rPr>
              <w:rFonts w:asciiTheme="minorBidi" w:hAnsiTheme="minorBidi"/>
              <w:noProof/>
            </w:rPr>
          </w:pPr>
          <w:hyperlink w:anchor="_Toc233491909" w:history="1">
            <w:r w:rsidR="001F3E17" w:rsidRPr="001F3E17">
              <w:rPr>
                <w:rStyle w:val="Hyperlink"/>
                <w:rFonts w:asciiTheme="minorBidi" w:hAnsiTheme="minorBidi"/>
                <w:noProof/>
              </w:rPr>
              <w:t>Staffordshire County Council Website Evaluation</w:t>
            </w:r>
            <w:r w:rsidR="001F3E17" w:rsidRPr="001F3E17">
              <w:rPr>
                <w:rFonts w:asciiTheme="minorBidi" w:hAnsiTheme="minorBidi"/>
                <w:noProof/>
                <w:webHidden/>
              </w:rPr>
              <w:tab/>
            </w:r>
            <w:r w:rsidRPr="001F3E17">
              <w:rPr>
                <w:rFonts w:asciiTheme="minorBidi" w:hAnsiTheme="minorBidi"/>
                <w:noProof/>
                <w:webHidden/>
              </w:rPr>
              <w:fldChar w:fldCharType="begin"/>
            </w:r>
            <w:r w:rsidR="001F3E17" w:rsidRPr="001F3E17">
              <w:rPr>
                <w:rFonts w:asciiTheme="minorBidi" w:hAnsiTheme="minorBidi"/>
                <w:noProof/>
                <w:webHidden/>
              </w:rPr>
              <w:instrText xml:space="preserve"> PAGEREF _Toc233491909 \h </w:instrText>
            </w:r>
            <w:r w:rsidRPr="001F3E17">
              <w:rPr>
                <w:rFonts w:asciiTheme="minorBidi" w:hAnsiTheme="minorBidi"/>
                <w:noProof/>
                <w:webHidden/>
              </w:rPr>
            </w:r>
            <w:r w:rsidRPr="001F3E17">
              <w:rPr>
                <w:rFonts w:asciiTheme="minorBidi" w:hAnsiTheme="minorBidi"/>
                <w:noProof/>
                <w:webHidden/>
              </w:rPr>
              <w:fldChar w:fldCharType="separate"/>
            </w:r>
            <w:r w:rsidR="00941DA1">
              <w:rPr>
                <w:rFonts w:asciiTheme="minorBidi" w:hAnsiTheme="minorBidi"/>
                <w:noProof/>
                <w:webHidden/>
              </w:rPr>
              <w:t>5</w:t>
            </w:r>
            <w:r w:rsidRPr="001F3E17">
              <w:rPr>
                <w:rFonts w:asciiTheme="minorBidi" w:hAnsiTheme="minorBidi"/>
                <w:noProof/>
                <w:webHidden/>
              </w:rPr>
              <w:fldChar w:fldCharType="end"/>
            </w:r>
          </w:hyperlink>
        </w:p>
        <w:p w:rsidR="001F3E17" w:rsidRPr="001F3E17" w:rsidRDefault="00502DE2" w:rsidP="001F3E17">
          <w:pPr>
            <w:pStyle w:val="TOC2"/>
            <w:tabs>
              <w:tab w:val="right" w:leader="dot" w:pos="9350"/>
            </w:tabs>
            <w:spacing w:line="360" w:lineRule="auto"/>
            <w:rPr>
              <w:rFonts w:asciiTheme="minorBidi" w:hAnsiTheme="minorBidi"/>
              <w:noProof/>
            </w:rPr>
          </w:pPr>
          <w:hyperlink w:anchor="_Toc233491910" w:history="1">
            <w:r w:rsidR="001F3E17" w:rsidRPr="001F3E17">
              <w:rPr>
                <w:rStyle w:val="Hyperlink"/>
                <w:rFonts w:asciiTheme="minorBidi" w:hAnsiTheme="minorBidi"/>
                <w:noProof/>
              </w:rPr>
              <w:t>Leeds City Council Website Evaluation</w:t>
            </w:r>
            <w:r w:rsidR="001F3E17" w:rsidRPr="001F3E17">
              <w:rPr>
                <w:rFonts w:asciiTheme="minorBidi" w:hAnsiTheme="minorBidi"/>
                <w:noProof/>
                <w:webHidden/>
              </w:rPr>
              <w:tab/>
            </w:r>
            <w:r w:rsidRPr="001F3E17">
              <w:rPr>
                <w:rFonts w:asciiTheme="minorBidi" w:hAnsiTheme="minorBidi"/>
                <w:noProof/>
                <w:webHidden/>
              </w:rPr>
              <w:fldChar w:fldCharType="begin"/>
            </w:r>
            <w:r w:rsidR="001F3E17" w:rsidRPr="001F3E17">
              <w:rPr>
                <w:rFonts w:asciiTheme="minorBidi" w:hAnsiTheme="minorBidi"/>
                <w:noProof/>
                <w:webHidden/>
              </w:rPr>
              <w:instrText xml:space="preserve"> PAGEREF _Toc233491910 \h </w:instrText>
            </w:r>
            <w:r w:rsidRPr="001F3E17">
              <w:rPr>
                <w:rFonts w:asciiTheme="minorBidi" w:hAnsiTheme="minorBidi"/>
                <w:noProof/>
                <w:webHidden/>
              </w:rPr>
            </w:r>
            <w:r w:rsidRPr="001F3E17">
              <w:rPr>
                <w:rFonts w:asciiTheme="minorBidi" w:hAnsiTheme="minorBidi"/>
                <w:noProof/>
                <w:webHidden/>
              </w:rPr>
              <w:fldChar w:fldCharType="separate"/>
            </w:r>
            <w:r w:rsidR="00941DA1">
              <w:rPr>
                <w:rFonts w:asciiTheme="minorBidi" w:hAnsiTheme="minorBidi"/>
                <w:noProof/>
                <w:webHidden/>
              </w:rPr>
              <w:t>7</w:t>
            </w:r>
            <w:r w:rsidRPr="001F3E17">
              <w:rPr>
                <w:rFonts w:asciiTheme="minorBidi" w:hAnsiTheme="minorBidi"/>
                <w:noProof/>
                <w:webHidden/>
              </w:rPr>
              <w:fldChar w:fldCharType="end"/>
            </w:r>
          </w:hyperlink>
        </w:p>
        <w:p w:rsidR="001F3E17" w:rsidRPr="001F3E17" w:rsidRDefault="00502DE2" w:rsidP="001F3E17">
          <w:pPr>
            <w:pStyle w:val="TOC2"/>
            <w:tabs>
              <w:tab w:val="right" w:leader="dot" w:pos="9350"/>
            </w:tabs>
            <w:spacing w:line="360" w:lineRule="auto"/>
            <w:rPr>
              <w:rFonts w:asciiTheme="minorBidi" w:hAnsiTheme="minorBidi"/>
              <w:noProof/>
            </w:rPr>
          </w:pPr>
          <w:hyperlink w:anchor="_Toc233491911" w:history="1">
            <w:r w:rsidR="001F3E17" w:rsidRPr="001F3E17">
              <w:rPr>
                <w:rStyle w:val="Hyperlink"/>
                <w:rFonts w:asciiTheme="minorBidi" w:hAnsiTheme="minorBidi"/>
                <w:noProof/>
              </w:rPr>
              <w:t>Nottinghamshire County Council Website Evaluation</w:t>
            </w:r>
            <w:r w:rsidR="001F3E17" w:rsidRPr="001F3E17">
              <w:rPr>
                <w:rFonts w:asciiTheme="minorBidi" w:hAnsiTheme="minorBidi"/>
                <w:noProof/>
                <w:webHidden/>
              </w:rPr>
              <w:tab/>
            </w:r>
            <w:r w:rsidRPr="001F3E17">
              <w:rPr>
                <w:rFonts w:asciiTheme="minorBidi" w:hAnsiTheme="minorBidi"/>
                <w:noProof/>
                <w:webHidden/>
              </w:rPr>
              <w:fldChar w:fldCharType="begin"/>
            </w:r>
            <w:r w:rsidR="001F3E17" w:rsidRPr="001F3E17">
              <w:rPr>
                <w:rFonts w:asciiTheme="minorBidi" w:hAnsiTheme="minorBidi"/>
                <w:noProof/>
                <w:webHidden/>
              </w:rPr>
              <w:instrText xml:space="preserve"> PAGEREF _Toc233491911 \h </w:instrText>
            </w:r>
            <w:r w:rsidRPr="001F3E17">
              <w:rPr>
                <w:rFonts w:asciiTheme="minorBidi" w:hAnsiTheme="minorBidi"/>
                <w:noProof/>
                <w:webHidden/>
              </w:rPr>
            </w:r>
            <w:r w:rsidRPr="001F3E17">
              <w:rPr>
                <w:rFonts w:asciiTheme="minorBidi" w:hAnsiTheme="minorBidi"/>
                <w:noProof/>
                <w:webHidden/>
              </w:rPr>
              <w:fldChar w:fldCharType="separate"/>
            </w:r>
            <w:r w:rsidR="00941DA1">
              <w:rPr>
                <w:rFonts w:asciiTheme="minorBidi" w:hAnsiTheme="minorBidi"/>
                <w:noProof/>
                <w:webHidden/>
              </w:rPr>
              <w:t>9</w:t>
            </w:r>
            <w:r w:rsidRPr="001F3E17">
              <w:rPr>
                <w:rFonts w:asciiTheme="minorBidi" w:hAnsiTheme="minorBidi"/>
                <w:noProof/>
                <w:webHidden/>
              </w:rPr>
              <w:fldChar w:fldCharType="end"/>
            </w:r>
          </w:hyperlink>
        </w:p>
        <w:p w:rsidR="001F3E17" w:rsidRPr="001F3E17" w:rsidRDefault="00502DE2" w:rsidP="001F3E17">
          <w:pPr>
            <w:pStyle w:val="TOC1"/>
            <w:tabs>
              <w:tab w:val="right" w:leader="dot" w:pos="9350"/>
            </w:tabs>
            <w:spacing w:line="360" w:lineRule="auto"/>
            <w:rPr>
              <w:rFonts w:asciiTheme="minorBidi" w:hAnsiTheme="minorBidi"/>
              <w:noProof/>
            </w:rPr>
          </w:pPr>
          <w:hyperlink w:anchor="_Toc233491912" w:history="1">
            <w:r w:rsidR="001F3E17" w:rsidRPr="001F3E17">
              <w:rPr>
                <w:rStyle w:val="Hyperlink"/>
                <w:rFonts w:asciiTheme="minorBidi" w:hAnsiTheme="minorBidi"/>
                <w:noProof/>
              </w:rPr>
              <w:t>Comparative Analysis</w:t>
            </w:r>
            <w:r w:rsidR="001F3E17" w:rsidRPr="001F3E17">
              <w:rPr>
                <w:rFonts w:asciiTheme="minorBidi" w:hAnsiTheme="minorBidi"/>
                <w:noProof/>
                <w:webHidden/>
              </w:rPr>
              <w:tab/>
            </w:r>
            <w:r w:rsidRPr="001F3E17">
              <w:rPr>
                <w:rFonts w:asciiTheme="minorBidi" w:hAnsiTheme="minorBidi"/>
                <w:noProof/>
                <w:webHidden/>
              </w:rPr>
              <w:fldChar w:fldCharType="begin"/>
            </w:r>
            <w:r w:rsidR="001F3E17" w:rsidRPr="001F3E17">
              <w:rPr>
                <w:rFonts w:asciiTheme="minorBidi" w:hAnsiTheme="minorBidi"/>
                <w:noProof/>
                <w:webHidden/>
              </w:rPr>
              <w:instrText xml:space="preserve"> PAGEREF _Toc233491912 \h </w:instrText>
            </w:r>
            <w:r w:rsidRPr="001F3E17">
              <w:rPr>
                <w:rFonts w:asciiTheme="minorBidi" w:hAnsiTheme="minorBidi"/>
                <w:noProof/>
                <w:webHidden/>
              </w:rPr>
            </w:r>
            <w:r w:rsidRPr="001F3E17">
              <w:rPr>
                <w:rFonts w:asciiTheme="minorBidi" w:hAnsiTheme="minorBidi"/>
                <w:noProof/>
                <w:webHidden/>
              </w:rPr>
              <w:fldChar w:fldCharType="separate"/>
            </w:r>
            <w:r w:rsidR="00941DA1">
              <w:rPr>
                <w:rFonts w:asciiTheme="minorBidi" w:hAnsiTheme="minorBidi"/>
                <w:noProof/>
                <w:webHidden/>
              </w:rPr>
              <w:t>11</w:t>
            </w:r>
            <w:r w:rsidRPr="001F3E17">
              <w:rPr>
                <w:rFonts w:asciiTheme="minorBidi" w:hAnsiTheme="minorBidi"/>
                <w:noProof/>
                <w:webHidden/>
              </w:rPr>
              <w:fldChar w:fldCharType="end"/>
            </w:r>
          </w:hyperlink>
        </w:p>
        <w:p w:rsidR="001F3E17" w:rsidRPr="001F3E17" w:rsidRDefault="00502DE2" w:rsidP="001F3E17">
          <w:pPr>
            <w:pStyle w:val="TOC1"/>
            <w:tabs>
              <w:tab w:val="right" w:leader="dot" w:pos="9350"/>
            </w:tabs>
            <w:spacing w:line="360" w:lineRule="auto"/>
            <w:rPr>
              <w:rFonts w:asciiTheme="minorBidi" w:hAnsiTheme="minorBidi"/>
              <w:noProof/>
            </w:rPr>
          </w:pPr>
          <w:hyperlink w:anchor="_Toc233491913" w:history="1">
            <w:r w:rsidR="001F3E17" w:rsidRPr="001F3E17">
              <w:rPr>
                <w:rStyle w:val="Hyperlink"/>
                <w:rFonts w:asciiTheme="minorBidi" w:hAnsiTheme="minorBidi"/>
                <w:noProof/>
              </w:rPr>
              <w:t>Conclusion</w:t>
            </w:r>
            <w:r w:rsidR="001F3E17" w:rsidRPr="001F3E17">
              <w:rPr>
                <w:rFonts w:asciiTheme="minorBidi" w:hAnsiTheme="minorBidi"/>
                <w:noProof/>
                <w:webHidden/>
              </w:rPr>
              <w:tab/>
            </w:r>
            <w:r w:rsidRPr="001F3E17">
              <w:rPr>
                <w:rFonts w:asciiTheme="minorBidi" w:hAnsiTheme="minorBidi"/>
                <w:noProof/>
                <w:webHidden/>
              </w:rPr>
              <w:fldChar w:fldCharType="begin"/>
            </w:r>
            <w:r w:rsidR="001F3E17" w:rsidRPr="001F3E17">
              <w:rPr>
                <w:rFonts w:asciiTheme="minorBidi" w:hAnsiTheme="minorBidi"/>
                <w:noProof/>
                <w:webHidden/>
              </w:rPr>
              <w:instrText xml:space="preserve"> PAGEREF _Toc233491913 \h </w:instrText>
            </w:r>
            <w:r w:rsidRPr="001F3E17">
              <w:rPr>
                <w:rFonts w:asciiTheme="minorBidi" w:hAnsiTheme="minorBidi"/>
                <w:noProof/>
                <w:webHidden/>
              </w:rPr>
            </w:r>
            <w:r w:rsidRPr="001F3E17">
              <w:rPr>
                <w:rFonts w:asciiTheme="minorBidi" w:hAnsiTheme="minorBidi"/>
                <w:noProof/>
                <w:webHidden/>
              </w:rPr>
              <w:fldChar w:fldCharType="separate"/>
            </w:r>
            <w:r w:rsidR="00941DA1">
              <w:rPr>
                <w:rFonts w:asciiTheme="minorBidi" w:hAnsiTheme="minorBidi"/>
                <w:noProof/>
                <w:webHidden/>
              </w:rPr>
              <w:t>12</w:t>
            </w:r>
            <w:r w:rsidRPr="001F3E17">
              <w:rPr>
                <w:rFonts w:asciiTheme="minorBidi" w:hAnsiTheme="minorBidi"/>
                <w:noProof/>
                <w:webHidden/>
              </w:rPr>
              <w:fldChar w:fldCharType="end"/>
            </w:r>
          </w:hyperlink>
        </w:p>
        <w:p w:rsidR="001F3E17" w:rsidRPr="001F3E17" w:rsidRDefault="00502DE2" w:rsidP="001F3E17">
          <w:pPr>
            <w:pStyle w:val="TOC1"/>
            <w:tabs>
              <w:tab w:val="right" w:leader="dot" w:pos="9350"/>
            </w:tabs>
            <w:spacing w:line="360" w:lineRule="auto"/>
            <w:rPr>
              <w:rFonts w:asciiTheme="minorBidi" w:hAnsiTheme="minorBidi"/>
              <w:noProof/>
            </w:rPr>
          </w:pPr>
          <w:hyperlink w:anchor="_Toc233491914" w:history="1">
            <w:r w:rsidR="001F3E17" w:rsidRPr="001F3E17">
              <w:rPr>
                <w:rStyle w:val="Hyperlink"/>
                <w:rFonts w:asciiTheme="minorBidi" w:hAnsiTheme="minorBidi"/>
                <w:noProof/>
              </w:rPr>
              <w:t>Recommendations</w:t>
            </w:r>
            <w:r w:rsidR="001F3E17" w:rsidRPr="001F3E17">
              <w:rPr>
                <w:rFonts w:asciiTheme="minorBidi" w:hAnsiTheme="minorBidi"/>
                <w:noProof/>
                <w:webHidden/>
              </w:rPr>
              <w:tab/>
            </w:r>
            <w:r w:rsidRPr="001F3E17">
              <w:rPr>
                <w:rFonts w:asciiTheme="minorBidi" w:hAnsiTheme="minorBidi"/>
                <w:noProof/>
                <w:webHidden/>
              </w:rPr>
              <w:fldChar w:fldCharType="begin"/>
            </w:r>
            <w:r w:rsidR="001F3E17" w:rsidRPr="001F3E17">
              <w:rPr>
                <w:rFonts w:asciiTheme="minorBidi" w:hAnsiTheme="minorBidi"/>
                <w:noProof/>
                <w:webHidden/>
              </w:rPr>
              <w:instrText xml:space="preserve"> PAGEREF _Toc233491914 \h </w:instrText>
            </w:r>
            <w:r w:rsidRPr="001F3E17">
              <w:rPr>
                <w:rFonts w:asciiTheme="minorBidi" w:hAnsiTheme="minorBidi"/>
                <w:noProof/>
                <w:webHidden/>
              </w:rPr>
            </w:r>
            <w:r w:rsidRPr="001F3E17">
              <w:rPr>
                <w:rFonts w:asciiTheme="minorBidi" w:hAnsiTheme="minorBidi"/>
                <w:noProof/>
                <w:webHidden/>
              </w:rPr>
              <w:fldChar w:fldCharType="separate"/>
            </w:r>
            <w:r w:rsidR="00941DA1">
              <w:rPr>
                <w:rFonts w:asciiTheme="minorBidi" w:hAnsiTheme="minorBidi"/>
                <w:noProof/>
                <w:webHidden/>
              </w:rPr>
              <w:t>12</w:t>
            </w:r>
            <w:r w:rsidRPr="001F3E17">
              <w:rPr>
                <w:rFonts w:asciiTheme="minorBidi" w:hAnsiTheme="minorBidi"/>
                <w:noProof/>
                <w:webHidden/>
              </w:rPr>
              <w:fldChar w:fldCharType="end"/>
            </w:r>
          </w:hyperlink>
        </w:p>
        <w:p w:rsidR="001F3E17" w:rsidRPr="001F3E17" w:rsidRDefault="00502DE2" w:rsidP="001F3E17">
          <w:pPr>
            <w:pStyle w:val="TOC1"/>
            <w:tabs>
              <w:tab w:val="right" w:leader="dot" w:pos="9350"/>
            </w:tabs>
            <w:spacing w:line="360" w:lineRule="auto"/>
            <w:rPr>
              <w:rFonts w:asciiTheme="minorBidi" w:hAnsiTheme="minorBidi"/>
              <w:noProof/>
            </w:rPr>
          </w:pPr>
          <w:hyperlink w:anchor="_Toc233491915" w:history="1">
            <w:r w:rsidR="001F3E17" w:rsidRPr="001F3E17">
              <w:rPr>
                <w:rStyle w:val="Hyperlink"/>
                <w:rFonts w:asciiTheme="minorBidi" w:hAnsiTheme="minorBidi"/>
                <w:noProof/>
              </w:rPr>
              <w:t>References</w:t>
            </w:r>
            <w:r w:rsidR="001F3E17" w:rsidRPr="001F3E17">
              <w:rPr>
                <w:rFonts w:asciiTheme="minorBidi" w:hAnsiTheme="minorBidi"/>
                <w:noProof/>
                <w:webHidden/>
              </w:rPr>
              <w:tab/>
            </w:r>
            <w:r w:rsidRPr="001F3E17">
              <w:rPr>
                <w:rFonts w:asciiTheme="minorBidi" w:hAnsiTheme="minorBidi"/>
                <w:noProof/>
                <w:webHidden/>
              </w:rPr>
              <w:fldChar w:fldCharType="begin"/>
            </w:r>
            <w:r w:rsidR="001F3E17" w:rsidRPr="001F3E17">
              <w:rPr>
                <w:rFonts w:asciiTheme="minorBidi" w:hAnsiTheme="minorBidi"/>
                <w:noProof/>
                <w:webHidden/>
              </w:rPr>
              <w:instrText xml:space="preserve"> PAGEREF _Toc233491915 \h </w:instrText>
            </w:r>
            <w:r w:rsidRPr="001F3E17">
              <w:rPr>
                <w:rFonts w:asciiTheme="minorBidi" w:hAnsiTheme="minorBidi"/>
                <w:noProof/>
                <w:webHidden/>
              </w:rPr>
            </w:r>
            <w:r w:rsidRPr="001F3E17">
              <w:rPr>
                <w:rFonts w:asciiTheme="minorBidi" w:hAnsiTheme="minorBidi"/>
                <w:noProof/>
                <w:webHidden/>
              </w:rPr>
              <w:fldChar w:fldCharType="separate"/>
            </w:r>
            <w:r w:rsidR="00941DA1">
              <w:rPr>
                <w:rFonts w:asciiTheme="minorBidi" w:hAnsiTheme="minorBidi"/>
                <w:noProof/>
                <w:webHidden/>
              </w:rPr>
              <w:t>13</w:t>
            </w:r>
            <w:r w:rsidRPr="001F3E17">
              <w:rPr>
                <w:rFonts w:asciiTheme="minorBidi" w:hAnsiTheme="minorBidi"/>
                <w:noProof/>
                <w:webHidden/>
              </w:rPr>
              <w:fldChar w:fldCharType="end"/>
            </w:r>
          </w:hyperlink>
        </w:p>
        <w:p w:rsidR="001F3E17" w:rsidRPr="001F3E17" w:rsidRDefault="00502DE2" w:rsidP="001F3E17">
          <w:pPr>
            <w:spacing w:line="360" w:lineRule="auto"/>
            <w:rPr>
              <w:rFonts w:asciiTheme="minorBidi" w:hAnsiTheme="minorBidi"/>
            </w:rPr>
          </w:pPr>
          <w:r w:rsidRPr="001F3E17">
            <w:rPr>
              <w:rFonts w:asciiTheme="minorBidi" w:hAnsiTheme="minorBidi"/>
              <w:b/>
              <w:bCs/>
              <w:noProof/>
            </w:rPr>
            <w:fldChar w:fldCharType="end"/>
          </w:r>
        </w:p>
      </w:sdtContent>
    </w:sdt>
    <w:p w:rsidR="001F3E17" w:rsidRPr="001F3E17" w:rsidRDefault="001F3E17" w:rsidP="001F3E17">
      <w:pPr>
        <w:spacing w:line="360" w:lineRule="auto"/>
        <w:rPr>
          <w:rFonts w:asciiTheme="minorBidi" w:hAnsiTheme="minorBidi"/>
        </w:rPr>
      </w:pPr>
    </w:p>
    <w:p w:rsidR="001F3E17" w:rsidRPr="001F3E17" w:rsidRDefault="001F3E17" w:rsidP="001F3E17">
      <w:pPr>
        <w:spacing w:line="360" w:lineRule="auto"/>
        <w:rPr>
          <w:rFonts w:asciiTheme="minorBidi" w:hAnsiTheme="minorBidi"/>
        </w:rPr>
      </w:pPr>
    </w:p>
    <w:p w:rsidR="001F3E17" w:rsidRPr="001F3E17" w:rsidRDefault="001F3E17" w:rsidP="001F3E17">
      <w:pPr>
        <w:spacing w:line="360" w:lineRule="auto"/>
        <w:rPr>
          <w:rFonts w:asciiTheme="minorBidi" w:hAnsiTheme="minorBidi"/>
        </w:rPr>
      </w:pPr>
    </w:p>
    <w:p w:rsidR="001F3E17" w:rsidRPr="001F3E17" w:rsidRDefault="001F3E17" w:rsidP="001F3E17">
      <w:pPr>
        <w:spacing w:line="360" w:lineRule="auto"/>
        <w:rPr>
          <w:rFonts w:asciiTheme="minorBidi" w:eastAsiaTheme="majorEastAsia" w:hAnsiTheme="minorBidi"/>
          <w:color w:val="0F4761" w:themeColor="accent1" w:themeShade="BF"/>
          <w:sz w:val="40"/>
          <w:szCs w:val="40"/>
        </w:rPr>
      </w:pPr>
      <w:bookmarkStart w:id="0" w:name="_Toc233491905"/>
      <w:r w:rsidRPr="001F3E17">
        <w:rPr>
          <w:rFonts w:asciiTheme="minorBidi" w:hAnsiTheme="minorBidi"/>
        </w:rPr>
        <w:br w:type="page"/>
      </w:r>
    </w:p>
    <w:p w:rsidR="004E0277" w:rsidRPr="00611E95" w:rsidRDefault="004E0277" w:rsidP="00611E95">
      <w:pPr>
        <w:pStyle w:val="Heading2"/>
      </w:pPr>
      <w:r w:rsidRPr="00611E95">
        <w:lastRenderedPageBreak/>
        <w:t>Introduction</w:t>
      </w:r>
      <w:bookmarkEnd w:id="0"/>
    </w:p>
    <w:p w:rsidR="004E0277" w:rsidRPr="00611E95" w:rsidRDefault="004E0277" w:rsidP="00611E95">
      <w:pPr>
        <w:spacing w:line="360" w:lineRule="auto"/>
        <w:jc w:val="both"/>
        <w:rPr>
          <w:rFonts w:ascii="Arial" w:hAnsi="Arial" w:cs="Arial"/>
          <w:sz w:val="22"/>
          <w:szCs w:val="22"/>
        </w:rPr>
      </w:pPr>
      <w:r w:rsidRPr="00611E95">
        <w:rPr>
          <w:rFonts w:ascii="Arial" w:hAnsi="Arial" w:cs="Arial"/>
          <w:sz w:val="22"/>
          <w:szCs w:val="22"/>
        </w:rPr>
        <w:t>Protecting children is a core part of the public services in England and organisations are required to collaborate to keep children safe from harm and promote their welfare and development.  Working Together to Safeguard Children highlights that safeguarding extends beyond child protection, to include timely help and support to prevent matters escalating (Department for Education, 2023). This approach is based on the Early Help system and requires early help to be coordinated for children and families, thereby improving outcomes and decreasing the need for statutory intervention (Munro, 2011; Tollan et al., 2023).</w:t>
      </w:r>
    </w:p>
    <w:p w:rsidR="004E0277" w:rsidRPr="00611E95" w:rsidRDefault="004E0277" w:rsidP="00611E95">
      <w:pPr>
        <w:spacing w:line="360" w:lineRule="auto"/>
        <w:jc w:val="both"/>
        <w:rPr>
          <w:rFonts w:ascii="Arial" w:hAnsi="Arial" w:cs="Arial"/>
          <w:sz w:val="22"/>
          <w:szCs w:val="22"/>
        </w:rPr>
      </w:pPr>
      <w:r w:rsidRPr="00611E95">
        <w:rPr>
          <w:rFonts w:ascii="Arial" w:hAnsi="Arial" w:cs="Arial"/>
          <w:sz w:val="22"/>
          <w:szCs w:val="22"/>
        </w:rPr>
        <w:t xml:space="preserve">With more families looking to local authority websites for information, access to Early Help services, referral pathways and family support is essential. Accessibility and structure of websites allow parents to easily and confidently locate the right services. </w:t>
      </w:r>
      <w:proofErr w:type="gramStart"/>
      <w:r w:rsidRPr="00611E95">
        <w:rPr>
          <w:rFonts w:ascii="Arial" w:hAnsi="Arial" w:cs="Arial"/>
          <w:sz w:val="22"/>
          <w:szCs w:val="22"/>
        </w:rPr>
        <w:t>(Tutt &amp; Williams 2023).</w:t>
      </w:r>
      <w:proofErr w:type="gramEnd"/>
      <w:r w:rsidRPr="00611E95">
        <w:rPr>
          <w:rFonts w:ascii="Arial" w:hAnsi="Arial" w:cs="Arial"/>
          <w:sz w:val="22"/>
          <w:szCs w:val="22"/>
        </w:rPr>
        <w:t xml:space="preserve"> This is a report on the communication of the services offered by Staffordshire County Council, Leeds City Council and Nottinghamshire County Council's Early Help and support service. The report outlines the Early Help system and multi-agency working, considers how well the three local authority websites are developed and compares their accessibility and effectiveness, and proposes ways to improve to enhance the support for families, using the example of a parent seeking help for a child with emotional and behavioural needs.</w:t>
      </w:r>
    </w:p>
    <w:p w:rsidR="004E0277" w:rsidRPr="00611E95" w:rsidRDefault="004E0277" w:rsidP="00611E95">
      <w:pPr>
        <w:pStyle w:val="Heading2"/>
      </w:pPr>
      <w:bookmarkStart w:id="1" w:name="_Toc233491906"/>
      <w:r w:rsidRPr="00611E95">
        <w:t>The Early Help System</w:t>
      </w:r>
      <w:bookmarkEnd w:id="1"/>
    </w:p>
    <w:p w:rsidR="004E0277" w:rsidRPr="00611E95" w:rsidRDefault="004E0277" w:rsidP="00611E95">
      <w:pPr>
        <w:spacing w:line="360" w:lineRule="auto"/>
        <w:jc w:val="both"/>
        <w:rPr>
          <w:rFonts w:ascii="Arial" w:hAnsi="Arial" w:cs="Arial"/>
          <w:b/>
          <w:bCs/>
          <w:sz w:val="22"/>
          <w:szCs w:val="22"/>
        </w:rPr>
      </w:pPr>
      <w:r w:rsidRPr="00611E95">
        <w:rPr>
          <w:rFonts w:ascii="Arial" w:hAnsi="Arial" w:cs="Arial"/>
          <w:b/>
          <w:bCs/>
          <w:sz w:val="22"/>
          <w:szCs w:val="22"/>
        </w:rPr>
        <w:t>What is Early Help?</w:t>
      </w:r>
    </w:p>
    <w:p w:rsidR="004E0277" w:rsidRPr="00611E95" w:rsidRDefault="004E0277" w:rsidP="00611E95">
      <w:pPr>
        <w:spacing w:line="360" w:lineRule="auto"/>
        <w:jc w:val="both"/>
        <w:rPr>
          <w:rFonts w:ascii="Arial" w:hAnsi="Arial" w:cs="Arial"/>
          <w:sz w:val="22"/>
          <w:szCs w:val="22"/>
        </w:rPr>
      </w:pPr>
      <w:r w:rsidRPr="00611E95">
        <w:rPr>
          <w:rFonts w:ascii="Arial" w:hAnsi="Arial" w:cs="Arial"/>
          <w:sz w:val="22"/>
          <w:szCs w:val="22"/>
        </w:rPr>
        <w:t>Early Help is a process that identifies and responds to children, young people and family needs before they escalate or statutory child protection action is needed. Early Help aims to ensure children are assessed and supported in a timely and coordinated way which aims to improve their wellbeing, education outcomes, physical and mental health and family resilience (Department for Education, 2023; Tollan et al., 2023). Early intervention is effective for both child development and for minimizing the long-term social and economic impacts (Tollan et al., 2023).</w:t>
      </w:r>
    </w:p>
    <w:p w:rsidR="004E0277" w:rsidRPr="00611E95" w:rsidRDefault="004E0277" w:rsidP="00611E95">
      <w:pPr>
        <w:spacing w:line="360" w:lineRule="auto"/>
        <w:jc w:val="both"/>
        <w:rPr>
          <w:rFonts w:ascii="Arial" w:hAnsi="Arial" w:cs="Arial"/>
          <w:sz w:val="22"/>
          <w:szCs w:val="22"/>
        </w:rPr>
      </w:pPr>
      <w:r w:rsidRPr="00611E95">
        <w:rPr>
          <w:rFonts w:ascii="Arial" w:hAnsi="Arial" w:cs="Arial"/>
          <w:sz w:val="22"/>
          <w:szCs w:val="22"/>
        </w:rPr>
        <w:t>Early Help is a legal and policy requirement in the guidance 'Working Together to Safeguard Children' (DoE, 2023) which places a requirement on the local safeguarding partners to provide early help to families. The guidance highlights the importance of agencies working together to understand issues around safeguarding and minimising the need for statutory social care. The Munro Review suggested that a more child-centred and proportionate safeguarding framework should be established which addresses children's needs on a case-by-case basis (Munro, 2011).</w:t>
      </w:r>
    </w:p>
    <w:p w:rsidR="004E0277" w:rsidRPr="00611E95" w:rsidRDefault="004E0277" w:rsidP="00611E95">
      <w:pPr>
        <w:spacing w:line="360" w:lineRule="auto"/>
        <w:jc w:val="both"/>
        <w:rPr>
          <w:rFonts w:ascii="Arial" w:hAnsi="Arial" w:cs="Arial"/>
          <w:sz w:val="22"/>
          <w:szCs w:val="22"/>
        </w:rPr>
      </w:pPr>
      <w:r w:rsidRPr="00611E95">
        <w:rPr>
          <w:rFonts w:ascii="Arial" w:hAnsi="Arial" w:cs="Arial"/>
          <w:sz w:val="22"/>
          <w:szCs w:val="22"/>
        </w:rPr>
        <w:lastRenderedPageBreak/>
        <w:t xml:space="preserve">At the heart of Early Help is a voluntary and holistic assessment of the family's strengths, needs and support services. Pointing towards </w:t>
      </w:r>
      <w:proofErr w:type="gramStart"/>
      <w:r w:rsidRPr="00611E95">
        <w:rPr>
          <w:rFonts w:ascii="Arial" w:hAnsi="Arial" w:cs="Arial"/>
          <w:sz w:val="22"/>
          <w:szCs w:val="22"/>
        </w:rPr>
        <w:t>a collaboration</w:t>
      </w:r>
      <w:proofErr w:type="gramEnd"/>
      <w:r w:rsidRPr="00611E95">
        <w:rPr>
          <w:rFonts w:ascii="Arial" w:hAnsi="Arial" w:cs="Arial"/>
          <w:sz w:val="22"/>
          <w:szCs w:val="22"/>
        </w:rPr>
        <w:t xml:space="preserve"> between professionals and families to create support plans, minimising duplication (Department for Education, 2023). Early Help is a coordinated multi-agency response to needs that are more complex than can be addressed through universal services but not to the level of statutory intervention. More recently this has been bolstered by the development of Family Hubs, where education, health, social care and voluntary organisations can work together to deliver integrated support in accessible settings in the local community (Department for Education, 2023). Early Help is critical to England's safeguarding strategy and is about prevention, early intervention and improved outcomes for children and families.</w:t>
      </w:r>
    </w:p>
    <w:p w:rsidR="004E0277" w:rsidRPr="00611E95" w:rsidRDefault="004E0277" w:rsidP="00611E95">
      <w:pPr>
        <w:pStyle w:val="Heading2"/>
      </w:pPr>
      <w:bookmarkStart w:id="2" w:name="_Toc233491907"/>
      <w:r w:rsidRPr="00611E95">
        <w:t>Multi-Agency Working</w:t>
      </w:r>
      <w:bookmarkEnd w:id="2"/>
      <w:r w:rsidRPr="00611E95">
        <w:t xml:space="preserve"> </w:t>
      </w:r>
    </w:p>
    <w:p w:rsidR="004E0277" w:rsidRPr="00611E95" w:rsidRDefault="004E0277" w:rsidP="00611E95">
      <w:pPr>
        <w:spacing w:line="360" w:lineRule="auto"/>
        <w:jc w:val="both"/>
        <w:rPr>
          <w:rFonts w:ascii="Arial" w:hAnsi="Arial" w:cs="Arial"/>
          <w:sz w:val="22"/>
          <w:szCs w:val="22"/>
        </w:rPr>
      </w:pPr>
      <w:r w:rsidRPr="00611E95">
        <w:rPr>
          <w:rFonts w:ascii="Arial" w:hAnsi="Arial" w:cs="Arial"/>
          <w:sz w:val="22"/>
          <w:szCs w:val="22"/>
        </w:rPr>
        <w:t xml:space="preserve">Multi-agency working is where professionals from different organisations work together to support children and families with special needs. Good collaborative working within the Early Help system enables agencies to identify issues early, to share skills and expertise, coordinate interventions and offer a whole family approach to supporting wellbeing (Atkinson et al., 2007). Schools, NHS services, GP, social workers, police, housing companies, family support workers, </w:t>
      </w:r>
      <w:proofErr w:type="gramStart"/>
      <w:r w:rsidRPr="00611E95">
        <w:rPr>
          <w:rFonts w:ascii="Arial" w:hAnsi="Arial" w:cs="Arial"/>
          <w:sz w:val="22"/>
          <w:szCs w:val="22"/>
        </w:rPr>
        <w:t>voluntary</w:t>
      </w:r>
      <w:proofErr w:type="gramEnd"/>
      <w:r w:rsidRPr="00611E95">
        <w:rPr>
          <w:rFonts w:ascii="Arial" w:hAnsi="Arial" w:cs="Arial"/>
          <w:sz w:val="22"/>
          <w:szCs w:val="22"/>
        </w:rPr>
        <w:t xml:space="preserve"> organisations are often involved.</w:t>
      </w:r>
    </w:p>
    <w:p w:rsidR="004E0277" w:rsidRPr="00611E95" w:rsidRDefault="004E0277" w:rsidP="00611E95">
      <w:pPr>
        <w:spacing w:line="360" w:lineRule="auto"/>
        <w:jc w:val="both"/>
        <w:rPr>
          <w:rFonts w:ascii="Arial" w:hAnsi="Arial" w:cs="Arial"/>
          <w:sz w:val="22"/>
          <w:szCs w:val="22"/>
        </w:rPr>
      </w:pPr>
      <w:r w:rsidRPr="00611E95">
        <w:rPr>
          <w:rFonts w:ascii="Arial" w:hAnsi="Arial" w:cs="Arial"/>
          <w:sz w:val="22"/>
          <w:szCs w:val="22"/>
        </w:rPr>
        <w:t>Working Together to Safeguard Children (Department for Education, 2023) highlights the importance of multi-agency working, sharing and consistent decision making and planning. Agency support plans will be based on the needs and experiences of the child and not be independent. It is a child-centred approach that enhances service coordination, minimises duplication, and assists families to receive appropriate services (Munro, 2011).</w:t>
      </w:r>
    </w:p>
    <w:p w:rsidR="004E0277" w:rsidRPr="00611E95" w:rsidRDefault="004E0277" w:rsidP="00611E95">
      <w:pPr>
        <w:spacing w:line="360" w:lineRule="auto"/>
        <w:jc w:val="both"/>
        <w:rPr>
          <w:rFonts w:ascii="Arial" w:hAnsi="Arial" w:cs="Arial"/>
          <w:sz w:val="22"/>
          <w:szCs w:val="22"/>
        </w:rPr>
      </w:pPr>
      <w:r w:rsidRPr="00611E95">
        <w:rPr>
          <w:rFonts w:ascii="Arial" w:hAnsi="Arial" w:cs="Arial"/>
          <w:sz w:val="22"/>
          <w:szCs w:val="22"/>
        </w:rPr>
        <w:t xml:space="preserve">There is no easy way to work multi-agency. Organisational culture, professional priorities, communication and information sharing procedures can impede collaboration (Sloper, 2004). Frost (2005) states that partnership working needs to have trust, shared aims and clear professional roles. Continuous and flexible inter-agency collaboration is needed to adequately address the complex needs of children and families (Stead et al., 2004). As a result, effective multi-agency working is key to the effectiveness of Early </w:t>
      </w:r>
      <w:proofErr w:type="gramStart"/>
      <w:r w:rsidRPr="00611E95">
        <w:rPr>
          <w:rFonts w:ascii="Arial" w:hAnsi="Arial" w:cs="Arial"/>
          <w:sz w:val="22"/>
          <w:szCs w:val="22"/>
        </w:rPr>
        <w:t>Help,</w:t>
      </w:r>
      <w:proofErr w:type="gramEnd"/>
      <w:r w:rsidRPr="00611E95">
        <w:rPr>
          <w:rFonts w:ascii="Arial" w:hAnsi="Arial" w:cs="Arial"/>
          <w:sz w:val="22"/>
          <w:szCs w:val="22"/>
        </w:rPr>
        <w:t xml:space="preserve"> ensuring children have support that is coordinated, timely and proportionate, before the issues escalate to safeguarding concerns.</w:t>
      </w:r>
    </w:p>
    <w:p w:rsidR="004E0277" w:rsidRPr="00611E95" w:rsidRDefault="004E0277" w:rsidP="00611E95">
      <w:pPr>
        <w:pStyle w:val="Heading2"/>
      </w:pPr>
      <w:bookmarkStart w:id="3" w:name="_Toc233491908"/>
      <w:r w:rsidRPr="00611E95">
        <w:lastRenderedPageBreak/>
        <w:t>Website Evaluation</w:t>
      </w:r>
      <w:bookmarkEnd w:id="3"/>
    </w:p>
    <w:p w:rsidR="004E0277" w:rsidRPr="00611E95" w:rsidRDefault="004E0277" w:rsidP="00611E95">
      <w:pPr>
        <w:pStyle w:val="Heading3"/>
      </w:pPr>
      <w:bookmarkStart w:id="4" w:name="_Toc233491909"/>
      <w:r w:rsidRPr="00611E95">
        <w:t>Staffordshire County Council Website Evaluation</w:t>
      </w:r>
      <w:bookmarkEnd w:id="4"/>
      <w:r w:rsidRPr="00611E95">
        <w:t xml:space="preserve"> </w:t>
      </w:r>
    </w:p>
    <w:p w:rsidR="004E0277" w:rsidRPr="00611E95" w:rsidRDefault="004E0277" w:rsidP="00611E95">
      <w:pPr>
        <w:spacing w:line="360" w:lineRule="auto"/>
        <w:jc w:val="both"/>
        <w:rPr>
          <w:rFonts w:ascii="Arial" w:hAnsi="Arial" w:cs="Arial"/>
          <w:sz w:val="22"/>
          <w:szCs w:val="22"/>
        </w:rPr>
      </w:pPr>
      <w:r w:rsidRPr="00611E95">
        <w:rPr>
          <w:rFonts w:ascii="Arial" w:hAnsi="Arial" w:cs="Arial"/>
          <w:sz w:val="22"/>
          <w:szCs w:val="22"/>
        </w:rPr>
        <w:t>Staffordshire County Council has an Early Help section on its children's services pages on the website. But, multiple clicks are needed from the home page to get to relevant support services. The website has a search function, but it does not have a prominent display of Early Help on the homepage which may affect the accessibility for parents who wish to seek early help (Department for Education, 2023).</w:t>
      </w:r>
    </w:p>
    <w:p w:rsidR="004E0277" w:rsidRPr="00611E95" w:rsidRDefault="004E0277" w:rsidP="00611E95">
      <w:pPr>
        <w:spacing w:line="360" w:lineRule="auto"/>
        <w:jc w:val="both"/>
        <w:rPr>
          <w:rFonts w:ascii="Arial" w:hAnsi="Arial" w:cs="Arial"/>
          <w:sz w:val="22"/>
          <w:szCs w:val="22"/>
        </w:rPr>
      </w:pPr>
      <w:r w:rsidRPr="00611E95">
        <w:rPr>
          <w:rFonts w:ascii="Arial" w:hAnsi="Arial" w:cs="Arial"/>
          <w:sz w:val="22"/>
          <w:szCs w:val="22"/>
        </w:rPr>
        <w:t>There is clear accessible language used to explain Early Help, family services and referral pathways. Professional and family contact information provided, self-referral guidance could be emphasized. The website offers guidance on parenting support, SEND and mental health services and safeguarding services, to support family wellbeing (Tutt &amp; Williams, 2023).</w:t>
      </w:r>
    </w:p>
    <w:p w:rsidR="004E0277" w:rsidRPr="00611E95" w:rsidRDefault="004E0277" w:rsidP="00611E95">
      <w:pPr>
        <w:spacing w:line="360" w:lineRule="auto"/>
        <w:jc w:val="both"/>
        <w:rPr>
          <w:rFonts w:ascii="Arial" w:hAnsi="Arial" w:cs="Arial"/>
          <w:sz w:val="22"/>
          <w:szCs w:val="22"/>
        </w:rPr>
      </w:pPr>
      <w:r w:rsidRPr="00611E95">
        <w:rPr>
          <w:rFonts w:ascii="Arial" w:hAnsi="Arial" w:cs="Arial"/>
          <w:sz w:val="22"/>
          <w:szCs w:val="22"/>
        </w:rPr>
        <w:t>The website is mobile friendly and is designed to be accessible. There are links between Family Hubs and partner organisations, which could be greater for integration. Multi-agency collaboration information is based on the concept of Working Together to Safeguard Children as a coordinated response between education, health and social care services (Department for Education (2023). Staffordshire's website is comprehensive, but could be improved to make Early Help more prominent on the front page and easier for users to navigate.</w:t>
      </w:r>
    </w:p>
    <w:p w:rsidR="004E0277" w:rsidRPr="00611E95" w:rsidRDefault="004E0277" w:rsidP="00611E95">
      <w:pPr>
        <w:spacing w:line="360" w:lineRule="auto"/>
        <w:jc w:val="both"/>
        <w:rPr>
          <w:rFonts w:ascii="Arial" w:hAnsi="Arial" w:cs="Arial"/>
          <w:sz w:val="22"/>
          <w:szCs w:val="22"/>
        </w:rPr>
      </w:pPr>
      <w:r w:rsidRPr="00611E95">
        <w:rPr>
          <w:rFonts w:ascii="Arial" w:hAnsi="Arial" w:cs="Arial"/>
          <w:noProof/>
          <w:sz w:val="22"/>
          <w:szCs w:val="22"/>
          <w:lang w:eastAsia="en-GB"/>
        </w:rPr>
        <w:lastRenderedPageBreak/>
        <w:drawing>
          <wp:inline distT="0" distB="0" distL="0" distR="0">
            <wp:extent cx="5477639" cy="6792273"/>
            <wp:effectExtent l="0" t="0" r="8890" b="8890"/>
            <wp:docPr id="423156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156469" name=""/>
                    <pic:cNvPicPr/>
                  </pic:nvPicPr>
                  <pic:blipFill>
                    <a:blip r:embed="rId7" cstate="print"/>
                    <a:stretch>
                      <a:fillRect/>
                    </a:stretch>
                  </pic:blipFill>
                  <pic:spPr>
                    <a:xfrm>
                      <a:off x="0" y="0"/>
                      <a:ext cx="5477639" cy="6792273"/>
                    </a:xfrm>
                    <a:prstGeom prst="rect">
                      <a:avLst/>
                    </a:prstGeom>
                  </pic:spPr>
                </pic:pic>
              </a:graphicData>
            </a:graphic>
          </wp:inline>
        </w:drawing>
      </w:r>
    </w:p>
    <w:p w:rsidR="004E0277" w:rsidRPr="00611E95" w:rsidRDefault="004E0277" w:rsidP="00611E95">
      <w:pPr>
        <w:spacing w:line="360" w:lineRule="auto"/>
        <w:jc w:val="both"/>
        <w:rPr>
          <w:rFonts w:ascii="Arial" w:hAnsi="Arial" w:cs="Arial"/>
          <w:sz w:val="22"/>
          <w:szCs w:val="22"/>
        </w:rPr>
      </w:pPr>
      <w:proofErr w:type="gramStart"/>
      <w:r w:rsidRPr="00611E95">
        <w:rPr>
          <w:rFonts w:ascii="Arial" w:hAnsi="Arial" w:cs="Arial"/>
          <w:b/>
          <w:bCs/>
          <w:sz w:val="22"/>
          <w:szCs w:val="22"/>
        </w:rPr>
        <w:t>Figure 1.</w:t>
      </w:r>
      <w:proofErr w:type="gramEnd"/>
      <w:r w:rsidRPr="00611E95">
        <w:rPr>
          <w:rFonts w:ascii="Arial" w:hAnsi="Arial" w:cs="Arial"/>
          <w:b/>
          <w:bCs/>
          <w:sz w:val="22"/>
          <w:szCs w:val="22"/>
        </w:rPr>
        <w:t xml:space="preserve"> Staffordshire County Council Early Help webpage </w:t>
      </w:r>
    </w:p>
    <w:p w:rsidR="004E0277" w:rsidRPr="00611E95" w:rsidRDefault="004E0277" w:rsidP="00611E95">
      <w:pPr>
        <w:pStyle w:val="Heading2"/>
        <w:spacing w:line="360" w:lineRule="auto"/>
        <w:jc w:val="both"/>
        <w:rPr>
          <w:rFonts w:ascii="Arial" w:hAnsi="Arial" w:cs="Arial"/>
          <w:sz w:val="22"/>
          <w:szCs w:val="22"/>
        </w:rPr>
      </w:pPr>
      <w:bookmarkStart w:id="5" w:name="_Toc233491910"/>
      <w:r w:rsidRPr="00611E95">
        <w:rPr>
          <w:rFonts w:ascii="Arial" w:hAnsi="Arial" w:cs="Arial"/>
          <w:sz w:val="22"/>
          <w:szCs w:val="22"/>
        </w:rPr>
        <w:t>Leeds City Council Website Evaluation</w:t>
      </w:r>
      <w:bookmarkEnd w:id="5"/>
    </w:p>
    <w:p w:rsidR="004E0277" w:rsidRPr="00611E95" w:rsidRDefault="004E0277" w:rsidP="00611E95">
      <w:pPr>
        <w:spacing w:line="360" w:lineRule="auto"/>
        <w:jc w:val="both"/>
        <w:rPr>
          <w:rFonts w:ascii="Arial" w:hAnsi="Arial" w:cs="Arial"/>
          <w:sz w:val="22"/>
          <w:szCs w:val="22"/>
        </w:rPr>
      </w:pPr>
      <w:r w:rsidRPr="00611E95">
        <w:rPr>
          <w:rFonts w:ascii="Arial" w:hAnsi="Arial" w:cs="Arial"/>
          <w:sz w:val="22"/>
          <w:szCs w:val="22"/>
        </w:rPr>
        <w:t xml:space="preserve">The three early help websites are the easiest to use is Leeds City Council's Early Help website. The homepage search feature and children's services layout allows users to easily locate </w:t>
      </w:r>
      <w:r w:rsidRPr="00611E95">
        <w:rPr>
          <w:rFonts w:ascii="Arial" w:hAnsi="Arial" w:cs="Arial"/>
          <w:sz w:val="22"/>
          <w:szCs w:val="22"/>
        </w:rPr>
        <w:lastRenderedPageBreak/>
        <w:t>relevant Early Help information in a few clicks. This is good digital service design as it removes barriers for families seeking help.</w:t>
      </w:r>
    </w:p>
    <w:p w:rsidR="004E0277" w:rsidRPr="00611E95" w:rsidRDefault="004E0277" w:rsidP="00611E95">
      <w:pPr>
        <w:spacing w:line="360" w:lineRule="auto"/>
        <w:jc w:val="both"/>
        <w:rPr>
          <w:rFonts w:ascii="Arial" w:hAnsi="Arial" w:cs="Arial"/>
          <w:sz w:val="22"/>
          <w:szCs w:val="22"/>
        </w:rPr>
      </w:pPr>
      <w:r w:rsidRPr="00611E95">
        <w:rPr>
          <w:rFonts w:ascii="Arial" w:hAnsi="Arial" w:cs="Arial"/>
          <w:sz w:val="22"/>
          <w:szCs w:val="22"/>
        </w:rPr>
        <w:t>The website provides in-depth information on Early Help, eligibility, referral and family support services. The information is understandable, in non-technical language, for users who are not experts in safeguarding. Professional guidance and self-referral guidance, contact details and links to online referral forms are provided.</w:t>
      </w:r>
    </w:p>
    <w:p w:rsidR="004E0277" w:rsidRPr="00611E95" w:rsidRDefault="004E0277" w:rsidP="00611E95">
      <w:pPr>
        <w:spacing w:line="360" w:lineRule="auto"/>
        <w:jc w:val="both"/>
        <w:rPr>
          <w:rFonts w:ascii="Arial" w:hAnsi="Arial" w:cs="Arial"/>
          <w:sz w:val="22"/>
          <w:szCs w:val="22"/>
        </w:rPr>
      </w:pPr>
      <w:r w:rsidRPr="00611E95">
        <w:rPr>
          <w:rFonts w:ascii="Arial" w:hAnsi="Arial" w:cs="Arial"/>
          <w:sz w:val="22"/>
          <w:szCs w:val="22"/>
        </w:rPr>
        <w:t xml:space="preserve">Leeds has a strong integration of Family Hubs, parenting programmes, SEND services, emotional wellbeing, domestic abuse and financial advice. These services are linked together by internal hyperlinks, which assist families to locate related services. The website reflects the importance of multi-agency working in the spirit of Working Together to Safeguard Children (Department for Education, 2023) between schools, NHS services, social care, police and voluntary organisations. Usability is enhanced with responsive website design and accessibility options. </w:t>
      </w:r>
      <w:proofErr w:type="gramStart"/>
      <w:r w:rsidRPr="00611E95">
        <w:rPr>
          <w:rFonts w:ascii="Arial" w:hAnsi="Arial" w:cs="Arial"/>
          <w:sz w:val="22"/>
          <w:szCs w:val="22"/>
        </w:rPr>
        <w:t>Accessible, family friendly and digital platform to support early intervention in Leeds.</w:t>
      </w:r>
      <w:proofErr w:type="gramEnd"/>
    </w:p>
    <w:p w:rsidR="001F3E17" w:rsidRPr="00611E95" w:rsidRDefault="001F3E17" w:rsidP="00611E95">
      <w:pPr>
        <w:spacing w:line="360" w:lineRule="auto"/>
        <w:jc w:val="both"/>
        <w:rPr>
          <w:rFonts w:ascii="Arial" w:hAnsi="Arial" w:cs="Arial"/>
          <w:sz w:val="22"/>
          <w:szCs w:val="22"/>
        </w:rPr>
      </w:pPr>
      <w:r w:rsidRPr="00611E95">
        <w:rPr>
          <w:rFonts w:ascii="Arial" w:hAnsi="Arial" w:cs="Arial"/>
          <w:noProof/>
          <w:sz w:val="22"/>
          <w:szCs w:val="22"/>
          <w:lang w:eastAsia="en-GB"/>
        </w:rPr>
        <w:lastRenderedPageBreak/>
        <w:drawing>
          <wp:inline distT="0" distB="0" distL="0" distR="0">
            <wp:extent cx="2669540" cy="7688275"/>
            <wp:effectExtent l="0" t="0" r="0" b="8255"/>
            <wp:docPr id="17802567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673796" cy="7700532"/>
                    </a:xfrm>
                    <a:prstGeom prst="rect">
                      <a:avLst/>
                    </a:prstGeom>
                    <a:noFill/>
                    <a:ln>
                      <a:noFill/>
                    </a:ln>
                  </pic:spPr>
                </pic:pic>
              </a:graphicData>
            </a:graphic>
          </wp:inline>
        </w:drawing>
      </w:r>
    </w:p>
    <w:p w:rsidR="004E0277" w:rsidRPr="00611E95" w:rsidRDefault="004E0277" w:rsidP="00611E95">
      <w:pPr>
        <w:spacing w:line="360" w:lineRule="auto"/>
        <w:jc w:val="both"/>
        <w:rPr>
          <w:rFonts w:ascii="Arial" w:hAnsi="Arial" w:cs="Arial"/>
          <w:sz w:val="22"/>
          <w:szCs w:val="22"/>
        </w:rPr>
      </w:pPr>
      <w:proofErr w:type="gramStart"/>
      <w:r w:rsidRPr="00611E95">
        <w:rPr>
          <w:rFonts w:ascii="Arial" w:hAnsi="Arial" w:cs="Arial"/>
          <w:b/>
          <w:bCs/>
          <w:sz w:val="22"/>
          <w:szCs w:val="22"/>
        </w:rPr>
        <w:t>Figure 2.</w:t>
      </w:r>
      <w:proofErr w:type="gramEnd"/>
      <w:r w:rsidRPr="00611E95">
        <w:rPr>
          <w:rFonts w:ascii="Arial" w:hAnsi="Arial" w:cs="Arial"/>
          <w:b/>
          <w:bCs/>
          <w:sz w:val="22"/>
          <w:szCs w:val="22"/>
        </w:rPr>
        <w:t xml:space="preserve"> Leeds City Council Early Help webpage</w:t>
      </w:r>
    </w:p>
    <w:p w:rsidR="004E0277" w:rsidRPr="00611E95" w:rsidRDefault="004E0277" w:rsidP="00611E95">
      <w:pPr>
        <w:pStyle w:val="Heading2"/>
      </w:pPr>
      <w:bookmarkStart w:id="6" w:name="_Toc233491911"/>
      <w:r w:rsidRPr="00611E95">
        <w:lastRenderedPageBreak/>
        <w:t>Nottinghamshire County Council Website Evaluation</w:t>
      </w:r>
      <w:bookmarkEnd w:id="6"/>
    </w:p>
    <w:p w:rsidR="004E0277" w:rsidRPr="00611E95" w:rsidRDefault="004E0277" w:rsidP="00611E95">
      <w:pPr>
        <w:spacing w:line="360" w:lineRule="auto"/>
        <w:jc w:val="both"/>
        <w:rPr>
          <w:rFonts w:ascii="Arial" w:hAnsi="Arial" w:cs="Arial"/>
          <w:sz w:val="22"/>
          <w:szCs w:val="22"/>
        </w:rPr>
      </w:pPr>
      <w:r w:rsidRPr="00611E95">
        <w:rPr>
          <w:rFonts w:ascii="Arial" w:hAnsi="Arial" w:cs="Arial"/>
          <w:sz w:val="22"/>
          <w:szCs w:val="22"/>
        </w:rPr>
        <w:t>Nottinghamshire County Council's website provides comprehensive information on Early Help and family support services, but it's harder to navigate than Leeds. The search function is effective but the website could do more to signpost Early Help for parents who may not be familiar with the terminology in safeguarding.</w:t>
      </w:r>
    </w:p>
    <w:p w:rsidR="004E0277" w:rsidRPr="00611E95" w:rsidRDefault="004E0277" w:rsidP="00611E95">
      <w:pPr>
        <w:spacing w:line="360" w:lineRule="auto"/>
        <w:jc w:val="both"/>
        <w:rPr>
          <w:rFonts w:ascii="Arial" w:hAnsi="Arial" w:cs="Arial"/>
          <w:sz w:val="22"/>
          <w:szCs w:val="22"/>
        </w:rPr>
      </w:pPr>
      <w:r w:rsidRPr="00611E95">
        <w:rPr>
          <w:rFonts w:ascii="Arial" w:hAnsi="Arial" w:cs="Arial"/>
          <w:sz w:val="22"/>
          <w:szCs w:val="22"/>
        </w:rPr>
        <w:t>Typically, clear explanations are given about the Early Help assessments, safeguarding responsibilities and community services. Clear referral guidance given to professionals, but some simplification needed for parents. The website includes information about SEND, mental health, parenting support, information on domestic abuse services, financial assistance, and other information to cater to the different needs of families.</w:t>
      </w:r>
    </w:p>
    <w:p w:rsidR="004E0277" w:rsidRPr="00611E95" w:rsidRDefault="004E0277" w:rsidP="00611E95">
      <w:pPr>
        <w:spacing w:line="360" w:lineRule="auto"/>
        <w:jc w:val="both"/>
        <w:rPr>
          <w:rFonts w:ascii="Arial" w:hAnsi="Arial" w:cs="Arial"/>
          <w:sz w:val="22"/>
          <w:szCs w:val="22"/>
        </w:rPr>
      </w:pPr>
      <w:r w:rsidRPr="00611E95">
        <w:rPr>
          <w:rFonts w:ascii="Arial" w:hAnsi="Arial" w:cs="Arial"/>
          <w:sz w:val="22"/>
          <w:szCs w:val="22"/>
        </w:rPr>
        <w:t>In line with national guidance (Department for Education, 2023) Nottinghamshire encourages partnership working with schools, health services, Family Hubs and voluntary sector organisations. The website is mobile-friendly and has accessibility features for special needs users. There are parts that contain a lot of text and may be unreadable for anyone who is only looking for information. Nottinghamshire has accurate and complete information; however, they could enhance the navigation and the presentation of content on their website to increase the user experience.</w:t>
      </w:r>
    </w:p>
    <w:p w:rsidR="001F3E17" w:rsidRPr="00611E95" w:rsidRDefault="001F3E17" w:rsidP="00611E95">
      <w:pPr>
        <w:spacing w:line="360" w:lineRule="auto"/>
        <w:jc w:val="both"/>
        <w:rPr>
          <w:rFonts w:ascii="Arial" w:hAnsi="Arial" w:cs="Arial"/>
          <w:sz w:val="22"/>
          <w:szCs w:val="22"/>
        </w:rPr>
      </w:pPr>
      <w:r w:rsidRPr="00611E95">
        <w:rPr>
          <w:rFonts w:ascii="Arial" w:hAnsi="Arial" w:cs="Arial"/>
          <w:noProof/>
          <w:sz w:val="22"/>
          <w:szCs w:val="22"/>
          <w:lang w:eastAsia="en-GB"/>
        </w:rPr>
        <w:lastRenderedPageBreak/>
        <w:drawing>
          <wp:inline distT="0" distB="0" distL="0" distR="0">
            <wp:extent cx="4950263" cy="7315200"/>
            <wp:effectExtent l="0" t="0" r="3175" b="0"/>
            <wp:docPr id="948996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953826" cy="7320466"/>
                    </a:xfrm>
                    <a:prstGeom prst="rect">
                      <a:avLst/>
                    </a:prstGeom>
                    <a:noFill/>
                    <a:ln>
                      <a:noFill/>
                    </a:ln>
                  </pic:spPr>
                </pic:pic>
              </a:graphicData>
            </a:graphic>
          </wp:inline>
        </w:drawing>
      </w:r>
    </w:p>
    <w:p w:rsidR="004E0277" w:rsidRPr="00611E95" w:rsidRDefault="004E0277" w:rsidP="00611E95">
      <w:pPr>
        <w:spacing w:line="360" w:lineRule="auto"/>
        <w:jc w:val="both"/>
        <w:rPr>
          <w:rFonts w:ascii="Arial" w:hAnsi="Arial" w:cs="Arial"/>
          <w:sz w:val="22"/>
          <w:szCs w:val="22"/>
        </w:rPr>
      </w:pPr>
      <w:proofErr w:type="gramStart"/>
      <w:r w:rsidRPr="00611E95">
        <w:rPr>
          <w:rFonts w:ascii="Arial" w:hAnsi="Arial" w:cs="Arial"/>
          <w:b/>
          <w:bCs/>
          <w:sz w:val="22"/>
          <w:szCs w:val="22"/>
        </w:rPr>
        <w:t>Figure 3.</w:t>
      </w:r>
      <w:proofErr w:type="gramEnd"/>
      <w:r w:rsidRPr="00611E95">
        <w:rPr>
          <w:rFonts w:ascii="Arial" w:hAnsi="Arial" w:cs="Arial"/>
          <w:b/>
          <w:bCs/>
          <w:sz w:val="22"/>
          <w:szCs w:val="22"/>
        </w:rPr>
        <w:t xml:space="preserve"> Nottinghamshire County Council Early Help webpage </w:t>
      </w:r>
    </w:p>
    <w:p w:rsidR="004E0277" w:rsidRPr="00611E95" w:rsidRDefault="004E0277" w:rsidP="00611E95">
      <w:pPr>
        <w:pStyle w:val="Heading2"/>
      </w:pPr>
      <w:bookmarkStart w:id="7" w:name="_Toc233491912"/>
      <w:r w:rsidRPr="00611E95">
        <w:lastRenderedPageBreak/>
        <w:t>Comparative Analysis</w:t>
      </w:r>
      <w:bookmarkEnd w:id="7"/>
      <w:r w:rsidRPr="00611E95">
        <w:t xml:space="preserve"> </w:t>
      </w:r>
    </w:p>
    <w:p w:rsidR="004E0277" w:rsidRPr="00611E95" w:rsidRDefault="004E0277" w:rsidP="00611E95">
      <w:pPr>
        <w:spacing w:line="360" w:lineRule="auto"/>
        <w:rPr>
          <w:rFonts w:ascii="Arial" w:hAnsi="Arial" w:cs="Arial"/>
          <w:sz w:val="22"/>
          <w:szCs w:val="22"/>
        </w:rPr>
      </w:pPr>
      <w:r w:rsidRPr="00611E95">
        <w:rPr>
          <w:rFonts w:ascii="Arial" w:hAnsi="Arial" w:cs="Arial"/>
          <w:sz w:val="22"/>
          <w:szCs w:val="22"/>
        </w:rPr>
        <w:t>Table 1 compares the three local authority websites against key evaluation criteria.</w:t>
      </w:r>
    </w:p>
    <w:tbl>
      <w:tblPr>
        <w:tblStyle w:val="GridTableLight"/>
        <w:tblW w:w="0" w:type="auto"/>
        <w:tblLook w:val="04A0"/>
      </w:tblPr>
      <w:tblGrid>
        <w:gridCol w:w="2858"/>
        <w:gridCol w:w="1586"/>
        <w:gridCol w:w="1109"/>
        <w:gridCol w:w="1964"/>
      </w:tblGrid>
      <w:tr w:rsidR="004E0277" w:rsidRPr="00611E95" w:rsidTr="001F3E17">
        <w:tc>
          <w:tcPr>
            <w:tcW w:w="0" w:type="auto"/>
            <w:hideMark/>
          </w:tcPr>
          <w:p w:rsidR="004E0277" w:rsidRPr="00611E95" w:rsidRDefault="004E0277" w:rsidP="00611E95">
            <w:pPr>
              <w:spacing w:after="160" w:line="360" w:lineRule="auto"/>
              <w:rPr>
                <w:rFonts w:ascii="Arial" w:hAnsi="Arial" w:cs="Arial"/>
                <w:b/>
                <w:bCs/>
                <w:sz w:val="22"/>
                <w:szCs w:val="22"/>
              </w:rPr>
            </w:pPr>
            <w:r w:rsidRPr="00611E95">
              <w:rPr>
                <w:rFonts w:ascii="Arial" w:hAnsi="Arial" w:cs="Arial"/>
                <w:b/>
                <w:bCs/>
                <w:sz w:val="22"/>
                <w:szCs w:val="22"/>
              </w:rPr>
              <w:t>Criteria</w:t>
            </w:r>
          </w:p>
        </w:tc>
        <w:tc>
          <w:tcPr>
            <w:tcW w:w="0" w:type="auto"/>
            <w:hideMark/>
          </w:tcPr>
          <w:p w:rsidR="004E0277" w:rsidRPr="00611E95" w:rsidRDefault="004E0277" w:rsidP="00611E95">
            <w:pPr>
              <w:spacing w:after="160" w:line="360" w:lineRule="auto"/>
              <w:rPr>
                <w:rFonts w:ascii="Arial" w:hAnsi="Arial" w:cs="Arial"/>
                <w:b/>
                <w:bCs/>
                <w:sz w:val="22"/>
                <w:szCs w:val="22"/>
              </w:rPr>
            </w:pPr>
            <w:r w:rsidRPr="00611E95">
              <w:rPr>
                <w:rFonts w:ascii="Arial" w:hAnsi="Arial" w:cs="Arial"/>
                <w:b/>
                <w:bCs/>
                <w:sz w:val="22"/>
                <w:szCs w:val="22"/>
              </w:rPr>
              <w:t>Staffordshire</w:t>
            </w:r>
          </w:p>
        </w:tc>
        <w:tc>
          <w:tcPr>
            <w:tcW w:w="0" w:type="auto"/>
            <w:hideMark/>
          </w:tcPr>
          <w:p w:rsidR="004E0277" w:rsidRPr="00611E95" w:rsidRDefault="004E0277" w:rsidP="00611E95">
            <w:pPr>
              <w:spacing w:after="160" w:line="360" w:lineRule="auto"/>
              <w:rPr>
                <w:rFonts w:ascii="Arial" w:hAnsi="Arial" w:cs="Arial"/>
                <w:b/>
                <w:bCs/>
                <w:sz w:val="22"/>
                <w:szCs w:val="22"/>
              </w:rPr>
            </w:pPr>
            <w:r w:rsidRPr="00611E95">
              <w:rPr>
                <w:rFonts w:ascii="Arial" w:hAnsi="Arial" w:cs="Arial"/>
                <w:b/>
                <w:bCs/>
                <w:sz w:val="22"/>
                <w:szCs w:val="22"/>
              </w:rPr>
              <w:t>Leeds</w:t>
            </w:r>
          </w:p>
        </w:tc>
        <w:tc>
          <w:tcPr>
            <w:tcW w:w="0" w:type="auto"/>
            <w:hideMark/>
          </w:tcPr>
          <w:p w:rsidR="004E0277" w:rsidRPr="00611E95" w:rsidRDefault="004E0277" w:rsidP="00611E95">
            <w:pPr>
              <w:spacing w:after="160" w:line="360" w:lineRule="auto"/>
              <w:rPr>
                <w:rFonts w:ascii="Arial" w:hAnsi="Arial" w:cs="Arial"/>
                <w:b/>
                <w:bCs/>
                <w:sz w:val="22"/>
                <w:szCs w:val="22"/>
              </w:rPr>
            </w:pPr>
            <w:r w:rsidRPr="00611E95">
              <w:rPr>
                <w:rFonts w:ascii="Arial" w:hAnsi="Arial" w:cs="Arial"/>
                <w:b/>
                <w:bCs/>
                <w:sz w:val="22"/>
                <w:szCs w:val="22"/>
              </w:rPr>
              <w:t>Nottinghamshire</w:t>
            </w:r>
          </w:p>
        </w:tc>
      </w:tr>
      <w:tr w:rsidR="004E0277" w:rsidRPr="00611E95" w:rsidTr="001F3E17">
        <w:tc>
          <w:tcPr>
            <w:tcW w:w="0" w:type="auto"/>
            <w:hideMark/>
          </w:tcPr>
          <w:p w:rsidR="004E0277" w:rsidRPr="00611E95" w:rsidRDefault="004E0277" w:rsidP="00611E95">
            <w:pPr>
              <w:spacing w:after="160" w:line="360" w:lineRule="auto"/>
              <w:rPr>
                <w:rFonts w:ascii="Arial" w:hAnsi="Arial" w:cs="Arial"/>
                <w:sz w:val="22"/>
                <w:szCs w:val="22"/>
              </w:rPr>
            </w:pPr>
            <w:r w:rsidRPr="00611E95">
              <w:rPr>
                <w:rFonts w:ascii="Arial" w:hAnsi="Arial" w:cs="Arial"/>
                <w:sz w:val="22"/>
                <w:szCs w:val="22"/>
              </w:rPr>
              <w:t>Ease of locating Early Help</w:t>
            </w:r>
          </w:p>
        </w:tc>
        <w:tc>
          <w:tcPr>
            <w:tcW w:w="0" w:type="auto"/>
            <w:hideMark/>
          </w:tcPr>
          <w:p w:rsidR="004E0277" w:rsidRPr="00611E95" w:rsidRDefault="004E0277" w:rsidP="00611E95">
            <w:pPr>
              <w:spacing w:after="160" w:line="360" w:lineRule="auto"/>
              <w:rPr>
                <w:rFonts w:ascii="Arial" w:hAnsi="Arial" w:cs="Arial"/>
                <w:sz w:val="22"/>
                <w:szCs w:val="22"/>
              </w:rPr>
            </w:pPr>
            <w:r w:rsidRPr="00611E95">
              <w:rPr>
                <w:rFonts w:ascii="Arial" w:hAnsi="Arial" w:cs="Arial"/>
                <w:sz w:val="22"/>
                <w:szCs w:val="22"/>
              </w:rPr>
              <w:t>Good</w:t>
            </w:r>
          </w:p>
        </w:tc>
        <w:tc>
          <w:tcPr>
            <w:tcW w:w="0" w:type="auto"/>
            <w:hideMark/>
          </w:tcPr>
          <w:p w:rsidR="004E0277" w:rsidRPr="00611E95" w:rsidRDefault="004E0277" w:rsidP="00611E95">
            <w:pPr>
              <w:spacing w:after="160" w:line="360" w:lineRule="auto"/>
              <w:rPr>
                <w:rFonts w:ascii="Arial" w:hAnsi="Arial" w:cs="Arial"/>
                <w:sz w:val="22"/>
                <w:szCs w:val="22"/>
              </w:rPr>
            </w:pPr>
            <w:r w:rsidRPr="00611E95">
              <w:rPr>
                <w:rFonts w:ascii="Arial" w:hAnsi="Arial" w:cs="Arial"/>
                <w:sz w:val="22"/>
                <w:szCs w:val="22"/>
              </w:rPr>
              <w:t>Excellent</w:t>
            </w:r>
          </w:p>
        </w:tc>
        <w:tc>
          <w:tcPr>
            <w:tcW w:w="0" w:type="auto"/>
            <w:hideMark/>
          </w:tcPr>
          <w:p w:rsidR="004E0277" w:rsidRPr="00611E95" w:rsidRDefault="004E0277" w:rsidP="00611E95">
            <w:pPr>
              <w:spacing w:after="160" w:line="360" w:lineRule="auto"/>
              <w:rPr>
                <w:rFonts w:ascii="Arial" w:hAnsi="Arial" w:cs="Arial"/>
                <w:sz w:val="22"/>
                <w:szCs w:val="22"/>
              </w:rPr>
            </w:pPr>
            <w:r w:rsidRPr="00611E95">
              <w:rPr>
                <w:rFonts w:ascii="Arial" w:hAnsi="Arial" w:cs="Arial"/>
                <w:sz w:val="22"/>
                <w:szCs w:val="22"/>
              </w:rPr>
              <w:t>Good</w:t>
            </w:r>
          </w:p>
        </w:tc>
      </w:tr>
      <w:tr w:rsidR="004E0277" w:rsidRPr="00611E95" w:rsidTr="001F3E17">
        <w:tc>
          <w:tcPr>
            <w:tcW w:w="0" w:type="auto"/>
            <w:hideMark/>
          </w:tcPr>
          <w:p w:rsidR="004E0277" w:rsidRPr="00611E95" w:rsidRDefault="004E0277" w:rsidP="00611E95">
            <w:pPr>
              <w:spacing w:after="160" w:line="360" w:lineRule="auto"/>
              <w:rPr>
                <w:rFonts w:ascii="Arial" w:hAnsi="Arial" w:cs="Arial"/>
                <w:sz w:val="22"/>
                <w:szCs w:val="22"/>
              </w:rPr>
            </w:pPr>
            <w:r w:rsidRPr="00611E95">
              <w:rPr>
                <w:rFonts w:ascii="Arial" w:hAnsi="Arial" w:cs="Arial"/>
                <w:sz w:val="22"/>
                <w:szCs w:val="22"/>
              </w:rPr>
              <w:t>Search function</w:t>
            </w:r>
          </w:p>
        </w:tc>
        <w:tc>
          <w:tcPr>
            <w:tcW w:w="0" w:type="auto"/>
            <w:hideMark/>
          </w:tcPr>
          <w:p w:rsidR="004E0277" w:rsidRPr="00611E95" w:rsidRDefault="004E0277" w:rsidP="00611E95">
            <w:pPr>
              <w:spacing w:after="160" w:line="360" w:lineRule="auto"/>
              <w:rPr>
                <w:rFonts w:ascii="Arial" w:hAnsi="Arial" w:cs="Arial"/>
                <w:sz w:val="22"/>
                <w:szCs w:val="22"/>
              </w:rPr>
            </w:pPr>
            <w:r w:rsidRPr="00611E95">
              <w:rPr>
                <w:rFonts w:ascii="Arial" w:hAnsi="Arial" w:cs="Arial"/>
                <w:sz w:val="22"/>
                <w:szCs w:val="22"/>
              </w:rPr>
              <w:t>Moderate</w:t>
            </w:r>
          </w:p>
        </w:tc>
        <w:tc>
          <w:tcPr>
            <w:tcW w:w="0" w:type="auto"/>
            <w:hideMark/>
          </w:tcPr>
          <w:p w:rsidR="004E0277" w:rsidRPr="00611E95" w:rsidRDefault="004E0277" w:rsidP="00611E95">
            <w:pPr>
              <w:spacing w:after="160" w:line="360" w:lineRule="auto"/>
              <w:rPr>
                <w:rFonts w:ascii="Arial" w:hAnsi="Arial" w:cs="Arial"/>
                <w:sz w:val="22"/>
                <w:szCs w:val="22"/>
              </w:rPr>
            </w:pPr>
            <w:r w:rsidRPr="00611E95">
              <w:rPr>
                <w:rFonts w:ascii="Arial" w:hAnsi="Arial" w:cs="Arial"/>
                <w:sz w:val="22"/>
                <w:szCs w:val="22"/>
              </w:rPr>
              <w:t>Excellent</w:t>
            </w:r>
          </w:p>
        </w:tc>
        <w:tc>
          <w:tcPr>
            <w:tcW w:w="0" w:type="auto"/>
            <w:hideMark/>
          </w:tcPr>
          <w:p w:rsidR="004E0277" w:rsidRPr="00611E95" w:rsidRDefault="004E0277" w:rsidP="00611E95">
            <w:pPr>
              <w:spacing w:after="160" w:line="360" w:lineRule="auto"/>
              <w:rPr>
                <w:rFonts w:ascii="Arial" w:hAnsi="Arial" w:cs="Arial"/>
                <w:sz w:val="22"/>
                <w:szCs w:val="22"/>
              </w:rPr>
            </w:pPr>
            <w:r w:rsidRPr="00611E95">
              <w:rPr>
                <w:rFonts w:ascii="Arial" w:hAnsi="Arial" w:cs="Arial"/>
                <w:sz w:val="22"/>
                <w:szCs w:val="22"/>
              </w:rPr>
              <w:t>Good</w:t>
            </w:r>
          </w:p>
        </w:tc>
      </w:tr>
      <w:tr w:rsidR="004E0277" w:rsidRPr="00611E95" w:rsidTr="001F3E17">
        <w:tc>
          <w:tcPr>
            <w:tcW w:w="0" w:type="auto"/>
            <w:hideMark/>
          </w:tcPr>
          <w:p w:rsidR="004E0277" w:rsidRPr="00611E95" w:rsidRDefault="004E0277" w:rsidP="00611E95">
            <w:pPr>
              <w:spacing w:after="160" w:line="360" w:lineRule="auto"/>
              <w:rPr>
                <w:rFonts w:ascii="Arial" w:hAnsi="Arial" w:cs="Arial"/>
                <w:sz w:val="22"/>
                <w:szCs w:val="22"/>
              </w:rPr>
            </w:pPr>
            <w:r w:rsidRPr="00611E95">
              <w:rPr>
                <w:rFonts w:ascii="Arial" w:hAnsi="Arial" w:cs="Arial"/>
                <w:sz w:val="22"/>
                <w:szCs w:val="22"/>
              </w:rPr>
              <w:t>Family Hub information</w:t>
            </w:r>
          </w:p>
        </w:tc>
        <w:tc>
          <w:tcPr>
            <w:tcW w:w="0" w:type="auto"/>
            <w:hideMark/>
          </w:tcPr>
          <w:p w:rsidR="004E0277" w:rsidRPr="00611E95" w:rsidRDefault="004E0277" w:rsidP="00611E95">
            <w:pPr>
              <w:spacing w:after="160" w:line="360" w:lineRule="auto"/>
              <w:rPr>
                <w:rFonts w:ascii="Arial" w:hAnsi="Arial" w:cs="Arial"/>
                <w:sz w:val="22"/>
                <w:szCs w:val="22"/>
              </w:rPr>
            </w:pPr>
            <w:r w:rsidRPr="00611E95">
              <w:rPr>
                <w:rFonts w:ascii="Arial" w:hAnsi="Arial" w:cs="Arial"/>
                <w:sz w:val="22"/>
                <w:szCs w:val="22"/>
              </w:rPr>
              <w:t>Good</w:t>
            </w:r>
          </w:p>
        </w:tc>
        <w:tc>
          <w:tcPr>
            <w:tcW w:w="0" w:type="auto"/>
            <w:hideMark/>
          </w:tcPr>
          <w:p w:rsidR="004E0277" w:rsidRPr="00611E95" w:rsidRDefault="004E0277" w:rsidP="00611E95">
            <w:pPr>
              <w:spacing w:after="160" w:line="360" w:lineRule="auto"/>
              <w:rPr>
                <w:rFonts w:ascii="Arial" w:hAnsi="Arial" w:cs="Arial"/>
                <w:sz w:val="22"/>
                <w:szCs w:val="22"/>
              </w:rPr>
            </w:pPr>
            <w:r w:rsidRPr="00611E95">
              <w:rPr>
                <w:rFonts w:ascii="Arial" w:hAnsi="Arial" w:cs="Arial"/>
                <w:sz w:val="22"/>
                <w:szCs w:val="22"/>
              </w:rPr>
              <w:t>Excellent</w:t>
            </w:r>
          </w:p>
        </w:tc>
        <w:tc>
          <w:tcPr>
            <w:tcW w:w="0" w:type="auto"/>
            <w:hideMark/>
          </w:tcPr>
          <w:p w:rsidR="004E0277" w:rsidRPr="00611E95" w:rsidRDefault="004E0277" w:rsidP="00611E95">
            <w:pPr>
              <w:spacing w:after="160" w:line="360" w:lineRule="auto"/>
              <w:rPr>
                <w:rFonts w:ascii="Arial" w:hAnsi="Arial" w:cs="Arial"/>
                <w:sz w:val="22"/>
                <w:szCs w:val="22"/>
              </w:rPr>
            </w:pPr>
            <w:r w:rsidRPr="00611E95">
              <w:rPr>
                <w:rFonts w:ascii="Arial" w:hAnsi="Arial" w:cs="Arial"/>
                <w:sz w:val="22"/>
                <w:szCs w:val="22"/>
              </w:rPr>
              <w:t>Moderate</w:t>
            </w:r>
          </w:p>
        </w:tc>
      </w:tr>
      <w:tr w:rsidR="004E0277" w:rsidRPr="00611E95" w:rsidTr="001F3E17">
        <w:tc>
          <w:tcPr>
            <w:tcW w:w="0" w:type="auto"/>
            <w:hideMark/>
          </w:tcPr>
          <w:p w:rsidR="004E0277" w:rsidRPr="00611E95" w:rsidRDefault="004E0277" w:rsidP="00611E95">
            <w:pPr>
              <w:spacing w:after="160" w:line="360" w:lineRule="auto"/>
              <w:rPr>
                <w:rFonts w:ascii="Arial" w:hAnsi="Arial" w:cs="Arial"/>
                <w:sz w:val="22"/>
                <w:szCs w:val="22"/>
              </w:rPr>
            </w:pPr>
            <w:r w:rsidRPr="00611E95">
              <w:rPr>
                <w:rFonts w:ascii="Arial" w:hAnsi="Arial" w:cs="Arial"/>
                <w:sz w:val="22"/>
                <w:szCs w:val="22"/>
              </w:rPr>
              <w:t>Referral guidance</w:t>
            </w:r>
          </w:p>
        </w:tc>
        <w:tc>
          <w:tcPr>
            <w:tcW w:w="0" w:type="auto"/>
            <w:hideMark/>
          </w:tcPr>
          <w:p w:rsidR="004E0277" w:rsidRPr="00611E95" w:rsidRDefault="004E0277" w:rsidP="00611E95">
            <w:pPr>
              <w:spacing w:after="160" w:line="360" w:lineRule="auto"/>
              <w:rPr>
                <w:rFonts w:ascii="Arial" w:hAnsi="Arial" w:cs="Arial"/>
                <w:sz w:val="22"/>
                <w:szCs w:val="22"/>
              </w:rPr>
            </w:pPr>
            <w:r w:rsidRPr="00611E95">
              <w:rPr>
                <w:rFonts w:ascii="Arial" w:hAnsi="Arial" w:cs="Arial"/>
                <w:sz w:val="22"/>
                <w:szCs w:val="22"/>
              </w:rPr>
              <w:t>Good</w:t>
            </w:r>
          </w:p>
        </w:tc>
        <w:tc>
          <w:tcPr>
            <w:tcW w:w="0" w:type="auto"/>
            <w:hideMark/>
          </w:tcPr>
          <w:p w:rsidR="004E0277" w:rsidRPr="00611E95" w:rsidRDefault="004E0277" w:rsidP="00611E95">
            <w:pPr>
              <w:spacing w:after="160" w:line="360" w:lineRule="auto"/>
              <w:rPr>
                <w:rFonts w:ascii="Arial" w:hAnsi="Arial" w:cs="Arial"/>
                <w:sz w:val="22"/>
                <w:szCs w:val="22"/>
              </w:rPr>
            </w:pPr>
            <w:r w:rsidRPr="00611E95">
              <w:rPr>
                <w:rFonts w:ascii="Arial" w:hAnsi="Arial" w:cs="Arial"/>
                <w:sz w:val="22"/>
                <w:szCs w:val="22"/>
              </w:rPr>
              <w:t>Excellent</w:t>
            </w:r>
          </w:p>
        </w:tc>
        <w:tc>
          <w:tcPr>
            <w:tcW w:w="0" w:type="auto"/>
            <w:hideMark/>
          </w:tcPr>
          <w:p w:rsidR="004E0277" w:rsidRPr="00611E95" w:rsidRDefault="004E0277" w:rsidP="00611E95">
            <w:pPr>
              <w:spacing w:after="160" w:line="360" w:lineRule="auto"/>
              <w:rPr>
                <w:rFonts w:ascii="Arial" w:hAnsi="Arial" w:cs="Arial"/>
                <w:sz w:val="22"/>
                <w:szCs w:val="22"/>
              </w:rPr>
            </w:pPr>
            <w:r w:rsidRPr="00611E95">
              <w:rPr>
                <w:rFonts w:ascii="Arial" w:hAnsi="Arial" w:cs="Arial"/>
                <w:sz w:val="22"/>
                <w:szCs w:val="22"/>
              </w:rPr>
              <w:t>Good</w:t>
            </w:r>
          </w:p>
        </w:tc>
      </w:tr>
      <w:tr w:rsidR="004E0277" w:rsidRPr="00611E95" w:rsidTr="001F3E17">
        <w:tc>
          <w:tcPr>
            <w:tcW w:w="0" w:type="auto"/>
            <w:hideMark/>
          </w:tcPr>
          <w:p w:rsidR="004E0277" w:rsidRPr="00611E95" w:rsidRDefault="004E0277" w:rsidP="00611E95">
            <w:pPr>
              <w:spacing w:after="160" w:line="360" w:lineRule="auto"/>
              <w:rPr>
                <w:rFonts w:ascii="Arial" w:hAnsi="Arial" w:cs="Arial"/>
                <w:sz w:val="22"/>
                <w:szCs w:val="22"/>
              </w:rPr>
            </w:pPr>
            <w:r w:rsidRPr="00611E95">
              <w:rPr>
                <w:rFonts w:ascii="Arial" w:hAnsi="Arial" w:cs="Arial"/>
                <w:sz w:val="22"/>
                <w:szCs w:val="22"/>
              </w:rPr>
              <w:t>Accessibility</w:t>
            </w:r>
          </w:p>
        </w:tc>
        <w:tc>
          <w:tcPr>
            <w:tcW w:w="0" w:type="auto"/>
            <w:hideMark/>
          </w:tcPr>
          <w:p w:rsidR="004E0277" w:rsidRPr="00611E95" w:rsidRDefault="004E0277" w:rsidP="00611E95">
            <w:pPr>
              <w:spacing w:after="160" w:line="360" w:lineRule="auto"/>
              <w:rPr>
                <w:rFonts w:ascii="Arial" w:hAnsi="Arial" w:cs="Arial"/>
                <w:sz w:val="22"/>
                <w:szCs w:val="22"/>
              </w:rPr>
            </w:pPr>
            <w:r w:rsidRPr="00611E95">
              <w:rPr>
                <w:rFonts w:ascii="Arial" w:hAnsi="Arial" w:cs="Arial"/>
                <w:sz w:val="22"/>
                <w:szCs w:val="22"/>
              </w:rPr>
              <w:t>Good</w:t>
            </w:r>
          </w:p>
        </w:tc>
        <w:tc>
          <w:tcPr>
            <w:tcW w:w="0" w:type="auto"/>
            <w:hideMark/>
          </w:tcPr>
          <w:p w:rsidR="004E0277" w:rsidRPr="00611E95" w:rsidRDefault="004E0277" w:rsidP="00611E95">
            <w:pPr>
              <w:spacing w:after="160" w:line="360" w:lineRule="auto"/>
              <w:rPr>
                <w:rFonts w:ascii="Arial" w:hAnsi="Arial" w:cs="Arial"/>
                <w:sz w:val="22"/>
                <w:szCs w:val="22"/>
              </w:rPr>
            </w:pPr>
            <w:r w:rsidRPr="00611E95">
              <w:rPr>
                <w:rFonts w:ascii="Arial" w:hAnsi="Arial" w:cs="Arial"/>
                <w:sz w:val="22"/>
                <w:szCs w:val="22"/>
              </w:rPr>
              <w:t>Excellent</w:t>
            </w:r>
          </w:p>
        </w:tc>
        <w:tc>
          <w:tcPr>
            <w:tcW w:w="0" w:type="auto"/>
            <w:hideMark/>
          </w:tcPr>
          <w:p w:rsidR="004E0277" w:rsidRPr="00611E95" w:rsidRDefault="004E0277" w:rsidP="00611E95">
            <w:pPr>
              <w:spacing w:after="160" w:line="360" w:lineRule="auto"/>
              <w:rPr>
                <w:rFonts w:ascii="Arial" w:hAnsi="Arial" w:cs="Arial"/>
                <w:sz w:val="22"/>
                <w:szCs w:val="22"/>
              </w:rPr>
            </w:pPr>
            <w:r w:rsidRPr="00611E95">
              <w:rPr>
                <w:rFonts w:ascii="Arial" w:hAnsi="Arial" w:cs="Arial"/>
                <w:sz w:val="22"/>
                <w:szCs w:val="22"/>
              </w:rPr>
              <w:t>Good</w:t>
            </w:r>
          </w:p>
        </w:tc>
      </w:tr>
      <w:tr w:rsidR="004E0277" w:rsidRPr="00611E95" w:rsidTr="001F3E17">
        <w:tc>
          <w:tcPr>
            <w:tcW w:w="0" w:type="auto"/>
            <w:hideMark/>
          </w:tcPr>
          <w:p w:rsidR="004E0277" w:rsidRPr="00611E95" w:rsidRDefault="004E0277" w:rsidP="00611E95">
            <w:pPr>
              <w:spacing w:after="160" w:line="360" w:lineRule="auto"/>
              <w:rPr>
                <w:rFonts w:ascii="Arial" w:hAnsi="Arial" w:cs="Arial"/>
                <w:sz w:val="22"/>
                <w:szCs w:val="22"/>
              </w:rPr>
            </w:pPr>
            <w:r w:rsidRPr="00611E95">
              <w:rPr>
                <w:rFonts w:ascii="Arial" w:hAnsi="Arial" w:cs="Arial"/>
                <w:sz w:val="22"/>
                <w:szCs w:val="22"/>
              </w:rPr>
              <w:t>Multi-agency information</w:t>
            </w:r>
          </w:p>
        </w:tc>
        <w:tc>
          <w:tcPr>
            <w:tcW w:w="0" w:type="auto"/>
            <w:hideMark/>
          </w:tcPr>
          <w:p w:rsidR="004E0277" w:rsidRPr="00611E95" w:rsidRDefault="004E0277" w:rsidP="00611E95">
            <w:pPr>
              <w:spacing w:after="160" w:line="360" w:lineRule="auto"/>
              <w:rPr>
                <w:rFonts w:ascii="Arial" w:hAnsi="Arial" w:cs="Arial"/>
                <w:sz w:val="22"/>
                <w:szCs w:val="22"/>
              </w:rPr>
            </w:pPr>
            <w:r w:rsidRPr="00611E95">
              <w:rPr>
                <w:rFonts w:ascii="Arial" w:hAnsi="Arial" w:cs="Arial"/>
                <w:sz w:val="22"/>
                <w:szCs w:val="22"/>
              </w:rPr>
              <w:t>Good</w:t>
            </w:r>
          </w:p>
        </w:tc>
        <w:tc>
          <w:tcPr>
            <w:tcW w:w="0" w:type="auto"/>
            <w:hideMark/>
          </w:tcPr>
          <w:p w:rsidR="004E0277" w:rsidRPr="00611E95" w:rsidRDefault="004E0277" w:rsidP="00611E95">
            <w:pPr>
              <w:spacing w:after="160" w:line="360" w:lineRule="auto"/>
              <w:rPr>
                <w:rFonts w:ascii="Arial" w:hAnsi="Arial" w:cs="Arial"/>
                <w:sz w:val="22"/>
                <w:szCs w:val="22"/>
              </w:rPr>
            </w:pPr>
            <w:r w:rsidRPr="00611E95">
              <w:rPr>
                <w:rFonts w:ascii="Arial" w:hAnsi="Arial" w:cs="Arial"/>
                <w:sz w:val="22"/>
                <w:szCs w:val="22"/>
              </w:rPr>
              <w:t>Excellent</w:t>
            </w:r>
          </w:p>
        </w:tc>
        <w:tc>
          <w:tcPr>
            <w:tcW w:w="0" w:type="auto"/>
            <w:hideMark/>
          </w:tcPr>
          <w:p w:rsidR="004E0277" w:rsidRPr="00611E95" w:rsidRDefault="004E0277" w:rsidP="00611E95">
            <w:pPr>
              <w:spacing w:after="160" w:line="360" w:lineRule="auto"/>
              <w:rPr>
                <w:rFonts w:ascii="Arial" w:hAnsi="Arial" w:cs="Arial"/>
                <w:sz w:val="22"/>
                <w:szCs w:val="22"/>
              </w:rPr>
            </w:pPr>
            <w:r w:rsidRPr="00611E95">
              <w:rPr>
                <w:rFonts w:ascii="Arial" w:hAnsi="Arial" w:cs="Arial"/>
                <w:sz w:val="22"/>
                <w:szCs w:val="22"/>
              </w:rPr>
              <w:t>Good</w:t>
            </w:r>
          </w:p>
        </w:tc>
      </w:tr>
    </w:tbl>
    <w:p w:rsidR="004E0277" w:rsidRPr="00611E95" w:rsidRDefault="004E0277" w:rsidP="00611E95">
      <w:pPr>
        <w:spacing w:line="360" w:lineRule="auto"/>
        <w:jc w:val="both"/>
        <w:rPr>
          <w:rFonts w:ascii="Arial" w:hAnsi="Arial" w:cs="Arial"/>
          <w:sz w:val="22"/>
          <w:szCs w:val="22"/>
        </w:rPr>
      </w:pPr>
      <w:r w:rsidRPr="00611E95">
        <w:rPr>
          <w:rFonts w:ascii="Arial" w:hAnsi="Arial" w:cs="Arial"/>
          <w:sz w:val="22"/>
          <w:szCs w:val="22"/>
        </w:rPr>
        <w:t>All three local authorities have a comprehensive Early Help and family support information but the accessibility, navigation, and user experience varies. Leeds City Council does best as has a clear structure of its website, easy navigation and links to Family Hubs, referral services and partner organisations. These features demonstrate a good level of digital accessibility in supporting families to access it rapidly (Department for Education, 2023).</w:t>
      </w:r>
    </w:p>
    <w:p w:rsidR="004E0277" w:rsidRPr="00611E95" w:rsidRDefault="004E0277" w:rsidP="00611E95">
      <w:pPr>
        <w:spacing w:line="360" w:lineRule="auto"/>
        <w:jc w:val="both"/>
        <w:rPr>
          <w:rFonts w:ascii="Arial" w:hAnsi="Arial" w:cs="Arial"/>
          <w:sz w:val="22"/>
          <w:szCs w:val="22"/>
        </w:rPr>
      </w:pPr>
      <w:r w:rsidRPr="00611E95">
        <w:rPr>
          <w:rFonts w:ascii="Arial" w:hAnsi="Arial" w:cs="Arial"/>
          <w:sz w:val="22"/>
          <w:szCs w:val="22"/>
        </w:rPr>
        <w:t>Staffordshire and Nottinghamshire outline the support for parents, safeguarding, SEND, emotional wellbeing and family support. Early Help information is less obvious and accessible on their homepages, with a need to click through to other pages to find this information. Too much navigation can prevent stressed families from accessing support (Munro, 2011). Multi-agency working is encouraged on all three websites and partnership working and referral pathways are defined in Leeds.</w:t>
      </w:r>
    </w:p>
    <w:p w:rsidR="004E0277" w:rsidRPr="00611E95" w:rsidRDefault="004E0277" w:rsidP="00611E95">
      <w:pPr>
        <w:spacing w:line="360" w:lineRule="auto"/>
        <w:jc w:val="both"/>
        <w:rPr>
          <w:rFonts w:ascii="Arial" w:hAnsi="Arial" w:cs="Arial"/>
          <w:sz w:val="22"/>
          <w:szCs w:val="22"/>
        </w:rPr>
      </w:pPr>
      <w:r w:rsidRPr="00611E95">
        <w:rPr>
          <w:rFonts w:ascii="Arial" w:hAnsi="Arial" w:cs="Arial"/>
          <w:sz w:val="22"/>
          <w:szCs w:val="22"/>
        </w:rPr>
        <w:t>Information and services are secure on the three websites and provided on a consistent basis. But there are significant influences on family access to Early Help: website design, accessibility and navigation. Leeds is very user-centred and offers lots of information and digital communications.</w:t>
      </w:r>
    </w:p>
    <w:p w:rsidR="004E0277" w:rsidRPr="00611E95" w:rsidRDefault="004E0277" w:rsidP="00611E95">
      <w:pPr>
        <w:pStyle w:val="Heading1"/>
        <w:spacing w:line="360" w:lineRule="auto"/>
        <w:jc w:val="both"/>
        <w:rPr>
          <w:rFonts w:ascii="Arial" w:hAnsi="Arial" w:cs="Arial"/>
          <w:sz w:val="22"/>
          <w:szCs w:val="22"/>
        </w:rPr>
      </w:pPr>
      <w:bookmarkStart w:id="8" w:name="_Toc233491913"/>
      <w:r w:rsidRPr="00611E95">
        <w:rPr>
          <w:rFonts w:ascii="Arial" w:hAnsi="Arial" w:cs="Arial"/>
          <w:sz w:val="22"/>
          <w:szCs w:val="22"/>
        </w:rPr>
        <w:t>Conclusion</w:t>
      </w:r>
      <w:bookmarkEnd w:id="8"/>
      <w:r w:rsidRPr="00611E95">
        <w:rPr>
          <w:rFonts w:ascii="Arial" w:hAnsi="Arial" w:cs="Arial"/>
          <w:sz w:val="22"/>
          <w:szCs w:val="22"/>
        </w:rPr>
        <w:t xml:space="preserve"> </w:t>
      </w:r>
    </w:p>
    <w:p w:rsidR="004E0277" w:rsidRPr="00611E95" w:rsidRDefault="004E0277" w:rsidP="00611E95">
      <w:pPr>
        <w:spacing w:line="360" w:lineRule="auto"/>
        <w:jc w:val="both"/>
        <w:rPr>
          <w:rFonts w:ascii="Arial" w:hAnsi="Arial" w:cs="Arial"/>
          <w:sz w:val="22"/>
          <w:szCs w:val="22"/>
        </w:rPr>
      </w:pPr>
      <w:r w:rsidRPr="00611E95">
        <w:rPr>
          <w:rFonts w:ascii="Arial" w:hAnsi="Arial" w:cs="Arial"/>
          <w:sz w:val="22"/>
          <w:szCs w:val="22"/>
        </w:rPr>
        <w:t xml:space="preserve">This report focused on the following local authorities: Staffordshire County Council, Leeds City Council and Nottinghamshire County Council and looked at how they share information about Early Help on their websites. National safeguarding guidance states that all three authorities </w:t>
      </w:r>
      <w:r w:rsidRPr="00611E95">
        <w:rPr>
          <w:rFonts w:ascii="Arial" w:hAnsi="Arial" w:cs="Arial"/>
          <w:sz w:val="22"/>
          <w:szCs w:val="22"/>
        </w:rPr>
        <w:lastRenderedPageBreak/>
        <w:t>offer good information on safeguarding, EH assessments, Family Hubs, referral processes and other family support services (Department for Education, 2023). Navigation, accessibility and organization of web pages have an impact on the UX. Leeds City Council has the most effective and accessible digital platform, according to the comparison. It is easy to use, provides in-depth information, includes Family Hub information and has clear signposting and referral pathways helping families to access help more quickly, making it the best online signposting to Early Help services.</w:t>
      </w:r>
    </w:p>
    <w:p w:rsidR="004E0277" w:rsidRPr="00611E95" w:rsidRDefault="004E0277" w:rsidP="00611E95">
      <w:pPr>
        <w:pStyle w:val="Heading2"/>
      </w:pPr>
      <w:bookmarkStart w:id="9" w:name="_Toc233491914"/>
      <w:r w:rsidRPr="00611E95">
        <w:t>Recommendations</w:t>
      </w:r>
      <w:bookmarkEnd w:id="9"/>
    </w:p>
    <w:p w:rsidR="004E0277" w:rsidRPr="00611E95" w:rsidRDefault="004E0277" w:rsidP="00611E95">
      <w:pPr>
        <w:spacing w:line="360" w:lineRule="auto"/>
        <w:jc w:val="both"/>
        <w:rPr>
          <w:rFonts w:ascii="Arial" w:hAnsi="Arial" w:cs="Arial"/>
          <w:sz w:val="22"/>
          <w:szCs w:val="22"/>
        </w:rPr>
      </w:pPr>
      <w:r w:rsidRPr="00611E95">
        <w:rPr>
          <w:rFonts w:ascii="Arial" w:hAnsi="Arial" w:cs="Arial"/>
          <w:sz w:val="22"/>
          <w:szCs w:val="22"/>
        </w:rPr>
        <w:t>Information on Early Help is comprehensive across the three local authorities, although there are some enhancements that would further enhance the digital accessibility and involvement of families. Council homepages should put Early Help at the forefront to minimise support clicks. Second, improved internal navigation of the website between Family Hubs, safeguarding and family services, with clearer menus, could facilitate navigation of the site. Third, there is a need for more multilingual resources, translated guidance and easy-read formats in diverse communities (Tutt &amp; Williams, 2023). To enhance user understanding, local authorities should also consider short explanatory videos, interactive guidance and simplified self-referral procedures. Lastly, local authority websites should be more consistent so that all families can access support from Early Help and multi-agencies in the same way, in line with the preventative approach of Working Together to Safeguard Children's (Department for Education, 2023).</w:t>
      </w:r>
    </w:p>
    <w:p w:rsidR="004E0277" w:rsidRPr="00611E95" w:rsidRDefault="004E0277" w:rsidP="00611E95">
      <w:pPr>
        <w:spacing w:line="360" w:lineRule="auto"/>
        <w:rPr>
          <w:rFonts w:ascii="Arial" w:hAnsi="Arial" w:cs="Arial"/>
          <w:sz w:val="22"/>
          <w:szCs w:val="22"/>
        </w:rPr>
      </w:pPr>
    </w:p>
    <w:p w:rsidR="004E0277" w:rsidRPr="00611E95" w:rsidRDefault="004E0277" w:rsidP="00611E95">
      <w:pPr>
        <w:spacing w:line="360" w:lineRule="auto"/>
        <w:rPr>
          <w:rFonts w:ascii="Arial" w:hAnsi="Arial" w:cs="Arial"/>
          <w:sz w:val="22"/>
          <w:szCs w:val="22"/>
        </w:rPr>
      </w:pPr>
    </w:p>
    <w:p w:rsidR="004E0277" w:rsidRPr="00611E95" w:rsidRDefault="004E0277" w:rsidP="00611E95">
      <w:pPr>
        <w:spacing w:line="360" w:lineRule="auto"/>
        <w:rPr>
          <w:rFonts w:ascii="Arial" w:hAnsi="Arial" w:cs="Arial"/>
          <w:sz w:val="22"/>
          <w:szCs w:val="22"/>
        </w:rPr>
      </w:pPr>
    </w:p>
    <w:p w:rsidR="004E0277" w:rsidRPr="00611E95" w:rsidRDefault="001F3E17" w:rsidP="00611E95">
      <w:pPr>
        <w:pStyle w:val="Heading2"/>
      </w:pPr>
      <w:bookmarkStart w:id="10" w:name="_Toc233491915"/>
      <w:r w:rsidRPr="00611E95">
        <w:t>References</w:t>
      </w:r>
      <w:bookmarkEnd w:id="10"/>
    </w:p>
    <w:p w:rsidR="001F3E17" w:rsidRPr="00611E95" w:rsidRDefault="001F3E17" w:rsidP="00611E95">
      <w:pPr>
        <w:spacing w:line="360" w:lineRule="auto"/>
        <w:ind w:left="720" w:hanging="720"/>
        <w:rPr>
          <w:rFonts w:ascii="Arial" w:hAnsi="Arial" w:cs="Arial"/>
          <w:sz w:val="22"/>
          <w:szCs w:val="22"/>
        </w:rPr>
      </w:pPr>
      <w:proofErr w:type="gramStart"/>
      <w:r w:rsidRPr="00611E95">
        <w:rPr>
          <w:rFonts w:ascii="Arial" w:hAnsi="Arial" w:cs="Arial"/>
          <w:sz w:val="22"/>
          <w:szCs w:val="22"/>
        </w:rPr>
        <w:t>Atkinson, M., Jones, M., &amp; Lamont, E. (2007).</w:t>
      </w:r>
      <w:proofErr w:type="gramEnd"/>
      <w:r w:rsidRPr="00611E95">
        <w:rPr>
          <w:rFonts w:ascii="Arial" w:hAnsi="Arial" w:cs="Arial"/>
          <w:sz w:val="22"/>
          <w:szCs w:val="22"/>
        </w:rPr>
        <w:t> </w:t>
      </w:r>
      <w:r w:rsidRPr="00611E95">
        <w:rPr>
          <w:rFonts w:ascii="Arial" w:hAnsi="Arial" w:cs="Arial"/>
          <w:i/>
          <w:iCs/>
          <w:sz w:val="22"/>
          <w:szCs w:val="22"/>
        </w:rPr>
        <w:t>Multi-agency working and its implications for practice</w:t>
      </w:r>
      <w:proofErr w:type="gramStart"/>
      <w:r w:rsidRPr="00611E95">
        <w:rPr>
          <w:rFonts w:ascii="Arial" w:hAnsi="Arial" w:cs="Arial"/>
          <w:i/>
          <w:iCs/>
          <w:sz w:val="22"/>
          <w:szCs w:val="22"/>
        </w:rPr>
        <w:t>::</w:t>
      </w:r>
      <w:proofErr w:type="gramEnd"/>
      <w:r w:rsidRPr="00611E95">
        <w:rPr>
          <w:rFonts w:ascii="Arial" w:hAnsi="Arial" w:cs="Arial"/>
          <w:i/>
          <w:iCs/>
          <w:sz w:val="22"/>
          <w:szCs w:val="22"/>
        </w:rPr>
        <w:t xml:space="preserve"> A review of the literature</w:t>
      </w:r>
      <w:r w:rsidRPr="00611E95">
        <w:rPr>
          <w:rFonts w:ascii="Arial" w:hAnsi="Arial" w:cs="Arial"/>
          <w:sz w:val="22"/>
          <w:szCs w:val="22"/>
        </w:rPr>
        <w:t xml:space="preserve">. </w:t>
      </w:r>
      <w:proofErr w:type="spellStart"/>
      <w:proofErr w:type="gramStart"/>
      <w:r w:rsidRPr="00611E95">
        <w:rPr>
          <w:rFonts w:ascii="Arial" w:hAnsi="Arial" w:cs="Arial"/>
          <w:sz w:val="22"/>
          <w:szCs w:val="22"/>
        </w:rPr>
        <w:t>CfBT</w:t>
      </w:r>
      <w:proofErr w:type="spellEnd"/>
      <w:r w:rsidRPr="00611E95">
        <w:rPr>
          <w:rFonts w:ascii="Arial" w:hAnsi="Arial" w:cs="Arial"/>
          <w:sz w:val="22"/>
          <w:szCs w:val="22"/>
        </w:rPr>
        <w:t xml:space="preserve"> Education Trust.</w:t>
      </w:r>
      <w:proofErr w:type="gramEnd"/>
    </w:p>
    <w:p w:rsidR="001F3E17" w:rsidRPr="00611E95" w:rsidRDefault="001F3E17" w:rsidP="00611E95">
      <w:pPr>
        <w:spacing w:line="360" w:lineRule="auto"/>
        <w:ind w:left="720" w:hanging="720"/>
        <w:rPr>
          <w:rFonts w:ascii="Arial" w:hAnsi="Arial" w:cs="Arial"/>
          <w:sz w:val="22"/>
          <w:szCs w:val="22"/>
        </w:rPr>
      </w:pPr>
      <w:r w:rsidRPr="00611E95">
        <w:rPr>
          <w:rFonts w:ascii="Arial" w:hAnsi="Arial" w:cs="Arial"/>
          <w:sz w:val="22"/>
          <w:szCs w:val="22"/>
        </w:rPr>
        <w:t xml:space="preserve">Brandon, M., Bailey, S., </w:t>
      </w:r>
      <w:proofErr w:type="spellStart"/>
      <w:r w:rsidRPr="00611E95">
        <w:rPr>
          <w:rFonts w:ascii="Arial" w:hAnsi="Arial" w:cs="Arial"/>
          <w:sz w:val="22"/>
          <w:szCs w:val="22"/>
        </w:rPr>
        <w:t>Belderson</w:t>
      </w:r>
      <w:proofErr w:type="spellEnd"/>
      <w:r w:rsidRPr="00611E95">
        <w:rPr>
          <w:rFonts w:ascii="Arial" w:hAnsi="Arial" w:cs="Arial"/>
          <w:sz w:val="22"/>
          <w:szCs w:val="22"/>
        </w:rPr>
        <w:t>, P., &amp; Larsson, B. (2013). Neglect and serious case reviews. </w:t>
      </w:r>
      <w:r w:rsidRPr="00611E95">
        <w:rPr>
          <w:rFonts w:ascii="Arial" w:hAnsi="Arial" w:cs="Arial"/>
          <w:i/>
          <w:iCs/>
          <w:sz w:val="22"/>
          <w:szCs w:val="22"/>
        </w:rPr>
        <w:t>London: NSPCC</w:t>
      </w:r>
      <w:r w:rsidRPr="00611E95">
        <w:rPr>
          <w:rFonts w:ascii="Arial" w:hAnsi="Arial" w:cs="Arial"/>
          <w:sz w:val="22"/>
          <w:szCs w:val="22"/>
        </w:rPr>
        <w:t>.</w:t>
      </w:r>
    </w:p>
    <w:p w:rsidR="001F3E17" w:rsidRPr="00611E95" w:rsidRDefault="001F3E17" w:rsidP="00611E95">
      <w:pPr>
        <w:spacing w:line="360" w:lineRule="auto"/>
        <w:ind w:left="720" w:hanging="720"/>
        <w:rPr>
          <w:rFonts w:ascii="Arial" w:hAnsi="Arial" w:cs="Arial"/>
          <w:sz w:val="22"/>
          <w:szCs w:val="22"/>
        </w:rPr>
      </w:pPr>
      <w:proofErr w:type="gramStart"/>
      <w:r w:rsidRPr="00611E95">
        <w:rPr>
          <w:rFonts w:ascii="Arial" w:hAnsi="Arial" w:cs="Arial"/>
          <w:sz w:val="22"/>
          <w:szCs w:val="22"/>
        </w:rPr>
        <w:t>Department for Education (DfE).</w:t>
      </w:r>
      <w:proofErr w:type="gramEnd"/>
      <w:r w:rsidRPr="00611E95">
        <w:rPr>
          <w:rFonts w:ascii="Arial" w:hAnsi="Arial" w:cs="Arial"/>
          <w:sz w:val="22"/>
          <w:szCs w:val="22"/>
        </w:rPr>
        <w:t xml:space="preserve"> (2023). Stable Homes, Built on Love: implementation Strategy and Consultation Children’s Social Care Reform 2023.</w:t>
      </w:r>
    </w:p>
    <w:p w:rsidR="001F3E17" w:rsidRPr="00611E95" w:rsidRDefault="001F3E17" w:rsidP="00611E95">
      <w:pPr>
        <w:spacing w:line="360" w:lineRule="auto"/>
        <w:ind w:left="720" w:hanging="720"/>
        <w:rPr>
          <w:rFonts w:ascii="Arial" w:hAnsi="Arial" w:cs="Arial"/>
          <w:sz w:val="22"/>
          <w:szCs w:val="22"/>
        </w:rPr>
      </w:pPr>
      <w:proofErr w:type="gramStart"/>
      <w:r w:rsidRPr="00611E95">
        <w:rPr>
          <w:rFonts w:ascii="Arial" w:hAnsi="Arial" w:cs="Arial"/>
          <w:sz w:val="22"/>
          <w:szCs w:val="22"/>
        </w:rPr>
        <w:lastRenderedPageBreak/>
        <w:t>Department for Education.</w:t>
      </w:r>
      <w:proofErr w:type="gramEnd"/>
      <w:r w:rsidRPr="00611E95">
        <w:rPr>
          <w:rFonts w:ascii="Arial" w:hAnsi="Arial" w:cs="Arial"/>
          <w:sz w:val="22"/>
          <w:szCs w:val="22"/>
        </w:rPr>
        <w:t xml:space="preserve"> (2023). </w:t>
      </w:r>
      <w:r w:rsidRPr="00611E95">
        <w:rPr>
          <w:rFonts w:ascii="Arial" w:hAnsi="Arial" w:cs="Arial"/>
          <w:i/>
          <w:iCs/>
          <w:sz w:val="22"/>
          <w:szCs w:val="22"/>
        </w:rPr>
        <w:t>Working Together to Safeguard Children 2023. A guide to multi-agency working to help, protect and promote the welfare of children</w:t>
      </w:r>
      <w:r w:rsidRPr="00611E95">
        <w:rPr>
          <w:rFonts w:ascii="Arial" w:hAnsi="Arial" w:cs="Arial"/>
          <w:sz w:val="22"/>
          <w:szCs w:val="22"/>
        </w:rPr>
        <w:t>.</w:t>
      </w:r>
    </w:p>
    <w:p w:rsidR="001F3E17" w:rsidRPr="00611E95" w:rsidRDefault="001F3E17" w:rsidP="00611E95">
      <w:pPr>
        <w:spacing w:line="360" w:lineRule="auto"/>
        <w:ind w:left="720" w:hanging="720"/>
        <w:rPr>
          <w:rFonts w:ascii="Arial" w:hAnsi="Arial" w:cs="Arial"/>
          <w:sz w:val="22"/>
          <w:szCs w:val="22"/>
        </w:rPr>
      </w:pPr>
      <w:r w:rsidRPr="00611E95">
        <w:rPr>
          <w:rFonts w:ascii="Arial" w:hAnsi="Arial" w:cs="Arial"/>
          <w:sz w:val="22"/>
          <w:szCs w:val="22"/>
        </w:rPr>
        <w:t>Frost, N. (2005). </w:t>
      </w:r>
      <w:r w:rsidRPr="00611E95">
        <w:rPr>
          <w:rFonts w:ascii="Arial" w:hAnsi="Arial" w:cs="Arial"/>
          <w:i/>
          <w:iCs/>
          <w:sz w:val="22"/>
          <w:szCs w:val="22"/>
        </w:rPr>
        <w:t>Professionalism, partnership and joined-up thinking: A research review of front-line working with children and families</w:t>
      </w:r>
      <w:r w:rsidRPr="00611E95">
        <w:rPr>
          <w:rFonts w:ascii="Arial" w:hAnsi="Arial" w:cs="Arial"/>
          <w:sz w:val="22"/>
          <w:szCs w:val="22"/>
        </w:rPr>
        <w:t xml:space="preserve">. </w:t>
      </w:r>
      <w:proofErr w:type="gramStart"/>
      <w:r w:rsidRPr="00611E95">
        <w:rPr>
          <w:rFonts w:ascii="Arial" w:hAnsi="Arial" w:cs="Arial"/>
          <w:sz w:val="22"/>
          <w:szCs w:val="22"/>
        </w:rPr>
        <w:t>Research in practice.</w:t>
      </w:r>
      <w:proofErr w:type="gramEnd"/>
    </w:p>
    <w:p w:rsidR="001F3E17" w:rsidRPr="00611E95" w:rsidRDefault="001F3E17" w:rsidP="00611E95">
      <w:pPr>
        <w:spacing w:line="360" w:lineRule="auto"/>
        <w:ind w:left="720" w:hanging="720"/>
        <w:rPr>
          <w:rFonts w:ascii="Arial" w:hAnsi="Arial" w:cs="Arial"/>
          <w:sz w:val="22"/>
          <w:szCs w:val="22"/>
        </w:rPr>
      </w:pPr>
      <w:r w:rsidRPr="00611E95">
        <w:rPr>
          <w:rFonts w:ascii="Arial" w:hAnsi="Arial" w:cs="Arial"/>
          <w:sz w:val="22"/>
          <w:szCs w:val="22"/>
        </w:rPr>
        <w:t>Munro, E. (2011). </w:t>
      </w:r>
      <w:r w:rsidRPr="00611E95">
        <w:rPr>
          <w:rFonts w:ascii="Arial" w:hAnsi="Arial" w:cs="Arial"/>
          <w:i/>
          <w:iCs/>
          <w:sz w:val="22"/>
          <w:szCs w:val="22"/>
        </w:rPr>
        <w:t>The Munro review of child protection: Final report, a child-centred system</w:t>
      </w:r>
      <w:r w:rsidRPr="00611E95">
        <w:rPr>
          <w:rFonts w:ascii="Arial" w:hAnsi="Arial" w:cs="Arial"/>
          <w:sz w:val="22"/>
          <w:szCs w:val="22"/>
        </w:rPr>
        <w:t xml:space="preserve"> (Vol. 8062). </w:t>
      </w:r>
      <w:proofErr w:type="gramStart"/>
      <w:r w:rsidRPr="00611E95">
        <w:rPr>
          <w:rFonts w:ascii="Arial" w:hAnsi="Arial" w:cs="Arial"/>
          <w:sz w:val="22"/>
          <w:szCs w:val="22"/>
        </w:rPr>
        <w:t>The Stationery Office.</w:t>
      </w:r>
      <w:proofErr w:type="gramEnd"/>
    </w:p>
    <w:p w:rsidR="001F3E17" w:rsidRPr="00611E95" w:rsidRDefault="001F3E17" w:rsidP="00611E95">
      <w:pPr>
        <w:spacing w:line="360" w:lineRule="auto"/>
        <w:ind w:left="720" w:hanging="720"/>
        <w:rPr>
          <w:rFonts w:ascii="Arial" w:hAnsi="Arial" w:cs="Arial"/>
          <w:sz w:val="22"/>
          <w:szCs w:val="22"/>
        </w:rPr>
      </w:pPr>
      <w:r w:rsidRPr="00611E95">
        <w:rPr>
          <w:rFonts w:ascii="Arial" w:hAnsi="Arial" w:cs="Arial"/>
          <w:sz w:val="22"/>
          <w:szCs w:val="22"/>
        </w:rPr>
        <w:t>Munro, E. (2011). </w:t>
      </w:r>
      <w:r w:rsidRPr="00611E95">
        <w:rPr>
          <w:rFonts w:ascii="Arial" w:hAnsi="Arial" w:cs="Arial"/>
          <w:i/>
          <w:iCs/>
          <w:sz w:val="22"/>
          <w:szCs w:val="22"/>
        </w:rPr>
        <w:t>The Munro review of child protection: Final report, a child-centred system</w:t>
      </w:r>
      <w:r w:rsidRPr="00611E95">
        <w:rPr>
          <w:rFonts w:ascii="Arial" w:hAnsi="Arial" w:cs="Arial"/>
          <w:sz w:val="22"/>
          <w:szCs w:val="22"/>
        </w:rPr>
        <w:t xml:space="preserve"> (Vol. 8062). </w:t>
      </w:r>
      <w:proofErr w:type="gramStart"/>
      <w:r w:rsidRPr="00611E95">
        <w:rPr>
          <w:rFonts w:ascii="Arial" w:hAnsi="Arial" w:cs="Arial"/>
          <w:sz w:val="22"/>
          <w:szCs w:val="22"/>
        </w:rPr>
        <w:t>The Stationery Office.</w:t>
      </w:r>
      <w:proofErr w:type="gramEnd"/>
    </w:p>
    <w:p w:rsidR="001F3E17" w:rsidRPr="00611E95" w:rsidRDefault="001F3E17" w:rsidP="00611E95">
      <w:pPr>
        <w:spacing w:line="360" w:lineRule="auto"/>
        <w:ind w:left="720" w:hanging="720"/>
        <w:rPr>
          <w:rFonts w:ascii="Arial" w:hAnsi="Arial" w:cs="Arial"/>
          <w:sz w:val="22"/>
          <w:szCs w:val="22"/>
        </w:rPr>
      </w:pPr>
      <w:proofErr w:type="gramStart"/>
      <w:r w:rsidRPr="00611E95">
        <w:rPr>
          <w:rFonts w:ascii="Arial" w:hAnsi="Arial" w:cs="Arial"/>
          <w:sz w:val="22"/>
          <w:szCs w:val="22"/>
        </w:rPr>
        <w:t>Sloper, P. (2004).</w:t>
      </w:r>
      <w:proofErr w:type="gramEnd"/>
      <w:r w:rsidRPr="00611E95">
        <w:rPr>
          <w:rFonts w:ascii="Arial" w:hAnsi="Arial" w:cs="Arial"/>
          <w:sz w:val="22"/>
          <w:szCs w:val="22"/>
        </w:rPr>
        <w:t xml:space="preserve"> </w:t>
      </w:r>
      <w:proofErr w:type="gramStart"/>
      <w:r w:rsidRPr="00611E95">
        <w:rPr>
          <w:rFonts w:ascii="Arial" w:hAnsi="Arial" w:cs="Arial"/>
          <w:sz w:val="22"/>
          <w:szCs w:val="22"/>
        </w:rPr>
        <w:t>Facilitators and barriers for co</w:t>
      </w:r>
      <w:r w:rsidRPr="00611E95">
        <w:rPr>
          <w:rFonts w:ascii="Cambria Math" w:hAnsi="Cambria Math" w:cs="Arial"/>
          <w:sz w:val="22"/>
          <w:szCs w:val="22"/>
        </w:rPr>
        <w:t>‐</w:t>
      </w:r>
      <w:r w:rsidRPr="00611E95">
        <w:rPr>
          <w:rFonts w:ascii="Arial" w:hAnsi="Arial" w:cs="Arial"/>
          <w:sz w:val="22"/>
          <w:szCs w:val="22"/>
        </w:rPr>
        <w:t>ordinated multi</w:t>
      </w:r>
      <w:r w:rsidRPr="00611E95">
        <w:rPr>
          <w:rFonts w:ascii="Cambria Math" w:hAnsi="Cambria Math" w:cs="Arial"/>
          <w:sz w:val="22"/>
          <w:szCs w:val="22"/>
        </w:rPr>
        <w:t>‐</w:t>
      </w:r>
      <w:r w:rsidRPr="00611E95">
        <w:rPr>
          <w:rFonts w:ascii="Arial" w:hAnsi="Arial" w:cs="Arial"/>
          <w:sz w:val="22"/>
          <w:szCs w:val="22"/>
        </w:rPr>
        <w:t>agency services.</w:t>
      </w:r>
      <w:proofErr w:type="gramEnd"/>
      <w:r w:rsidRPr="00611E95">
        <w:rPr>
          <w:rFonts w:ascii="Arial" w:hAnsi="Arial" w:cs="Arial"/>
          <w:sz w:val="22"/>
          <w:szCs w:val="22"/>
        </w:rPr>
        <w:t> </w:t>
      </w:r>
      <w:r w:rsidRPr="00611E95">
        <w:rPr>
          <w:rFonts w:ascii="Arial" w:hAnsi="Arial" w:cs="Arial"/>
          <w:i/>
          <w:iCs/>
          <w:sz w:val="22"/>
          <w:szCs w:val="22"/>
        </w:rPr>
        <w:t>Child: care, health and development</w:t>
      </w:r>
      <w:r w:rsidRPr="00611E95">
        <w:rPr>
          <w:rFonts w:ascii="Arial" w:hAnsi="Arial" w:cs="Arial"/>
          <w:sz w:val="22"/>
          <w:szCs w:val="22"/>
        </w:rPr>
        <w:t>, </w:t>
      </w:r>
      <w:r w:rsidRPr="00611E95">
        <w:rPr>
          <w:rFonts w:ascii="Arial" w:hAnsi="Arial" w:cs="Arial"/>
          <w:i/>
          <w:iCs/>
          <w:sz w:val="22"/>
          <w:szCs w:val="22"/>
        </w:rPr>
        <w:t>30</w:t>
      </w:r>
      <w:r w:rsidRPr="00611E95">
        <w:rPr>
          <w:rFonts w:ascii="Arial" w:hAnsi="Arial" w:cs="Arial"/>
          <w:sz w:val="22"/>
          <w:szCs w:val="22"/>
        </w:rPr>
        <w:t>(6), 571-580.</w:t>
      </w:r>
    </w:p>
    <w:p w:rsidR="001F3E17" w:rsidRPr="00611E95" w:rsidRDefault="001F3E17" w:rsidP="00611E95">
      <w:pPr>
        <w:spacing w:line="360" w:lineRule="auto"/>
        <w:ind w:left="720" w:hanging="720"/>
        <w:rPr>
          <w:rFonts w:ascii="Arial" w:hAnsi="Arial" w:cs="Arial"/>
          <w:sz w:val="22"/>
          <w:szCs w:val="22"/>
        </w:rPr>
      </w:pPr>
      <w:proofErr w:type="gramStart"/>
      <w:r w:rsidRPr="00611E95">
        <w:rPr>
          <w:rFonts w:ascii="Arial" w:hAnsi="Arial" w:cs="Arial"/>
          <w:sz w:val="22"/>
          <w:szCs w:val="22"/>
        </w:rPr>
        <w:t>Stead, J., Lloyd, G., &amp; Kendrick, A. (2004).</w:t>
      </w:r>
      <w:proofErr w:type="gramEnd"/>
      <w:r w:rsidRPr="00611E95">
        <w:rPr>
          <w:rFonts w:ascii="Arial" w:hAnsi="Arial" w:cs="Arial"/>
          <w:sz w:val="22"/>
          <w:szCs w:val="22"/>
        </w:rPr>
        <w:t xml:space="preserve"> Participation or practice innovation: tensions in inter</w:t>
      </w:r>
      <w:r w:rsidRPr="00611E95">
        <w:rPr>
          <w:rFonts w:ascii="Cambria Math" w:hAnsi="Cambria Math" w:cs="Arial"/>
          <w:sz w:val="22"/>
          <w:szCs w:val="22"/>
        </w:rPr>
        <w:t>‐</w:t>
      </w:r>
      <w:r w:rsidRPr="00611E95">
        <w:rPr>
          <w:rFonts w:ascii="Arial" w:hAnsi="Arial" w:cs="Arial"/>
          <w:sz w:val="22"/>
          <w:szCs w:val="22"/>
        </w:rPr>
        <w:t>agency working to address disciplinary exclusion from school. </w:t>
      </w:r>
      <w:r w:rsidRPr="00611E95">
        <w:rPr>
          <w:rFonts w:ascii="Arial" w:hAnsi="Arial" w:cs="Arial"/>
          <w:i/>
          <w:iCs/>
          <w:sz w:val="22"/>
          <w:szCs w:val="22"/>
        </w:rPr>
        <w:t>Children &amp; Society</w:t>
      </w:r>
      <w:r w:rsidRPr="00611E95">
        <w:rPr>
          <w:rFonts w:ascii="Arial" w:hAnsi="Arial" w:cs="Arial"/>
          <w:sz w:val="22"/>
          <w:szCs w:val="22"/>
        </w:rPr>
        <w:t>, </w:t>
      </w:r>
      <w:r w:rsidRPr="00611E95">
        <w:rPr>
          <w:rFonts w:ascii="Arial" w:hAnsi="Arial" w:cs="Arial"/>
          <w:i/>
          <w:iCs/>
          <w:sz w:val="22"/>
          <w:szCs w:val="22"/>
        </w:rPr>
        <w:t>18</w:t>
      </w:r>
      <w:r w:rsidRPr="00611E95">
        <w:rPr>
          <w:rFonts w:ascii="Arial" w:hAnsi="Arial" w:cs="Arial"/>
          <w:sz w:val="22"/>
          <w:szCs w:val="22"/>
        </w:rPr>
        <w:t>(1), 42-52.</w:t>
      </w:r>
    </w:p>
    <w:p w:rsidR="001F3E17" w:rsidRPr="00611E95" w:rsidRDefault="001F3E17" w:rsidP="00611E95">
      <w:pPr>
        <w:spacing w:line="360" w:lineRule="auto"/>
        <w:ind w:left="720" w:hanging="720"/>
        <w:rPr>
          <w:rFonts w:ascii="Arial" w:hAnsi="Arial" w:cs="Arial"/>
          <w:sz w:val="22"/>
          <w:szCs w:val="22"/>
        </w:rPr>
      </w:pPr>
      <w:proofErr w:type="gramStart"/>
      <w:r w:rsidRPr="00611E95">
        <w:rPr>
          <w:rFonts w:ascii="Arial" w:hAnsi="Arial" w:cs="Arial"/>
          <w:sz w:val="22"/>
          <w:szCs w:val="22"/>
        </w:rPr>
        <w:t xml:space="preserve">Tollan, K., </w:t>
      </w:r>
      <w:proofErr w:type="spellStart"/>
      <w:r w:rsidRPr="00611E95">
        <w:rPr>
          <w:rFonts w:ascii="Arial" w:hAnsi="Arial" w:cs="Arial"/>
          <w:sz w:val="22"/>
          <w:szCs w:val="22"/>
        </w:rPr>
        <w:t>Jezrawi</w:t>
      </w:r>
      <w:proofErr w:type="spellEnd"/>
      <w:r w:rsidRPr="00611E95">
        <w:rPr>
          <w:rFonts w:ascii="Arial" w:hAnsi="Arial" w:cs="Arial"/>
          <w:sz w:val="22"/>
          <w:szCs w:val="22"/>
        </w:rPr>
        <w:t>, R., Underwood, K., &amp; Janus, M. (2023).</w:t>
      </w:r>
      <w:proofErr w:type="gramEnd"/>
      <w:r w:rsidRPr="00611E95">
        <w:rPr>
          <w:rFonts w:ascii="Arial" w:hAnsi="Arial" w:cs="Arial"/>
          <w:sz w:val="22"/>
          <w:szCs w:val="22"/>
        </w:rPr>
        <w:t xml:space="preserve"> </w:t>
      </w:r>
      <w:proofErr w:type="gramStart"/>
      <w:r w:rsidRPr="00611E95">
        <w:rPr>
          <w:rFonts w:ascii="Arial" w:hAnsi="Arial" w:cs="Arial"/>
          <w:sz w:val="22"/>
          <w:szCs w:val="22"/>
        </w:rPr>
        <w:t>A review on early intervention systems.</w:t>
      </w:r>
      <w:proofErr w:type="gramEnd"/>
      <w:r w:rsidRPr="00611E95">
        <w:rPr>
          <w:rFonts w:ascii="Arial" w:hAnsi="Arial" w:cs="Arial"/>
          <w:sz w:val="22"/>
          <w:szCs w:val="22"/>
        </w:rPr>
        <w:t> </w:t>
      </w:r>
      <w:r w:rsidRPr="00611E95">
        <w:rPr>
          <w:rFonts w:ascii="Arial" w:hAnsi="Arial" w:cs="Arial"/>
          <w:i/>
          <w:iCs/>
          <w:sz w:val="22"/>
          <w:szCs w:val="22"/>
        </w:rPr>
        <w:t>Current Developmental Disorders Reports</w:t>
      </w:r>
      <w:r w:rsidRPr="00611E95">
        <w:rPr>
          <w:rFonts w:ascii="Arial" w:hAnsi="Arial" w:cs="Arial"/>
          <w:sz w:val="22"/>
          <w:szCs w:val="22"/>
        </w:rPr>
        <w:t>, </w:t>
      </w:r>
      <w:r w:rsidRPr="00611E95">
        <w:rPr>
          <w:rFonts w:ascii="Arial" w:hAnsi="Arial" w:cs="Arial"/>
          <w:i/>
          <w:iCs/>
          <w:sz w:val="22"/>
          <w:szCs w:val="22"/>
        </w:rPr>
        <w:t>10</w:t>
      </w:r>
      <w:r w:rsidRPr="00611E95">
        <w:rPr>
          <w:rFonts w:ascii="Arial" w:hAnsi="Arial" w:cs="Arial"/>
          <w:sz w:val="22"/>
          <w:szCs w:val="22"/>
        </w:rPr>
        <w:t>(2), 147-153.</w:t>
      </w:r>
    </w:p>
    <w:p w:rsidR="004E0277" w:rsidRPr="00611E95" w:rsidRDefault="001F3E17" w:rsidP="00611E95">
      <w:pPr>
        <w:spacing w:line="360" w:lineRule="auto"/>
        <w:ind w:left="720" w:hanging="720"/>
        <w:rPr>
          <w:rFonts w:ascii="Arial" w:hAnsi="Arial" w:cs="Arial"/>
          <w:sz w:val="22"/>
          <w:szCs w:val="22"/>
        </w:rPr>
      </w:pPr>
      <w:proofErr w:type="gramStart"/>
      <w:r w:rsidRPr="00611E95">
        <w:rPr>
          <w:rFonts w:ascii="Arial" w:hAnsi="Arial" w:cs="Arial"/>
          <w:sz w:val="22"/>
          <w:szCs w:val="22"/>
        </w:rPr>
        <w:t>Tutt, R., &amp; Williams, P. (2023).</w:t>
      </w:r>
      <w:proofErr w:type="gramEnd"/>
      <w:r w:rsidRPr="00611E95">
        <w:rPr>
          <w:rFonts w:ascii="Arial" w:hAnsi="Arial" w:cs="Arial"/>
          <w:sz w:val="22"/>
          <w:szCs w:val="22"/>
        </w:rPr>
        <w:t> </w:t>
      </w:r>
      <w:r w:rsidRPr="00611E95">
        <w:rPr>
          <w:rFonts w:ascii="Arial" w:hAnsi="Arial" w:cs="Arial"/>
          <w:i/>
          <w:iCs/>
          <w:sz w:val="22"/>
          <w:szCs w:val="22"/>
        </w:rPr>
        <w:t>A guide to best practice in special education, health and social care: making the system work to meet the needs of children, young people and their families</w:t>
      </w:r>
      <w:r w:rsidRPr="00611E95">
        <w:rPr>
          <w:rFonts w:ascii="Arial" w:hAnsi="Arial" w:cs="Arial"/>
          <w:sz w:val="22"/>
          <w:szCs w:val="22"/>
        </w:rPr>
        <w:t xml:space="preserve">. </w:t>
      </w:r>
      <w:proofErr w:type="gramStart"/>
      <w:r w:rsidRPr="00611E95">
        <w:rPr>
          <w:rFonts w:ascii="Arial" w:hAnsi="Arial" w:cs="Arial"/>
          <w:sz w:val="22"/>
          <w:szCs w:val="22"/>
        </w:rPr>
        <w:t>David Fulton Publishers.</w:t>
      </w:r>
      <w:proofErr w:type="gramEnd"/>
    </w:p>
    <w:sectPr w:rsidR="004E0277" w:rsidRPr="00611E95" w:rsidSect="008E1505">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01922" w:rsidRDefault="00C01922" w:rsidP="00941DA1">
      <w:pPr>
        <w:spacing w:after="0" w:line="240" w:lineRule="auto"/>
      </w:pPr>
      <w:r>
        <w:separator/>
      </w:r>
    </w:p>
  </w:endnote>
  <w:endnote w:type="continuationSeparator" w:id="0">
    <w:p w:rsidR="00C01922" w:rsidRDefault="00C01922" w:rsidP="00941DA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AFF" w:usb1="C0007841" w:usb2="00000009" w:usb3="00000000" w:csb0="000001FF" w:csb1="00000000"/>
  </w:font>
  <w:font w:name="Arial-BoldMT">
    <w:altName w:val="Arial"/>
    <w:panose1 w:val="00000000000000000000"/>
    <w:charset w:val="00"/>
    <w:family w:val="roman"/>
    <w:notTrueType/>
    <w:pitch w:val="default"/>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Rockwell">
    <w:panose1 w:val="02060603020205020403"/>
    <w:charset w:val="00"/>
    <w:family w:val="roman"/>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41DA1" w:rsidRDefault="00941DA1">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48438677"/>
      <w:docPartObj>
        <w:docPartGallery w:val="Page Numbers (Bottom of Page)"/>
        <w:docPartUnique/>
      </w:docPartObj>
    </w:sdtPr>
    <w:sdtEndPr>
      <w:rPr>
        <w:noProof/>
      </w:rPr>
    </w:sdtEndPr>
    <w:sdtContent>
      <w:p w:rsidR="00941DA1" w:rsidRDefault="00502DE2">
        <w:pPr>
          <w:pStyle w:val="Footer"/>
          <w:jc w:val="center"/>
        </w:pPr>
        <w:r>
          <w:fldChar w:fldCharType="begin"/>
        </w:r>
        <w:r w:rsidR="00941DA1">
          <w:instrText xml:space="preserve"> PAGE   \* MERGEFORMAT </w:instrText>
        </w:r>
        <w:r>
          <w:fldChar w:fldCharType="separate"/>
        </w:r>
        <w:r w:rsidR="00611E95">
          <w:rPr>
            <w:noProof/>
          </w:rPr>
          <w:t>2</w:t>
        </w:r>
        <w:r>
          <w:rPr>
            <w:noProof/>
          </w:rPr>
          <w:fldChar w:fldCharType="end"/>
        </w:r>
      </w:p>
    </w:sdtContent>
  </w:sdt>
  <w:p w:rsidR="00941DA1" w:rsidRDefault="00941DA1">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41DA1" w:rsidRDefault="00941DA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01922" w:rsidRDefault="00C01922" w:rsidP="00941DA1">
      <w:pPr>
        <w:spacing w:after="0" w:line="240" w:lineRule="auto"/>
      </w:pPr>
      <w:r>
        <w:separator/>
      </w:r>
    </w:p>
  </w:footnote>
  <w:footnote w:type="continuationSeparator" w:id="0">
    <w:p w:rsidR="00C01922" w:rsidRDefault="00C01922" w:rsidP="00941DA1">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41DA1" w:rsidRDefault="00941DA1">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41DA1" w:rsidRDefault="00941DA1">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41DA1" w:rsidRDefault="00941DA1">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proofState w:spelling="clean" w:grammar="clean"/>
  <w:defaultTabStop w:val="720"/>
  <w:characterSpacingControl w:val="doNotCompress"/>
  <w:footnotePr>
    <w:footnote w:id="-1"/>
    <w:footnote w:id="0"/>
  </w:footnotePr>
  <w:endnotePr>
    <w:endnote w:id="-1"/>
    <w:endnote w:id="0"/>
  </w:endnotePr>
  <w:compat/>
  <w:rsids>
    <w:rsidRoot w:val="004E0277"/>
    <w:rsid w:val="001F3E17"/>
    <w:rsid w:val="003A7A29"/>
    <w:rsid w:val="004E0277"/>
    <w:rsid w:val="00502DE2"/>
    <w:rsid w:val="005F074D"/>
    <w:rsid w:val="00611E95"/>
    <w:rsid w:val="006752CF"/>
    <w:rsid w:val="008E1505"/>
    <w:rsid w:val="00941DA1"/>
    <w:rsid w:val="00A31E9B"/>
    <w:rsid w:val="00A45EB7"/>
    <w:rsid w:val="00B82631"/>
    <w:rsid w:val="00C01922"/>
    <w:rsid w:val="00D03E0D"/>
    <w:rsid w:val="00F708B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4"/>
        <w:szCs w:val="24"/>
        <w:lang w:val="en-GB" w:eastAsia="en-US"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02DE2"/>
  </w:style>
  <w:style w:type="paragraph" w:styleId="Heading1">
    <w:name w:val="heading 1"/>
    <w:basedOn w:val="Normal"/>
    <w:next w:val="Normal"/>
    <w:link w:val="Heading1Char"/>
    <w:uiPriority w:val="9"/>
    <w:qFormat/>
    <w:rsid w:val="004E02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E02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E02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02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02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02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02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02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02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02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E02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E02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02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02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02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02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02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0277"/>
    <w:rPr>
      <w:rFonts w:eastAsiaTheme="majorEastAsia" w:cstheme="majorBidi"/>
      <w:color w:val="272727" w:themeColor="text1" w:themeTint="D8"/>
    </w:rPr>
  </w:style>
  <w:style w:type="paragraph" w:styleId="Title">
    <w:name w:val="Title"/>
    <w:basedOn w:val="Normal"/>
    <w:next w:val="Normal"/>
    <w:link w:val="TitleChar"/>
    <w:uiPriority w:val="10"/>
    <w:qFormat/>
    <w:rsid w:val="004E02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02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02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02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0277"/>
    <w:pPr>
      <w:spacing w:before="160"/>
      <w:jc w:val="center"/>
    </w:pPr>
    <w:rPr>
      <w:i/>
      <w:iCs/>
      <w:color w:val="404040" w:themeColor="text1" w:themeTint="BF"/>
    </w:rPr>
  </w:style>
  <w:style w:type="character" w:customStyle="1" w:styleId="QuoteChar">
    <w:name w:val="Quote Char"/>
    <w:basedOn w:val="DefaultParagraphFont"/>
    <w:link w:val="Quote"/>
    <w:uiPriority w:val="29"/>
    <w:rsid w:val="004E0277"/>
    <w:rPr>
      <w:i/>
      <w:iCs/>
      <w:color w:val="404040" w:themeColor="text1" w:themeTint="BF"/>
    </w:rPr>
  </w:style>
  <w:style w:type="paragraph" w:styleId="ListParagraph">
    <w:name w:val="List Paragraph"/>
    <w:basedOn w:val="Normal"/>
    <w:uiPriority w:val="34"/>
    <w:qFormat/>
    <w:rsid w:val="004E0277"/>
    <w:pPr>
      <w:ind w:left="720"/>
      <w:contextualSpacing/>
    </w:pPr>
  </w:style>
  <w:style w:type="character" w:styleId="IntenseEmphasis">
    <w:name w:val="Intense Emphasis"/>
    <w:basedOn w:val="DefaultParagraphFont"/>
    <w:uiPriority w:val="21"/>
    <w:qFormat/>
    <w:rsid w:val="004E0277"/>
    <w:rPr>
      <w:i/>
      <w:iCs/>
      <w:color w:val="0F4761" w:themeColor="accent1" w:themeShade="BF"/>
    </w:rPr>
  </w:style>
  <w:style w:type="paragraph" w:styleId="IntenseQuote">
    <w:name w:val="Intense Quote"/>
    <w:basedOn w:val="Normal"/>
    <w:next w:val="Normal"/>
    <w:link w:val="IntenseQuoteChar"/>
    <w:uiPriority w:val="30"/>
    <w:qFormat/>
    <w:rsid w:val="004E02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0277"/>
    <w:rPr>
      <w:i/>
      <w:iCs/>
      <w:color w:val="0F4761" w:themeColor="accent1" w:themeShade="BF"/>
    </w:rPr>
  </w:style>
  <w:style w:type="character" w:styleId="IntenseReference">
    <w:name w:val="Intense Reference"/>
    <w:basedOn w:val="DefaultParagraphFont"/>
    <w:uiPriority w:val="32"/>
    <w:qFormat/>
    <w:rsid w:val="004E0277"/>
    <w:rPr>
      <w:b/>
      <w:bCs/>
      <w:smallCaps/>
      <w:color w:val="0F4761" w:themeColor="accent1" w:themeShade="BF"/>
      <w:spacing w:val="5"/>
    </w:rPr>
  </w:style>
  <w:style w:type="character" w:customStyle="1" w:styleId="fontstyle01">
    <w:name w:val="fontstyle01"/>
    <w:basedOn w:val="DefaultParagraphFont"/>
    <w:rsid w:val="001F3E17"/>
    <w:rPr>
      <w:rFonts w:ascii="Arial-BoldMT" w:hAnsi="Arial-BoldMT" w:hint="default"/>
      <w:b/>
      <w:bCs/>
      <w:i w:val="0"/>
      <w:iCs w:val="0"/>
      <w:color w:val="000000"/>
      <w:sz w:val="22"/>
      <w:szCs w:val="22"/>
    </w:rPr>
  </w:style>
  <w:style w:type="table" w:customStyle="1" w:styleId="GridTableLight">
    <w:name w:val="Grid Table Light"/>
    <w:basedOn w:val="TableNormal"/>
    <w:uiPriority w:val="40"/>
    <w:rsid w:val="001F3E17"/>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1F3E17"/>
    <w:pPr>
      <w:spacing w:before="240" w:after="0" w:line="259" w:lineRule="auto"/>
      <w:outlineLvl w:val="9"/>
    </w:pPr>
    <w:rPr>
      <w:kern w:val="0"/>
      <w:sz w:val="32"/>
      <w:szCs w:val="32"/>
      <w:lang w:val="en-US"/>
    </w:rPr>
  </w:style>
  <w:style w:type="paragraph" w:styleId="TOC1">
    <w:name w:val="toc 1"/>
    <w:basedOn w:val="Normal"/>
    <w:next w:val="Normal"/>
    <w:autoRedefine/>
    <w:uiPriority w:val="39"/>
    <w:unhideWhenUsed/>
    <w:rsid w:val="001F3E17"/>
    <w:pPr>
      <w:spacing w:after="100"/>
    </w:pPr>
  </w:style>
  <w:style w:type="paragraph" w:styleId="TOC2">
    <w:name w:val="toc 2"/>
    <w:basedOn w:val="Normal"/>
    <w:next w:val="Normal"/>
    <w:autoRedefine/>
    <w:uiPriority w:val="39"/>
    <w:unhideWhenUsed/>
    <w:rsid w:val="001F3E17"/>
    <w:pPr>
      <w:spacing w:after="100"/>
      <w:ind w:left="240"/>
    </w:pPr>
  </w:style>
  <w:style w:type="character" w:styleId="Hyperlink">
    <w:name w:val="Hyperlink"/>
    <w:basedOn w:val="DefaultParagraphFont"/>
    <w:uiPriority w:val="99"/>
    <w:unhideWhenUsed/>
    <w:rsid w:val="001F3E17"/>
    <w:rPr>
      <w:color w:val="467886" w:themeColor="hyperlink"/>
      <w:u w:val="single"/>
    </w:rPr>
  </w:style>
  <w:style w:type="paragraph" w:styleId="Header">
    <w:name w:val="header"/>
    <w:basedOn w:val="Normal"/>
    <w:link w:val="HeaderChar"/>
    <w:uiPriority w:val="99"/>
    <w:unhideWhenUsed/>
    <w:rsid w:val="00941D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1DA1"/>
  </w:style>
  <w:style w:type="paragraph" w:styleId="Footer">
    <w:name w:val="footer"/>
    <w:basedOn w:val="Normal"/>
    <w:link w:val="FooterChar"/>
    <w:uiPriority w:val="99"/>
    <w:unhideWhenUsed/>
    <w:rsid w:val="00941D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1DA1"/>
  </w:style>
  <w:style w:type="paragraph" w:styleId="BalloonText">
    <w:name w:val="Balloon Text"/>
    <w:basedOn w:val="Normal"/>
    <w:link w:val="BalloonTextChar"/>
    <w:uiPriority w:val="99"/>
    <w:semiHidden/>
    <w:unhideWhenUsed/>
    <w:rsid w:val="00A45E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5EB7"/>
    <w:rPr>
      <w:rFonts w:ascii="Tahoma" w:hAnsi="Tahoma" w:cs="Tahoma"/>
      <w:sz w:val="16"/>
      <w:szCs w:val="16"/>
    </w:rPr>
  </w:style>
  <w:style w:type="paragraph" w:styleId="NoSpacing">
    <w:name w:val="No Spacing"/>
    <w:uiPriority w:val="1"/>
    <w:qFormat/>
    <w:rsid w:val="00611E95"/>
    <w:pPr>
      <w:spacing w:after="0" w:line="240" w:lineRule="auto"/>
    </w:p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13</Pages>
  <Words>2401</Words>
  <Characters>13687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Marin</cp:lastModifiedBy>
  <cp:revision>4</cp:revision>
  <dcterms:created xsi:type="dcterms:W3CDTF">2026-06-27T19:10:00Z</dcterms:created>
  <dcterms:modified xsi:type="dcterms:W3CDTF">2026-08-06T20:47:00Z</dcterms:modified>
</cp:coreProperties>
</file>