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27EBF" w14:textId="14F176F7" w:rsidR="00A00ECD" w:rsidRDefault="00A00ECD" w:rsidP="00A17BAF">
      <w:pPr>
        <w:jc w:val="center"/>
        <w:rPr>
          <w:rFonts w:cs="Times New Roman"/>
          <w:b/>
          <w:bCs/>
          <w:noProof/>
          <w:sz w:val="36"/>
          <w:szCs w:val="36"/>
          <w:lang w:val="en-GB"/>
        </w:rPr>
      </w:pPr>
      <w:bookmarkStart w:id="0" w:name="_Hlk135364281"/>
      <w:r w:rsidRPr="00A00ECD">
        <w:rPr>
          <w:rFonts w:cs="Times New Roman"/>
          <w:b/>
          <w:bCs/>
          <w:noProof/>
          <w:sz w:val="36"/>
          <w:szCs w:val="36"/>
          <w:lang w:val="en-GB"/>
        </w:rPr>
        <w:t>The module title: Marketing Essentials BMIH4005</w:t>
      </w:r>
    </w:p>
    <w:p w14:paraId="1D74DEC1" w14:textId="77777777" w:rsidR="00A00ECD" w:rsidRDefault="00A00ECD" w:rsidP="00A17BAF">
      <w:pPr>
        <w:jc w:val="center"/>
        <w:rPr>
          <w:rFonts w:cs="Times New Roman"/>
          <w:b/>
          <w:bCs/>
          <w:noProof/>
          <w:sz w:val="36"/>
          <w:szCs w:val="36"/>
          <w:lang w:val="en-GB"/>
        </w:rPr>
      </w:pPr>
    </w:p>
    <w:p w14:paraId="357E15BF" w14:textId="77777777" w:rsidR="00A00ECD" w:rsidRDefault="00A00ECD" w:rsidP="00A17BAF">
      <w:pPr>
        <w:jc w:val="center"/>
        <w:rPr>
          <w:rFonts w:cs="Times New Roman"/>
          <w:b/>
          <w:bCs/>
          <w:noProof/>
          <w:sz w:val="36"/>
          <w:szCs w:val="36"/>
          <w:lang w:val="en-GB"/>
        </w:rPr>
      </w:pPr>
    </w:p>
    <w:p w14:paraId="6130E4B7" w14:textId="4AE70CCA" w:rsidR="00F87982" w:rsidRPr="00A00ECD" w:rsidRDefault="00F87982" w:rsidP="00A17BAF">
      <w:pPr>
        <w:jc w:val="center"/>
        <w:rPr>
          <w:rFonts w:cs="Times New Roman"/>
          <w:b/>
          <w:bCs/>
          <w:noProof/>
          <w:sz w:val="36"/>
          <w:szCs w:val="36"/>
          <w:lang w:val="en-GB"/>
        </w:rPr>
      </w:pPr>
      <w:r w:rsidRPr="00A00ECD">
        <w:rPr>
          <w:rFonts w:cs="Times New Roman"/>
          <w:b/>
          <w:bCs/>
          <w:noProof/>
          <w:sz w:val="36"/>
          <w:szCs w:val="36"/>
          <w:lang w:val="en-GB"/>
        </w:rPr>
        <w:t>A comparison of the marketing methods of two multinational hotel brands</w:t>
      </w:r>
      <w:r w:rsidR="00DE7176" w:rsidRPr="00A00ECD">
        <w:rPr>
          <w:rFonts w:cs="Times New Roman"/>
          <w:b/>
          <w:bCs/>
          <w:noProof/>
          <w:sz w:val="36"/>
          <w:szCs w:val="36"/>
          <w:lang w:val="en-GB"/>
        </w:rPr>
        <w:t xml:space="preserve"> (Six Senses and Holiday Inn)</w:t>
      </w:r>
    </w:p>
    <w:bookmarkEnd w:id="0"/>
    <w:p w14:paraId="2BC329FB" w14:textId="77777777" w:rsidR="00F87982" w:rsidRDefault="00F87982" w:rsidP="00A17BAF">
      <w:pPr>
        <w:jc w:val="center"/>
        <w:rPr>
          <w:rFonts w:cs="Times New Roman"/>
          <w:b/>
          <w:bCs/>
          <w:noProof/>
          <w:sz w:val="28"/>
          <w:szCs w:val="28"/>
          <w:lang w:val="en-GB"/>
        </w:rPr>
      </w:pPr>
    </w:p>
    <w:p w14:paraId="6CF06DED" w14:textId="77777777" w:rsidR="00A00ECD" w:rsidRDefault="00A00ECD" w:rsidP="00A17BAF">
      <w:pPr>
        <w:jc w:val="center"/>
        <w:rPr>
          <w:rFonts w:cs="Times New Roman"/>
          <w:b/>
          <w:bCs/>
          <w:noProof/>
          <w:sz w:val="28"/>
          <w:szCs w:val="28"/>
          <w:lang w:val="en-GB"/>
        </w:rPr>
      </w:pPr>
    </w:p>
    <w:p w14:paraId="0AD9CCCC" w14:textId="77777777" w:rsidR="00A00ECD" w:rsidRDefault="00A00ECD" w:rsidP="00A17BAF">
      <w:pPr>
        <w:jc w:val="center"/>
        <w:rPr>
          <w:rFonts w:cs="Times New Roman"/>
          <w:b/>
          <w:bCs/>
          <w:noProof/>
          <w:sz w:val="28"/>
          <w:szCs w:val="28"/>
          <w:lang w:val="en-GB"/>
        </w:rPr>
      </w:pPr>
    </w:p>
    <w:p w14:paraId="694F3954" w14:textId="77777777" w:rsidR="00A00ECD" w:rsidRDefault="00A00ECD" w:rsidP="00A17BAF">
      <w:pPr>
        <w:jc w:val="center"/>
        <w:rPr>
          <w:rFonts w:cs="Times New Roman"/>
          <w:b/>
          <w:bCs/>
          <w:noProof/>
          <w:sz w:val="28"/>
          <w:szCs w:val="28"/>
          <w:lang w:val="en-GB"/>
        </w:rPr>
      </w:pPr>
    </w:p>
    <w:p w14:paraId="6FA52A2E" w14:textId="77777777" w:rsidR="00A00ECD" w:rsidRDefault="00A00ECD" w:rsidP="00A17BAF">
      <w:pPr>
        <w:jc w:val="center"/>
        <w:rPr>
          <w:rFonts w:cs="Times New Roman"/>
          <w:b/>
          <w:bCs/>
          <w:noProof/>
          <w:sz w:val="28"/>
          <w:szCs w:val="28"/>
          <w:lang w:val="en-GB"/>
        </w:rPr>
      </w:pPr>
    </w:p>
    <w:p w14:paraId="548FC9B7" w14:textId="77777777" w:rsidR="00A00ECD" w:rsidRPr="006822FC" w:rsidRDefault="00A00ECD" w:rsidP="00A17BAF">
      <w:pPr>
        <w:jc w:val="center"/>
        <w:rPr>
          <w:rFonts w:cs="Times New Roman"/>
          <w:b/>
          <w:bCs/>
          <w:noProof/>
          <w:sz w:val="28"/>
          <w:szCs w:val="28"/>
          <w:lang w:val="en-GB"/>
        </w:rPr>
      </w:pPr>
    </w:p>
    <w:p w14:paraId="792E526E" w14:textId="77777777" w:rsidR="00F87982" w:rsidRPr="006822FC" w:rsidRDefault="00F87982" w:rsidP="00A17BAF">
      <w:pPr>
        <w:jc w:val="center"/>
        <w:rPr>
          <w:rFonts w:cs="Times New Roman"/>
          <w:b/>
          <w:bCs/>
          <w:noProof/>
          <w:sz w:val="28"/>
          <w:szCs w:val="28"/>
          <w:lang w:val="en-GB"/>
        </w:rPr>
      </w:pPr>
    </w:p>
    <w:p w14:paraId="011D3469" w14:textId="460686E6" w:rsidR="00F87982" w:rsidRPr="00A00ECD" w:rsidRDefault="00F87982" w:rsidP="00A17BAF">
      <w:pPr>
        <w:rPr>
          <w:rFonts w:cs="Times New Roman"/>
          <w:b/>
          <w:bCs/>
          <w:noProof/>
          <w:sz w:val="32"/>
          <w:szCs w:val="32"/>
          <w:lang w:val="en-GB"/>
        </w:rPr>
      </w:pPr>
      <w:r w:rsidRPr="00A00ECD">
        <w:rPr>
          <w:rFonts w:cs="Times New Roman"/>
          <w:b/>
          <w:bCs/>
          <w:noProof/>
          <w:sz w:val="32"/>
          <w:szCs w:val="32"/>
          <w:lang w:val="en-GB"/>
        </w:rPr>
        <w:t>Student’s Name:</w:t>
      </w:r>
      <w:r w:rsidR="00A00ECD">
        <w:rPr>
          <w:rFonts w:cs="Times New Roman"/>
          <w:b/>
          <w:bCs/>
          <w:noProof/>
          <w:sz w:val="32"/>
          <w:szCs w:val="32"/>
          <w:lang w:val="en-GB"/>
        </w:rPr>
        <w:t xml:space="preserve"> Ionel Simion</w:t>
      </w:r>
    </w:p>
    <w:p w14:paraId="798835D3" w14:textId="4A928894" w:rsidR="00F87982" w:rsidRPr="00A00ECD" w:rsidRDefault="00F87982" w:rsidP="00A17BAF">
      <w:pPr>
        <w:rPr>
          <w:rFonts w:cs="Times New Roman"/>
          <w:b/>
          <w:bCs/>
          <w:noProof/>
          <w:sz w:val="32"/>
          <w:szCs w:val="32"/>
          <w:lang w:val="en-GB"/>
        </w:rPr>
      </w:pPr>
      <w:r w:rsidRPr="00A00ECD">
        <w:rPr>
          <w:rFonts w:cs="Times New Roman"/>
          <w:b/>
          <w:bCs/>
          <w:noProof/>
          <w:sz w:val="32"/>
          <w:szCs w:val="32"/>
          <w:lang w:val="en-GB"/>
        </w:rPr>
        <w:t>Student ID number:</w:t>
      </w:r>
      <w:r w:rsidR="00A00ECD">
        <w:rPr>
          <w:rFonts w:cs="Times New Roman"/>
          <w:b/>
          <w:bCs/>
          <w:noProof/>
          <w:sz w:val="32"/>
          <w:szCs w:val="32"/>
          <w:lang w:val="en-GB"/>
        </w:rPr>
        <w:t xml:space="preserve"> 2220997</w:t>
      </w:r>
    </w:p>
    <w:p w14:paraId="7985E6BF" w14:textId="6BF2B590" w:rsidR="00F87982" w:rsidRPr="006822FC" w:rsidRDefault="00F87982" w:rsidP="00A17BAF">
      <w:pPr>
        <w:rPr>
          <w:rFonts w:cs="Times New Roman"/>
          <w:b/>
          <w:bCs/>
          <w:noProof/>
          <w:lang w:val="en-GB"/>
        </w:rPr>
      </w:pPr>
      <w:r w:rsidRPr="00A00ECD">
        <w:rPr>
          <w:rFonts w:cs="Times New Roman"/>
          <w:b/>
          <w:bCs/>
          <w:noProof/>
          <w:sz w:val="32"/>
          <w:szCs w:val="32"/>
          <w:lang w:val="en-GB"/>
        </w:rPr>
        <w:t>Word Count:</w:t>
      </w:r>
      <w:r w:rsidR="00F0383C" w:rsidRPr="00A00ECD">
        <w:rPr>
          <w:rFonts w:cs="Times New Roman"/>
          <w:b/>
          <w:bCs/>
          <w:noProof/>
          <w:sz w:val="32"/>
          <w:szCs w:val="32"/>
          <w:lang w:val="en-GB"/>
        </w:rPr>
        <w:t xml:space="preserve"> 1593</w:t>
      </w:r>
      <w:r w:rsidRPr="006822FC">
        <w:rPr>
          <w:rFonts w:cs="Times New Roman"/>
          <w:b/>
          <w:bCs/>
          <w:noProof/>
          <w:lang w:val="en-GB"/>
        </w:rPr>
        <w:br w:type="page"/>
      </w:r>
    </w:p>
    <w:p w14:paraId="34A96DB8" w14:textId="7DB65D46" w:rsidR="008E665E" w:rsidRPr="006822FC" w:rsidRDefault="008E665E" w:rsidP="00A17BAF">
      <w:pPr>
        <w:jc w:val="center"/>
        <w:rPr>
          <w:rFonts w:cs="Times New Roman"/>
          <w:noProof/>
          <w:sz w:val="28"/>
          <w:szCs w:val="28"/>
          <w:lang w:val="en-GB"/>
        </w:rPr>
      </w:pPr>
      <w:r w:rsidRPr="006822FC">
        <w:rPr>
          <w:rFonts w:cs="Times New Roman"/>
          <w:noProof/>
          <w:sz w:val="28"/>
          <w:szCs w:val="28"/>
          <w:lang w:val="en-GB"/>
        </w:rPr>
        <w:lastRenderedPageBreak/>
        <w:t>TITLE: A comparison of the marketing methods of two multinational hotel brands (Six Senses and Holiday Inn)</w:t>
      </w:r>
    </w:p>
    <w:p w14:paraId="02EBECB7" w14:textId="1392EF5C" w:rsidR="00F87982" w:rsidRPr="006822FC" w:rsidRDefault="00F87982" w:rsidP="00A17BAF">
      <w:pPr>
        <w:ind w:firstLine="720"/>
        <w:rPr>
          <w:rFonts w:cs="Times New Roman"/>
          <w:b/>
          <w:bCs/>
          <w:noProof/>
          <w:szCs w:val="24"/>
          <w:lang w:val="en-GB"/>
        </w:rPr>
      </w:pPr>
      <w:r w:rsidRPr="006822FC">
        <w:rPr>
          <w:rFonts w:cs="Times New Roman"/>
          <w:noProof/>
          <w:szCs w:val="24"/>
          <w:lang w:val="en-GB"/>
        </w:rPr>
        <w:t xml:space="preserve">Marketing is a crucial part of business management. The tourism industry is highly </w:t>
      </w:r>
      <w:r w:rsidR="00DE7176" w:rsidRPr="006822FC">
        <w:rPr>
          <w:rFonts w:cs="Times New Roman"/>
          <w:noProof/>
          <w:szCs w:val="24"/>
          <w:lang w:val="en-GB"/>
        </w:rPr>
        <w:t>competitive,</w:t>
      </w:r>
      <w:r w:rsidRPr="006822FC">
        <w:rPr>
          <w:rFonts w:cs="Times New Roman"/>
          <w:noProof/>
          <w:szCs w:val="24"/>
          <w:lang w:val="en-GB"/>
        </w:rPr>
        <w:t xml:space="preserve"> and the number of competitors is huge. The adoption of appropriate marketing strategies is necessary for creating a strong position in the competition </w:t>
      </w:r>
      <w:r w:rsidR="005633E9" w:rsidRPr="006822FC">
        <w:rPr>
          <w:rFonts w:cs="Times New Roman"/>
          <w:noProof/>
          <w:szCs w:val="24"/>
          <w:lang w:val="en-GB"/>
        </w:rPr>
        <w:t xml:space="preserve">(Jobber and Ellis-Chadwick, 2020). </w:t>
      </w:r>
      <w:r w:rsidRPr="006822FC">
        <w:rPr>
          <w:rFonts w:cs="Times New Roman"/>
          <w:noProof/>
          <w:szCs w:val="24"/>
          <w:lang w:val="en-GB"/>
        </w:rPr>
        <w:t xml:space="preserve">In this essay, the marketing strategies of Six Senses and Holiday Inn brands will be analysed and compared. Six Senses is a luxury brand established in 1995 and headquartered in Bangkok, Thailand. In 20 countries, the company is operating its businesses (Saglam, 2021). Holiday Inn, another brand, is an American chain of hotels, established in 1952 and headquartered in Georgia, the US (Holiday Inn, 2019). Six Senses serves only a niche market segment which is the luxury segment while Holiday Inn serves a wide group of people by its standard services. At the beginning of the essay, </w:t>
      </w:r>
      <w:r w:rsidR="008E665E" w:rsidRPr="006822FC">
        <w:rPr>
          <w:rFonts w:cs="Times New Roman"/>
          <w:noProof/>
          <w:szCs w:val="24"/>
          <w:lang w:val="en-GB"/>
        </w:rPr>
        <w:t xml:space="preserve">a </w:t>
      </w:r>
      <w:r w:rsidRPr="006822FC">
        <w:rPr>
          <w:rFonts w:cs="Times New Roman"/>
          <w:noProof/>
          <w:szCs w:val="24"/>
          <w:lang w:val="en-GB"/>
        </w:rPr>
        <w:t xml:space="preserve">situational analysis will be performed that includes the SWOT and PESTLE framework. Then 7Ps of the marketing framework will be assessed on these two brands. Finally, their segmentation, targeting, and positioning strategies will be analysed and linked to the situational analysis and </w:t>
      </w:r>
      <w:r w:rsidR="008E665E" w:rsidRPr="006822FC">
        <w:rPr>
          <w:rFonts w:cs="Times New Roman"/>
          <w:noProof/>
          <w:szCs w:val="24"/>
          <w:lang w:val="en-GB"/>
        </w:rPr>
        <w:t xml:space="preserve">the </w:t>
      </w:r>
      <w:r w:rsidRPr="006822FC">
        <w:rPr>
          <w:rFonts w:cs="Times New Roman"/>
          <w:noProof/>
          <w:szCs w:val="24"/>
          <w:lang w:val="en-GB"/>
        </w:rPr>
        <w:t>7Ps of marketing.</w:t>
      </w:r>
    </w:p>
    <w:p w14:paraId="77F14D88" w14:textId="0F25EFCD" w:rsidR="00F87982" w:rsidRPr="006822FC" w:rsidRDefault="00F87982" w:rsidP="00A17BAF">
      <w:pPr>
        <w:rPr>
          <w:rFonts w:cs="Times New Roman"/>
          <w:b/>
          <w:bCs/>
          <w:noProof/>
          <w:sz w:val="28"/>
          <w:szCs w:val="28"/>
          <w:lang w:val="en-GB"/>
        </w:rPr>
      </w:pPr>
      <w:r w:rsidRPr="007D00D6">
        <w:rPr>
          <w:rFonts w:cs="Times New Roman"/>
          <w:b/>
          <w:bCs/>
          <w:noProof/>
          <w:szCs w:val="24"/>
          <w:lang w:val="en-GB"/>
        </w:rPr>
        <w:t>Situational Analysis</w:t>
      </w:r>
      <w:r w:rsidR="008E665E" w:rsidRPr="007D00D6">
        <w:rPr>
          <w:rFonts w:cs="Times New Roman"/>
          <w:b/>
          <w:bCs/>
          <w:noProof/>
          <w:szCs w:val="24"/>
          <w:lang w:val="en-GB"/>
        </w:rPr>
        <w:t xml:space="preserve">: </w:t>
      </w:r>
      <w:r w:rsidRPr="006822FC">
        <w:rPr>
          <w:rFonts w:cs="Times New Roman"/>
          <w:noProof/>
          <w:szCs w:val="24"/>
          <w:lang w:val="en-GB"/>
        </w:rPr>
        <w:t>The SWOT framework is useful for analysing the internal and external factors that are influencing the performance of Six Senses and Holiday Inn. Six Senses SWOT analysis includes the strengths: strong brand position in the luxury hospitality segment, positioned in exotic and desirable locations, luxury accommodation, and high-quality service (Saglam, 2021). The weaknesses include the limited presence of the brand to a large number of people, premium prices, and smaller product and service portfolios. Opportunities include expansion into the new market, and integration of the latest technologies to improve service and guest experience. Threats include intense competition in the luxury segment, economic recession, covid-19 pandemic, and changes in trends and customer preferences. On the other hand, the strengths of Holiday Inn include competitive pricing, a diverse range of customers, and a global presence with a good reputation (Holiday Inn, 2019). The weaknesses include lack of exclusive offering</w:t>
      </w:r>
      <w:r w:rsidR="008E665E" w:rsidRPr="006822FC">
        <w:rPr>
          <w:rFonts w:cs="Times New Roman"/>
          <w:noProof/>
          <w:szCs w:val="24"/>
          <w:lang w:val="en-GB"/>
        </w:rPr>
        <w:t>s</w:t>
      </w:r>
      <w:r w:rsidRPr="006822FC">
        <w:rPr>
          <w:rFonts w:cs="Times New Roman"/>
          <w:noProof/>
          <w:szCs w:val="24"/>
          <w:lang w:val="en-GB"/>
        </w:rPr>
        <w:t xml:space="preserve">, low level of differentiation in the product offering, and high reliance on travel agencies. The opportunities are expansion into the new market, partnering with local businesses creating strong positions and adoption of technologies for the personalised experience of the guests. Threats to the company are negative reviews made by the guests regarding the service quality and product offering, intense competition in the serving market segment, and economic uncertainties. PESTLE analysis is appropriate for analysing the </w:t>
      </w:r>
      <w:r w:rsidRPr="006822FC">
        <w:rPr>
          <w:rFonts w:cs="Times New Roman"/>
          <w:noProof/>
          <w:szCs w:val="24"/>
          <w:lang w:val="en-GB"/>
        </w:rPr>
        <w:lastRenderedPageBreak/>
        <w:t>external factors that are influencing the performance and strategies of these two brands. Political factors include Brexit which has a negative influence on the UK hospitality industry, the Ukraine-Russia War limiting the availability of resources and expansion, and Political stability in the UK attracting tourists (Burnett and Johnston, 2020). Economic Factors are the growing UK economy that presents opportunities for businesses in the tourism industry, increasing disposable income of the people having positive spending on the tourism businesses (Ons.gov.uk, 2023). Social factors such as a change in trends after the covid-19 pandemic which has made people more conscious about health and hygiene, supporting ethical business practices, and demographic trends show the availability of the workforce to use for expansion in business operations (Ulak, 2020). Technological factors include the use of AI in customer service, the adoption of digital technologies, the use of data analytics, and automation. These technological factors have influenced tourism businesses to bring changes in business operation</w:t>
      </w:r>
      <w:r w:rsidR="008E665E" w:rsidRPr="006822FC">
        <w:rPr>
          <w:rFonts w:cs="Times New Roman"/>
          <w:noProof/>
          <w:szCs w:val="24"/>
          <w:lang w:val="en-GB"/>
        </w:rPr>
        <w:t>s</w:t>
      </w:r>
      <w:r w:rsidRPr="006822FC">
        <w:rPr>
          <w:rFonts w:cs="Times New Roman"/>
          <w:noProof/>
          <w:szCs w:val="24"/>
          <w:lang w:val="en-GB"/>
        </w:rPr>
        <w:t xml:space="preserve"> (Ivanov and Webster, 2019). Legal factors can be listed as compliance with the employment law in the workplace, data security and privacy of the guests, health and hygiene, intellectual property rights etc. These factors shape the way businesses are operating in the tourism industry. Finally, environmental factors include increasing the practice of sustainability in the workplace, reducing carbon footprint, limiting the use of plastics, recycling of the product etc (Gunes, Karakoc and Bastemur, 2012). Most brands in the tourism industry have addressed the challenges arising from these factors for ensuring success in the long run.</w:t>
      </w:r>
    </w:p>
    <w:p w14:paraId="2E7D757E" w14:textId="2C8C4631" w:rsidR="00F87982" w:rsidRPr="006822FC" w:rsidRDefault="00F87982" w:rsidP="00A17BAF">
      <w:pPr>
        <w:rPr>
          <w:rFonts w:cs="Times New Roman"/>
          <w:b/>
          <w:bCs/>
          <w:noProof/>
          <w:sz w:val="28"/>
          <w:szCs w:val="28"/>
          <w:lang w:val="en-GB"/>
        </w:rPr>
      </w:pPr>
      <w:r w:rsidRPr="007D00D6">
        <w:rPr>
          <w:rFonts w:cs="Times New Roman"/>
          <w:b/>
          <w:bCs/>
          <w:noProof/>
          <w:szCs w:val="24"/>
          <w:lang w:val="en-GB"/>
        </w:rPr>
        <w:t>Marketing Mix</w:t>
      </w:r>
      <w:r w:rsidR="008E665E" w:rsidRPr="007D00D6">
        <w:rPr>
          <w:rFonts w:cs="Times New Roman"/>
          <w:b/>
          <w:bCs/>
          <w:noProof/>
          <w:szCs w:val="24"/>
          <w:lang w:val="en-GB"/>
        </w:rPr>
        <w:t xml:space="preserve">: </w:t>
      </w:r>
      <w:r w:rsidRPr="006822FC">
        <w:rPr>
          <w:rFonts w:cs="Times New Roman"/>
          <w:noProof/>
          <w:szCs w:val="24"/>
          <w:lang w:val="en-GB"/>
        </w:rPr>
        <w:t>The 7Ps of the marketing mix are a framework for understanding the appropriate marketing strategies of a company</w:t>
      </w:r>
      <w:r w:rsidR="005633E9" w:rsidRPr="006822FC">
        <w:rPr>
          <w:rFonts w:cs="Times New Roman"/>
          <w:noProof/>
          <w:szCs w:val="24"/>
          <w:lang w:val="en-GB"/>
        </w:rPr>
        <w:t xml:space="preserve"> (Anjani, Irham and Waluyati, 2019). </w:t>
      </w:r>
      <w:r w:rsidRPr="006822FC">
        <w:rPr>
          <w:rFonts w:cs="Times New Roman"/>
          <w:noProof/>
          <w:szCs w:val="24"/>
          <w:lang w:val="en-GB"/>
        </w:rPr>
        <w:t xml:space="preserve">This framework will be applied to Six Senses and Holiday Inn to compare the marketing strategies of these two brands. Product: Six Senses product portfolios are spa, wellness services, unique and exotic amenities, and luxury accommodations. The product strategy of this brand is very specific. It wants to offer exclusive and luxurious products to wealthy customer segments (IHG Plc, 2019). Holiday Inn's product portfolio consists of suites, standard </w:t>
      </w:r>
      <w:r w:rsidR="005633E9" w:rsidRPr="006822FC">
        <w:rPr>
          <w:rFonts w:cs="Times New Roman"/>
          <w:noProof/>
          <w:szCs w:val="24"/>
          <w:lang w:val="en-GB"/>
        </w:rPr>
        <w:t>rooms, meeting</w:t>
      </w:r>
      <w:r w:rsidRPr="006822FC">
        <w:rPr>
          <w:rFonts w:cs="Times New Roman"/>
          <w:noProof/>
          <w:szCs w:val="24"/>
          <w:lang w:val="en-GB"/>
        </w:rPr>
        <w:t xml:space="preserve"> room facilities, and standard amenities for trave</w:t>
      </w:r>
      <w:r w:rsidR="008E665E" w:rsidRPr="006822FC">
        <w:rPr>
          <w:rFonts w:cs="Times New Roman"/>
          <w:noProof/>
          <w:szCs w:val="24"/>
          <w:lang w:val="en-GB"/>
        </w:rPr>
        <w:t>l</w:t>
      </w:r>
      <w:r w:rsidRPr="006822FC">
        <w:rPr>
          <w:rFonts w:cs="Times New Roman"/>
          <w:noProof/>
          <w:szCs w:val="24"/>
          <w:lang w:val="en-GB"/>
        </w:rPr>
        <w:t>lers and business customer segments. Hence, the product strategy is to make products affordable and accessible to a wider group of people (Carroll, 2023). Price: Six Senses has a premium pricing strategy for exclusive and luxurious products while Holiday Inn has an affordable and competitive pricing strategy to attract price</w:t>
      </w:r>
      <w:r w:rsidR="008E665E" w:rsidRPr="006822FC">
        <w:rPr>
          <w:rFonts w:cs="Times New Roman"/>
          <w:noProof/>
          <w:szCs w:val="24"/>
          <w:lang w:val="en-GB"/>
        </w:rPr>
        <w:t>-</w:t>
      </w:r>
      <w:r w:rsidRPr="006822FC">
        <w:rPr>
          <w:rFonts w:cs="Times New Roman"/>
          <w:noProof/>
          <w:szCs w:val="24"/>
          <w:lang w:val="en-GB"/>
        </w:rPr>
        <w:t xml:space="preserve">sensitive customers. Place: Six Senses has been very careful in choosing locations for the brand (IHG Plc, 2019). It chooses desirable and exotic places so that the company can ensure exceptional guest experience (Luxury Hotel Expert, 2018). In comparison, Holiday Inn has </w:t>
      </w:r>
      <w:r w:rsidRPr="006822FC">
        <w:rPr>
          <w:rFonts w:cs="Times New Roman"/>
          <w:noProof/>
          <w:szCs w:val="24"/>
          <w:lang w:val="en-GB"/>
        </w:rPr>
        <w:lastRenderedPageBreak/>
        <w:t xml:space="preserve">established a strong position in the tourism industry by developing its resources near popular destinations which are accessible and affordable to all. Promotion: Six Senses is highly dependent on digital marketing and social media platforms for attracting customers to its luxury products. The brand sometimes collaborates with the influencer for driving sales </w:t>
      </w:r>
      <w:bookmarkStart w:id="1" w:name="_Hlk135364895"/>
      <w:r w:rsidRPr="006822FC">
        <w:rPr>
          <w:rFonts w:cs="Times New Roman"/>
          <w:noProof/>
          <w:szCs w:val="24"/>
          <w:lang w:val="en-GB"/>
        </w:rPr>
        <w:t xml:space="preserve">(Anjani, Irham and Waluyati, 2019). </w:t>
      </w:r>
      <w:bookmarkEnd w:id="1"/>
      <w:r w:rsidRPr="006822FC">
        <w:rPr>
          <w:rFonts w:cs="Times New Roman"/>
          <w:noProof/>
          <w:szCs w:val="24"/>
          <w:lang w:val="en-GB"/>
        </w:rPr>
        <w:t xml:space="preserve">On the other hand, Holiday Inn utilizes a mixture of promotional activities that include both traditional and digital promotional activities (Carroll, 2023). People: Six Senses provides training to the employees to ensure that they can provide a high level of service and exceptional guest experience. Only highly trained employees can provide such services (Luxury Hotel Expert, 2018). In contrast, Holiday Inn trains employees so that they can serve a diverse group of customers. So the training is different which is aligned to the brand’s value. Process: From check-in to check-out, every process has been made easier and technology-based for these two brands so that customers can get a seamless experience from them (Bowie, 2017). Six Senses’s process is primarily focused on sustainability practices and guest well being while Holiday Inn focused on efficiency in the process (Saettler, 2022). Physical Evidence: Six Senses’ physical properties express architectural richness and luxury. The property features are designed very </w:t>
      </w:r>
      <w:r w:rsidR="005633E9" w:rsidRPr="006822FC">
        <w:rPr>
          <w:rFonts w:cs="Times New Roman"/>
          <w:noProof/>
          <w:szCs w:val="24"/>
          <w:lang w:val="en-GB"/>
        </w:rPr>
        <w:t>stylishly,</w:t>
      </w:r>
      <w:r w:rsidRPr="006822FC">
        <w:rPr>
          <w:rFonts w:cs="Times New Roman"/>
          <w:noProof/>
          <w:szCs w:val="24"/>
          <w:lang w:val="en-GB"/>
        </w:rPr>
        <w:t xml:space="preserve"> and the natural surroundings provide an enhanced experience to the guests (Luxury Hotel Expert, 2018). The amenities are also prepared to add to the guest’s experience. Holiday Inn’s physical evidence can be observed as comfortable and functional spaces, modern facilities, and the use of recognisable branded elements for ensuring high quality across its facilities and properties.</w:t>
      </w:r>
    </w:p>
    <w:p w14:paraId="1294CFA5" w14:textId="76634DA7" w:rsidR="00F87982" w:rsidRPr="006822FC" w:rsidRDefault="00F87982" w:rsidP="00A17BAF">
      <w:pPr>
        <w:rPr>
          <w:rFonts w:cs="Times New Roman"/>
          <w:b/>
          <w:bCs/>
          <w:noProof/>
          <w:sz w:val="28"/>
          <w:szCs w:val="28"/>
          <w:lang w:val="en-GB"/>
        </w:rPr>
      </w:pPr>
      <w:r w:rsidRPr="007D00D6">
        <w:rPr>
          <w:rFonts w:cs="Times New Roman"/>
          <w:b/>
          <w:bCs/>
          <w:noProof/>
          <w:szCs w:val="24"/>
          <w:lang w:val="en-GB"/>
        </w:rPr>
        <w:t>Segmentation, Targeting, and Positioning</w:t>
      </w:r>
      <w:r w:rsidR="008E665E" w:rsidRPr="007D00D6">
        <w:rPr>
          <w:rFonts w:cs="Times New Roman"/>
          <w:b/>
          <w:bCs/>
          <w:noProof/>
          <w:szCs w:val="24"/>
          <w:lang w:val="en-GB"/>
        </w:rPr>
        <w:t xml:space="preserve">: </w:t>
      </w:r>
      <w:r w:rsidRPr="006822FC">
        <w:rPr>
          <w:rFonts w:cs="Times New Roman"/>
          <w:noProof/>
          <w:szCs w:val="24"/>
          <w:lang w:val="en-GB"/>
        </w:rPr>
        <w:t>The segmentation of Six Senses and Holiday Inn can be analysed based on demographics, psychographics, and behavioural factors. The demographic segmentations are age, gender, income level, occupation, geographic location etc</w:t>
      </w:r>
      <w:r w:rsidR="005633E9" w:rsidRPr="006822FC">
        <w:rPr>
          <w:rFonts w:cs="Times New Roman"/>
          <w:noProof/>
          <w:szCs w:val="24"/>
          <w:lang w:val="en-GB"/>
        </w:rPr>
        <w:t>.</w:t>
      </w:r>
      <w:r w:rsidRPr="006822FC">
        <w:rPr>
          <w:rFonts w:cs="Times New Roman"/>
          <w:noProof/>
          <w:szCs w:val="24"/>
          <w:lang w:val="en-GB"/>
        </w:rPr>
        <w:t xml:space="preserve"> (Bowie, 2017). Psychographic segmentation is based on the lifestyle, values, and interests of the guests. And behavioural segmentation is performed based on the preferences of the guests, the purpose of their travel, and the frequency of their travel (Mangwane et al., 2019). In demographic segmentation, Six Senses segmented its target market in age groups and income level while Holiday Inn segmented the market on income level only. In psychographic segmentation, Six Senses segmented the market on the lifestyle and Holiday Inn chose the attitude of the people. In behavioural segmentation, Six Senses and Holiday Inn both brands chose </w:t>
      </w:r>
      <w:r w:rsidR="008E665E" w:rsidRPr="006822FC">
        <w:rPr>
          <w:rFonts w:cs="Times New Roman"/>
          <w:noProof/>
          <w:szCs w:val="24"/>
          <w:lang w:val="en-GB"/>
        </w:rPr>
        <w:t xml:space="preserve">the </w:t>
      </w:r>
      <w:r w:rsidRPr="006822FC">
        <w:rPr>
          <w:rFonts w:cs="Times New Roman"/>
          <w:noProof/>
          <w:szCs w:val="24"/>
          <w:lang w:val="en-GB"/>
        </w:rPr>
        <w:t xml:space="preserve">preferences of the target market. After segmenting the market, these brands targeted their desired market segment </w:t>
      </w:r>
      <w:bookmarkStart w:id="2" w:name="_Hlk135365164"/>
      <w:r w:rsidRPr="006822FC">
        <w:rPr>
          <w:rFonts w:cs="Times New Roman"/>
          <w:noProof/>
          <w:szCs w:val="24"/>
          <w:lang w:val="en-GB"/>
        </w:rPr>
        <w:t xml:space="preserve">(Jobber and Ellis-Chadwick, 2020). </w:t>
      </w:r>
      <w:bookmarkEnd w:id="2"/>
      <w:r w:rsidRPr="006822FC">
        <w:rPr>
          <w:rFonts w:cs="Times New Roman"/>
          <w:noProof/>
          <w:szCs w:val="24"/>
          <w:lang w:val="en-GB"/>
        </w:rPr>
        <w:t xml:space="preserve">The targeting strategy of Six Senses is determined as focusing on the niche market segment, people with high-income levels </w:t>
      </w:r>
      <w:r w:rsidRPr="006822FC">
        <w:rPr>
          <w:rFonts w:cs="Times New Roman"/>
          <w:noProof/>
          <w:szCs w:val="24"/>
          <w:lang w:val="en-GB"/>
        </w:rPr>
        <w:lastRenderedPageBreak/>
        <w:t xml:space="preserve">and ages between 30 to 60. The brand also targeted guests who are willing to take immersive luxury experiences and who value sustainability practices and eco-tourism. Holiday Inn’s targeting strategy differs greatly from Six Senses. Because the company focused on people with middle and low-income levels, people of all ages, a broad range of travellers including families and business people, and budget-conscious individuals. The positioning strategy involves these brands undertaking activities which will create a position in the mind of the customers (Jobber and Ellis-Chadwick, 2020). Six Senses has created a position in the industry as a luxury brand which promotes </w:t>
      </w:r>
      <w:r w:rsidR="008E665E" w:rsidRPr="006822FC">
        <w:rPr>
          <w:rFonts w:cs="Times New Roman"/>
          <w:noProof/>
          <w:szCs w:val="24"/>
          <w:lang w:val="en-GB"/>
        </w:rPr>
        <w:t xml:space="preserve">the </w:t>
      </w:r>
      <w:r w:rsidRPr="006822FC">
        <w:rPr>
          <w:rFonts w:cs="Times New Roman"/>
          <w:noProof/>
          <w:szCs w:val="24"/>
          <w:lang w:val="en-GB"/>
        </w:rPr>
        <w:t>sustainability, and wellness of the guests, and provides an exclusive and immersive experience (IHG Plc, 2019). Based on these aspects, the brand aims to differentiate itself from its competitors. Holiday Inn positioned the brand as reliable, accessible, and affordable to people who are very price sensitive and seek standard services during travel (Carroll, 2023). It has differentiated the brand from competitors by adopting competitive pricing. Therefore, it is evident that these brands have considered situational factors during the strategy formulation. Moreover, the 7Ps strategies are also relevant to these segmentation, targeting, and positioning strategies</w:t>
      </w:r>
    </w:p>
    <w:p w14:paraId="6E4D0F58" w14:textId="2458130D" w:rsidR="00F87982" w:rsidRPr="006822FC" w:rsidRDefault="00F87982" w:rsidP="00A17BAF">
      <w:pPr>
        <w:ind w:firstLine="720"/>
        <w:rPr>
          <w:rFonts w:cs="Times New Roman"/>
          <w:noProof/>
          <w:szCs w:val="24"/>
          <w:lang w:val="en-GB"/>
        </w:rPr>
      </w:pPr>
      <w:r w:rsidRPr="006822FC">
        <w:rPr>
          <w:rFonts w:cs="Times New Roman"/>
          <w:noProof/>
          <w:szCs w:val="24"/>
          <w:lang w:val="en-GB"/>
        </w:rPr>
        <w:t xml:space="preserve">Six Senses is a luxury </w:t>
      </w:r>
      <w:r w:rsidR="00884857" w:rsidRPr="006822FC">
        <w:rPr>
          <w:rFonts w:cs="Times New Roman"/>
          <w:noProof/>
          <w:szCs w:val="24"/>
          <w:lang w:val="en-GB"/>
        </w:rPr>
        <w:t>brand,</w:t>
      </w:r>
      <w:r w:rsidRPr="006822FC">
        <w:rPr>
          <w:rFonts w:cs="Times New Roman"/>
          <w:noProof/>
          <w:szCs w:val="24"/>
          <w:lang w:val="en-GB"/>
        </w:rPr>
        <w:t xml:space="preserve"> and its marketing activities are very very focused. The brand targets only a high-income group of people. Its effective promotional strategies have helped to attract these niche market segments. On the other hand, Holiday Inn is another company that serves midscale and budget segments of the market. It can attract customers by its competitive pricing strategies and standard service quality. The growing and competitive hospitality industry presents various challenges to these brands</w:t>
      </w:r>
      <w:r w:rsidR="008E665E" w:rsidRPr="006822FC">
        <w:rPr>
          <w:rFonts w:cs="Times New Roman"/>
          <w:noProof/>
          <w:szCs w:val="24"/>
          <w:lang w:val="en-GB"/>
        </w:rPr>
        <w:t>'</w:t>
      </w:r>
      <w:r w:rsidRPr="006822FC">
        <w:rPr>
          <w:rFonts w:cs="Times New Roman"/>
          <w:noProof/>
          <w:szCs w:val="24"/>
          <w:lang w:val="en-GB"/>
        </w:rPr>
        <w:t xml:space="preserve"> success. Therefore, it is required to evaluate the most effective strategies for these two brands to overcome the growing challenges of the industry.</w:t>
      </w:r>
      <w:r w:rsidRPr="006822FC">
        <w:rPr>
          <w:rFonts w:cs="Times New Roman"/>
          <w:noProof/>
          <w:szCs w:val="24"/>
          <w:lang w:val="en-GB"/>
        </w:rPr>
        <w:br w:type="page"/>
      </w:r>
    </w:p>
    <w:p w14:paraId="1D52A75F" w14:textId="77777777" w:rsidR="00F87982" w:rsidRPr="006822FC" w:rsidRDefault="00F87982" w:rsidP="00A17BAF">
      <w:pPr>
        <w:pStyle w:val="Heading1"/>
        <w:rPr>
          <w:rFonts w:cs="Times New Roman"/>
          <w:noProof/>
          <w:lang w:val="en-GB"/>
        </w:rPr>
      </w:pPr>
      <w:r w:rsidRPr="006822FC">
        <w:rPr>
          <w:rFonts w:cs="Times New Roman"/>
          <w:noProof/>
          <w:lang w:val="en-GB"/>
        </w:rPr>
        <w:lastRenderedPageBreak/>
        <w:t>References</w:t>
      </w:r>
    </w:p>
    <w:p w14:paraId="01D2932F"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Anjani, H.D., Irham, I. and Waluyati, L.R. (2019) Relationship of 7P Marketing Mix and Consumers’ Loyalty in Traditional Markets. </w:t>
      </w:r>
      <w:r w:rsidRPr="006822FC">
        <w:rPr>
          <w:rFonts w:cs="Times New Roman"/>
          <w:i/>
          <w:iCs/>
          <w:noProof/>
          <w:color w:val="000000"/>
          <w:kern w:val="0"/>
          <w:szCs w:val="24"/>
          <w:lang w:val="en-GB"/>
          <w14:ligatures w14:val="none"/>
        </w:rPr>
        <w:t>Agro Ekonomi</w:t>
      </w:r>
      <w:r w:rsidRPr="006822FC">
        <w:rPr>
          <w:rFonts w:cs="Times New Roman"/>
          <w:noProof/>
          <w:color w:val="000000"/>
          <w:kern w:val="0"/>
          <w:szCs w:val="24"/>
          <w:lang w:val="en-GB"/>
          <w14:ligatures w14:val="none"/>
        </w:rPr>
        <w:t xml:space="preserve">, 29(2), p.261. </w:t>
      </w:r>
    </w:p>
    <w:p w14:paraId="06651418"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Bowie, D. (2017) </w:t>
      </w:r>
      <w:r w:rsidRPr="006822FC">
        <w:rPr>
          <w:rFonts w:cs="Times New Roman"/>
          <w:i/>
          <w:iCs/>
          <w:noProof/>
          <w:color w:val="000000"/>
          <w:kern w:val="0"/>
          <w:szCs w:val="24"/>
          <w:lang w:val="en-GB"/>
          <w14:ligatures w14:val="none"/>
        </w:rPr>
        <w:t>Hospitality marketing</w:t>
      </w:r>
      <w:r w:rsidRPr="006822FC">
        <w:rPr>
          <w:rFonts w:cs="Times New Roman"/>
          <w:noProof/>
          <w:color w:val="000000"/>
          <w:kern w:val="0"/>
          <w:szCs w:val="24"/>
          <w:lang w:val="en-GB"/>
          <w14:ligatures w14:val="none"/>
        </w:rPr>
        <w:t>. London ; New York: Routledge, Taylor &amp; Francis Group.</w:t>
      </w:r>
    </w:p>
    <w:p w14:paraId="6EC0A207"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Burnett, M. and Johnston, T. (2020) Brexit anticipated economic shock on Ireland’s planning for hospitality and tourism: resilience, volatility and exposure. </w:t>
      </w:r>
      <w:r w:rsidRPr="006822FC">
        <w:rPr>
          <w:rFonts w:cs="Times New Roman"/>
          <w:i/>
          <w:iCs/>
          <w:noProof/>
          <w:color w:val="000000"/>
          <w:kern w:val="0"/>
          <w:szCs w:val="24"/>
          <w:lang w:val="en-GB"/>
          <w14:ligatures w14:val="none"/>
        </w:rPr>
        <w:t>Tourism Review</w:t>
      </w:r>
      <w:r w:rsidRPr="006822FC">
        <w:rPr>
          <w:rFonts w:cs="Times New Roman"/>
          <w:noProof/>
          <w:color w:val="000000"/>
          <w:kern w:val="0"/>
          <w:szCs w:val="24"/>
          <w:lang w:val="en-GB"/>
          <w14:ligatures w14:val="none"/>
        </w:rPr>
        <w:t xml:space="preserve">, ahead-of-print(ahead-of-print). </w:t>
      </w:r>
    </w:p>
    <w:p w14:paraId="6F14D80C"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 xml:space="preserve">Carroll, N. (2023) </w:t>
      </w:r>
      <w:r w:rsidRPr="006822FC">
        <w:rPr>
          <w:rFonts w:cs="Times New Roman"/>
          <w:i/>
          <w:iCs/>
          <w:noProof/>
          <w:color w:val="000000"/>
          <w:kern w:val="0"/>
          <w:szCs w:val="24"/>
          <w:lang w:val="en-GB"/>
          <w14:ligatures w14:val="none"/>
        </w:rPr>
        <w:t>Holiday Inn Owner Flags Growth of ‘revamped’ Loyalty Scheme amid Rising Revenues</w:t>
      </w:r>
      <w:r w:rsidRPr="006822FC">
        <w:rPr>
          <w:rFonts w:cs="Times New Roman"/>
          <w:noProof/>
          <w:color w:val="000000"/>
          <w:kern w:val="0"/>
          <w:szCs w:val="24"/>
          <w:lang w:val="en-GB"/>
          <w14:ligatures w14:val="none"/>
        </w:rPr>
        <w:t>. [online] Marketing Week. Available at: https://www.marketingweek.com/ihg-hotels-loyalty-push-pays-off/ [Accessed 18 May 2023].</w:t>
      </w:r>
    </w:p>
    <w:p w14:paraId="0DB13C79"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Gunes, G., Karakoc, G. and Bastemur, C. (2012) Integration of Environmental Aspects in Tourism Higher education: the Hotel managers’ Point of View. </w:t>
      </w:r>
      <w:r w:rsidRPr="006822FC">
        <w:rPr>
          <w:rFonts w:cs="Times New Roman"/>
          <w:i/>
          <w:iCs/>
          <w:noProof/>
          <w:color w:val="000000"/>
          <w:kern w:val="0"/>
          <w:szCs w:val="24"/>
          <w:lang w:val="en-GB"/>
          <w14:ligatures w14:val="none"/>
        </w:rPr>
        <w:t>Turizam</w:t>
      </w:r>
      <w:r w:rsidRPr="006822FC">
        <w:rPr>
          <w:rFonts w:cs="Times New Roman"/>
          <w:noProof/>
          <w:color w:val="000000"/>
          <w:kern w:val="0"/>
          <w:szCs w:val="24"/>
          <w:lang w:val="en-GB"/>
          <w14:ligatures w14:val="none"/>
        </w:rPr>
        <w:t xml:space="preserve">, 16(4), pp.152–169. </w:t>
      </w:r>
    </w:p>
    <w:p w14:paraId="6369A806"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 xml:space="preserve">Holiday Inn (2019) </w:t>
      </w:r>
      <w:r w:rsidRPr="006822FC">
        <w:rPr>
          <w:rFonts w:cs="Times New Roman"/>
          <w:i/>
          <w:iCs/>
          <w:noProof/>
          <w:color w:val="000000"/>
          <w:kern w:val="0"/>
          <w:szCs w:val="24"/>
          <w:lang w:val="en-GB"/>
          <w14:ligatures w14:val="none"/>
        </w:rPr>
        <w:t>Holiday Inn Hotels &amp; Resorts</w:t>
      </w:r>
      <w:r w:rsidRPr="006822FC">
        <w:rPr>
          <w:rFonts w:cs="Times New Roman"/>
          <w:noProof/>
          <w:color w:val="000000"/>
          <w:kern w:val="0"/>
          <w:szCs w:val="24"/>
          <w:lang w:val="en-GB"/>
          <w14:ligatures w14:val="none"/>
        </w:rPr>
        <w:t>. [online] InterContinental Hotels Group PLC. Available at: https://www.ihgplc.com/en/our-brands/holiday-inn.</w:t>
      </w:r>
    </w:p>
    <w:p w14:paraId="675FE59D"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 xml:space="preserve">IHG Plc (2019) </w:t>
      </w:r>
      <w:r w:rsidRPr="006822FC">
        <w:rPr>
          <w:rFonts w:cs="Times New Roman"/>
          <w:i/>
          <w:iCs/>
          <w:noProof/>
          <w:color w:val="000000"/>
          <w:kern w:val="0"/>
          <w:szCs w:val="24"/>
          <w:lang w:val="en-GB"/>
          <w14:ligatures w14:val="none"/>
        </w:rPr>
        <w:t>Six Senses Hotels Resorts Spas Recognises Hosts as Magic behind Third Top Hotel Brand Win</w:t>
      </w:r>
      <w:r w:rsidRPr="006822FC">
        <w:rPr>
          <w:rFonts w:cs="Times New Roman"/>
          <w:noProof/>
          <w:color w:val="000000"/>
          <w:kern w:val="0"/>
          <w:szCs w:val="24"/>
          <w:lang w:val="en-GB"/>
          <w14:ligatures w14:val="none"/>
        </w:rPr>
        <w:t>. [online] InterContinental Hotels Group PLC. Available at: https://www.ihgplc.com/en/news-and-media/news-releases/2019/six-senses-hotels-resorts-spas-recognises-hosts-as-magic-behind-third-top-hotel-brand-win.</w:t>
      </w:r>
    </w:p>
    <w:p w14:paraId="64F8A667"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Ivanov, S. and Webster, C. (2019) Economic Fundamentals of the Use of Robots, Artificial Intelligence, and Service Automation in Travel, Tourism, and Hospitality. </w:t>
      </w:r>
      <w:r w:rsidRPr="006822FC">
        <w:rPr>
          <w:rFonts w:cs="Times New Roman"/>
          <w:i/>
          <w:iCs/>
          <w:noProof/>
          <w:color w:val="000000"/>
          <w:kern w:val="0"/>
          <w:szCs w:val="24"/>
          <w:lang w:val="en-GB"/>
          <w14:ligatures w14:val="none"/>
        </w:rPr>
        <w:t>Robots, Artificial Intelligence, and Service Automation in Travel, Tourism and Hospitality</w:t>
      </w:r>
      <w:r w:rsidRPr="006822FC">
        <w:rPr>
          <w:rFonts w:cs="Times New Roman"/>
          <w:noProof/>
          <w:color w:val="000000"/>
          <w:kern w:val="0"/>
          <w:szCs w:val="24"/>
          <w:lang w:val="en-GB"/>
          <w14:ligatures w14:val="none"/>
        </w:rPr>
        <w:t xml:space="preserve">, pp.39–55. </w:t>
      </w:r>
    </w:p>
    <w:p w14:paraId="3214AC9D"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Jobber, D. and Ellis-Chadwick, F. (2020) </w:t>
      </w:r>
      <w:r w:rsidRPr="006822FC">
        <w:rPr>
          <w:rFonts w:cs="Times New Roman"/>
          <w:i/>
          <w:iCs/>
          <w:noProof/>
          <w:color w:val="000000"/>
          <w:kern w:val="0"/>
          <w:szCs w:val="24"/>
          <w:lang w:val="en-GB"/>
          <w14:ligatures w14:val="none"/>
        </w:rPr>
        <w:t>Principles and Practice of marketing.</w:t>
      </w:r>
      <w:r w:rsidRPr="006822FC">
        <w:rPr>
          <w:rFonts w:cs="Times New Roman"/>
          <w:noProof/>
          <w:color w:val="000000"/>
          <w:kern w:val="0"/>
          <w:szCs w:val="24"/>
          <w:lang w:val="en-GB"/>
          <w14:ligatures w14:val="none"/>
        </w:rPr>
        <w:t> 9th ed. Maidenhead: Mcgraw-Hill Higher Education.</w:t>
      </w:r>
    </w:p>
    <w:p w14:paraId="5E2ECBCA"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 xml:space="preserve">Luxury Hotel Expert (2018) </w:t>
      </w:r>
      <w:r w:rsidRPr="006822FC">
        <w:rPr>
          <w:rFonts w:cs="Times New Roman"/>
          <w:i/>
          <w:iCs/>
          <w:noProof/>
          <w:color w:val="000000"/>
          <w:kern w:val="0"/>
          <w:szCs w:val="24"/>
          <w:lang w:val="en-GB"/>
          <w14:ligatures w14:val="none"/>
        </w:rPr>
        <w:t>Digital Technology at Six Senses Hotels &amp; Resorts</w:t>
      </w:r>
      <w:r w:rsidRPr="006822FC">
        <w:rPr>
          <w:rFonts w:cs="Times New Roman"/>
          <w:noProof/>
          <w:color w:val="000000"/>
          <w:kern w:val="0"/>
          <w:szCs w:val="24"/>
          <w:lang w:val="en-GB"/>
          <w14:ligatures w14:val="none"/>
        </w:rPr>
        <w:t>. [online] Luxury Hotel Expert. Available at: https://www.luxury-hotel-expert.com/digital-technology-six-senses-hotels-resorts/.</w:t>
      </w:r>
    </w:p>
    <w:p w14:paraId="444CEC88"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lastRenderedPageBreak/>
        <w:t>Mangwane, J.J., Tshipala, N.N., Ntanjana, A. and Makopo, B.M. (2019) Segmenting township residents by their attitudes, Behaviours, and opinions towards responsible tourism practices. </w:t>
      </w:r>
      <w:r w:rsidRPr="006822FC">
        <w:rPr>
          <w:rFonts w:cs="Times New Roman"/>
          <w:i/>
          <w:iCs/>
          <w:noProof/>
          <w:color w:val="000000"/>
          <w:kern w:val="0"/>
          <w:szCs w:val="24"/>
          <w:lang w:val="en-GB"/>
          <w14:ligatures w14:val="none"/>
        </w:rPr>
        <w:t>GeoJournal of Tourism and Geosites</w:t>
      </w:r>
      <w:r w:rsidRPr="006822FC">
        <w:rPr>
          <w:rFonts w:cs="Times New Roman"/>
          <w:noProof/>
          <w:color w:val="000000"/>
          <w:kern w:val="0"/>
          <w:szCs w:val="24"/>
          <w:lang w:val="en-GB"/>
          <w14:ligatures w14:val="none"/>
        </w:rPr>
        <w:t xml:space="preserve">, 27(4), pp.1357–1366. </w:t>
      </w:r>
    </w:p>
    <w:p w14:paraId="561B09AD"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Ons.gov.uk (2023) </w:t>
      </w:r>
      <w:r w:rsidRPr="006822FC">
        <w:rPr>
          <w:rFonts w:cs="Times New Roman"/>
          <w:i/>
          <w:iCs/>
          <w:noProof/>
          <w:color w:val="000000"/>
          <w:kern w:val="0"/>
          <w:szCs w:val="24"/>
          <w:lang w:val="en-GB"/>
          <w14:ligatures w14:val="none"/>
        </w:rPr>
        <w:t>Average Household income, UK - Office for National Statistics</w:t>
      </w:r>
      <w:r w:rsidRPr="006822FC">
        <w:rPr>
          <w:rFonts w:cs="Times New Roman"/>
          <w:noProof/>
          <w:color w:val="000000"/>
          <w:kern w:val="0"/>
          <w:szCs w:val="24"/>
          <w:lang w:val="en-GB"/>
          <w14:ligatures w14:val="none"/>
        </w:rPr>
        <w:t>. [online] www.ons.gov.uk. Available at: https://www.ons.gov.uk/peoplepopulationandcommunity/personalandhouseholdfinances/incomeandwealth/bulletins/householddisposableincomeandinequality/financialyearending2022#:~:text=Median%20household%20disposable%20income%20increased.</w:t>
      </w:r>
    </w:p>
    <w:p w14:paraId="664F1DBE"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Saettler, A.M. (2022) </w:t>
      </w:r>
      <w:r w:rsidRPr="006822FC">
        <w:rPr>
          <w:rFonts w:cs="Times New Roman"/>
          <w:i/>
          <w:iCs/>
          <w:noProof/>
          <w:color w:val="000000"/>
          <w:kern w:val="0"/>
          <w:szCs w:val="24"/>
          <w:lang w:val="en-GB"/>
          <w14:ligatures w14:val="none"/>
        </w:rPr>
        <w:t>Holiday Inn’s all-digital campaign reaches new, existing customers via mobile | Marketing Dive</w:t>
      </w:r>
      <w:r w:rsidRPr="006822FC">
        <w:rPr>
          <w:rFonts w:cs="Times New Roman"/>
          <w:noProof/>
          <w:color w:val="000000"/>
          <w:kern w:val="0"/>
          <w:szCs w:val="24"/>
          <w:lang w:val="en-GB"/>
          <w14:ligatures w14:val="none"/>
        </w:rPr>
        <w:t>. [online] www.marketingdive.com. Available at: https://www.marketingdive.com/ex/mobilemarketer/cms/sectors/travel/18311.html.</w:t>
      </w:r>
    </w:p>
    <w:p w14:paraId="0434F172"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Saglam, B. (2021) </w:t>
      </w:r>
      <w:r w:rsidRPr="006822FC">
        <w:rPr>
          <w:rFonts w:cs="Times New Roman"/>
          <w:i/>
          <w:iCs/>
          <w:noProof/>
          <w:color w:val="000000"/>
          <w:kern w:val="0"/>
          <w:szCs w:val="24"/>
          <w:lang w:val="en-GB"/>
          <w14:ligatures w14:val="none"/>
        </w:rPr>
        <w:t>Interview: the Story of Six Senses</w:t>
      </w:r>
      <w:r w:rsidRPr="006822FC">
        <w:rPr>
          <w:rFonts w:cs="Times New Roman"/>
          <w:noProof/>
          <w:color w:val="000000"/>
          <w:kern w:val="0"/>
          <w:szCs w:val="24"/>
          <w:lang w:val="en-GB"/>
          <w14:ligatures w14:val="none"/>
        </w:rPr>
        <w:t>. [online] Travelinsightpedia. Available at: https://www.travelinsightpedia.com/interview-the-story-of-six-senses.</w:t>
      </w:r>
    </w:p>
    <w:p w14:paraId="7E1F59B5" w14:textId="77777777" w:rsidR="005633E9" w:rsidRPr="006822FC" w:rsidRDefault="005633E9" w:rsidP="00A17BAF">
      <w:pPr>
        <w:shd w:val="clear" w:color="auto" w:fill="FFFFFF"/>
        <w:spacing w:after="240"/>
        <w:rPr>
          <w:rFonts w:cs="Times New Roman"/>
          <w:noProof/>
          <w:color w:val="000000"/>
          <w:kern w:val="0"/>
          <w:szCs w:val="24"/>
          <w:lang w:val="en-GB"/>
          <w14:ligatures w14:val="none"/>
        </w:rPr>
      </w:pPr>
      <w:r w:rsidRPr="006822FC">
        <w:rPr>
          <w:rFonts w:cs="Times New Roman"/>
          <w:noProof/>
          <w:color w:val="000000"/>
          <w:kern w:val="0"/>
          <w:szCs w:val="24"/>
          <w:lang w:val="en-GB"/>
          <w14:ligatures w14:val="none"/>
        </w:rPr>
        <w:t>Ulak, N. (2020) COVID-19 Pandemic and Its Impact on Tourism Industry. </w:t>
      </w:r>
      <w:r w:rsidRPr="006822FC">
        <w:rPr>
          <w:rFonts w:cs="Times New Roman"/>
          <w:i/>
          <w:iCs/>
          <w:noProof/>
          <w:color w:val="000000"/>
          <w:kern w:val="0"/>
          <w:szCs w:val="24"/>
          <w:lang w:val="en-GB"/>
          <w14:ligatures w14:val="none"/>
        </w:rPr>
        <w:t>Journal of Tourism &amp; Adventure</w:t>
      </w:r>
      <w:r w:rsidRPr="006822FC">
        <w:rPr>
          <w:rFonts w:cs="Times New Roman"/>
          <w:noProof/>
          <w:color w:val="000000"/>
          <w:kern w:val="0"/>
          <w:szCs w:val="24"/>
          <w:lang w:val="en-GB"/>
          <w14:ligatures w14:val="none"/>
        </w:rPr>
        <w:t xml:space="preserve">, 3(1), pp.50–75. </w:t>
      </w:r>
    </w:p>
    <w:p w14:paraId="4653054E" w14:textId="77777777" w:rsidR="00F87982" w:rsidRPr="006822FC" w:rsidRDefault="00F87982" w:rsidP="00A17BAF">
      <w:pPr>
        <w:rPr>
          <w:rFonts w:cs="Times New Roman"/>
          <w:noProof/>
          <w:szCs w:val="24"/>
          <w:lang w:val="en-GB"/>
        </w:rPr>
      </w:pPr>
    </w:p>
    <w:p w14:paraId="04DA0C43" w14:textId="1ADB113C" w:rsidR="003A4994" w:rsidRPr="006822FC" w:rsidRDefault="003A4994" w:rsidP="00A17BAF">
      <w:pPr>
        <w:shd w:val="clear" w:color="auto" w:fill="FFFFFF"/>
        <w:spacing w:after="240"/>
        <w:divId w:val="1493833060"/>
        <w:rPr>
          <w:rFonts w:cs="Times New Roman"/>
          <w:noProof/>
          <w:color w:val="000000"/>
          <w:kern w:val="0"/>
          <w:szCs w:val="24"/>
          <w:lang w:val="en-GB"/>
          <w14:ligatures w14:val="none"/>
        </w:rPr>
      </w:pPr>
    </w:p>
    <w:sectPr w:rsidR="003A4994" w:rsidRPr="006822FC" w:rsidSect="008E665E">
      <w:footerReference w:type="even" r:id="rId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6C1C0" w14:textId="77777777" w:rsidR="00A05451" w:rsidRDefault="00A05451" w:rsidP="00046674">
      <w:pPr>
        <w:spacing w:after="0" w:line="240" w:lineRule="auto"/>
      </w:pPr>
      <w:r>
        <w:separator/>
      </w:r>
    </w:p>
  </w:endnote>
  <w:endnote w:type="continuationSeparator" w:id="0">
    <w:p w14:paraId="0E652E70" w14:textId="77777777" w:rsidR="00A05451" w:rsidRDefault="00A05451" w:rsidP="00046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6051784"/>
      <w:docPartObj>
        <w:docPartGallery w:val="Page Numbers (Bottom of Page)"/>
        <w:docPartUnique/>
      </w:docPartObj>
    </w:sdtPr>
    <w:sdtContent>
      <w:p w14:paraId="4AC2CD0E" w14:textId="77777777" w:rsidR="00046674" w:rsidRDefault="00046674" w:rsidP="002D50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E41772A" w14:textId="77777777" w:rsidR="00046674" w:rsidRDefault="000466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548323"/>
      <w:docPartObj>
        <w:docPartGallery w:val="Page Numbers (Bottom of Page)"/>
        <w:docPartUnique/>
      </w:docPartObj>
    </w:sdtPr>
    <w:sdtContent>
      <w:p w14:paraId="37F54E8E" w14:textId="77777777" w:rsidR="00046674" w:rsidRDefault="00046674" w:rsidP="002D50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58D37DA5" w14:textId="77777777" w:rsidR="00046674" w:rsidRDefault="00046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B9862" w14:textId="77777777" w:rsidR="00A05451" w:rsidRDefault="00A05451" w:rsidP="00046674">
      <w:pPr>
        <w:spacing w:after="0" w:line="240" w:lineRule="auto"/>
      </w:pPr>
      <w:r>
        <w:separator/>
      </w:r>
    </w:p>
  </w:footnote>
  <w:footnote w:type="continuationSeparator" w:id="0">
    <w:p w14:paraId="53CB2CA7" w14:textId="77777777" w:rsidR="00A05451" w:rsidRDefault="00A05451" w:rsidP="000466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1744C"/>
    <w:multiLevelType w:val="hybridMultilevel"/>
    <w:tmpl w:val="C54C7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E358EE"/>
    <w:multiLevelType w:val="hybridMultilevel"/>
    <w:tmpl w:val="F4CCFC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E480EBD"/>
    <w:multiLevelType w:val="hybridMultilevel"/>
    <w:tmpl w:val="36D86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7D3226"/>
    <w:multiLevelType w:val="hybridMultilevel"/>
    <w:tmpl w:val="1F4E3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E22FD1"/>
    <w:multiLevelType w:val="hybridMultilevel"/>
    <w:tmpl w:val="DC44BDE6"/>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35076664">
    <w:abstractNumId w:val="3"/>
  </w:num>
  <w:num w:numId="2" w16cid:durableId="1722751721">
    <w:abstractNumId w:val="4"/>
  </w:num>
  <w:num w:numId="3" w16cid:durableId="786048467">
    <w:abstractNumId w:val="0"/>
  </w:num>
  <w:num w:numId="4" w16cid:durableId="1152913605">
    <w:abstractNumId w:val="1"/>
  </w:num>
  <w:num w:numId="5" w16cid:durableId="1342053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rA0MjY3MzSyNDAytjRX0lEKTi0uzszPAykwqgUAxhzgiSwAAAA="/>
  </w:docVars>
  <w:rsids>
    <w:rsidRoot w:val="00046674"/>
    <w:rsid w:val="00015624"/>
    <w:rsid w:val="000214E7"/>
    <w:rsid w:val="00045ACC"/>
    <w:rsid w:val="00046674"/>
    <w:rsid w:val="00066473"/>
    <w:rsid w:val="00087A7F"/>
    <w:rsid w:val="00092929"/>
    <w:rsid w:val="000A2339"/>
    <w:rsid w:val="000A6BE3"/>
    <w:rsid w:val="000B1B34"/>
    <w:rsid w:val="000C1642"/>
    <w:rsid w:val="000C37F9"/>
    <w:rsid w:val="000E1CEF"/>
    <w:rsid w:val="00133F11"/>
    <w:rsid w:val="001454F7"/>
    <w:rsid w:val="0021779D"/>
    <w:rsid w:val="00264AB7"/>
    <w:rsid w:val="0027431C"/>
    <w:rsid w:val="00296864"/>
    <w:rsid w:val="003616F1"/>
    <w:rsid w:val="00381FE4"/>
    <w:rsid w:val="003A4994"/>
    <w:rsid w:val="003F2DD8"/>
    <w:rsid w:val="00443448"/>
    <w:rsid w:val="00481592"/>
    <w:rsid w:val="00495985"/>
    <w:rsid w:val="004B5A59"/>
    <w:rsid w:val="004C0105"/>
    <w:rsid w:val="004C5FB4"/>
    <w:rsid w:val="004E538B"/>
    <w:rsid w:val="004E6463"/>
    <w:rsid w:val="004E7C1F"/>
    <w:rsid w:val="004F7464"/>
    <w:rsid w:val="00504F88"/>
    <w:rsid w:val="00511512"/>
    <w:rsid w:val="005633E9"/>
    <w:rsid w:val="00585062"/>
    <w:rsid w:val="005B46D9"/>
    <w:rsid w:val="005D5FB5"/>
    <w:rsid w:val="006275DD"/>
    <w:rsid w:val="00646EAE"/>
    <w:rsid w:val="00652DE6"/>
    <w:rsid w:val="00681FD7"/>
    <w:rsid w:val="006822FC"/>
    <w:rsid w:val="006B4A01"/>
    <w:rsid w:val="006D5E29"/>
    <w:rsid w:val="006E4AA2"/>
    <w:rsid w:val="00754D32"/>
    <w:rsid w:val="007632A7"/>
    <w:rsid w:val="00770DDB"/>
    <w:rsid w:val="00785D77"/>
    <w:rsid w:val="00786496"/>
    <w:rsid w:val="007D00D6"/>
    <w:rsid w:val="007F023E"/>
    <w:rsid w:val="007F5257"/>
    <w:rsid w:val="0080272A"/>
    <w:rsid w:val="00824AD0"/>
    <w:rsid w:val="00881A88"/>
    <w:rsid w:val="00884857"/>
    <w:rsid w:val="00891B9E"/>
    <w:rsid w:val="0089661C"/>
    <w:rsid w:val="008E5E16"/>
    <w:rsid w:val="008E665E"/>
    <w:rsid w:val="008F598A"/>
    <w:rsid w:val="009107E2"/>
    <w:rsid w:val="00912605"/>
    <w:rsid w:val="009136DB"/>
    <w:rsid w:val="00937334"/>
    <w:rsid w:val="0096664D"/>
    <w:rsid w:val="009A18A7"/>
    <w:rsid w:val="009B054D"/>
    <w:rsid w:val="009B241F"/>
    <w:rsid w:val="009B3601"/>
    <w:rsid w:val="009C2639"/>
    <w:rsid w:val="009C2B1E"/>
    <w:rsid w:val="009D6246"/>
    <w:rsid w:val="00A00ECD"/>
    <w:rsid w:val="00A05451"/>
    <w:rsid w:val="00A17BAF"/>
    <w:rsid w:val="00A65E41"/>
    <w:rsid w:val="00A66863"/>
    <w:rsid w:val="00A77ADC"/>
    <w:rsid w:val="00AE2E0C"/>
    <w:rsid w:val="00B717C4"/>
    <w:rsid w:val="00BE2A1D"/>
    <w:rsid w:val="00BF0DF5"/>
    <w:rsid w:val="00BF6A20"/>
    <w:rsid w:val="00C31D34"/>
    <w:rsid w:val="00C40071"/>
    <w:rsid w:val="00C464C2"/>
    <w:rsid w:val="00C56FCE"/>
    <w:rsid w:val="00C91CF1"/>
    <w:rsid w:val="00CA3266"/>
    <w:rsid w:val="00CC28F1"/>
    <w:rsid w:val="00CC2DBD"/>
    <w:rsid w:val="00D00C41"/>
    <w:rsid w:val="00D04285"/>
    <w:rsid w:val="00D24680"/>
    <w:rsid w:val="00D259D9"/>
    <w:rsid w:val="00D42757"/>
    <w:rsid w:val="00D4726E"/>
    <w:rsid w:val="00DD2597"/>
    <w:rsid w:val="00DE7176"/>
    <w:rsid w:val="00E02EFF"/>
    <w:rsid w:val="00E225BF"/>
    <w:rsid w:val="00E23666"/>
    <w:rsid w:val="00E74500"/>
    <w:rsid w:val="00E77158"/>
    <w:rsid w:val="00F0383C"/>
    <w:rsid w:val="00F4208D"/>
    <w:rsid w:val="00F71827"/>
    <w:rsid w:val="00F84F62"/>
    <w:rsid w:val="00F87982"/>
    <w:rsid w:val="00F902C8"/>
    <w:rsid w:val="00FC17AC"/>
    <w:rsid w:val="00FF57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7D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08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9598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C56FC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66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6674"/>
  </w:style>
  <w:style w:type="paragraph" w:styleId="Footer">
    <w:name w:val="footer"/>
    <w:basedOn w:val="Normal"/>
    <w:link w:val="FooterChar"/>
    <w:uiPriority w:val="99"/>
    <w:unhideWhenUsed/>
    <w:rsid w:val="000466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6674"/>
  </w:style>
  <w:style w:type="character" w:styleId="PageNumber">
    <w:name w:val="page number"/>
    <w:basedOn w:val="DefaultParagraphFont"/>
    <w:uiPriority w:val="99"/>
    <w:semiHidden/>
    <w:unhideWhenUsed/>
    <w:rsid w:val="00046674"/>
  </w:style>
  <w:style w:type="table" w:styleId="TableGrid">
    <w:name w:val="Table Grid"/>
    <w:basedOn w:val="TableNormal"/>
    <w:uiPriority w:val="39"/>
    <w:rsid w:val="008F59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1B9E"/>
    <w:pPr>
      <w:ind w:left="720"/>
      <w:contextualSpacing/>
    </w:pPr>
  </w:style>
  <w:style w:type="character" w:customStyle="1" w:styleId="Heading1Char">
    <w:name w:val="Heading 1 Char"/>
    <w:basedOn w:val="DefaultParagraphFont"/>
    <w:link w:val="Heading1"/>
    <w:uiPriority w:val="9"/>
    <w:rsid w:val="0049598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C56FCE"/>
    <w:rPr>
      <w:rFonts w:ascii="Times New Roman" w:eastAsiaTheme="majorEastAsia" w:hAnsi="Times New Roman" w:cstheme="majorBidi"/>
      <w:b/>
      <w:color w:val="2F5496" w:themeColor="accent1" w:themeShade="BF"/>
      <w:sz w:val="28"/>
      <w:szCs w:val="26"/>
    </w:rPr>
  </w:style>
  <w:style w:type="paragraph" w:styleId="TOCHeading">
    <w:name w:val="TOC Heading"/>
    <w:basedOn w:val="Heading1"/>
    <w:next w:val="Normal"/>
    <w:uiPriority w:val="39"/>
    <w:unhideWhenUsed/>
    <w:qFormat/>
    <w:rsid w:val="00495985"/>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495985"/>
    <w:pPr>
      <w:spacing w:after="100"/>
    </w:pPr>
  </w:style>
  <w:style w:type="paragraph" w:styleId="TOC2">
    <w:name w:val="toc 2"/>
    <w:basedOn w:val="Normal"/>
    <w:next w:val="Normal"/>
    <w:autoRedefine/>
    <w:uiPriority w:val="39"/>
    <w:unhideWhenUsed/>
    <w:rsid w:val="00495985"/>
    <w:pPr>
      <w:spacing w:after="100"/>
      <w:ind w:left="220"/>
    </w:pPr>
  </w:style>
  <w:style w:type="character" w:styleId="Hyperlink">
    <w:name w:val="Hyperlink"/>
    <w:basedOn w:val="DefaultParagraphFont"/>
    <w:uiPriority w:val="99"/>
    <w:unhideWhenUsed/>
    <w:rsid w:val="004959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681443">
      <w:bodyDiv w:val="1"/>
      <w:marLeft w:val="0"/>
      <w:marRight w:val="0"/>
      <w:marTop w:val="0"/>
      <w:marBottom w:val="0"/>
      <w:divBdr>
        <w:top w:val="none" w:sz="0" w:space="0" w:color="auto"/>
        <w:left w:val="none" w:sz="0" w:space="0" w:color="auto"/>
        <w:bottom w:val="none" w:sz="0" w:space="0" w:color="auto"/>
        <w:right w:val="none" w:sz="0" w:space="0" w:color="auto"/>
      </w:divBdr>
      <w:divsChild>
        <w:div w:id="14938330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8680C-1AB7-4E2C-BCC0-1C873B900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2120</Words>
  <Characters>12088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2023-05-18T22:42:00Z</dcterms:created>
  <dcterms:modified xsi:type="dcterms:W3CDTF">2023-05-19T22:04:00Z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aea975dfec2d4f22b597e0aa4e9af2ee6f08ed8ea6fdd22a98eedbe6139acc54</vt:lpwstr>
  </property>
</Properties>
</file>