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020051347"/>
        <w:docPartObj>
          <w:docPartGallery w:val="Cover Pages"/>
          <w:docPartUnique/>
        </w:docPartObj>
      </w:sdtPr>
      <w:sdtEndPr>
        <w:rPr>
          <w:color w:val="auto"/>
        </w:rPr>
      </w:sdtEndPr>
      <w:sdtContent>
        <w:p w14:paraId="0987288F" w14:textId="4F738949" w:rsidR="00146A7A" w:rsidRDefault="00146A7A">
          <w:pPr>
            <w:pStyle w:val="NoSpacing"/>
            <w:spacing w:before="1540" w:after="240"/>
            <w:jc w:val="center"/>
            <w:rPr>
              <w:color w:val="156082" w:themeColor="accent1"/>
            </w:rPr>
          </w:pPr>
          <w:r>
            <w:rPr>
              <w:noProof/>
              <w:color w:val="156082" w:themeColor="accent1"/>
            </w:rPr>
            <w:drawing>
              <wp:inline distT="0" distB="0" distL="0" distR="0" wp14:anchorId="6ACE7AE5" wp14:editId="0A22802A">
                <wp:extent cx="1866900" cy="105535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881104" cy="1063388"/>
                        </a:xfrm>
                        <a:prstGeom prst="rect">
                          <a:avLst/>
                        </a:prstGeom>
                        <a:noFill/>
                        <a:ln>
                          <a:noFill/>
                        </a:ln>
                      </pic:spPr>
                    </pic:pic>
                  </a:graphicData>
                </a:graphic>
              </wp:inline>
            </w:drawing>
          </w:r>
        </w:p>
        <w:sdt>
          <w:sdtPr>
            <w:rPr>
              <w:rFonts w:asciiTheme="majorHAnsi" w:eastAsiaTheme="majorEastAsia" w:hAnsiTheme="majorHAnsi" w:cstheme="majorBidi"/>
              <w:caps/>
              <w:color w:val="000000" w:themeColor="text1"/>
              <w:sz w:val="72"/>
              <w:szCs w:val="72"/>
            </w:rPr>
            <w:alias w:val="Title"/>
            <w:tag w:val=""/>
            <w:id w:val="1735040861"/>
            <w:placeholder>
              <w:docPart w:val="208F0BC7A7F943CBAF4EEB9CF1993BBF"/>
            </w:placeholder>
            <w:dataBinding w:prefixMappings="xmlns:ns0='http://purl.org/dc/elements/1.1/' xmlns:ns1='http://schemas.openxmlformats.org/package/2006/metadata/core-properties' " w:xpath="/ns1:coreProperties[1]/ns0:title[1]" w:storeItemID="{6C3C8BC8-F283-45AE-878A-BAB7291924A1}"/>
            <w:text/>
          </w:sdtPr>
          <w:sdtContent>
            <w:p w14:paraId="212BBE2F" w14:textId="0E2EA94D" w:rsidR="00146A7A" w:rsidRPr="001F11E7" w:rsidRDefault="00146A7A">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000000" w:themeColor="text1"/>
                  <w:sz w:val="80"/>
                  <w:szCs w:val="80"/>
                </w:rPr>
              </w:pPr>
              <w:r w:rsidRPr="001F11E7">
                <w:rPr>
                  <w:rFonts w:asciiTheme="majorHAnsi" w:eastAsiaTheme="majorEastAsia" w:hAnsiTheme="majorHAnsi" w:cstheme="majorBidi"/>
                  <w:caps/>
                  <w:color w:val="000000" w:themeColor="text1"/>
                  <w:sz w:val="72"/>
                  <w:szCs w:val="72"/>
                </w:rPr>
                <w:t>BA Business Management</w:t>
              </w:r>
            </w:p>
          </w:sdtContent>
        </w:sdt>
        <w:sdt>
          <w:sdtPr>
            <w:rPr>
              <w:b/>
              <w:bCs/>
              <w:color w:val="000000" w:themeColor="text1"/>
              <w:sz w:val="40"/>
              <w:szCs w:val="40"/>
            </w:rPr>
            <w:alias w:val="Subtitle"/>
            <w:tag w:val=""/>
            <w:id w:val="328029620"/>
            <w:placeholder>
              <w:docPart w:val="516604C863134E3D9FC436737B305116"/>
            </w:placeholder>
            <w:dataBinding w:prefixMappings="xmlns:ns0='http://purl.org/dc/elements/1.1/' xmlns:ns1='http://schemas.openxmlformats.org/package/2006/metadata/core-properties' " w:xpath="/ns1:coreProperties[1]/ns0:subject[1]" w:storeItemID="{6C3C8BC8-F283-45AE-878A-BAB7291924A1}"/>
            <w:text/>
          </w:sdtPr>
          <w:sdtContent>
            <w:p w14:paraId="262BC873" w14:textId="3A1D6867" w:rsidR="00146A7A" w:rsidRPr="001F11E7" w:rsidRDefault="00B65398">
              <w:pPr>
                <w:pStyle w:val="NoSpacing"/>
                <w:jc w:val="center"/>
                <w:rPr>
                  <w:b/>
                  <w:bCs/>
                  <w:color w:val="000000" w:themeColor="text1"/>
                  <w:sz w:val="40"/>
                  <w:szCs w:val="40"/>
                </w:rPr>
              </w:pPr>
              <w:r w:rsidRPr="00B65398">
                <w:rPr>
                  <w:b/>
                  <w:bCs/>
                  <w:color w:val="000000" w:themeColor="text1"/>
                  <w:sz w:val="40"/>
                  <w:szCs w:val="40"/>
                </w:rPr>
                <w:t>LCBB6000</w:t>
              </w:r>
              <w:r>
                <w:rPr>
                  <w:b/>
                  <w:bCs/>
                  <w:color w:val="000000" w:themeColor="text1"/>
                  <w:sz w:val="40"/>
                  <w:szCs w:val="40"/>
                </w:rPr>
                <w:t xml:space="preserve"> - </w:t>
              </w:r>
              <w:r w:rsidRPr="00B65398">
                <w:rPr>
                  <w:b/>
                  <w:bCs/>
                  <w:color w:val="000000" w:themeColor="text1"/>
                  <w:sz w:val="40"/>
                  <w:szCs w:val="40"/>
                </w:rPr>
                <w:t>Dissertation</w:t>
              </w:r>
            </w:p>
          </w:sdtContent>
        </w:sdt>
        <w:p w14:paraId="4BC12DB5" w14:textId="19CEC8AE" w:rsidR="00146A7A" w:rsidRPr="001F11E7" w:rsidRDefault="00000000" w:rsidP="00146A7A">
          <w:pPr>
            <w:pStyle w:val="NoSpacing"/>
            <w:spacing w:after="40"/>
            <w:jc w:val="center"/>
            <w:rPr>
              <w:caps/>
              <w:color w:val="000000" w:themeColor="text1"/>
              <w:sz w:val="28"/>
              <w:szCs w:val="28"/>
            </w:rPr>
          </w:pPr>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sidR="00022761" w:rsidRPr="001F11E7">
                <w:rPr>
                  <w:caps/>
                  <w:color w:val="000000" w:themeColor="text1"/>
                  <w:sz w:val="28"/>
                  <w:szCs w:val="28"/>
                </w:rPr>
                <w:t xml:space="preserve"> Component </w:t>
              </w:r>
              <w:r w:rsidR="00022761">
                <w:rPr>
                  <w:caps/>
                  <w:color w:val="000000" w:themeColor="text1"/>
                  <w:sz w:val="28"/>
                  <w:szCs w:val="28"/>
                </w:rPr>
                <w:t>1</w:t>
              </w:r>
              <w:r w:rsidR="00022761" w:rsidRPr="001F11E7">
                <w:rPr>
                  <w:caps/>
                  <w:color w:val="000000" w:themeColor="text1"/>
                  <w:sz w:val="28"/>
                  <w:szCs w:val="28"/>
                </w:rPr>
                <w:t xml:space="preserve">:  </w:t>
              </w:r>
              <w:r w:rsidR="00022761">
                <w:rPr>
                  <w:caps/>
                  <w:color w:val="000000" w:themeColor="text1"/>
                  <w:sz w:val="28"/>
                  <w:szCs w:val="28"/>
                </w:rPr>
                <w:t xml:space="preserve">Coursework – a written research proposal </w:t>
              </w:r>
            </w:sdtContent>
          </w:sdt>
        </w:p>
        <w:p w14:paraId="173CD534" w14:textId="77777777" w:rsidR="00B65398" w:rsidRDefault="00B65398" w:rsidP="00494E1A">
          <w:pPr>
            <w:jc w:val="center"/>
            <w:rPr>
              <w:b/>
              <w:bCs/>
              <w:sz w:val="36"/>
              <w:szCs w:val="36"/>
            </w:rPr>
          </w:pPr>
        </w:p>
        <w:p w14:paraId="1F9B5384" w14:textId="153B190D" w:rsidR="00B65398" w:rsidRDefault="00B65398" w:rsidP="00494E1A">
          <w:pPr>
            <w:jc w:val="center"/>
            <w:rPr>
              <w:b/>
              <w:bCs/>
              <w:sz w:val="36"/>
              <w:szCs w:val="36"/>
            </w:rPr>
          </w:pPr>
          <w:r w:rsidRPr="00B65398">
            <w:rPr>
              <w:b/>
              <w:bCs/>
              <w:sz w:val="36"/>
              <w:szCs w:val="36"/>
            </w:rPr>
            <w:t>The Future of Remote Work in the UK’s Technology &amp; IT Sector: Impacts on Productivity and Organizational Culture</w:t>
          </w:r>
        </w:p>
        <w:p w14:paraId="0E36B6FB" w14:textId="77777777" w:rsidR="00B65398" w:rsidRDefault="00B65398" w:rsidP="00494E1A">
          <w:pPr>
            <w:jc w:val="center"/>
            <w:rPr>
              <w:b/>
              <w:bCs/>
              <w:sz w:val="36"/>
              <w:szCs w:val="36"/>
            </w:rPr>
          </w:pPr>
        </w:p>
        <w:p w14:paraId="5ADBF41D" w14:textId="77777777" w:rsidR="00BB01E9" w:rsidRDefault="001F11E7" w:rsidP="001F11E7">
          <w:pPr>
            <w:jc w:val="center"/>
          </w:pPr>
          <w:r>
            <w:rPr>
              <w:noProof/>
            </w:rPr>
            <w:drawing>
              <wp:inline distT="0" distB="0" distL="0" distR="0" wp14:anchorId="5213C81F" wp14:editId="06759D90">
                <wp:extent cx="2006600" cy="711200"/>
                <wp:effectExtent l="0" t="0" r="0" b="0"/>
                <wp:docPr id="2758962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06600" cy="711200"/>
                        </a:xfrm>
                        <a:prstGeom prst="rect">
                          <a:avLst/>
                        </a:prstGeom>
                        <a:noFill/>
                      </pic:spPr>
                    </pic:pic>
                  </a:graphicData>
                </a:graphic>
              </wp:inline>
            </w:drawing>
          </w:r>
        </w:p>
        <w:p w14:paraId="4535202F" w14:textId="77777777" w:rsidR="00BB01E9" w:rsidRDefault="00BB01E9" w:rsidP="001F11E7">
          <w:pPr>
            <w:jc w:val="center"/>
          </w:pPr>
        </w:p>
        <w:p w14:paraId="5310E844" w14:textId="77777777" w:rsidR="00BB01E9" w:rsidRDefault="00BB01E9" w:rsidP="001F11E7">
          <w:pPr>
            <w:jc w:val="center"/>
          </w:pPr>
        </w:p>
        <w:p w14:paraId="3E4B6D0F" w14:textId="77777777" w:rsidR="00BB01E9" w:rsidRDefault="00BB01E9" w:rsidP="00BB01E9"/>
        <w:p w14:paraId="4DEC8122" w14:textId="77777777" w:rsidR="00BB01E9" w:rsidRDefault="00BB01E9" w:rsidP="00BB01E9"/>
        <w:p w14:paraId="23DAD7D2" w14:textId="77777777" w:rsidR="00BB01E9" w:rsidRPr="00BB01E9" w:rsidRDefault="00BB01E9" w:rsidP="00BB01E9">
          <w:pPr>
            <w:rPr>
              <w:rFonts w:ascii="Cambria" w:hAnsi="Cambria"/>
              <w:sz w:val="28"/>
              <w:szCs w:val="28"/>
            </w:rPr>
          </w:pPr>
        </w:p>
        <w:p w14:paraId="193178A0" w14:textId="70A44A68" w:rsidR="00BB01E9" w:rsidRPr="00BB01E9" w:rsidRDefault="00BB01E9" w:rsidP="00BB01E9">
          <w:pPr>
            <w:spacing w:after="0" w:line="240" w:lineRule="auto"/>
            <w:rPr>
              <w:rFonts w:ascii="Cambria" w:hAnsi="Cambria"/>
              <w:sz w:val="28"/>
              <w:szCs w:val="28"/>
            </w:rPr>
          </w:pPr>
          <w:r w:rsidRPr="00BB01E9">
            <w:rPr>
              <w:rFonts w:ascii="Cambria" w:hAnsi="Cambria"/>
              <w:sz w:val="28"/>
              <w:szCs w:val="28"/>
            </w:rPr>
            <w:t xml:space="preserve">Lecturer Name: </w:t>
          </w:r>
          <w:r w:rsidR="00022761">
            <w:rPr>
              <w:rFonts w:ascii="Cambria" w:hAnsi="Cambria"/>
              <w:sz w:val="28"/>
              <w:szCs w:val="28"/>
            </w:rPr>
            <w:t>Navid Nasirpourosgoei</w:t>
          </w:r>
        </w:p>
        <w:p w14:paraId="767BDFE6" w14:textId="6B9F1084" w:rsidR="00BB01E9" w:rsidRPr="00BB01E9" w:rsidRDefault="00BB01E9" w:rsidP="00BB01E9">
          <w:pPr>
            <w:spacing w:after="0" w:line="240" w:lineRule="auto"/>
            <w:rPr>
              <w:rFonts w:ascii="Cambria" w:hAnsi="Cambria"/>
              <w:sz w:val="28"/>
              <w:szCs w:val="28"/>
            </w:rPr>
          </w:pPr>
          <w:r w:rsidRPr="00BB01E9">
            <w:rPr>
              <w:rFonts w:ascii="Cambria" w:hAnsi="Cambria"/>
              <w:sz w:val="28"/>
              <w:szCs w:val="28"/>
            </w:rPr>
            <w:t>Student Name: Sava Daniela</w:t>
          </w:r>
        </w:p>
        <w:p w14:paraId="5B76BB23" w14:textId="77777777" w:rsidR="00BA5244" w:rsidRDefault="00BB01E9" w:rsidP="00BB01E9">
          <w:pPr>
            <w:spacing w:after="0" w:line="240" w:lineRule="auto"/>
            <w:rPr>
              <w:rFonts w:ascii="Cambria" w:hAnsi="Cambria"/>
              <w:sz w:val="28"/>
              <w:szCs w:val="28"/>
            </w:rPr>
          </w:pPr>
          <w:r w:rsidRPr="00BB01E9">
            <w:rPr>
              <w:rFonts w:ascii="Cambria" w:hAnsi="Cambria"/>
              <w:sz w:val="28"/>
              <w:szCs w:val="28"/>
            </w:rPr>
            <w:t>Student Number: 2028792</w:t>
          </w:r>
        </w:p>
        <w:p w14:paraId="0E0C3A45" w14:textId="3E96763B" w:rsidR="00146A7A" w:rsidRDefault="00BA5244" w:rsidP="00BB01E9">
          <w:pPr>
            <w:spacing w:after="0" w:line="240" w:lineRule="auto"/>
          </w:pPr>
          <w:r>
            <w:rPr>
              <w:rFonts w:ascii="Cambria" w:hAnsi="Cambria"/>
              <w:sz w:val="28"/>
              <w:szCs w:val="28"/>
            </w:rPr>
            <w:t>Submission date: 30.03.2025</w:t>
          </w:r>
          <w:r w:rsidR="00146A7A">
            <w:br w:type="page"/>
          </w:r>
        </w:p>
      </w:sdtContent>
    </w:sdt>
    <w:sdt>
      <w:sdtPr>
        <w:rPr>
          <w:rFonts w:asciiTheme="minorHAnsi" w:eastAsiaTheme="minorHAnsi" w:hAnsiTheme="minorHAnsi" w:cstheme="minorBidi"/>
          <w:color w:val="auto"/>
          <w:kern w:val="2"/>
          <w:sz w:val="24"/>
          <w:szCs w:val="24"/>
          <w:lang w:val="en-GB"/>
          <w14:ligatures w14:val="standardContextual"/>
        </w:rPr>
        <w:id w:val="-598410573"/>
        <w:docPartObj>
          <w:docPartGallery w:val="Table of Contents"/>
          <w:docPartUnique/>
        </w:docPartObj>
      </w:sdtPr>
      <w:sdtEndPr>
        <w:rPr>
          <w:b/>
          <w:bCs/>
          <w:noProof/>
        </w:rPr>
      </w:sdtEndPr>
      <w:sdtContent>
        <w:p w14:paraId="67C12AAF" w14:textId="470A9763" w:rsidR="003B63E4" w:rsidRDefault="003B63E4">
          <w:pPr>
            <w:pStyle w:val="TOCHeading"/>
          </w:pPr>
          <w:r>
            <w:t>Table of Contents</w:t>
          </w:r>
        </w:p>
        <w:p w14:paraId="114706B5" w14:textId="75D5324B" w:rsidR="008B7E71" w:rsidRDefault="003B63E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4205758" w:history="1">
            <w:r w:rsidR="008B7E71" w:rsidRPr="007463DB">
              <w:rPr>
                <w:rStyle w:val="Hyperlink"/>
                <w:noProof/>
              </w:rPr>
              <w:t>Introduction</w:t>
            </w:r>
            <w:r w:rsidR="008B7E71">
              <w:rPr>
                <w:noProof/>
                <w:webHidden/>
              </w:rPr>
              <w:tab/>
            </w:r>
            <w:r w:rsidR="008B7E71">
              <w:rPr>
                <w:noProof/>
                <w:webHidden/>
              </w:rPr>
              <w:fldChar w:fldCharType="begin"/>
            </w:r>
            <w:r w:rsidR="008B7E71">
              <w:rPr>
                <w:noProof/>
                <w:webHidden/>
              </w:rPr>
              <w:instrText xml:space="preserve"> PAGEREF _Toc194205758 \h </w:instrText>
            </w:r>
            <w:r w:rsidR="008B7E71">
              <w:rPr>
                <w:noProof/>
                <w:webHidden/>
              </w:rPr>
            </w:r>
            <w:r w:rsidR="008B7E71">
              <w:rPr>
                <w:noProof/>
                <w:webHidden/>
              </w:rPr>
              <w:fldChar w:fldCharType="separate"/>
            </w:r>
            <w:r w:rsidR="008B7E71">
              <w:rPr>
                <w:noProof/>
                <w:webHidden/>
              </w:rPr>
              <w:t>2</w:t>
            </w:r>
            <w:r w:rsidR="008B7E71">
              <w:rPr>
                <w:noProof/>
                <w:webHidden/>
              </w:rPr>
              <w:fldChar w:fldCharType="end"/>
            </w:r>
          </w:hyperlink>
        </w:p>
        <w:p w14:paraId="6CD90007" w14:textId="3AD62500" w:rsidR="008B7E71" w:rsidRDefault="008B7E71">
          <w:pPr>
            <w:pStyle w:val="TOC3"/>
            <w:tabs>
              <w:tab w:val="right" w:leader="dot" w:pos="9016"/>
            </w:tabs>
            <w:rPr>
              <w:rFonts w:eastAsiaTheme="minorEastAsia"/>
              <w:noProof/>
              <w:lang w:eastAsia="en-GB"/>
            </w:rPr>
          </w:pPr>
          <w:hyperlink w:anchor="_Toc194205759" w:history="1">
            <w:r w:rsidRPr="007463DB">
              <w:rPr>
                <w:rStyle w:val="Hyperlink"/>
                <w:noProof/>
              </w:rPr>
              <w:t>Aim, Objectives, Questions &amp; Hypotheses of Research</w:t>
            </w:r>
            <w:r>
              <w:rPr>
                <w:noProof/>
                <w:webHidden/>
              </w:rPr>
              <w:tab/>
            </w:r>
            <w:r>
              <w:rPr>
                <w:noProof/>
                <w:webHidden/>
              </w:rPr>
              <w:fldChar w:fldCharType="begin"/>
            </w:r>
            <w:r>
              <w:rPr>
                <w:noProof/>
                <w:webHidden/>
              </w:rPr>
              <w:instrText xml:space="preserve"> PAGEREF _Toc194205759 \h </w:instrText>
            </w:r>
            <w:r>
              <w:rPr>
                <w:noProof/>
                <w:webHidden/>
              </w:rPr>
            </w:r>
            <w:r>
              <w:rPr>
                <w:noProof/>
                <w:webHidden/>
              </w:rPr>
              <w:fldChar w:fldCharType="separate"/>
            </w:r>
            <w:r>
              <w:rPr>
                <w:noProof/>
                <w:webHidden/>
              </w:rPr>
              <w:t>2</w:t>
            </w:r>
            <w:r>
              <w:rPr>
                <w:noProof/>
                <w:webHidden/>
              </w:rPr>
              <w:fldChar w:fldCharType="end"/>
            </w:r>
          </w:hyperlink>
        </w:p>
        <w:p w14:paraId="5BE3082C" w14:textId="38AF7CC5" w:rsidR="008B7E71" w:rsidRDefault="008B7E71">
          <w:pPr>
            <w:pStyle w:val="TOC1"/>
            <w:tabs>
              <w:tab w:val="right" w:leader="dot" w:pos="9016"/>
            </w:tabs>
            <w:rPr>
              <w:rFonts w:eastAsiaTheme="minorEastAsia"/>
              <w:noProof/>
              <w:lang w:eastAsia="en-GB"/>
            </w:rPr>
          </w:pPr>
          <w:hyperlink w:anchor="_Toc194205760" w:history="1">
            <w:r w:rsidRPr="007463DB">
              <w:rPr>
                <w:rStyle w:val="Hyperlink"/>
                <w:noProof/>
              </w:rPr>
              <w:t>Literature Review</w:t>
            </w:r>
            <w:r>
              <w:rPr>
                <w:noProof/>
                <w:webHidden/>
              </w:rPr>
              <w:tab/>
            </w:r>
            <w:r>
              <w:rPr>
                <w:noProof/>
                <w:webHidden/>
              </w:rPr>
              <w:fldChar w:fldCharType="begin"/>
            </w:r>
            <w:r>
              <w:rPr>
                <w:noProof/>
                <w:webHidden/>
              </w:rPr>
              <w:instrText xml:space="preserve"> PAGEREF _Toc194205760 \h </w:instrText>
            </w:r>
            <w:r>
              <w:rPr>
                <w:noProof/>
                <w:webHidden/>
              </w:rPr>
            </w:r>
            <w:r>
              <w:rPr>
                <w:noProof/>
                <w:webHidden/>
              </w:rPr>
              <w:fldChar w:fldCharType="separate"/>
            </w:r>
            <w:r>
              <w:rPr>
                <w:noProof/>
                <w:webHidden/>
              </w:rPr>
              <w:t>4</w:t>
            </w:r>
            <w:r>
              <w:rPr>
                <w:noProof/>
                <w:webHidden/>
              </w:rPr>
              <w:fldChar w:fldCharType="end"/>
            </w:r>
          </w:hyperlink>
        </w:p>
        <w:p w14:paraId="2FBD7519" w14:textId="54A656F2" w:rsidR="008B7E71" w:rsidRDefault="008B7E71">
          <w:pPr>
            <w:pStyle w:val="TOC3"/>
            <w:tabs>
              <w:tab w:val="right" w:leader="dot" w:pos="9016"/>
            </w:tabs>
            <w:rPr>
              <w:rFonts w:eastAsiaTheme="minorEastAsia"/>
              <w:noProof/>
              <w:lang w:eastAsia="en-GB"/>
            </w:rPr>
          </w:pPr>
          <w:hyperlink w:anchor="_Toc194205761" w:history="1">
            <w:r w:rsidRPr="007463DB">
              <w:rPr>
                <w:rStyle w:val="Hyperlink"/>
                <w:noProof/>
              </w:rPr>
              <w:t>Conceptual Framework</w:t>
            </w:r>
            <w:r>
              <w:rPr>
                <w:noProof/>
                <w:webHidden/>
              </w:rPr>
              <w:tab/>
            </w:r>
            <w:r>
              <w:rPr>
                <w:noProof/>
                <w:webHidden/>
              </w:rPr>
              <w:fldChar w:fldCharType="begin"/>
            </w:r>
            <w:r>
              <w:rPr>
                <w:noProof/>
                <w:webHidden/>
              </w:rPr>
              <w:instrText xml:space="preserve"> PAGEREF _Toc194205761 \h </w:instrText>
            </w:r>
            <w:r>
              <w:rPr>
                <w:noProof/>
                <w:webHidden/>
              </w:rPr>
            </w:r>
            <w:r>
              <w:rPr>
                <w:noProof/>
                <w:webHidden/>
              </w:rPr>
              <w:fldChar w:fldCharType="separate"/>
            </w:r>
            <w:r>
              <w:rPr>
                <w:noProof/>
                <w:webHidden/>
              </w:rPr>
              <w:t>6</w:t>
            </w:r>
            <w:r>
              <w:rPr>
                <w:noProof/>
                <w:webHidden/>
              </w:rPr>
              <w:fldChar w:fldCharType="end"/>
            </w:r>
          </w:hyperlink>
        </w:p>
        <w:p w14:paraId="12421641" w14:textId="0BE6EA7B" w:rsidR="008B7E71" w:rsidRDefault="008B7E71">
          <w:pPr>
            <w:pStyle w:val="TOC1"/>
            <w:tabs>
              <w:tab w:val="right" w:leader="dot" w:pos="9016"/>
            </w:tabs>
            <w:rPr>
              <w:rFonts w:eastAsiaTheme="minorEastAsia"/>
              <w:noProof/>
              <w:lang w:eastAsia="en-GB"/>
            </w:rPr>
          </w:pPr>
          <w:hyperlink w:anchor="_Toc194205762" w:history="1">
            <w:r w:rsidRPr="007463DB">
              <w:rPr>
                <w:rStyle w:val="Hyperlink"/>
                <w:noProof/>
              </w:rPr>
              <w:t>Research Methods and Methodology</w:t>
            </w:r>
            <w:r>
              <w:rPr>
                <w:noProof/>
                <w:webHidden/>
              </w:rPr>
              <w:tab/>
            </w:r>
            <w:r>
              <w:rPr>
                <w:noProof/>
                <w:webHidden/>
              </w:rPr>
              <w:fldChar w:fldCharType="begin"/>
            </w:r>
            <w:r>
              <w:rPr>
                <w:noProof/>
                <w:webHidden/>
              </w:rPr>
              <w:instrText xml:space="preserve"> PAGEREF _Toc194205762 \h </w:instrText>
            </w:r>
            <w:r>
              <w:rPr>
                <w:noProof/>
                <w:webHidden/>
              </w:rPr>
            </w:r>
            <w:r>
              <w:rPr>
                <w:noProof/>
                <w:webHidden/>
              </w:rPr>
              <w:fldChar w:fldCharType="separate"/>
            </w:r>
            <w:r>
              <w:rPr>
                <w:noProof/>
                <w:webHidden/>
              </w:rPr>
              <w:t>8</w:t>
            </w:r>
            <w:r>
              <w:rPr>
                <w:noProof/>
                <w:webHidden/>
              </w:rPr>
              <w:fldChar w:fldCharType="end"/>
            </w:r>
          </w:hyperlink>
        </w:p>
        <w:p w14:paraId="0C5C6ABF" w14:textId="4F7D7F56" w:rsidR="008B7E71" w:rsidRDefault="008B7E71">
          <w:pPr>
            <w:pStyle w:val="TOC3"/>
            <w:tabs>
              <w:tab w:val="right" w:leader="dot" w:pos="9016"/>
            </w:tabs>
            <w:rPr>
              <w:rFonts w:eastAsiaTheme="minorEastAsia"/>
              <w:noProof/>
              <w:lang w:eastAsia="en-GB"/>
            </w:rPr>
          </w:pPr>
          <w:hyperlink w:anchor="_Toc194205763" w:history="1">
            <w:r w:rsidRPr="007463DB">
              <w:rPr>
                <w:rStyle w:val="Hyperlink"/>
                <w:noProof/>
              </w:rPr>
              <w:t>Gantt Chart:</w:t>
            </w:r>
            <w:r>
              <w:rPr>
                <w:noProof/>
                <w:webHidden/>
              </w:rPr>
              <w:tab/>
            </w:r>
            <w:r>
              <w:rPr>
                <w:noProof/>
                <w:webHidden/>
              </w:rPr>
              <w:fldChar w:fldCharType="begin"/>
            </w:r>
            <w:r>
              <w:rPr>
                <w:noProof/>
                <w:webHidden/>
              </w:rPr>
              <w:instrText xml:space="preserve"> PAGEREF _Toc194205763 \h </w:instrText>
            </w:r>
            <w:r>
              <w:rPr>
                <w:noProof/>
                <w:webHidden/>
              </w:rPr>
            </w:r>
            <w:r>
              <w:rPr>
                <w:noProof/>
                <w:webHidden/>
              </w:rPr>
              <w:fldChar w:fldCharType="separate"/>
            </w:r>
            <w:r>
              <w:rPr>
                <w:noProof/>
                <w:webHidden/>
              </w:rPr>
              <w:t>10</w:t>
            </w:r>
            <w:r>
              <w:rPr>
                <w:noProof/>
                <w:webHidden/>
              </w:rPr>
              <w:fldChar w:fldCharType="end"/>
            </w:r>
          </w:hyperlink>
        </w:p>
        <w:p w14:paraId="5077DE87" w14:textId="727A5B6D" w:rsidR="008B7E71" w:rsidRDefault="008B7E71">
          <w:pPr>
            <w:pStyle w:val="TOC1"/>
            <w:tabs>
              <w:tab w:val="right" w:leader="dot" w:pos="9016"/>
            </w:tabs>
            <w:rPr>
              <w:rFonts w:eastAsiaTheme="minorEastAsia"/>
              <w:noProof/>
              <w:lang w:eastAsia="en-GB"/>
            </w:rPr>
          </w:pPr>
          <w:hyperlink w:anchor="_Toc194205764" w:history="1">
            <w:r w:rsidRPr="007463DB">
              <w:rPr>
                <w:rStyle w:val="Hyperlink"/>
                <w:noProof/>
              </w:rPr>
              <w:t>Conclusion</w:t>
            </w:r>
            <w:r>
              <w:rPr>
                <w:noProof/>
                <w:webHidden/>
              </w:rPr>
              <w:tab/>
            </w:r>
            <w:r>
              <w:rPr>
                <w:noProof/>
                <w:webHidden/>
              </w:rPr>
              <w:fldChar w:fldCharType="begin"/>
            </w:r>
            <w:r>
              <w:rPr>
                <w:noProof/>
                <w:webHidden/>
              </w:rPr>
              <w:instrText xml:space="preserve"> PAGEREF _Toc194205764 \h </w:instrText>
            </w:r>
            <w:r>
              <w:rPr>
                <w:noProof/>
                <w:webHidden/>
              </w:rPr>
            </w:r>
            <w:r>
              <w:rPr>
                <w:noProof/>
                <w:webHidden/>
              </w:rPr>
              <w:fldChar w:fldCharType="separate"/>
            </w:r>
            <w:r>
              <w:rPr>
                <w:noProof/>
                <w:webHidden/>
              </w:rPr>
              <w:t>11</w:t>
            </w:r>
            <w:r>
              <w:rPr>
                <w:noProof/>
                <w:webHidden/>
              </w:rPr>
              <w:fldChar w:fldCharType="end"/>
            </w:r>
          </w:hyperlink>
        </w:p>
        <w:p w14:paraId="21A0C347" w14:textId="31B4F717" w:rsidR="008B7E71" w:rsidRDefault="008B7E71">
          <w:pPr>
            <w:pStyle w:val="TOC1"/>
            <w:tabs>
              <w:tab w:val="right" w:leader="dot" w:pos="9016"/>
            </w:tabs>
            <w:rPr>
              <w:rFonts w:eastAsiaTheme="minorEastAsia"/>
              <w:noProof/>
              <w:lang w:eastAsia="en-GB"/>
            </w:rPr>
          </w:pPr>
          <w:hyperlink w:anchor="_Toc194205765" w:history="1">
            <w:r w:rsidRPr="007463DB">
              <w:rPr>
                <w:rStyle w:val="Hyperlink"/>
                <w:noProof/>
              </w:rPr>
              <w:t>References</w:t>
            </w:r>
            <w:r>
              <w:rPr>
                <w:noProof/>
                <w:webHidden/>
              </w:rPr>
              <w:tab/>
            </w:r>
            <w:r>
              <w:rPr>
                <w:noProof/>
                <w:webHidden/>
              </w:rPr>
              <w:fldChar w:fldCharType="begin"/>
            </w:r>
            <w:r>
              <w:rPr>
                <w:noProof/>
                <w:webHidden/>
              </w:rPr>
              <w:instrText xml:space="preserve"> PAGEREF _Toc194205765 \h </w:instrText>
            </w:r>
            <w:r>
              <w:rPr>
                <w:noProof/>
                <w:webHidden/>
              </w:rPr>
            </w:r>
            <w:r>
              <w:rPr>
                <w:noProof/>
                <w:webHidden/>
              </w:rPr>
              <w:fldChar w:fldCharType="separate"/>
            </w:r>
            <w:r>
              <w:rPr>
                <w:noProof/>
                <w:webHidden/>
              </w:rPr>
              <w:t>12</w:t>
            </w:r>
            <w:r>
              <w:rPr>
                <w:noProof/>
                <w:webHidden/>
              </w:rPr>
              <w:fldChar w:fldCharType="end"/>
            </w:r>
          </w:hyperlink>
        </w:p>
        <w:p w14:paraId="788F6CF0" w14:textId="2F70334A" w:rsidR="003B63E4" w:rsidRDefault="003B63E4">
          <w:r>
            <w:rPr>
              <w:b/>
              <w:bCs/>
              <w:noProof/>
            </w:rPr>
            <w:fldChar w:fldCharType="end"/>
          </w:r>
        </w:p>
      </w:sdtContent>
    </w:sdt>
    <w:p w14:paraId="5536B7EA" w14:textId="77777777" w:rsidR="00243142" w:rsidRPr="008E7B71" w:rsidRDefault="00243142" w:rsidP="008E7B71">
      <w:pPr>
        <w:spacing w:line="360" w:lineRule="auto"/>
        <w:rPr>
          <w:rFonts w:ascii="Arial" w:hAnsi="Arial" w:cs="Arial"/>
          <w:sz w:val="22"/>
          <w:szCs w:val="22"/>
        </w:rPr>
      </w:pPr>
    </w:p>
    <w:p w14:paraId="45E310FB" w14:textId="77777777" w:rsidR="00494E1A" w:rsidRPr="008E7B71" w:rsidRDefault="00494E1A" w:rsidP="008E7B71">
      <w:pPr>
        <w:spacing w:line="360" w:lineRule="auto"/>
        <w:rPr>
          <w:rFonts w:ascii="Arial" w:hAnsi="Arial" w:cs="Arial"/>
          <w:sz w:val="22"/>
          <w:szCs w:val="22"/>
        </w:rPr>
      </w:pPr>
    </w:p>
    <w:p w14:paraId="119A984C" w14:textId="77777777" w:rsidR="006F343D" w:rsidRDefault="006F343D" w:rsidP="008E7B71">
      <w:pPr>
        <w:pStyle w:val="Heading3"/>
        <w:spacing w:line="360" w:lineRule="auto"/>
        <w:rPr>
          <w:rFonts w:ascii="Arial" w:hAnsi="Arial" w:cs="Arial"/>
          <w:sz w:val="22"/>
          <w:szCs w:val="22"/>
        </w:rPr>
      </w:pPr>
    </w:p>
    <w:p w14:paraId="1CE147BE" w14:textId="77777777" w:rsidR="000C3F98" w:rsidRDefault="000C3F98" w:rsidP="000C3F98"/>
    <w:p w14:paraId="0D503685" w14:textId="77777777" w:rsidR="000C3F98" w:rsidRDefault="000C3F98" w:rsidP="003B63E4">
      <w:pPr>
        <w:pStyle w:val="Heading2"/>
      </w:pPr>
    </w:p>
    <w:p w14:paraId="25DC3B26" w14:textId="77777777" w:rsidR="000C3F98" w:rsidRDefault="000C3F98" w:rsidP="000C3F98">
      <w:pPr>
        <w:pStyle w:val="Heading1"/>
      </w:pPr>
    </w:p>
    <w:p w14:paraId="4A16EA01" w14:textId="77777777" w:rsidR="000C3F98" w:rsidRDefault="000C3F98" w:rsidP="000C3F98"/>
    <w:p w14:paraId="08AD20A7" w14:textId="77777777" w:rsidR="000C3F98" w:rsidRDefault="000C3F98" w:rsidP="000C3F98"/>
    <w:p w14:paraId="6D97C70E" w14:textId="77777777" w:rsidR="000C3F98" w:rsidRDefault="000C3F98" w:rsidP="000C3F98"/>
    <w:p w14:paraId="6C993DDB" w14:textId="77777777" w:rsidR="000C3F98" w:rsidRDefault="000C3F98" w:rsidP="000C3F98"/>
    <w:p w14:paraId="0671B83E" w14:textId="77777777" w:rsidR="000C3F98" w:rsidRDefault="000C3F98" w:rsidP="000C3F98"/>
    <w:p w14:paraId="0E8A4680" w14:textId="77777777" w:rsidR="000C3F98" w:rsidRDefault="000C3F98" w:rsidP="000C3F98"/>
    <w:p w14:paraId="415348FF" w14:textId="77777777" w:rsidR="000C3F98" w:rsidRDefault="000C3F98" w:rsidP="000C3F98"/>
    <w:p w14:paraId="28810726" w14:textId="77777777" w:rsidR="000C3F98" w:rsidRDefault="000C3F98" w:rsidP="000C3F98"/>
    <w:p w14:paraId="6E36FD49" w14:textId="77777777" w:rsidR="000C3F98" w:rsidRDefault="000C3F98" w:rsidP="000C3F98"/>
    <w:p w14:paraId="09253626" w14:textId="77777777" w:rsidR="000C3F98" w:rsidRDefault="000C3F98" w:rsidP="000C3F98"/>
    <w:p w14:paraId="22150592" w14:textId="77777777" w:rsidR="000C3F98" w:rsidRDefault="000C3F98" w:rsidP="000C3F98"/>
    <w:p w14:paraId="4DDECEDA" w14:textId="77777777" w:rsidR="000C3F98" w:rsidRDefault="000C3F98" w:rsidP="000C3F98"/>
    <w:p w14:paraId="4FA99C77" w14:textId="77777777" w:rsidR="00D41DAD" w:rsidRPr="000C3F98" w:rsidRDefault="00D41DAD" w:rsidP="000C3F98"/>
    <w:p w14:paraId="1C0AA79D" w14:textId="3872E1CF" w:rsidR="00B85BBF" w:rsidRDefault="000C3F98" w:rsidP="00B85BBF">
      <w:pPr>
        <w:pStyle w:val="Heading1"/>
      </w:pPr>
      <w:bookmarkStart w:id="0" w:name="_Toc194205758"/>
      <w:r w:rsidRPr="00BA5244">
        <w:t>Introduction</w:t>
      </w:r>
      <w:bookmarkEnd w:id="0"/>
    </w:p>
    <w:p w14:paraId="5FCCF2FF" w14:textId="77777777" w:rsidR="00B85BBF" w:rsidRDefault="00B85BBF" w:rsidP="00B85BBF"/>
    <w:p w14:paraId="54930CFB" w14:textId="77777777" w:rsidR="00B85BBF" w:rsidRDefault="00B85BBF" w:rsidP="00B85BBF">
      <w:r>
        <w:t>Remote work has become an integral component of modern employment, particularly in the Technology and IT sector of the UK. As the global pandemic accelerated the shift to remote working, organizations have had to rethink their traditional working models. Remote work refers to a work arrangement where employees perform their job roles outside conventional office spaces, often from home, using digital communication tools (Allen et al., 2015).</w:t>
      </w:r>
    </w:p>
    <w:p w14:paraId="2865EC0D" w14:textId="77777777" w:rsidR="00B85BBF" w:rsidRDefault="00B85BBF" w:rsidP="00B85BBF"/>
    <w:p w14:paraId="691D73A8" w14:textId="77777777" w:rsidR="00B85BBF" w:rsidRDefault="00B85BBF" w:rsidP="00B85BBF">
      <w:r>
        <w:t>The significance of this topic lies in understanding how long-term remote work impacts productivity and organizational culture within the UK’s tech industry. This research aims to explore the transformation in business operations and employee dynamics due to remote work, providing insights into future strategic decisions.</w:t>
      </w:r>
    </w:p>
    <w:p w14:paraId="29EAD211" w14:textId="77777777" w:rsidR="00B85BBF" w:rsidRDefault="00B85BBF" w:rsidP="00B85BBF"/>
    <w:p w14:paraId="6643C410" w14:textId="192AC81A" w:rsidR="003D7CD1" w:rsidRDefault="00B85BBF" w:rsidP="003D7CD1">
      <w:r>
        <w:t>Remote work adoption has become widespread post-COVID-19. While offering flexibility and cost-efficiency, it also challenges traditional management and workplace culture (Messenger, 2019)</w:t>
      </w:r>
      <w:r w:rsidR="003D7CD1">
        <w:t>. As remote work becomes more embedded in business models, it is essential to explore its impact on workforce performance to inform strategic decision-making.</w:t>
      </w:r>
    </w:p>
    <w:p w14:paraId="21291C1C" w14:textId="77777777" w:rsidR="00D82810" w:rsidRDefault="00D82810" w:rsidP="00B85BBF"/>
    <w:p w14:paraId="586A376B" w14:textId="5F0CE8F6" w:rsidR="00B85BBF" w:rsidRDefault="00D82810" w:rsidP="00D82810">
      <w:pPr>
        <w:pStyle w:val="Heading3"/>
      </w:pPr>
      <w:bookmarkStart w:id="1" w:name="_Toc194205759"/>
      <w:r>
        <w:t>Aim, Objectives, Questions &amp; Hypotheses of Research</w:t>
      </w:r>
      <w:bookmarkEnd w:id="1"/>
    </w:p>
    <w:p w14:paraId="3A64D187" w14:textId="77777777" w:rsidR="00D82810" w:rsidRPr="00D82810" w:rsidRDefault="00D82810" w:rsidP="00D82810"/>
    <w:p w14:paraId="1491D8EF" w14:textId="77777777" w:rsidR="00D82810" w:rsidRDefault="00B85BBF" w:rsidP="00B85BBF">
      <w:r>
        <w:t xml:space="preserve">Aim: </w:t>
      </w:r>
    </w:p>
    <w:p w14:paraId="7DDCF349" w14:textId="57C1B6BE" w:rsidR="00B85BBF" w:rsidRDefault="00B85BBF" w:rsidP="00B85BBF">
      <w:r>
        <w:t xml:space="preserve">To examine the impact of remote work on </w:t>
      </w:r>
      <w:r w:rsidR="00FC551E">
        <w:t>employees productivity, and</w:t>
      </w:r>
      <w:r>
        <w:t xml:space="preserve"> organizational culture in the UK’s Technology &amp; IT sector.</w:t>
      </w:r>
    </w:p>
    <w:p w14:paraId="206E3B8C" w14:textId="77777777" w:rsidR="00B85BBF" w:rsidRDefault="00B85BBF" w:rsidP="00B85BBF"/>
    <w:p w14:paraId="5395BA4B" w14:textId="269450BC" w:rsidR="00B85BBF" w:rsidRDefault="00B85BBF" w:rsidP="00B85BBF">
      <w:r>
        <w:t>Objectives:</w:t>
      </w:r>
    </w:p>
    <w:p w14:paraId="76FEC3F4" w14:textId="22EA08E0" w:rsidR="00B85BBF" w:rsidRDefault="00B85BBF" w:rsidP="00B85BBF">
      <w:pPr>
        <w:pStyle w:val="ListParagraph"/>
        <w:numPr>
          <w:ilvl w:val="0"/>
          <w:numId w:val="9"/>
        </w:numPr>
      </w:pPr>
      <w:r>
        <w:t>To analyse the impact of remote work on employee productivity.</w:t>
      </w:r>
    </w:p>
    <w:p w14:paraId="58E89713" w14:textId="07634548" w:rsidR="00B85BBF" w:rsidRDefault="00B85BBF" w:rsidP="00B85BBF">
      <w:pPr>
        <w:pStyle w:val="ListParagraph"/>
        <w:numPr>
          <w:ilvl w:val="0"/>
          <w:numId w:val="9"/>
        </w:numPr>
      </w:pPr>
      <w:r>
        <w:t>To explore challenges and opportunities of remote work implementation.</w:t>
      </w:r>
    </w:p>
    <w:p w14:paraId="6DF8A9D6" w14:textId="77777777" w:rsidR="00B85BBF" w:rsidRDefault="00B85BBF" w:rsidP="00B85BBF">
      <w:pPr>
        <w:pStyle w:val="ListParagraph"/>
        <w:numPr>
          <w:ilvl w:val="0"/>
          <w:numId w:val="9"/>
        </w:numPr>
      </w:pPr>
      <w:r>
        <w:t>To evaluate the role of technology in remote work effectiveness.</w:t>
      </w:r>
    </w:p>
    <w:p w14:paraId="77987332" w14:textId="77777777" w:rsidR="00B85BBF" w:rsidRDefault="00B85BBF" w:rsidP="00B85BBF"/>
    <w:p w14:paraId="59038DF5" w14:textId="77777777" w:rsidR="00B85BBF" w:rsidRDefault="00B85BBF" w:rsidP="00B85BBF"/>
    <w:p w14:paraId="490EF28F" w14:textId="77777777" w:rsidR="00B85BBF" w:rsidRDefault="00B85BBF" w:rsidP="00B85BBF"/>
    <w:p w14:paraId="3B2ACC4B" w14:textId="06658EB6" w:rsidR="00B85BBF" w:rsidRDefault="00B85BBF" w:rsidP="00B85BBF">
      <w:r>
        <w:t>Research Questions:</w:t>
      </w:r>
    </w:p>
    <w:p w14:paraId="491171E9" w14:textId="443220F8" w:rsidR="00B85BBF" w:rsidRDefault="00B85BBF" w:rsidP="00B85BBF">
      <w:pPr>
        <w:pStyle w:val="ListParagraph"/>
        <w:numPr>
          <w:ilvl w:val="0"/>
          <w:numId w:val="10"/>
        </w:numPr>
      </w:pPr>
      <w:r>
        <w:t>How does remote work influence employee productivity?</w:t>
      </w:r>
    </w:p>
    <w:p w14:paraId="18C47EC7" w14:textId="685D1601" w:rsidR="00FC551E" w:rsidRDefault="00FC551E" w:rsidP="00FC551E">
      <w:pPr>
        <w:pStyle w:val="ListParagraph"/>
      </w:pPr>
      <w:r w:rsidRPr="00FC551E">
        <w:t>Hypothesis (H₁): Remote work positively influences employee productivity when supported by clear communication strategies and performance-tracking tools.</w:t>
      </w:r>
    </w:p>
    <w:p w14:paraId="45AC7FDC" w14:textId="77777777" w:rsidR="00FC551E" w:rsidRDefault="00FC551E" w:rsidP="00FC551E">
      <w:pPr>
        <w:pStyle w:val="ListParagraph"/>
      </w:pPr>
    </w:p>
    <w:p w14:paraId="2311B84E" w14:textId="06EB5F47" w:rsidR="00B85BBF" w:rsidRDefault="00FC551E" w:rsidP="00B85BBF">
      <w:pPr>
        <w:pStyle w:val="ListParagraph"/>
        <w:numPr>
          <w:ilvl w:val="0"/>
          <w:numId w:val="10"/>
        </w:numPr>
      </w:pPr>
      <w:r>
        <w:t>Which</w:t>
      </w:r>
      <w:r w:rsidR="00B85BBF">
        <w:t xml:space="preserve"> are the key challenges and benefits for organizational culture?</w:t>
      </w:r>
    </w:p>
    <w:p w14:paraId="14BD48E6" w14:textId="77777777" w:rsidR="00FC551E" w:rsidRDefault="00FC551E" w:rsidP="00FC551E">
      <w:pPr>
        <w:pStyle w:val="ListParagraph"/>
      </w:pPr>
    </w:p>
    <w:p w14:paraId="78B79E01" w14:textId="4791902C" w:rsidR="00B85BBF" w:rsidRDefault="00B85BBF" w:rsidP="00B85BBF">
      <w:pPr>
        <w:pStyle w:val="ListParagraph"/>
        <w:numPr>
          <w:ilvl w:val="0"/>
          <w:numId w:val="10"/>
        </w:numPr>
      </w:pPr>
      <w:r>
        <w:t>How are companies adapting policies to sustain productivity?</w:t>
      </w:r>
    </w:p>
    <w:p w14:paraId="59CBF79F" w14:textId="77777777" w:rsidR="00FC551E" w:rsidRDefault="00FC551E" w:rsidP="00FC551E">
      <w:pPr>
        <w:pStyle w:val="ListParagraph"/>
      </w:pPr>
    </w:p>
    <w:p w14:paraId="39C8720C" w14:textId="77777777" w:rsidR="00FC551E" w:rsidRDefault="00FC551E" w:rsidP="00FC551E">
      <w:pPr>
        <w:pStyle w:val="ListParagraph"/>
      </w:pPr>
    </w:p>
    <w:p w14:paraId="1D5B5D0B" w14:textId="275C0F13" w:rsidR="00B85BBF" w:rsidRDefault="00B85BBF" w:rsidP="00B85BBF">
      <w:pPr>
        <w:pStyle w:val="ListParagraph"/>
        <w:numPr>
          <w:ilvl w:val="0"/>
          <w:numId w:val="10"/>
        </w:numPr>
      </w:pPr>
      <w:r>
        <w:t>What role does technology play in productivity and culture?</w:t>
      </w:r>
    </w:p>
    <w:p w14:paraId="71B19C18" w14:textId="691E01D0" w:rsidR="00FC551E" w:rsidRDefault="00FC551E" w:rsidP="00FC551E">
      <w:pPr>
        <w:pStyle w:val="ListParagraph"/>
      </w:pPr>
      <w:r w:rsidRPr="00FC551E">
        <w:t>Null Hypothesis (H₀): The use of collaborative digital tools has no significant impact on employee productivity or organizational culture in remote settings</w:t>
      </w:r>
      <w:r>
        <w:t>.</w:t>
      </w:r>
    </w:p>
    <w:p w14:paraId="3A9DED89" w14:textId="77777777" w:rsidR="00FC551E" w:rsidRDefault="00FC551E" w:rsidP="00FC551E">
      <w:pPr>
        <w:pStyle w:val="ListParagraph"/>
      </w:pPr>
    </w:p>
    <w:p w14:paraId="550D3DF8" w14:textId="77777777" w:rsidR="00B85BBF" w:rsidRDefault="00B85BBF" w:rsidP="00B85BBF">
      <w:pPr>
        <w:pStyle w:val="ListParagraph"/>
        <w:numPr>
          <w:ilvl w:val="0"/>
          <w:numId w:val="10"/>
        </w:numPr>
      </w:pPr>
      <w:r>
        <w:t>What are future trends and best practices in remote work?</w:t>
      </w:r>
    </w:p>
    <w:p w14:paraId="3E8D8059" w14:textId="3F388804" w:rsidR="00D41DAD" w:rsidRDefault="00D41DAD" w:rsidP="00D41DAD">
      <w:pPr>
        <w:pStyle w:val="ListParagraph"/>
      </w:pPr>
    </w:p>
    <w:p w14:paraId="292F9E23" w14:textId="77777777" w:rsidR="006F1C45" w:rsidRDefault="006F1C45" w:rsidP="006F1C45"/>
    <w:p w14:paraId="7B5FF807" w14:textId="1F0087A3" w:rsidR="006F1C45" w:rsidRDefault="006F1C45" w:rsidP="006F1C45">
      <w:r>
        <w:t xml:space="preserve">In this chapter I have </w:t>
      </w:r>
      <w:r w:rsidRPr="006F1C45">
        <w:t xml:space="preserve">outlined the growing significance of remote work in Technology and IT </w:t>
      </w:r>
      <w:r w:rsidR="00375723">
        <w:t>field</w:t>
      </w:r>
      <w:r w:rsidRPr="006F1C45">
        <w:t>, highlighting its impact on productivity and organizational culture. While offering flexibility, remote work presents challenges related to communication, performance</w:t>
      </w:r>
      <w:r w:rsidR="00D666E5">
        <w:t>, productivity</w:t>
      </w:r>
      <w:r w:rsidRPr="006F1C45">
        <w:t>, and</w:t>
      </w:r>
      <w:r w:rsidR="00D666E5">
        <w:t xml:space="preserve"> organization’s</w:t>
      </w:r>
      <w:r w:rsidRPr="006F1C45">
        <w:t xml:space="preserve"> cultu</w:t>
      </w:r>
      <w:r w:rsidR="00D666E5">
        <w:t>re</w:t>
      </w:r>
      <w:r w:rsidR="003C0156">
        <w:t>.</w:t>
      </w:r>
      <w:r w:rsidR="003C0156" w:rsidRPr="006F1C45">
        <w:t xml:space="preserve"> </w:t>
      </w:r>
      <w:r w:rsidRPr="006F1C45">
        <w:t xml:space="preserve">(Allen et al., 2015; Messenger, 2019). </w:t>
      </w:r>
    </w:p>
    <w:p w14:paraId="7D76C31F" w14:textId="77777777" w:rsidR="006F1C45" w:rsidRDefault="006F1C45" w:rsidP="00D41DAD">
      <w:pPr>
        <w:pStyle w:val="ListParagraph"/>
      </w:pPr>
    </w:p>
    <w:p w14:paraId="7BD0C0BF" w14:textId="2CDAD35E" w:rsidR="00B85BBF" w:rsidRDefault="00B85BBF" w:rsidP="00B85BBF">
      <w:pPr>
        <w:pStyle w:val="Heading1"/>
      </w:pPr>
      <w:r>
        <w:t xml:space="preserve"> </w:t>
      </w:r>
      <w:bookmarkStart w:id="2" w:name="_Toc194205760"/>
      <w:r>
        <w:t>Literature Review</w:t>
      </w:r>
      <w:bookmarkEnd w:id="2"/>
    </w:p>
    <w:p w14:paraId="01941418" w14:textId="77777777" w:rsidR="00636725" w:rsidRDefault="00636725" w:rsidP="00636725"/>
    <w:p w14:paraId="431C121B" w14:textId="5BA487FF" w:rsidR="00636725" w:rsidRDefault="00636725" w:rsidP="00636725">
      <w:r>
        <w:t xml:space="preserve">Remote work, also known as telecommuting, has undergone significant evolution over the past decade, with a rapid acceleration post-2020 due to global health crises and advances in technology (Bloom et al., 2015). It is broadly defined as a work arrangement where tasks are </w:t>
      </w:r>
      <w:r w:rsidR="003C0156">
        <w:t>conducted</w:t>
      </w:r>
      <w:r>
        <w:t xml:space="preserve"> outside traditional office environments (Allen et al., 2015). This literature review synthesises existing research around the themes of remote work characteristics, productivity and performance, organisational culture, technology, and the associated benefits and challenges. The aim is to contextualise the current study </w:t>
      </w:r>
      <w:r>
        <w:lastRenderedPageBreak/>
        <w:t>within established knowledge, identify gaps, and build a conceptual foundation guided by the Job Demands-Resources (JD-R) model and Technology Acceptance Model (TAM).</w:t>
      </w:r>
    </w:p>
    <w:p w14:paraId="26EF6A1B" w14:textId="77777777" w:rsidR="00636725" w:rsidRDefault="00636725" w:rsidP="00636725"/>
    <w:p w14:paraId="49C64E8C" w14:textId="77777777" w:rsidR="00636725" w:rsidRPr="00636725" w:rsidRDefault="00636725" w:rsidP="00636725">
      <w:pPr>
        <w:pStyle w:val="ListParagraph"/>
        <w:numPr>
          <w:ilvl w:val="0"/>
          <w:numId w:val="11"/>
        </w:numPr>
        <w:rPr>
          <w:b/>
          <w:bCs/>
        </w:rPr>
      </w:pPr>
      <w:r w:rsidRPr="00636725">
        <w:rPr>
          <w:b/>
          <w:bCs/>
        </w:rPr>
        <w:t>Characteristics and Importance of Remote Work</w:t>
      </w:r>
    </w:p>
    <w:p w14:paraId="57C0284D" w14:textId="77777777" w:rsidR="00636725" w:rsidRDefault="00636725" w:rsidP="00636725">
      <w:r>
        <w:t>Remote work is characterised by flexibility, reliance on technology, and decentralised communication. These elements enhance employee autonomy and satisfaction (Felstead &amp; Henseke, 2017), a recurring theme in the literature. However, reduced informal interaction has raised concerns around weakening organisational cohesion. This duality highlights the need for organisations to strike a balance between autonomy and structured team engagement.</w:t>
      </w:r>
    </w:p>
    <w:p w14:paraId="01D6EAD7" w14:textId="77777777" w:rsidR="00636725" w:rsidRDefault="00636725" w:rsidP="00636725"/>
    <w:p w14:paraId="2CFBFDEB" w14:textId="77777777" w:rsidR="00636725" w:rsidRDefault="00636725" w:rsidP="00636725">
      <w:r>
        <w:t>While early literature focused on the flexibility remote work offered, more recent studies emphasise its role in redefining traditional working models and its potential to increase inclusivity, particularly for those with caregiving responsibilities or accessibility needs (Messenger &amp; Gschwind, 2016).</w:t>
      </w:r>
    </w:p>
    <w:p w14:paraId="5A48E29C" w14:textId="77777777" w:rsidR="00636725" w:rsidRDefault="00636725" w:rsidP="00636725"/>
    <w:p w14:paraId="392A5B08" w14:textId="77777777" w:rsidR="00636725" w:rsidRPr="00636725" w:rsidRDefault="00636725" w:rsidP="00636725">
      <w:pPr>
        <w:pStyle w:val="ListParagraph"/>
        <w:numPr>
          <w:ilvl w:val="0"/>
          <w:numId w:val="11"/>
        </w:numPr>
        <w:rPr>
          <w:b/>
          <w:bCs/>
        </w:rPr>
      </w:pPr>
      <w:r w:rsidRPr="00636725">
        <w:rPr>
          <w:b/>
          <w:bCs/>
        </w:rPr>
        <w:t>Productivity and Performance</w:t>
      </w:r>
    </w:p>
    <w:p w14:paraId="28F30C03" w14:textId="4F719FD1" w:rsidR="00636725" w:rsidRDefault="00375723" w:rsidP="003C0156">
      <w:r>
        <w:t>I</w:t>
      </w:r>
      <w:r w:rsidR="00636725">
        <w:t xml:space="preserve">n a quasi-experimental study, </w:t>
      </w:r>
      <w:r>
        <w:t xml:space="preserve">was </w:t>
      </w:r>
      <w:r w:rsidR="00636725">
        <w:t>reported a 13% productivity boost among remote workers in a Chinese travel agency.</w:t>
      </w:r>
      <w:r w:rsidRPr="00375723">
        <w:t xml:space="preserve"> </w:t>
      </w:r>
      <w:r>
        <w:t>(</w:t>
      </w:r>
      <w:r w:rsidRPr="00375723">
        <w:t>Bloom et al. 2015)</w:t>
      </w:r>
      <w:r>
        <w:t xml:space="preserve"> However this</w:t>
      </w:r>
      <w:r w:rsidR="003C0156" w:rsidRPr="003C0156">
        <w:t xml:space="preserve"> results are inconsistent.</w:t>
      </w:r>
      <w:r w:rsidR="00636725">
        <w:t xml:space="preserve"> </w:t>
      </w:r>
      <w:r w:rsidR="003C0156" w:rsidRPr="003C0156">
        <w:t>The OECD (2020) highlighted differences across countries and sectors, mainly due to technology infrastructure and management adaptability.</w:t>
      </w:r>
    </w:p>
    <w:p w14:paraId="0F209B38" w14:textId="77777777" w:rsidR="00636725" w:rsidRDefault="00636725" w:rsidP="00636725"/>
    <w:p w14:paraId="70EF7BCC" w14:textId="77777777" w:rsidR="00636725" w:rsidRDefault="00636725" w:rsidP="00636725">
      <w:r>
        <w:t>This suggests that remote productivity is conditional, requiring alignment between job roles, digital support, and performance expectations. Furthermore, individual motivation, environmental factors, and supervisory styles significantly mediate performance outcomes.</w:t>
      </w:r>
    </w:p>
    <w:p w14:paraId="2E6D33C0" w14:textId="77777777" w:rsidR="00636725" w:rsidRDefault="00636725" w:rsidP="00636725"/>
    <w:p w14:paraId="2E67234B" w14:textId="77777777" w:rsidR="00636725" w:rsidRPr="00636725" w:rsidRDefault="00636725" w:rsidP="00636725">
      <w:pPr>
        <w:pStyle w:val="ListParagraph"/>
        <w:numPr>
          <w:ilvl w:val="0"/>
          <w:numId w:val="11"/>
        </w:numPr>
        <w:rPr>
          <w:b/>
          <w:bCs/>
        </w:rPr>
      </w:pPr>
      <w:r w:rsidRPr="00636725">
        <w:rPr>
          <w:b/>
          <w:bCs/>
        </w:rPr>
        <w:t>Organisational Culture and Digital Adaptation</w:t>
      </w:r>
    </w:p>
    <w:p w14:paraId="45C1C638" w14:textId="784719EE" w:rsidR="00636725" w:rsidRDefault="00AA4968" w:rsidP="00AA4968">
      <w:r w:rsidRPr="00AA4968">
        <w:t>Remote work significantly affects organisational culture, including shared values, beliefs, and norms (Schein, 2010).</w:t>
      </w:r>
      <w:r w:rsidR="00636725">
        <w:t xml:space="preserve"> The absence of physical presence necessitates intentional efforts to maintain cohesion. Ford et al. (2021) argue for the development of digital culture-building strategies, such as virtual social spaces, rituals, and inclusive communication tools.</w:t>
      </w:r>
    </w:p>
    <w:p w14:paraId="35DE213F" w14:textId="77777777" w:rsidR="00636725" w:rsidRDefault="00636725" w:rsidP="00636725"/>
    <w:p w14:paraId="25AE2BA1" w14:textId="77777777" w:rsidR="00636725" w:rsidRDefault="00636725" w:rsidP="00636725">
      <w:r>
        <w:lastRenderedPageBreak/>
        <w:t>Literature also notes a shift in leadership styles: from supervisory control to trust-based models. These cultural adaptations are vital for long-term success in hybrid or fully remote settings.</w:t>
      </w:r>
    </w:p>
    <w:p w14:paraId="25CC8CBE" w14:textId="77777777" w:rsidR="00636725" w:rsidRDefault="00636725" w:rsidP="00636725"/>
    <w:p w14:paraId="334012EA" w14:textId="77777777" w:rsidR="00636725" w:rsidRPr="00636725" w:rsidRDefault="00636725" w:rsidP="00636725">
      <w:pPr>
        <w:pStyle w:val="ListParagraph"/>
        <w:numPr>
          <w:ilvl w:val="0"/>
          <w:numId w:val="11"/>
        </w:numPr>
        <w:rPr>
          <w:b/>
          <w:bCs/>
        </w:rPr>
      </w:pPr>
      <w:r w:rsidRPr="00636725">
        <w:rPr>
          <w:b/>
          <w:bCs/>
        </w:rPr>
        <w:t>Technological Enablers and Barriers</w:t>
      </w:r>
    </w:p>
    <w:p w14:paraId="3C227632" w14:textId="77777777" w:rsidR="00636725" w:rsidRDefault="00636725" w:rsidP="00636725">
      <w:r>
        <w:t>Technology is both an enabler and barrier to remote work. Tools like Zoom, Microsoft Teams, and Slack facilitate communication and project management, but also introduce challenges such as digital fatigue and constant connectivity (Wang et al., 2020).</w:t>
      </w:r>
    </w:p>
    <w:p w14:paraId="111D382E" w14:textId="77777777" w:rsidR="00636725" w:rsidRDefault="00636725" w:rsidP="00636725"/>
    <w:p w14:paraId="245BAF7D" w14:textId="62A5F900" w:rsidR="00636725" w:rsidRDefault="000D42A2" w:rsidP="00636725">
      <w:r w:rsidRPr="000D42A2">
        <w:t xml:space="preserve">The Technology Acceptance Model (TAM) offers a valuable lens for understanding employee engagement with digital tools. According to Davis (1989), perceived ease of use and perceived usefulness play a critical role in the adoption of </w:t>
      </w:r>
      <w:r w:rsidRPr="000D42A2">
        <w:t>innovative technologies</w:t>
      </w:r>
      <w:r w:rsidRPr="000D42A2">
        <w:t>. This implies that choosing intuitive and user-friendly platforms is more than a technical choice—</w:t>
      </w:r>
      <w:r w:rsidRPr="000D42A2">
        <w:t>it is</w:t>
      </w:r>
      <w:r w:rsidRPr="000D42A2">
        <w:t xml:space="preserve"> a strategic investment in workforce engagement and productivity.</w:t>
      </w:r>
    </w:p>
    <w:p w14:paraId="1DB742D0" w14:textId="77777777" w:rsidR="000D42A2" w:rsidRPr="00636725" w:rsidRDefault="000D42A2" w:rsidP="00636725"/>
    <w:p w14:paraId="6C68277F" w14:textId="77777777" w:rsidR="00636725" w:rsidRPr="00636725" w:rsidRDefault="00636725" w:rsidP="00636725">
      <w:r w:rsidRPr="00636725">
        <w:t>Advantages and Disadvantages</w:t>
      </w:r>
    </w:p>
    <w:p w14:paraId="01AA8261" w14:textId="77777777" w:rsidR="00636725" w:rsidRPr="00636725" w:rsidRDefault="00636725" w:rsidP="00636725">
      <w:pPr>
        <w:pStyle w:val="ListParagraph"/>
        <w:rPr>
          <w:b/>
          <w:bCs/>
        </w:rPr>
      </w:pPr>
    </w:p>
    <w:p w14:paraId="72C03236" w14:textId="77777777" w:rsidR="00636725" w:rsidRPr="00636725" w:rsidRDefault="00636725" w:rsidP="00636725">
      <w:pPr>
        <w:pStyle w:val="ListParagraph"/>
        <w:numPr>
          <w:ilvl w:val="0"/>
          <w:numId w:val="12"/>
        </w:numPr>
        <w:rPr>
          <w:i/>
          <w:iCs/>
        </w:rPr>
      </w:pPr>
      <w:r w:rsidRPr="00636725">
        <w:rPr>
          <w:i/>
          <w:iCs/>
        </w:rPr>
        <w:t>Advantages</w:t>
      </w:r>
    </w:p>
    <w:p w14:paraId="6F496120" w14:textId="28533C31" w:rsidR="00636725" w:rsidRDefault="00636725" w:rsidP="00636725">
      <w:r>
        <w:t>Flexibility: Enhanced autonomy and work-life integration (Felstead &amp; Reuschke, 2020)</w:t>
      </w:r>
    </w:p>
    <w:p w14:paraId="006FC53C" w14:textId="1C38EF08" w:rsidR="00636725" w:rsidRDefault="00636725" w:rsidP="00636725">
      <w:r>
        <w:t>Wider Talent Pool: Organisations can hire across geographies (Donnelly &amp; Johns, 2021)</w:t>
      </w:r>
    </w:p>
    <w:p w14:paraId="5AEE30BD" w14:textId="77777777" w:rsidR="00636725" w:rsidRDefault="00636725" w:rsidP="00636725">
      <w:r>
        <w:t>Cost Efficiency: Reduced office space and utilities (CIPD, 2021)</w:t>
      </w:r>
    </w:p>
    <w:p w14:paraId="7ED0A75D" w14:textId="77777777" w:rsidR="00636725" w:rsidRDefault="00636725" w:rsidP="00636725"/>
    <w:p w14:paraId="2643B3BC" w14:textId="22D68684" w:rsidR="00636725" w:rsidRPr="00636725" w:rsidRDefault="00636725" w:rsidP="00636725">
      <w:pPr>
        <w:pStyle w:val="ListParagraph"/>
        <w:numPr>
          <w:ilvl w:val="0"/>
          <w:numId w:val="13"/>
        </w:numPr>
        <w:rPr>
          <w:i/>
          <w:iCs/>
        </w:rPr>
      </w:pPr>
      <w:r w:rsidRPr="00636725">
        <w:rPr>
          <w:i/>
          <w:iCs/>
        </w:rPr>
        <w:t>Disadvantages</w:t>
      </w:r>
    </w:p>
    <w:p w14:paraId="21517EBA" w14:textId="1AF32B14" w:rsidR="00636725" w:rsidRDefault="00636725" w:rsidP="00636725">
      <w:r>
        <w:t>Social Isolation: Lack of spontaneous communication</w:t>
      </w:r>
    </w:p>
    <w:p w14:paraId="57B923D3" w14:textId="7DC86FC9" w:rsidR="00636725" w:rsidRDefault="00636725" w:rsidP="00636725">
      <w:r>
        <w:t>Blurred Boundaries: Difficulty separating work and home life (Choudhury et al., 2021)</w:t>
      </w:r>
    </w:p>
    <w:p w14:paraId="74A04D63" w14:textId="225B98B4" w:rsidR="00636725" w:rsidRDefault="00636725" w:rsidP="00636725">
      <w:r>
        <w:t xml:space="preserve">Monitoring Challenges: Harder to assess employee engagement and performance </w:t>
      </w:r>
      <w:r w:rsidR="00AA4968">
        <w:t>remotely.</w:t>
      </w:r>
    </w:p>
    <w:p w14:paraId="44C5B2D8" w14:textId="77777777" w:rsidR="00636725" w:rsidRDefault="00636725" w:rsidP="00636725"/>
    <w:p w14:paraId="6F6AE740" w14:textId="77777777" w:rsidR="00636725" w:rsidRDefault="00636725" w:rsidP="00636725">
      <w:r>
        <w:t>These dichotomies illustrate the importance of strategic planning in remote work design, aligning policy with both organisational and employee needs.</w:t>
      </w:r>
    </w:p>
    <w:p w14:paraId="733679D5" w14:textId="77777777" w:rsidR="00636725" w:rsidRDefault="00636725" w:rsidP="00636725"/>
    <w:p w14:paraId="0BECDCB0" w14:textId="77777777" w:rsidR="00636725" w:rsidRPr="00636725" w:rsidRDefault="00636725" w:rsidP="00636725">
      <w:pPr>
        <w:pStyle w:val="ListParagraph"/>
        <w:numPr>
          <w:ilvl w:val="0"/>
          <w:numId w:val="13"/>
        </w:numPr>
        <w:rPr>
          <w:b/>
          <w:bCs/>
        </w:rPr>
      </w:pPr>
      <w:r w:rsidRPr="00636725">
        <w:rPr>
          <w:b/>
          <w:bCs/>
        </w:rPr>
        <w:t>Challenges and Opportunities</w:t>
      </w:r>
    </w:p>
    <w:p w14:paraId="18DB0C9A" w14:textId="77777777" w:rsidR="00636725" w:rsidRDefault="00636725" w:rsidP="00636725">
      <w:r>
        <w:t>Remote work presents complex challenges in communication, trust-building, and performance monitoring. However, it also offers transformative opportunities. According to Messenger &amp; Gschwind (2016), remote work can catalyse shifts toward inclusive, sustainable, and agile work models. With the right structural supports, it can move beyond being a contingency measure to becoming a core element of organisational strategy.</w:t>
      </w:r>
    </w:p>
    <w:p w14:paraId="5801D7D1" w14:textId="77777777" w:rsidR="00636725" w:rsidRPr="00636725" w:rsidRDefault="00636725" w:rsidP="00636725"/>
    <w:p w14:paraId="127F6A62" w14:textId="77777777" w:rsidR="00B85BBF" w:rsidRDefault="00B85BBF" w:rsidP="00B85BBF"/>
    <w:p w14:paraId="0DA069BC" w14:textId="5E05199A" w:rsidR="00B74609" w:rsidRPr="00B74609" w:rsidRDefault="00B85BBF" w:rsidP="00B74609">
      <w:pPr>
        <w:pStyle w:val="Heading3"/>
      </w:pPr>
      <w:bookmarkStart w:id="3" w:name="_Toc194205761"/>
      <w:r>
        <w:t>Conceptual Framework</w:t>
      </w:r>
      <w:bookmarkEnd w:id="3"/>
    </w:p>
    <w:p w14:paraId="7FFA2C80" w14:textId="6D6589EC" w:rsidR="00B74609" w:rsidRDefault="00B74609" w:rsidP="00B74609">
      <w:r w:rsidRPr="00B74609">
        <w:t>This framework summarises key academic contributions across five major themes related to remote work. It enables comparison and contrast of perspectives from different authors and highlights literature gaps and overlapping areas.</w:t>
      </w:r>
    </w:p>
    <w:p w14:paraId="5D8128A6" w14:textId="77777777" w:rsidR="00B74609" w:rsidRDefault="00B74609" w:rsidP="00B74609"/>
    <w:tbl>
      <w:tblPr>
        <w:tblStyle w:val="TableGrid"/>
        <w:tblW w:w="0" w:type="auto"/>
        <w:tblLook w:val="04A0" w:firstRow="1" w:lastRow="0" w:firstColumn="1" w:lastColumn="0" w:noHBand="0" w:noVBand="1"/>
      </w:tblPr>
      <w:tblGrid>
        <w:gridCol w:w="1183"/>
        <w:gridCol w:w="1622"/>
        <w:gridCol w:w="1410"/>
        <w:gridCol w:w="1683"/>
        <w:gridCol w:w="1586"/>
        <w:gridCol w:w="1532"/>
      </w:tblGrid>
      <w:tr w:rsidR="00B74609" w:rsidRPr="00B74609" w14:paraId="328E6106"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0DA86880" w14:textId="77777777" w:rsidR="00B74609" w:rsidRPr="00B74609" w:rsidRDefault="00B74609" w:rsidP="00B74609">
            <w:pPr>
              <w:spacing w:after="160" w:line="278" w:lineRule="auto"/>
              <w:rPr>
                <w:b/>
                <w:bCs/>
                <w:sz w:val="20"/>
                <w:szCs w:val="20"/>
                <w:lang w:val="en-US"/>
              </w:rPr>
            </w:pPr>
            <w:r w:rsidRPr="00B74609">
              <w:rPr>
                <w:b/>
                <w:bCs/>
                <w:sz w:val="20"/>
                <w:szCs w:val="20"/>
                <w:lang w:val="en-US"/>
              </w:rPr>
              <w:t>Authors</w:t>
            </w:r>
          </w:p>
        </w:tc>
        <w:tc>
          <w:tcPr>
            <w:tcW w:w="1662" w:type="dxa"/>
            <w:tcBorders>
              <w:top w:val="single" w:sz="4" w:space="0" w:color="auto"/>
              <w:left w:val="single" w:sz="4" w:space="0" w:color="auto"/>
              <w:bottom w:val="single" w:sz="4" w:space="0" w:color="auto"/>
              <w:right w:val="single" w:sz="4" w:space="0" w:color="auto"/>
            </w:tcBorders>
            <w:hideMark/>
          </w:tcPr>
          <w:p w14:paraId="10BDA183" w14:textId="77777777" w:rsidR="00B74609" w:rsidRPr="00B74609" w:rsidRDefault="00B74609" w:rsidP="00B74609">
            <w:pPr>
              <w:spacing w:after="160" w:line="278" w:lineRule="auto"/>
              <w:jc w:val="center"/>
              <w:rPr>
                <w:b/>
                <w:bCs/>
                <w:sz w:val="20"/>
                <w:szCs w:val="20"/>
                <w:lang w:val="en-US"/>
              </w:rPr>
            </w:pPr>
            <w:r w:rsidRPr="00B74609">
              <w:rPr>
                <w:b/>
                <w:bCs/>
                <w:sz w:val="20"/>
                <w:szCs w:val="20"/>
                <w:lang w:val="en-US"/>
              </w:rPr>
              <w:t>Theme 1:</w:t>
            </w:r>
            <w:r w:rsidRPr="00B74609">
              <w:rPr>
                <w:b/>
                <w:bCs/>
                <w:sz w:val="20"/>
                <w:szCs w:val="20"/>
                <w:lang w:val="en-US"/>
              </w:rPr>
              <w:br/>
              <w:t>Characteristics &amp; Importance</w:t>
            </w:r>
          </w:p>
        </w:tc>
        <w:tc>
          <w:tcPr>
            <w:tcW w:w="1565" w:type="dxa"/>
            <w:tcBorders>
              <w:top w:val="single" w:sz="4" w:space="0" w:color="auto"/>
              <w:left w:val="single" w:sz="4" w:space="0" w:color="auto"/>
              <w:bottom w:val="single" w:sz="4" w:space="0" w:color="auto"/>
              <w:right w:val="single" w:sz="4" w:space="0" w:color="auto"/>
            </w:tcBorders>
            <w:hideMark/>
          </w:tcPr>
          <w:p w14:paraId="55E9DC1B" w14:textId="3684C51F" w:rsidR="00B74609" w:rsidRPr="00B74609" w:rsidRDefault="00B74609" w:rsidP="00B74609">
            <w:pPr>
              <w:spacing w:after="160" w:line="278" w:lineRule="auto"/>
              <w:jc w:val="center"/>
              <w:rPr>
                <w:b/>
                <w:bCs/>
                <w:sz w:val="20"/>
                <w:szCs w:val="20"/>
                <w:lang w:val="en-US"/>
              </w:rPr>
            </w:pPr>
            <w:r w:rsidRPr="00B74609">
              <w:rPr>
                <w:b/>
                <w:bCs/>
                <w:sz w:val="20"/>
                <w:szCs w:val="20"/>
                <w:lang w:val="en-US"/>
              </w:rPr>
              <w:t>Theme 2:</w:t>
            </w:r>
            <w:r w:rsidRPr="00B74609">
              <w:rPr>
                <w:b/>
                <w:bCs/>
                <w:sz w:val="20"/>
                <w:szCs w:val="20"/>
                <w:lang w:val="en-US"/>
              </w:rPr>
              <w:br/>
              <w:t>Productivity &amp; Performance</w:t>
            </w:r>
          </w:p>
        </w:tc>
        <w:tc>
          <w:tcPr>
            <w:tcW w:w="1541" w:type="dxa"/>
            <w:tcBorders>
              <w:top w:val="single" w:sz="4" w:space="0" w:color="auto"/>
              <w:left w:val="single" w:sz="4" w:space="0" w:color="auto"/>
              <w:bottom w:val="single" w:sz="4" w:space="0" w:color="auto"/>
              <w:right w:val="single" w:sz="4" w:space="0" w:color="auto"/>
            </w:tcBorders>
            <w:hideMark/>
          </w:tcPr>
          <w:p w14:paraId="07ADD686" w14:textId="39610B2B" w:rsidR="00B74609" w:rsidRPr="00B74609" w:rsidRDefault="00B74609" w:rsidP="00B74609">
            <w:pPr>
              <w:spacing w:after="160" w:line="278" w:lineRule="auto"/>
              <w:jc w:val="center"/>
              <w:rPr>
                <w:b/>
                <w:bCs/>
                <w:sz w:val="20"/>
                <w:szCs w:val="20"/>
                <w:lang w:val="en-US"/>
              </w:rPr>
            </w:pPr>
            <w:r w:rsidRPr="00B74609">
              <w:rPr>
                <w:b/>
                <w:bCs/>
                <w:sz w:val="20"/>
                <w:szCs w:val="20"/>
                <w:lang w:val="en-US"/>
              </w:rPr>
              <w:t>Theme 3:</w:t>
            </w:r>
            <w:r w:rsidRPr="00B74609">
              <w:rPr>
                <w:b/>
                <w:bCs/>
                <w:sz w:val="20"/>
                <w:szCs w:val="20"/>
                <w:lang w:val="en-US"/>
              </w:rPr>
              <w:br/>
              <w:t>Organizational Culture</w:t>
            </w:r>
          </w:p>
        </w:tc>
        <w:tc>
          <w:tcPr>
            <w:tcW w:w="1516" w:type="dxa"/>
            <w:tcBorders>
              <w:top w:val="single" w:sz="4" w:space="0" w:color="auto"/>
              <w:left w:val="single" w:sz="4" w:space="0" w:color="auto"/>
              <w:bottom w:val="single" w:sz="4" w:space="0" w:color="auto"/>
              <w:right w:val="single" w:sz="4" w:space="0" w:color="auto"/>
            </w:tcBorders>
            <w:hideMark/>
          </w:tcPr>
          <w:p w14:paraId="330B7692" w14:textId="77777777" w:rsidR="00B74609" w:rsidRPr="00B74609" w:rsidRDefault="00B74609" w:rsidP="00B74609">
            <w:pPr>
              <w:spacing w:after="160" w:line="278" w:lineRule="auto"/>
              <w:jc w:val="center"/>
              <w:rPr>
                <w:b/>
                <w:bCs/>
                <w:sz w:val="20"/>
                <w:szCs w:val="20"/>
                <w:lang w:val="en-US"/>
              </w:rPr>
            </w:pPr>
            <w:r w:rsidRPr="00B74609">
              <w:rPr>
                <w:b/>
                <w:bCs/>
                <w:sz w:val="20"/>
                <w:szCs w:val="20"/>
                <w:lang w:val="en-US"/>
              </w:rPr>
              <w:t>Theme 4:</w:t>
            </w:r>
            <w:r w:rsidRPr="00B74609">
              <w:rPr>
                <w:b/>
                <w:bCs/>
                <w:sz w:val="20"/>
                <w:szCs w:val="20"/>
                <w:lang w:val="en-US"/>
              </w:rPr>
              <w:br/>
              <w:t>Technological Enablers</w:t>
            </w:r>
          </w:p>
        </w:tc>
        <w:tc>
          <w:tcPr>
            <w:tcW w:w="1522" w:type="dxa"/>
            <w:tcBorders>
              <w:top w:val="single" w:sz="4" w:space="0" w:color="auto"/>
              <w:left w:val="single" w:sz="4" w:space="0" w:color="auto"/>
              <w:bottom w:val="single" w:sz="4" w:space="0" w:color="auto"/>
              <w:right w:val="single" w:sz="4" w:space="0" w:color="auto"/>
            </w:tcBorders>
            <w:hideMark/>
          </w:tcPr>
          <w:p w14:paraId="59D0991A" w14:textId="77777777" w:rsidR="00B74609" w:rsidRPr="00B74609" w:rsidRDefault="00B74609" w:rsidP="00B74609">
            <w:pPr>
              <w:spacing w:after="160" w:line="278" w:lineRule="auto"/>
              <w:jc w:val="center"/>
              <w:rPr>
                <w:b/>
                <w:bCs/>
                <w:sz w:val="20"/>
                <w:szCs w:val="20"/>
                <w:lang w:val="en-US"/>
              </w:rPr>
            </w:pPr>
            <w:r w:rsidRPr="00B74609">
              <w:rPr>
                <w:b/>
                <w:bCs/>
                <w:sz w:val="20"/>
                <w:szCs w:val="20"/>
                <w:lang w:val="en-US"/>
              </w:rPr>
              <w:t>Theme 5:</w:t>
            </w:r>
            <w:r w:rsidRPr="00B74609">
              <w:rPr>
                <w:b/>
                <w:bCs/>
                <w:sz w:val="20"/>
                <w:szCs w:val="20"/>
                <w:lang w:val="en-US"/>
              </w:rPr>
              <w:br/>
              <w:t>Challenges &amp; Opportunities</w:t>
            </w:r>
          </w:p>
        </w:tc>
      </w:tr>
      <w:tr w:rsidR="00B74609" w:rsidRPr="00B74609" w14:paraId="19887353"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1B2CF035" w14:textId="77777777" w:rsidR="00B74609" w:rsidRPr="00B74609" w:rsidRDefault="00B74609" w:rsidP="00B74609">
            <w:pPr>
              <w:spacing w:after="160" w:line="278" w:lineRule="auto"/>
              <w:jc w:val="center"/>
              <w:rPr>
                <w:sz w:val="20"/>
                <w:szCs w:val="20"/>
                <w:lang w:val="en-US"/>
              </w:rPr>
            </w:pPr>
            <w:r w:rsidRPr="00B74609">
              <w:rPr>
                <w:sz w:val="20"/>
                <w:szCs w:val="20"/>
                <w:lang w:val="en-US"/>
              </w:rPr>
              <w:t>Allen et al. (2015)</w:t>
            </w:r>
          </w:p>
        </w:tc>
        <w:tc>
          <w:tcPr>
            <w:tcW w:w="1662" w:type="dxa"/>
            <w:tcBorders>
              <w:top w:val="single" w:sz="4" w:space="0" w:color="auto"/>
              <w:left w:val="single" w:sz="4" w:space="0" w:color="auto"/>
              <w:bottom w:val="single" w:sz="4" w:space="0" w:color="auto"/>
              <w:right w:val="single" w:sz="4" w:space="0" w:color="auto"/>
            </w:tcBorders>
            <w:hideMark/>
          </w:tcPr>
          <w:p w14:paraId="2607F09B" w14:textId="296F1422"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7A03DE" w:rsidRPr="007A03DE">
              <w:rPr>
                <w:rFonts w:ascii="Segoe UI Emoji" w:hAnsi="Segoe UI Emoji" w:cs="Segoe UI Emoji"/>
                <w:sz w:val="20"/>
                <w:szCs w:val="20"/>
                <w:lang w:val="en-US"/>
              </w:rPr>
              <w:t xml:space="preserve"> Defined remote work; flexibility</w:t>
            </w:r>
          </w:p>
        </w:tc>
        <w:tc>
          <w:tcPr>
            <w:tcW w:w="1565" w:type="dxa"/>
            <w:tcBorders>
              <w:top w:val="single" w:sz="4" w:space="0" w:color="auto"/>
              <w:left w:val="single" w:sz="4" w:space="0" w:color="auto"/>
              <w:bottom w:val="single" w:sz="4" w:space="0" w:color="auto"/>
              <w:right w:val="single" w:sz="4" w:space="0" w:color="auto"/>
            </w:tcBorders>
          </w:tcPr>
          <w:p w14:paraId="19A62B80"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16DF8207"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178C06AF"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tcPr>
          <w:p w14:paraId="71E92DA1" w14:textId="77777777" w:rsidR="00B74609" w:rsidRPr="00B74609" w:rsidRDefault="00B74609" w:rsidP="007A03DE">
            <w:pPr>
              <w:spacing w:after="160" w:line="278" w:lineRule="auto"/>
              <w:rPr>
                <w:sz w:val="20"/>
                <w:szCs w:val="20"/>
                <w:lang w:val="en-US"/>
              </w:rPr>
            </w:pPr>
          </w:p>
        </w:tc>
      </w:tr>
      <w:tr w:rsidR="00B74609" w:rsidRPr="00B74609" w14:paraId="4B24DDC5"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22BCF81E" w14:textId="77777777" w:rsidR="00B74609" w:rsidRPr="00B74609" w:rsidRDefault="00B74609" w:rsidP="00B74609">
            <w:pPr>
              <w:spacing w:after="160" w:line="278" w:lineRule="auto"/>
              <w:jc w:val="center"/>
              <w:rPr>
                <w:sz w:val="20"/>
                <w:szCs w:val="20"/>
                <w:lang w:val="en-US"/>
              </w:rPr>
            </w:pPr>
            <w:r w:rsidRPr="00B74609">
              <w:rPr>
                <w:sz w:val="20"/>
                <w:szCs w:val="20"/>
                <w:lang w:val="en-US"/>
              </w:rPr>
              <w:t>Felstead &amp; Henseke (2017)</w:t>
            </w:r>
          </w:p>
        </w:tc>
        <w:tc>
          <w:tcPr>
            <w:tcW w:w="1662" w:type="dxa"/>
            <w:tcBorders>
              <w:top w:val="single" w:sz="4" w:space="0" w:color="auto"/>
              <w:left w:val="single" w:sz="4" w:space="0" w:color="auto"/>
              <w:bottom w:val="single" w:sz="4" w:space="0" w:color="auto"/>
              <w:right w:val="single" w:sz="4" w:space="0" w:color="auto"/>
            </w:tcBorders>
            <w:hideMark/>
          </w:tcPr>
          <w:p w14:paraId="46875CE2" w14:textId="30898F5C"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7A03DE">
              <w:t xml:space="preserve"> </w:t>
            </w:r>
            <w:r w:rsidR="007A03DE" w:rsidRPr="007A03DE">
              <w:rPr>
                <w:rFonts w:ascii="Segoe UI Emoji" w:hAnsi="Segoe UI Emoji" w:cs="Segoe UI Emoji"/>
                <w:sz w:val="20"/>
                <w:szCs w:val="20"/>
                <w:lang w:val="en-US"/>
              </w:rPr>
              <w:t>Autonomy &amp; satisfaction</w:t>
            </w:r>
          </w:p>
        </w:tc>
        <w:tc>
          <w:tcPr>
            <w:tcW w:w="1565" w:type="dxa"/>
            <w:tcBorders>
              <w:top w:val="single" w:sz="4" w:space="0" w:color="auto"/>
              <w:left w:val="single" w:sz="4" w:space="0" w:color="auto"/>
              <w:bottom w:val="single" w:sz="4" w:space="0" w:color="auto"/>
              <w:right w:val="single" w:sz="4" w:space="0" w:color="auto"/>
            </w:tcBorders>
          </w:tcPr>
          <w:p w14:paraId="5203169A"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5B86FD3E"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64AE118E"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hideMark/>
          </w:tcPr>
          <w:p w14:paraId="04E47338" w14:textId="5377BBEC"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7A03DE" w:rsidRPr="007A03DE">
              <w:rPr>
                <w:rFonts w:ascii="Segoe UI Emoji" w:hAnsi="Segoe UI Emoji" w:cs="Segoe UI Emoji"/>
                <w:sz w:val="20"/>
                <w:szCs w:val="20"/>
                <w:lang w:val="en-US"/>
              </w:rPr>
              <w:t xml:space="preserve"> Social cohesion issues</w:t>
            </w:r>
          </w:p>
        </w:tc>
      </w:tr>
      <w:tr w:rsidR="00B74609" w:rsidRPr="00B74609" w14:paraId="4324379A"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605CB1C5" w14:textId="77777777" w:rsidR="00B74609" w:rsidRPr="00B74609" w:rsidRDefault="00B74609" w:rsidP="00B74609">
            <w:pPr>
              <w:spacing w:after="160" w:line="278" w:lineRule="auto"/>
              <w:jc w:val="center"/>
              <w:rPr>
                <w:sz w:val="20"/>
                <w:szCs w:val="20"/>
                <w:lang w:val="en-US"/>
              </w:rPr>
            </w:pPr>
            <w:r w:rsidRPr="00B74609">
              <w:rPr>
                <w:sz w:val="20"/>
                <w:szCs w:val="20"/>
                <w:lang w:val="en-US"/>
              </w:rPr>
              <w:t>Bloom et al. (2015)</w:t>
            </w:r>
          </w:p>
        </w:tc>
        <w:tc>
          <w:tcPr>
            <w:tcW w:w="1662" w:type="dxa"/>
            <w:tcBorders>
              <w:top w:val="single" w:sz="4" w:space="0" w:color="auto"/>
              <w:left w:val="single" w:sz="4" w:space="0" w:color="auto"/>
              <w:bottom w:val="single" w:sz="4" w:space="0" w:color="auto"/>
              <w:right w:val="single" w:sz="4" w:space="0" w:color="auto"/>
            </w:tcBorders>
          </w:tcPr>
          <w:p w14:paraId="5F1CBF49"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hideMark/>
          </w:tcPr>
          <w:p w14:paraId="6CE342DC" w14:textId="6392A8A6"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7A03DE">
              <w:t xml:space="preserve"> </w:t>
            </w:r>
            <w:r w:rsidR="007A03DE" w:rsidRPr="007A03DE">
              <w:rPr>
                <w:rFonts w:ascii="Segoe UI Emoji" w:hAnsi="Segoe UI Emoji" w:cs="Segoe UI Emoji"/>
                <w:sz w:val="20"/>
                <w:szCs w:val="20"/>
                <w:lang w:val="en-US"/>
              </w:rPr>
              <w:t>+13% productivity</w:t>
            </w:r>
          </w:p>
        </w:tc>
        <w:tc>
          <w:tcPr>
            <w:tcW w:w="1541" w:type="dxa"/>
            <w:tcBorders>
              <w:top w:val="single" w:sz="4" w:space="0" w:color="auto"/>
              <w:left w:val="single" w:sz="4" w:space="0" w:color="auto"/>
              <w:bottom w:val="single" w:sz="4" w:space="0" w:color="auto"/>
              <w:right w:val="single" w:sz="4" w:space="0" w:color="auto"/>
            </w:tcBorders>
          </w:tcPr>
          <w:p w14:paraId="6588EEFA"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5144CCCD"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tcPr>
          <w:p w14:paraId="5771C876" w14:textId="77777777" w:rsidR="00B74609" w:rsidRPr="00B74609" w:rsidRDefault="00B74609" w:rsidP="007A03DE">
            <w:pPr>
              <w:spacing w:after="160" w:line="278" w:lineRule="auto"/>
              <w:rPr>
                <w:sz w:val="20"/>
                <w:szCs w:val="20"/>
                <w:lang w:val="en-US"/>
              </w:rPr>
            </w:pPr>
          </w:p>
        </w:tc>
      </w:tr>
      <w:tr w:rsidR="00B74609" w:rsidRPr="00B74609" w14:paraId="58122C2E"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5F75D587" w14:textId="77777777" w:rsidR="00B74609" w:rsidRPr="00B74609" w:rsidRDefault="00B74609" w:rsidP="00B74609">
            <w:pPr>
              <w:spacing w:after="160" w:line="278" w:lineRule="auto"/>
              <w:jc w:val="center"/>
              <w:rPr>
                <w:sz w:val="20"/>
                <w:szCs w:val="20"/>
                <w:lang w:val="en-US"/>
              </w:rPr>
            </w:pPr>
            <w:r w:rsidRPr="00B74609">
              <w:rPr>
                <w:sz w:val="20"/>
                <w:szCs w:val="20"/>
                <w:lang w:val="en-US"/>
              </w:rPr>
              <w:t>OECD (2020)</w:t>
            </w:r>
          </w:p>
        </w:tc>
        <w:tc>
          <w:tcPr>
            <w:tcW w:w="1662" w:type="dxa"/>
            <w:tcBorders>
              <w:top w:val="single" w:sz="4" w:space="0" w:color="auto"/>
              <w:left w:val="single" w:sz="4" w:space="0" w:color="auto"/>
              <w:bottom w:val="single" w:sz="4" w:space="0" w:color="auto"/>
              <w:right w:val="single" w:sz="4" w:space="0" w:color="auto"/>
            </w:tcBorders>
          </w:tcPr>
          <w:p w14:paraId="468D79EE"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hideMark/>
          </w:tcPr>
          <w:p w14:paraId="3C8B69CA" w14:textId="0DA1649B"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7A03DE">
              <w:t xml:space="preserve"> </w:t>
            </w:r>
            <w:r w:rsidR="007A03DE" w:rsidRPr="007A03DE">
              <w:rPr>
                <w:rFonts w:ascii="Segoe UI Emoji" w:hAnsi="Segoe UI Emoji" w:cs="Segoe UI Emoji"/>
                <w:sz w:val="20"/>
                <w:szCs w:val="20"/>
                <w:lang w:val="en-US"/>
              </w:rPr>
              <w:t>Productivity varies by context</w:t>
            </w:r>
          </w:p>
        </w:tc>
        <w:tc>
          <w:tcPr>
            <w:tcW w:w="1541" w:type="dxa"/>
            <w:tcBorders>
              <w:top w:val="single" w:sz="4" w:space="0" w:color="auto"/>
              <w:left w:val="single" w:sz="4" w:space="0" w:color="auto"/>
              <w:bottom w:val="single" w:sz="4" w:space="0" w:color="auto"/>
              <w:right w:val="single" w:sz="4" w:space="0" w:color="auto"/>
            </w:tcBorders>
          </w:tcPr>
          <w:p w14:paraId="4B664B6A"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hideMark/>
          </w:tcPr>
          <w:p w14:paraId="2E6803F7" w14:textId="5EC0D96A"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 xml:space="preserve"> Tech infrastructure</w:t>
            </w:r>
          </w:p>
        </w:tc>
        <w:tc>
          <w:tcPr>
            <w:tcW w:w="1522" w:type="dxa"/>
            <w:tcBorders>
              <w:top w:val="single" w:sz="4" w:space="0" w:color="auto"/>
              <w:left w:val="single" w:sz="4" w:space="0" w:color="auto"/>
              <w:bottom w:val="single" w:sz="4" w:space="0" w:color="auto"/>
              <w:right w:val="single" w:sz="4" w:space="0" w:color="auto"/>
            </w:tcBorders>
          </w:tcPr>
          <w:p w14:paraId="676CE821" w14:textId="77777777" w:rsidR="00B74609" w:rsidRPr="00B74609" w:rsidRDefault="00B74609" w:rsidP="007A03DE">
            <w:pPr>
              <w:spacing w:after="160" w:line="278" w:lineRule="auto"/>
              <w:rPr>
                <w:sz w:val="20"/>
                <w:szCs w:val="20"/>
                <w:lang w:val="en-US"/>
              </w:rPr>
            </w:pPr>
          </w:p>
        </w:tc>
      </w:tr>
      <w:tr w:rsidR="00B74609" w:rsidRPr="00B74609" w14:paraId="5073A1AD"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4C35B3A8" w14:textId="77777777" w:rsidR="00B74609" w:rsidRPr="00B74609" w:rsidRDefault="00B74609" w:rsidP="00B74609">
            <w:pPr>
              <w:spacing w:after="160" w:line="278" w:lineRule="auto"/>
              <w:jc w:val="center"/>
              <w:rPr>
                <w:sz w:val="20"/>
                <w:szCs w:val="20"/>
                <w:lang w:val="en-US"/>
              </w:rPr>
            </w:pPr>
            <w:r w:rsidRPr="00B74609">
              <w:rPr>
                <w:sz w:val="20"/>
                <w:szCs w:val="20"/>
                <w:lang w:val="en-US"/>
              </w:rPr>
              <w:t>Schein (2010)</w:t>
            </w:r>
          </w:p>
        </w:tc>
        <w:tc>
          <w:tcPr>
            <w:tcW w:w="1662" w:type="dxa"/>
            <w:tcBorders>
              <w:top w:val="single" w:sz="4" w:space="0" w:color="auto"/>
              <w:left w:val="single" w:sz="4" w:space="0" w:color="auto"/>
              <w:bottom w:val="single" w:sz="4" w:space="0" w:color="auto"/>
              <w:right w:val="single" w:sz="4" w:space="0" w:color="auto"/>
            </w:tcBorders>
          </w:tcPr>
          <w:p w14:paraId="433A10CB"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25A310A4"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hideMark/>
          </w:tcPr>
          <w:p w14:paraId="7BC235B2" w14:textId="255C6E74"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 xml:space="preserve"> Culture definition</w:t>
            </w:r>
          </w:p>
        </w:tc>
        <w:tc>
          <w:tcPr>
            <w:tcW w:w="1516" w:type="dxa"/>
            <w:tcBorders>
              <w:top w:val="single" w:sz="4" w:space="0" w:color="auto"/>
              <w:left w:val="single" w:sz="4" w:space="0" w:color="auto"/>
              <w:bottom w:val="single" w:sz="4" w:space="0" w:color="auto"/>
              <w:right w:val="single" w:sz="4" w:space="0" w:color="auto"/>
            </w:tcBorders>
          </w:tcPr>
          <w:p w14:paraId="6492F0DD"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tcPr>
          <w:p w14:paraId="742F2A38" w14:textId="77777777" w:rsidR="00B74609" w:rsidRPr="00B74609" w:rsidRDefault="00B74609" w:rsidP="007A03DE">
            <w:pPr>
              <w:spacing w:after="160" w:line="278" w:lineRule="auto"/>
              <w:rPr>
                <w:sz w:val="20"/>
                <w:szCs w:val="20"/>
                <w:lang w:val="en-US"/>
              </w:rPr>
            </w:pPr>
          </w:p>
        </w:tc>
      </w:tr>
      <w:tr w:rsidR="00B74609" w:rsidRPr="00B74609" w14:paraId="4A4251EF"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7F0E4315" w14:textId="77777777" w:rsidR="00B74609" w:rsidRPr="00B74609" w:rsidRDefault="00B74609" w:rsidP="00B74609">
            <w:pPr>
              <w:spacing w:after="160" w:line="278" w:lineRule="auto"/>
              <w:jc w:val="center"/>
              <w:rPr>
                <w:sz w:val="20"/>
                <w:szCs w:val="20"/>
                <w:lang w:val="en-US"/>
              </w:rPr>
            </w:pPr>
            <w:r w:rsidRPr="00B74609">
              <w:rPr>
                <w:sz w:val="20"/>
                <w:szCs w:val="20"/>
                <w:lang w:val="en-US"/>
              </w:rPr>
              <w:t>Ford et al. (2021)</w:t>
            </w:r>
          </w:p>
        </w:tc>
        <w:tc>
          <w:tcPr>
            <w:tcW w:w="1662" w:type="dxa"/>
            <w:tcBorders>
              <w:top w:val="single" w:sz="4" w:space="0" w:color="auto"/>
              <w:left w:val="single" w:sz="4" w:space="0" w:color="auto"/>
              <w:bottom w:val="single" w:sz="4" w:space="0" w:color="auto"/>
              <w:right w:val="single" w:sz="4" w:space="0" w:color="auto"/>
            </w:tcBorders>
          </w:tcPr>
          <w:p w14:paraId="613089A4"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1E1D5317"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hideMark/>
          </w:tcPr>
          <w:p w14:paraId="66094C28" w14:textId="34C8A986"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 xml:space="preserve"> Digital culture-building</w:t>
            </w:r>
          </w:p>
        </w:tc>
        <w:tc>
          <w:tcPr>
            <w:tcW w:w="1516" w:type="dxa"/>
            <w:tcBorders>
              <w:top w:val="single" w:sz="4" w:space="0" w:color="auto"/>
              <w:left w:val="single" w:sz="4" w:space="0" w:color="auto"/>
              <w:bottom w:val="single" w:sz="4" w:space="0" w:color="auto"/>
              <w:right w:val="single" w:sz="4" w:space="0" w:color="auto"/>
            </w:tcBorders>
            <w:hideMark/>
          </w:tcPr>
          <w:p w14:paraId="0DBB7A38" w14:textId="5851B135"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 xml:space="preserve"> Tech dependency &amp; communication</w:t>
            </w:r>
          </w:p>
        </w:tc>
        <w:tc>
          <w:tcPr>
            <w:tcW w:w="1522" w:type="dxa"/>
            <w:tcBorders>
              <w:top w:val="single" w:sz="4" w:space="0" w:color="auto"/>
              <w:left w:val="single" w:sz="4" w:space="0" w:color="auto"/>
              <w:bottom w:val="single" w:sz="4" w:space="0" w:color="auto"/>
              <w:right w:val="single" w:sz="4" w:space="0" w:color="auto"/>
            </w:tcBorders>
          </w:tcPr>
          <w:p w14:paraId="6C4C6818" w14:textId="77777777" w:rsidR="00B74609" w:rsidRPr="00B74609" w:rsidRDefault="00B74609" w:rsidP="007A03DE">
            <w:pPr>
              <w:spacing w:after="160" w:line="278" w:lineRule="auto"/>
              <w:rPr>
                <w:sz w:val="20"/>
                <w:szCs w:val="20"/>
                <w:lang w:val="en-US"/>
              </w:rPr>
            </w:pPr>
          </w:p>
        </w:tc>
      </w:tr>
      <w:tr w:rsidR="00B74609" w:rsidRPr="00B74609" w14:paraId="6FF1FEC3"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6D4E2958" w14:textId="77777777" w:rsidR="00B74609" w:rsidRPr="00B74609" w:rsidRDefault="00B74609" w:rsidP="00B74609">
            <w:pPr>
              <w:spacing w:after="160" w:line="278" w:lineRule="auto"/>
              <w:jc w:val="center"/>
              <w:rPr>
                <w:sz w:val="20"/>
                <w:szCs w:val="20"/>
                <w:lang w:val="en-US"/>
              </w:rPr>
            </w:pPr>
            <w:r w:rsidRPr="00B74609">
              <w:rPr>
                <w:sz w:val="20"/>
                <w:szCs w:val="20"/>
                <w:lang w:val="en-US"/>
              </w:rPr>
              <w:lastRenderedPageBreak/>
              <w:t>Wang et al. (2020)</w:t>
            </w:r>
          </w:p>
        </w:tc>
        <w:tc>
          <w:tcPr>
            <w:tcW w:w="1662" w:type="dxa"/>
            <w:tcBorders>
              <w:top w:val="single" w:sz="4" w:space="0" w:color="auto"/>
              <w:left w:val="single" w:sz="4" w:space="0" w:color="auto"/>
              <w:bottom w:val="single" w:sz="4" w:space="0" w:color="auto"/>
              <w:right w:val="single" w:sz="4" w:space="0" w:color="auto"/>
            </w:tcBorders>
          </w:tcPr>
          <w:p w14:paraId="6A9507E8"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725D41B2"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7EAE3183"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hideMark/>
          </w:tcPr>
          <w:p w14:paraId="7BAE657F" w14:textId="072E2D1B"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 xml:space="preserve"> Digital fatigue</w:t>
            </w:r>
          </w:p>
        </w:tc>
        <w:tc>
          <w:tcPr>
            <w:tcW w:w="1522" w:type="dxa"/>
            <w:tcBorders>
              <w:top w:val="single" w:sz="4" w:space="0" w:color="auto"/>
              <w:left w:val="single" w:sz="4" w:space="0" w:color="auto"/>
              <w:bottom w:val="single" w:sz="4" w:space="0" w:color="auto"/>
              <w:right w:val="single" w:sz="4" w:space="0" w:color="auto"/>
            </w:tcBorders>
          </w:tcPr>
          <w:p w14:paraId="6C78C387" w14:textId="77777777" w:rsidR="00B74609" w:rsidRPr="00B74609" w:rsidRDefault="00B74609" w:rsidP="007A03DE">
            <w:pPr>
              <w:spacing w:after="160" w:line="278" w:lineRule="auto"/>
              <w:rPr>
                <w:sz w:val="20"/>
                <w:szCs w:val="20"/>
                <w:lang w:val="en-US"/>
              </w:rPr>
            </w:pPr>
          </w:p>
        </w:tc>
      </w:tr>
      <w:tr w:rsidR="00B74609" w:rsidRPr="00B74609" w14:paraId="7A7C80A0"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31C76E42" w14:textId="77777777" w:rsidR="00B74609" w:rsidRPr="00B74609" w:rsidRDefault="00B74609" w:rsidP="00B74609">
            <w:pPr>
              <w:spacing w:after="160" w:line="278" w:lineRule="auto"/>
              <w:jc w:val="center"/>
              <w:rPr>
                <w:sz w:val="20"/>
                <w:szCs w:val="20"/>
                <w:lang w:val="en-US"/>
              </w:rPr>
            </w:pPr>
            <w:r w:rsidRPr="00B74609">
              <w:rPr>
                <w:sz w:val="20"/>
                <w:szCs w:val="20"/>
                <w:lang w:val="en-US"/>
              </w:rPr>
              <w:t>Felstead &amp; Reuschke (2020)</w:t>
            </w:r>
          </w:p>
        </w:tc>
        <w:tc>
          <w:tcPr>
            <w:tcW w:w="1662" w:type="dxa"/>
            <w:tcBorders>
              <w:top w:val="single" w:sz="4" w:space="0" w:color="auto"/>
              <w:left w:val="single" w:sz="4" w:space="0" w:color="auto"/>
              <w:bottom w:val="single" w:sz="4" w:space="0" w:color="auto"/>
              <w:right w:val="single" w:sz="4" w:space="0" w:color="auto"/>
            </w:tcBorders>
            <w:hideMark/>
          </w:tcPr>
          <w:p w14:paraId="4ADDB7B6" w14:textId="4AD6C40E"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Flexibility &amp; autonomy</w:t>
            </w:r>
          </w:p>
        </w:tc>
        <w:tc>
          <w:tcPr>
            <w:tcW w:w="1565" w:type="dxa"/>
            <w:tcBorders>
              <w:top w:val="single" w:sz="4" w:space="0" w:color="auto"/>
              <w:left w:val="single" w:sz="4" w:space="0" w:color="auto"/>
              <w:bottom w:val="single" w:sz="4" w:space="0" w:color="auto"/>
              <w:right w:val="single" w:sz="4" w:space="0" w:color="auto"/>
            </w:tcBorders>
          </w:tcPr>
          <w:p w14:paraId="36DDA3E0"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6FE48B49"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2DC0513A"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tcPr>
          <w:p w14:paraId="45F8F284" w14:textId="77777777" w:rsidR="00B74609" w:rsidRPr="00B74609" w:rsidRDefault="00B74609" w:rsidP="007A03DE">
            <w:pPr>
              <w:spacing w:after="160" w:line="278" w:lineRule="auto"/>
              <w:rPr>
                <w:sz w:val="20"/>
                <w:szCs w:val="20"/>
                <w:lang w:val="en-US"/>
              </w:rPr>
            </w:pPr>
          </w:p>
        </w:tc>
      </w:tr>
      <w:tr w:rsidR="00B74609" w:rsidRPr="00B74609" w14:paraId="5611E76C"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155F6FB1" w14:textId="77777777" w:rsidR="00B74609" w:rsidRPr="00B74609" w:rsidRDefault="00B74609" w:rsidP="00B74609">
            <w:pPr>
              <w:spacing w:after="160" w:line="278" w:lineRule="auto"/>
              <w:jc w:val="center"/>
              <w:rPr>
                <w:sz w:val="20"/>
                <w:szCs w:val="20"/>
                <w:lang w:val="en-US"/>
              </w:rPr>
            </w:pPr>
            <w:r w:rsidRPr="00B74609">
              <w:rPr>
                <w:sz w:val="20"/>
                <w:szCs w:val="20"/>
                <w:lang w:val="en-US"/>
              </w:rPr>
              <w:t>Donnelly &amp; Johns (2021)</w:t>
            </w:r>
          </w:p>
        </w:tc>
        <w:tc>
          <w:tcPr>
            <w:tcW w:w="1662" w:type="dxa"/>
            <w:tcBorders>
              <w:top w:val="single" w:sz="4" w:space="0" w:color="auto"/>
              <w:left w:val="single" w:sz="4" w:space="0" w:color="auto"/>
              <w:bottom w:val="single" w:sz="4" w:space="0" w:color="auto"/>
              <w:right w:val="single" w:sz="4" w:space="0" w:color="auto"/>
            </w:tcBorders>
          </w:tcPr>
          <w:p w14:paraId="094C8CA1"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58BBC039"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35CA2C57"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2813D315"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hideMark/>
          </w:tcPr>
          <w:p w14:paraId="1B959F6D" w14:textId="19ECE009"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Access to broader talent</w:t>
            </w:r>
          </w:p>
        </w:tc>
      </w:tr>
      <w:tr w:rsidR="00B74609" w:rsidRPr="00B74609" w14:paraId="013954E7"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07E7F760" w14:textId="7C862009" w:rsidR="00B74609" w:rsidRPr="00B74609" w:rsidRDefault="00B74609" w:rsidP="00B74609">
            <w:pPr>
              <w:spacing w:after="160" w:line="278" w:lineRule="auto"/>
              <w:jc w:val="center"/>
              <w:rPr>
                <w:sz w:val="20"/>
                <w:szCs w:val="20"/>
                <w:lang w:val="en-US"/>
              </w:rPr>
            </w:pPr>
            <w:r w:rsidRPr="00B74609">
              <w:rPr>
                <w:sz w:val="20"/>
                <w:szCs w:val="20"/>
                <w:lang w:val="en-US"/>
              </w:rPr>
              <w:t>CIPD (202</w:t>
            </w:r>
            <w:r w:rsidR="00D62D6F">
              <w:rPr>
                <w:sz w:val="20"/>
                <w:szCs w:val="20"/>
                <w:lang w:val="en-US"/>
              </w:rPr>
              <w:t>0</w:t>
            </w:r>
            <w:r w:rsidRPr="00B74609">
              <w:rPr>
                <w:sz w:val="20"/>
                <w:szCs w:val="20"/>
                <w:lang w:val="en-US"/>
              </w:rPr>
              <w:t>)</w:t>
            </w:r>
          </w:p>
        </w:tc>
        <w:tc>
          <w:tcPr>
            <w:tcW w:w="1662" w:type="dxa"/>
            <w:tcBorders>
              <w:top w:val="single" w:sz="4" w:space="0" w:color="auto"/>
              <w:left w:val="single" w:sz="4" w:space="0" w:color="auto"/>
              <w:bottom w:val="single" w:sz="4" w:space="0" w:color="auto"/>
              <w:right w:val="single" w:sz="4" w:space="0" w:color="auto"/>
            </w:tcBorders>
          </w:tcPr>
          <w:p w14:paraId="6909C8E2"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376C69FB"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552AA0E4"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5F6B3B72"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hideMark/>
          </w:tcPr>
          <w:p w14:paraId="2FD45E7B" w14:textId="39884833"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Operational cost reduction</w:t>
            </w:r>
          </w:p>
        </w:tc>
      </w:tr>
      <w:tr w:rsidR="00B74609" w:rsidRPr="00B74609" w14:paraId="59E7DFF0"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0F7AC896" w14:textId="77777777" w:rsidR="00B74609" w:rsidRPr="00B74609" w:rsidRDefault="00B74609" w:rsidP="00B74609">
            <w:pPr>
              <w:spacing w:after="160" w:line="278" w:lineRule="auto"/>
              <w:jc w:val="center"/>
              <w:rPr>
                <w:sz w:val="20"/>
                <w:szCs w:val="20"/>
                <w:lang w:val="en-US"/>
              </w:rPr>
            </w:pPr>
            <w:r w:rsidRPr="00B74609">
              <w:rPr>
                <w:sz w:val="20"/>
                <w:szCs w:val="20"/>
                <w:lang w:val="en-US"/>
              </w:rPr>
              <w:t>Choudhury et al. (2021)</w:t>
            </w:r>
          </w:p>
        </w:tc>
        <w:tc>
          <w:tcPr>
            <w:tcW w:w="1662" w:type="dxa"/>
            <w:tcBorders>
              <w:top w:val="single" w:sz="4" w:space="0" w:color="auto"/>
              <w:left w:val="single" w:sz="4" w:space="0" w:color="auto"/>
              <w:bottom w:val="single" w:sz="4" w:space="0" w:color="auto"/>
              <w:right w:val="single" w:sz="4" w:space="0" w:color="auto"/>
            </w:tcBorders>
          </w:tcPr>
          <w:p w14:paraId="746DCB7A"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3323FA60"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0648F817"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38623B36"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hideMark/>
          </w:tcPr>
          <w:p w14:paraId="2B864A94" w14:textId="310B57CC"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Work-life boundary issues</w:t>
            </w:r>
          </w:p>
        </w:tc>
      </w:tr>
      <w:tr w:rsidR="00B74609" w:rsidRPr="00B74609" w14:paraId="7533DCD2"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2F86E1AA" w14:textId="77777777" w:rsidR="00B74609" w:rsidRPr="00B74609" w:rsidRDefault="00B74609" w:rsidP="00B74609">
            <w:pPr>
              <w:spacing w:after="160" w:line="278" w:lineRule="auto"/>
              <w:jc w:val="center"/>
              <w:rPr>
                <w:sz w:val="20"/>
                <w:szCs w:val="20"/>
                <w:lang w:val="en-US"/>
              </w:rPr>
            </w:pPr>
            <w:r w:rsidRPr="00B74609">
              <w:rPr>
                <w:sz w:val="20"/>
                <w:szCs w:val="20"/>
                <w:lang w:val="en-US"/>
              </w:rPr>
              <w:t>Messenger &amp; Gschwind (2016)</w:t>
            </w:r>
          </w:p>
        </w:tc>
        <w:tc>
          <w:tcPr>
            <w:tcW w:w="1662" w:type="dxa"/>
            <w:tcBorders>
              <w:top w:val="single" w:sz="4" w:space="0" w:color="auto"/>
              <w:left w:val="single" w:sz="4" w:space="0" w:color="auto"/>
              <w:bottom w:val="single" w:sz="4" w:space="0" w:color="auto"/>
              <w:right w:val="single" w:sz="4" w:space="0" w:color="auto"/>
            </w:tcBorders>
          </w:tcPr>
          <w:p w14:paraId="648C0AAD"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6B827978"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077ADCA5"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0F6F56B9"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hideMark/>
          </w:tcPr>
          <w:p w14:paraId="3D5EB433" w14:textId="7A5E982D"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Pr>
                <w:rFonts w:ascii="Segoe UI Emoji" w:hAnsi="Segoe UI Emoji" w:cs="Segoe UI Emoji"/>
                <w:sz w:val="20"/>
                <w:szCs w:val="20"/>
                <w:lang w:val="en-US"/>
              </w:rPr>
              <w:t>I</w:t>
            </w:r>
            <w:r w:rsidR="00D62D6F" w:rsidRPr="00D62D6F">
              <w:rPr>
                <w:rFonts w:ascii="Segoe UI Emoji" w:hAnsi="Segoe UI Emoji" w:cs="Segoe UI Emoji"/>
                <w:sz w:val="20"/>
                <w:szCs w:val="20"/>
                <w:lang w:val="en-US"/>
              </w:rPr>
              <w:t>nclusivity &amp; sustainability</w:t>
            </w:r>
          </w:p>
        </w:tc>
      </w:tr>
      <w:tr w:rsidR="00B74609" w:rsidRPr="00B74609" w14:paraId="0484C4D0"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61AB4B63" w14:textId="77777777" w:rsidR="00B74609" w:rsidRPr="00B74609" w:rsidRDefault="00B74609" w:rsidP="00B74609">
            <w:pPr>
              <w:spacing w:after="160" w:line="278" w:lineRule="auto"/>
              <w:jc w:val="center"/>
              <w:rPr>
                <w:sz w:val="20"/>
                <w:szCs w:val="20"/>
                <w:lang w:val="en-US"/>
              </w:rPr>
            </w:pPr>
            <w:r w:rsidRPr="00B74609">
              <w:rPr>
                <w:sz w:val="20"/>
                <w:szCs w:val="20"/>
                <w:lang w:val="en-US"/>
              </w:rPr>
              <w:t>Davis (1989)</w:t>
            </w:r>
          </w:p>
        </w:tc>
        <w:tc>
          <w:tcPr>
            <w:tcW w:w="1662" w:type="dxa"/>
            <w:tcBorders>
              <w:top w:val="single" w:sz="4" w:space="0" w:color="auto"/>
              <w:left w:val="single" w:sz="4" w:space="0" w:color="auto"/>
              <w:bottom w:val="single" w:sz="4" w:space="0" w:color="auto"/>
              <w:right w:val="single" w:sz="4" w:space="0" w:color="auto"/>
            </w:tcBorders>
          </w:tcPr>
          <w:p w14:paraId="037812C6"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3074E86F"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tcPr>
          <w:p w14:paraId="1005AE23"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hideMark/>
          </w:tcPr>
          <w:p w14:paraId="44F636F4" w14:textId="3E78D4E1"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TAM – tech adoption framework</w:t>
            </w:r>
          </w:p>
        </w:tc>
        <w:tc>
          <w:tcPr>
            <w:tcW w:w="1522" w:type="dxa"/>
            <w:tcBorders>
              <w:top w:val="single" w:sz="4" w:space="0" w:color="auto"/>
              <w:left w:val="single" w:sz="4" w:space="0" w:color="auto"/>
              <w:bottom w:val="single" w:sz="4" w:space="0" w:color="auto"/>
              <w:right w:val="single" w:sz="4" w:space="0" w:color="auto"/>
            </w:tcBorders>
          </w:tcPr>
          <w:p w14:paraId="34A6F7FF" w14:textId="77777777" w:rsidR="00B74609" w:rsidRPr="00B74609" w:rsidRDefault="00B74609" w:rsidP="007A03DE">
            <w:pPr>
              <w:spacing w:after="160" w:line="278" w:lineRule="auto"/>
              <w:rPr>
                <w:sz w:val="20"/>
                <w:szCs w:val="20"/>
                <w:lang w:val="en-US"/>
              </w:rPr>
            </w:pPr>
          </w:p>
        </w:tc>
      </w:tr>
      <w:tr w:rsidR="00B74609" w:rsidRPr="00B74609" w14:paraId="3EB93A0A"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747F0480" w14:textId="77777777" w:rsidR="00B74609" w:rsidRPr="00B74609" w:rsidRDefault="00B74609" w:rsidP="00B74609">
            <w:pPr>
              <w:spacing w:after="160" w:line="278" w:lineRule="auto"/>
              <w:jc w:val="center"/>
              <w:rPr>
                <w:sz w:val="20"/>
                <w:szCs w:val="20"/>
                <w:lang w:val="en-US"/>
              </w:rPr>
            </w:pPr>
            <w:r w:rsidRPr="00B74609">
              <w:rPr>
                <w:sz w:val="20"/>
                <w:szCs w:val="20"/>
                <w:lang w:val="en-US"/>
              </w:rPr>
              <w:t>Turetken et al. (2011)</w:t>
            </w:r>
          </w:p>
        </w:tc>
        <w:tc>
          <w:tcPr>
            <w:tcW w:w="1662" w:type="dxa"/>
            <w:tcBorders>
              <w:top w:val="single" w:sz="4" w:space="0" w:color="auto"/>
              <w:left w:val="single" w:sz="4" w:space="0" w:color="auto"/>
              <w:bottom w:val="single" w:sz="4" w:space="0" w:color="auto"/>
              <w:right w:val="single" w:sz="4" w:space="0" w:color="auto"/>
            </w:tcBorders>
          </w:tcPr>
          <w:p w14:paraId="47DC9165"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hideMark/>
          </w:tcPr>
          <w:p w14:paraId="73C2A2EF" w14:textId="49A7700C"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 xml:space="preserve"> Impact of virtual work on performance</w:t>
            </w:r>
          </w:p>
        </w:tc>
        <w:tc>
          <w:tcPr>
            <w:tcW w:w="1541" w:type="dxa"/>
            <w:tcBorders>
              <w:top w:val="single" w:sz="4" w:space="0" w:color="auto"/>
              <w:left w:val="single" w:sz="4" w:space="0" w:color="auto"/>
              <w:bottom w:val="single" w:sz="4" w:space="0" w:color="auto"/>
              <w:right w:val="single" w:sz="4" w:space="0" w:color="auto"/>
            </w:tcBorders>
            <w:hideMark/>
          </w:tcPr>
          <w:p w14:paraId="0CF1A376" w14:textId="706EA621"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Collaboration challenges</w:t>
            </w:r>
          </w:p>
        </w:tc>
        <w:tc>
          <w:tcPr>
            <w:tcW w:w="1516" w:type="dxa"/>
            <w:tcBorders>
              <w:top w:val="single" w:sz="4" w:space="0" w:color="auto"/>
              <w:left w:val="single" w:sz="4" w:space="0" w:color="auto"/>
              <w:bottom w:val="single" w:sz="4" w:space="0" w:color="auto"/>
              <w:right w:val="single" w:sz="4" w:space="0" w:color="auto"/>
            </w:tcBorders>
            <w:hideMark/>
          </w:tcPr>
          <w:p w14:paraId="2D18AA6E" w14:textId="214A5D3D"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Reliance on tools</w:t>
            </w:r>
          </w:p>
        </w:tc>
        <w:tc>
          <w:tcPr>
            <w:tcW w:w="1522" w:type="dxa"/>
            <w:tcBorders>
              <w:top w:val="single" w:sz="4" w:space="0" w:color="auto"/>
              <w:left w:val="single" w:sz="4" w:space="0" w:color="auto"/>
              <w:bottom w:val="single" w:sz="4" w:space="0" w:color="auto"/>
              <w:right w:val="single" w:sz="4" w:space="0" w:color="auto"/>
            </w:tcBorders>
          </w:tcPr>
          <w:p w14:paraId="264EF928" w14:textId="77777777" w:rsidR="00B74609" w:rsidRPr="00B74609" w:rsidRDefault="00B74609" w:rsidP="007A03DE">
            <w:pPr>
              <w:spacing w:after="160" w:line="278" w:lineRule="auto"/>
              <w:rPr>
                <w:sz w:val="20"/>
                <w:szCs w:val="20"/>
                <w:lang w:val="en-US"/>
              </w:rPr>
            </w:pPr>
          </w:p>
        </w:tc>
      </w:tr>
      <w:tr w:rsidR="00B74609" w:rsidRPr="00B74609" w14:paraId="6EB79109"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62F4688C" w14:textId="77777777" w:rsidR="00B74609" w:rsidRPr="00B74609" w:rsidRDefault="00B74609" w:rsidP="00B74609">
            <w:pPr>
              <w:spacing w:after="160" w:line="278" w:lineRule="auto"/>
              <w:jc w:val="center"/>
              <w:rPr>
                <w:sz w:val="20"/>
                <w:szCs w:val="20"/>
                <w:lang w:val="en-US"/>
              </w:rPr>
            </w:pPr>
            <w:r w:rsidRPr="00B74609">
              <w:rPr>
                <w:sz w:val="20"/>
                <w:szCs w:val="20"/>
                <w:lang w:val="en-US"/>
              </w:rPr>
              <w:t>Bailey &amp; Kurland (2002)</w:t>
            </w:r>
          </w:p>
        </w:tc>
        <w:tc>
          <w:tcPr>
            <w:tcW w:w="1662" w:type="dxa"/>
            <w:tcBorders>
              <w:top w:val="single" w:sz="4" w:space="0" w:color="auto"/>
              <w:left w:val="single" w:sz="4" w:space="0" w:color="auto"/>
              <w:bottom w:val="single" w:sz="4" w:space="0" w:color="auto"/>
              <w:right w:val="single" w:sz="4" w:space="0" w:color="auto"/>
            </w:tcBorders>
            <w:hideMark/>
          </w:tcPr>
          <w:p w14:paraId="555BB7AC" w14:textId="1FD58D12"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 xml:space="preserve"> Early benefits of remote work</w:t>
            </w:r>
          </w:p>
        </w:tc>
        <w:tc>
          <w:tcPr>
            <w:tcW w:w="1565" w:type="dxa"/>
            <w:tcBorders>
              <w:top w:val="single" w:sz="4" w:space="0" w:color="auto"/>
              <w:left w:val="single" w:sz="4" w:space="0" w:color="auto"/>
              <w:bottom w:val="single" w:sz="4" w:space="0" w:color="auto"/>
              <w:right w:val="single" w:sz="4" w:space="0" w:color="auto"/>
            </w:tcBorders>
            <w:hideMark/>
          </w:tcPr>
          <w:p w14:paraId="6BBD1766" w14:textId="77777777" w:rsidR="002F4FAB" w:rsidRDefault="00B74609" w:rsidP="007A03DE">
            <w:pPr>
              <w:spacing w:after="160" w:line="278" w:lineRule="auto"/>
              <w:rPr>
                <w:rFonts w:ascii="Segoe UI Emoji" w:hAnsi="Segoe UI Emoji" w:cs="Segoe UI Emoji"/>
                <w:sz w:val="20"/>
                <w:szCs w:val="20"/>
                <w:lang w:val="en-US"/>
              </w:rPr>
            </w:pPr>
            <w:r w:rsidRPr="00B74609">
              <w:rPr>
                <w:rFonts w:ascii="Segoe UI Emoji" w:hAnsi="Segoe UI Emoji" w:cs="Segoe UI Emoji"/>
                <w:sz w:val="20"/>
                <w:szCs w:val="20"/>
                <w:lang w:val="en-US"/>
              </w:rPr>
              <w:t>✔️</w:t>
            </w:r>
          </w:p>
          <w:p w14:paraId="3AA22224" w14:textId="063649E2" w:rsidR="00B74609" w:rsidRPr="00B74609" w:rsidRDefault="00D62D6F" w:rsidP="007A03DE">
            <w:pPr>
              <w:spacing w:after="160" w:line="278" w:lineRule="auto"/>
              <w:rPr>
                <w:rFonts w:ascii="Segoe UI Emoji" w:hAnsi="Segoe UI Emoji" w:cs="Segoe UI Emoji"/>
                <w:sz w:val="20"/>
                <w:szCs w:val="20"/>
                <w:lang w:val="en-US"/>
              </w:rPr>
            </w:pPr>
            <w:r w:rsidRPr="00D62D6F">
              <w:rPr>
                <w:rFonts w:ascii="Segoe UI Emoji" w:hAnsi="Segoe UI Emoji" w:cs="Segoe UI Emoji"/>
                <w:sz w:val="20"/>
                <w:szCs w:val="20"/>
                <w:lang w:val="en-US"/>
              </w:rPr>
              <w:t>Productivity contingent on trust</w:t>
            </w:r>
          </w:p>
        </w:tc>
        <w:tc>
          <w:tcPr>
            <w:tcW w:w="1541" w:type="dxa"/>
            <w:tcBorders>
              <w:top w:val="single" w:sz="4" w:space="0" w:color="auto"/>
              <w:left w:val="single" w:sz="4" w:space="0" w:color="auto"/>
              <w:bottom w:val="single" w:sz="4" w:space="0" w:color="auto"/>
              <w:right w:val="single" w:sz="4" w:space="0" w:color="auto"/>
            </w:tcBorders>
          </w:tcPr>
          <w:p w14:paraId="7904A50D" w14:textId="77777777" w:rsidR="00B74609" w:rsidRPr="00B74609" w:rsidRDefault="00B74609" w:rsidP="007A03DE">
            <w:pPr>
              <w:spacing w:after="160" w:line="278" w:lineRule="auto"/>
              <w:rPr>
                <w:sz w:val="20"/>
                <w:szCs w:val="20"/>
                <w:lang w:val="en-US"/>
              </w:rPr>
            </w:pPr>
          </w:p>
        </w:tc>
        <w:tc>
          <w:tcPr>
            <w:tcW w:w="1516" w:type="dxa"/>
            <w:tcBorders>
              <w:top w:val="single" w:sz="4" w:space="0" w:color="auto"/>
              <w:left w:val="single" w:sz="4" w:space="0" w:color="auto"/>
              <w:bottom w:val="single" w:sz="4" w:space="0" w:color="auto"/>
              <w:right w:val="single" w:sz="4" w:space="0" w:color="auto"/>
            </w:tcBorders>
          </w:tcPr>
          <w:p w14:paraId="423CEC18"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hideMark/>
          </w:tcPr>
          <w:p w14:paraId="363A1EAD" w14:textId="4E6FEC4C"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D62D6F" w:rsidRPr="00D62D6F">
              <w:rPr>
                <w:rFonts w:ascii="Segoe UI Emoji" w:hAnsi="Segoe UI Emoji" w:cs="Segoe UI Emoji"/>
                <w:sz w:val="20"/>
                <w:szCs w:val="20"/>
                <w:lang w:val="en-US"/>
              </w:rPr>
              <w:t xml:space="preserve"> Limitations in monitoring</w:t>
            </w:r>
          </w:p>
        </w:tc>
      </w:tr>
      <w:tr w:rsidR="00B74609" w:rsidRPr="00B74609" w14:paraId="3C19AA33"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1343FD55" w14:textId="77777777" w:rsidR="00B74609" w:rsidRPr="00B74609" w:rsidRDefault="00B74609" w:rsidP="00B74609">
            <w:pPr>
              <w:spacing w:after="160" w:line="278" w:lineRule="auto"/>
              <w:jc w:val="center"/>
              <w:rPr>
                <w:sz w:val="20"/>
                <w:szCs w:val="20"/>
                <w:lang w:val="en-US"/>
              </w:rPr>
            </w:pPr>
            <w:r w:rsidRPr="00B74609">
              <w:rPr>
                <w:sz w:val="20"/>
                <w:szCs w:val="20"/>
                <w:lang w:val="en-US"/>
              </w:rPr>
              <w:t>Kramer &amp; Kramer (2020)</w:t>
            </w:r>
          </w:p>
        </w:tc>
        <w:tc>
          <w:tcPr>
            <w:tcW w:w="1662" w:type="dxa"/>
            <w:tcBorders>
              <w:top w:val="single" w:sz="4" w:space="0" w:color="auto"/>
              <w:left w:val="single" w:sz="4" w:space="0" w:color="auto"/>
              <w:bottom w:val="single" w:sz="4" w:space="0" w:color="auto"/>
              <w:right w:val="single" w:sz="4" w:space="0" w:color="auto"/>
            </w:tcBorders>
          </w:tcPr>
          <w:p w14:paraId="325A717C" w14:textId="77777777" w:rsidR="00B74609" w:rsidRPr="00B74609" w:rsidRDefault="00B74609" w:rsidP="007A03DE">
            <w:pPr>
              <w:spacing w:after="160" w:line="278" w:lineRule="auto"/>
              <w:rPr>
                <w:sz w:val="20"/>
                <w:szCs w:val="20"/>
                <w:lang w:val="en-US"/>
              </w:rPr>
            </w:pPr>
          </w:p>
        </w:tc>
        <w:tc>
          <w:tcPr>
            <w:tcW w:w="1565" w:type="dxa"/>
            <w:tcBorders>
              <w:top w:val="single" w:sz="4" w:space="0" w:color="auto"/>
              <w:left w:val="single" w:sz="4" w:space="0" w:color="auto"/>
              <w:bottom w:val="single" w:sz="4" w:space="0" w:color="auto"/>
              <w:right w:val="single" w:sz="4" w:space="0" w:color="auto"/>
            </w:tcBorders>
          </w:tcPr>
          <w:p w14:paraId="52C06016" w14:textId="77777777" w:rsidR="00B74609" w:rsidRPr="00B74609" w:rsidRDefault="00B74609" w:rsidP="007A03DE">
            <w:pPr>
              <w:spacing w:after="160" w:line="278" w:lineRule="auto"/>
              <w:rPr>
                <w:sz w:val="20"/>
                <w:szCs w:val="20"/>
                <w:lang w:val="en-US"/>
              </w:rPr>
            </w:pPr>
          </w:p>
        </w:tc>
        <w:tc>
          <w:tcPr>
            <w:tcW w:w="1541" w:type="dxa"/>
            <w:tcBorders>
              <w:top w:val="single" w:sz="4" w:space="0" w:color="auto"/>
              <w:left w:val="single" w:sz="4" w:space="0" w:color="auto"/>
              <w:bottom w:val="single" w:sz="4" w:space="0" w:color="auto"/>
              <w:right w:val="single" w:sz="4" w:space="0" w:color="auto"/>
            </w:tcBorders>
            <w:hideMark/>
          </w:tcPr>
          <w:p w14:paraId="7077C33F" w14:textId="77777777" w:rsidR="002F4FAB" w:rsidRDefault="00B74609" w:rsidP="007A03DE">
            <w:pPr>
              <w:spacing w:after="160" w:line="278" w:lineRule="auto"/>
              <w:rPr>
                <w:rFonts w:ascii="Segoe UI Emoji" w:hAnsi="Segoe UI Emoji" w:cs="Segoe UI Emoji"/>
                <w:sz w:val="20"/>
                <w:szCs w:val="20"/>
                <w:lang w:val="en-US"/>
              </w:rPr>
            </w:pPr>
            <w:r w:rsidRPr="00B74609">
              <w:rPr>
                <w:rFonts w:ascii="Segoe UI Emoji" w:hAnsi="Segoe UI Emoji" w:cs="Segoe UI Emoji"/>
                <w:sz w:val="20"/>
                <w:szCs w:val="20"/>
                <w:lang w:val="en-US"/>
              </w:rPr>
              <w:t>✔️</w:t>
            </w:r>
          </w:p>
          <w:p w14:paraId="3933151E" w14:textId="3B1A067D" w:rsidR="00B74609" w:rsidRPr="00B74609" w:rsidRDefault="002F4FAB" w:rsidP="007A03DE">
            <w:pPr>
              <w:spacing w:after="160" w:line="278" w:lineRule="auto"/>
              <w:rPr>
                <w:sz w:val="20"/>
                <w:szCs w:val="20"/>
                <w:lang w:val="en-US"/>
              </w:rPr>
            </w:pPr>
            <w:r w:rsidRPr="002F4FAB">
              <w:rPr>
                <w:rFonts w:ascii="Segoe UI Emoji" w:hAnsi="Segoe UI Emoji" w:cs="Segoe UI Emoji"/>
                <w:sz w:val="20"/>
                <w:szCs w:val="20"/>
                <w:lang w:val="en-US"/>
              </w:rPr>
              <w:t>Organizational change in crises</w:t>
            </w:r>
          </w:p>
        </w:tc>
        <w:tc>
          <w:tcPr>
            <w:tcW w:w="1516" w:type="dxa"/>
            <w:tcBorders>
              <w:top w:val="single" w:sz="4" w:space="0" w:color="auto"/>
              <w:left w:val="single" w:sz="4" w:space="0" w:color="auto"/>
              <w:bottom w:val="single" w:sz="4" w:space="0" w:color="auto"/>
              <w:right w:val="single" w:sz="4" w:space="0" w:color="auto"/>
            </w:tcBorders>
          </w:tcPr>
          <w:p w14:paraId="77BDF3AA"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hideMark/>
          </w:tcPr>
          <w:p w14:paraId="4D39C3CF" w14:textId="0C421521"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2F4FAB" w:rsidRPr="002F4FAB">
              <w:rPr>
                <w:rFonts w:ascii="Segoe UI Emoji" w:hAnsi="Segoe UI Emoji" w:cs="Segoe UI Emoji"/>
                <w:sz w:val="20"/>
                <w:szCs w:val="20"/>
                <w:lang w:val="en-US"/>
              </w:rPr>
              <w:t xml:space="preserve"> Remote resilience and adaptation</w:t>
            </w:r>
          </w:p>
        </w:tc>
      </w:tr>
      <w:tr w:rsidR="00B74609" w:rsidRPr="00B74609" w14:paraId="092518DC" w14:textId="77777777" w:rsidTr="00185BDF">
        <w:tc>
          <w:tcPr>
            <w:tcW w:w="1210" w:type="dxa"/>
            <w:tcBorders>
              <w:top w:val="single" w:sz="4" w:space="0" w:color="auto"/>
              <w:left w:val="single" w:sz="4" w:space="0" w:color="auto"/>
              <w:bottom w:val="single" w:sz="4" w:space="0" w:color="auto"/>
              <w:right w:val="single" w:sz="4" w:space="0" w:color="auto"/>
            </w:tcBorders>
            <w:hideMark/>
          </w:tcPr>
          <w:p w14:paraId="3FA343BD" w14:textId="77777777" w:rsidR="00B74609" w:rsidRPr="00B74609" w:rsidRDefault="00B74609" w:rsidP="00B74609">
            <w:pPr>
              <w:spacing w:after="160" w:line="278" w:lineRule="auto"/>
              <w:jc w:val="center"/>
              <w:rPr>
                <w:sz w:val="20"/>
                <w:szCs w:val="20"/>
                <w:lang w:val="en-US"/>
              </w:rPr>
            </w:pPr>
            <w:r w:rsidRPr="00B74609">
              <w:rPr>
                <w:sz w:val="20"/>
                <w:szCs w:val="20"/>
                <w:lang w:val="en-US"/>
              </w:rPr>
              <w:t>Grant et al. (2013)</w:t>
            </w:r>
          </w:p>
        </w:tc>
        <w:tc>
          <w:tcPr>
            <w:tcW w:w="1662" w:type="dxa"/>
            <w:tcBorders>
              <w:top w:val="single" w:sz="4" w:space="0" w:color="auto"/>
              <w:left w:val="single" w:sz="4" w:space="0" w:color="auto"/>
              <w:bottom w:val="single" w:sz="4" w:space="0" w:color="auto"/>
              <w:right w:val="single" w:sz="4" w:space="0" w:color="auto"/>
            </w:tcBorders>
            <w:hideMark/>
          </w:tcPr>
          <w:p w14:paraId="756A81FF" w14:textId="1585AA0C"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2F4FAB" w:rsidRPr="002F4FAB">
              <w:rPr>
                <w:rFonts w:ascii="Segoe UI Emoji" w:hAnsi="Segoe UI Emoji" w:cs="Segoe UI Emoji"/>
                <w:sz w:val="20"/>
                <w:szCs w:val="20"/>
                <w:lang w:val="en-US"/>
              </w:rPr>
              <w:t xml:space="preserve"> Autonomy &amp; trust</w:t>
            </w:r>
          </w:p>
        </w:tc>
        <w:tc>
          <w:tcPr>
            <w:tcW w:w="1565" w:type="dxa"/>
            <w:tcBorders>
              <w:top w:val="single" w:sz="4" w:space="0" w:color="auto"/>
              <w:left w:val="single" w:sz="4" w:space="0" w:color="auto"/>
              <w:bottom w:val="single" w:sz="4" w:space="0" w:color="auto"/>
              <w:right w:val="single" w:sz="4" w:space="0" w:color="auto"/>
            </w:tcBorders>
            <w:hideMark/>
          </w:tcPr>
          <w:p w14:paraId="120A19C3" w14:textId="1F68A81A"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2F4FAB" w:rsidRPr="002F4FAB">
              <w:rPr>
                <w:rFonts w:ascii="Segoe UI Emoji" w:hAnsi="Segoe UI Emoji" w:cs="Segoe UI Emoji"/>
                <w:sz w:val="20"/>
                <w:szCs w:val="20"/>
                <w:lang w:val="en-US"/>
              </w:rPr>
              <w:t xml:space="preserve"> Mixed performance impacts</w:t>
            </w:r>
          </w:p>
        </w:tc>
        <w:tc>
          <w:tcPr>
            <w:tcW w:w="1541" w:type="dxa"/>
            <w:tcBorders>
              <w:top w:val="single" w:sz="4" w:space="0" w:color="auto"/>
              <w:left w:val="single" w:sz="4" w:space="0" w:color="auto"/>
              <w:bottom w:val="single" w:sz="4" w:space="0" w:color="auto"/>
              <w:right w:val="single" w:sz="4" w:space="0" w:color="auto"/>
            </w:tcBorders>
            <w:hideMark/>
          </w:tcPr>
          <w:p w14:paraId="288B06B6" w14:textId="5CD88121" w:rsidR="00B74609" w:rsidRPr="00B74609" w:rsidRDefault="00B74609" w:rsidP="007A03DE">
            <w:pPr>
              <w:spacing w:after="160" w:line="278" w:lineRule="auto"/>
              <w:rPr>
                <w:sz w:val="20"/>
                <w:szCs w:val="20"/>
                <w:lang w:val="en-US"/>
              </w:rPr>
            </w:pPr>
            <w:r w:rsidRPr="00B74609">
              <w:rPr>
                <w:rFonts w:ascii="Segoe UI Emoji" w:hAnsi="Segoe UI Emoji" w:cs="Segoe UI Emoji"/>
                <w:sz w:val="20"/>
                <w:szCs w:val="20"/>
                <w:lang w:val="en-US"/>
              </w:rPr>
              <w:t>✔️</w:t>
            </w:r>
            <w:r w:rsidR="002F4FAB" w:rsidRPr="002F4FAB">
              <w:rPr>
                <w:rFonts w:ascii="Segoe UI Emoji" w:hAnsi="Segoe UI Emoji" w:cs="Segoe UI Emoji"/>
                <w:sz w:val="20"/>
                <w:szCs w:val="20"/>
                <w:lang w:val="en-US"/>
              </w:rPr>
              <w:t>Social connections matter</w:t>
            </w:r>
          </w:p>
        </w:tc>
        <w:tc>
          <w:tcPr>
            <w:tcW w:w="1516" w:type="dxa"/>
            <w:tcBorders>
              <w:top w:val="single" w:sz="4" w:space="0" w:color="auto"/>
              <w:left w:val="single" w:sz="4" w:space="0" w:color="auto"/>
              <w:bottom w:val="single" w:sz="4" w:space="0" w:color="auto"/>
              <w:right w:val="single" w:sz="4" w:space="0" w:color="auto"/>
            </w:tcBorders>
          </w:tcPr>
          <w:p w14:paraId="788D48C8" w14:textId="77777777" w:rsidR="00B74609" w:rsidRPr="00B74609" w:rsidRDefault="00B74609" w:rsidP="007A03DE">
            <w:pPr>
              <w:spacing w:after="160" w:line="278" w:lineRule="auto"/>
              <w:rPr>
                <w:sz w:val="20"/>
                <w:szCs w:val="20"/>
                <w:lang w:val="en-US"/>
              </w:rPr>
            </w:pPr>
          </w:p>
        </w:tc>
        <w:tc>
          <w:tcPr>
            <w:tcW w:w="1522" w:type="dxa"/>
            <w:tcBorders>
              <w:top w:val="single" w:sz="4" w:space="0" w:color="auto"/>
              <w:left w:val="single" w:sz="4" w:space="0" w:color="auto"/>
              <w:bottom w:val="single" w:sz="4" w:space="0" w:color="auto"/>
              <w:right w:val="single" w:sz="4" w:space="0" w:color="auto"/>
            </w:tcBorders>
          </w:tcPr>
          <w:p w14:paraId="5F2E2A99" w14:textId="77777777" w:rsidR="00B74609" w:rsidRPr="00B74609" w:rsidRDefault="00B74609" w:rsidP="007A03DE">
            <w:pPr>
              <w:spacing w:after="160" w:line="278" w:lineRule="auto"/>
              <w:rPr>
                <w:sz w:val="20"/>
                <w:szCs w:val="20"/>
                <w:lang w:val="en-US"/>
              </w:rPr>
            </w:pPr>
          </w:p>
        </w:tc>
      </w:tr>
    </w:tbl>
    <w:p w14:paraId="179B4FE6" w14:textId="77777777" w:rsidR="00185BDF" w:rsidRDefault="00185BDF" w:rsidP="00185BDF"/>
    <w:p w14:paraId="3C54F961" w14:textId="77777777" w:rsidR="00185BDF" w:rsidRDefault="00185BDF" w:rsidP="00185BDF"/>
    <w:p w14:paraId="328C31F4" w14:textId="22EFDB60" w:rsidR="00B74609" w:rsidRDefault="00185BDF" w:rsidP="00185BDF">
      <w:r>
        <w:lastRenderedPageBreak/>
        <w:t>This literature review explored the multi-faceted dimensions of remote work, highlighting its potential and pitfalls. By synthesising current findings and critically evaluating key themes, it identifies a need for further research into how digital tools, organisational culture, and performance metrics interact in remote settings. The review sets the stage for empirical exploration, particularly in understanding how organisations can harness remote work to drive sustainable productivity.</w:t>
      </w:r>
    </w:p>
    <w:p w14:paraId="65B22BC4" w14:textId="77777777" w:rsidR="00185BDF" w:rsidRPr="00B74609" w:rsidRDefault="00185BDF" w:rsidP="00185BDF"/>
    <w:p w14:paraId="45407A76" w14:textId="14F6B195" w:rsidR="00B85BBF" w:rsidRDefault="00B85BBF" w:rsidP="00B74609">
      <w:pPr>
        <w:pStyle w:val="Heading1"/>
      </w:pPr>
      <w:bookmarkStart w:id="4" w:name="_Toc194205762"/>
      <w:r>
        <w:t>Research Methods and Methodology</w:t>
      </w:r>
      <w:bookmarkEnd w:id="4"/>
    </w:p>
    <w:p w14:paraId="409FC8F7" w14:textId="358783ED" w:rsidR="00075790" w:rsidRDefault="000D42A2" w:rsidP="00075790">
      <w:r w:rsidRPr="000D42A2">
        <w:t>This study employs the Research Onion framework developed by Saunders et al. (2019) to guide its methodological design. The framework supports a structured and reflective approach, addressing essential elements such as research philosophy, methodological approach, strategy, and data collection methods.</w:t>
      </w:r>
    </w:p>
    <w:p w14:paraId="7AD29FAA" w14:textId="77777777" w:rsidR="000D42A2" w:rsidRDefault="000D42A2" w:rsidP="00075790"/>
    <w:p w14:paraId="4CED7383" w14:textId="77777777" w:rsidR="00075790" w:rsidRPr="00075790" w:rsidRDefault="00075790" w:rsidP="00075790">
      <w:pPr>
        <w:rPr>
          <w:b/>
          <w:bCs/>
        </w:rPr>
      </w:pPr>
      <w:r w:rsidRPr="00075790">
        <w:rPr>
          <w:b/>
          <w:bCs/>
        </w:rPr>
        <w:t>Research Philosophy</w:t>
      </w:r>
    </w:p>
    <w:p w14:paraId="4C7542E1" w14:textId="46D0EBAE" w:rsidR="00075790" w:rsidRDefault="00AA4968" w:rsidP="00AA4968">
      <w:r w:rsidRPr="00AA4968">
        <w:t>The study follows a positivist philosophy, considering reality as objective and measurable.</w:t>
      </w:r>
      <w:r w:rsidR="00075790">
        <w:t xml:space="preserve"> Positivism supports the analysis of observable facts, making it ideal for evaluating existing secondary data such as industry reports and government publications (Walliman, 2011; Saunders et al., 2019).</w:t>
      </w:r>
    </w:p>
    <w:p w14:paraId="499386DB" w14:textId="77777777" w:rsidR="00075790" w:rsidRDefault="00075790" w:rsidP="00075790"/>
    <w:p w14:paraId="3BA96696" w14:textId="77777777" w:rsidR="00075790" w:rsidRPr="00075790" w:rsidRDefault="00075790" w:rsidP="00075790">
      <w:pPr>
        <w:rPr>
          <w:b/>
          <w:bCs/>
        </w:rPr>
      </w:pPr>
      <w:r w:rsidRPr="00075790">
        <w:rPr>
          <w:b/>
          <w:bCs/>
        </w:rPr>
        <w:t>Research Approach</w:t>
      </w:r>
    </w:p>
    <w:p w14:paraId="364ED8B8" w14:textId="31748BB2" w:rsidR="00075790" w:rsidRDefault="000D42A2" w:rsidP="00075790">
      <w:r w:rsidRPr="000D42A2">
        <w:t>This study</w:t>
      </w:r>
      <w:r>
        <w:t xml:space="preserve"> will</w:t>
      </w:r>
      <w:r w:rsidRPr="000D42A2">
        <w:t xml:space="preserve"> adopt</w:t>
      </w:r>
      <w:r>
        <w:t xml:space="preserve"> </w:t>
      </w:r>
      <w:r w:rsidRPr="000D42A2">
        <w:t>a deductive approach, starting with well-established theories like the Job Demands-Resources (JD-R) model and the Technology Acceptance Model (TAM) to shape the research focus. By using existing theoretical frameworks, this method enables the testing of hypotheses through the analysis of pre-existing data (Bryman and Bell, 2015).</w:t>
      </w:r>
    </w:p>
    <w:p w14:paraId="696F7B43" w14:textId="77777777" w:rsidR="000D42A2" w:rsidRDefault="000D42A2" w:rsidP="00075790"/>
    <w:p w14:paraId="09DCCE5C" w14:textId="77777777" w:rsidR="00075790" w:rsidRPr="00075790" w:rsidRDefault="00075790" w:rsidP="00075790">
      <w:pPr>
        <w:rPr>
          <w:b/>
          <w:bCs/>
        </w:rPr>
      </w:pPr>
      <w:r w:rsidRPr="00075790">
        <w:rPr>
          <w:b/>
          <w:bCs/>
        </w:rPr>
        <w:t>Research Paradigm</w:t>
      </w:r>
    </w:p>
    <w:p w14:paraId="76E545C8" w14:textId="77777777" w:rsidR="00075790" w:rsidRDefault="00075790" w:rsidP="00075790">
      <w:r>
        <w:t>Aligned with its philosophical stance, this study adopts a quantitative paradigm. This supports statistical analysis and pattern identification in numerical data derived from existing, credible sources such as databases, government statistics, and published academic findings (Creswell, 2014).</w:t>
      </w:r>
    </w:p>
    <w:p w14:paraId="54B309DC" w14:textId="77777777" w:rsidR="00075790" w:rsidRDefault="00075790" w:rsidP="00075790"/>
    <w:p w14:paraId="738E0EAA" w14:textId="77777777" w:rsidR="00075790" w:rsidRPr="00075790" w:rsidRDefault="00075790" w:rsidP="00075790">
      <w:pPr>
        <w:rPr>
          <w:b/>
          <w:bCs/>
        </w:rPr>
      </w:pPr>
      <w:r w:rsidRPr="00075790">
        <w:rPr>
          <w:b/>
          <w:bCs/>
        </w:rPr>
        <w:t>Research Methodology</w:t>
      </w:r>
    </w:p>
    <w:p w14:paraId="2BD5967B" w14:textId="77777777" w:rsidR="00075790" w:rsidRDefault="00075790" w:rsidP="00075790">
      <w:r>
        <w:lastRenderedPageBreak/>
        <w:t>This is a desk-based, secondary research study, utilising cross-sectional data available at a specific point in time. The use of published datasets and reports allows for a timely examination of remote work trends in productivity, culture, and technology (Denscombe, 2017).</w:t>
      </w:r>
    </w:p>
    <w:p w14:paraId="3BFAB6F0" w14:textId="77777777" w:rsidR="00075790" w:rsidRDefault="00075790" w:rsidP="00075790"/>
    <w:p w14:paraId="1C48EF41" w14:textId="77777777" w:rsidR="00075790" w:rsidRPr="00075790" w:rsidRDefault="00075790" w:rsidP="00075790">
      <w:pPr>
        <w:rPr>
          <w:b/>
          <w:bCs/>
        </w:rPr>
      </w:pPr>
      <w:r w:rsidRPr="00075790">
        <w:rPr>
          <w:b/>
          <w:bCs/>
        </w:rPr>
        <w:t>Research Strategy</w:t>
      </w:r>
    </w:p>
    <w:p w14:paraId="279CA20B" w14:textId="592AE7D7" w:rsidR="00075790" w:rsidRDefault="00075790" w:rsidP="00075790">
      <w:r>
        <w:t>The research uses a documentary research strategy, analysing secondary sources such as:</w:t>
      </w:r>
    </w:p>
    <w:p w14:paraId="304DCA85" w14:textId="292E6A8E" w:rsidR="00075790" w:rsidRDefault="00075790" w:rsidP="00075790">
      <w:pPr>
        <w:pStyle w:val="ListParagraph"/>
        <w:numPr>
          <w:ilvl w:val="0"/>
          <w:numId w:val="15"/>
        </w:numPr>
      </w:pPr>
      <w:r>
        <w:t>Government publications (e.g., Office for National Statistics)</w:t>
      </w:r>
    </w:p>
    <w:p w14:paraId="65095064" w14:textId="74BA9243" w:rsidR="00075790" w:rsidRDefault="00075790" w:rsidP="00075790">
      <w:pPr>
        <w:pStyle w:val="ListParagraph"/>
        <w:numPr>
          <w:ilvl w:val="0"/>
          <w:numId w:val="15"/>
        </w:numPr>
      </w:pPr>
      <w:r>
        <w:t>Industry reports (e.g., CIPD)</w:t>
      </w:r>
    </w:p>
    <w:p w14:paraId="7D1CB137" w14:textId="348A1BE3" w:rsidR="00075790" w:rsidRDefault="00075790" w:rsidP="00075790">
      <w:pPr>
        <w:pStyle w:val="ListParagraph"/>
        <w:numPr>
          <w:ilvl w:val="0"/>
          <w:numId w:val="15"/>
        </w:numPr>
      </w:pPr>
      <w:r>
        <w:t>Academic literature and meta-analyses</w:t>
      </w:r>
    </w:p>
    <w:p w14:paraId="50C79885" w14:textId="77777777" w:rsidR="00075790" w:rsidRDefault="00075790" w:rsidP="00075790">
      <w:pPr>
        <w:pStyle w:val="ListParagraph"/>
        <w:numPr>
          <w:ilvl w:val="0"/>
          <w:numId w:val="15"/>
        </w:numPr>
      </w:pPr>
      <w:r>
        <w:t>White papers and consulting reports (e.g., McKinsey, Deloitte)</w:t>
      </w:r>
    </w:p>
    <w:p w14:paraId="143304CE" w14:textId="77777777" w:rsidR="00075790" w:rsidRDefault="00075790" w:rsidP="00075790"/>
    <w:p w14:paraId="044C0830" w14:textId="77777777" w:rsidR="00075790" w:rsidRDefault="00075790" w:rsidP="00075790">
      <w:r>
        <w:t>This strategy allows the study to synthesise data from diverse and reputable sources to form conclusions about remote work impacts in the UK IT sector.</w:t>
      </w:r>
    </w:p>
    <w:p w14:paraId="73E2D980" w14:textId="77777777" w:rsidR="00075790" w:rsidRDefault="00075790" w:rsidP="00075790"/>
    <w:p w14:paraId="60BEE8F4" w14:textId="77777777" w:rsidR="00075790" w:rsidRPr="00075790" w:rsidRDefault="00075790" w:rsidP="00075790">
      <w:pPr>
        <w:rPr>
          <w:b/>
          <w:bCs/>
        </w:rPr>
      </w:pPr>
      <w:r w:rsidRPr="00075790">
        <w:rPr>
          <w:b/>
          <w:bCs/>
        </w:rPr>
        <w:t>Sampling Consideration</w:t>
      </w:r>
    </w:p>
    <w:p w14:paraId="16FBB062" w14:textId="0F1AB8F9" w:rsidR="00075790" w:rsidRDefault="00AA4968" w:rsidP="00AA4968">
      <w:r w:rsidRPr="00AA4968">
        <w:t xml:space="preserve">Sampling participants </w:t>
      </w:r>
      <w:r>
        <w:t>are</w:t>
      </w:r>
      <w:r w:rsidRPr="00AA4968">
        <w:t xml:space="preserve"> unnecessary since no primary data will be collected.</w:t>
      </w:r>
      <w:r w:rsidR="00075790">
        <w:t xml:space="preserve"> Instead, sampling occurs at the document level, with careful selection of secondary sources based on relevance, credibility, and currency. </w:t>
      </w:r>
      <w:r w:rsidRPr="00AA4968">
        <w:t>The reports will encompass data from a range of organisations, including small, medium, and large entities, to provide comprehensive and representative insights.</w:t>
      </w:r>
    </w:p>
    <w:p w14:paraId="50AA6DFA" w14:textId="77777777" w:rsidR="00075790" w:rsidRDefault="00075790" w:rsidP="00075790"/>
    <w:p w14:paraId="3549E983" w14:textId="77777777" w:rsidR="00075790" w:rsidRPr="00075790" w:rsidRDefault="00075790" w:rsidP="00075790">
      <w:pPr>
        <w:rPr>
          <w:b/>
          <w:bCs/>
        </w:rPr>
      </w:pPr>
      <w:r w:rsidRPr="00075790">
        <w:rPr>
          <w:b/>
          <w:bCs/>
        </w:rPr>
        <w:t>Data Collection Tools</w:t>
      </w:r>
    </w:p>
    <w:p w14:paraId="03E8F3CA" w14:textId="2A18BF70" w:rsidR="00075790" w:rsidRDefault="00075790" w:rsidP="00075790">
      <w:r>
        <w:t xml:space="preserve">Data </w:t>
      </w:r>
      <w:r w:rsidR="00AA4968">
        <w:t xml:space="preserve">will be collected </w:t>
      </w:r>
      <w:r>
        <w:t>from published sources such as:</w:t>
      </w:r>
    </w:p>
    <w:p w14:paraId="331041CE" w14:textId="315C9D92" w:rsidR="00075790" w:rsidRDefault="00075790" w:rsidP="00075790">
      <w:pPr>
        <w:pStyle w:val="ListParagraph"/>
        <w:numPr>
          <w:ilvl w:val="0"/>
          <w:numId w:val="14"/>
        </w:numPr>
      </w:pPr>
      <w:r>
        <w:t>Online databases (e.g., Statista, OECD)</w:t>
      </w:r>
    </w:p>
    <w:p w14:paraId="0BD3F9A6" w14:textId="4915B62A" w:rsidR="00075790" w:rsidRDefault="00075790" w:rsidP="00075790">
      <w:pPr>
        <w:pStyle w:val="ListParagraph"/>
        <w:numPr>
          <w:ilvl w:val="0"/>
          <w:numId w:val="14"/>
        </w:numPr>
      </w:pPr>
      <w:r>
        <w:t>Public sector reports (e.g., ONS)</w:t>
      </w:r>
    </w:p>
    <w:p w14:paraId="191AC706" w14:textId="60FA5813" w:rsidR="00075790" w:rsidRDefault="00075790" w:rsidP="00075790">
      <w:pPr>
        <w:pStyle w:val="ListParagraph"/>
        <w:numPr>
          <w:ilvl w:val="0"/>
          <w:numId w:val="14"/>
        </w:numPr>
      </w:pPr>
      <w:r>
        <w:t>Industry studies (e.g., CIPD, Gartner)</w:t>
      </w:r>
    </w:p>
    <w:p w14:paraId="3351EB66" w14:textId="77777777" w:rsidR="00075790" w:rsidRDefault="00075790" w:rsidP="00075790">
      <w:pPr>
        <w:pStyle w:val="ListParagraph"/>
        <w:numPr>
          <w:ilvl w:val="0"/>
          <w:numId w:val="14"/>
        </w:numPr>
      </w:pPr>
      <w:r>
        <w:t>Academic journals and research reviews</w:t>
      </w:r>
    </w:p>
    <w:p w14:paraId="68C08710" w14:textId="77777777" w:rsidR="00075790" w:rsidRDefault="00075790" w:rsidP="00075790"/>
    <w:p w14:paraId="3D0A56F1" w14:textId="77777777" w:rsidR="00075790" w:rsidRDefault="00075790" w:rsidP="00075790">
      <w:r>
        <w:t>This approach ensures breadth and depth, while maintaining the rigour expected of business research.</w:t>
      </w:r>
    </w:p>
    <w:p w14:paraId="50B62521" w14:textId="77777777" w:rsidR="00075790" w:rsidRPr="00075790" w:rsidRDefault="00075790" w:rsidP="00075790">
      <w:pPr>
        <w:rPr>
          <w:b/>
          <w:bCs/>
        </w:rPr>
      </w:pPr>
    </w:p>
    <w:p w14:paraId="76BB4B10" w14:textId="77777777" w:rsidR="00075790" w:rsidRPr="00075790" w:rsidRDefault="00075790" w:rsidP="00075790">
      <w:pPr>
        <w:rPr>
          <w:b/>
          <w:bCs/>
        </w:rPr>
      </w:pPr>
      <w:r w:rsidRPr="00075790">
        <w:rPr>
          <w:b/>
          <w:bCs/>
        </w:rPr>
        <w:lastRenderedPageBreak/>
        <w:t>Data Interpretation</w:t>
      </w:r>
    </w:p>
    <w:p w14:paraId="600CD3F8" w14:textId="0BEE864A" w:rsidR="00075790" w:rsidRDefault="00AA4968" w:rsidP="00AA4968">
      <w:r w:rsidRPr="00AA4968">
        <w:t>The secondary quantitative data will be subject to analysis through descriptive statistics, including frequencies and averages, as well as inferential insights derived from published reports.</w:t>
      </w:r>
      <w:r w:rsidR="00075790">
        <w:t xml:space="preserve"> </w:t>
      </w:r>
      <w:r w:rsidRPr="00AA4968">
        <w:t xml:space="preserve">These findings will be </w:t>
      </w:r>
      <w:r>
        <w:t>studied</w:t>
      </w:r>
      <w:r w:rsidRPr="00AA4968">
        <w:t xml:space="preserve"> and compared against theoretical frameworks (Field, 2013).</w:t>
      </w:r>
    </w:p>
    <w:p w14:paraId="00221A7A" w14:textId="0DD78D32" w:rsidR="00B85BBF" w:rsidRDefault="00B85BBF" w:rsidP="00063199">
      <w:pPr>
        <w:pStyle w:val="Heading3"/>
      </w:pPr>
      <w:bookmarkStart w:id="5" w:name="_Toc194205763"/>
      <w:r>
        <w:t>Gantt Chart:</w:t>
      </w:r>
      <w:bookmarkEnd w:id="5"/>
      <w:r w:rsidR="002F4FAB">
        <w:t xml:space="preserve"> </w:t>
      </w:r>
    </w:p>
    <w:p w14:paraId="375E71FE" w14:textId="4FA65698" w:rsidR="00B85BBF" w:rsidRDefault="00846EA1" w:rsidP="00B85BBF">
      <w:r>
        <w:rPr>
          <w:noProof/>
        </w:rPr>
        <w:drawing>
          <wp:inline distT="0" distB="0" distL="0" distR="0" wp14:anchorId="3B54F77C" wp14:editId="6AB81546">
            <wp:extent cx="5731510" cy="3117850"/>
            <wp:effectExtent l="0" t="0" r="2540" b="6350"/>
            <wp:docPr id="3" name="Picture 2" descr="Gantt_Chart_Option_2_Supervis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Gantt_Chart_Option_2_Supervisor.png"/>
                    <pic:cNvPicPr>
                      <a:picLocks noChangeAspect="1"/>
                    </pic:cNvPicPr>
                  </pic:nvPicPr>
                  <pic:blipFill>
                    <a:blip r:embed="rId11"/>
                    <a:srcRect t="5541"/>
                    <a:stretch/>
                  </pic:blipFill>
                  <pic:spPr>
                    <a:xfrm>
                      <a:off x="0" y="0"/>
                      <a:ext cx="5731510" cy="3117850"/>
                    </a:xfrm>
                    <a:prstGeom prst="rect">
                      <a:avLst/>
                    </a:prstGeom>
                  </pic:spPr>
                </pic:pic>
              </a:graphicData>
            </a:graphic>
          </wp:inline>
        </w:drawing>
      </w:r>
    </w:p>
    <w:p w14:paraId="121C5604" w14:textId="77777777" w:rsidR="00B85BBF" w:rsidRPr="00075790" w:rsidRDefault="00B85BBF" w:rsidP="00564A97">
      <w:pPr>
        <w:pStyle w:val="Heading4"/>
        <w:rPr>
          <w:b/>
          <w:bCs/>
        </w:rPr>
      </w:pPr>
    </w:p>
    <w:p w14:paraId="6C823F16" w14:textId="04E33555" w:rsidR="00031642" w:rsidRPr="00075790" w:rsidRDefault="00B85BBF" w:rsidP="00075790">
      <w:pPr>
        <w:rPr>
          <w:b/>
          <w:bCs/>
        </w:rPr>
      </w:pPr>
      <w:r w:rsidRPr="00075790">
        <w:rPr>
          <w:b/>
          <w:bCs/>
        </w:rPr>
        <w:t>Ethical Considerations</w:t>
      </w:r>
    </w:p>
    <w:p w14:paraId="5BBB1FD5" w14:textId="3FAC632D" w:rsidR="00031642" w:rsidRDefault="00031642" w:rsidP="003C0156">
      <w:r>
        <w:t xml:space="preserve">This research will rely solely on secondary data, such as academic literature and publicly available datasets. </w:t>
      </w:r>
      <w:r w:rsidR="003C0156" w:rsidRPr="003C0156">
        <w:t>No human participant primary data will be gathered.</w:t>
      </w:r>
      <w:r>
        <w:t xml:space="preserve"> </w:t>
      </w:r>
      <w:r w:rsidR="003C0156" w:rsidRPr="003C0156">
        <w:t>The study will obtain ethical approval from the university to ensure compliance with institutional guidelines, although it does not pose direct ethical risks.</w:t>
      </w:r>
      <w:r>
        <w:t xml:space="preserve"> </w:t>
      </w:r>
      <w:r w:rsidR="003C0156" w:rsidRPr="003C0156">
        <w:t>All data sources will be properly cited in accordance with principles of academic integrity, transparency, and responsible data utilization.</w:t>
      </w:r>
    </w:p>
    <w:p w14:paraId="6BC75D16" w14:textId="7ADF3CDD" w:rsidR="00B85BBF" w:rsidRDefault="00B85BBF" w:rsidP="00031642">
      <w:pPr>
        <w:pStyle w:val="Heading1"/>
      </w:pPr>
      <w:bookmarkStart w:id="6" w:name="_Toc194205764"/>
      <w:r>
        <w:t>Conclusion</w:t>
      </w:r>
      <w:bookmarkEnd w:id="6"/>
    </w:p>
    <w:p w14:paraId="70EB6375" w14:textId="602A76BB" w:rsidR="006722B8" w:rsidRDefault="0072255E" w:rsidP="006722B8">
      <w:r w:rsidRPr="0072255E">
        <w:t>This research proposal aims to explore the long-term effects of remote work on productivity and organisational culture within the UK’s Technology and IT sector. As remote work continues to transform conventional business operations, the study seeks to offer a comprehensive understanding of its influence on employee performance, workplace dynamics, and the development of strategic policies.</w:t>
      </w:r>
    </w:p>
    <w:p w14:paraId="1153633D" w14:textId="52287E50" w:rsidR="006722B8" w:rsidRDefault="006722B8" w:rsidP="006722B8">
      <w:r>
        <w:lastRenderedPageBreak/>
        <w:t>By addressing key objectives</w:t>
      </w:r>
      <w:r w:rsidR="0072255E">
        <w:t xml:space="preserve"> - </w:t>
      </w:r>
      <w:r>
        <w:t xml:space="preserve">analysing productivity </w:t>
      </w:r>
      <w:r w:rsidR="0072255E">
        <w:t>outcomes and</w:t>
      </w:r>
      <w:r>
        <w:t xml:space="preserve"> evaluating the role of technology</w:t>
      </w:r>
      <w:r w:rsidR="0072255E">
        <w:t xml:space="preserve"> - </w:t>
      </w:r>
      <w:r>
        <w:t>the research seeks to generate valuable insights for organisations navigating digital transformation. The study will focus on understanding how remote work influences employee productivity, how organisations maintain and adapt their cultures in virtual environments, and what role technology plays in shaping these outcomes.</w:t>
      </w:r>
    </w:p>
    <w:p w14:paraId="4712C5A5" w14:textId="77777777" w:rsidR="006722B8" w:rsidRDefault="006722B8" w:rsidP="006722B8"/>
    <w:p w14:paraId="0D76111E" w14:textId="55E77D46" w:rsidR="00B85BBF" w:rsidRDefault="006722B8" w:rsidP="006722B8">
      <w:r>
        <w:t>Through clearly defined research questions and hypotheses, the investigation will assess whether productivity is enhanced under remote arrangements and how digital collaboration tools impact both efficiency and team cohesion. Using secondary data, the research will also explore how organisations are adapting policies and identifying emerging best practices for long-term success in remote settings.</w:t>
      </w:r>
      <w:r w:rsidR="0072255E">
        <w:t xml:space="preserve"> </w:t>
      </w:r>
      <w:r>
        <w:t>Ultimately, this research aims to contribute actionable findings for business leaders and policymakers</w:t>
      </w:r>
      <w:r w:rsidR="0072255E">
        <w:t>.</w:t>
      </w:r>
    </w:p>
    <w:p w14:paraId="5F3A9848" w14:textId="787FB248" w:rsidR="008B7E71" w:rsidRDefault="0072255E" w:rsidP="006722B8">
      <w:r>
        <w:t xml:space="preserve"> </w:t>
      </w:r>
    </w:p>
    <w:p w14:paraId="64012786" w14:textId="77777777" w:rsidR="006722B8" w:rsidRDefault="006722B8" w:rsidP="006722B8"/>
    <w:p w14:paraId="057B70FC" w14:textId="27960F0B" w:rsidR="00B85BBF" w:rsidRDefault="00B85BBF" w:rsidP="00031642">
      <w:pPr>
        <w:pStyle w:val="Heading1"/>
        <w:jc w:val="center"/>
      </w:pPr>
      <w:bookmarkStart w:id="7" w:name="_Toc194205765"/>
      <w:r>
        <w:t>References</w:t>
      </w:r>
      <w:bookmarkEnd w:id="7"/>
    </w:p>
    <w:p w14:paraId="1A173616" w14:textId="77777777" w:rsidR="008B7E71" w:rsidRPr="008B7E71" w:rsidRDefault="008B7E71" w:rsidP="008B7E71"/>
    <w:p w14:paraId="47D304C0" w14:textId="77777777" w:rsidR="008B7E71" w:rsidRDefault="008B7E71" w:rsidP="008B7E71">
      <w:pPr>
        <w:pStyle w:val="ListParagraph"/>
        <w:numPr>
          <w:ilvl w:val="0"/>
          <w:numId w:val="17"/>
        </w:numPr>
      </w:pPr>
      <w:r>
        <w:t>Allen, T.D., Golden, T.D. and Shockley, K.M., 2015. How effective is telecommuting? Assessing the status of our scientific findings. Psychological Science in the Public Interest, 16(2), pp.40–68.</w:t>
      </w:r>
    </w:p>
    <w:p w14:paraId="056A188A" w14:textId="77777777" w:rsidR="008B7E71" w:rsidRDefault="008B7E71" w:rsidP="008B7E71"/>
    <w:p w14:paraId="523C10FE" w14:textId="621499F5" w:rsidR="008B7E71" w:rsidRDefault="008B7E71" w:rsidP="008B7E71">
      <w:pPr>
        <w:pStyle w:val="ListParagraph"/>
        <w:numPr>
          <w:ilvl w:val="0"/>
          <w:numId w:val="17"/>
        </w:numPr>
      </w:pPr>
      <w:r>
        <w:t xml:space="preserve">Bailey, D.E. and Kurland, N.B., 2002. A review of telework research: Findings, new directions, and lessons for the study of modern work. Journal of Organizational </w:t>
      </w:r>
      <w:r w:rsidR="00AA4968">
        <w:t>Behaviour</w:t>
      </w:r>
      <w:r>
        <w:t>, 23(4), pp.383–400.</w:t>
      </w:r>
    </w:p>
    <w:p w14:paraId="6564B637" w14:textId="77777777" w:rsidR="008B7E71" w:rsidRDefault="008B7E71" w:rsidP="008B7E71"/>
    <w:p w14:paraId="63AF42EE" w14:textId="53D27710" w:rsidR="008B7E71" w:rsidRDefault="008B7E71" w:rsidP="008B7E71">
      <w:pPr>
        <w:pStyle w:val="ListParagraph"/>
        <w:numPr>
          <w:ilvl w:val="0"/>
          <w:numId w:val="17"/>
        </w:numPr>
      </w:pPr>
      <w:r>
        <w:t xml:space="preserve">Bloom, N., Liang, J., Roberts, </w:t>
      </w:r>
      <w:r w:rsidR="003C0156">
        <w:t>J.,</w:t>
      </w:r>
      <w:r>
        <w:t xml:space="preserve"> and Ying, Z.J., 2015. Does working from home work? Evidence from a Chinese experiment. The Quarterly Journal of Economics, 130(1), pp.165–218.</w:t>
      </w:r>
    </w:p>
    <w:p w14:paraId="55A79454" w14:textId="77777777" w:rsidR="008B7E71" w:rsidRDefault="008B7E71" w:rsidP="008B7E71"/>
    <w:p w14:paraId="18F23BA0" w14:textId="77777777" w:rsidR="008B7E71" w:rsidRDefault="008B7E71" w:rsidP="008B7E71">
      <w:pPr>
        <w:pStyle w:val="ListParagraph"/>
        <w:numPr>
          <w:ilvl w:val="0"/>
          <w:numId w:val="17"/>
        </w:numPr>
      </w:pPr>
      <w:r>
        <w:t>Bryman, A. and Bell, E., 2015. Business research methods. 4th ed. Oxford: Oxford University Press.</w:t>
      </w:r>
    </w:p>
    <w:p w14:paraId="1FE62C30" w14:textId="77777777" w:rsidR="008B7E71" w:rsidRDefault="008B7E71" w:rsidP="008B7E71"/>
    <w:p w14:paraId="5C39F6B7" w14:textId="77777777" w:rsidR="008B7E71" w:rsidRDefault="008B7E71" w:rsidP="008B7E71">
      <w:pPr>
        <w:pStyle w:val="ListParagraph"/>
        <w:numPr>
          <w:ilvl w:val="0"/>
          <w:numId w:val="17"/>
        </w:numPr>
      </w:pPr>
      <w:r>
        <w:lastRenderedPageBreak/>
        <w:t>Choudhury, P., Foroughi, C. and Larson, B.Z., 2021. Work-from-anywhere: The productivity effects of geographic flexibility. Strategic Management Journal, 42(4), pp.655–683.</w:t>
      </w:r>
    </w:p>
    <w:p w14:paraId="36BABD0C" w14:textId="77777777" w:rsidR="008B7E71" w:rsidRDefault="008B7E71" w:rsidP="008B7E71"/>
    <w:p w14:paraId="34F344C9" w14:textId="77777777" w:rsidR="008B7E71" w:rsidRDefault="008B7E71" w:rsidP="008B7E71">
      <w:pPr>
        <w:pStyle w:val="ListParagraph"/>
        <w:numPr>
          <w:ilvl w:val="0"/>
          <w:numId w:val="17"/>
        </w:numPr>
      </w:pPr>
      <w:r>
        <w:t>CIPD, 2020. Embedding new ways of working: Implications for the post-pandemic workplace. [online] Available at: https://www.studocu.com/en-gb/document/leeds-trinity-university/public-law/embedding-new-ways-of-working-implications-for-the-post-pandemic-workforce/84472169 [Accessed 29 Mar. 2025].</w:t>
      </w:r>
    </w:p>
    <w:p w14:paraId="73A29B2C" w14:textId="77777777" w:rsidR="008B7E71" w:rsidRDefault="008B7E71" w:rsidP="008B7E71"/>
    <w:p w14:paraId="4027E41D" w14:textId="77777777" w:rsidR="008B7E71" w:rsidRDefault="008B7E71" w:rsidP="008B7E71">
      <w:pPr>
        <w:pStyle w:val="ListParagraph"/>
        <w:numPr>
          <w:ilvl w:val="0"/>
          <w:numId w:val="17"/>
        </w:numPr>
      </w:pPr>
      <w:r>
        <w:t>Creswell, J.W., 2014. Research design: Qualitative, quantitative, and mixed methods approaches. 4th ed. London: SAGE Publications.</w:t>
      </w:r>
    </w:p>
    <w:p w14:paraId="55671390" w14:textId="77777777" w:rsidR="008B7E71" w:rsidRDefault="008B7E71" w:rsidP="008B7E71"/>
    <w:p w14:paraId="6E664BC8" w14:textId="77777777" w:rsidR="008B7E71" w:rsidRDefault="008B7E71" w:rsidP="008B7E71">
      <w:pPr>
        <w:pStyle w:val="ListParagraph"/>
        <w:numPr>
          <w:ilvl w:val="0"/>
          <w:numId w:val="17"/>
        </w:numPr>
      </w:pPr>
      <w:r>
        <w:t>Davis, F.D., 1989. Perceived usefulness, perceived ease of use, and user acceptance of information technology. MIS Quarterly, 13(3), pp.319–340.</w:t>
      </w:r>
    </w:p>
    <w:p w14:paraId="65763B01" w14:textId="77777777" w:rsidR="008B7E71" w:rsidRDefault="008B7E71" w:rsidP="008B7E71"/>
    <w:p w14:paraId="03C27F3E" w14:textId="77777777" w:rsidR="008B7E71" w:rsidRDefault="008B7E71" w:rsidP="008B7E71">
      <w:pPr>
        <w:pStyle w:val="ListParagraph"/>
        <w:numPr>
          <w:ilvl w:val="0"/>
          <w:numId w:val="17"/>
        </w:numPr>
      </w:pPr>
      <w:r>
        <w:t>Denscombe, M., 2017. The good research guide: For small-scale social research projects. 6th ed. London: Open University Press.</w:t>
      </w:r>
    </w:p>
    <w:p w14:paraId="579813E3" w14:textId="77777777" w:rsidR="008B7E71" w:rsidRDefault="008B7E71" w:rsidP="008B7E71"/>
    <w:p w14:paraId="003FC54F" w14:textId="77777777" w:rsidR="008B7E71" w:rsidRDefault="008B7E71" w:rsidP="008B7E71">
      <w:pPr>
        <w:pStyle w:val="ListParagraph"/>
        <w:numPr>
          <w:ilvl w:val="0"/>
          <w:numId w:val="17"/>
        </w:numPr>
      </w:pPr>
      <w:r>
        <w:t>Donnelly, R. and Johns, J., 2021. Recontextualising remote working and its HRM in the digital economy: An integrated framework for theory and practice. The International Journal of Human Resource Management, 32(1), pp.84–105.</w:t>
      </w:r>
    </w:p>
    <w:p w14:paraId="29811302" w14:textId="77777777" w:rsidR="008B7E71" w:rsidRDefault="008B7E71" w:rsidP="008B7E71"/>
    <w:p w14:paraId="57C30D1E" w14:textId="7022DBC2" w:rsidR="008B7E71" w:rsidRDefault="008B7E71" w:rsidP="008B7E71">
      <w:pPr>
        <w:pStyle w:val="ListParagraph"/>
        <w:numPr>
          <w:ilvl w:val="0"/>
          <w:numId w:val="17"/>
        </w:numPr>
      </w:pPr>
      <w:r>
        <w:t xml:space="preserve">Felstead, A. and Henseke, G., 2017. Assessing the growth of remote working and its consequences for effort, </w:t>
      </w:r>
      <w:r w:rsidR="003C0156">
        <w:t>well-being,</w:t>
      </w:r>
      <w:r>
        <w:t xml:space="preserve"> and work-life balance. New Technology, Work and Employment, 32(3), pp.195–212.</w:t>
      </w:r>
    </w:p>
    <w:p w14:paraId="70DB1482" w14:textId="77777777" w:rsidR="008B7E71" w:rsidRDefault="008B7E71" w:rsidP="008B7E71"/>
    <w:p w14:paraId="1FAEAC8D" w14:textId="77777777" w:rsidR="008B7E71" w:rsidRDefault="008B7E71" w:rsidP="008B7E71">
      <w:pPr>
        <w:pStyle w:val="ListParagraph"/>
        <w:numPr>
          <w:ilvl w:val="0"/>
          <w:numId w:val="17"/>
        </w:numPr>
      </w:pPr>
      <w:r>
        <w:t>Felstead, A. and Reuschke, D., 2020. Homeworking in the UK: Before and during the 2020 lockdown. WISERD Report. Cardiff: Wales Institute of Social and Economic Research.</w:t>
      </w:r>
    </w:p>
    <w:p w14:paraId="0B1E514D" w14:textId="77777777" w:rsidR="008B7E71" w:rsidRDefault="008B7E71" w:rsidP="008B7E71"/>
    <w:p w14:paraId="2521B3AB" w14:textId="77777777" w:rsidR="008B7E71" w:rsidRDefault="008B7E71" w:rsidP="008B7E71">
      <w:pPr>
        <w:pStyle w:val="ListParagraph"/>
        <w:numPr>
          <w:ilvl w:val="0"/>
          <w:numId w:val="17"/>
        </w:numPr>
      </w:pPr>
      <w:r>
        <w:t>Field, A., 2013. Discovering statistics using IBM SPSS statistics. 4th ed. London: SAGE Publications.</w:t>
      </w:r>
    </w:p>
    <w:p w14:paraId="18F65F8B" w14:textId="77777777" w:rsidR="008B7E71" w:rsidRDefault="008B7E71" w:rsidP="008B7E71"/>
    <w:p w14:paraId="3EBC28B8" w14:textId="77777777" w:rsidR="008B7E71" w:rsidRDefault="008B7E71" w:rsidP="008B7E71">
      <w:pPr>
        <w:pStyle w:val="ListParagraph"/>
        <w:numPr>
          <w:ilvl w:val="0"/>
          <w:numId w:val="17"/>
        </w:numPr>
      </w:pPr>
      <w:r>
        <w:t>Ford, D., Storey, M.A., Zimmermann, T., Bird, C. and Jaffe, S., 2021. A tale of two cities: Software developers working from home during the COVID-19 pandemic. ACM Transactions on Software Engineering and Methodology, 31(2), pp.1–37.</w:t>
      </w:r>
    </w:p>
    <w:p w14:paraId="5372F0C9" w14:textId="77777777" w:rsidR="008B7E71" w:rsidRDefault="008B7E71" w:rsidP="008B7E71"/>
    <w:p w14:paraId="7B8C35F8" w14:textId="71C0DB79" w:rsidR="008B7E71" w:rsidRDefault="008B7E71" w:rsidP="008B7E71">
      <w:pPr>
        <w:pStyle w:val="ListParagraph"/>
        <w:numPr>
          <w:ilvl w:val="0"/>
          <w:numId w:val="17"/>
        </w:numPr>
      </w:pPr>
      <w:r>
        <w:t>Grant, C.A., Wallace, L.M. and Spurgeon, P.C., 2013. An exploration of the psychological factors affecting remote e</w:t>
      </w:r>
      <w:r w:rsidRPr="008B7E71">
        <w:rPr>
          <w:rFonts w:ascii="Cambria Math" w:hAnsi="Cambria Math" w:cs="Cambria Math"/>
        </w:rPr>
        <w:t>‐</w:t>
      </w:r>
      <w:r>
        <w:t>worker</w:t>
      </w:r>
      <w:r w:rsidRPr="008B7E71">
        <w:rPr>
          <w:rFonts w:ascii="Aptos" w:hAnsi="Aptos" w:cs="Aptos"/>
        </w:rPr>
        <w:t>’</w:t>
      </w:r>
      <w:r>
        <w:t xml:space="preserve">s job effectiveness, </w:t>
      </w:r>
      <w:r w:rsidR="003C0156">
        <w:t>well</w:t>
      </w:r>
      <w:r w:rsidR="003C0156" w:rsidRPr="008B7E71">
        <w:rPr>
          <w:rFonts w:ascii="Cambria Math" w:hAnsi="Cambria Math" w:cs="Cambria Math"/>
        </w:rPr>
        <w:t>‐</w:t>
      </w:r>
      <w:r w:rsidR="003C0156">
        <w:t>being,</w:t>
      </w:r>
      <w:r>
        <w:t xml:space="preserve"> and work</w:t>
      </w:r>
      <w:r w:rsidRPr="008B7E71">
        <w:rPr>
          <w:rFonts w:ascii="Cambria Math" w:hAnsi="Cambria Math" w:cs="Cambria Math"/>
        </w:rPr>
        <w:t>‐</w:t>
      </w:r>
      <w:r>
        <w:t>life balance. Employee Relations, 35(5), pp.527</w:t>
      </w:r>
      <w:r w:rsidRPr="008B7E71">
        <w:rPr>
          <w:rFonts w:ascii="Aptos" w:hAnsi="Aptos" w:cs="Aptos"/>
        </w:rPr>
        <w:t>–</w:t>
      </w:r>
      <w:r>
        <w:t>546.</w:t>
      </w:r>
    </w:p>
    <w:p w14:paraId="4CFF5AF6" w14:textId="77777777" w:rsidR="008B7E71" w:rsidRDefault="008B7E71" w:rsidP="008B7E71"/>
    <w:p w14:paraId="7B51708C" w14:textId="0776CBAA" w:rsidR="008B7E71" w:rsidRDefault="008B7E71" w:rsidP="008B7E71">
      <w:pPr>
        <w:pStyle w:val="ListParagraph"/>
        <w:numPr>
          <w:ilvl w:val="0"/>
          <w:numId w:val="17"/>
        </w:numPr>
      </w:pPr>
      <w:r>
        <w:t xml:space="preserve">Kramer, A. and Kramer, K.Z., 2020. The potential impact of the Covid-19 pandemic on occupational status, work from home, and occupational mobility. Journal of Vocational </w:t>
      </w:r>
      <w:r w:rsidR="00AA4968">
        <w:t>Behaviour</w:t>
      </w:r>
      <w:r>
        <w:t>, 119, p.103442.</w:t>
      </w:r>
    </w:p>
    <w:p w14:paraId="7E579B40" w14:textId="77777777" w:rsidR="008B7E71" w:rsidRDefault="008B7E71" w:rsidP="008B7E71"/>
    <w:p w14:paraId="01EBD1C7" w14:textId="77777777" w:rsidR="008B7E71" w:rsidRDefault="008B7E71" w:rsidP="008B7E71">
      <w:pPr>
        <w:pStyle w:val="ListParagraph"/>
        <w:numPr>
          <w:ilvl w:val="0"/>
          <w:numId w:val="17"/>
        </w:numPr>
      </w:pPr>
      <w:r>
        <w:t>Messenger, J.C., 2019. Telework in the 21st century: An evolutionary perspective. Cheltenham: Edward Elgar Publishing.</w:t>
      </w:r>
    </w:p>
    <w:p w14:paraId="4EDB6595" w14:textId="77777777" w:rsidR="008B7E71" w:rsidRDefault="008B7E71" w:rsidP="008B7E71"/>
    <w:p w14:paraId="51D4D800" w14:textId="77777777" w:rsidR="008B7E71" w:rsidRDefault="008B7E71" w:rsidP="008B7E71">
      <w:pPr>
        <w:pStyle w:val="ListParagraph"/>
        <w:numPr>
          <w:ilvl w:val="0"/>
          <w:numId w:val="17"/>
        </w:numPr>
      </w:pPr>
      <w:r>
        <w:t>Messenger, J.C. and Gschwind, L., 2016. Three generations of telework: New ICTs and the (r)evolution from home office to virtual office. New Technology, Work and Employment, 31(3), pp.195–208.</w:t>
      </w:r>
    </w:p>
    <w:p w14:paraId="6D6F64CB" w14:textId="77777777" w:rsidR="008B7E71" w:rsidRDefault="008B7E71" w:rsidP="008B7E71"/>
    <w:p w14:paraId="657AB60E" w14:textId="77777777" w:rsidR="008B7E71" w:rsidRDefault="008B7E71" w:rsidP="008B7E71">
      <w:pPr>
        <w:pStyle w:val="ListParagraph"/>
        <w:numPr>
          <w:ilvl w:val="0"/>
          <w:numId w:val="17"/>
        </w:numPr>
      </w:pPr>
      <w:r>
        <w:t>OECD, 2020. Productivity gains from teleworking in the post COVID-19 era: How can public policies make it happen? [online] OECD Publishing. Available at: https://www.oecd.org/publications/productivity-gains-from-teleworking-in-the-post-covid-19-era-a9c75a19-en.htm [Accessed 28 Mar. 2025].</w:t>
      </w:r>
    </w:p>
    <w:p w14:paraId="2FA73019" w14:textId="77777777" w:rsidR="008B7E71" w:rsidRDefault="008B7E71" w:rsidP="008B7E71"/>
    <w:p w14:paraId="3BECEFF8" w14:textId="77777777" w:rsidR="008B7E71" w:rsidRDefault="008B7E71" w:rsidP="008B7E71">
      <w:pPr>
        <w:pStyle w:val="ListParagraph"/>
        <w:numPr>
          <w:ilvl w:val="0"/>
          <w:numId w:val="17"/>
        </w:numPr>
      </w:pPr>
      <w:r>
        <w:t>Saunders, M., Lewis, P. and Thornhill, A., 2019. Research methods for business students. 8th ed. Harlow: Pearson Education Limited.</w:t>
      </w:r>
    </w:p>
    <w:p w14:paraId="0BBEE27A" w14:textId="77777777" w:rsidR="008B7E71" w:rsidRDefault="008B7E71" w:rsidP="008B7E71"/>
    <w:p w14:paraId="35030C95" w14:textId="77777777" w:rsidR="008B7E71" w:rsidRDefault="008B7E71" w:rsidP="008B7E71">
      <w:pPr>
        <w:pStyle w:val="ListParagraph"/>
        <w:numPr>
          <w:ilvl w:val="0"/>
          <w:numId w:val="17"/>
        </w:numPr>
      </w:pPr>
      <w:r>
        <w:t>Schein, E.H., 2010. Organizational culture and leadership. 4th ed. San Francisco: Jossey-Bass.</w:t>
      </w:r>
    </w:p>
    <w:p w14:paraId="510674B0" w14:textId="77777777" w:rsidR="008B7E71" w:rsidRDefault="008B7E71" w:rsidP="008B7E71"/>
    <w:p w14:paraId="7FB7657E" w14:textId="77777777" w:rsidR="008B7E71" w:rsidRDefault="008B7E71" w:rsidP="008B7E71">
      <w:pPr>
        <w:pStyle w:val="ListParagraph"/>
        <w:numPr>
          <w:ilvl w:val="0"/>
          <w:numId w:val="17"/>
        </w:numPr>
      </w:pPr>
      <w:r>
        <w:lastRenderedPageBreak/>
        <w:t>Turetken, O., Jain, A., Quesenberry, B. and Garber, S., 2011. Organizational adoption of telecommuting: Barriers and opportunities. International Journal of Business and Social Science, 2(3), pp.9–22.</w:t>
      </w:r>
    </w:p>
    <w:p w14:paraId="39BD7FA5" w14:textId="77777777" w:rsidR="008B7E71" w:rsidRDefault="008B7E71" w:rsidP="008B7E71"/>
    <w:p w14:paraId="35D6B3EF" w14:textId="77777777" w:rsidR="008B7E71" w:rsidRDefault="008B7E71" w:rsidP="008B7E71">
      <w:pPr>
        <w:pStyle w:val="ListParagraph"/>
        <w:numPr>
          <w:ilvl w:val="0"/>
          <w:numId w:val="17"/>
        </w:numPr>
      </w:pPr>
      <w:r>
        <w:t>Walliman, N., 2011. Research methods: The basics. London: Routledge.</w:t>
      </w:r>
    </w:p>
    <w:p w14:paraId="08C1AD3F" w14:textId="77777777" w:rsidR="008B7E71" w:rsidRDefault="008B7E71" w:rsidP="008B7E71"/>
    <w:p w14:paraId="17C13100" w14:textId="5DCD7E27" w:rsidR="008B7E71" w:rsidRPr="008B7E71" w:rsidRDefault="008B7E71" w:rsidP="008B7E71">
      <w:pPr>
        <w:pStyle w:val="ListParagraph"/>
        <w:numPr>
          <w:ilvl w:val="0"/>
          <w:numId w:val="17"/>
        </w:numPr>
      </w:pPr>
      <w:r>
        <w:t xml:space="preserve">Wang, B., Liu, Y., Qian, </w:t>
      </w:r>
      <w:r w:rsidR="003C0156">
        <w:t>J.,</w:t>
      </w:r>
      <w:r>
        <w:t xml:space="preserve"> and Parker, S.K., 2020. Achieving effective remote working during the COVID-19 pandemic: A work design perspective. Applied Psychology, 70(1), pp.16–59.</w:t>
      </w:r>
    </w:p>
    <w:p w14:paraId="6EBE84B9" w14:textId="77777777" w:rsidR="008B7E71" w:rsidRPr="008B7E71" w:rsidRDefault="008B7E71" w:rsidP="008B7E71"/>
    <w:p w14:paraId="6A79066B" w14:textId="7D778A17" w:rsidR="00BA5244" w:rsidRDefault="00BA5244" w:rsidP="00BA5244">
      <w:pPr>
        <w:pStyle w:val="Heading1"/>
      </w:pPr>
    </w:p>
    <w:p w14:paraId="183880FB" w14:textId="4FE26024" w:rsidR="00BF7414" w:rsidRPr="00BF7414" w:rsidRDefault="00BF7414" w:rsidP="00BF7414"/>
    <w:sectPr w:rsidR="00BF7414" w:rsidRPr="00BF7414" w:rsidSect="0067504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36DC6" w14:textId="77777777" w:rsidR="00FA0788" w:rsidRDefault="00FA0788" w:rsidP="008726B0">
      <w:pPr>
        <w:spacing w:after="0" w:line="240" w:lineRule="auto"/>
      </w:pPr>
      <w:r>
        <w:separator/>
      </w:r>
    </w:p>
  </w:endnote>
  <w:endnote w:type="continuationSeparator" w:id="0">
    <w:p w14:paraId="31A6F7C0" w14:textId="77777777" w:rsidR="00FA0788" w:rsidRDefault="00FA0788" w:rsidP="00872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8D478" w14:textId="77777777" w:rsidR="00FA0788" w:rsidRDefault="00FA0788" w:rsidP="008726B0">
      <w:pPr>
        <w:spacing w:after="0" w:line="240" w:lineRule="auto"/>
      </w:pPr>
      <w:r>
        <w:separator/>
      </w:r>
    </w:p>
  </w:footnote>
  <w:footnote w:type="continuationSeparator" w:id="0">
    <w:p w14:paraId="07D6B39F" w14:textId="77777777" w:rsidR="00FA0788" w:rsidRDefault="00FA0788" w:rsidP="00872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4466A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18009840" o:spid="_x0000_i1025" type="#_x0000_t75" style="width:11.5pt;height:11.5pt;visibility:visible;mso-wrap-style:square">
            <v:imagedata r:id="rId1" o:title=""/>
          </v:shape>
        </w:pict>
      </mc:Choice>
      <mc:Fallback>
        <w:drawing>
          <wp:inline distT="0" distB="0" distL="0" distR="0" wp14:anchorId="45571B2E" wp14:editId="39BA829C">
            <wp:extent cx="146050" cy="146050"/>
            <wp:effectExtent l="0" t="0" r="0" b="0"/>
            <wp:docPr id="1518009840" name="Picture 1518009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a:ln>
                      <a:noFill/>
                    </a:ln>
                  </pic:spPr>
                </pic:pic>
              </a:graphicData>
            </a:graphic>
          </wp:inline>
        </w:drawing>
      </mc:Fallback>
    </mc:AlternateContent>
  </w:numPicBullet>
  <w:abstractNum w:abstractNumId="0" w15:restartNumberingAfterBreak="0">
    <w:nsid w:val="035571C4"/>
    <w:multiLevelType w:val="hybridMultilevel"/>
    <w:tmpl w:val="7D080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41F2B"/>
    <w:multiLevelType w:val="hybridMultilevel"/>
    <w:tmpl w:val="D4D209E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F54D7D"/>
    <w:multiLevelType w:val="hybridMultilevel"/>
    <w:tmpl w:val="B2947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EC2209"/>
    <w:multiLevelType w:val="hybridMultilevel"/>
    <w:tmpl w:val="DF0C63C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7A4F51"/>
    <w:multiLevelType w:val="hybridMultilevel"/>
    <w:tmpl w:val="3E7C8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C100A1"/>
    <w:multiLevelType w:val="hybridMultilevel"/>
    <w:tmpl w:val="A254F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291658"/>
    <w:multiLevelType w:val="hybridMultilevel"/>
    <w:tmpl w:val="96BC21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DA7E97"/>
    <w:multiLevelType w:val="hybridMultilevel"/>
    <w:tmpl w:val="6CC66D6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7E0A4A"/>
    <w:multiLevelType w:val="hybridMultilevel"/>
    <w:tmpl w:val="BA7800A6"/>
    <w:lvl w:ilvl="0" w:tplc="08090007">
      <w:start w:val="1"/>
      <w:numFmt w:val="bullet"/>
      <w:lvlText w:val=""/>
      <w:lvlPicBulletId w:val="0"/>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9" w15:restartNumberingAfterBreak="0">
    <w:nsid w:val="582D70B5"/>
    <w:multiLevelType w:val="hybridMultilevel"/>
    <w:tmpl w:val="60B8FFB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2109B7"/>
    <w:multiLevelType w:val="hybridMultilevel"/>
    <w:tmpl w:val="E94244B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F93F31"/>
    <w:multiLevelType w:val="hybridMultilevel"/>
    <w:tmpl w:val="06F43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4207C9"/>
    <w:multiLevelType w:val="hybridMultilevel"/>
    <w:tmpl w:val="B430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961B82"/>
    <w:multiLevelType w:val="hybridMultilevel"/>
    <w:tmpl w:val="F4447C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5A03DE"/>
    <w:multiLevelType w:val="hybridMultilevel"/>
    <w:tmpl w:val="A480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CE6BBD"/>
    <w:multiLevelType w:val="hybridMultilevel"/>
    <w:tmpl w:val="05447A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AD41F5"/>
    <w:multiLevelType w:val="hybridMultilevel"/>
    <w:tmpl w:val="39CA7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873212">
    <w:abstractNumId w:val="10"/>
  </w:num>
  <w:num w:numId="2" w16cid:durableId="945699055">
    <w:abstractNumId w:val="16"/>
  </w:num>
  <w:num w:numId="3" w16cid:durableId="2026707345">
    <w:abstractNumId w:val="0"/>
  </w:num>
  <w:num w:numId="4" w16cid:durableId="464781598">
    <w:abstractNumId w:val="3"/>
  </w:num>
  <w:num w:numId="5" w16cid:durableId="1448428920">
    <w:abstractNumId w:val="9"/>
  </w:num>
  <w:num w:numId="6" w16cid:durableId="770246430">
    <w:abstractNumId w:val="7"/>
  </w:num>
  <w:num w:numId="7" w16cid:durableId="66540491">
    <w:abstractNumId w:val="14"/>
  </w:num>
  <w:num w:numId="8" w16cid:durableId="907617400">
    <w:abstractNumId w:val="8"/>
  </w:num>
  <w:num w:numId="9" w16cid:durableId="996886778">
    <w:abstractNumId w:val="12"/>
  </w:num>
  <w:num w:numId="10" w16cid:durableId="1782334538">
    <w:abstractNumId w:val="5"/>
  </w:num>
  <w:num w:numId="11" w16cid:durableId="860899606">
    <w:abstractNumId w:val="2"/>
  </w:num>
  <w:num w:numId="12" w16cid:durableId="988247243">
    <w:abstractNumId w:val="15"/>
  </w:num>
  <w:num w:numId="13" w16cid:durableId="2103990616">
    <w:abstractNumId w:val="6"/>
  </w:num>
  <w:num w:numId="14" w16cid:durableId="127939831">
    <w:abstractNumId w:val="4"/>
  </w:num>
  <w:num w:numId="15" w16cid:durableId="352727378">
    <w:abstractNumId w:val="13"/>
  </w:num>
  <w:num w:numId="16" w16cid:durableId="1147631185">
    <w:abstractNumId w:val="11"/>
  </w:num>
  <w:num w:numId="17" w16cid:durableId="19129313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142"/>
    <w:rsid w:val="00007252"/>
    <w:rsid w:val="00022761"/>
    <w:rsid w:val="00023A27"/>
    <w:rsid w:val="00031642"/>
    <w:rsid w:val="0005153E"/>
    <w:rsid w:val="00063199"/>
    <w:rsid w:val="00075790"/>
    <w:rsid w:val="000C3F98"/>
    <w:rsid w:val="000D42A2"/>
    <w:rsid w:val="00146A7A"/>
    <w:rsid w:val="00183C87"/>
    <w:rsid w:val="00183E60"/>
    <w:rsid w:val="00185BDF"/>
    <w:rsid w:val="001F11E7"/>
    <w:rsid w:val="00243142"/>
    <w:rsid w:val="002F4FAB"/>
    <w:rsid w:val="0032271D"/>
    <w:rsid w:val="0033239D"/>
    <w:rsid w:val="00375723"/>
    <w:rsid w:val="0038620F"/>
    <w:rsid w:val="003B63E4"/>
    <w:rsid w:val="003C0156"/>
    <w:rsid w:val="003D7CD1"/>
    <w:rsid w:val="00432992"/>
    <w:rsid w:val="00443956"/>
    <w:rsid w:val="00446F84"/>
    <w:rsid w:val="00494E1A"/>
    <w:rsid w:val="004C6B69"/>
    <w:rsid w:val="004D09EF"/>
    <w:rsid w:val="004E1AE1"/>
    <w:rsid w:val="00564A97"/>
    <w:rsid w:val="0059685B"/>
    <w:rsid w:val="005E1913"/>
    <w:rsid w:val="005F2B84"/>
    <w:rsid w:val="005F5F42"/>
    <w:rsid w:val="006203AF"/>
    <w:rsid w:val="00636725"/>
    <w:rsid w:val="006722B8"/>
    <w:rsid w:val="0067504A"/>
    <w:rsid w:val="0067556E"/>
    <w:rsid w:val="006C0D03"/>
    <w:rsid w:val="006F1C45"/>
    <w:rsid w:val="006F343D"/>
    <w:rsid w:val="00717C54"/>
    <w:rsid w:val="0072255E"/>
    <w:rsid w:val="007A03DE"/>
    <w:rsid w:val="007E04FA"/>
    <w:rsid w:val="00842F01"/>
    <w:rsid w:val="00846EA1"/>
    <w:rsid w:val="008726B0"/>
    <w:rsid w:val="008910C5"/>
    <w:rsid w:val="008B7E71"/>
    <w:rsid w:val="008D33C9"/>
    <w:rsid w:val="008E7B71"/>
    <w:rsid w:val="009258EC"/>
    <w:rsid w:val="00950D98"/>
    <w:rsid w:val="00A27FC8"/>
    <w:rsid w:val="00A40699"/>
    <w:rsid w:val="00A94167"/>
    <w:rsid w:val="00AA4968"/>
    <w:rsid w:val="00AF13CF"/>
    <w:rsid w:val="00B02AA2"/>
    <w:rsid w:val="00B65398"/>
    <w:rsid w:val="00B74609"/>
    <w:rsid w:val="00B85BBF"/>
    <w:rsid w:val="00BA5244"/>
    <w:rsid w:val="00BB01E9"/>
    <w:rsid w:val="00BF7414"/>
    <w:rsid w:val="00C12844"/>
    <w:rsid w:val="00C429B7"/>
    <w:rsid w:val="00C90F53"/>
    <w:rsid w:val="00D268D7"/>
    <w:rsid w:val="00D34B51"/>
    <w:rsid w:val="00D41DAD"/>
    <w:rsid w:val="00D62D6F"/>
    <w:rsid w:val="00D666E5"/>
    <w:rsid w:val="00D82810"/>
    <w:rsid w:val="00DB06D7"/>
    <w:rsid w:val="00E1424E"/>
    <w:rsid w:val="00F237BC"/>
    <w:rsid w:val="00FA0788"/>
    <w:rsid w:val="00FC55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97A23"/>
  <w15:chartTrackingRefBased/>
  <w15:docId w15:val="{72EC48AE-2211-4B41-BB4B-C3CB57D77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31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31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431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1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1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1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1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1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1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31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31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431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1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1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1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1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142"/>
    <w:rPr>
      <w:rFonts w:eastAsiaTheme="majorEastAsia" w:cstheme="majorBidi"/>
      <w:color w:val="272727" w:themeColor="text1" w:themeTint="D8"/>
    </w:rPr>
  </w:style>
  <w:style w:type="paragraph" w:styleId="Title">
    <w:name w:val="Title"/>
    <w:basedOn w:val="Normal"/>
    <w:next w:val="Normal"/>
    <w:link w:val="TitleChar"/>
    <w:uiPriority w:val="10"/>
    <w:qFormat/>
    <w:rsid w:val="002431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1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1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1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142"/>
    <w:pPr>
      <w:spacing w:before="160"/>
      <w:jc w:val="center"/>
    </w:pPr>
    <w:rPr>
      <w:i/>
      <w:iCs/>
      <w:color w:val="404040" w:themeColor="text1" w:themeTint="BF"/>
    </w:rPr>
  </w:style>
  <w:style w:type="character" w:customStyle="1" w:styleId="QuoteChar">
    <w:name w:val="Quote Char"/>
    <w:basedOn w:val="DefaultParagraphFont"/>
    <w:link w:val="Quote"/>
    <w:uiPriority w:val="29"/>
    <w:rsid w:val="00243142"/>
    <w:rPr>
      <w:i/>
      <w:iCs/>
      <w:color w:val="404040" w:themeColor="text1" w:themeTint="BF"/>
    </w:rPr>
  </w:style>
  <w:style w:type="paragraph" w:styleId="ListParagraph">
    <w:name w:val="List Paragraph"/>
    <w:basedOn w:val="Normal"/>
    <w:uiPriority w:val="34"/>
    <w:qFormat/>
    <w:rsid w:val="00243142"/>
    <w:pPr>
      <w:ind w:left="720"/>
      <w:contextualSpacing/>
    </w:pPr>
  </w:style>
  <w:style w:type="character" w:styleId="IntenseEmphasis">
    <w:name w:val="Intense Emphasis"/>
    <w:basedOn w:val="DefaultParagraphFont"/>
    <w:uiPriority w:val="21"/>
    <w:qFormat/>
    <w:rsid w:val="00243142"/>
    <w:rPr>
      <w:i/>
      <w:iCs/>
      <w:color w:val="0F4761" w:themeColor="accent1" w:themeShade="BF"/>
    </w:rPr>
  </w:style>
  <w:style w:type="paragraph" w:styleId="IntenseQuote">
    <w:name w:val="Intense Quote"/>
    <w:basedOn w:val="Normal"/>
    <w:next w:val="Normal"/>
    <w:link w:val="IntenseQuoteChar"/>
    <w:uiPriority w:val="30"/>
    <w:qFormat/>
    <w:rsid w:val="002431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142"/>
    <w:rPr>
      <w:i/>
      <w:iCs/>
      <w:color w:val="0F4761" w:themeColor="accent1" w:themeShade="BF"/>
    </w:rPr>
  </w:style>
  <w:style w:type="character" w:styleId="IntenseReference">
    <w:name w:val="Intense Reference"/>
    <w:basedOn w:val="DefaultParagraphFont"/>
    <w:uiPriority w:val="32"/>
    <w:qFormat/>
    <w:rsid w:val="00243142"/>
    <w:rPr>
      <w:b/>
      <w:bCs/>
      <w:smallCaps/>
      <w:color w:val="0F4761" w:themeColor="accent1" w:themeShade="BF"/>
      <w:spacing w:val="5"/>
    </w:rPr>
  </w:style>
  <w:style w:type="paragraph" w:styleId="NoSpacing">
    <w:name w:val="No Spacing"/>
    <w:link w:val="NoSpacingChar"/>
    <w:uiPriority w:val="1"/>
    <w:qFormat/>
    <w:rsid w:val="00146A7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46A7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494E1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94E1A"/>
    <w:pPr>
      <w:spacing w:after="100"/>
    </w:pPr>
  </w:style>
  <w:style w:type="character" w:styleId="Hyperlink">
    <w:name w:val="Hyperlink"/>
    <w:basedOn w:val="DefaultParagraphFont"/>
    <w:uiPriority w:val="99"/>
    <w:unhideWhenUsed/>
    <w:rsid w:val="00494E1A"/>
    <w:rPr>
      <w:color w:val="467886" w:themeColor="hyperlink"/>
      <w:u w:val="single"/>
    </w:rPr>
  </w:style>
  <w:style w:type="paragraph" w:styleId="Header">
    <w:name w:val="header"/>
    <w:basedOn w:val="Normal"/>
    <w:link w:val="HeaderChar"/>
    <w:uiPriority w:val="99"/>
    <w:unhideWhenUsed/>
    <w:rsid w:val="00872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6B0"/>
  </w:style>
  <w:style w:type="paragraph" w:styleId="Footer">
    <w:name w:val="footer"/>
    <w:basedOn w:val="Normal"/>
    <w:link w:val="FooterChar"/>
    <w:uiPriority w:val="99"/>
    <w:unhideWhenUsed/>
    <w:rsid w:val="00872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6B0"/>
  </w:style>
  <w:style w:type="paragraph" w:styleId="TOC2">
    <w:name w:val="toc 2"/>
    <w:basedOn w:val="Normal"/>
    <w:next w:val="Normal"/>
    <w:autoRedefine/>
    <w:uiPriority w:val="39"/>
    <w:unhideWhenUsed/>
    <w:rsid w:val="0059685B"/>
    <w:pPr>
      <w:spacing w:after="100"/>
      <w:ind w:left="240"/>
    </w:pPr>
  </w:style>
  <w:style w:type="paragraph" w:styleId="TOC3">
    <w:name w:val="toc 3"/>
    <w:basedOn w:val="Normal"/>
    <w:next w:val="Normal"/>
    <w:autoRedefine/>
    <w:uiPriority w:val="39"/>
    <w:unhideWhenUsed/>
    <w:rsid w:val="004C6B69"/>
    <w:pPr>
      <w:spacing w:after="100"/>
      <w:ind w:left="480"/>
    </w:pPr>
  </w:style>
  <w:style w:type="character" w:styleId="UnresolvedMention">
    <w:name w:val="Unresolved Mention"/>
    <w:basedOn w:val="DefaultParagraphFont"/>
    <w:uiPriority w:val="99"/>
    <w:semiHidden/>
    <w:unhideWhenUsed/>
    <w:rsid w:val="00717C54"/>
    <w:rPr>
      <w:color w:val="605E5C"/>
      <w:shd w:val="clear" w:color="auto" w:fill="E1DFDD"/>
    </w:rPr>
  </w:style>
  <w:style w:type="table" w:styleId="TableGrid">
    <w:name w:val="Table Grid"/>
    <w:basedOn w:val="TableNormal"/>
    <w:uiPriority w:val="39"/>
    <w:rsid w:val="00B74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2362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08F0BC7A7F943CBAF4EEB9CF1993BBF"/>
        <w:category>
          <w:name w:val="General"/>
          <w:gallery w:val="placeholder"/>
        </w:category>
        <w:types>
          <w:type w:val="bbPlcHdr"/>
        </w:types>
        <w:behaviors>
          <w:behavior w:val="content"/>
        </w:behaviors>
        <w:guid w:val="{44E33E46-0E45-492F-883D-FA05B2A5523E}"/>
      </w:docPartPr>
      <w:docPartBody>
        <w:p w:rsidR="007B5ED9" w:rsidRDefault="00A615DB" w:rsidP="00A615DB">
          <w:pPr>
            <w:pStyle w:val="208F0BC7A7F943CBAF4EEB9CF1993BBF"/>
          </w:pPr>
          <w:r>
            <w:rPr>
              <w:rFonts w:asciiTheme="majorHAnsi" w:eastAsiaTheme="majorEastAsia" w:hAnsiTheme="majorHAnsi" w:cstheme="majorBidi"/>
              <w:caps/>
              <w:color w:val="156082" w:themeColor="accent1"/>
              <w:sz w:val="80"/>
              <w:szCs w:val="80"/>
            </w:rPr>
            <w:t>[Document title]</w:t>
          </w:r>
        </w:p>
      </w:docPartBody>
    </w:docPart>
    <w:docPart>
      <w:docPartPr>
        <w:name w:val="516604C863134E3D9FC436737B305116"/>
        <w:category>
          <w:name w:val="General"/>
          <w:gallery w:val="placeholder"/>
        </w:category>
        <w:types>
          <w:type w:val="bbPlcHdr"/>
        </w:types>
        <w:behaviors>
          <w:behavior w:val="content"/>
        </w:behaviors>
        <w:guid w:val="{C4C9C9A8-CA69-4999-8FD5-F7849183BF27}"/>
      </w:docPartPr>
      <w:docPartBody>
        <w:p w:rsidR="007B5ED9" w:rsidRDefault="00A615DB" w:rsidP="00A615DB">
          <w:pPr>
            <w:pStyle w:val="516604C863134E3D9FC436737B305116"/>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5DB"/>
    <w:rsid w:val="000E67B5"/>
    <w:rsid w:val="00183C87"/>
    <w:rsid w:val="00272C31"/>
    <w:rsid w:val="005D0E99"/>
    <w:rsid w:val="0062374E"/>
    <w:rsid w:val="0067556E"/>
    <w:rsid w:val="007B5ED9"/>
    <w:rsid w:val="00831346"/>
    <w:rsid w:val="00950D98"/>
    <w:rsid w:val="00952880"/>
    <w:rsid w:val="009C61E3"/>
    <w:rsid w:val="00A27FC8"/>
    <w:rsid w:val="00A615DB"/>
    <w:rsid w:val="00AF4F5C"/>
    <w:rsid w:val="00C12844"/>
    <w:rsid w:val="00D26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8F0BC7A7F943CBAF4EEB9CF1993BBF">
    <w:name w:val="208F0BC7A7F943CBAF4EEB9CF1993BBF"/>
    <w:rsid w:val="00A615DB"/>
  </w:style>
  <w:style w:type="paragraph" w:customStyle="1" w:styleId="516604C863134E3D9FC436737B305116">
    <w:name w:val="516604C863134E3D9FC436737B305116"/>
    <w:rsid w:val="00A615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Component 1:  Coursework – a written research proposal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6F7CA7C-804B-4765-AB17-13D1F692C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1</Pages>
  <Words>2922</Words>
  <Characters>16661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BA Business Management</vt:lpstr>
    </vt:vector>
  </TitlesOfParts>
  <Company/>
  <LinksUpToDate>false</LinksUpToDate>
  <CharactersWithSpaces>19544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Management</dc:title>
  <dc:subject>LCBB6000 - Dissertation</dc:subject>
  <dc:creator>Daniela Sava (2028792)</dc:creator>
  <cp:keywords/>
  <dc:description/>
  <cp:lastModifiedBy>Igor Balan</cp:lastModifiedBy>
  <cp:revision>9</cp:revision>
  <dcterms:created xsi:type="dcterms:W3CDTF">2025-03-29T16:54:00Z</dcterms:created>
  <dcterms:modified xsi:type="dcterms:W3CDTF">2025-03-30T05:50:00Z</dcterms:modified>
</cp:coreProperties>
</file>