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2F68CB" w14:textId="77777777" w:rsidR="002C4754" w:rsidRDefault="002C4754">
      <w:pPr>
        <w:spacing w:line="360" w:lineRule="auto"/>
        <w:rPr>
          <w:rFonts w:ascii="Arial" w:eastAsia="Arial" w:hAnsi="Arial" w:cs="Arial"/>
        </w:rPr>
      </w:pPr>
    </w:p>
    <w:p w14:paraId="70D43811" w14:textId="77777777" w:rsidR="002C4754" w:rsidRDefault="00AE7C85">
      <w:pPr>
        <w:spacing w:line="360" w:lineRule="auto"/>
        <w:rPr>
          <w:rFonts w:ascii="Arial" w:eastAsia="Arial" w:hAnsi="Arial" w:cs="Arial"/>
        </w:rPr>
      </w:pPr>
      <w:r>
        <w:rPr>
          <w:rFonts w:ascii="Arial" w:eastAsia="Arial" w:hAnsi="Arial" w:cs="Arial"/>
          <w:noProof/>
        </w:rPr>
        <w:drawing>
          <wp:inline distT="0" distB="0" distL="0" distR="0" wp14:anchorId="6EBB7BEA" wp14:editId="298DA2B1">
            <wp:extent cx="2057400" cy="904875"/>
            <wp:effectExtent l="0" t="0" r="0" b="0"/>
            <wp:docPr id="1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057400" cy="904875"/>
                    </a:xfrm>
                    <a:prstGeom prst="rect">
                      <a:avLst/>
                    </a:prstGeom>
                    <a:ln/>
                  </pic:spPr>
                </pic:pic>
              </a:graphicData>
            </a:graphic>
          </wp:inline>
        </w:drawing>
      </w:r>
    </w:p>
    <w:p w14:paraId="1877DBFD" w14:textId="77777777" w:rsidR="002C4754" w:rsidRDefault="002C4754">
      <w:pPr>
        <w:spacing w:line="360" w:lineRule="auto"/>
        <w:rPr>
          <w:rFonts w:ascii="Arial" w:eastAsia="Arial" w:hAnsi="Arial" w:cs="Arial"/>
        </w:rPr>
      </w:pPr>
    </w:p>
    <w:p w14:paraId="493F3D78" w14:textId="77777777" w:rsidR="002C4754" w:rsidRDefault="002C4754">
      <w:pPr>
        <w:spacing w:line="360" w:lineRule="auto"/>
        <w:rPr>
          <w:rFonts w:ascii="Arial" w:eastAsia="Arial" w:hAnsi="Arial" w:cs="Arial"/>
        </w:rPr>
      </w:pPr>
    </w:p>
    <w:p w14:paraId="1A260627" w14:textId="77777777" w:rsidR="002C4754" w:rsidRDefault="002C4754">
      <w:pPr>
        <w:spacing w:line="360" w:lineRule="auto"/>
        <w:rPr>
          <w:rFonts w:ascii="Arial" w:eastAsia="Arial" w:hAnsi="Arial" w:cs="Arial"/>
        </w:rPr>
      </w:pPr>
    </w:p>
    <w:p w14:paraId="3FC6CCAD" w14:textId="77777777" w:rsidR="002C4754" w:rsidRDefault="002C4754">
      <w:pPr>
        <w:spacing w:line="360" w:lineRule="auto"/>
        <w:jc w:val="center"/>
        <w:rPr>
          <w:rFonts w:ascii="Arial" w:eastAsia="Arial" w:hAnsi="Arial" w:cs="Arial"/>
        </w:rPr>
      </w:pPr>
    </w:p>
    <w:p w14:paraId="48A6DFC4" w14:textId="77777777" w:rsidR="002C4754" w:rsidRDefault="00AE7C85">
      <w:pPr>
        <w:spacing w:line="360" w:lineRule="auto"/>
        <w:jc w:val="center"/>
        <w:rPr>
          <w:rFonts w:ascii="Arial" w:eastAsia="Arial" w:hAnsi="Arial" w:cs="Arial"/>
          <w:b/>
          <w:sz w:val="28"/>
          <w:szCs w:val="28"/>
        </w:rPr>
      </w:pPr>
      <w:r>
        <w:rPr>
          <w:rFonts w:ascii="Arial" w:eastAsia="Arial" w:hAnsi="Arial" w:cs="Arial"/>
          <w:b/>
          <w:sz w:val="28"/>
          <w:szCs w:val="28"/>
        </w:rPr>
        <w:t>BMSW 4001 Academic and Employability Skills</w:t>
      </w:r>
    </w:p>
    <w:p w14:paraId="1C0834C6" w14:textId="055C2733" w:rsidR="003F1DAF" w:rsidRDefault="003F1DAF">
      <w:pPr>
        <w:spacing w:line="360" w:lineRule="auto"/>
        <w:jc w:val="center"/>
        <w:rPr>
          <w:rFonts w:ascii="Arial" w:eastAsia="Arial" w:hAnsi="Arial" w:cs="Arial"/>
          <w:b/>
          <w:sz w:val="28"/>
          <w:szCs w:val="28"/>
        </w:rPr>
      </w:pPr>
      <w:r>
        <w:rPr>
          <w:rFonts w:ascii="Arial" w:eastAsia="Arial" w:hAnsi="Arial" w:cs="Arial"/>
          <w:b/>
          <w:sz w:val="28"/>
          <w:szCs w:val="28"/>
        </w:rPr>
        <w:t>Task 01</w:t>
      </w:r>
    </w:p>
    <w:p w14:paraId="5ACE5753" w14:textId="77777777" w:rsidR="002C4754" w:rsidRDefault="00AE7C85">
      <w:pPr>
        <w:spacing w:line="360" w:lineRule="auto"/>
        <w:jc w:val="center"/>
        <w:rPr>
          <w:rFonts w:ascii="Arial" w:eastAsia="Arial" w:hAnsi="Arial" w:cs="Arial"/>
          <w:b/>
          <w:sz w:val="28"/>
          <w:szCs w:val="28"/>
        </w:rPr>
      </w:pPr>
      <w:r>
        <w:rPr>
          <w:rFonts w:ascii="Arial" w:eastAsia="Arial" w:hAnsi="Arial" w:cs="Arial"/>
          <w:b/>
          <w:sz w:val="28"/>
          <w:szCs w:val="28"/>
        </w:rPr>
        <w:t>The Importance of the Internet in Higher Education</w:t>
      </w:r>
    </w:p>
    <w:p w14:paraId="38F8F121" w14:textId="77777777" w:rsidR="002C4754" w:rsidRDefault="002C4754">
      <w:pPr>
        <w:spacing w:line="360" w:lineRule="auto"/>
        <w:jc w:val="center"/>
        <w:rPr>
          <w:rFonts w:ascii="Arial" w:eastAsia="Arial" w:hAnsi="Arial" w:cs="Arial"/>
        </w:rPr>
      </w:pPr>
    </w:p>
    <w:p w14:paraId="414760FF" w14:textId="77777777" w:rsidR="002C4754" w:rsidRDefault="002C4754">
      <w:pPr>
        <w:spacing w:line="360" w:lineRule="auto"/>
        <w:jc w:val="center"/>
        <w:rPr>
          <w:rFonts w:ascii="Arial" w:eastAsia="Arial" w:hAnsi="Arial" w:cs="Arial"/>
        </w:rPr>
      </w:pPr>
    </w:p>
    <w:p w14:paraId="6A60E097" w14:textId="77777777" w:rsidR="002C4754" w:rsidRDefault="002C4754">
      <w:pPr>
        <w:spacing w:line="360" w:lineRule="auto"/>
        <w:jc w:val="center"/>
        <w:rPr>
          <w:rFonts w:ascii="Arial" w:eastAsia="Arial" w:hAnsi="Arial" w:cs="Arial"/>
        </w:rPr>
      </w:pPr>
    </w:p>
    <w:p w14:paraId="2194E569" w14:textId="77777777" w:rsidR="002C4754" w:rsidRDefault="002C4754">
      <w:pPr>
        <w:spacing w:line="360" w:lineRule="auto"/>
        <w:rPr>
          <w:rFonts w:ascii="Arial" w:eastAsia="Arial" w:hAnsi="Arial" w:cs="Arial"/>
        </w:rPr>
      </w:pPr>
    </w:p>
    <w:p w14:paraId="6831BDD7" w14:textId="77777777" w:rsidR="002C4754" w:rsidRDefault="002C4754">
      <w:pPr>
        <w:spacing w:line="360" w:lineRule="auto"/>
        <w:rPr>
          <w:rFonts w:ascii="Arial" w:eastAsia="Arial" w:hAnsi="Arial" w:cs="Arial"/>
        </w:rPr>
      </w:pPr>
    </w:p>
    <w:p w14:paraId="574CD2FF" w14:textId="149202C3" w:rsidR="002C4754" w:rsidRDefault="00AE7C85">
      <w:pPr>
        <w:tabs>
          <w:tab w:val="left" w:pos="1320"/>
        </w:tabs>
        <w:spacing w:after="0" w:line="360" w:lineRule="auto"/>
        <w:ind w:right="1068"/>
        <w:jc w:val="center"/>
        <w:rPr>
          <w:rFonts w:ascii="Arial" w:eastAsia="Arial" w:hAnsi="Arial" w:cs="Arial"/>
          <w:sz w:val="24"/>
          <w:szCs w:val="24"/>
        </w:rPr>
      </w:pPr>
      <w:r>
        <w:rPr>
          <w:rFonts w:ascii="Arial" w:eastAsia="Arial" w:hAnsi="Arial" w:cs="Arial"/>
          <w:sz w:val="24"/>
          <w:szCs w:val="24"/>
        </w:rPr>
        <w:t>Student Name:</w:t>
      </w:r>
      <w:r w:rsidR="001A451B">
        <w:rPr>
          <w:rFonts w:ascii="Arial" w:eastAsia="Arial" w:hAnsi="Arial" w:cs="Arial"/>
          <w:sz w:val="24"/>
          <w:szCs w:val="24"/>
        </w:rPr>
        <w:t xml:space="preserve"> Edie Jobe-Njie</w:t>
      </w:r>
    </w:p>
    <w:p w14:paraId="39475E13" w14:textId="2237725E" w:rsidR="002C4754" w:rsidRDefault="00AE7C85">
      <w:pPr>
        <w:tabs>
          <w:tab w:val="left" w:pos="1320"/>
        </w:tabs>
        <w:spacing w:after="0" w:line="360" w:lineRule="auto"/>
        <w:ind w:right="1068"/>
        <w:jc w:val="center"/>
        <w:rPr>
          <w:rFonts w:ascii="Arial" w:eastAsia="Arial" w:hAnsi="Arial" w:cs="Arial"/>
          <w:sz w:val="24"/>
          <w:szCs w:val="24"/>
        </w:rPr>
      </w:pPr>
      <w:r>
        <w:rPr>
          <w:rFonts w:ascii="Arial" w:eastAsia="Arial" w:hAnsi="Arial" w:cs="Arial"/>
          <w:sz w:val="24"/>
          <w:szCs w:val="24"/>
        </w:rPr>
        <w:t>ID Number:</w:t>
      </w:r>
      <w:r w:rsidR="001A451B">
        <w:rPr>
          <w:rFonts w:ascii="Arial" w:eastAsia="Arial" w:hAnsi="Arial" w:cs="Arial"/>
          <w:sz w:val="24"/>
          <w:szCs w:val="24"/>
        </w:rPr>
        <w:t xml:space="preserve"> 1917941</w:t>
      </w:r>
    </w:p>
    <w:p w14:paraId="01F0C5CA" w14:textId="77777777" w:rsidR="002C4754" w:rsidRDefault="002C4754">
      <w:pPr>
        <w:tabs>
          <w:tab w:val="left" w:pos="1320"/>
        </w:tabs>
        <w:spacing w:after="0" w:line="360" w:lineRule="auto"/>
        <w:ind w:right="1068"/>
        <w:jc w:val="center"/>
        <w:rPr>
          <w:rFonts w:ascii="Arial" w:eastAsia="Arial" w:hAnsi="Arial" w:cs="Arial"/>
          <w:sz w:val="24"/>
          <w:szCs w:val="24"/>
        </w:rPr>
      </w:pPr>
    </w:p>
    <w:p w14:paraId="0CE0836B" w14:textId="77777777" w:rsidR="002C4754" w:rsidRDefault="002C4754">
      <w:pPr>
        <w:tabs>
          <w:tab w:val="left" w:pos="1320"/>
        </w:tabs>
        <w:spacing w:after="0" w:line="360" w:lineRule="auto"/>
        <w:ind w:right="1068"/>
        <w:jc w:val="center"/>
        <w:rPr>
          <w:rFonts w:ascii="Arial" w:eastAsia="Arial" w:hAnsi="Arial" w:cs="Arial"/>
          <w:sz w:val="24"/>
          <w:szCs w:val="24"/>
        </w:rPr>
      </w:pPr>
    </w:p>
    <w:p w14:paraId="1C1E59B8" w14:textId="77777777" w:rsidR="002C4754" w:rsidRDefault="002C4754">
      <w:pPr>
        <w:tabs>
          <w:tab w:val="left" w:pos="1320"/>
        </w:tabs>
        <w:spacing w:after="0" w:line="360" w:lineRule="auto"/>
        <w:ind w:right="1068"/>
        <w:jc w:val="center"/>
        <w:rPr>
          <w:rFonts w:ascii="Arial" w:eastAsia="Arial" w:hAnsi="Arial" w:cs="Arial"/>
          <w:sz w:val="24"/>
          <w:szCs w:val="24"/>
        </w:rPr>
      </w:pPr>
    </w:p>
    <w:p w14:paraId="5A66F7C8" w14:textId="77777777" w:rsidR="002C4754" w:rsidRDefault="002C4754" w:rsidP="003F1DAF">
      <w:pPr>
        <w:tabs>
          <w:tab w:val="left" w:pos="1320"/>
        </w:tabs>
        <w:spacing w:after="0" w:line="360" w:lineRule="auto"/>
        <w:ind w:right="1068"/>
        <w:rPr>
          <w:rFonts w:ascii="Arial" w:eastAsia="Arial" w:hAnsi="Arial" w:cs="Arial"/>
          <w:sz w:val="24"/>
          <w:szCs w:val="24"/>
        </w:rPr>
      </w:pPr>
    </w:p>
    <w:p w14:paraId="3B3C90B8" w14:textId="77777777" w:rsidR="002C4754" w:rsidRDefault="002C4754">
      <w:pPr>
        <w:tabs>
          <w:tab w:val="left" w:pos="1320"/>
        </w:tabs>
        <w:spacing w:after="0" w:line="360" w:lineRule="auto"/>
        <w:ind w:right="1068"/>
        <w:jc w:val="center"/>
        <w:rPr>
          <w:rFonts w:ascii="Arial" w:eastAsia="Arial" w:hAnsi="Arial" w:cs="Arial"/>
          <w:sz w:val="24"/>
          <w:szCs w:val="24"/>
        </w:rPr>
      </w:pPr>
    </w:p>
    <w:p w14:paraId="1D88AD40" w14:textId="77777777" w:rsidR="002C4754" w:rsidRDefault="002C4754">
      <w:pPr>
        <w:tabs>
          <w:tab w:val="left" w:pos="1320"/>
        </w:tabs>
        <w:spacing w:after="0" w:line="360" w:lineRule="auto"/>
        <w:ind w:right="1068"/>
        <w:jc w:val="center"/>
        <w:rPr>
          <w:rFonts w:ascii="Arial" w:eastAsia="Arial" w:hAnsi="Arial" w:cs="Arial"/>
          <w:sz w:val="24"/>
          <w:szCs w:val="24"/>
        </w:rPr>
      </w:pPr>
    </w:p>
    <w:p w14:paraId="1F6B31E4" w14:textId="77777777" w:rsidR="002C4754" w:rsidRDefault="00AE7C85">
      <w:pPr>
        <w:keepNext/>
        <w:keepLines/>
        <w:widowControl/>
        <w:pBdr>
          <w:top w:val="nil"/>
          <w:left w:val="nil"/>
          <w:bottom w:val="nil"/>
          <w:right w:val="nil"/>
          <w:between w:val="nil"/>
        </w:pBdr>
        <w:spacing w:before="240" w:after="0" w:line="360" w:lineRule="auto"/>
        <w:jc w:val="both"/>
        <w:rPr>
          <w:rFonts w:ascii="Arial" w:eastAsia="Arial" w:hAnsi="Arial" w:cs="Arial"/>
          <w:b/>
          <w:color w:val="000000"/>
          <w:sz w:val="32"/>
          <w:szCs w:val="32"/>
        </w:rPr>
      </w:pPr>
      <w:r>
        <w:rPr>
          <w:rFonts w:ascii="Arial" w:eastAsia="Arial" w:hAnsi="Arial" w:cs="Arial"/>
          <w:b/>
          <w:color w:val="000000"/>
          <w:sz w:val="32"/>
          <w:szCs w:val="32"/>
        </w:rPr>
        <w:lastRenderedPageBreak/>
        <w:t>Table of Contents</w:t>
      </w:r>
    </w:p>
    <w:sdt>
      <w:sdtPr>
        <w:id w:val="1355547300"/>
        <w:docPartObj>
          <w:docPartGallery w:val="Table of Contents"/>
          <w:docPartUnique/>
        </w:docPartObj>
      </w:sdtPr>
      <w:sdtEndPr/>
      <w:sdtContent>
        <w:p w14:paraId="6E65AFCC" w14:textId="77777777" w:rsidR="002C4754" w:rsidRDefault="00AE7C85">
          <w:pPr>
            <w:pBdr>
              <w:top w:val="nil"/>
              <w:left w:val="nil"/>
              <w:bottom w:val="nil"/>
              <w:right w:val="nil"/>
              <w:between w:val="nil"/>
            </w:pBdr>
            <w:tabs>
              <w:tab w:val="right" w:pos="9350"/>
            </w:tabs>
            <w:spacing w:after="100" w:line="360" w:lineRule="auto"/>
            <w:jc w:val="both"/>
            <w:rPr>
              <w:rFonts w:ascii="Arial" w:eastAsia="Arial" w:hAnsi="Arial" w:cs="Arial"/>
              <w:color w:val="000000"/>
              <w:sz w:val="24"/>
              <w:szCs w:val="24"/>
            </w:rPr>
          </w:pPr>
          <w:r>
            <w:fldChar w:fldCharType="begin"/>
          </w:r>
          <w:r>
            <w:instrText xml:space="preserve"> TOC \h \u \z </w:instrText>
          </w:r>
          <w:r>
            <w:fldChar w:fldCharType="separate"/>
          </w:r>
          <w:hyperlink w:anchor="_heading=h.gjdgxs">
            <w:r>
              <w:rPr>
                <w:rFonts w:ascii="Arial" w:eastAsia="Arial" w:hAnsi="Arial" w:cs="Arial"/>
                <w:color w:val="000000"/>
                <w:sz w:val="24"/>
                <w:szCs w:val="24"/>
              </w:rPr>
              <w:t>Introduction</w:t>
            </w:r>
            <w:r>
              <w:rPr>
                <w:rFonts w:ascii="Arial" w:eastAsia="Arial" w:hAnsi="Arial" w:cs="Arial"/>
                <w:color w:val="000000"/>
                <w:sz w:val="24"/>
                <w:szCs w:val="24"/>
              </w:rPr>
              <w:tab/>
              <w:t>3</w:t>
            </w:r>
          </w:hyperlink>
        </w:p>
        <w:p w14:paraId="4E16193F" w14:textId="77777777" w:rsidR="002C4754" w:rsidRDefault="00610CA0">
          <w:pPr>
            <w:pBdr>
              <w:top w:val="nil"/>
              <w:left w:val="nil"/>
              <w:bottom w:val="nil"/>
              <w:right w:val="nil"/>
              <w:between w:val="nil"/>
            </w:pBdr>
            <w:tabs>
              <w:tab w:val="right" w:pos="9350"/>
            </w:tabs>
            <w:spacing w:after="100" w:line="360" w:lineRule="auto"/>
            <w:jc w:val="both"/>
            <w:rPr>
              <w:rFonts w:ascii="Arial" w:eastAsia="Arial" w:hAnsi="Arial" w:cs="Arial"/>
              <w:color w:val="000000"/>
              <w:sz w:val="24"/>
              <w:szCs w:val="24"/>
            </w:rPr>
          </w:pPr>
          <w:hyperlink w:anchor="_heading=h.30j0zll">
            <w:r w:rsidR="00AE7C85">
              <w:rPr>
                <w:rFonts w:ascii="Arial" w:eastAsia="Arial" w:hAnsi="Arial" w:cs="Arial"/>
                <w:color w:val="000000"/>
                <w:sz w:val="24"/>
                <w:szCs w:val="24"/>
              </w:rPr>
              <w:t>Importance of the internet in higher education</w:t>
            </w:r>
            <w:r w:rsidR="00AE7C85">
              <w:rPr>
                <w:rFonts w:ascii="Arial" w:eastAsia="Arial" w:hAnsi="Arial" w:cs="Arial"/>
                <w:color w:val="000000"/>
                <w:sz w:val="24"/>
                <w:szCs w:val="24"/>
              </w:rPr>
              <w:tab/>
              <w:t>4</w:t>
            </w:r>
          </w:hyperlink>
        </w:p>
        <w:p w14:paraId="40D374B5" w14:textId="77777777" w:rsidR="002C4754" w:rsidRDefault="00610CA0">
          <w:pPr>
            <w:pBdr>
              <w:top w:val="nil"/>
              <w:left w:val="nil"/>
              <w:bottom w:val="nil"/>
              <w:right w:val="nil"/>
              <w:between w:val="nil"/>
            </w:pBdr>
            <w:tabs>
              <w:tab w:val="right" w:pos="9350"/>
            </w:tabs>
            <w:spacing w:after="100" w:line="360" w:lineRule="auto"/>
            <w:jc w:val="both"/>
            <w:rPr>
              <w:rFonts w:ascii="Arial" w:eastAsia="Arial" w:hAnsi="Arial" w:cs="Arial"/>
              <w:color w:val="000000"/>
              <w:sz w:val="24"/>
              <w:szCs w:val="24"/>
            </w:rPr>
          </w:pPr>
          <w:hyperlink w:anchor="_heading=h.4d34og8">
            <w:r w:rsidR="00AE7C85">
              <w:rPr>
                <w:rFonts w:ascii="Arial" w:eastAsia="Arial" w:hAnsi="Arial" w:cs="Arial"/>
                <w:color w:val="000000"/>
                <w:sz w:val="24"/>
                <w:szCs w:val="24"/>
              </w:rPr>
              <w:t>Examples of how the internet is important to me or others as higher education students</w:t>
            </w:r>
            <w:r w:rsidR="00AE7C85">
              <w:rPr>
                <w:rFonts w:ascii="Arial" w:eastAsia="Arial" w:hAnsi="Arial" w:cs="Arial"/>
                <w:color w:val="000000"/>
                <w:sz w:val="24"/>
                <w:szCs w:val="24"/>
              </w:rPr>
              <w:tab/>
              <w:t>6</w:t>
            </w:r>
          </w:hyperlink>
        </w:p>
        <w:p w14:paraId="0B311009" w14:textId="77777777" w:rsidR="002C4754" w:rsidRDefault="00610CA0">
          <w:pPr>
            <w:pBdr>
              <w:top w:val="nil"/>
              <w:left w:val="nil"/>
              <w:bottom w:val="nil"/>
              <w:right w:val="nil"/>
              <w:between w:val="nil"/>
            </w:pBdr>
            <w:tabs>
              <w:tab w:val="right" w:pos="9350"/>
            </w:tabs>
            <w:spacing w:after="100" w:line="360" w:lineRule="auto"/>
            <w:jc w:val="both"/>
            <w:rPr>
              <w:rFonts w:ascii="Arial" w:eastAsia="Arial" w:hAnsi="Arial" w:cs="Arial"/>
              <w:color w:val="000000"/>
              <w:sz w:val="24"/>
              <w:szCs w:val="24"/>
            </w:rPr>
          </w:pPr>
          <w:hyperlink w:anchor="_heading=h.2s8eyo1">
            <w:r w:rsidR="00AE7C85">
              <w:rPr>
                <w:rFonts w:ascii="Arial" w:eastAsia="Arial" w:hAnsi="Arial" w:cs="Arial"/>
                <w:color w:val="000000"/>
                <w:sz w:val="24"/>
                <w:szCs w:val="24"/>
              </w:rPr>
              <w:t>Recommendations regarding the better use of the internet in higher education</w:t>
            </w:r>
            <w:r w:rsidR="00AE7C85">
              <w:rPr>
                <w:rFonts w:ascii="Arial" w:eastAsia="Arial" w:hAnsi="Arial" w:cs="Arial"/>
                <w:color w:val="000000"/>
                <w:sz w:val="24"/>
                <w:szCs w:val="24"/>
              </w:rPr>
              <w:tab/>
              <w:t>7</w:t>
            </w:r>
          </w:hyperlink>
        </w:p>
        <w:p w14:paraId="7440D94C" w14:textId="77777777" w:rsidR="002C4754" w:rsidRDefault="00610CA0">
          <w:pPr>
            <w:pBdr>
              <w:top w:val="nil"/>
              <w:left w:val="nil"/>
              <w:bottom w:val="nil"/>
              <w:right w:val="nil"/>
              <w:between w:val="nil"/>
            </w:pBdr>
            <w:tabs>
              <w:tab w:val="right" w:pos="9350"/>
            </w:tabs>
            <w:spacing w:after="100" w:line="360" w:lineRule="auto"/>
            <w:jc w:val="both"/>
            <w:rPr>
              <w:rFonts w:ascii="Arial" w:eastAsia="Arial" w:hAnsi="Arial" w:cs="Arial"/>
              <w:color w:val="000000"/>
              <w:sz w:val="24"/>
              <w:szCs w:val="24"/>
            </w:rPr>
          </w:pPr>
          <w:hyperlink w:anchor="_heading=h.17dp8vu">
            <w:r w:rsidR="00AE7C85">
              <w:rPr>
                <w:rFonts w:ascii="Arial" w:eastAsia="Arial" w:hAnsi="Arial" w:cs="Arial"/>
                <w:color w:val="000000"/>
                <w:sz w:val="24"/>
                <w:szCs w:val="24"/>
              </w:rPr>
              <w:t>Conclusion</w:t>
            </w:r>
            <w:r w:rsidR="00AE7C85">
              <w:rPr>
                <w:rFonts w:ascii="Arial" w:eastAsia="Arial" w:hAnsi="Arial" w:cs="Arial"/>
                <w:color w:val="000000"/>
                <w:sz w:val="24"/>
                <w:szCs w:val="24"/>
              </w:rPr>
              <w:tab/>
              <w:t>9</w:t>
            </w:r>
          </w:hyperlink>
        </w:p>
        <w:p w14:paraId="76DD2301" w14:textId="77777777" w:rsidR="002C4754" w:rsidRDefault="00610CA0">
          <w:pPr>
            <w:pBdr>
              <w:top w:val="nil"/>
              <w:left w:val="nil"/>
              <w:bottom w:val="nil"/>
              <w:right w:val="nil"/>
              <w:between w:val="nil"/>
            </w:pBdr>
            <w:tabs>
              <w:tab w:val="right" w:pos="9350"/>
            </w:tabs>
            <w:spacing w:after="100" w:line="360" w:lineRule="auto"/>
            <w:jc w:val="both"/>
            <w:rPr>
              <w:rFonts w:ascii="Arial" w:eastAsia="Arial" w:hAnsi="Arial" w:cs="Arial"/>
              <w:color w:val="000000"/>
              <w:sz w:val="24"/>
              <w:szCs w:val="24"/>
            </w:rPr>
          </w:pPr>
          <w:hyperlink w:anchor="_heading=h.3rdcrjn">
            <w:r w:rsidR="00AE7C85">
              <w:rPr>
                <w:rFonts w:ascii="Arial" w:eastAsia="Arial" w:hAnsi="Arial" w:cs="Arial"/>
                <w:color w:val="000000"/>
                <w:sz w:val="24"/>
                <w:szCs w:val="24"/>
              </w:rPr>
              <w:t>Reference list</w:t>
            </w:r>
            <w:r w:rsidR="00AE7C85">
              <w:rPr>
                <w:rFonts w:ascii="Arial" w:eastAsia="Arial" w:hAnsi="Arial" w:cs="Arial"/>
                <w:color w:val="000000"/>
                <w:sz w:val="24"/>
                <w:szCs w:val="24"/>
              </w:rPr>
              <w:tab/>
              <w:t>10</w:t>
            </w:r>
          </w:hyperlink>
        </w:p>
        <w:p w14:paraId="1C94DADF" w14:textId="77777777" w:rsidR="002C4754" w:rsidRDefault="00AE7C85">
          <w:pPr>
            <w:spacing w:line="360" w:lineRule="auto"/>
            <w:jc w:val="both"/>
            <w:rPr>
              <w:rFonts w:ascii="Arial" w:eastAsia="Arial" w:hAnsi="Arial" w:cs="Arial"/>
              <w:sz w:val="24"/>
              <w:szCs w:val="24"/>
            </w:rPr>
          </w:pPr>
          <w:r>
            <w:fldChar w:fldCharType="end"/>
          </w:r>
        </w:p>
      </w:sdtContent>
    </w:sdt>
    <w:p w14:paraId="159D5A15" w14:textId="77777777" w:rsidR="002C4754" w:rsidRDefault="002C4754">
      <w:pPr>
        <w:tabs>
          <w:tab w:val="left" w:pos="1320"/>
        </w:tabs>
        <w:spacing w:after="0" w:line="360" w:lineRule="auto"/>
        <w:ind w:right="1068"/>
        <w:jc w:val="center"/>
        <w:rPr>
          <w:rFonts w:ascii="Arial" w:eastAsia="Arial" w:hAnsi="Arial" w:cs="Arial"/>
          <w:sz w:val="24"/>
          <w:szCs w:val="24"/>
        </w:rPr>
      </w:pPr>
    </w:p>
    <w:p w14:paraId="50958C87" w14:textId="77777777" w:rsidR="002C4754" w:rsidRDefault="002C4754">
      <w:pPr>
        <w:tabs>
          <w:tab w:val="left" w:pos="1320"/>
        </w:tabs>
        <w:spacing w:after="0" w:line="360" w:lineRule="auto"/>
        <w:ind w:right="1068"/>
        <w:jc w:val="center"/>
        <w:rPr>
          <w:rFonts w:ascii="Arial" w:eastAsia="Arial" w:hAnsi="Arial" w:cs="Arial"/>
          <w:sz w:val="24"/>
          <w:szCs w:val="24"/>
        </w:rPr>
      </w:pPr>
    </w:p>
    <w:p w14:paraId="143CFA07" w14:textId="77777777" w:rsidR="002C4754" w:rsidRDefault="002C4754">
      <w:pPr>
        <w:tabs>
          <w:tab w:val="left" w:pos="1320"/>
        </w:tabs>
        <w:spacing w:after="0" w:line="360" w:lineRule="auto"/>
        <w:ind w:right="1068"/>
        <w:jc w:val="center"/>
        <w:rPr>
          <w:rFonts w:ascii="Arial" w:eastAsia="Arial" w:hAnsi="Arial" w:cs="Arial"/>
          <w:sz w:val="24"/>
          <w:szCs w:val="24"/>
        </w:rPr>
      </w:pPr>
    </w:p>
    <w:p w14:paraId="02509000" w14:textId="77777777" w:rsidR="002C4754" w:rsidRDefault="002C4754">
      <w:pPr>
        <w:tabs>
          <w:tab w:val="left" w:pos="1320"/>
        </w:tabs>
        <w:spacing w:after="0" w:line="360" w:lineRule="auto"/>
        <w:ind w:right="1068"/>
        <w:rPr>
          <w:rFonts w:ascii="Arial" w:eastAsia="Arial" w:hAnsi="Arial" w:cs="Arial"/>
          <w:sz w:val="24"/>
          <w:szCs w:val="24"/>
        </w:rPr>
      </w:pPr>
    </w:p>
    <w:p w14:paraId="67B0FEFA" w14:textId="77777777" w:rsidR="002C4754" w:rsidRDefault="002C4754">
      <w:pPr>
        <w:tabs>
          <w:tab w:val="left" w:pos="1320"/>
        </w:tabs>
        <w:spacing w:after="0" w:line="360" w:lineRule="auto"/>
        <w:ind w:right="1068"/>
        <w:rPr>
          <w:rFonts w:ascii="Arial" w:eastAsia="Arial" w:hAnsi="Arial" w:cs="Arial"/>
          <w:sz w:val="24"/>
          <w:szCs w:val="24"/>
        </w:rPr>
      </w:pPr>
    </w:p>
    <w:p w14:paraId="0C32B8C2" w14:textId="77777777" w:rsidR="002C4754" w:rsidRDefault="002C4754">
      <w:pPr>
        <w:tabs>
          <w:tab w:val="left" w:pos="1320"/>
        </w:tabs>
        <w:spacing w:after="0" w:line="360" w:lineRule="auto"/>
        <w:ind w:right="1068"/>
        <w:rPr>
          <w:rFonts w:ascii="Arial" w:eastAsia="Arial" w:hAnsi="Arial" w:cs="Arial"/>
          <w:sz w:val="24"/>
          <w:szCs w:val="24"/>
        </w:rPr>
      </w:pPr>
    </w:p>
    <w:p w14:paraId="10E69F3B" w14:textId="77777777" w:rsidR="002C4754" w:rsidRDefault="002C4754">
      <w:pPr>
        <w:tabs>
          <w:tab w:val="left" w:pos="1320"/>
        </w:tabs>
        <w:spacing w:after="0" w:line="360" w:lineRule="auto"/>
        <w:ind w:right="1068"/>
        <w:rPr>
          <w:rFonts w:ascii="Arial" w:eastAsia="Arial" w:hAnsi="Arial" w:cs="Arial"/>
          <w:sz w:val="24"/>
          <w:szCs w:val="24"/>
        </w:rPr>
      </w:pPr>
    </w:p>
    <w:p w14:paraId="7A77491C" w14:textId="77777777" w:rsidR="002C4754" w:rsidRDefault="002C4754">
      <w:pPr>
        <w:tabs>
          <w:tab w:val="left" w:pos="1320"/>
        </w:tabs>
        <w:spacing w:after="0" w:line="360" w:lineRule="auto"/>
        <w:ind w:right="1068"/>
        <w:rPr>
          <w:rFonts w:ascii="Arial" w:eastAsia="Arial" w:hAnsi="Arial" w:cs="Arial"/>
          <w:sz w:val="24"/>
          <w:szCs w:val="24"/>
        </w:rPr>
      </w:pPr>
    </w:p>
    <w:p w14:paraId="4D3CBD98" w14:textId="77777777" w:rsidR="002C4754" w:rsidRDefault="002C4754">
      <w:pPr>
        <w:tabs>
          <w:tab w:val="left" w:pos="1320"/>
        </w:tabs>
        <w:spacing w:after="0" w:line="360" w:lineRule="auto"/>
        <w:ind w:right="1068"/>
        <w:rPr>
          <w:rFonts w:ascii="Arial" w:eastAsia="Arial" w:hAnsi="Arial" w:cs="Arial"/>
          <w:sz w:val="24"/>
          <w:szCs w:val="24"/>
        </w:rPr>
      </w:pPr>
    </w:p>
    <w:p w14:paraId="2E4244F7" w14:textId="77777777" w:rsidR="002C4754" w:rsidRDefault="002C4754">
      <w:pPr>
        <w:tabs>
          <w:tab w:val="left" w:pos="1320"/>
        </w:tabs>
        <w:spacing w:after="0" w:line="360" w:lineRule="auto"/>
        <w:ind w:right="1068"/>
        <w:rPr>
          <w:rFonts w:ascii="Arial" w:eastAsia="Arial" w:hAnsi="Arial" w:cs="Arial"/>
          <w:sz w:val="24"/>
          <w:szCs w:val="24"/>
        </w:rPr>
      </w:pPr>
    </w:p>
    <w:p w14:paraId="3F5C7BEA" w14:textId="77777777" w:rsidR="002C4754" w:rsidRDefault="002C4754">
      <w:pPr>
        <w:tabs>
          <w:tab w:val="left" w:pos="1320"/>
        </w:tabs>
        <w:spacing w:after="0" w:line="360" w:lineRule="auto"/>
        <w:ind w:right="1068"/>
        <w:rPr>
          <w:rFonts w:ascii="Arial" w:eastAsia="Arial" w:hAnsi="Arial" w:cs="Arial"/>
          <w:sz w:val="24"/>
          <w:szCs w:val="24"/>
        </w:rPr>
      </w:pPr>
    </w:p>
    <w:p w14:paraId="5A0AA516" w14:textId="77777777" w:rsidR="002C4754" w:rsidRDefault="002C4754">
      <w:pPr>
        <w:tabs>
          <w:tab w:val="left" w:pos="1320"/>
        </w:tabs>
        <w:spacing w:after="0" w:line="360" w:lineRule="auto"/>
        <w:ind w:right="1068"/>
        <w:rPr>
          <w:rFonts w:ascii="Arial" w:eastAsia="Arial" w:hAnsi="Arial" w:cs="Arial"/>
          <w:sz w:val="24"/>
          <w:szCs w:val="24"/>
        </w:rPr>
      </w:pPr>
    </w:p>
    <w:p w14:paraId="656C181A" w14:textId="77777777" w:rsidR="002C4754" w:rsidRDefault="002C4754">
      <w:pPr>
        <w:tabs>
          <w:tab w:val="left" w:pos="1320"/>
        </w:tabs>
        <w:spacing w:after="0" w:line="360" w:lineRule="auto"/>
        <w:ind w:right="1068"/>
        <w:rPr>
          <w:rFonts w:ascii="Arial" w:eastAsia="Arial" w:hAnsi="Arial" w:cs="Arial"/>
          <w:sz w:val="24"/>
          <w:szCs w:val="24"/>
        </w:rPr>
      </w:pPr>
    </w:p>
    <w:p w14:paraId="7EE598D9" w14:textId="77777777" w:rsidR="002C4754" w:rsidRDefault="002C4754">
      <w:pPr>
        <w:tabs>
          <w:tab w:val="left" w:pos="1320"/>
        </w:tabs>
        <w:spacing w:after="0" w:line="360" w:lineRule="auto"/>
        <w:ind w:right="1068"/>
        <w:rPr>
          <w:rFonts w:ascii="Arial" w:eastAsia="Arial" w:hAnsi="Arial" w:cs="Arial"/>
          <w:sz w:val="24"/>
          <w:szCs w:val="24"/>
        </w:rPr>
      </w:pPr>
    </w:p>
    <w:p w14:paraId="4925C341" w14:textId="77777777" w:rsidR="002C4754" w:rsidRDefault="002C4754">
      <w:pPr>
        <w:tabs>
          <w:tab w:val="left" w:pos="1320"/>
        </w:tabs>
        <w:spacing w:after="0" w:line="360" w:lineRule="auto"/>
        <w:ind w:right="1068"/>
        <w:rPr>
          <w:rFonts w:ascii="Arial" w:eastAsia="Arial" w:hAnsi="Arial" w:cs="Arial"/>
          <w:sz w:val="24"/>
          <w:szCs w:val="24"/>
        </w:rPr>
      </w:pPr>
    </w:p>
    <w:p w14:paraId="48C0695B" w14:textId="77777777" w:rsidR="002C4754" w:rsidRDefault="002C4754">
      <w:pPr>
        <w:tabs>
          <w:tab w:val="left" w:pos="1320"/>
        </w:tabs>
        <w:spacing w:after="0" w:line="360" w:lineRule="auto"/>
        <w:ind w:right="1068"/>
        <w:rPr>
          <w:rFonts w:ascii="Arial" w:eastAsia="Arial" w:hAnsi="Arial" w:cs="Arial"/>
          <w:sz w:val="24"/>
          <w:szCs w:val="24"/>
        </w:rPr>
      </w:pPr>
    </w:p>
    <w:p w14:paraId="1896B29C" w14:textId="77777777" w:rsidR="002C4754" w:rsidRDefault="002C4754">
      <w:pPr>
        <w:tabs>
          <w:tab w:val="left" w:pos="1320"/>
        </w:tabs>
        <w:spacing w:after="0" w:line="360" w:lineRule="auto"/>
        <w:ind w:right="1068"/>
        <w:rPr>
          <w:rFonts w:ascii="Arial" w:eastAsia="Arial" w:hAnsi="Arial" w:cs="Arial"/>
          <w:sz w:val="24"/>
          <w:szCs w:val="24"/>
        </w:rPr>
      </w:pPr>
    </w:p>
    <w:p w14:paraId="684EC962" w14:textId="77777777" w:rsidR="002C4754" w:rsidRDefault="002C4754">
      <w:pPr>
        <w:tabs>
          <w:tab w:val="left" w:pos="1320"/>
        </w:tabs>
        <w:spacing w:after="0" w:line="360" w:lineRule="auto"/>
        <w:ind w:right="1068"/>
        <w:rPr>
          <w:rFonts w:ascii="Arial" w:eastAsia="Arial" w:hAnsi="Arial" w:cs="Arial"/>
          <w:sz w:val="24"/>
          <w:szCs w:val="24"/>
        </w:rPr>
      </w:pPr>
    </w:p>
    <w:p w14:paraId="3190B614" w14:textId="77777777" w:rsidR="002C4754" w:rsidRDefault="00AE7C85">
      <w:pPr>
        <w:pStyle w:val="Heading1"/>
        <w:spacing w:line="360" w:lineRule="auto"/>
        <w:jc w:val="both"/>
        <w:rPr>
          <w:rFonts w:ascii="Arial" w:eastAsia="Arial" w:hAnsi="Arial" w:cs="Arial"/>
          <w:b/>
          <w:color w:val="000000"/>
          <w:sz w:val="28"/>
          <w:szCs w:val="28"/>
        </w:rPr>
      </w:pPr>
      <w:bookmarkStart w:id="0" w:name="_heading=h.gjdgxs" w:colFirst="0" w:colLast="0"/>
      <w:bookmarkEnd w:id="0"/>
      <w:r>
        <w:rPr>
          <w:rFonts w:ascii="Arial" w:eastAsia="Arial" w:hAnsi="Arial" w:cs="Arial"/>
          <w:b/>
          <w:color w:val="000000"/>
          <w:sz w:val="28"/>
          <w:szCs w:val="28"/>
        </w:rPr>
        <w:t>Introduction</w:t>
      </w:r>
    </w:p>
    <w:p w14:paraId="17A5F250" w14:textId="77777777" w:rsidR="002C4754" w:rsidRDefault="00AE7C85">
      <w:pPr>
        <w:spacing w:line="360" w:lineRule="auto"/>
        <w:jc w:val="both"/>
        <w:rPr>
          <w:rFonts w:ascii="Arial" w:eastAsia="Arial" w:hAnsi="Arial" w:cs="Arial"/>
          <w:sz w:val="24"/>
          <w:szCs w:val="24"/>
        </w:rPr>
      </w:pPr>
      <w:r>
        <w:rPr>
          <w:rFonts w:ascii="Arial" w:eastAsia="Arial" w:hAnsi="Arial" w:cs="Arial"/>
          <w:sz w:val="24"/>
          <w:szCs w:val="24"/>
        </w:rPr>
        <w:t xml:space="preserve">The discovery and use of the internet have very crucial impacts in different spheres of </w:t>
      </w:r>
      <w:r>
        <w:rPr>
          <w:rFonts w:ascii="Arial" w:eastAsia="Arial" w:hAnsi="Arial" w:cs="Arial"/>
          <w:sz w:val="24"/>
          <w:szCs w:val="24"/>
        </w:rPr>
        <w:lastRenderedPageBreak/>
        <w:t xml:space="preserve">life. It has the most significant contribution to the educational sector. The use of the internet has changed educational life and added new motion to it. It has transferred traditional education into digital one. The use of the internet is gradually increasing in higher education in recent years </w:t>
      </w:r>
      <w:r>
        <w:rPr>
          <w:rFonts w:ascii="Arial" w:eastAsia="Arial" w:hAnsi="Arial" w:cs="Arial"/>
          <w:color w:val="000000"/>
          <w:sz w:val="24"/>
          <w:szCs w:val="24"/>
          <w:highlight w:val="white"/>
        </w:rPr>
        <w:t>(Ahlquist, 2020)</w:t>
      </w:r>
      <w:r>
        <w:rPr>
          <w:rFonts w:ascii="Arial" w:eastAsia="Arial" w:hAnsi="Arial" w:cs="Arial"/>
          <w:sz w:val="24"/>
          <w:szCs w:val="24"/>
        </w:rPr>
        <w:t xml:space="preserve">. The report will outline the importance of higher education with realistic reviews and examples in our own and other fields of higher education. Finally, it will present some recommendations regarding the better use of the internet for the students of higher education to meet its importance in the 21st century. </w:t>
      </w:r>
    </w:p>
    <w:p w14:paraId="544DA0C2" w14:textId="77777777" w:rsidR="002C4754" w:rsidRDefault="002C4754">
      <w:pPr>
        <w:spacing w:line="360" w:lineRule="auto"/>
        <w:jc w:val="both"/>
        <w:rPr>
          <w:rFonts w:ascii="Arial" w:eastAsia="Arial" w:hAnsi="Arial" w:cs="Arial"/>
          <w:color w:val="000000"/>
          <w:sz w:val="24"/>
          <w:szCs w:val="24"/>
          <w:highlight w:val="white"/>
        </w:rPr>
      </w:pPr>
    </w:p>
    <w:p w14:paraId="411D0712" w14:textId="77777777" w:rsidR="002C4754" w:rsidRDefault="002C4754">
      <w:pPr>
        <w:spacing w:line="360" w:lineRule="auto"/>
        <w:jc w:val="both"/>
        <w:rPr>
          <w:rFonts w:ascii="Arial" w:eastAsia="Arial" w:hAnsi="Arial" w:cs="Arial"/>
          <w:sz w:val="24"/>
          <w:szCs w:val="24"/>
        </w:rPr>
      </w:pPr>
    </w:p>
    <w:p w14:paraId="11A51A27" w14:textId="77777777" w:rsidR="002C4754" w:rsidRDefault="002C4754">
      <w:pPr>
        <w:spacing w:line="360" w:lineRule="auto"/>
        <w:jc w:val="both"/>
        <w:rPr>
          <w:rFonts w:ascii="Arial" w:eastAsia="Arial" w:hAnsi="Arial" w:cs="Arial"/>
          <w:sz w:val="24"/>
          <w:szCs w:val="24"/>
        </w:rPr>
      </w:pPr>
    </w:p>
    <w:p w14:paraId="05E91121" w14:textId="77777777" w:rsidR="002C4754" w:rsidRDefault="002C4754">
      <w:pPr>
        <w:spacing w:line="360" w:lineRule="auto"/>
        <w:jc w:val="both"/>
        <w:rPr>
          <w:rFonts w:ascii="Arial" w:eastAsia="Arial" w:hAnsi="Arial" w:cs="Arial"/>
          <w:sz w:val="24"/>
          <w:szCs w:val="24"/>
        </w:rPr>
      </w:pPr>
    </w:p>
    <w:p w14:paraId="5942D2FD" w14:textId="77777777" w:rsidR="002C4754" w:rsidRDefault="002C4754">
      <w:pPr>
        <w:spacing w:line="360" w:lineRule="auto"/>
        <w:jc w:val="both"/>
        <w:rPr>
          <w:rFonts w:ascii="Arial" w:eastAsia="Arial" w:hAnsi="Arial" w:cs="Arial"/>
          <w:sz w:val="24"/>
          <w:szCs w:val="24"/>
        </w:rPr>
      </w:pPr>
    </w:p>
    <w:p w14:paraId="73A50FFF" w14:textId="77777777" w:rsidR="002C4754" w:rsidRDefault="002C4754">
      <w:pPr>
        <w:spacing w:line="360" w:lineRule="auto"/>
        <w:jc w:val="both"/>
        <w:rPr>
          <w:rFonts w:ascii="Arial" w:eastAsia="Arial" w:hAnsi="Arial" w:cs="Arial"/>
          <w:sz w:val="24"/>
          <w:szCs w:val="24"/>
        </w:rPr>
      </w:pPr>
    </w:p>
    <w:p w14:paraId="1E638C8B" w14:textId="77777777" w:rsidR="002C4754" w:rsidRDefault="002C4754">
      <w:pPr>
        <w:spacing w:line="360" w:lineRule="auto"/>
        <w:jc w:val="both"/>
        <w:rPr>
          <w:rFonts w:ascii="Arial" w:eastAsia="Arial" w:hAnsi="Arial" w:cs="Arial"/>
          <w:sz w:val="24"/>
          <w:szCs w:val="24"/>
        </w:rPr>
      </w:pPr>
    </w:p>
    <w:p w14:paraId="6C138157" w14:textId="77777777" w:rsidR="002C4754" w:rsidRDefault="002C4754">
      <w:pPr>
        <w:spacing w:line="360" w:lineRule="auto"/>
        <w:jc w:val="both"/>
        <w:rPr>
          <w:rFonts w:ascii="Arial" w:eastAsia="Arial" w:hAnsi="Arial" w:cs="Arial"/>
          <w:sz w:val="24"/>
          <w:szCs w:val="24"/>
        </w:rPr>
      </w:pPr>
    </w:p>
    <w:p w14:paraId="4355E66F" w14:textId="77777777" w:rsidR="002C4754" w:rsidRDefault="002C4754">
      <w:pPr>
        <w:spacing w:line="360" w:lineRule="auto"/>
        <w:jc w:val="both"/>
        <w:rPr>
          <w:rFonts w:ascii="Arial" w:eastAsia="Arial" w:hAnsi="Arial" w:cs="Arial"/>
          <w:sz w:val="24"/>
          <w:szCs w:val="24"/>
        </w:rPr>
      </w:pPr>
    </w:p>
    <w:p w14:paraId="517605AB" w14:textId="77777777" w:rsidR="002C4754" w:rsidRDefault="002C4754">
      <w:pPr>
        <w:spacing w:line="360" w:lineRule="auto"/>
        <w:jc w:val="both"/>
        <w:rPr>
          <w:rFonts w:ascii="Arial" w:eastAsia="Arial" w:hAnsi="Arial" w:cs="Arial"/>
          <w:sz w:val="24"/>
          <w:szCs w:val="24"/>
        </w:rPr>
      </w:pPr>
    </w:p>
    <w:p w14:paraId="37C446B1" w14:textId="77777777" w:rsidR="002C4754" w:rsidRDefault="002C4754">
      <w:pPr>
        <w:spacing w:line="360" w:lineRule="auto"/>
        <w:jc w:val="both"/>
        <w:rPr>
          <w:rFonts w:ascii="Arial" w:eastAsia="Arial" w:hAnsi="Arial" w:cs="Arial"/>
          <w:sz w:val="24"/>
          <w:szCs w:val="24"/>
        </w:rPr>
      </w:pPr>
    </w:p>
    <w:p w14:paraId="7FD8B868" w14:textId="77777777" w:rsidR="002C4754" w:rsidRDefault="002C4754">
      <w:pPr>
        <w:spacing w:line="360" w:lineRule="auto"/>
        <w:jc w:val="both"/>
        <w:rPr>
          <w:rFonts w:ascii="Arial" w:eastAsia="Arial" w:hAnsi="Arial" w:cs="Arial"/>
          <w:sz w:val="24"/>
          <w:szCs w:val="24"/>
        </w:rPr>
      </w:pPr>
    </w:p>
    <w:p w14:paraId="38277241" w14:textId="77777777" w:rsidR="002C4754" w:rsidRDefault="002C4754">
      <w:pPr>
        <w:spacing w:line="360" w:lineRule="auto"/>
        <w:jc w:val="both"/>
        <w:rPr>
          <w:rFonts w:ascii="Arial" w:eastAsia="Arial" w:hAnsi="Arial" w:cs="Arial"/>
          <w:sz w:val="24"/>
          <w:szCs w:val="24"/>
        </w:rPr>
      </w:pPr>
    </w:p>
    <w:p w14:paraId="5C5706D9" w14:textId="77777777" w:rsidR="002C4754" w:rsidRDefault="002C4754">
      <w:pPr>
        <w:spacing w:line="360" w:lineRule="auto"/>
        <w:jc w:val="both"/>
        <w:rPr>
          <w:rFonts w:ascii="Arial" w:eastAsia="Arial" w:hAnsi="Arial" w:cs="Arial"/>
          <w:sz w:val="24"/>
          <w:szCs w:val="24"/>
        </w:rPr>
      </w:pPr>
    </w:p>
    <w:p w14:paraId="11AE8781" w14:textId="77777777" w:rsidR="002C4754" w:rsidRDefault="00AE7C85">
      <w:pPr>
        <w:pStyle w:val="Heading1"/>
        <w:spacing w:line="360" w:lineRule="auto"/>
        <w:jc w:val="both"/>
        <w:rPr>
          <w:rFonts w:ascii="Arial" w:eastAsia="Arial" w:hAnsi="Arial" w:cs="Arial"/>
          <w:b/>
          <w:color w:val="000000"/>
          <w:sz w:val="28"/>
          <w:szCs w:val="28"/>
        </w:rPr>
      </w:pPr>
      <w:bookmarkStart w:id="1" w:name="_heading=h.30j0zll" w:colFirst="0" w:colLast="0"/>
      <w:bookmarkEnd w:id="1"/>
      <w:r>
        <w:rPr>
          <w:rFonts w:ascii="Arial" w:eastAsia="Arial" w:hAnsi="Arial" w:cs="Arial"/>
          <w:b/>
          <w:color w:val="000000"/>
          <w:sz w:val="28"/>
          <w:szCs w:val="28"/>
        </w:rPr>
        <w:t>Importance of the internet in higher education</w:t>
      </w:r>
    </w:p>
    <w:p w14:paraId="6F911D14" w14:textId="77777777" w:rsidR="002C4754" w:rsidRDefault="00AE7C85">
      <w:pPr>
        <w:spacing w:line="360" w:lineRule="auto"/>
        <w:jc w:val="both"/>
        <w:rPr>
          <w:rFonts w:ascii="Arial" w:eastAsia="Arial" w:hAnsi="Arial" w:cs="Arial"/>
          <w:color w:val="000000"/>
          <w:sz w:val="24"/>
          <w:szCs w:val="24"/>
          <w:highlight w:val="white"/>
        </w:rPr>
      </w:pPr>
      <w:bookmarkStart w:id="2" w:name="_heading=h.1fob9te" w:colFirst="0" w:colLast="0"/>
      <w:bookmarkEnd w:id="2"/>
      <w:r>
        <w:rPr>
          <w:rFonts w:ascii="Arial" w:eastAsia="Arial" w:hAnsi="Arial" w:cs="Arial"/>
          <w:sz w:val="24"/>
          <w:szCs w:val="24"/>
        </w:rPr>
        <w:t xml:space="preserve">The research shows that revolutionary change occurred in the higher education sector in </w:t>
      </w:r>
      <w:r>
        <w:rPr>
          <w:rFonts w:ascii="Arial" w:eastAsia="Arial" w:hAnsi="Arial" w:cs="Arial"/>
          <w:sz w:val="24"/>
          <w:szCs w:val="24"/>
        </w:rPr>
        <w:lastRenderedPageBreak/>
        <w:t xml:space="preserve">the late 1990s through the use of the internet which got a boost in 2002. The statistics show that about 87% of higher education students use the internet to conduct educational activities because of its improved facilities </w:t>
      </w:r>
      <w:r>
        <w:rPr>
          <w:rFonts w:ascii="Arial" w:eastAsia="Arial" w:hAnsi="Arial" w:cs="Arial"/>
          <w:color w:val="000000"/>
          <w:sz w:val="24"/>
          <w:szCs w:val="24"/>
          <w:highlight w:val="white"/>
        </w:rPr>
        <w:t>(Breivik, Gee, and Breivik, 2021)</w:t>
      </w:r>
      <w:r>
        <w:rPr>
          <w:rFonts w:ascii="Arial" w:eastAsia="Arial" w:hAnsi="Arial" w:cs="Arial"/>
          <w:sz w:val="24"/>
          <w:szCs w:val="24"/>
        </w:rPr>
        <w:t xml:space="preserve">. The major importance of internet in the higher education is presented below: </w:t>
      </w:r>
      <w:r>
        <w:rPr>
          <w:noProof/>
        </w:rPr>
        <mc:AlternateContent>
          <mc:Choice Requires="wpg">
            <w:drawing>
              <wp:anchor distT="0" distB="0" distL="114300" distR="114300" simplePos="0" relativeHeight="251658240" behindDoc="0" locked="0" layoutInCell="1" hidden="0" allowOverlap="1" wp14:anchorId="39A71C52" wp14:editId="5AF63C38">
                <wp:simplePos x="0" y="0"/>
                <wp:positionH relativeFrom="column">
                  <wp:posOffset>762000</wp:posOffset>
                </wp:positionH>
                <wp:positionV relativeFrom="paragraph">
                  <wp:posOffset>1384300</wp:posOffset>
                </wp:positionV>
                <wp:extent cx="1539875" cy="831850"/>
                <wp:effectExtent l="0" t="0" r="0" b="0"/>
                <wp:wrapNone/>
                <wp:docPr id="13" name="Hexagon 13"/>
                <wp:cNvGraphicFramePr/>
                <a:graphic xmlns:a="http://schemas.openxmlformats.org/drawingml/2006/main">
                  <a:graphicData uri="http://schemas.microsoft.com/office/word/2010/wordprocessingShape">
                    <wps:wsp>
                      <wps:cNvSpPr/>
                      <wps:spPr>
                        <a:xfrm>
                          <a:off x="4582413" y="3370425"/>
                          <a:ext cx="1527175" cy="819150"/>
                        </a:xfrm>
                        <a:prstGeom prst="hexagon">
                          <a:avLst>
                            <a:gd name="adj" fmla="val 25000"/>
                            <a:gd name="vf" fmla="val 115470"/>
                          </a:avLst>
                        </a:prstGeom>
                        <a:solidFill>
                          <a:srgbClr val="C55A11"/>
                        </a:solidFill>
                        <a:ln w="12700" cap="flat" cmpd="sng">
                          <a:solidFill>
                            <a:srgbClr val="31538F"/>
                          </a:solidFill>
                          <a:prstDash val="solid"/>
                          <a:miter lim="800000"/>
                          <a:headEnd type="none" w="sm" len="sm"/>
                          <a:tailEnd type="none" w="sm" len="sm"/>
                        </a:ln>
                      </wps:spPr>
                      <wps:txbx>
                        <w:txbxContent>
                          <w:p w14:paraId="03B6FC48" w14:textId="77777777" w:rsidR="002C4754" w:rsidRDefault="00AE7C85">
                            <w:pPr>
                              <w:spacing w:line="240" w:lineRule="auto"/>
                              <w:jc w:val="center"/>
                              <w:textDirection w:val="btLr"/>
                            </w:pPr>
                            <w:r>
                              <w:rPr>
                                <w:rFonts w:ascii="Arial" w:eastAsia="Arial" w:hAnsi="Arial" w:cs="Arial"/>
                                <w:b/>
                                <w:color w:val="FFFFFF"/>
                                <w:sz w:val="18"/>
                              </w:rPr>
                              <w:t>The easy and quick access to big data</w:t>
                            </w:r>
                          </w:p>
                          <w:p w14:paraId="1DF8FE3F" w14:textId="77777777" w:rsidR="002C4754" w:rsidRDefault="002C4754">
                            <w:pPr>
                              <w:spacing w:line="240" w:lineRule="auto"/>
                              <w:jc w:val="center"/>
                              <w:textDirection w:val="btLr"/>
                            </w:pPr>
                          </w:p>
                        </w:txbxContent>
                      </wps:txbx>
                      <wps:bodyPr spcFirstLastPara="1" wrap="square" lIns="91425" tIns="45700" rIns="91425" bIns="45700" anchor="ctr" anchorCtr="0">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762000</wp:posOffset>
                </wp:positionH>
                <wp:positionV relativeFrom="paragraph">
                  <wp:posOffset>1384300</wp:posOffset>
                </wp:positionV>
                <wp:extent cx="1539875" cy="831850"/>
                <wp:effectExtent b="0" l="0" r="0" t="0"/>
                <wp:wrapNone/>
                <wp:docPr id="13" name="image6.png"/>
                <a:graphic>
                  <a:graphicData uri="http://schemas.openxmlformats.org/drawingml/2006/picture">
                    <pic:pic>
                      <pic:nvPicPr>
                        <pic:cNvPr id="0" name="image6.png"/>
                        <pic:cNvPicPr preferRelativeResize="0"/>
                      </pic:nvPicPr>
                      <pic:blipFill>
                        <a:blip r:embed="rId8"/>
                        <a:srcRect/>
                        <a:stretch>
                          <a:fillRect/>
                        </a:stretch>
                      </pic:blipFill>
                      <pic:spPr>
                        <a:xfrm>
                          <a:off x="0" y="0"/>
                          <a:ext cx="1539875" cy="831850"/>
                        </a:xfrm>
                        <a:prstGeom prst="rect"/>
                        <a:ln/>
                      </pic:spPr>
                    </pic:pic>
                  </a:graphicData>
                </a:graphic>
              </wp:anchor>
            </w:drawing>
          </mc:Fallback>
        </mc:AlternateContent>
      </w:r>
      <w:r>
        <w:rPr>
          <w:noProof/>
        </w:rPr>
        <mc:AlternateContent>
          <mc:Choice Requires="wpg">
            <w:drawing>
              <wp:anchor distT="0" distB="0" distL="114300" distR="114300" simplePos="0" relativeHeight="251659264" behindDoc="0" locked="0" layoutInCell="1" hidden="0" allowOverlap="1" wp14:anchorId="337126A8" wp14:editId="16E4CD9B">
                <wp:simplePos x="0" y="0"/>
                <wp:positionH relativeFrom="column">
                  <wp:posOffset>3581400</wp:posOffset>
                </wp:positionH>
                <wp:positionV relativeFrom="paragraph">
                  <wp:posOffset>1371600</wp:posOffset>
                </wp:positionV>
                <wp:extent cx="1555750" cy="850900"/>
                <wp:effectExtent l="0" t="0" r="0" b="0"/>
                <wp:wrapNone/>
                <wp:docPr id="11" name="Hexagon 11"/>
                <wp:cNvGraphicFramePr/>
                <a:graphic xmlns:a="http://schemas.openxmlformats.org/drawingml/2006/main">
                  <a:graphicData uri="http://schemas.microsoft.com/office/word/2010/wordprocessingShape">
                    <wps:wsp>
                      <wps:cNvSpPr/>
                      <wps:spPr>
                        <a:xfrm>
                          <a:off x="4574475" y="3360900"/>
                          <a:ext cx="1543050" cy="838200"/>
                        </a:xfrm>
                        <a:prstGeom prst="hexagon">
                          <a:avLst>
                            <a:gd name="adj" fmla="val 25000"/>
                            <a:gd name="vf" fmla="val 115470"/>
                          </a:avLst>
                        </a:prstGeom>
                        <a:solidFill>
                          <a:srgbClr val="7030A0"/>
                        </a:solidFill>
                        <a:ln w="12700" cap="flat" cmpd="sng">
                          <a:solidFill>
                            <a:srgbClr val="31538F"/>
                          </a:solidFill>
                          <a:prstDash val="solid"/>
                          <a:miter lim="800000"/>
                          <a:headEnd type="none" w="sm" len="sm"/>
                          <a:tailEnd type="none" w="sm" len="sm"/>
                        </a:ln>
                      </wps:spPr>
                      <wps:txbx>
                        <w:txbxContent>
                          <w:p w14:paraId="1A88D7B1" w14:textId="77777777" w:rsidR="002C4754" w:rsidRDefault="00AE7C85">
                            <w:pPr>
                              <w:spacing w:line="240" w:lineRule="auto"/>
                              <w:jc w:val="center"/>
                              <w:textDirection w:val="btLr"/>
                            </w:pPr>
                            <w:r>
                              <w:rPr>
                                <w:rFonts w:ascii="Arial" w:eastAsia="Arial" w:hAnsi="Arial" w:cs="Arial"/>
                                <w:b/>
                                <w:color w:val="FFFFFF"/>
                                <w:sz w:val="20"/>
                              </w:rPr>
                              <w:t>Digital platform with remote learning</w:t>
                            </w:r>
                          </w:p>
                        </w:txbxContent>
                      </wps:txbx>
                      <wps:bodyPr spcFirstLastPara="1" wrap="square" lIns="91425" tIns="45700" rIns="91425" bIns="45700" anchor="ctr" anchorCtr="0">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3581400</wp:posOffset>
                </wp:positionH>
                <wp:positionV relativeFrom="paragraph">
                  <wp:posOffset>1371600</wp:posOffset>
                </wp:positionV>
                <wp:extent cx="1555750" cy="850900"/>
                <wp:effectExtent b="0" l="0" r="0" t="0"/>
                <wp:wrapNone/>
                <wp:docPr id="11" name="image4.png"/>
                <a:graphic>
                  <a:graphicData uri="http://schemas.openxmlformats.org/drawingml/2006/picture">
                    <pic:pic>
                      <pic:nvPicPr>
                        <pic:cNvPr id="0" name="image4.png"/>
                        <pic:cNvPicPr preferRelativeResize="0"/>
                      </pic:nvPicPr>
                      <pic:blipFill>
                        <a:blip r:embed="rId9"/>
                        <a:srcRect/>
                        <a:stretch>
                          <a:fillRect/>
                        </a:stretch>
                      </pic:blipFill>
                      <pic:spPr>
                        <a:xfrm>
                          <a:off x="0" y="0"/>
                          <a:ext cx="1555750" cy="850900"/>
                        </a:xfrm>
                        <a:prstGeom prst="rect"/>
                        <a:ln/>
                      </pic:spPr>
                    </pic:pic>
                  </a:graphicData>
                </a:graphic>
              </wp:anchor>
            </w:drawing>
          </mc:Fallback>
        </mc:AlternateContent>
      </w:r>
    </w:p>
    <w:p w14:paraId="2D157177" w14:textId="77777777" w:rsidR="002C4754" w:rsidRDefault="002C4754">
      <w:pPr>
        <w:spacing w:line="360" w:lineRule="auto"/>
        <w:jc w:val="both"/>
        <w:rPr>
          <w:rFonts w:ascii="Arial" w:eastAsia="Arial" w:hAnsi="Arial" w:cs="Arial"/>
          <w:sz w:val="24"/>
          <w:szCs w:val="24"/>
        </w:rPr>
      </w:pPr>
    </w:p>
    <w:p w14:paraId="2AAEBCF8" w14:textId="77777777" w:rsidR="002C4754" w:rsidRDefault="00AE7C85">
      <w:pPr>
        <w:spacing w:line="360" w:lineRule="auto"/>
        <w:jc w:val="both"/>
        <w:rPr>
          <w:rFonts w:ascii="Arial" w:eastAsia="Arial" w:hAnsi="Arial" w:cs="Arial"/>
          <w:sz w:val="24"/>
          <w:szCs w:val="24"/>
        </w:rPr>
      </w:pPr>
      <w:r>
        <w:rPr>
          <w:noProof/>
        </w:rPr>
        <mc:AlternateContent>
          <mc:Choice Requires="wpg">
            <w:drawing>
              <wp:anchor distT="0" distB="0" distL="114300" distR="114300" simplePos="0" relativeHeight="251660288" behindDoc="0" locked="0" layoutInCell="1" hidden="0" allowOverlap="1" wp14:anchorId="62B06D3A" wp14:editId="255B3392">
                <wp:simplePos x="0" y="0"/>
                <wp:positionH relativeFrom="column">
                  <wp:posOffset>2146300</wp:posOffset>
                </wp:positionH>
                <wp:positionV relativeFrom="paragraph">
                  <wp:posOffset>0</wp:posOffset>
                </wp:positionV>
                <wp:extent cx="1612900" cy="850900"/>
                <wp:effectExtent l="0" t="0" r="0" b="0"/>
                <wp:wrapNone/>
                <wp:docPr id="9" name="Hexagon 9"/>
                <wp:cNvGraphicFramePr/>
                <a:graphic xmlns:a="http://schemas.openxmlformats.org/drawingml/2006/main">
                  <a:graphicData uri="http://schemas.microsoft.com/office/word/2010/wordprocessingShape">
                    <wps:wsp>
                      <wps:cNvSpPr/>
                      <wps:spPr>
                        <a:xfrm>
                          <a:off x="4545900" y="3360900"/>
                          <a:ext cx="1600200" cy="838200"/>
                        </a:xfrm>
                        <a:prstGeom prst="hexagon">
                          <a:avLst>
                            <a:gd name="adj" fmla="val 25000"/>
                            <a:gd name="vf" fmla="val 115470"/>
                          </a:avLst>
                        </a:prstGeom>
                        <a:solidFill>
                          <a:srgbClr val="00B050"/>
                        </a:solidFill>
                        <a:ln w="12700" cap="flat" cmpd="sng">
                          <a:solidFill>
                            <a:srgbClr val="31538F"/>
                          </a:solidFill>
                          <a:prstDash val="solid"/>
                          <a:miter lim="800000"/>
                          <a:headEnd type="none" w="sm" len="sm"/>
                          <a:tailEnd type="none" w="sm" len="sm"/>
                        </a:ln>
                      </wps:spPr>
                      <wps:txbx>
                        <w:txbxContent>
                          <w:p w14:paraId="114859BE" w14:textId="77777777" w:rsidR="002C4754" w:rsidRDefault="00AE7C85">
                            <w:pPr>
                              <w:spacing w:line="240" w:lineRule="auto"/>
                              <w:jc w:val="center"/>
                              <w:textDirection w:val="btLr"/>
                            </w:pPr>
                            <w:r>
                              <w:rPr>
                                <w:rFonts w:ascii="Arial" w:eastAsia="Arial" w:hAnsi="Arial" w:cs="Arial"/>
                                <w:b/>
                                <w:color w:val="000000"/>
                                <w:sz w:val="20"/>
                              </w:rPr>
                              <w:t>Efficient and effective communication</w:t>
                            </w:r>
                          </w:p>
                        </w:txbxContent>
                      </wps:txbx>
                      <wps:bodyPr spcFirstLastPara="1" wrap="square" lIns="91425" tIns="45700" rIns="91425" bIns="45700" anchor="ctr" anchorCtr="0">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2146300</wp:posOffset>
                </wp:positionH>
                <wp:positionV relativeFrom="paragraph">
                  <wp:posOffset>0</wp:posOffset>
                </wp:positionV>
                <wp:extent cx="1612900" cy="850900"/>
                <wp:effectExtent b="0" l="0" r="0" t="0"/>
                <wp:wrapNone/>
                <wp:docPr id="9" name="image2.png"/>
                <a:graphic>
                  <a:graphicData uri="http://schemas.openxmlformats.org/drawingml/2006/picture">
                    <pic:pic>
                      <pic:nvPicPr>
                        <pic:cNvPr id="0" name="image2.png"/>
                        <pic:cNvPicPr preferRelativeResize="0"/>
                      </pic:nvPicPr>
                      <pic:blipFill>
                        <a:blip r:embed="rId10"/>
                        <a:srcRect/>
                        <a:stretch>
                          <a:fillRect/>
                        </a:stretch>
                      </pic:blipFill>
                      <pic:spPr>
                        <a:xfrm>
                          <a:off x="0" y="0"/>
                          <a:ext cx="1612900" cy="850900"/>
                        </a:xfrm>
                        <a:prstGeom prst="rect"/>
                        <a:ln/>
                      </pic:spPr>
                    </pic:pic>
                  </a:graphicData>
                </a:graphic>
              </wp:anchor>
            </w:drawing>
          </mc:Fallback>
        </mc:AlternateContent>
      </w:r>
    </w:p>
    <w:p w14:paraId="0C944EAA" w14:textId="77777777" w:rsidR="002C4754" w:rsidRDefault="00AE7C85">
      <w:pPr>
        <w:spacing w:line="360" w:lineRule="auto"/>
        <w:jc w:val="both"/>
        <w:rPr>
          <w:rFonts w:ascii="Arial" w:eastAsia="Arial" w:hAnsi="Arial" w:cs="Arial"/>
          <w:b/>
          <w:sz w:val="24"/>
          <w:szCs w:val="24"/>
        </w:rPr>
      </w:pPr>
      <w:r>
        <w:rPr>
          <w:noProof/>
        </w:rPr>
        <mc:AlternateContent>
          <mc:Choice Requires="wpg">
            <w:drawing>
              <wp:anchor distT="0" distB="0" distL="114300" distR="114300" simplePos="0" relativeHeight="251661312" behindDoc="0" locked="0" layoutInCell="1" hidden="0" allowOverlap="1" wp14:anchorId="36D6384A" wp14:editId="533A36F7">
                <wp:simplePos x="0" y="0"/>
                <wp:positionH relativeFrom="column">
                  <wp:posOffset>3581400</wp:posOffset>
                </wp:positionH>
                <wp:positionV relativeFrom="paragraph">
                  <wp:posOffset>38100</wp:posOffset>
                </wp:positionV>
                <wp:extent cx="1631950" cy="898525"/>
                <wp:effectExtent l="0" t="0" r="0" b="0"/>
                <wp:wrapNone/>
                <wp:docPr id="10" name="Hexagon 10"/>
                <wp:cNvGraphicFramePr/>
                <a:graphic xmlns:a="http://schemas.openxmlformats.org/drawingml/2006/main">
                  <a:graphicData uri="http://schemas.microsoft.com/office/word/2010/wordprocessingShape">
                    <wps:wsp>
                      <wps:cNvSpPr/>
                      <wps:spPr>
                        <a:xfrm>
                          <a:off x="4536375" y="3337088"/>
                          <a:ext cx="1619250" cy="885825"/>
                        </a:xfrm>
                        <a:prstGeom prst="hexagon">
                          <a:avLst>
                            <a:gd name="adj" fmla="val 25000"/>
                            <a:gd name="vf" fmla="val 115470"/>
                          </a:avLst>
                        </a:prstGeom>
                        <a:solidFill>
                          <a:srgbClr val="7F6000"/>
                        </a:solidFill>
                        <a:ln w="12700" cap="flat" cmpd="sng">
                          <a:solidFill>
                            <a:srgbClr val="31538F"/>
                          </a:solidFill>
                          <a:prstDash val="solid"/>
                          <a:miter lim="800000"/>
                          <a:headEnd type="none" w="sm" len="sm"/>
                          <a:tailEnd type="none" w="sm" len="sm"/>
                        </a:ln>
                      </wps:spPr>
                      <wps:txbx>
                        <w:txbxContent>
                          <w:p w14:paraId="791CD1CA" w14:textId="77777777" w:rsidR="002C4754" w:rsidRDefault="00AE7C85">
                            <w:pPr>
                              <w:spacing w:line="240" w:lineRule="auto"/>
                              <w:jc w:val="center"/>
                              <w:textDirection w:val="btLr"/>
                            </w:pPr>
                            <w:r>
                              <w:rPr>
                                <w:rFonts w:ascii="Arial" w:eastAsia="Arial" w:hAnsi="Arial" w:cs="Arial"/>
                                <w:b/>
                                <w:color w:val="FFFFFF"/>
                                <w:sz w:val="20"/>
                              </w:rPr>
                              <w:t>Comprehensive and sophisticated research</w:t>
                            </w:r>
                          </w:p>
                        </w:txbxContent>
                      </wps:txbx>
                      <wps:bodyPr spcFirstLastPara="1" wrap="square" lIns="91425" tIns="45700" rIns="91425" bIns="45700" anchor="ctr" anchorCtr="0">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3581400</wp:posOffset>
                </wp:positionH>
                <wp:positionV relativeFrom="paragraph">
                  <wp:posOffset>38100</wp:posOffset>
                </wp:positionV>
                <wp:extent cx="1631950" cy="898525"/>
                <wp:effectExtent b="0" l="0" r="0" t="0"/>
                <wp:wrapNone/>
                <wp:docPr id="10" name="image3.png"/>
                <a:graphic>
                  <a:graphicData uri="http://schemas.openxmlformats.org/drawingml/2006/picture">
                    <pic:pic>
                      <pic:nvPicPr>
                        <pic:cNvPr id="0" name="image3.png"/>
                        <pic:cNvPicPr preferRelativeResize="0"/>
                      </pic:nvPicPr>
                      <pic:blipFill>
                        <a:blip r:embed="rId11"/>
                        <a:srcRect/>
                        <a:stretch>
                          <a:fillRect/>
                        </a:stretch>
                      </pic:blipFill>
                      <pic:spPr>
                        <a:xfrm>
                          <a:off x="0" y="0"/>
                          <a:ext cx="1631950" cy="898525"/>
                        </a:xfrm>
                        <a:prstGeom prst="rect"/>
                        <a:ln/>
                      </pic:spPr>
                    </pic:pic>
                  </a:graphicData>
                </a:graphic>
              </wp:anchor>
            </w:drawing>
          </mc:Fallback>
        </mc:AlternateContent>
      </w:r>
      <w:r>
        <w:rPr>
          <w:noProof/>
        </w:rPr>
        <mc:AlternateContent>
          <mc:Choice Requires="wpg">
            <w:drawing>
              <wp:anchor distT="0" distB="0" distL="114300" distR="114300" simplePos="0" relativeHeight="251662336" behindDoc="0" locked="0" layoutInCell="1" hidden="0" allowOverlap="1" wp14:anchorId="7B5B7187" wp14:editId="7E1F3309">
                <wp:simplePos x="0" y="0"/>
                <wp:positionH relativeFrom="column">
                  <wp:posOffset>736600</wp:posOffset>
                </wp:positionH>
                <wp:positionV relativeFrom="paragraph">
                  <wp:posOffset>63500</wp:posOffset>
                </wp:positionV>
                <wp:extent cx="1574800" cy="831850"/>
                <wp:effectExtent l="0" t="0" r="0" b="0"/>
                <wp:wrapNone/>
                <wp:docPr id="12" name="Hexagon 12"/>
                <wp:cNvGraphicFramePr/>
                <a:graphic xmlns:a="http://schemas.openxmlformats.org/drawingml/2006/main">
                  <a:graphicData uri="http://schemas.microsoft.com/office/word/2010/wordprocessingShape">
                    <wps:wsp>
                      <wps:cNvSpPr/>
                      <wps:spPr>
                        <a:xfrm>
                          <a:off x="4564950" y="3370425"/>
                          <a:ext cx="1562100" cy="819150"/>
                        </a:xfrm>
                        <a:prstGeom prst="hexagon">
                          <a:avLst>
                            <a:gd name="adj" fmla="val 25000"/>
                            <a:gd name="vf" fmla="val 115470"/>
                          </a:avLst>
                        </a:prstGeom>
                        <a:solidFill>
                          <a:srgbClr val="4472C4"/>
                        </a:solidFill>
                        <a:ln w="12700" cap="flat" cmpd="sng">
                          <a:solidFill>
                            <a:srgbClr val="31538F"/>
                          </a:solidFill>
                          <a:prstDash val="solid"/>
                          <a:miter lim="800000"/>
                          <a:headEnd type="none" w="sm" len="sm"/>
                          <a:tailEnd type="none" w="sm" len="sm"/>
                        </a:ln>
                      </wps:spPr>
                      <wps:txbx>
                        <w:txbxContent>
                          <w:p w14:paraId="305A5505" w14:textId="77777777" w:rsidR="002C4754" w:rsidRDefault="00AE7C85">
                            <w:pPr>
                              <w:spacing w:line="240" w:lineRule="auto"/>
                              <w:jc w:val="center"/>
                              <w:textDirection w:val="btLr"/>
                            </w:pPr>
                            <w:r>
                              <w:rPr>
                                <w:rFonts w:ascii="Arial" w:eastAsia="Arial" w:hAnsi="Arial" w:cs="Arial"/>
                                <w:b/>
                                <w:color w:val="FFFFFF"/>
                                <w:sz w:val="20"/>
                              </w:rPr>
                              <w:t>Development of higher academic skills</w:t>
                            </w:r>
                          </w:p>
                        </w:txbxContent>
                      </wps:txbx>
                      <wps:bodyPr spcFirstLastPara="1" wrap="square" lIns="91425" tIns="45700" rIns="91425" bIns="45700" anchor="ctr" anchorCtr="0">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736600</wp:posOffset>
                </wp:positionH>
                <wp:positionV relativeFrom="paragraph">
                  <wp:posOffset>63500</wp:posOffset>
                </wp:positionV>
                <wp:extent cx="1574800" cy="831850"/>
                <wp:effectExtent b="0" l="0" r="0" t="0"/>
                <wp:wrapNone/>
                <wp:docPr id="12" name="image5.png"/>
                <a:graphic>
                  <a:graphicData uri="http://schemas.openxmlformats.org/drawingml/2006/picture">
                    <pic:pic>
                      <pic:nvPicPr>
                        <pic:cNvPr id="0" name="image5.png"/>
                        <pic:cNvPicPr preferRelativeResize="0"/>
                      </pic:nvPicPr>
                      <pic:blipFill>
                        <a:blip r:embed="rId12"/>
                        <a:srcRect/>
                        <a:stretch>
                          <a:fillRect/>
                        </a:stretch>
                      </pic:blipFill>
                      <pic:spPr>
                        <a:xfrm>
                          <a:off x="0" y="0"/>
                          <a:ext cx="1574800" cy="831850"/>
                        </a:xfrm>
                        <a:prstGeom prst="rect"/>
                        <a:ln/>
                      </pic:spPr>
                    </pic:pic>
                  </a:graphicData>
                </a:graphic>
              </wp:anchor>
            </w:drawing>
          </mc:Fallback>
        </mc:AlternateContent>
      </w:r>
    </w:p>
    <w:p w14:paraId="309A77B2" w14:textId="77777777" w:rsidR="002C4754" w:rsidRDefault="002C4754">
      <w:pPr>
        <w:spacing w:line="360" w:lineRule="auto"/>
        <w:jc w:val="both"/>
        <w:rPr>
          <w:rFonts w:ascii="Arial" w:eastAsia="Arial" w:hAnsi="Arial" w:cs="Arial"/>
          <w:b/>
          <w:sz w:val="24"/>
          <w:szCs w:val="24"/>
        </w:rPr>
      </w:pPr>
    </w:p>
    <w:p w14:paraId="30EEBA63" w14:textId="77777777" w:rsidR="002C4754" w:rsidRDefault="002C4754">
      <w:pPr>
        <w:spacing w:line="360" w:lineRule="auto"/>
        <w:jc w:val="both"/>
        <w:rPr>
          <w:rFonts w:ascii="Arial" w:eastAsia="Arial" w:hAnsi="Arial" w:cs="Arial"/>
          <w:b/>
          <w:sz w:val="24"/>
          <w:szCs w:val="24"/>
        </w:rPr>
      </w:pPr>
    </w:p>
    <w:p w14:paraId="51712FD2" w14:textId="77777777" w:rsidR="002C4754" w:rsidRDefault="00AE7C85">
      <w:pPr>
        <w:spacing w:line="360" w:lineRule="auto"/>
        <w:jc w:val="center"/>
        <w:rPr>
          <w:rFonts w:ascii="Arial" w:eastAsia="Arial" w:hAnsi="Arial" w:cs="Arial"/>
          <w:b/>
          <w:color w:val="000000"/>
          <w:sz w:val="24"/>
          <w:szCs w:val="24"/>
          <w:highlight w:val="white"/>
        </w:rPr>
      </w:pPr>
      <w:r>
        <w:rPr>
          <w:rFonts w:ascii="Arial" w:eastAsia="Arial" w:hAnsi="Arial" w:cs="Arial"/>
          <w:b/>
          <w:sz w:val="24"/>
          <w:szCs w:val="24"/>
        </w:rPr>
        <w:t xml:space="preserve">Figure No. 01: The importance of the internet in higher education </w:t>
      </w:r>
      <w:r>
        <w:rPr>
          <w:rFonts w:ascii="Arial" w:eastAsia="Arial" w:hAnsi="Arial" w:cs="Arial"/>
          <w:b/>
          <w:color w:val="000000"/>
          <w:sz w:val="24"/>
          <w:szCs w:val="24"/>
          <w:highlight w:val="white"/>
        </w:rPr>
        <w:t>(Breivik, Gee, and Breivik, 2021)</w:t>
      </w:r>
    </w:p>
    <w:p w14:paraId="7E446C8B" w14:textId="77777777" w:rsidR="002C4754" w:rsidRDefault="00AE7C85">
      <w:pPr>
        <w:spacing w:line="360" w:lineRule="auto"/>
        <w:jc w:val="both"/>
        <w:rPr>
          <w:rFonts w:ascii="Arial" w:eastAsia="Arial" w:hAnsi="Arial" w:cs="Arial"/>
          <w:sz w:val="24"/>
          <w:szCs w:val="24"/>
        </w:rPr>
      </w:pPr>
      <w:bookmarkStart w:id="3" w:name="_heading=h.3znysh7" w:colFirst="0" w:colLast="0"/>
      <w:bookmarkEnd w:id="3"/>
      <w:r>
        <w:rPr>
          <w:rFonts w:ascii="Arial" w:eastAsia="Arial" w:hAnsi="Arial" w:cs="Arial"/>
          <w:b/>
          <w:sz w:val="24"/>
          <w:szCs w:val="24"/>
        </w:rPr>
        <w:t xml:space="preserve">Easy and quick access to big data: </w:t>
      </w:r>
      <w:r>
        <w:rPr>
          <w:rFonts w:ascii="Arial" w:eastAsia="Arial" w:hAnsi="Arial" w:cs="Arial"/>
          <w:sz w:val="24"/>
          <w:szCs w:val="24"/>
        </w:rPr>
        <w:t xml:space="preserve">The area and scope of higher education are very broad, large, and undefined. The study shows that about 59% of the data of the higher studies are collected from external sources except for the academic resources. Higher education students require different information and data that may be very expensive to purchase as the hard copies, and management of these hard copies of the required information is also very difficult as they require space and possess a heavyweight </w:t>
      </w:r>
      <w:r>
        <w:rPr>
          <w:rFonts w:ascii="Arial" w:eastAsia="Arial" w:hAnsi="Arial" w:cs="Arial"/>
          <w:color w:val="000000"/>
          <w:sz w:val="24"/>
          <w:szCs w:val="24"/>
          <w:highlight w:val="white"/>
        </w:rPr>
        <w:t>(Beaudoin, 2020)</w:t>
      </w:r>
      <w:r>
        <w:rPr>
          <w:rFonts w:ascii="Arial" w:eastAsia="Arial" w:hAnsi="Arial" w:cs="Arial"/>
          <w:sz w:val="24"/>
          <w:szCs w:val="24"/>
        </w:rPr>
        <w:t xml:space="preserve">. The internet has removed these difficulties and sufferings for higher education students. By using the internet, higher education students can easily download necessary books, articles, journals, magazines, research papers, and other related documents for their studies. They can keep soft copies, and carry and study them easily. At the same time, students can browse or search any types of unstructured, structured, and semi-structured data from different websites that are presentative of the use of big data in higher education </w:t>
      </w:r>
      <w:r>
        <w:rPr>
          <w:rFonts w:ascii="Arial" w:eastAsia="Arial" w:hAnsi="Arial" w:cs="Arial"/>
          <w:color w:val="000000"/>
          <w:sz w:val="24"/>
          <w:szCs w:val="24"/>
          <w:highlight w:val="white"/>
        </w:rPr>
        <w:t>(Breivik, Gee, and Breivik, 2021)</w:t>
      </w:r>
      <w:r>
        <w:rPr>
          <w:rFonts w:ascii="Arial" w:eastAsia="Arial" w:hAnsi="Arial" w:cs="Arial"/>
          <w:sz w:val="24"/>
          <w:szCs w:val="24"/>
        </w:rPr>
        <w:t xml:space="preserve">. </w:t>
      </w:r>
    </w:p>
    <w:p w14:paraId="220507DC" w14:textId="77777777" w:rsidR="002C4754" w:rsidRDefault="002C4754">
      <w:pPr>
        <w:spacing w:line="360" w:lineRule="auto"/>
        <w:jc w:val="both"/>
        <w:rPr>
          <w:rFonts w:ascii="Arial" w:eastAsia="Arial" w:hAnsi="Arial" w:cs="Arial"/>
          <w:sz w:val="24"/>
          <w:szCs w:val="24"/>
        </w:rPr>
      </w:pPr>
    </w:p>
    <w:p w14:paraId="360B4409" w14:textId="091DBFC9" w:rsidR="002C4754" w:rsidRDefault="00AE7C85">
      <w:pPr>
        <w:spacing w:line="360" w:lineRule="auto"/>
        <w:jc w:val="both"/>
        <w:rPr>
          <w:rFonts w:ascii="Arial" w:eastAsia="Arial" w:hAnsi="Arial" w:cs="Arial"/>
          <w:color w:val="000000"/>
          <w:sz w:val="24"/>
          <w:szCs w:val="24"/>
          <w:highlight w:val="white"/>
        </w:rPr>
      </w:pPr>
      <w:bookmarkStart w:id="4" w:name="_heading=h.2et92p0" w:colFirst="0" w:colLast="0"/>
      <w:bookmarkEnd w:id="4"/>
      <w:r>
        <w:rPr>
          <w:rFonts w:ascii="Arial" w:eastAsia="Arial" w:hAnsi="Arial" w:cs="Arial"/>
          <w:b/>
          <w:sz w:val="24"/>
          <w:szCs w:val="24"/>
        </w:rPr>
        <w:t xml:space="preserve">Digital platform with remote learning: </w:t>
      </w:r>
      <w:r>
        <w:rPr>
          <w:rFonts w:ascii="Arial" w:eastAsia="Arial" w:hAnsi="Arial" w:cs="Arial"/>
          <w:sz w:val="24"/>
          <w:szCs w:val="24"/>
        </w:rPr>
        <w:t xml:space="preserve">The students of higher education are required to develop different skills along with academic studies to do better results in higher </w:t>
      </w:r>
      <w:r>
        <w:rPr>
          <w:rFonts w:ascii="Arial" w:eastAsia="Arial" w:hAnsi="Arial" w:cs="Arial"/>
          <w:sz w:val="24"/>
          <w:szCs w:val="24"/>
        </w:rPr>
        <w:lastRenderedPageBreak/>
        <w:t xml:space="preserve">education. The internet has developed a digital platform of learning both for academic and </w:t>
      </w:r>
      <w:r w:rsidR="00E73DA5">
        <w:rPr>
          <w:rFonts w:ascii="Arial" w:eastAsia="Arial" w:hAnsi="Arial" w:cs="Arial"/>
          <w:sz w:val="24"/>
          <w:szCs w:val="24"/>
        </w:rPr>
        <w:t>non-academic</w:t>
      </w:r>
      <w:r>
        <w:rPr>
          <w:rFonts w:ascii="Arial" w:eastAsia="Arial" w:hAnsi="Arial" w:cs="Arial"/>
          <w:sz w:val="24"/>
          <w:szCs w:val="24"/>
        </w:rPr>
        <w:t xml:space="preserve"> learning studies which can be regarded as e-learning. Higher education students can learn and study from their home country to get a higher degree from the different famous universities through the internet without any physical barriers. During COVID-19, e-learning has facilitated the teachers and students of higher education to continue their studies </w:t>
      </w:r>
      <w:r>
        <w:rPr>
          <w:rFonts w:ascii="Arial" w:eastAsia="Arial" w:hAnsi="Arial" w:cs="Arial"/>
          <w:color w:val="000000"/>
          <w:sz w:val="24"/>
          <w:szCs w:val="24"/>
          <w:highlight w:val="white"/>
        </w:rPr>
        <w:t>(Dreyfus, 2020)</w:t>
      </w:r>
      <w:r>
        <w:rPr>
          <w:rFonts w:ascii="Arial" w:eastAsia="Arial" w:hAnsi="Arial" w:cs="Arial"/>
          <w:sz w:val="24"/>
          <w:szCs w:val="24"/>
        </w:rPr>
        <w:t xml:space="preserve">. In addition, the students of higher education can learn ICT skills, communication skills, writing skills, presentation skills, graphic designing, video editing, professional skills, and other relevant knowledge through YouTube and a collaborative online group from academic and external sources. The study shows that about 39% of higher education students develop their skills from the digital platform with remote learning which is a great contribution of the internet </w:t>
      </w:r>
      <w:r>
        <w:rPr>
          <w:rFonts w:ascii="Arial" w:eastAsia="Arial" w:hAnsi="Arial" w:cs="Arial"/>
          <w:color w:val="000000"/>
          <w:sz w:val="24"/>
          <w:szCs w:val="24"/>
          <w:highlight w:val="white"/>
        </w:rPr>
        <w:t>(Nguyen and Preston, 2020).</w:t>
      </w:r>
    </w:p>
    <w:p w14:paraId="693DE130" w14:textId="77777777" w:rsidR="002C4754" w:rsidRDefault="00AE7C85">
      <w:pPr>
        <w:spacing w:line="360" w:lineRule="auto"/>
        <w:jc w:val="both"/>
        <w:rPr>
          <w:rFonts w:ascii="Arial" w:eastAsia="Arial" w:hAnsi="Arial" w:cs="Arial"/>
          <w:color w:val="000000"/>
          <w:sz w:val="24"/>
          <w:szCs w:val="24"/>
          <w:highlight w:val="white"/>
        </w:rPr>
      </w:pPr>
      <w:bookmarkStart w:id="5" w:name="_heading=h.tyjcwt" w:colFirst="0" w:colLast="0"/>
      <w:bookmarkEnd w:id="5"/>
      <w:r>
        <w:rPr>
          <w:rFonts w:ascii="Arial" w:eastAsia="Arial" w:hAnsi="Arial" w:cs="Arial"/>
          <w:b/>
          <w:sz w:val="24"/>
          <w:szCs w:val="24"/>
        </w:rPr>
        <w:t xml:space="preserve">Comprehensive and sophisticated research: </w:t>
      </w:r>
      <w:r>
        <w:rPr>
          <w:rFonts w:ascii="Arial" w:eastAsia="Arial" w:hAnsi="Arial" w:cs="Arial"/>
          <w:sz w:val="24"/>
          <w:szCs w:val="24"/>
        </w:rPr>
        <w:t xml:space="preserve">Research work is the crucial part of higher education by which students develop new theories or ideas through the study and primary and secondary data research. The Internet helps the student of higher study plan, conduct, and implement the comprehensive and sophisticated research work by providing necessary data and the application of online-based research tools </w:t>
      </w:r>
      <w:r>
        <w:rPr>
          <w:rFonts w:ascii="Arial" w:eastAsia="Arial" w:hAnsi="Arial" w:cs="Arial"/>
          <w:color w:val="000000"/>
          <w:sz w:val="24"/>
          <w:szCs w:val="24"/>
          <w:highlight w:val="white"/>
        </w:rPr>
        <w:t>(Breivik, Gee, and Breivik, 2021)</w:t>
      </w:r>
      <w:r>
        <w:rPr>
          <w:rFonts w:ascii="Arial" w:eastAsia="Arial" w:hAnsi="Arial" w:cs="Arial"/>
          <w:sz w:val="24"/>
          <w:szCs w:val="24"/>
        </w:rPr>
        <w:t xml:space="preserve">. Students can conduct the online interview or online questionnaire survey from the respective parties to get the primary data with less or no cost. They can build better and proper literature and improved structure and framework with the help of the internet. Even if the students can easily test the validity and reliability of their research by using online platforms. They also can publicise their research paper through a different online portal that spreads knowledge among others to facilitate further research </w:t>
      </w:r>
      <w:r>
        <w:rPr>
          <w:rFonts w:ascii="Arial" w:eastAsia="Arial" w:hAnsi="Arial" w:cs="Arial"/>
          <w:color w:val="000000"/>
          <w:sz w:val="24"/>
          <w:szCs w:val="24"/>
          <w:highlight w:val="white"/>
        </w:rPr>
        <w:t>(Preston, 2020)</w:t>
      </w:r>
      <w:r>
        <w:rPr>
          <w:rFonts w:ascii="Arial" w:eastAsia="Arial" w:hAnsi="Arial" w:cs="Arial"/>
          <w:sz w:val="24"/>
          <w:szCs w:val="24"/>
        </w:rPr>
        <w:t xml:space="preserve">. </w:t>
      </w:r>
    </w:p>
    <w:p w14:paraId="05F4D910" w14:textId="77777777" w:rsidR="002C4754" w:rsidRDefault="00AE7C85">
      <w:pPr>
        <w:spacing w:line="360" w:lineRule="auto"/>
        <w:jc w:val="both"/>
        <w:rPr>
          <w:rFonts w:ascii="Arial" w:eastAsia="Arial" w:hAnsi="Arial" w:cs="Arial"/>
          <w:color w:val="000000"/>
          <w:sz w:val="24"/>
          <w:szCs w:val="24"/>
          <w:highlight w:val="white"/>
        </w:rPr>
      </w:pPr>
      <w:bookmarkStart w:id="6" w:name="_heading=h.3dy6vkm" w:colFirst="0" w:colLast="0"/>
      <w:bookmarkEnd w:id="6"/>
      <w:r>
        <w:rPr>
          <w:rFonts w:ascii="Arial" w:eastAsia="Arial" w:hAnsi="Arial" w:cs="Arial"/>
          <w:b/>
          <w:sz w:val="24"/>
          <w:szCs w:val="24"/>
        </w:rPr>
        <w:t xml:space="preserve">Development of higher academic skills: </w:t>
      </w:r>
      <w:r>
        <w:rPr>
          <w:rFonts w:ascii="Arial" w:eastAsia="Arial" w:hAnsi="Arial" w:cs="Arial"/>
          <w:sz w:val="24"/>
          <w:szCs w:val="24"/>
        </w:rPr>
        <w:t xml:space="preserve">Higher education degree is much more difficult than another type of educational degree as it requires extensive research with dedication and improved academic skills. Higher education needs a high-order grammar program, better writing skills, strong and excellent words collection, accurate sentence formulation with suitable language that is accessible by the general public at large and without any plagiarism in the research and other necessary paper works </w:t>
      </w:r>
      <w:r>
        <w:rPr>
          <w:rFonts w:ascii="Arial" w:eastAsia="Arial" w:hAnsi="Arial" w:cs="Arial"/>
          <w:color w:val="000000"/>
          <w:sz w:val="24"/>
          <w:szCs w:val="24"/>
          <w:highlight w:val="white"/>
        </w:rPr>
        <w:t>(Preston, 2020)</w:t>
      </w:r>
      <w:r>
        <w:rPr>
          <w:rFonts w:ascii="Arial" w:eastAsia="Arial" w:hAnsi="Arial" w:cs="Arial"/>
          <w:sz w:val="24"/>
          <w:szCs w:val="24"/>
        </w:rPr>
        <w:t xml:space="preserve">. The internet </w:t>
      </w:r>
      <w:r>
        <w:rPr>
          <w:rFonts w:ascii="Arial" w:eastAsia="Arial" w:hAnsi="Arial" w:cs="Arial"/>
          <w:sz w:val="24"/>
          <w:szCs w:val="24"/>
        </w:rPr>
        <w:lastRenderedPageBreak/>
        <w:t xml:space="preserve">is playing a vital role in this case for developing the higher academic skills for the higher education students. By using the internet, they can do grammar checks through the use of Grammarly or Spelling Checker which also provides them with direction to build a better sentence in the report, research work, or articles with better word selection. Plagiarism Checker also helps the higher education students remove plagiarism and illegal writing, and provide the scope for creating their writing </w:t>
      </w:r>
      <w:r>
        <w:rPr>
          <w:rFonts w:ascii="Arial" w:eastAsia="Arial" w:hAnsi="Arial" w:cs="Arial"/>
          <w:color w:val="000000"/>
          <w:sz w:val="24"/>
          <w:szCs w:val="24"/>
          <w:highlight w:val="white"/>
        </w:rPr>
        <w:t>(Dreyfus, 2020)</w:t>
      </w:r>
      <w:r>
        <w:rPr>
          <w:rFonts w:ascii="Arial" w:eastAsia="Arial" w:hAnsi="Arial" w:cs="Arial"/>
          <w:sz w:val="24"/>
          <w:szCs w:val="24"/>
        </w:rPr>
        <w:t xml:space="preserve">. </w:t>
      </w:r>
    </w:p>
    <w:p w14:paraId="1D380080" w14:textId="77777777" w:rsidR="002C4754" w:rsidRDefault="00AE7C85">
      <w:pPr>
        <w:spacing w:line="360" w:lineRule="auto"/>
        <w:jc w:val="both"/>
        <w:rPr>
          <w:rFonts w:ascii="Arial" w:eastAsia="Arial" w:hAnsi="Arial" w:cs="Arial"/>
          <w:color w:val="000000"/>
          <w:sz w:val="24"/>
          <w:szCs w:val="24"/>
          <w:highlight w:val="white"/>
        </w:rPr>
      </w:pPr>
      <w:bookmarkStart w:id="7" w:name="_heading=h.1t3h5sf" w:colFirst="0" w:colLast="0"/>
      <w:bookmarkEnd w:id="7"/>
      <w:r>
        <w:rPr>
          <w:rFonts w:ascii="Arial" w:eastAsia="Arial" w:hAnsi="Arial" w:cs="Arial"/>
          <w:b/>
          <w:sz w:val="24"/>
          <w:szCs w:val="24"/>
        </w:rPr>
        <w:t xml:space="preserve">Efficient and effective communication: </w:t>
      </w:r>
      <w:r>
        <w:rPr>
          <w:rFonts w:ascii="Arial" w:eastAsia="Arial" w:hAnsi="Arial" w:cs="Arial"/>
          <w:sz w:val="24"/>
          <w:szCs w:val="24"/>
        </w:rPr>
        <w:t xml:space="preserve">Higher education students require frequent direction, advice, and contact with the supervisors and course instructors for getting class lectures, materials, and relevant support from their form conducting the studies.  Physical communication requires physical presence that may be hampered by distance and time requirements. The internet has solved these all problems for higher education students </w:t>
      </w:r>
      <w:r>
        <w:rPr>
          <w:rFonts w:ascii="Arial" w:eastAsia="Arial" w:hAnsi="Arial" w:cs="Arial"/>
          <w:color w:val="000000"/>
          <w:sz w:val="24"/>
          <w:szCs w:val="24"/>
          <w:highlight w:val="white"/>
        </w:rPr>
        <w:t>(Nguyen and Preston, 2020)</w:t>
      </w:r>
      <w:r>
        <w:rPr>
          <w:rFonts w:ascii="Arial" w:eastAsia="Arial" w:hAnsi="Arial" w:cs="Arial"/>
          <w:sz w:val="24"/>
          <w:szCs w:val="24"/>
        </w:rPr>
        <w:t xml:space="preserve">. The internet helps them communicate with their respective teachers through the mail, WhatsApp, zoom meet or google meet at any time to get the required assistance without any physical presence with minimum cost very effectively and efficiently, and they can also do real-time contact at an urgent time. Higher education students also can communicate with different researchers, advisers, friends, administrative officers, and other parties for their higher educational purposes very easily </w:t>
      </w:r>
      <w:r>
        <w:rPr>
          <w:rFonts w:ascii="Arial" w:eastAsia="Arial" w:hAnsi="Arial" w:cs="Arial"/>
          <w:color w:val="000000"/>
          <w:sz w:val="24"/>
          <w:szCs w:val="24"/>
          <w:highlight w:val="white"/>
        </w:rPr>
        <w:t>(Beaudoin, 2020)</w:t>
      </w:r>
      <w:r>
        <w:rPr>
          <w:rFonts w:ascii="Arial" w:eastAsia="Arial" w:hAnsi="Arial" w:cs="Arial"/>
          <w:sz w:val="24"/>
          <w:szCs w:val="24"/>
        </w:rPr>
        <w:t xml:space="preserve">. </w:t>
      </w:r>
    </w:p>
    <w:p w14:paraId="0877DF22" w14:textId="77777777" w:rsidR="002C4754" w:rsidRDefault="00AE7C85">
      <w:pPr>
        <w:pStyle w:val="Heading1"/>
        <w:spacing w:line="360" w:lineRule="auto"/>
        <w:jc w:val="both"/>
        <w:rPr>
          <w:rFonts w:ascii="Arial" w:eastAsia="Arial" w:hAnsi="Arial" w:cs="Arial"/>
          <w:b/>
          <w:color w:val="000000"/>
          <w:sz w:val="28"/>
          <w:szCs w:val="28"/>
        </w:rPr>
      </w:pPr>
      <w:bookmarkStart w:id="8" w:name="_heading=h.4d34og8" w:colFirst="0" w:colLast="0"/>
      <w:bookmarkEnd w:id="8"/>
      <w:r>
        <w:rPr>
          <w:rFonts w:ascii="Arial" w:eastAsia="Arial" w:hAnsi="Arial" w:cs="Arial"/>
          <w:b/>
          <w:color w:val="000000"/>
          <w:sz w:val="28"/>
          <w:szCs w:val="28"/>
        </w:rPr>
        <w:t xml:space="preserve">Examples of how the internet is important to me or others as higher education students </w:t>
      </w:r>
    </w:p>
    <w:p w14:paraId="79B7CA67" w14:textId="77777777" w:rsidR="002C4754" w:rsidRDefault="00AE7C85">
      <w:pPr>
        <w:spacing w:line="360" w:lineRule="auto"/>
        <w:jc w:val="both"/>
        <w:rPr>
          <w:rFonts w:ascii="Arial" w:eastAsia="Arial" w:hAnsi="Arial" w:cs="Arial"/>
          <w:sz w:val="24"/>
          <w:szCs w:val="24"/>
        </w:rPr>
      </w:pPr>
      <w:r>
        <w:rPr>
          <w:rFonts w:ascii="Arial" w:eastAsia="Arial" w:hAnsi="Arial" w:cs="Arial"/>
          <w:sz w:val="24"/>
          <w:szCs w:val="24"/>
        </w:rPr>
        <w:t xml:space="preserve">The research shows that the internet has become the 24/7 hours learning platform for the students of higher education for their academic and research work besides learning crucial skills. As a student of social science, the internet is playing a very crucial role in conducting and completing my higher education </w:t>
      </w:r>
      <w:r>
        <w:rPr>
          <w:rFonts w:ascii="Arial" w:eastAsia="Arial" w:hAnsi="Arial" w:cs="Arial"/>
          <w:color w:val="000000"/>
          <w:sz w:val="24"/>
          <w:szCs w:val="24"/>
          <w:highlight w:val="white"/>
        </w:rPr>
        <w:t>(</w:t>
      </w:r>
      <w:proofErr w:type="spellStart"/>
      <w:r>
        <w:rPr>
          <w:rFonts w:ascii="Arial" w:eastAsia="Arial" w:hAnsi="Arial" w:cs="Arial"/>
          <w:color w:val="000000"/>
          <w:sz w:val="24"/>
          <w:szCs w:val="24"/>
          <w:highlight w:val="white"/>
        </w:rPr>
        <w:t>Schifter</w:t>
      </w:r>
      <w:proofErr w:type="spellEnd"/>
      <w:r>
        <w:rPr>
          <w:rFonts w:ascii="Arial" w:eastAsia="Arial" w:hAnsi="Arial" w:cs="Arial"/>
          <w:color w:val="000000"/>
          <w:sz w:val="24"/>
          <w:szCs w:val="24"/>
          <w:highlight w:val="white"/>
        </w:rPr>
        <w:t>, 2020)</w:t>
      </w:r>
      <w:r>
        <w:rPr>
          <w:rFonts w:ascii="Arial" w:eastAsia="Arial" w:hAnsi="Arial" w:cs="Arial"/>
          <w:sz w:val="24"/>
          <w:szCs w:val="24"/>
        </w:rPr>
        <w:t xml:space="preserve">. I can easily get necessary information regarding my valuable courses through internet browsing which requires very less time and a little cost. Here, I am implying one of the last works to draw on the significance of the internet in higher studies. I have written a social project regarding taking action against child abuse to maximize child safety in our society. For completing this task, the internet has helped me get necessary data and also make confidential online communication with the respective parties and assisted to provide a </w:t>
      </w:r>
      <w:r>
        <w:rPr>
          <w:rFonts w:ascii="Arial" w:eastAsia="Arial" w:hAnsi="Arial" w:cs="Arial"/>
          <w:sz w:val="24"/>
          <w:szCs w:val="24"/>
        </w:rPr>
        <w:lastRenderedPageBreak/>
        <w:t xml:space="preserve">great insight through analytical analysis. </w:t>
      </w:r>
    </w:p>
    <w:p w14:paraId="1ADCD452" w14:textId="77777777" w:rsidR="002C4754" w:rsidRDefault="00AE7C85">
      <w:pPr>
        <w:spacing w:line="360" w:lineRule="auto"/>
        <w:jc w:val="both"/>
        <w:rPr>
          <w:rFonts w:ascii="Arial" w:eastAsia="Arial" w:hAnsi="Arial" w:cs="Arial"/>
          <w:color w:val="000000"/>
          <w:sz w:val="24"/>
          <w:szCs w:val="24"/>
          <w:highlight w:val="white"/>
        </w:rPr>
      </w:pPr>
      <w:r>
        <w:rPr>
          <w:rFonts w:ascii="Arial" w:eastAsia="Arial" w:hAnsi="Arial" w:cs="Arial"/>
          <w:sz w:val="24"/>
          <w:szCs w:val="24"/>
        </w:rPr>
        <w:t xml:space="preserve">The use of the internet is also very crucial for business studies students in their higher education. They have to prepare a business project and realistic business plan in which the internet has to have significant uses. They can easily get information about the business environment by using the internet. In addition, the internet has facilitated them to conduct market research and competitors’ analysis with advanced technology. Again, they prepare and present a smart presentation of their business project on Prezi by using the internet. Moreover, they can take additional higher degrees like MBA to enrich their business knowledge </w:t>
      </w:r>
      <w:r>
        <w:rPr>
          <w:rFonts w:ascii="Arial" w:eastAsia="Arial" w:hAnsi="Arial" w:cs="Arial"/>
          <w:color w:val="000000"/>
          <w:sz w:val="24"/>
          <w:szCs w:val="24"/>
          <w:highlight w:val="white"/>
        </w:rPr>
        <w:t>(Lloyd, 2020)</w:t>
      </w:r>
      <w:r>
        <w:rPr>
          <w:rFonts w:ascii="Arial" w:eastAsia="Arial" w:hAnsi="Arial" w:cs="Arial"/>
          <w:sz w:val="24"/>
          <w:szCs w:val="24"/>
        </w:rPr>
        <w:t>.</w:t>
      </w:r>
    </w:p>
    <w:p w14:paraId="24CA0DDB" w14:textId="77777777" w:rsidR="002C4754" w:rsidRDefault="00AE7C85">
      <w:pPr>
        <w:spacing w:line="360" w:lineRule="auto"/>
        <w:jc w:val="both"/>
        <w:rPr>
          <w:rFonts w:ascii="Arial" w:eastAsia="Arial" w:hAnsi="Arial" w:cs="Arial"/>
          <w:color w:val="000000"/>
          <w:sz w:val="24"/>
          <w:szCs w:val="24"/>
          <w:highlight w:val="white"/>
        </w:rPr>
      </w:pPr>
      <w:r>
        <w:rPr>
          <w:rFonts w:ascii="Arial" w:eastAsia="Arial" w:hAnsi="Arial" w:cs="Arial"/>
          <w:sz w:val="24"/>
          <w:szCs w:val="24"/>
        </w:rPr>
        <w:t xml:space="preserve">The study shows that the internet has modernised traditional medical higher studies to provide the students better scope to learn medical science. Medical students can easily research medical science by using the internet. There are many online tutorials regarding medical science which are very supportive of learning the academic subjects in partial ways. In addition, with the help of the internet the fresh medical students get training on surgery in virtual learning without harming any life that provides them with practical experience of work and knowledge of different medical reactions. With the help of the internet, they conduct research to innovate new ways of healthcare treatment </w:t>
      </w:r>
      <w:r>
        <w:rPr>
          <w:rFonts w:ascii="Arial" w:eastAsia="Arial" w:hAnsi="Arial" w:cs="Arial"/>
          <w:color w:val="000000"/>
          <w:sz w:val="24"/>
          <w:szCs w:val="24"/>
          <w:highlight w:val="white"/>
        </w:rPr>
        <w:t xml:space="preserve">(Herron, 2021). </w:t>
      </w:r>
      <w:r>
        <w:rPr>
          <w:rFonts w:ascii="Arial" w:eastAsia="Arial" w:hAnsi="Arial" w:cs="Arial"/>
          <w:sz w:val="24"/>
          <w:szCs w:val="24"/>
        </w:rPr>
        <w:t xml:space="preserve">  </w:t>
      </w:r>
    </w:p>
    <w:p w14:paraId="768249A5" w14:textId="77777777" w:rsidR="002C4754" w:rsidRDefault="00AE7C85">
      <w:pPr>
        <w:pStyle w:val="Heading1"/>
        <w:spacing w:line="360" w:lineRule="auto"/>
        <w:jc w:val="both"/>
        <w:rPr>
          <w:rFonts w:ascii="Arial" w:eastAsia="Arial" w:hAnsi="Arial" w:cs="Arial"/>
          <w:b/>
          <w:color w:val="000000"/>
          <w:sz w:val="28"/>
          <w:szCs w:val="28"/>
        </w:rPr>
      </w:pPr>
      <w:bookmarkStart w:id="9" w:name="_heading=h.2s8eyo1" w:colFirst="0" w:colLast="0"/>
      <w:bookmarkEnd w:id="9"/>
      <w:r>
        <w:rPr>
          <w:rFonts w:ascii="Arial" w:eastAsia="Arial" w:hAnsi="Arial" w:cs="Arial"/>
          <w:b/>
          <w:color w:val="000000"/>
          <w:sz w:val="28"/>
          <w:szCs w:val="28"/>
        </w:rPr>
        <w:t xml:space="preserve">Recommendations regarding the better use of the internet in higher education </w:t>
      </w:r>
    </w:p>
    <w:p w14:paraId="7F503CE4" w14:textId="77777777" w:rsidR="002C4754" w:rsidRDefault="00AE7C85">
      <w:pPr>
        <w:spacing w:line="360" w:lineRule="auto"/>
        <w:jc w:val="both"/>
        <w:rPr>
          <w:rFonts w:ascii="Arial" w:eastAsia="Arial" w:hAnsi="Arial" w:cs="Arial"/>
          <w:color w:val="000000"/>
          <w:sz w:val="24"/>
          <w:szCs w:val="24"/>
          <w:highlight w:val="white"/>
        </w:rPr>
      </w:pPr>
      <w:r>
        <w:rPr>
          <w:rFonts w:ascii="Arial" w:eastAsia="Arial" w:hAnsi="Arial" w:cs="Arial"/>
          <w:sz w:val="24"/>
          <w:szCs w:val="24"/>
        </w:rPr>
        <w:t>The study shows that over time the internet is playing a very vital role in improving higher education by providing students with necessary information on time. Here, some recommendations are below that will ensure the better use of the internet to meet the importance of the 21</w:t>
      </w:r>
      <w:r>
        <w:rPr>
          <w:rFonts w:ascii="Arial" w:eastAsia="Arial" w:hAnsi="Arial" w:cs="Arial"/>
          <w:sz w:val="24"/>
          <w:szCs w:val="24"/>
          <w:vertAlign w:val="superscript"/>
        </w:rPr>
        <w:t>st</w:t>
      </w:r>
      <w:r>
        <w:rPr>
          <w:rFonts w:ascii="Arial" w:eastAsia="Arial" w:hAnsi="Arial" w:cs="Arial"/>
          <w:sz w:val="24"/>
          <w:szCs w:val="24"/>
        </w:rPr>
        <w:t xml:space="preserve"> century </w:t>
      </w:r>
      <w:r>
        <w:rPr>
          <w:rFonts w:ascii="Arial" w:eastAsia="Arial" w:hAnsi="Arial" w:cs="Arial"/>
          <w:color w:val="000000"/>
          <w:sz w:val="24"/>
          <w:szCs w:val="24"/>
          <w:highlight w:val="white"/>
        </w:rPr>
        <w:t>(</w:t>
      </w:r>
      <w:proofErr w:type="spellStart"/>
      <w:r>
        <w:rPr>
          <w:rFonts w:ascii="Arial" w:eastAsia="Arial" w:hAnsi="Arial" w:cs="Arial"/>
          <w:color w:val="000000"/>
          <w:sz w:val="24"/>
          <w:szCs w:val="24"/>
          <w:highlight w:val="white"/>
        </w:rPr>
        <w:t>Brabazon</w:t>
      </w:r>
      <w:proofErr w:type="spellEnd"/>
      <w:r>
        <w:rPr>
          <w:rFonts w:ascii="Arial" w:eastAsia="Arial" w:hAnsi="Arial" w:cs="Arial"/>
          <w:color w:val="000000"/>
          <w:sz w:val="24"/>
          <w:szCs w:val="24"/>
          <w:highlight w:val="white"/>
        </w:rPr>
        <w:t>, 2021)</w:t>
      </w:r>
      <w:r>
        <w:rPr>
          <w:rFonts w:ascii="Arial" w:eastAsia="Arial" w:hAnsi="Arial" w:cs="Arial"/>
          <w:sz w:val="24"/>
          <w:szCs w:val="24"/>
        </w:rPr>
        <w:t>:</w:t>
      </w:r>
    </w:p>
    <w:p w14:paraId="443D0411" w14:textId="77777777" w:rsidR="002C4754" w:rsidRDefault="00AE7C85">
      <w:pPr>
        <w:spacing w:line="360" w:lineRule="auto"/>
        <w:jc w:val="both"/>
        <w:rPr>
          <w:rFonts w:ascii="Arial" w:eastAsia="Arial" w:hAnsi="Arial" w:cs="Arial"/>
          <w:color w:val="000000"/>
          <w:sz w:val="24"/>
          <w:szCs w:val="24"/>
          <w:highlight w:val="white"/>
        </w:rPr>
      </w:pPr>
      <w:r>
        <w:rPr>
          <w:rFonts w:ascii="Arial" w:eastAsia="Arial" w:hAnsi="Arial" w:cs="Arial"/>
          <w:b/>
          <w:sz w:val="24"/>
          <w:szCs w:val="24"/>
        </w:rPr>
        <w:t xml:space="preserve">The appropriate data security system and laws: </w:t>
      </w:r>
      <w:r>
        <w:rPr>
          <w:rFonts w:ascii="Arial" w:eastAsia="Arial" w:hAnsi="Arial" w:cs="Arial"/>
          <w:sz w:val="24"/>
          <w:szCs w:val="24"/>
        </w:rPr>
        <w:t xml:space="preserve">The data and information must be appropriate and accurate for the high education students for research to develop a new theory. But sometimes data presented on the internet by different parties have misinterpretations and may not be accurate which may harm the research paper of the higher education students. To overcome these difficulties, the authority should ensure the </w:t>
      </w:r>
      <w:r>
        <w:rPr>
          <w:rFonts w:ascii="Arial" w:eastAsia="Arial" w:hAnsi="Arial" w:cs="Arial"/>
          <w:sz w:val="24"/>
          <w:szCs w:val="24"/>
        </w:rPr>
        <w:lastRenderedPageBreak/>
        <w:t xml:space="preserve">use of required laws and provide data protection from being misinterpreted and incorrect. Improved data security and the proper implication of digital data laws can ensure better use of the internet </w:t>
      </w:r>
      <w:r>
        <w:rPr>
          <w:rFonts w:ascii="Arial" w:eastAsia="Arial" w:hAnsi="Arial" w:cs="Arial"/>
          <w:color w:val="000000"/>
          <w:sz w:val="24"/>
          <w:szCs w:val="24"/>
          <w:highlight w:val="white"/>
        </w:rPr>
        <w:t>(</w:t>
      </w:r>
      <w:proofErr w:type="spellStart"/>
      <w:r>
        <w:rPr>
          <w:rFonts w:ascii="Arial" w:eastAsia="Arial" w:hAnsi="Arial" w:cs="Arial"/>
          <w:color w:val="000000"/>
          <w:sz w:val="24"/>
          <w:szCs w:val="24"/>
          <w:highlight w:val="white"/>
        </w:rPr>
        <w:t>Brabazon</w:t>
      </w:r>
      <w:proofErr w:type="spellEnd"/>
      <w:r>
        <w:rPr>
          <w:rFonts w:ascii="Arial" w:eastAsia="Arial" w:hAnsi="Arial" w:cs="Arial"/>
          <w:color w:val="000000"/>
          <w:sz w:val="24"/>
          <w:szCs w:val="24"/>
          <w:highlight w:val="white"/>
        </w:rPr>
        <w:t>, 2021)</w:t>
      </w:r>
      <w:r>
        <w:rPr>
          <w:rFonts w:ascii="Arial" w:eastAsia="Arial" w:hAnsi="Arial" w:cs="Arial"/>
          <w:sz w:val="24"/>
          <w:szCs w:val="24"/>
        </w:rPr>
        <w:t xml:space="preserve">. </w:t>
      </w:r>
    </w:p>
    <w:p w14:paraId="73D1E926" w14:textId="77777777" w:rsidR="002C4754" w:rsidRDefault="00AE7C85">
      <w:pPr>
        <w:spacing w:line="360" w:lineRule="auto"/>
        <w:jc w:val="both"/>
        <w:rPr>
          <w:rFonts w:ascii="Arial" w:eastAsia="Arial" w:hAnsi="Arial" w:cs="Arial"/>
          <w:sz w:val="24"/>
          <w:szCs w:val="24"/>
        </w:rPr>
      </w:pPr>
      <w:r>
        <w:rPr>
          <w:rFonts w:ascii="Arial" w:eastAsia="Arial" w:hAnsi="Arial" w:cs="Arial"/>
          <w:b/>
          <w:sz w:val="24"/>
          <w:szCs w:val="24"/>
        </w:rPr>
        <w:t xml:space="preserve">More free access to required articles, journals, and books: </w:t>
      </w:r>
      <w:r>
        <w:rPr>
          <w:rFonts w:ascii="Arial" w:eastAsia="Arial" w:hAnsi="Arial" w:cs="Arial"/>
          <w:sz w:val="24"/>
          <w:szCs w:val="24"/>
        </w:rPr>
        <w:t xml:space="preserve">The Internet has easy and quick access to data for the higher education students, but there are many rare books, articles, and magazines that are not readily available on the internet. Moreover, different sites on the internet demand personal information and charge the clients while searching for the required data on the internet. If clients avoid the terms, the websites deny providing necessary information that results in the wastage of valuable. The authority can provide more free and easy access to the essential books, articles, journals, and magazines for the higher education student, as also the rare papers </w:t>
      </w:r>
      <w:r>
        <w:rPr>
          <w:rFonts w:ascii="Arial" w:eastAsia="Arial" w:hAnsi="Arial" w:cs="Arial"/>
          <w:color w:val="000000"/>
          <w:sz w:val="24"/>
          <w:szCs w:val="24"/>
          <w:highlight w:val="white"/>
        </w:rPr>
        <w:t>(</w:t>
      </w:r>
      <w:proofErr w:type="spellStart"/>
      <w:r>
        <w:rPr>
          <w:rFonts w:ascii="Arial" w:eastAsia="Arial" w:hAnsi="Arial" w:cs="Arial"/>
          <w:color w:val="000000"/>
          <w:sz w:val="24"/>
          <w:szCs w:val="24"/>
          <w:highlight w:val="white"/>
        </w:rPr>
        <w:t>Schifter</w:t>
      </w:r>
      <w:proofErr w:type="spellEnd"/>
      <w:r>
        <w:rPr>
          <w:rFonts w:ascii="Arial" w:eastAsia="Arial" w:hAnsi="Arial" w:cs="Arial"/>
          <w:color w:val="000000"/>
          <w:sz w:val="24"/>
          <w:szCs w:val="24"/>
          <w:highlight w:val="white"/>
        </w:rPr>
        <w:t>, 2020)</w:t>
      </w:r>
      <w:r>
        <w:rPr>
          <w:rFonts w:ascii="Arial" w:eastAsia="Arial" w:hAnsi="Arial" w:cs="Arial"/>
          <w:sz w:val="24"/>
          <w:szCs w:val="24"/>
        </w:rPr>
        <w:t xml:space="preserve">.  </w:t>
      </w:r>
    </w:p>
    <w:p w14:paraId="56EA4300" w14:textId="77777777" w:rsidR="002C4754" w:rsidRDefault="00AE7C85">
      <w:pPr>
        <w:spacing w:line="360" w:lineRule="auto"/>
        <w:jc w:val="both"/>
        <w:rPr>
          <w:rFonts w:ascii="Arial" w:eastAsia="Arial" w:hAnsi="Arial" w:cs="Arial"/>
          <w:sz w:val="24"/>
          <w:szCs w:val="24"/>
        </w:rPr>
      </w:pPr>
      <w:r>
        <w:rPr>
          <w:rFonts w:ascii="Arial" w:eastAsia="Arial" w:hAnsi="Arial" w:cs="Arial"/>
          <w:b/>
          <w:sz w:val="24"/>
          <w:szCs w:val="24"/>
        </w:rPr>
        <w:t xml:space="preserve">Government funds for building IT infrastructure: </w:t>
      </w:r>
      <w:r>
        <w:rPr>
          <w:rFonts w:ascii="Arial" w:eastAsia="Arial" w:hAnsi="Arial" w:cs="Arial"/>
          <w:sz w:val="24"/>
          <w:szCs w:val="24"/>
        </w:rPr>
        <w:t xml:space="preserve">The research shows that about 39% of the public universities have no required IT infrastructure to provide the internet for their higher education students which is decreasing the quality of education where big data is an essential need. So, the UK government can provide the necessary funds to build the IT infrastructure in the universities that will facilitate the high education students to conduct research in the lab, enrich knowledge in the e-library, and develop better theories and innovation for future generations </w:t>
      </w:r>
      <w:r>
        <w:rPr>
          <w:rFonts w:ascii="Arial" w:eastAsia="Arial" w:hAnsi="Arial" w:cs="Arial"/>
          <w:color w:val="000000"/>
          <w:sz w:val="24"/>
          <w:szCs w:val="24"/>
          <w:highlight w:val="white"/>
        </w:rPr>
        <w:t>(Goodfellow and Lea, 2021)</w:t>
      </w:r>
      <w:r>
        <w:rPr>
          <w:rFonts w:ascii="Arial" w:eastAsia="Arial" w:hAnsi="Arial" w:cs="Arial"/>
          <w:sz w:val="24"/>
          <w:szCs w:val="24"/>
        </w:rPr>
        <w:t xml:space="preserve">. </w:t>
      </w:r>
    </w:p>
    <w:p w14:paraId="74193BED" w14:textId="77777777" w:rsidR="002C4754" w:rsidRDefault="002C4754">
      <w:pPr>
        <w:spacing w:line="360" w:lineRule="auto"/>
        <w:jc w:val="both"/>
        <w:rPr>
          <w:rFonts w:ascii="Arial" w:eastAsia="Arial" w:hAnsi="Arial" w:cs="Arial"/>
          <w:sz w:val="24"/>
          <w:szCs w:val="24"/>
        </w:rPr>
      </w:pPr>
    </w:p>
    <w:p w14:paraId="071CE6A4" w14:textId="77777777" w:rsidR="002C4754" w:rsidRDefault="002C4754">
      <w:pPr>
        <w:spacing w:line="360" w:lineRule="auto"/>
        <w:jc w:val="both"/>
        <w:rPr>
          <w:rFonts w:ascii="Arial" w:eastAsia="Arial" w:hAnsi="Arial" w:cs="Arial"/>
          <w:sz w:val="24"/>
          <w:szCs w:val="24"/>
        </w:rPr>
      </w:pPr>
    </w:p>
    <w:p w14:paraId="7AC8D8A6" w14:textId="77777777" w:rsidR="002C4754" w:rsidRDefault="002C4754">
      <w:pPr>
        <w:spacing w:line="360" w:lineRule="auto"/>
        <w:jc w:val="both"/>
        <w:rPr>
          <w:rFonts w:ascii="Arial" w:eastAsia="Arial" w:hAnsi="Arial" w:cs="Arial"/>
          <w:sz w:val="24"/>
          <w:szCs w:val="24"/>
        </w:rPr>
      </w:pPr>
    </w:p>
    <w:p w14:paraId="062C458E" w14:textId="77777777" w:rsidR="002C4754" w:rsidRDefault="002C4754">
      <w:pPr>
        <w:spacing w:line="360" w:lineRule="auto"/>
        <w:jc w:val="both"/>
        <w:rPr>
          <w:rFonts w:ascii="Arial" w:eastAsia="Arial" w:hAnsi="Arial" w:cs="Arial"/>
          <w:sz w:val="24"/>
          <w:szCs w:val="24"/>
        </w:rPr>
      </w:pPr>
    </w:p>
    <w:p w14:paraId="6B7505C4" w14:textId="77777777" w:rsidR="002C4754" w:rsidRDefault="002C4754">
      <w:pPr>
        <w:spacing w:line="360" w:lineRule="auto"/>
        <w:jc w:val="both"/>
        <w:rPr>
          <w:rFonts w:ascii="Arial" w:eastAsia="Arial" w:hAnsi="Arial" w:cs="Arial"/>
          <w:sz w:val="24"/>
          <w:szCs w:val="24"/>
        </w:rPr>
      </w:pPr>
    </w:p>
    <w:p w14:paraId="036B1E5A" w14:textId="77777777" w:rsidR="002C4754" w:rsidRDefault="002C4754">
      <w:pPr>
        <w:spacing w:line="360" w:lineRule="auto"/>
        <w:jc w:val="both"/>
        <w:rPr>
          <w:rFonts w:ascii="Arial" w:eastAsia="Arial" w:hAnsi="Arial" w:cs="Arial"/>
          <w:sz w:val="24"/>
          <w:szCs w:val="24"/>
        </w:rPr>
      </w:pPr>
    </w:p>
    <w:p w14:paraId="3F7816C5" w14:textId="77777777" w:rsidR="002C4754" w:rsidRDefault="002C4754">
      <w:pPr>
        <w:spacing w:line="360" w:lineRule="auto"/>
        <w:jc w:val="both"/>
        <w:rPr>
          <w:rFonts w:ascii="Arial" w:eastAsia="Arial" w:hAnsi="Arial" w:cs="Arial"/>
          <w:color w:val="000000"/>
          <w:sz w:val="24"/>
          <w:szCs w:val="24"/>
          <w:highlight w:val="white"/>
        </w:rPr>
      </w:pPr>
    </w:p>
    <w:p w14:paraId="7D0E669E" w14:textId="77777777" w:rsidR="002C4754" w:rsidRDefault="00AE7C85">
      <w:pPr>
        <w:pStyle w:val="Heading1"/>
        <w:spacing w:line="360" w:lineRule="auto"/>
        <w:jc w:val="both"/>
        <w:rPr>
          <w:rFonts w:ascii="Arial" w:eastAsia="Arial" w:hAnsi="Arial" w:cs="Arial"/>
          <w:b/>
          <w:color w:val="000000"/>
          <w:sz w:val="28"/>
          <w:szCs w:val="28"/>
        </w:rPr>
      </w:pPr>
      <w:bookmarkStart w:id="10" w:name="_heading=h.17dp8vu" w:colFirst="0" w:colLast="0"/>
      <w:bookmarkEnd w:id="10"/>
      <w:r>
        <w:rPr>
          <w:rFonts w:ascii="Arial" w:eastAsia="Arial" w:hAnsi="Arial" w:cs="Arial"/>
          <w:b/>
          <w:color w:val="000000"/>
          <w:sz w:val="28"/>
          <w:szCs w:val="28"/>
        </w:rPr>
        <w:lastRenderedPageBreak/>
        <w:t>Conclusion</w:t>
      </w:r>
    </w:p>
    <w:p w14:paraId="2C83C08C" w14:textId="77777777" w:rsidR="002C4754" w:rsidRDefault="00AE7C85">
      <w:pPr>
        <w:spacing w:line="360" w:lineRule="auto"/>
        <w:jc w:val="both"/>
        <w:rPr>
          <w:rFonts w:ascii="Arial" w:eastAsia="Arial" w:hAnsi="Arial" w:cs="Arial"/>
          <w:color w:val="000000"/>
          <w:sz w:val="24"/>
          <w:szCs w:val="24"/>
          <w:highlight w:val="white"/>
        </w:rPr>
      </w:pPr>
      <w:r>
        <w:rPr>
          <w:rFonts w:ascii="Arial" w:eastAsia="Arial" w:hAnsi="Arial" w:cs="Arial"/>
          <w:sz w:val="24"/>
          <w:szCs w:val="24"/>
        </w:rPr>
        <w:t xml:space="preserve">The use of the internet in higher education has facilitated the student to gain, share and spread knowledge from one corner to another around the globe through building the digital platform of collaborative learning </w:t>
      </w:r>
      <w:r>
        <w:rPr>
          <w:rFonts w:ascii="Arial" w:eastAsia="Arial" w:hAnsi="Arial" w:cs="Arial"/>
          <w:color w:val="000000"/>
          <w:sz w:val="24"/>
          <w:szCs w:val="24"/>
          <w:highlight w:val="white"/>
        </w:rPr>
        <w:t xml:space="preserve">(Benson and </w:t>
      </w:r>
      <w:proofErr w:type="spellStart"/>
      <w:r>
        <w:rPr>
          <w:rFonts w:ascii="Arial" w:eastAsia="Arial" w:hAnsi="Arial" w:cs="Arial"/>
          <w:color w:val="000000"/>
          <w:sz w:val="24"/>
          <w:szCs w:val="24"/>
          <w:highlight w:val="white"/>
        </w:rPr>
        <w:t>Brack</w:t>
      </w:r>
      <w:proofErr w:type="spellEnd"/>
      <w:r>
        <w:rPr>
          <w:rFonts w:ascii="Arial" w:eastAsia="Arial" w:hAnsi="Arial" w:cs="Arial"/>
          <w:color w:val="000000"/>
          <w:sz w:val="24"/>
          <w:szCs w:val="24"/>
          <w:highlight w:val="white"/>
        </w:rPr>
        <w:t>, 2020)</w:t>
      </w:r>
      <w:r>
        <w:rPr>
          <w:rFonts w:ascii="Arial" w:eastAsia="Arial" w:hAnsi="Arial" w:cs="Arial"/>
          <w:sz w:val="24"/>
          <w:szCs w:val="24"/>
        </w:rPr>
        <w:t>. The paper has dealt with the importance of the internet in higher education such as getting easy access to available data, preparing a research paper, scope of remote learning with effective communication among teachers and students. It has presented examples of internet use in social science and other fields like business and medical studies of higher education and provided suggestions to make sure the better use of the internet in the 21</w:t>
      </w:r>
      <w:r>
        <w:rPr>
          <w:rFonts w:ascii="Arial" w:eastAsia="Arial" w:hAnsi="Arial" w:cs="Arial"/>
          <w:sz w:val="24"/>
          <w:szCs w:val="24"/>
          <w:vertAlign w:val="superscript"/>
        </w:rPr>
        <w:t>st</w:t>
      </w:r>
      <w:r>
        <w:rPr>
          <w:rFonts w:ascii="Arial" w:eastAsia="Arial" w:hAnsi="Arial" w:cs="Arial"/>
          <w:sz w:val="24"/>
          <w:szCs w:val="24"/>
        </w:rPr>
        <w:t xml:space="preserve"> century. </w:t>
      </w:r>
    </w:p>
    <w:p w14:paraId="557E8C28" w14:textId="77777777" w:rsidR="002C4754" w:rsidRDefault="002C4754">
      <w:pPr>
        <w:spacing w:line="360" w:lineRule="auto"/>
        <w:jc w:val="both"/>
        <w:rPr>
          <w:rFonts w:ascii="Arial" w:eastAsia="Arial" w:hAnsi="Arial" w:cs="Arial"/>
          <w:sz w:val="24"/>
          <w:szCs w:val="24"/>
        </w:rPr>
      </w:pPr>
    </w:p>
    <w:p w14:paraId="72D3B771" w14:textId="77777777" w:rsidR="002C4754" w:rsidRDefault="002C4754">
      <w:pPr>
        <w:spacing w:line="360" w:lineRule="auto"/>
        <w:jc w:val="both"/>
        <w:rPr>
          <w:rFonts w:ascii="Arial" w:eastAsia="Arial" w:hAnsi="Arial" w:cs="Arial"/>
          <w:sz w:val="24"/>
          <w:szCs w:val="24"/>
        </w:rPr>
      </w:pPr>
    </w:p>
    <w:p w14:paraId="3F314CE2" w14:textId="77777777" w:rsidR="002C4754" w:rsidRDefault="002C4754">
      <w:pPr>
        <w:spacing w:line="360" w:lineRule="auto"/>
        <w:jc w:val="both"/>
        <w:rPr>
          <w:rFonts w:ascii="Arial" w:eastAsia="Arial" w:hAnsi="Arial" w:cs="Arial"/>
          <w:sz w:val="24"/>
          <w:szCs w:val="24"/>
        </w:rPr>
      </w:pPr>
    </w:p>
    <w:p w14:paraId="615F440E" w14:textId="77777777" w:rsidR="002C4754" w:rsidRDefault="002C4754">
      <w:pPr>
        <w:spacing w:line="360" w:lineRule="auto"/>
        <w:jc w:val="both"/>
        <w:rPr>
          <w:rFonts w:ascii="Arial" w:eastAsia="Arial" w:hAnsi="Arial" w:cs="Arial"/>
          <w:sz w:val="24"/>
          <w:szCs w:val="24"/>
        </w:rPr>
      </w:pPr>
    </w:p>
    <w:p w14:paraId="1EC2B1A4" w14:textId="77777777" w:rsidR="002C4754" w:rsidRDefault="002C4754">
      <w:pPr>
        <w:spacing w:line="360" w:lineRule="auto"/>
        <w:jc w:val="both"/>
        <w:rPr>
          <w:rFonts w:ascii="Arial" w:eastAsia="Arial" w:hAnsi="Arial" w:cs="Arial"/>
          <w:sz w:val="24"/>
          <w:szCs w:val="24"/>
        </w:rPr>
      </w:pPr>
    </w:p>
    <w:p w14:paraId="2E25B147" w14:textId="77777777" w:rsidR="002C4754" w:rsidRDefault="002C4754">
      <w:pPr>
        <w:spacing w:line="360" w:lineRule="auto"/>
        <w:jc w:val="both"/>
        <w:rPr>
          <w:rFonts w:ascii="Arial" w:eastAsia="Arial" w:hAnsi="Arial" w:cs="Arial"/>
          <w:sz w:val="24"/>
          <w:szCs w:val="24"/>
        </w:rPr>
      </w:pPr>
    </w:p>
    <w:p w14:paraId="770EBC51" w14:textId="77777777" w:rsidR="002C4754" w:rsidRDefault="002C4754">
      <w:pPr>
        <w:spacing w:line="360" w:lineRule="auto"/>
        <w:jc w:val="both"/>
        <w:rPr>
          <w:rFonts w:ascii="Arial" w:eastAsia="Arial" w:hAnsi="Arial" w:cs="Arial"/>
          <w:sz w:val="24"/>
          <w:szCs w:val="24"/>
        </w:rPr>
      </w:pPr>
    </w:p>
    <w:p w14:paraId="0B5B733A" w14:textId="77777777" w:rsidR="002C4754" w:rsidRDefault="002C4754">
      <w:pPr>
        <w:spacing w:line="360" w:lineRule="auto"/>
        <w:jc w:val="both"/>
        <w:rPr>
          <w:rFonts w:ascii="Arial" w:eastAsia="Arial" w:hAnsi="Arial" w:cs="Arial"/>
          <w:sz w:val="24"/>
          <w:szCs w:val="24"/>
        </w:rPr>
      </w:pPr>
    </w:p>
    <w:p w14:paraId="4E603F07" w14:textId="77777777" w:rsidR="002C4754" w:rsidRDefault="002C4754">
      <w:pPr>
        <w:spacing w:line="360" w:lineRule="auto"/>
        <w:jc w:val="both"/>
        <w:rPr>
          <w:rFonts w:ascii="Arial" w:eastAsia="Arial" w:hAnsi="Arial" w:cs="Arial"/>
          <w:sz w:val="24"/>
          <w:szCs w:val="24"/>
        </w:rPr>
      </w:pPr>
    </w:p>
    <w:p w14:paraId="5D5EC9E8" w14:textId="77777777" w:rsidR="002C4754" w:rsidRDefault="002C4754">
      <w:pPr>
        <w:spacing w:line="360" w:lineRule="auto"/>
        <w:jc w:val="both"/>
        <w:rPr>
          <w:rFonts w:ascii="Arial" w:eastAsia="Arial" w:hAnsi="Arial" w:cs="Arial"/>
          <w:sz w:val="24"/>
          <w:szCs w:val="24"/>
        </w:rPr>
      </w:pPr>
    </w:p>
    <w:p w14:paraId="1874A55F" w14:textId="77777777" w:rsidR="002C4754" w:rsidRDefault="002C4754">
      <w:pPr>
        <w:spacing w:line="360" w:lineRule="auto"/>
        <w:jc w:val="both"/>
        <w:rPr>
          <w:rFonts w:ascii="Arial" w:eastAsia="Arial" w:hAnsi="Arial" w:cs="Arial"/>
          <w:sz w:val="24"/>
          <w:szCs w:val="24"/>
        </w:rPr>
      </w:pPr>
    </w:p>
    <w:p w14:paraId="4DF8EA0E" w14:textId="77777777" w:rsidR="002C4754" w:rsidRDefault="002C4754">
      <w:pPr>
        <w:spacing w:line="360" w:lineRule="auto"/>
        <w:jc w:val="both"/>
        <w:rPr>
          <w:rFonts w:ascii="Arial" w:eastAsia="Arial" w:hAnsi="Arial" w:cs="Arial"/>
          <w:sz w:val="24"/>
          <w:szCs w:val="24"/>
        </w:rPr>
      </w:pPr>
    </w:p>
    <w:p w14:paraId="6137EBEF" w14:textId="77777777" w:rsidR="002C4754" w:rsidRDefault="002C4754">
      <w:pPr>
        <w:spacing w:line="360" w:lineRule="auto"/>
        <w:jc w:val="both"/>
        <w:rPr>
          <w:rFonts w:ascii="Arial" w:eastAsia="Arial" w:hAnsi="Arial" w:cs="Arial"/>
          <w:sz w:val="24"/>
          <w:szCs w:val="24"/>
        </w:rPr>
      </w:pPr>
    </w:p>
    <w:p w14:paraId="3963094A" w14:textId="77777777" w:rsidR="002C4754" w:rsidRDefault="002C4754">
      <w:pPr>
        <w:spacing w:line="360" w:lineRule="auto"/>
        <w:jc w:val="both"/>
        <w:rPr>
          <w:rFonts w:ascii="Arial" w:eastAsia="Arial" w:hAnsi="Arial" w:cs="Arial"/>
          <w:sz w:val="24"/>
          <w:szCs w:val="24"/>
        </w:rPr>
      </w:pPr>
    </w:p>
    <w:p w14:paraId="27683114" w14:textId="77777777" w:rsidR="002C4754" w:rsidRDefault="00AE7C85">
      <w:pPr>
        <w:pStyle w:val="Heading1"/>
        <w:spacing w:line="360" w:lineRule="auto"/>
        <w:jc w:val="both"/>
        <w:rPr>
          <w:rFonts w:ascii="Arial" w:eastAsia="Arial" w:hAnsi="Arial" w:cs="Arial"/>
          <w:b/>
          <w:color w:val="000000"/>
          <w:sz w:val="28"/>
          <w:szCs w:val="28"/>
        </w:rPr>
      </w:pPr>
      <w:bookmarkStart w:id="11" w:name="_heading=h.3rdcrjn" w:colFirst="0" w:colLast="0"/>
      <w:bookmarkEnd w:id="11"/>
      <w:r>
        <w:rPr>
          <w:rFonts w:ascii="Arial" w:eastAsia="Arial" w:hAnsi="Arial" w:cs="Arial"/>
          <w:b/>
          <w:color w:val="000000"/>
          <w:sz w:val="28"/>
          <w:szCs w:val="28"/>
        </w:rPr>
        <w:lastRenderedPageBreak/>
        <w:t>Reference list</w:t>
      </w:r>
    </w:p>
    <w:p w14:paraId="6800FC29" w14:textId="77777777" w:rsidR="003F1DAF" w:rsidRDefault="003F1DAF">
      <w:pPr>
        <w:spacing w:line="360" w:lineRule="auto"/>
        <w:jc w:val="both"/>
        <w:rPr>
          <w:rFonts w:ascii="Arial" w:eastAsia="Arial" w:hAnsi="Arial" w:cs="Arial"/>
          <w:color w:val="000000"/>
          <w:sz w:val="24"/>
          <w:szCs w:val="24"/>
          <w:highlight w:val="white"/>
        </w:rPr>
      </w:pPr>
      <w:r>
        <w:rPr>
          <w:rFonts w:ascii="Arial" w:eastAsia="Arial" w:hAnsi="Arial" w:cs="Arial"/>
          <w:color w:val="000000"/>
          <w:sz w:val="24"/>
          <w:szCs w:val="24"/>
          <w:highlight w:val="white"/>
        </w:rPr>
        <w:t>Ahlquist, J. (2020) </w:t>
      </w:r>
      <w:r>
        <w:rPr>
          <w:rFonts w:ascii="Arial" w:eastAsia="Arial" w:hAnsi="Arial" w:cs="Arial"/>
          <w:i/>
          <w:color w:val="000000"/>
          <w:sz w:val="24"/>
          <w:szCs w:val="24"/>
          <w:highlight w:val="white"/>
        </w:rPr>
        <w:t>Digital Leadership in Higher Education</w:t>
      </w:r>
      <w:r>
        <w:rPr>
          <w:rFonts w:ascii="Arial" w:eastAsia="Arial" w:hAnsi="Arial" w:cs="Arial"/>
          <w:color w:val="000000"/>
          <w:sz w:val="24"/>
          <w:szCs w:val="24"/>
          <w:highlight w:val="white"/>
        </w:rPr>
        <w:t>. Bloomfield: Stylus Publishing, LLC.</w:t>
      </w:r>
    </w:p>
    <w:p w14:paraId="08D6A08B" w14:textId="77777777" w:rsidR="003F1DAF" w:rsidRDefault="003F1DAF">
      <w:pPr>
        <w:spacing w:line="360" w:lineRule="auto"/>
        <w:jc w:val="both"/>
        <w:rPr>
          <w:rFonts w:ascii="Arial" w:eastAsia="Arial" w:hAnsi="Arial" w:cs="Arial"/>
          <w:color w:val="000000"/>
          <w:sz w:val="24"/>
          <w:szCs w:val="24"/>
          <w:highlight w:val="white"/>
        </w:rPr>
      </w:pPr>
      <w:r>
        <w:rPr>
          <w:rFonts w:ascii="Arial" w:eastAsia="Arial" w:hAnsi="Arial" w:cs="Arial"/>
          <w:color w:val="000000"/>
          <w:sz w:val="24"/>
          <w:szCs w:val="24"/>
          <w:highlight w:val="white"/>
        </w:rPr>
        <w:t>Beaudoin, M. (2020) </w:t>
      </w:r>
      <w:r>
        <w:rPr>
          <w:rFonts w:ascii="Arial" w:eastAsia="Arial" w:hAnsi="Arial" w:cs="Arial"/>
          <w:i/>
          <w:color w:val="000000"/>
          <w:sz w:val="24"/>
          <w:szCs w:val="24"/>
          <w:highlight w:val="white"/>
        </w:rPr>
        <w:t>Perspectives on higher education in the digital age</w:t>
      </w:r>
      <w:r>
        <w:rPr>
          <w:rFonts w:ascii="Arial" w:eastAsia="Arial" w:hAnsi="Arial" w:cs="Arial"/>
          <w:color w:val="000000"/>
          <w:sz w:val="24"/>
          <w:szCs w:val="24"/>
          <w:highlight w:val="white"/>
        </w:rPr>
        <w:t>. 5th ed. New York: Nova Science Publishers, Inc.</w:t>
      </w:r>
    </w:p>
    <w:p w14:paraId="2CD99A56" w14:textId="77777777" w:rsidR="003F1DAF" w:rsidRDefault="003F1DAF">
      <w:pPr>
        <w:spacing w:line="360" w:lineRule="auto"/>
        <w:jc w:val="both"/>
        <w:rPr>
          <w:rFonts w:ascii="Arial" w:eastAsia="Arial" w:hAnsi="Arial" w:cs="Arial"/>
          <w:color w:val="000000"/>
          <w:sz w:val="24"/>
          <w:szCs w:val="24"/>
          <w:highlight w:val="white"/>
        </w:rPr>
      </w:pPr>
      <w:r>
        <w:rPr>
          <w:rFonts w:ascii="Arial" w:eastAsia="Arial" w:hAnsi="Arial" w:cs="Arial"/>
          <w:color w:val="000000"/>
          <w:sz w:val="24"/>
          <w:szCs w:val="24"/>
          <w:highlight w:val="white"/>
        </w:rPr>
        <w:t xml:space="preserve">Benson, R. and </w:t>
      </w:r>
      <w:proofErr w:type="spellStart"/>
      <w:r>
        <w:rPr>
          <w:rFonts w:ascii="Arial" w:eastAsia="Arial" w:hAnsi="Arial" w:cs="Arial"/>
          <w:color w:val="000000"/>
          <w:sz w:val="24"/>
          <w:szCs w:val="24"/>
          <w:highlight w:val="white"/>
        </w:rPr>
        <w:t>Brack</w:t>
      </w:r>
      <w:proofErr w:type="spellEnd"/>
      <w:r>
        <w:rPr>
          <w:rFonts w:ascii="Arial" w:eastAsia="Arial" w:hAnsi="Arial" w:cs="Arial"/>
          <w:color w:val="000000"/>
          <w:sz w:val="24"/>
          <w:szCs w:val="24"/>
          <w:highlight w:val="white"/>
        </w:rPr>
        <w:t>, C. (2020) </w:t>
      </w:r>
      <w:r>
        <w:rPr>
          <w:rFonts w:ascii="Arial" w:eastAsia="Arial" w:hAnsi="Arial" w:cs="Arial"/>
          <w:i/>
          <w:color w:val="000000"/>
          <w:sz w:val="24"/>
          <w:szCs w:val="24"/>
          <w:highlight w:val="white"/>
        </w:rPr>
        <w:t>Online learning and assessment in higher education</w:t>
      </w:r>
      <w:r>
        <w:rPr>
          <w:rFonts w:ascii="Arial" w:eastAsia="Arial" w:hAnsi="Arial" w:cs="Arial"/>
          <w:color w:val="000000"/>
          <w:sz w:val="24"/>
          <w:szCs w:val="24"/>
          <w:highlight w:val="white"/>
        </w:rPr>
        <w:t xml:space="preserve">. 3rd ed. Witney: </w:t>
      </w:r>
      <w:proofErr w:type="spellStart"/>
      <w:r>
        <w:rPr>
          <w:rFonts w:ascii="Arial" w:eastAsia="Arial" w:hAnsi="Arial" w:cs="Arial"/>
          <w:color w:val="000000"/>
          <w:sz w:val="24"/>
          <w:szCs w:val="24"/>
          <w:highlight w:val="white"/>
        </w:rPr>
        <w:t>Chandos</w:t>
      </w:r>
      <w:proofErr w:type="spellEnd"/>
      <w:r>
        <w:rPr>
          <w:rFonts w:ascii="Arial" w:eastAsia="Arial" w:hAnsi="Arial" w:cs="Arial"/>
          <w:color w:val="000000"/>
          <w:sz w:val="24"/>
          <w:szCs w:val="24"/>
          <w:highlight w:val="white"/>
        </w:rPr>
        <w:t xml:space="preserve"> Publishing (Oxford) Ltd.</w:t>
      </w:r>
    </w:p>
    <w:p w14:paraId="3302A4AB" w14:textId="77777777" w:rsidR="003F1DAF" w:rsidRDefault="003F1DAF">
      <w:pPr>
        <w:spacing w:line="360" w:lineRule="auto"/>
        <w:jc w:val="both"/>
        <w:rPr>
          <w:rFonts w:ascii="Arial" w:eastAsia="Arial" w:hAnsi="Arial" w:cs="Arial"/>
          <w:color w:val="000000"/>
          <w:sz w:val="24"/>
          <w:szCs w:val="24"/>
          <w:highlight w:val="white"/>
        </w:rPr>
      </w:pPr>
      <w:proofErr w:type="spellStart"/>
      <w:r>
        <w:rPr>
          <w:rFonts w:ascii="Arial" w:eastAsia="Arial" w:hAnsi="Arial" w:cs="Arial"/>
          <w:color w:val="000000"/>
          <w:sz w:val="24"/>
          <w:szCs w:val="24"/>
          <w:highlight w:val="white"/>
        </w:rPr>
        <w:t>Brabazon</w:t>
      </w:r>
      <w:proofErr w:type="spellEnd"/>
      <w:r>
        <w:rPr>
          <w:rFonts w:ascii="Arial" w:eastAsia="Arial" w:hAnsi="Arial" w:cs="Arial"/>
          <w:color w:val="000000"/>
          <w:sz w:val="24"/>
          <w:szCs w:val="24"/>
          <w:highlight w:val="white"/>
        </w:rPr>
        <w:t>, T. (2021) </w:t>
      </w:r>
      <w:r>
        <w:rPr>
          <w:rFonts w:ascii="Arial" w:eastAsia="Arial" w:hAnsi="Arial" w:cs="Arial"/>
          <w:i/>
          <w:color w:val="000000"/>
          <w:sz w:val="24"/>
          <w:szCs w:val="24"/>
          <w:highlight w:val="white"/>
        </w:rPr>
        <w:t>The University of Google</w:t>
      </w:r>
      <w:r>
        <w:rPr>
          <w:rFonts w:ascii="Arial" w:eastAsia="Arial" w:hAnsi="Arial" w:cs="Arial"/>
          <w:color w:val="000000"/>
          <w:sz w:val="24"/>
          <w:szCs w:val="24"/>
          <w:highlight w:val="white"/>
        </w:rPr>
        <w:t>. Aldershot, Hampshire, England: Ashgate.</w:t>
      </w:r>
    </w:p>
    <w:p w14:paraId="0773FC48" w14:textId="77777777" w:rsidR="003F1DAF" w:rsidRDefault="003F1DAF">
      <w:pPr>
        <w:spacing w:line="360" w:lineRule="auto"/>
        <w:jc w:val="both"/>
        <w:rPr>
          <w:rFonts w:ascii="Arial" w:eastAsia="Arial" w:hAnsi="Arial" w:cs="Arial"/>
          <w:color w:val="000000"/>
          <w:sz w:val="24"/>
          <w:szCs w:val="24"/>
          <w:highlight w:val="white"/>
        </w:rPr>
      </w:pPr>
      <w:r>
        <w:rPr>
          <w:rFonts w:ascii="Arial" w:eastAsia="Arial" w:hAnsi="Arial" w:cs="Arial"/>
          <w:color w:val="000000"/>
          <w:sz w:val="24"/>
          <w:szCs w:val="24"/>
          <w:highlight w:val="white"/>
        </w:rPr>
        <w:t>Breivik, P., Gee, E. and Breivik, P. (2021) </w:t>
      </w:r>
      <w:r>
        <w:rPr>
          <w:rFonts w:ascii="Arial" w:eastAsia="Arial" w:hAnsi="Arial" w:cs="Arial"/>
          <w:i/>
          <w:color w:val="000000"/>
          <w:sz w:val="24"/>
          <w:szCs w:val="24"/>
          <w:highlight w:val="white"/>
        </w:rPr>
        <w:t>Higher education in the Internet age</w:t>
      </w:r>
      <w:r>
        <w:rPr>
          <w:rFonts w:ascii="Arial" w:eastAsia="Arial" w:hAnsi="Arial" w:cs="Arial"/>
          <w:color w:val="000000"/>
          <w:sz w:val="24"/>
          <w:szCs w:val="24"/>
          <w:highlight w:val="white"/>
        </w:rPr>
        <w:t>. London: Pearson.</w:t>
      </w:r>
    </w:p>
    <w:p w14:paraId="07A20690" w14:textId="77777777" w:rsidR="003F1DAF" w:rsidRDefault="003F1DAF">
      <w:pPr>
        <w:spacing w:line="360" w:lineRule="auto"/>
        <w:jc w:val="both"/>
        <w:rPr>
          <w:rFonts w:ascii="Arial" w:eastAsia="Arial" w:hAnsi="Arial" w:cs="Arial"/>
          <w:color w:val="000000"/>
          <w:sz w:val="24"/>
          <w:szCs w:val="24"/>
          <w:highlight w:val="white"/>
        </w:rPr>
      </w:pPr>
      <w:r>
        <w:rPr>
          <w:rFonts w:ascii="Arial" w:eastAsia="Arial" w:hAnsi="Arial" w:cs="Arial"/>
          <w:color w:val="000000"/>
          <w:sz w:val="24"/>
          <w:szCs w:val="24"/>
          <w:highlight w:val="white"/>
        </w:rPr>
        <w:t>Dreyfus, H. (2020) "Education on the Internet", </w:t>
      </w:r>
      <w:r>
        <w:rPr>
          <w:rFonts w:ascii="Arial" w:eastAsia="Arial" w:hAnsi="Arial" w:cs="Arial"/>
          <w:i/>
          <w:color w:val="000000"/>
          <w:sz w:val="24"/>
          <w:szCs w:val="24"/>
          <w:highlight w:val="white"/>
        </w:rPr>
        <w:t>The Internet and Higher Education</w:t>
      </w:r>
      <w:r>
        <w:rPr>
          <w:rFonts w:ascii="Arial" w:eastAsia="Arial" w:hAnsi="Arial" w:cs="Arial"/>
          <w:color w:val="000000"/>
          <w:sz w:val="24"/>
          <w:szCs w:val="24"/>
          <w:highlight w:val="white"/>
        </w:rPr>
        <w:t>, 1(2), pp. 113-123. DOI: 10.1016/s1096-7494(99)80174-3.</w:t>
      </w:r>
    </w:p>
    <w:p w14:paraId="6DE282D3" w14:textId="77777777" w:rsidR="003F1DAF" w:rsidRDefault="003F1DAF">
      <w:pPr>
        <w:spacing w:line="360" w:lineRule="auto"/>
        <w:jc w:val="both"/>
        <w:rPr>
          <w:rFonts w:ascii="Arial" w:eastAsia="Arial" w:hAnsi="Arial" w:cs="Arial"/>
          <w:color w:val="000000"/>
          <w:sz w:val="24"/>
          <w:szCs w:val="24"/>
          <w:highlight w:val="white"/>
        </w:rPr>
      </w:pPr>
      <w:r>
        <w:rPr>
          <w:rFonts w:ascii="Arial" w:eastAsia="Arial" w:hAnsi="Arial" w:cs="Arial"/>
          <w:color w:val="000000"/>
          <w:sz w:val="24"/>
          <w:szCs w:val="24"/>
          <w:highlight w:val="white"/>
        </w:rPr>
        <w:t>Goodfellow, R. and Lea, M. (2021) </w:t>
      </w:r>
      <w:r>
        <w:rPr>
          <w:rFonts w:ascii="Arial" w:eastAsia="Arial" w:hAnsi="Arial" w:cs="Arial"/>
          <w:i/>
          <w:color w:val="000000"/>
          <w:sz w:val="24"/>
          <w:szCs w:val="24"/>
          <w:highlight w:val="white"/>
        </w:rPr>
        <w:t>Challenging e-learning in the university</w:t>
      </w:r>
      <w:r>
        <w:rPr>
          <w:rFonts w:ascii="Arial" w:eastAsia="Arial" w:hAnsi="Arial" w:cs="Arial"/>
          <w:color w:val="000000"/>
          <w:sz w:val="24"/>
          <w:szCs w:val="24"/>
          <w:highlight w:val="white"/>
        </w:rPr>
        <w:t>. Maidenhead, England: McGraw Hill Society for Research into Higher Education &amp; Open University Press.</w:t>
      </w:r>
    </w:p>
    <w:p w14:paraId="25C1C18E" w14:textId="77777777" w:rsidR="003F1DAF" w:rsidRDefault="003F1DAF">
      <w:pPr>
        <w:spacing w:line="360" w:lineRule="auto"/>
        <w:jc w:val="both"/>
        <w:rPr>
          <w:rFonts w:ascii="Arial" w:eastAsia="Arial" w:hAnsi="Arial" w:cs="Arial"/>
          <w:color w:val="000000"/>
          <w:sz w:val="24"/>
          <w:szCs w:val="24"/>
          <w:highlight w:val="white"/>
        </w:rPr>
      </w:pPr>
      <w:r>
        <w:rPr>
          <w:rFonts w:ascii="Arial" w:eastAsia="Arial" w:hAnsi="Arial" w:cs="Arial"/>
          <w:color w:val="000000"/>
          <w:sz w:val="24"/>
          <w:szCs w:val="24"/>
          <w:highlight w:val="white"/>
        </w:rPr>
        <w:t>Herron, T. (2021) "Teaching with the Internet", </w:t>
      </w:r>
      <w:r>
        <w:rPr>
          <w:rFonts w:ascii="Arial" w:eastAsia="Arial" w:hAnsi="Arial" w:cs="Arial"/>
          <w:i/>
          <w:color w:val="000000"/>
          <w:sz w:val="24"/>
          <w:szCs w:val="24"/>
          <w:highlight w:val="white"/>
        </w:rPr>
        <w:t>The Internet and Higher Education</w:t>
      </w:r>
      <w:r>
        <w:rPr>
          <w:rFonts w:ascii="Arial" w:eastAsia="Arial" w:hAnsi="Arial" w:cs="Arial"/>
          <w:color w:val="000000"/>
          <w:sz w:val="24"/>
          <w:szCs w:val="24"/>
          <w:highlight w:val="white"/>
        </w:rPr>
        <w:t>, 1(3), pp. 217-222. DOI: 10.1016/s1096-7516(99)80168-7.</w:t>
      </w:r>
    </w:p>
    <w:p w14:paraId="152B2374" w14:textId="77777777" w:rsidR="003F1DAF" w:rsidRDefault="003F1DAF">
      <w:pPr>
        <w:spacing w:line="360" w:lineRule="auto"/>
        <w:jc w:val="both"/>
        <w:rPr>
          <w:rFonts w:ascii="Arial" w:eastAsia="Arial" w:hAnsi="Arial" w:cs="Arial"/>
          <w:color w:val="000000"/>
          <w:sz w:val="24"/>
          <w:szCs w:val="24"/>
          <w:highlight w:val="white"/>
        </w:rPr>
      </w:pPr>
      <w:r>
        <w:rPr>
          <w:rFonts w:ascii="Arial" w:eastAsia="Arial" w:hAnsi="Arial" w:cs="Arial"/>
          <w:color w:val="000000"/>
          <w:sz w:val="24"/>
          <w:szCs w:val="24"/>
          <w:highlight w:val="white"/>
        </w:rPr>
        <w:t>Lloyd, L. (2020) </w:t>
      </w:r>
      <w:r>
        <w:rPr>
          <w:rFonts w:ascii="Arial" w:eastAsia="Arial" w:hAnsi="Arial" w:cs="Arial"/>
          <w:i/>
          <w:color w:val="000000"/>
          <w:sz w:val="24"/>
          <w:szCs w:val="24"/>
          <w:highlight w:val="white"/>
        </w:rPr>
        <w:t>Best technology practices in higher education</w:t>
      </w:r>
      <w:r>
        <w:rPr>
          <w:rFonts w:ascii="Arial" w:eastAsia="Arial" w:hAnsi="Arial" w:cs="Arial"/>
          <w:color w:val="000000"/>
          <w:sz w:val="24"/>
          <w:szCs w:val="24"/>
          <w:highlight w:val="white"/>
        </w:rPr>
        <w:t>. 4th ed. Medford, N.J.: Information Today.</w:t>
      </w:r>
    </w:p>
    <w:p w14:paraId="32FBDBD4" w14:textId="77777777" w:rsidR="003F1DAF" w:rsidRDefault="003F1DAF">
      <w:pPr>
        <w:spacing w:line="360" w:lineRule="auto"/>
        <w:jc w:val="both"/>
        <w:rPr>
          <w:rFonts w:ascii="Arial" w:eastAsia="Arial" w:hAnsi="Arial" w:cs="Arial"/>
          <w:color w:val="000000"/>
          <w:sz w:val="24"/>
          <w:szCs w:val="24"/>
          <w:highlight w:val="white"/>
        </w:rPr>
      </w:pPr>
      <w:r>
        <w:rPr>
          <w:rFonts w:ascii="Arial" w:eastAsia="Arial" w:hAnsi="Arial" w:cs="Arial"/>
          <w:color w:val="000000"/>
          <w:sz w:val="24"/>
          <w:szCs w:val="24"/>
          <w:highlight w:val="white"/>
        </w:rPr>
        <w:t>Nguyen, T. and Preston, D. (2020) </w:t>
      </w:r>
      <w:r>
        <w:rPr>
          <w:rFonts w:ascii="Arial" w:eastAsia="Arial" w:hAnsi="Arial" w:cs="Arial"/>
          <w:i/>
          <w:color w:val="000000"/>
          <w:sz w:val="24"/>
          <w:szCs w:val="24"/>
          <w:highlight w:val="white"/>
        </w:rPr>
        <w:t>Virtuality and education</w:t>
      </w:r>
      <w:r>
        <w:rPr>
          <w:rFonts w:ascii="Arial" w:eastAsia="Arial" w:hAnsi="Arial" w:cs="Arial"/>
          <w:color w:val="000000"/>
          <w:sz w:val="24"/>
          <w:szCs w:val="24"/>
          <w:highlight w:val="white"/>
        </w:rPr>
        <w:t xml:space="preserve">. Amsterdam: </w:t>
      </w:r>
      <w:proofErr w:type="spellStart"/>
      <w:r>
        <w:rPr>
          <w:rFonts w:ascii="Arial" w:eastAsia="Arial" w:hAnsi="Arial" w:cs="Arial"/>
          <w:color w:val="000000"/>
          <w:sz w:val="24"/>
          <w:szCs w:val="24"/>
          <w:highlight w:val="white"/>
        </w:rPr>
        <w:t>Rodopi</w:t>
      </w:r>
      <w:proofErr w:type="spellEnd"/>
      <w:r>
        <w:rPr>
          <w:rFonts w:ascii="Arial" w:eastAsia="Arial" w:hAnsi="Arial" w:cs="Arial"/>
          <w:color w:val="000000"/>
          <w:sz w:val="24"/>
          <w:szCs w:val="24"/>
          <w:highlight w:val="white"/>
        </w:rPr>
        <w:t>.</w:t>
      </w:r>
    </w:p>
    <w:p w14:paraId="032D20D2" w14:textId="77777777" w:rsidR="003F1DAF" w:rsidRDefault="003F1DAF">
      <w:pPr>
        <w:spacing w:line="360" w:lineRule="auto"/>
        <w:jc w:val="both"/>
        <w:rPr>
          <w:rFonts w:ascii="Arial" w:eastAsia="Arial" w:hAnsi="Arial" w:cs="Arial"/>
          <w:color w:val="000000"/>
          <w:sz w:val="24"/>
          <w:szCs w:val="24"/>
          <w:highlight w:val="white"/>
        </w:rPr>
      </w:pPr>
      <w:r>
        <w:rPr>
          <w:rFonts w:ascii="Arial" w:eastAsia="Arial" w:hAnsi="Arial" w:cs="Arial"/>
          <w:color w:val="000000"/>
          <w:sz w:val="24"/>
          <w:szCs w:val="24"/>
          <w:highlight w:val="white"/>
        </w:rPr>
        <w:t>Preston, D. (2020) </w:t>
      </w:r>
      <w:r>
        <w:rPr>
          <w:rFonts w:ascii="Arial" w:eastAsia="Arial" w:hAnsi="Arial" w:cs="Arial"/>
          <w:i/>
          <w:color w:val="000000"/>
          <w:sz w:val="24"/>
          <w:szCs w:val="24"/>
          <w:highlight w:val="white"/>
        </w:rPr>
        <w:t>Virtual learning and higher education</w:t>
      </w:r>
      <w:r>
        <w:rPr>
          <w:rFonts w:ascii="Arial" w:eastAsia="Arial" w:hAnsi="Arial" w:cs="Arial"/>
          <w:color w:val="000000"/>
          <w:sz w:val="24"/>
          <w:szCs w:val="24"/>
          <w:highlight w:val="white"/>
        </w:rPr>
        <w:t xml:space="preserve">. Amsterdam: </w:t>
      </w:r>
      <w:proofErr w:type="spellStart"/>
      <w:r>
        <w:rPr>
          <w:rFonts w:ascii="Arial" w:eastAsia="Arial" w:hAnsi="Arial" w:cs="Arial"/>
          <w:color w:val="000000"/>
          <w:sz w:val="24"/>
          <w:szCs w:val="24"/>
          <w:highlight w:val="white"/>
        </w:rPr>
        <w:t>Rodopi</w:t>
      </w:r>
      <w:proofErr w:type="spellEnd"/>
      <w:r>
        <w:rPr>
          <w:rFonts w:ascii="Arial" w:eastAsia="Arial" w:hAnsi="Arial" w:cs="Arial"/>
          <w:color w:val="000000"/>
          <w:sz w:val="24"/>
          <w:szCs w:val="24"/>
          <w:highlight w:val="white"/>
        </w:rPr>
        <w:t>.</w:t>
      </w:r>
    </w:p>
    <w:p w14:paraId="7550D2BB" w14:textId="77777777" w:rsidR="003F1DAF" w:rsidRDefault="003F1DAF">
      <w:pPr>
        <w:spacing w:line="360" w:lineRule="auto"/>
        <w:jc w:val="both"/>
        <w:rPr>
          <w:rFonts w:ascii="Arial" w:eastAsia="Arial" w:hAnsi="Arial" w:cs="Arial"/>
          <w:color w:val="000000"/>
          <w:sz w:val="24"/>
          <w:szCs w:val="24"/>
          <w:highlight w:val="white"/>
        </w:rPr>
      </w:pPr>
      <w:proofErr w:type="spellStart"/>
      <w:r>
        <w:rPr>
          <w:rFonts w:ascii="Arial" w:eastAsia="Arial" w:hAnsi="Arial" w:cs="Arial"/>
          <w:color w:val="000000"/>
          <w:sz w:val="24"/>
          <w:szCs w:val="24"/>
          <w:highlight w:val="white"/>
        </w:rPr>
        <w:t>Schifter</w:t>
      </w:r>
      <w:proofErr w:type="spellEnd"/>
      <w:r>
        <w:rPr>
          <w:rFonts w:ascii="Arial" w:eastAsia="Arial" w:hAnsi="Arial" w:cs="Arial"/>
          <w:color w:val="000000"/>
          <w:sz w:val="24"/>
          <w:szCs w:val="24"/>
          <w:highlight w:val="white"/>
        </w:rPr>
        <w:t>, C. (2020) "Teaching in the 21st century", </w:t>
      </w:r>
      <w:r>
        <w:rPr>
          <w:rFonts w:ascii="Arial" w:eastAsia="Arial" w:hAnsi="Arial" w:cs="Arial"/>
          <w:i/>
          <w:color w:val="000000"/>
          <w:sz w:val="24"/>
          <w:szCs w:val="24"/>
          <w:highlight w:val="white"/>
        </w:rPr>
        <w:t>The Internet and Higher Education</w:t>
      </w:r>
      <w:r>
        <w:rPr>
          <w:rFonts w:ascii="Arial" w:eastAsia="Arial" w:hAnsi="Arial" w:cs="Arial"/>
          <w:color w:val="000000"/>
          <w:sz w:val="24"/>
          <w:szCs w:val="24"/>
          <w:highlight w:val="white"/>
        </w:rPr>
        <w:t>, 1(4), pp. 281-290. DOI: 10.1016/s1096-7516(99)80160-2.</w:t>
      </w:r>
    </w:p>
    <w:sectPr w:rsidR="003F1DAF">
      <w:footerReference w:type="default" r:id="rId13"/>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C28269" w14:textId="77777777" w:rsidR="00610CA0" w:rsidRDefault="00610CA0">
      <w:pPr>
        <w:spacing w:after="0" w:line="240" w:lineRule="auto"/>
      </w:pPr>
      <w:r>
        <w:separator/>
      </w:r>
    </w:p>
  </w:endnote>
  <w:endnote w:type="continuationSeparator" w:id="0">
    <w:p w14:paraId="5AA25612" w14:textId="77777777" w:rsidR="00610CA0" w:rsidRDefault="00610C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53A5D2" w14:textId="77777777" w:rsidR="002C4754" w:rsidRDefault="00AE7C85">
    <w:pPr>
      <w:pBdr>
        <w:top w:val="nil"/>
        <w:left w:val="nil"/>
        <w:bottom w:val="nil"/>
        <w:right w:val="nil"/>
        <w:between w:val="nil"/>
      </w:pBdr>
      <w:tabs>
        <w:tab w:val="center" w:pos="4680"/>
        <w:tab w:val="right" w:pos="9360"/>
      </w:tabs>
      <w:spacing w:after="0" w:line="240" w:lineRule="auto"/>
      <w:jc w:val="center"/>
      <w:rPr>
        <w:smallCaps/>
        <w:color w:val="4472C4"/>
      </w:rPr>
    </w:pPr>
    <w:r>
      <w:rPr>
        <w:smallCaps/>
        <w:color w:val="4472C4"/>
      </w:rPr>
      <w:fldChar w:fldCharType="begin"/>
    </w:r>
    <w:r>
      <w:rPr>
        <w:smallCaps/>
        <w:color w:val="4472C4"/>
      </w:rPr>
      <w:instrText>PAGE</w:instrText>
    </w:r>
    <w:r>
      <w:rPr>
        <w:smallCaps/>
        <w:color w:val="4472C4"/>
      </w:rPr>
      <w:fldChar w:fldCharType="separate"/>
    </w:r>
    <w:r w:rsidR="003F1DAF">
      <w:rPr>
        <w:smallCaps/>
        <w:noProof/>
        <w:color w:val="4472C4"/>
      </w:rPr>
      <w:t>2</w:t>
    </w:r>
    <w:r>
      <w:rPr>
        <w:smallCaps/>
        <w:color w:val="4472C4"/>
      </w:rPr>
      <w:fldChar w:fldCharType="end"/>
    </w:r>
  </w:p>
  <w:p w14:paraId="7A0D3ABC" w14:textId="77777777" w:rsidR="002C4754" w:rsidRDefault="002C4754">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434836" w14:textId="77777777" w:rsidR="00610CA0" w:rsidRDefault="00610CA0">
      <w:pPr>
        <w:spacing w:after="0" w:line="240" w:lineRule="auto"/>
      </w:pPr>
      <w:r>
        <w:separator/>
      </w:r>
    </w:p>
  </w:footnote>
  <w:footnote w:type="continuationSeparator" w:id="0">
    <w:p w14:paraId="1FE9584E" w14:textId="77777777" w:rsidR="00610CA0" w:rsidRDefault="00610CA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C4754"/>
    <w:rsid w:val="001A451B"/>
    <w:rsid w:val="002C4754"/>
    <w:rsid w:val="003F1DAF"/>
    <w:rsid w:val="00610CA0"/>
    <w:rsid w:val="00A4405B"/>
    <w:rsid w:val="00AE7C85"/>
    <w:rsid w:val="00E73DA5"/>
  </w:rsids>
  <m:mathPr>
    <m:mathFont m:val="Cambria Math"/>
    <m:brkBin m:val="before"/>
    <m:brkBinSub m:val="--"/>
    <m:smallFrac m:val="0"/>
    <m:dispDef/>
    <m:lMargin m:val="0"/>
    <m:rMargin m:val="0"/>
    <m:defJc m:val="centerGroup"/>
    <m:wrapIndent m:val="1440"/>
    <m:intLim m:val="subSup"/>
    <m:naryLim m:val="undOvr"/>
  </m:mathPr>
  <w:themeFontLang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A89582"/>
  <w15:docId w15:val="{36F0E907-7087-9E42-8977-546DC35D50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bn-IN"/>
      </w:rPr>
    </w:rPrDefault>
    <w:pPrDefault>
      <w:pPr>
        <w:widowControl w:val="0"/>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4ED6"/>
  </w:style>
  <w:style w:type="paragraph" w:styleId="Heading1">
    <w:name w:val="heading 1"/>
    <w:basedOn w:val="Normal"/>
    <w:next w:val="Normal"/>
    <w:link w:val="Heading1Char"/>
    <w:uiPriority w:val="9"/>
    <w:qFormat/>
    <w:rsid w:val="005D74A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5D74A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D20F1"/>
    <w:pPr>
      <w:widowControl/>
      <w:spacing w:line="259" w:lineRule="auto"/>
      <w:outlineLvl w:val="9"/>
    </w:pPr>
  </w:style>
  <w:style w:type="paragraph" w:styleId="TOC1">
    <w:name w:val="toc 1"/>
    <w:basedOn w:val="Normal"/>
    <w:next w:val="Normal"/>
    <w:autoRedefine/>
    <w:uiPriority w:val="39"/>
    <w:unhideWhenUsed/>
    <w:rsid w:val="000D20F1"/>
    <w:pPr>
      <w:spacing w:after="100"/>
    </w:pPr>
  </w:style>
  <w:style w:type="character" w:styleId="Hyperlink">
    <w:name w:val="Hyperlink"/>
    <w:basedOn w:val="DefaultParagraphFont"/>
    <w:uiPriority w:val="99"/>
    <w:unhideWhenUsed/>
    <w:rsid w:val="000D20F1"/>
    <w:rPr>
      <w:color w:val="0563C1" w:themeColor="hyperlink"/>
      <w:u w:val="single"/>
    </w:rPr>
  </w:style>
  <w:style w:type="paragraph" w:styleId="Header">
    <w:name w:val="header"/>
    <w:basedOn w:val="Normal"/>
    <w:link w:val="HeaderChar"/>
    <w:uiPriority w:val="99"/>
    <w:unhideWhenUsed/>
    <w:rsid w:val="000D20F1"/>
    <w:pPr>
      <w:tabs>
        <w:tab w:val="center" w:pos="4680"/>
        <w:tab w:val="right" w:pos="9360"/>
      </w:tabs>
      <w:spacing w:after="0" w:line="240" w:lineRule="auto"/>
    </w:pPr>
  </w:style>
  <w:style w:type="character" w:customStyle="1" w:styleId="HeaderChar">
    <w:name w:val="Header Char"/>
    <w:basedOn w:val="DefaultParagraphFont"/>
    <w:link w:val="Header"/>
    <w:uiPriority w:val="99"/>
    <w:rsid w:val="000D20F1"/>
  </w:style>
  <w:style w:type="paragraph" w:styleId="Footer">
    <w:name w:val="footer"/>
    <w:basedOn w:val="Normal"/>
    <w:link w:val="FooterChar"/>
    <w:uiPriority w:val="99"/>
    <w:unhideWhenUsed/>
    <w:rsid w:val="000D20F1"/>
    <w:pPr>
      <w:tabs>
        <w:tab w:val="center" w:pos="4680"/>
        <w:tab w:val="right" w:pos="9360"/>
      </w:tabs>
      <w:spacing w:after="0" w:line="240" w:lineRule="auto"/>
    </w:pPr>
  </w:style>
  <w:style w:type="character" w:customStyle="1" w:styleId="FooterChar">
    <w:name w:val="Footer Char"/>
    <w:basedOn w:val="DefaultParagraphFont"/>
    <w:link w:val="Footer"/>
    <w:uiPriority w:val="99"/>
    <w:rsid w:val="000D20F1"/>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6.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CSJJREsVV12BqD0Jk4CdhHV5OLQ==">AMUW2mXeB2wUHYpcG5/YoTODycMKC7oP9acMTGGd/7xzgDoWNWYjFio6NgdKT8U99RN/2HKasHK2RwYcAwlAxEMChFrzic6R7+zoLp3rK/QwWaARJd/AD8RDX1z6LrxBAJworGnhMlIMvtUgMYv2FjdkRqF66d0hPJmIFIwSrjewWGyWOEd37rMgUeFFXmvWRzRWCh6Ie02dHFd5DGWFfXoVkIhS6o2WhQKEcfRnUXYfye3KuYWs5FUa/aQZkwOyiwrDGBk+j0DBUvfDSlW5nETkWo4cGgbFs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2108</Words>
  <Characters>12020</Characters>
  <Application>Microsoft Office Word</Application>
  <DocSecurity>0</DocSecurity>
  <Lines>100</Lines>
  <Paragraphs>28</Paragraphs>
  <ScaleCrop>false</ScaleCrop>
  <Company/>
  <LinksUpToDate>false</LinksUpToDate>
  <CharactersWithSpaces>14100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suma akhter</dc:creator>
  <cp:lastModifiedBy>Edie Jobe Njie (1917941)</cp:lastModifiedBy>
  <cp:revision>2</cp:revision>
  <dcterms:created xsi:type="dcterms:W3CDTF">2022-04-12T21:48:00Z</dcterms:created>
  <dcterms:modified xsi:type="dcterms:W3CDTF">2022-04-12T21:48:00Z</dcterms:modified>
</cp:coreProperties>
</file>