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lang w:val="en-US"/>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1C51746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Student </w:t>
      </w:r>
      <w:r w:rsidR="00C93A90">
        <w:rPr>
          <w:rStyle w:val="Strong"/>
          <w:rFonts w:ascii="Arial" w:hAnsi="Arial" w:cs="Arial"/>
          <w:color w:val="1D2125"/>
          <w:sz w:val="32"/>
          <w:szCs w:val="32"/>
        </w:rPr>
        <w:t>name: Isatu Kamara</w:t>
      </w:r>
    </w:p>
    <w:p w14:paraId="227AC82E" w14:textId="48AA636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C93A90">
        <w:rPr>
          <w:rStyle w:val="Strong"/>
          <w:rFonts w:ascii="Arial" w:hAnsi="Arial" w:cs="Arial"/>
          <w:color w:val="1D2125"/>
          <w:sz w:val="32"/>
          <w:szCs w:val="32"/>
        </w:rPr>
        <w:t>20</w:t>
      </w:r>
      <w:r w:rsidR="006117AE">
        <w:rPr>
          <w:rStyle w:val="Strong"/>
          <w:rFonts w:ascii="Arial" w:hAnsi="Arial" w:cs="Arial"/>
          <w:color w:val="1D2125"/>
          <w:sz w:val="32"/>
          <w:szCs w:val="32"/>
        </w:rPr>
        <w:t>2</w:t>
      </w:r>
      <w:r w:rsidR="00C93A90">
        <w:rPr>
          <w:rStyle w:val="Strong"/>
          <w:rFonts w:ascii="Arial" w:hAnsi="Arial" w:cs="Arial"/>
          <w:color w:val="1D2125"/>
          <w:sz w:val="32"/>
          <w:szCs w:val="32"/>
        </w:rPr>
        <w:t>8698</w:t>
      </w:r>
    </w:p>
    <w:p w14:paraId="5B5E64AD" w14:textId="1C258342"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Lecturer’s </w:t>
      </w:r>
      <w:proofErr w:type="gramStart"/>
      <w:r w:rsidR="006117AE">
        <w:rPr>
          <w:rStyle w:val="Strong"/>
          <w:rFonts w:ascii="Arial" w:hAnsi="Arial" w:cs="Arial"/>
          <w:color w:val="1D2125"/>
          <w:sz w:val="32"/>
          <w:szCs w:val="32"/>
        </w:rPr>
        <w:t>name  Dr</w:t>
      </w:r>
      <w:proofErr w:type="gramEnd"/>
      <w:r w:rsidR="006117AE">
        <w:rPr>
          <w:rStyle w:val="Strong"/>
          <w:rFonts w:ascii="Arial" w:hAnsi="Arial" w:cs="Arial"/>
          <w:color w:val="1D2125"/>
          <w:sz w:val="32"/>
          <w:szCs w:val="32"/>
        </w:rPr>
        <w:t xml:space="preserve"> ping Wu</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sdt>
      <w:sdtPr>
        <w:rPr>
          <w:rFonts w:ascii="Aptos" w:eastAsia="Aptos" w:hAnsi="Aptos" w:cs="Times New Roman"/>
          <w:color w:val="auto"/>
          <w:kern w:val="2"/>
          <w:sz w:val="24"/>
          <w:szCs w:val="24"/>
          <w:lang w:val="en-GB"/>
        </w:rPr>
        <w:id w:val="1712536724"/>
        <w:docPartObj>
          <w:docPartGallery w:val="Table of Contents"/>
          <w:docPartUnique/>
        </w:docPartObj>
      </w:sdtPr>
      <w:sdtEndPr>
        <w:rPr>
          <w:b/>
          <w:bCs/>
          <w:noProof/>
        </w:rPr>
      </w:sdtEndPr>
      <w:sdtContent>
        <w:p w14:paraId="4E99B1E4" w14:textId="25A135FE" w:rsidR="00F60AFF" w:rsidRDefault="00F60AFF">
          <w:pPr>
            <w:pStyle w:val="TOCHeading"/>
          </w:pPr>
        </w:p>
        <w:p w14:paraId="6FE496AE" w14:textId="77777777" w:rsidR="00C97FC1" w:rsidRDefault="00F60AFF">
          <w:pPr>
            <w:pStyle w:val="TOC1"/>
            <w:tabs>
              <w:tab w:val="right" w:leader="dot" w:pos="9016"/>
            </w:tabs>
            <w:rPr>
              <w:rFonts w:asciiTheme="minorHAnsi" w:eastAsiaTheme="minorEastAsia" w:hAnsiTheme="minorHAnsi" w:cstheme="minorBidi"/>
              <w:noProof/>
              <w:kern w:val="0"/>
              <w:sz w:val="22"/>
              <w:szCs w:val="22"/>
              <w:lang w:val="en-US"/>
            </w:rPr>
          </w:pPr>
          <w:r>
            <w:fldChar w:fldCharType="begin"/>
          </w:r>
          <w:r>
            <w:instrText xml:space="preserve"> TOC \o "1-3" \h \z \u </w:instrText>
          </w:r>
          <w:r>
            <w:fldChar w:fldCharType="separate"/>
          </w:r>
          <w:hyperlink w:anchor="_Toc233659400" w:history="1">
            <w:r w:rsidR="00C97FC1" w:rsidRPr="0068469F">
              <w:rPr>
                <w:rStyle w:val="Hyperlink"/>
                <w:noProof/>
              </w:rPr>
              <w:t>Introduction</w:t>
            </w:r>
            <w:r w:rsidR="00C97FC1">
              <w:rPr>
                <w:noProof/>
                <w:webHidden/>
              </w:rPr>
              <w:tab/>
            </w:r>
            <w:r w:rsidR="00C97FC1">
              <w:rPr>
                <w:noProof/>
                <w:webHidden/>
              </w:rPr>
              <w:fldChar w:fldCharType="begin"/>
            </w:r>
            <w:r w:rsidR="00C97FC1">
              <w:rPr>
                <w:noProof/>
                <w:webHidden/>
              </w:rPr>
              <w:instrText xml:space="preserve"> PAGEREF _Toc233659400 \h </w:instrText>
            </w:r>
            <w:r w:rsidR="00C97FC1">
              <w:rPr>
                <w:noProof/>
                <w:webHidden/>
              </w:rPr>
            </w:r>
            <w:r w:rsidR="00C97FC1">
              <w:rPr>
                <w:noProof/>
                <w:webHidden/>
              </w:rPr>
              <w:fldChar w:fldCharType="separate"/>
            </w:r>
            <w:r w:rsidR="00C97FC1">
              <w:rPr>
                <w:noProof/>
                <w:webHidden/>
              </w:rPr>
              <w:t>3</w:t>
            </w:r>
            <w:r w:rsidR="00C97FC1">
              <w:rPr>
                <w:noProof/>
                <w:webHidden/>
              </w:rPr>
              <w:fldChar w:fldCharType="end"/>
            </w:r>
          </w:hyperlink>
        </w:p>
        <w:p w14:paraId="2F757BAF" w14:textId="77777777" w:rsidR="00C97FC1" w:rsidRDefault="00C97FC1">
          <w:pPr>
            <w:pStyle w:val="TOC1"/>
            <w:tabs>
              <w:tab w:val="right" w:leader="dot" w:pos="9016"/>
            </w:tabs>
            <w:rPr>
              <w:rFonts w:asciiTheme="minorHAnsi" w:eastAsiaTheme="minorEastAsia" w:hAnsiTheme="minorHAnsi" w:cstheme="minorBidi"/>
              <w:noProof/>
              <w:kern w:val="0"/>
              <w:sz w:val="22"/>
              <w:szCs w:val="22"/>
              <w:lang w:val="en-US"/>
            </w:rPr>
          </w:pPr>
          <w:hyperlink w:anchor="_Toc233659401" w:history="1">
            <w:r w:rsidRPr="0068469F">
              <w:rPr>
                <w:rStyle w:val="Hyperlink"/>
                <w:noProof/>
              </w:rPr>
              <w:t>Impact on work force</w:t>
            </w:r>
            <w:r>
              <w:rPr>
                <w:noProof/>
                <w:webHidden/>
              </w:rPr>
              <w:tab/>
            </w:r>
            <w:r>
              <w:rPr>
                <w:noProof/>
                <w:webHidden/>
              </w:rPr>
              <w:fldChar w:fldCharType="begin"/>
            </w:r>
            <w:r>
              <w:rPr>
                <w:noProof/>
                <w:webHidden/>
              </w:rPr>
              <w:instrText xml:space="preserve"> PAGEREF _Toc233659401 \h </w:instrText>
            </w:r>
            <w:r>
              <w:rPr>
                <w:noProof/>
                <w:webHidden/>
              </w:rPr>
            </w:r>
            <w:r>
              <w:rPr>
                <w:noProof/>
                <w:webHidden/>
              </w:rPr>
              <w:fldChar w:fldCharType="separate"/>
            </w:r>
            <w:r>
              <w:rPr>
                <w:noProof/>
                <w:webHidden/>
              </w:rPr>
              <w:t>4</w:t>
            </w:r>
            <w:r>
              <w:rPr>
                <w:noProof/>
                <w:webHidden/>
              </w:rPr>
              <w:fldChar w:fldCharType="end"/>
            </w:r>
          </w:hyperlink>
        </w:p>
        <w:p w14:paraId="4916C6C2" w14:textId="77777777" w:rsidR="00C97FC1" w:rsidRDefault="00C97FC1">
          <w:pPr>
            <w:pStyle w:val="TOC1"/>
            <w:tabs>
              <w:tab w:val="right" w:leader="dot" w:pos="9016"/>
            </w:tabs>
            <w:rPr>
              <w:rFonts w:asciiTheme="minorHAnsi" w:eastAsiaTheme="minorEastAsia" w:hAnsiTheme="minorHAnsi" w:cstheme="minorBidi"/>
              <w:noProof/>
              <w:kern w:val="0"/>
              <w:sz w:val="22"/>
              <w:szCs w:val="22"/>
              <w:lang w:val="en-US"/>
            </w:rPr>
          </w:pPr>
          <w:hyperlink w:anchor="_Toc233659402" w:history="1">
            <w:r w:rsidRPr="0068469F">
              <w:rPr>
                <w:rStyle w:val="Hyperlink"/>
                <w:noProof/>
              </w:rPr>
              <w:t>Impact on service delivery</w:t>
            </w:r>
            <w:r>
              <w:rPr>
                <w:noProof/>
                <w:webHidden/>
              </w:rPr>
              <w:tab/>
            </w:r>
            <w:r>
              <w:rPr>
                <w:noProof/>
                <w:webHidden/>
              </w:rPr>
              <w:fldChar w:fldCharType="begin"/>
            </w:r>
            <w:r>
              <w:rPr>
                <w:noProof/>
                <w:webHidden/>
              </w:rPr>
              <w:instrText xml:space="preserve"> PAGEREF _Toc233659402 \h </w:instrText>
            </w:r>
            <w:r>
              <w:rPr>
                <w:noProof/>
                <w:webHidden/>
              </w:rPr>
            </w:r>
            <w:r>
              <w:rPr>
                <w:noProof/>
                <w:webHidden/>
              </w:rPr>
              <w:fldChar w:fldCharType="separate"/>
            </w:r>
            <w:r>
              <w:rPr>
                <w:noProof/>
                <w:webHidden/>
              </w:rPr>
              <w:t>5</w:t>
            </w:r>
            <w:r>
              <w:rPr>
                <w:noProof/>
                <w:webHidden/>
              </w:rPr>
              <w:fldChar w:fldCharType="end"/>
            </w:r>
          </w:hyperlink>
        </w:p>
        <w:p w14:paraId="09D3E6AF" w14:textId="77777777" w:rsidR="00C97FC1" w:rsidRDefault="00C97FC1">
          <w:pPr>
            <w:pStyle w:val="TOC1"/>
            <w:tabs>
              <w:tab w:val="right" w:leader="dot" w:pos="9016"/>
            </w:tabs>
            <w:rPr>
              <w:rFonts w:asciiTheme="minorHAnsi" w:eastAsiaTheme="minorEastAsia" w:hAnsiTheme="minorHAnsi" w:cstheme="minorBidi"/>
              <w:noProof/>
              <w:kern w:val="0"/>
              <w:sz w:val="22"/>
              <w:szCs w:val="22"/>
              <w:lang w:val="en-US"/>
            </w:rPr>
          </w:pPr>
          <w:hyperlink w:anchor="_Toc233659403" w:history="1">
            <w:r w:rsidRPr="0068469F">
              <w:rPr>
                <w:rStyle w:val="Hyperlink"/>
                <w:noProof/>
              </w:rPr>
              <w:t>Impact on patients</w:t>
            </w:r>
            <w:r>
              <w:rPr>
                <w:noProof/>
                <w:webHidden/>
              </w:rPr>
              <w:tab/>
            </w:r>
            <w:r>
              <w:rPr>
                <w:noProof/>
                <w:webHidden/>
              </w:rPr>
              <w:fldChar w:fldCharType="begin"/>
            </w:r>
            <w:r>
              <w:rPr>
                <w:noProof/>
                <w:webHidden/>
              </w:rPr>
              <w:instrText xml:space="preserve"> PAGEREF _Toc233659403 \h </w:instrText>
            </w:r>
            <w:r>
              <w:rPr>
                <w:noProof/>
                <w:webHidden/>
              </w:rPr>
            </w:r>
            <w:r>
              <w:rPr>
                <w:noProof/>
                <w:webHidden/>
              </w:rPr>
              <w:fldChar w:fldCharType="separate"/>
            </w:r>
            <w:r>
              <w:rPr>
                <w:noProof/>
                <w:webHidden/>
              </w:rPr>
              <w:t>6</w:t>
            </w:r>
            <w:r>
              <w:rPr>
                <w:noProof/>
                <w:webHidden/>
              </w:rPr>
              <w:fldChar w:fldCharType="end"/>
            </w:r>
          </w:hyperlink>
        </w:p>
        <w:p w14:paraId="214571C3" w14:textId="77777777" w:rsidR="00C97FC1" w:rsidRDefault="00C97FC1">
          <w:pPr>
            <w:pStyle w:val="TOC1"/>
            <w:tabs>
              <w:tab w:val="right" w:leader="dot" w:pos="9016"/>
            </w:tabs>
            <w:rPr>
              <w:rFonts w:asciiTheme="minorHAnsi" w:eastAsiaTheme="minorEastAsia" w:hAnsiTheme="minorHAnsi" w:cstheme="minorBidi"/>
              <w:noProof/>
              <w:kern w:val="0"/>
              <w:sz w:val="22"/>
              <w:szCs w:val="22"/>
              <w:lang w:val="en-US"/>
            </w:rPr>
          </w:pPr>
          <w:hyperlink w:anchor="_Toc233659404" w:history="1">
            <w:r w:rsidRPr="0068469F">
              <w:rPr>
                <w:rStyle w:val="Hyperlink"/>
                <w:noProof/>
              </w:rPr>
              <w:t>Impact on community</w:t>
            </w:r>
            <w:r>
              <w:rPr>
                <w:noProof/>
                <w:webHidden/>
              </w:rPr>
              <w:tab/>
            </w:r>
            <w:r>
              <w:rPr>
                <w:noProof/>
                <w:webHidden/>
              </w:rPr>
              <w:fldChar w:fldCharType="begin"/>
            </w:r>
            <w:r>
              <w:rPr>
                <w:noProof/>
                <w:webHidden/>
              </w:rPr>
              <w:instrText xml:space="preserve"> PAGEREF _Toc233659404 \h </w:instrText>
            </w:r>
            <w:r>
              <w:rPr>
                <w:noProof/>
                <w:webHidden/>
              </w:rPr>
            </w:r>
            <w:r>
              <w:rPr>
                <w:noProof/>
                <w:webHidden/>
              </w:rPr>
              <w:fldChar w:fldCharType="separate"/>
            </w:r>
            <w:r>
              <w:rPr>
                <w:noProof/>
                <w:webHidden/>
              </w:rPr>
              <w:t>7</w:t>
            </w:r>
            <w:r>
              <w:rPr>
                <w:noProof/>
                <w:webHidden/>
              </w:rPr>
              <w:fldChar w:fldCharType="end"/>
            </w:r>
          </w:hyperlink>
        </w:p>
        <w:p w14:paraId="002A036F" w14:textId="77777777" w:rsidR="00C97FC1" w:rsidRDefault="00C97FC1">
          <w:pPr>
            <w:pStyle w:val="TOC1"/>
            <w:tabs>
              <w:tab w:val="right" w:leader="dot" w:pos="9016"/>
            </w:tabs>
            <w:rPr>
              <w:rFonts w:asciiTheme="minorHAnsi" w:eastAsiaTheme="minorEastAsia" w:hAnsiTheme="minorHAnsi" w:cstheme="minorBidi"/>
              <w:noProof/>
              <w:kern w:val="0"/>
              <w:sz w:val="22"/>
              <w:szCs w:val="22"/>
              <w:lang w:val="en-US"/>
            </w:rPr>
          </w:pPr>
          <w:hyperlink w:anchor="_Toc233659405" w:history="1">
            <w:r w:rsidRPr="0068469F">
              <w:rPr>
                <w:rStyle w:val="Hyperlink"/>
                <w:noProof/>
              </w:rPr>
              <w:t>Conclusion</w:t>
            </w:r>
            <w:r>
              <w:rPr>
                <w:noProof/>
                <w:webHidden/>
              </w:rPr>
              <w:tab/>
            </w:r>
            <w:r>
              <w:rPr>
                <w:noProof/>
                <w:webHidden/>
              </w:rPr>
              <w:fldChar w:fldCharType="begin"/>
            </w:r>
            <w:r>
              <w:rPr>
                <w:noProof/>
                <w:webHidden/>
              </w:rPr>
              <w:instrText xml:space="preserve"> PAGEREF _Toc233659405 \h </w:instrText>
            </w:r>
            <w:r>
              <w:rPr>
                <w:noProof/>
                <w:webHidden/>
              </w:rPr>
            </w:r>
            <w:r>
              <w:rPr>
                <w:noProof/>
                <w:webHidden/>
              </w:rPr>
              <w:fldChar w:fldCharType="separate"/>
            </w:r>
            <w:r>
              <w:rPr>
                <w:noProof/>
                <w:webHidden/>
              </w:rPr>
              <w:t>8</w:t>
            </w:r>
            <w:r>
              <w:rPr>
                <w:noProof/>
                <w:webHidden/>
              </w:rPr>
              <w:fldChar w:fldCharType="end"/>
            </w:r>
          </w:hyperlink>
        </w:p>
        <w:p w14:paraId="66D278A3" w14:textId="77777777" w:rsidR="00C97FC1" w:rsidRDefault="00C97FC1">
          <w:pPr>
            <w:pStyle w:val="TOC1"/>
            <w:tabs>
              <w:tab w:val="right" w:leader="dot" w:pos="9016"/>
            </w:tabs>
            <w:rPr>
              <w:rFonts w:asciiTheme="minorHAnsi" w:eastAsiaTheme="minorEastAsia" w:hAnsiTheme="minorHAnsi" w:cstheme="minorBidi"/>
              <w:noProof/>
              <w:kern w:val="0"/>
              <w:sz w:val="22"/>
              <w:szCs w:val="22"/>
              <w:lang w:val="en-US"/>
            </w:rPr>
          </w:pPr>
          <w:hyperlink w:anchor="_Toc233659406" w:history="1">
            <w:r w:rsidRPr="0068469F">
              <w:rPr>
                <w:rStyle w:val="Hyperlink"/>
                <w:noProof/>
              </w:rPr>
              <w:t>References</w:t>
            </w:r>
            <w:r>
              <w:rPr>
                <w:noProof/>
                <w:webHidden/>
              </w:rPr>
              <w:tab/>
            </w:r>
            <w:r>
              <w:rPr>
                <w:noProof/>
                <w:webHidden/>
              </w:rPr>
              <w:fldChar w:fldCharType="begin"/>
            </w:r>
            <w:r>
              <w:rPr>
                <w:noProof/>
                <w:webHidden/>
              </w:rPr>
              <w:instrText xml:space="preserve"> PAGEREF _Toc233659406 \h </w:instrText>
            </w:r>
            <w:r>
              <w:rPr>
                <w:noProof/>
                <w:webHidden/>
              </w:rPr>
            </w:r>
            <w:r>
              <w:rPr>
                <w:noProof/>
                <w:webHidden/>
              </w:rPr>
              <w:fldChar w:fldCharType="separate"/>
            </w:r>
            <w:r>
              <w:rPr>
                <w:noProof/>
                <w:webHidden/>
              </w:rPr>
              <w:t>9</w:t>
            </w:r>
            <w:r>
              <w:rPr>
                <w:noProof/>
                <w:webHidden/>
              </w:rPr>
              <w:fldChar w:fldCharType="end"/>
            </w:r>
          </w:hyperlink>
        </w:p>
        <w:p w14:paraId="794A5B68" w14:textId="6F10BBAC" w:rsidR="00F60AFF" w:rsidRDefault="00F60AFF">
          <w:r>
            <w:rPr>
              <w:b/>
              <w:bCs/>
              <w:noProof/>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3D75CBD3" w14:textId="5A7CAC8F" w:rsidR="00883494" w:rsidRPr="003E4002" w:rsidRDefault="003E4002" w:rsidP="003E4002">
      <w:pPr>
        <w:rPr>
          <w:rFonts w:ascii="Times New Roman" w:hAnsi="Times New Roman"/>
          <w:b/>
        </w:rPr>
      </w:pPr>
      <w:r w:rsidRPr="003E4002">
        <w:rPr>
          <w:rFonts w:ascii="Times New Roman" w:hAnsi="Times New Roman"/>
          <w:b/>
        </w:rPr>
        <w:lastRenderedPageBreak/>
        <w:t>Electronic Health Records (EHRs)</w:t>
      </w:r>
    </w:p>
    <w:p w14:paraId="6D010FBC" w14:textId="75285F41" w:rsidR="00A9474F" w:rsidRPr="008375B5" w:rsidRDefault="00A9474F" w:rsidP="009E3B3B">
      <w:pPr>
        <w:pStyle w:val="Heading1"/>
      </w:pPr>
      <w:bookmarkStart w:id="0" w:name="_Toc233659400"/>
      <w:r w:rsidRPr="008375B5">
        <w:t>Introduction</w:t>
      </w:r>
      <w:bookmarkEnd w:id="0"/>
    </w:p>
    <w:p w14:paraId="0AA22509" w14:textId="54E5A7D4" w:rsidR="003803AC" w:rsidRPr="003803AC" w:rsidRDefault="007A08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Digitalization</w:t>
      </w:r>
      <w:r w:rsidR="003803AC" w:rsidRPr="003803AC">
        <w:rPr>
          <w:rFonts w:ascii="Times New Roman" w:eastAsia="Calibri" w:hAnsi="Times New Roman"/>
          <w:szCs w:val="30"/>
          <w:lang w:val="en-US" w:bidi="th-TH"/>
          <w14:ligatures w14:val="standardContextual"/>
        </w:rPr>
        <w:t xml:space="preserve"> has provided the platform within health and social care setting to achieve positive patient outcome and strengthen health workforce. </w:t>
      </w:r>
      <w:r w:rsidRPr="003803AC">
        <w:rPr>
          <w:rFonts w:ascii="Times New Roman" w:eastAsia="Calibri" w:hAnsi="Times New Roman"/>
          <w:szCs w:val="30"/>
          <w:lang w:val="en-US" w:bidi="th-TH"/>
          <w14:ligatures w14:val="standardContextual"/>
        </w:rPr>
        <w:t>Digitalization</w:t>
      </w:r>
      <w:r w:rsidR="003803AC" w:rsidRPr="003803AC">
        <w:rPr>
          <w:rFonts w:ascii="Times New Roman" w:eastAsia="Calibri" w:hAnsi="Times New Roman"/>
          <w:szCs w:val="30"/>
          <w:lang w:val="en-US" w:bidi="th-TH"/>
          <w14:ligatures w14:val="standardContextual"/>
        </w:rPr>
        <w:t xml:space="preserve"> has improved care efficiency, accessibility and accuracy among care professionals to deliver </w:t>
      </w:r>
      <w:r w:rsidRPr="003803AC">
        <w:rPr>
          <w:rFonts w:ascii="Times New Roman" w:eastAsia="Calibri" w:hAnsi="Times New Roman"/>
          <w:szCs w:val="30"/>
          <w:lang w:val="en-US" w:bidi="th-TH"/>
          <w14:ligatures w14:val="standardContextual"/>
        </w:rPr>
        <w:t>personalized</w:t>
      </w:r>
      <w:r w:rsidR="003803AC" w:rsidRPr="003803AC">
        <w:rPr>
          <w:rFonts w:ascii="Times New Roman" w:eastAsia="Calibri" w:hAnsi="Times New Roman"/>
          <w:szCs w:val="30"/>
          <w:lang w:val="en-US" w:bidi="th-TH"/>
          <w14:ligatures w14:val="standardContextual"/>
        </w:rPr>
        <w:t xml:space="preserve"> treatment, early disease detection and proactive interventions (UNICEF, 2026). In the UK, digital transformation has been supported by the 10-Year Health Plan for England to integrate4 technology within the National Health Service (NHS) (NHS England, 2023). The current state of </w:t>
      </w:r>
      <w:r w:rsidRPr="003803AC">
        <w:rPr>
          <w:rFonts w:ascii="Times New Roman" w:eastAsia="Calibri" w:hAnsi="Times New Roman"/>
          <w:szCs w:val="30"/>
          <w:lang w:val="en-US" w:bidi="th-TH"/>
          <w14:ligatures w14:val="standardContextual"/>
        </w:rPr>
        <w:t>digitalization</w:t>
      </w:r>
      <w:r w:rsidR="003803AC" w:rsidRPr="003803AC">
        <w:rPr>
          <w:rFonts w:ascii="Times New Roman" w:eastAsia="Calibri" w:hAnsi="Times New Roman"/>
          <w:szCs w:val="30"/>
          <w:lang w:val="en-US" w:bidi="th-TH"/>
          <w14:ligatures w14:val="standardContextual"/>
        </w:rPr>
        <w:t xml:space="preserve"> within health and social care revolves around strengthening data security and patient privacy by combatting cybercriminal activities (Sengupta, 2024). </w:t>
      </w:r>
      <w:r w:rsidRPr="003803AC">
        <w:rPr>
          <w:rFonts w:ascii="Times New Roman" w:eastAsia="Calibri" w:hAnsi="Times New Roman"/>
          <w:szCs w:val="30"/>
          <w:lang w:val="en-US" w:bidi="th-TH"/>
          <w14:ligatures w14:val="standardContextual"/>
        </w:rPr>
        <w:t>Rousakis</w:t>
      </w:r>
      <w:r w:rsidR="003803AC" w:rsidRPr="003803AC">
        <w:rPr>
          <w:rFonts w:ascii="Times New Roman" w:eastAsia="Calibri" w:hAnsi="Times New Roman"/>
          <w:szCs w:val="30"/>
          <w:lang w:val="en-US" w:bidi="th-TH"/>
          <w14:ligatures w14:val="standardContextual"/>
        </w:rPr>
        <w:t xml:space="preserve"> </w:t>
      </w:r>
      <w:r w:rsidR="003803AC" w:rsidRPr="003803AC">
        <w:rPr>
          <w:rFonts w:ascii="Times New Roman" w:eastAsia="Calibri" w:hAnsi="Times New Roman"/>
          <w:i/>
          <w:iCs/>
          <w:szCs w:val="30"/>
          <w:lang w:val="en-US" w:bidi="th-TH"/>
          <w14:ligatures w14:val="standardContextual"/>
        </w:rPr>
        <w:t>et al.</w:t>
      </w:r>
      <w:r w:rsidR="003803AC" w:rsidRPr="003803AC">
        <w:rPr>
          <w:rFonts w:ascii="Times New Roman" w:eastAsia="Calibri" w:hAnsi="Times New Roman"/>
          <w:szCs w:val="30"/>
          <w:lang w:val="en-US" w:bidi="th-TH"/>
          <w14:ligatures w14:val="standardContextual"/>
        </w:rPr>
        <w:t xml:space="preserve"> (2024) had opined that </w:t>
      </w:r>
      <w:r w:rsidRPr="003803AC">
        <w:rPr>
          <w:rFonts w:ascii="Times New Roman" w:eastAsia="Calibri" w:hAnsi="Times New Roman"/>
          <w:szCs w:val="30"/>
          <w:lang w:val="en-US" w:bidi="th-TH"/>
          <w14:ligatures w14:val="standardContextual"/>
        </w:rPr>
        <w:t>digitalization</w:t>
      </w:r>
      <w:r w:rsidR="003803AC" w:rsidRPr="003803AC">
        <w:rPr>
          <w:rFonts w:ascii="Times New Roman" w:eastAsia="Calibri" w:hAnsi="Times New Roman"/>
          <w:szCs w:val="30"/>
          <w:lang w:val="en-US" w:bidi="th-TH"/>
          <w14:ligatures w14:val="standardContextual"/>
        </w:rPr>
        <w:t xml:space="preserve"> within health and social care setting in the UK supported the wellbeing for unpaid carers and families of older patients by providing easy and uninterrupted access to resources and treatment options through NHS App and NHS Websites. </w:t>
      </w:r>
    </w:p>
    <w:p w14:paraId="09738C49" w14:textId="6B68DA93" w:rsidR="003803AC" w:rsidRPr="003803AC" w:rsidRDefault="00C15969" w:rsidP="003803AC">
      <w:pPr>
        <w:spacing w:line="360" w:lineRule="auto"/>
        <w:jc w:val="both"/>
        <w:rPr>
          <w:rFonts w:ascii="Times New Roman" w:eastAsia="Calibri" w:hAnsi="Times New Roman"/>
          <w:szCs w:val="30"/>
          <w:lang w:val="en-US" w:bidi="th-TH"/>
          <w14:ligatures w14:val="standardContextual"/>
        </w:rPr>
      </w:pPr>
      <w:r>
        <w:rPr>
          <w:rFonts w:ascii="Times New Roman" w:eastAsia="Calibri" w:hAnsi="Times New Roman"/>
          <w:szCs w:val="30"/>
          <w:lang w:val="en-US" w:bidi="th-TH"/>
          <w14:ligatures w14:val="standardContextual"/>
        </w:rPr>
        <w:t>The report ai</w:t>
      </w:r>
      <w:r w:rsidR="003803AC" w:rsidRPr="003803AC">
        <w:rPr>
          <w:rFonts w:ascii="Times New Roman" w:eastAsia="Calibri" w:hAnsi="Times New Roman"/>
          <w:szCs w:val="30"/>
          <w:lang w:val="en-US" w:bidi="th-TH"/>
          <w14:ligatures w14:val="standardContextual"/>
        </w:rPr>
        <w:t xml:space="preserve">ms to conduct a critical analysis of the role of </w:t>
      </w:r>
      <w:r w:rsidR="007A08AC" w:rsidRPr="003803AC">
        <w:rPr>
          <w:rFonts w:ascii="Times New Roman" w:eastAsia="Calibri" w:hAnsi="Times New Roman"/>
          <w:szCs w:val="30"/>
          <w:lang w:val="en-US" w:bidi="th-TH"/>
          <w14:ligatures w14:val="standardContextual"/>
        </w:rPr>
        <w:t>digitalization</w:t>
      </w:r>
      <w:r w:rsidR="003803AC" w:rsidRPr="003803AC">
        <w:rPr>
          <w:rFonts w:ascii="Times New Roman" w:eastAsia="Calibri" w:hAnsi="Times New Roman"/>
          <w:szCs w:val="30"/>
          <w:lang w:val="en-US" w:bidi="th-TH"/>
          <w14:ligatures w14:val="standardContextual"/>
        </w:rPr>
        <w:t xml:space="preserve"> within the UK health and social care setting by evaluating the role of Electronic Health Records (EHRs). EHR are generally referred to as the </w:t>
      </w:r>
      <w:r w:rsidR="007A08AC" w:rsidRPr="003803AC">
        <w:rPr>
          <w:rFonts w:ascii="Times New Roman" w:eastAsia="Calibri" w:hAnsi="Times New Roman"/>
          <w:szCs w:val="30"/>
          <w:lang w:val="en-US" w:bidi="th-TH"/>
          <w14:ligatures w14:val="standardContextual"/>
        </w:rPr>
        <w:t>digitalization</w:t>
      </w:r>
      <w:r w:rsidR="003803AC" w:rsidRPr="003803AC">
        <w:rPr>
          <w:rFonts w:ascii="Times New Roman" w:eastAsia="Calibri" w:hAnsi="Times New Roman"/>
          <w:szCs w:val="30"/>
          <w:lang w:val="en-US" w:bidi="th-TH"/>
          <w14:ligatures w14:val="standardContextual"/>
        </w:rPr>
        <w:t xml:space="preserve"> version of health and medical record of </w:t>
      </w:r>
      <w:proofErr w:type="gramStart"/>
      <w:r w:rsidR="003803AC" w:rsidRPr="003803AC">
        <w:rPr>
          <w:rFonts w:ascii="Times New Roman" w:eastAsia="Calibri" w:hAnsi="Times New Roman"/>
          <w:szCs w:val="30"/>
          <w:lang w:val="en-US" w:bidi="th-TH"/>
          <w14:ligatures w14:val="standardContextual"/>
        </w:rPr>
        <w:t>patient</w:t>
      </w:r>
      <w:proofErr w:type="gramEnd"/>
      <w:r w:rsidR="003803AC" w:rsidRPr="003803AC">
        <w:rPr>
          <w:rFonts w:ascii="Times New Roman" w:eastAsia="Calibri" w:hAnsi="Times New Roman"/>
          <w:szCs w:val="30"/>
          <w:lang w:val="en-US" w:bidi="th-TH"/>
          <w14:ligatures w14:val="standardContextual"/>
        </w:rPr>
        <w:t xml:space="preserve">. In comparison to traditional patient record, EHR provides the opportunity for healthcare professionals to share patient’s health record across the healthcare system to deliver coordinated care and support to achieve positive health outcome (Robertson </w:t>
      </w:r>
      <w:r w:rsidR="003803AC" w:rsidRPr="003803AC">
        <w:rPr>
          <w:rFonts w:ascii="Times New Roman" w:eastAsia="Calibri" w:hAnsi="Times New Roman"/>
          <w:i/>
          <w:iCs/>
          <w:szCs w:val="30"/>
          <w:lang w:val="en-US" w:bidi="th-TH"/>
          <w14:ligatures w14:val="standardContextual"/>
        </w:rPr>
        <w:t>et al.</w:t>
      </w:r>
      <w:r w:rsidR="003803AC" w:rsidRPr="003803AC">
        <w:rPr>
          <w:rFonts w:ascii="Times New Roman" w:eastAsia="Calibri" w:hAnsi="Times New Roman"/>
          <w:szCs w:val="30"/>
          <w:lang w:val="en-US" w:bidi="th-TH"/>
          <w14:ligatures w14:val="standardContextual"/>
        </w:rPr>
        <w:t xml:space="preserve">, 2010). </w:t>
      </w:r>
    </w:p>
    <w:p w14:paraId="232BD2C5" w14:textId="3F33B212" w:rsidR="00C80D0F" w:rsidRPr="003803AC" w:rsidRDefault="003803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In the UK, EHR are aligned with the NHS Long Term Plan and Digital Data and Technology </w:t>
      </w:r>
      <w:r w:rsidR="006117AE" w:rsidRPr="003803AC">
        <w:rPr>
          <w:rFonts w:ascii="Times New Roman" w:eastAsia="Calibri" w:hAnsi="Times New Roman"/>
          <w:szCs w:val="30"/>
          <w:lang w:val="en-US" w:bidi="th-TH"/>
          <w14:ligatures w14:val="standardContextual"/>
        </w:rPr>
        <w:t>Vision,</w:t>
      </w:r>
      <w:r w:rsidRPr="003803AC">
        <w:rPr>
          <w:rFonts w:ascii="Times New Roman" w:eastAsia="Calibri" w:hAnsi="Times New Roman"/>
          <w:szCs w:val="30"/>
          <w:lang w:val="en-US" w:bidi="th-TH"/>
          <w14:ligatures w14:val="standardContextual"/>
        </w:rPr>
        <w:t xml:space="preserve"> wherein </w:t>
      </w:r>
      <w:r w:rsidR="007A08AC" w:rsidRPr="003803AC">
        <w:rPr>
          <w:rFonts w:ascii="Times New Roman" w:eastAsia="Calibri" w:hAnsi="Times New Roman"/>
          <w:szCs w:val="30"/>
          <w:lang w:val="en-US" w:bidi="th-TH"/>
          <w14:ligatures w14:val="standardContextual"/>
        </w:rPr>
        <w:t>digitalization</w:t>
      </w:r>
      <w:r w:rsidRPr="003803AC">
        <w:rPr>
          <w:rFonts w:ascii="Times New Roman" w:eastAsia="Calibri" w:hAnsi="Times New Roman"/>
          <w:szCs w:val="30"/>
          <w:lang w:val="en-US" w:bidi="th-TH"/>
          <w14:ligatures w14:val="standardContextual"/>
        </w:rPr>
        <w:t xml:space="preserve"> has empowered health professionals to safely and securely upload and transmit health records to strengthen patient care, primary care, efficiency and safety. EHRs are primarily used to maintain patient information, facilitate </w:t>
      </w:r>
      <w:r w:rsidR="007A08AC" w:rsidRPr="003803AC">
        <w:rPr>
          <w:rFonts w:ascii="Times New Roman" w:eastAsia="Calibri" w:hAnsi="Times New Roman"/>
          <w:szCs w:val="30"/>
          <w:lang w:val="en-US" w:bidi="th-TH"/>
          <w14:ligatures w14:val="standardContextual"/>
        </w:rPr>
        <w:t>standardized</w:t>
      </w:r>
      <w:r w:rsidRPr="003803AC">
        <w:rPr>
          <w:rFonts w:ascii="Times New Roman" w:eastAsia="Calibri" w:hAnsi="Times New Roman"/>
          <w:szCs w:val="30"/>
          <w:lang w:val="en-US" w:bidi="th-TH"/>
          <w14:ligatures w14:val="standardContextual"/>
        </w:rPr>
        <w:t xml:space="preserve"> recording of prescription, referral management and administration of appointments (NHS England, 2023). The report further aims to evaluate the positive and negative </w:t>
      </w:r>
      <w:r w:rsidR="007A08AC" w:rsidRPr="003803AC">
        <w:rPr>
          <w:rFonts w:ascii="Times New Roman" w:eastAsia="Calibri" w:hAnsi="Times New Roman"/>
          <w:szCs w:val="30"/>
          <w:lang w:val="en-US" w:bidi="th-TH"/>
          <w14:ligatures w14:val="standardContextual"/>
        </w:rPr>
        <w:t>implications</w:t>
      </w:r>
      <w:r w:rsidRPr="003803AC">
        <w:rPr>
          <w:rFonts w:ascii="Times New Roman" w:eastAsia="Calibri" w:hAnsi="Times New Roman"/>
          <w:szCs w:val="30"/>
          <w:lang w:val="en-US" w:bidi="th-TH"/>
          <w14:ligatures w14:val="standardContextual"/>
        </w:rPr>
        <w:t xml:space="preserve"> of the use of EHR </w:t>
      </w:r>
      <w:r w:rsidR="006117AE" w:rsidRPr="003803AC">
        <w:rPr>
          <w:rFonts w:ascii="Times New Roman" w:eastAsia="Calibri" w:hAnsi="Times New Roman"/>
          <w:szCs w:val="30"/>
          <w:lang w:val="en-US" w:bidi="th-TH"/>
          <w14:ligatures w14:val="standardContextual"/>
        </w:rPr>
        <w:t>in the workforce</w:t>
      </w:r>
      <w:r w:rsidRPr="003803AC">
        <w:rPr>
          <w:rFonts w:ascii="Times New Roman" w:eastAsia="Calibri" w:hAnsi="Times New Roman"/>
          <w:szCs w:val="30"/>
          <w:lang w:val="en-US" w:bidi="th-TH"/>
          <w14:ligatures w14:val="standardContextual"/>
        </w:rPr>
        <w:t>, service delivery, patients and community within the UK health and social care setting.</w:t>
      </w:r>
    </w:p>
    <w:p w14:paraId="6341855D" w14:textId="1DF59043" w:rsidR="00C80D0F" w:rsidRPr="008375B5" w:rsidRDefault="00C80D0F" w:rsidP="009E3B3B">
      <w:pPr>
        <w:pStyle w:val="Heading1"/>
      </w:pPr>
      <w:bookmarkStart w:id="1" w:name="_Toc233659401"/>
      <w:r w:rsidRPr="008375B5">
        <w:lastRenderedPageBreak/>
        <w:t>Impact on work force</w:t>
      </w:r>
      <w:bookmarkEnd w:id="1"/>
    </w:p>
    <w:p w14:paraId="0BEDEF89" w14:textId="77777777" w:rsidR="003803AC" w:rsidRPr="003803AC" w:rsidRDefault="003803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According to Provenzano </w:t>
      </w:r>
      <w:r w:rsidRPr="003803AC">
        <w:rPr>
          <w:rFonts w:ascii="Times New Roman" w:eastAsia="Calibri" w:hAnsi="Times New Roman"/>
          <w:i/>
          <w:iCs/>
          <w:szCs w:val="30"/>
          <w:lang w:val="en-US" w:bidi="th-TH"/>
          <w14:ligatures w14:val="standardContextual"/>
        </w:rPr>
        <w:t>et al.</w:t>
      </w:r>
      <w:r w:rsidRPr="003803AC">
        <w:rPr>
          <w:rFonts w:ascii="Times New Roman" w:eastAsia="Calibri" w:hAnsi="Times New Roman"/>
          <w:szCs w:val="30"/>
          <w:lang w:val="en-US" w:bidi="th-TH"/>
          <w14:ligatures w14:val="standardContextual"/>
        </w:rPr>
        <w:t xml:space="preserve"> (2024), EHRs </w:t>
      </w:r>
      <w:proofErr w:type="gramStart"/>
      <w:r w:rsidRPr="003803AC">
        <w:rPr>
          <w:rFonts w:ascii="Times New Roman" w:eastAsia="Calibri" w:hAnsi="Times New Roman"/>
          <w:szCs w:val="30"/>
          <w:lang w:val="en-US" w:bidi="th-TH"/>
          <w14:ligatures w14:val="standardContextual"/>
        </w:rPr>
        <w:t>plays</w:t>
      </w:r>
      <w:proofErr w:type="gramEnd"/>
      <w:r w:rsidRPr="003803AC">
        <w:rPr>
          <w:rFonts w:ascii="Times New Roman" w:eastAsia="Calibri" w:hAnsi="Times New Roman"/>
          <w:szCs w:val="30"/>
          <w:lang w:val="en-US" w:bidi="th-TH"/>
          <w14:ligatures w14:val="standardContextual"/>
        </w:rPr>
        <w:t xml:space="preserve"> an important role in formatting a structured environment within the healthcare workforce by maintaining transparency in communication and information sharing. </w:t>
      </w:r>
      <w:proofErr w:type="gramStart"/>
      <w:r w:rsidRPr="003803AC">
        <w:rPr>
          <w:rFonts w:ascii="Times New Roman" w:eastAsia="Calibri" w:hAnsi="Times New Roman"/>
          <w:szCs w:val="30"/>
          <w:lang w:val="en-US" w:bidi="th-TH"/>
          <w14:ligatures w14:val="standardContextual"/>
        </w:rPr>
        <w:t>Both of these</w:t>
      </w:r>
      <w:proofErr w:type="gramEnd"/>
      <w:r w:rsidRPr="003803AC">
        <w:rPr>
          <w:rFonts w:ascii="Times New Roman" w:eastAsia="Calibri" w:hAnsi="Times New Roman"/>
          <w:szCs w:val="30"/>
          <w:lang w:val="en-US" w:bidi="th-TH"/>
          <w14:ligatures w14:val="standardContextual"/>
        </w:rPr>
        <w:t xml:space="preserve"> aspects are critical in promoting wellbeing and reducing stress among health workers. </w:t>
      </w:r>
    </w:p>
    <w:p w14:paraId="420B23AD" w14:textId="77777777" w:rsidR="003803AC" w:rsidRPr="003803AC" w:rsidRDefault="003803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One of the significant impacts of EHR within the health and social care setting is that integration of digital health records is responsible for causing paradigm changes in job roles of healthcare professionals. Integration of EHRs has transformed health workforce by shifting the normal responsibilities of doctors, GPs, nurses and social workers from updating traditional paper-based patient records to online fill-up of records. The change in the job role and responsibilities has significantly reduced workload and burden on healthcare workforce.  </w:t>
      </w:r>
    </w:p>
    <w:p w14:paraId="40647392" w14:textId="1BF17539" w:rsidR="003803AC" w:rsidRPr="003803AC" w:rsidRDefault="00C93A90"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Alum ran</w:t>
      </w:r>
      <w:r w:rsidR="003803AC" w:rsidRPr="003803AC">
        <w:rPr>
          <w:rFonts w:ascii="Times New Roman" w:eastAsia="Calibri" w:hAnsi="Times New Roman"/>
          <w:szCs w:val="30"/>
          <w:lang w:val="en-US" w:bidi="th-TH"/>
          <w14:ligatures w14:val="standardContextual"/>
        </w:rPr>
        <w:t xml:space="preserve"> </w:t>
      </w:r>
      <w:r w:rsidR="003803AC" w:rsidRPr="003803AC">
        <w:rPr>
          <w:rFonts w:ascii="Times New Roman" w:eastAsia="Calibri" w:hAnsi="Times New Roman"/>
          <w:i/>
          <w:iCs/>
          <w:szCs w:val="30"/>
          <w:lang w:val="en-US" w:bidi="th-TH"/>
          <w14:ligatures w14:val="standardContextual"/>
        </w:rPr>
        <w:t>et al.</w:t>
      </w:r>
      <w:r w:rsidR="003803AC" w:rsidRPr="003803AC">
        <w:rPr>
          <w:rFonts w:ascii="Times New Roman" w:eastAsia="Calibri" w:hAnsi="Times New Roman"/>
          <w:szCs w:val="30"/>
          <w:lang w:val="en-US" w:bidi="th-TH"/>
          <w14:ligatures w14:val="standardContextual"/>
        </w:rPr>
        <w:t xml:space="preserve"> (2024) had also shared strong statements indicating the positive impact of EHRs on reducing stress and burnout among health and social care professionals. The shift from paper-based records to digital records had extensively reduced workload and stress on health workforce. For example, real-time </w:t>
      </w:r>
      <w:r w:rsidR="007A08AC" w:rsidRPr="003803AC">
        <w:rPr>
          <w:rFonts w:ascii="Times New Roman" w:eastAsia="Calibri" w:hAnsi="Times New Roman"/>
          <w:szCs w:val="30"/>
          <w:lang w:val="en-US" w:bidi="th-TH"/>
          <w14:ligatures w14:val="standardContextual"/>
        </w:rPr>
        <w:t>applications</w:t>
      </w:r>
      <w:r w:rsidR="003803AC" w:rsidRPr="003803AC">
        <w:rPr>
          <w:rFonts w:ascii="Times New Roman" w:eastAsia="Calibri" w:hAnsi="Times New Roman"/>
          <w:szCs w:val="30"/>
          <w:lang w:val="en-US" w:bidi="th-TH"/>
          <w14:ligatures w14:val="standardContextual"/>
        </w:rPr>
        <w:t xml:space="preserve"> </w:t>
      </w:r>
      <w:proofErr w:type="gramStart"/>
      <w:r w:rsidR="003803AC" w:rsidRPr="003803AC">
        <w:rPr>
          <w:rFonts w:ascii="Times New Roman" w:eastAsia="Calibri" w:hAnsi="Times New Roman"/>
          <w:szCs w:val="30"/>
          <w:lang w:val="en-US" w:bidi="th-TH"/>
          <w14:ligatures w14:val="standardContextual"/>
        </w:rPr>
        <w:t>of</w:t>
      </w:r>
      <w:proofErr w:type="gramEnd"/>
      <w:r w:rsidR="003803AC" w:rsidRPr="003803AC">
        <w:rPr>
          <w:rFonts w:ascii="Times New Roman" w:eastAsia="Calibri" w:hAnsi="Times New Roman"/>
          <w:szCs w:val="30"/>
          <w:lang w:val="en-US" w:bidi="th-TH"/>
          <w14:ligatures w14:val="standardContextual"/>
        </w:rPr>
        <w:t xml:space="preserve"> EHRs </w:t>
      </w:r>
      <w:proofErr w:type="gramStart"/>
      <w:r w:rsidR="003803AC" w:rsidRPr="003803AC">
        <w:rPr>
          <w:rFonts w:ascii="Times New Roman" w:eastAsia="Calibri" w:hAnsi="Times New Roman"/>
          <w:szCs w:val="30"/>
          <w:lang w:val="en-US" w:bidi="th-TH"/>
          <w14:ligatures w14:val="standardContextual"/>
        </w:rPr>
        <w:t>has</w:t>
      </w:r>
      <w:proofErr w:type="gramEnd"/>
      <w:r w:rsidR="003803AC" w:rsidRPr="003803AC">
        <w:rPr>
          <w:rFonts w:ascii="Times New Roman" w:eastAsia="Calibri" w:hAnsi="Times New Roman"/>
          <w:szCs w:val="30"/>
          <w:lang w:val="en-US" w:bidi="th-TH"/>
          <w14:ligatures w14:val="standardContextual"/>
        </w:rPr>
        <w:t xml:space="preserve"> changed the overall workflow in the NHS as use of EHRs has introduced job roles within the Cambridge University Hospital NHS Foundation Trust (CUH). The doctors and nurses within CUH </w:t>
      </w:r>
      <w:proofErr w:type="gramStart"/>
      <w:r w:rsidR="003803AC" w:rsidRPr="003803AC">
        <w:rPr>
          <w:rFonts w:ascii="Times New Roman" w:eastAsia="Calibri" w:hAnsi="Times New Roman"/>
          <w:szCs w:val="30"/>
          <w:lang w:val="en-US" w:bidi="th-TH"/>
          <w14:ligatures w14:val="standardContextual"/>
        </w:rPr>
        <w:t>are able to</w:t>
      </w:r>
      <w:proofErr w:type="gramEnd"/>
      <w:r w:rsidR="003803AC" w:rsidRPr="003803AC">
        <w:rPr>
          <w:rFonts w:ascii="Times New Roman" w:eastAsia="Calibri" w:hAnsi="Times New Roman"/>
          <w:szCs w:val="30"/>
          <w:lang w:val="en-US" w:bidi="th-TH"/>
          <w14:ligatures w14:val="standardContextual"/>
        </w:rPr>
        <w:t xml:space="preserve"> upload videos, data and image of patient’s health record on the health database rather than spending </w:t>
      </w:r>
      <w:proofErr w:type="gramStart"/>
      <w:r w:rsidR="003803AC" w:rsidRPr="003803AC">
        <w:rPr>
          <w:rFonts w:ascii="Times New Roman" w:eastAsia="Calibri" w:hAnsi="Times New Roman"/>
          <w:szCs w:val="30"/>
          <w:lang w:val="en-US" w:bidi="th-TH"/>
          <w14:ligatures w14:val="standardContextual"/>
        </w:rPr>
        <w:t>time to</w:t>
      </w:r>
      <w:proofErr w:type="gramEnd"/>
      <w:r w:rsidR="003803AC" w:rsidRPr="003803AC">
        <w:rPr>
          <w:rFonts w:ascii="Times New Roman" w:eastAsia="Calibri" w:hAnsi="Times New Roman"/>
          <w:szCs w:val="30"/>
          <w:lang w:val="en-US" w:bidi="th-TH"/>
          <w14:ligatures w14:val="standardContextual"/>
        </w:rPr>
        <w:t xml:space="preserve"> manually </w:t>
      </w:r>
      <w:r w:rsidR="007A08AC" w:rsidRPr="003803AC">
        <w:rPr>
          <w:rFonts w:ascii="Times New Roman" w:eastAsia="Calibri" w:hAnsi="Times New Roman"/>
          <w:szCs w:val="30"/>
          <w:lang w:val="en-US" w:bidi="th-TH"/>
          <w14:ligatures w14:val="standardContextual"/>
        </w:rPr>
        <w:t>updating</w:t>
      </w:r>
      <w:r w:rsidR="003803AC" w:rsidRPr="003803AC">
        <w:rPr>
          <w:rFonts w:ascii="Times New Roman" w:eastAsia="Calibri" w:hAnsi="Times New Roman"/>
          <w:szCs w:val="30"/>
          <w:lang w:val="en-US" w:bidi="th-TH"/>
          <w14:ligatures w14:val="standardContextual"/>
        </w:rPr>
        <w:t xml:space="preserve"> records (Williams, 2025). The online uploading of health </w:t>
      </w:r>
      <w:r w:rsidR="007A08AC" w:rsidRPr="003803AC">
        <w:rPr>
          <w:rFonts w:ascii="Times New Roman" w:eastAsia="Calibri" w:hAnsi="Times New Roman"/>
          <w:szCs w:val="30"/>
          <w:lang w:val="en-US" w:bidi="th-TH"/>
          <w14:ligatures w14:val="standardContextual"/>
        </w:rPr>
        <w:t>records</w:t>
      </w:r>
      <w:r w:rsidR="003803AC" w:rsidRPr="003803AC">
        <w:rPr>
          <w:rFonts w:ascii="Times New Roman" w:eastAsia="Calibri" w:hAnsi="Times New Roman"/>
          <w:szCs w:val="30"/>
          <w:lang w:val="en-US" w:bidi="th-TH"/>
          <w14:ligatures w14:val="standardContextual"/>
        </w:rPr>
        <w:t xml:space="preserve"> has saved time and burnout and improved clinical decision-making and diagnosis of complex health challenges. </w:t>
      </w:r>
    </w:p>
    <w:p w14:paraId="68B28C11" w14:textId="0D0E64C4" w:rsidR="003803AC" w:rsidRPr="003803AC" w:rsidRDefault="003803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Further, impact of EHRs is also reflected on role competencies as </w:t>
      </w:r>
      <w:r w:rsidR="007A08AC" w:rsidRPr="003803AC">
        <w:rPr>
          <w:rFonts w:ascii="Times New Roman" w:eastAsia="Calibri" w:hAnsi="Times New Roman"/>
          <w:szCs w:val="30"/>
          <w:lang w:val="en-US" w:bidi="th-TH"/>
          <w14:ligatures w14:val="standardContextual"/>
        </w:rPr>
        <w:t>digitalization</w:t>
      </w:r>
      <w:r w:rsidRPr="003803AC">
        <w:rPr>
          <w:rFonts w:ascii="Times New Roman" w:eastAsia="Calibri" w:hAnsi="Times New Roman"/>
          <w:szCs w:val="30"/>
          <w:lang w:val="en-US" w:bidi="th-TH"/>
          <w14:ligatures w14:val="standardContextual"/>
        </w:rPr>
        <w:t xml:space="preserve"> has forced the NHS to </w:t>
      </w:r>
      <w:r w:rsidR="007A08AC" w:rsidRPr="003803AC">
        <w:rPr>
          <w:rFonts w:ascii="Times New Roman" w:eastAsia="Calibri" w:hAnsi="Times New Roman"/>
          <w:szCs w:val="30"/>
          <w:lang w:val="en-US" w:bidi="th-TH"/>
          <w14:ligatures w14:val="standardContextual"/>
        </w:rPr>
        <w:t>introduce</w:t>
      </w:r>
      <w:r w:rsidRPr="003803AC">
        <w:rPr>
          <w:rFonts w:ascii="Times New Roman" w:eastAsia="Calibri" w:hAnsi="Times New Roman"/>
          <w:szCs w:val="30"/>
          <w:lang w:val="en-US" w:bidi="th-TH"/>
          <w14:ligatures w14:val="standardContextual"/>
        </w:rPr>
        <w:t xml:space="preserve"> new specialist job roles. For instance, the concept of clinical informatics has evolved with the growth of </w:t>
      </w:r>
      <w:r w:rsidR="007A08AC" w:rsidRPr="003803AC">
        <w:rPr>
          <w:rFonts w:ascii="Times New Roman" w:eastAsia="Calibri" w:hAnsi="Times New Roman"/>
          <w:szCs w:val="30"/>
          <w:lang w:val="en-US" w:bidi="th-TH"/>
          <w14:ligatures w14:val="standardContextual"/>
        </w:rPr>
        <w:t>digitalization</w:t>
      </w:r>
      <w:r w:rsidRPr="003803AC">
        <w:rPr>
          <w:rFonts w:ascii="Times New Roman" w:eastAsia="Calibri" w:hAnsi="Times New Roman"/>
          <w:szCs w:val="30"/>
          <w:lang w:val="en-US" w:bidi="th-TH"/>
          <w14:ligatures w14:val="standardContextual"/>
        </w:rPr>
        <w:t xml:space="preserve"> within the NHS (NHS England, 2025). The integration of EHRs has transformed job competency through the introduction of digitally skilled job roles such as Digital Nurses, Pharmacy Informaticist, Digital Midwives and Medical Informaticist. The new job competency requires these professionals to support EHR through online storing and interpretation of records to refer patients to X-rays, MRIs and Ultrasounds (Asif and Khan, 2024). </w:t>
      </w:r>
    </w:p>
    <w:p w14:paraId="78BF621E" w14:textId="2569FD23" w:rsidR="00C80D0F" w:rsidRPr="003803AC" w:rsidRDefault="003803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Contrarily, EHRs within </w:t>
      </w:r>
      <w:r w:rsidR="007A08AC" w:rsidRPr="003803AC">
        <w:rPr>
          <w:rFonts w:ascii="Times New Roman" w:eastAsia="Calibri" w:hAnsi="Times New Roman"/>
          <w:szCs w:val="30"/>
          <w:lang w:val="en-US" w:bidi="th-TH"/>
          <w14:ligatures w14:val="standardContextual"/>
        </w:rPr>
        <w:t>health</w:t>
      </w:r>
      <w:r w:rsidRPr="003803AC">
        <w:rPr>
          <w:rFonts w:ascii="Times New Roman" w:eastAsia="Calibri" w:hAnsi="Times New Roman"/>
          <w:szCs w:val="30"/>
          <w:lang w:val="en-US" w:bidi="th-TH"/>
          <w14:ligatures w14:val="standardContextual"/>
        </w:rPr>
        <w:t xml:space="preserve"> and social care negatively impact workforce by increasing workload. Alharbi (2025) had opined that lack of digital skills forced doctors, nurses and GPs </w:t>
      </w:r>
      <w:r w:rsidRPr="003803AC">
        <w:rPr>
          <w:rFonts w:ascii="Times New Roman" w:eastAsia="Calibri" w:hAnsi="Times New Roman"/>
          <w:szCs w:val="30"/>
          <w:lang w:val="en-US" w:bidi="th-TH"/>
          <w14:ligatures w14:val="standardContextual"/>
        </w:rPr>
        <w:lastRenderedPageBreak/>
        <w:t xml:space="preserve">to participate in training </w:t>
      </w:r>
      <w:r w:rsidR="007A08AC" w:rsidRPr="003803AC">
        <w:rPr>
          <w:rFonts w:ascii="Times New Roman" w:eastAsia="Calibri" w:hAnsi="Times New Roman"/>
          <w:szCs w:val="30"/>
          <w:lang w:val="en-US" w:bidi="th-TH"/>
          <w14:ligatures w14:val="standardContextual"/>
        </w:rPr>
        <w:t>programmers</w:t>
      </w:r>
      <w:r w:rsidRPr="003803AC">
        <w:rPr>
          <w:rFonts w:ascii="Times New Roman" w:eastAsia="Calibri" w:hAnsi="Times New Roman"/>
          <w:szCs w:val="30"/>
          <w:lang w:val="en-US" w:bidi="th-TH"/>
          <w14:ligatures w14:val="standardContextual"/>
        </w:rPr>
        <w:t xml:space="preserve"> which impacted smooth and timely delivery of patient care. The time spent on digital skills training increased workload </w:t>
      </w:r>
      <w:proofErr w:type="gramStart"/>
      <w:r w:rsidRPr="003803AC">
        <w:rPr>
          <w:rFonts w:ascii="Times New Roman" w:eastAsia="Calibri" w:hAnsi="Times New Roman"/>
          <w:szCs w:val="30"/>
          <w:lang w:val="en-US" w:bidi="th-TH"/>
          <w14:ligatures w14:val="standardContextual"/>
        </w:rPr>
        <w:t>on</w:t>
      </w:r>
      <w:proofErr w:type="gramEnd"/>
      <w:r w:rsidRPr="003803AC">
        <w:rPr>
          <w:rFonts w:ascii="Times New Roman" w:eastAsia="Calibri" w:hAnsi="Times New Roman"/>
          <w:szCs w:val="30"/>
          <w:lang w:val="en-US" w:bidi="th-TH"/>
          <w14:ligatures w14:val="standardContextual"/>
        </w:rPr>
        <w:t xml:space="preserve"> care professionals to perform multitasking in meeting care needs of patients followed by </w:t>
      </w:r>
      <w:r w:rsidR="006117AE" w:rsidRPr="003803AC">
        <w:rPr>
          <w:rFonts w:ascii="Times New Roman" w:eastAsia="Calibri" w:hAnsi="Times New Roman"/>
          <w:szCs w:val="30"/>
          <w:lang w:val="en-US" w:bidi="th-TH"/>
          <w14:ligatures w14:val="standardContextual"/>
        </w:rPr>
        <w:t>uploading</w:t>
      </w:r>
      <w:r w:rsidRPr="003803AC">
        <w:rPr>
          <w:rFonts w:ascii="Times New Roman" w:eastAsia="Calibri" w:hAnsi="Times New Roman"/>
          <w:szCs w:val="30"/>
          <w:lang w:val="en-US" w:bidi="th-TH"/>
          <w14:ligatures w14:val="standardContextual"/>
        </w:rPr>
        <w:t xml:space="preserve"> health records on EHR. </w:t>
      </w:r>
    </w:p>
    <w:p w14:paraId="61241919" w14:textId="4F149F16" w:rsidR="00C80D0F" w:rsidRPr="008375B5" w:rsidRDefault="00C80D0F" w:rsidP="009E3B3B">
      <w:pPr>
        <w:pStyle w:val="Heading1"/>
      </w:pPr>
      <w:bookmarkStart w:id="2" w:name="_Toc233659402"/>
      <w:r w:rsidRPr="008375B5">
        <w:t>Impact on service delivery</w:t>
      </w:r>
      <w:bookmarkEnd w:id="2"/>
      <w:r w:rsidRPr="008375B5">
        <w:t xml:space="preserve"> </w:t>
      </w:r>
    </w:p>
    <w:p w14:paraId="480D8F62" w14:textId="77777777" w:rsidR="001D3496" w:rsidRPr="0009399B" w:rsidRDefault="001D3496" w:rsidP="001D3496">
      <w:pPr>
        <w:spacing w:line="360" w:lineRule="auto"/>
        <w:jc w:val="both"/>
        <w:rPr>
          <w:rFonts w:ascii="Times New Roman" w:hAnsi="Times New Roman"/>
        </w:rPr>
      </w:pPr>
      <w:r w:rsidRPr="0009399B">
        <w:rPr>
          <w:rFonts w:ascii="Times New Roman" w:hAnsi="Times New Roman"/>
        </w:rPr>
        <w:t xml:space="preserve">Within the last ten years, the service delivery within the health and social care sector has fundamentally transformed with the emergence and implementation of the EHRs which have replaced the fragmented paper records (Wyatt, Lampon and McKevitt, 2020). From the reports by Organisations of Economic Cooperation and Development (OECD), there has been significant progress observed in the health and social care systems across the OECD countries with expansion of access to EHRs. The available availability of the online digital health technologies including EHRs has reached 82% in 2024 which increased from 79% in 2023 (OECD, 2026). </w:t>
      </w:r>
    </w:p>
    <w:p w14:paraId="64B3106B" w14:textId="77777777" w:rsidR="000D523B" w:rsidRDefault="001D3496" w:rsidP="001D3496">
      <w:pPr>
        <w:spacing w:line="360" w:lineRule="auto"/>
        <w:jc w:val="both"/>
        <w:rPr>
          <w:rFonts w:ascii="Times New Roman" w:hAnsi="Times New Roman"/>
        </w:rPr>
      </w:pPr>
      <w:r w:rsidRPr="0009399B">
        <w:rPr>
          <w:rFonts w:ascii="Times New Roman" w:hAnsi="Times New Roman"/>
        </w:rPr>
        <w:t xml:space="preserve">One of the positive impacts of EHRs on the service delivery in the health and social care sector is enhanced coordination and continuity of care (Neves </w:t>
      </w:r>
      <w:r w:rsidRPr="0009399B">
        <w:rPr>
          <w:rFonts w:ascii="Times New Roman" w:hAnsi="Times New Roman"/>
          <w:i/>
          <w:iCs/>
        </w:rPr>
        <w:t>et al.</w:t>
      </w:r>
      <w:r w:rsidRPr="0009399B">
        <w:rPr>
          <w:rFonts w:ascii="Times New Roman" w:hAnsi="Times New Roman"/>
        </w:rPr>
        <w:t xml:space="preserve">, 2020). The integrated digital systems with the EHRs enabled the authorised healthcare professionals from hospitals, primary care, community services, mental health and social care to gain timely and coordinated access to patient information (Adeniyi </w:t>
      </w:r>
      <w:r w:rsidRPr="0009399B">
        <w:rPr>
          <w:rFonts w:ascii="Times New Roman" w:hAnsi="Times New Roman"/>
          <w:i/>
          <w:iCs/>
        </w:rPr>
        <w:t>et al.</w:t>
      </w:r>
      <w:r w:rsidRPr="0009399B">
        <w:rPr>
          <w:rFonts w:ascii="Times New Roman" w:hAnsi="Times New Roman"/>
        </w:rPr>
        <w:t>, 2024). The NHS England implemented the Shared Care Records across all 42 Integrated Care Systems (ICSs) which enabled the organisations to gain access and share patient information securely for direct care (Thomson, 2024). At the local level, Cambridgeshire and Peterborough Shared Care Record provides service delivery in a coordinated way by connecting with 87 GP practices, community services, acute hospitals, mental health professionals and both local authorities (</w:t>
      </w:r>
      <w:proofErr w:type="gramStart"/>
      <w:r w:rsidRPr="0009399B">
        <w:rPr>
          <w:rFonts w:ascii="Times New Roman" w:hAnsi="Times New Roman"/>
        </w:rPr>
        <w:t>CPICS ,</w:t>
      </w:r>
      <w:proofErr w:type="gramEnd"/>
      <w:r w:rsidRPr="0009399B">
        <w:rPr>
          <w:rFonts w:ascii="Times New Roman" w:hAnsi="Times New Roman"/>
        </w:rPr>
        <w:t xml:space="preserve"> 2026). This would facilitate access to information about patient’s medications, allergies, test results and care plans within a single digital solution which are crucial for multidisciplinary working (Lamas </w:t>
      </w:r>
      <w:r w:rsidRPr="0009399B">
        <w:rPr>
          <w:rFonts w:ascii="Times New Roman" w:hAnsi="Times New Roman"/>
          <w:i/>
          <w:iCs/>
        </w:rPr>
        <w:t>et al.</w:t>
      </w:r>
      <w:r w:rsidRPr="0009399B">
        <w:rPr>
          <w:rFonts w:ascii="Times New Roman" w:hAnsi="Times New Roman"/>
        </w:rPr>
        <w:t xml:space="preserve">, 2018). </w:t>
      </w:r>
    </w:p>
    <w:p w14:paraId="4B4271CD" w14:textId="656F8337" w:rsidR="001D3496" w:rsidRPr="0009399B" w:rsidRDefault="001D3496" w:rsidP="001D3496">
      <w:pPr>
        <w:spacing w:line="360" w:lineRule="auto"/>
        <w:jc w:val="both"/>
        <w:rPr>
          <w:rFonts w:ascii="Times New Roman" w:hAnsi="Times New Roman"/>
        </w:rPr>
      </w:pPr>
      <w:r w:rsidRPr="0009399B">
        <w:rPr>
          <w:rFonts w:ascii="Times New Roman" w:hAnsi="Times New Roman"/>
        </w:rPr>
        <w:t xml:space="preserve">The use of EHRs improved the efficiency in the day-to-day service delivery in health care. According to Vos </w:t>
      </w:r>
      <w:r w:rsidRPr="0009399B">
        <w:rPr>
          <w:rFonts w:ascii="Times New Roman" w:hAnsi="Times New Roman"/>
          <w:i/>
          <w:iCs/>
        </w:rPr>
        <w:t>et al.</w:t>
      </w:r>
      <w:r w:rsidRPr="0009399B">
        <w:rPr>
          <w:rFonts w:ascii="Times New Roman" w:hAnsi="Times New Roman"/>
        </w:rPr>
        <w:t xml:space="preserve"> (2020), EHRs reduce duplication documentation, repeated patient assessments and diagnostic tests since the healthcare professionals have coordinated access to existing clinical information immediately. In Cambridgeshire, Shared Care Record provided the health professionals access to view information across multiple healthcare organisations </w:t>
      </w:r>
      <w:r w:rsidRPr="0009399B">
        <w:rPr>
          <w:rFonts w:ascii="Times New Roman" w:hAnsi="Times New Roman"/>
        </w:rPr>
        <w:lastRenderedPageBreak/>
        <w:t>without requesting records, improving timeliness of care and reducing administrative burden (CPICS, 2025). Despite this, the negative outcome of the EHRs lay in its interoperability as they are not always fully compatible under different software systems leaving some of the critical patient information to be inaccessible or inconsistent when displayed and this created workflow inefficiency (</w:t>
      </w:r>
      <w:r w:rsidR="007A08AC" w:rsidRPr="0009399B">
        <w:rPr>
          <w:rFonts w:ascii="Times New Roman" w:hAnsi="Times New Roman"/>
        </w:rPr>
        <w:t>Olukotun</w:t>
      </w:r>
      <w:r w:rsidRPr="0009399B">
        <w:rPr>
          <w:rFonts w:ascii="Times New Roman" w:hAnsi="Times New Roman"/>
        </w:rPr>
        <w:t xml:space="preserve"> </w:t>
      </w:r>
      <w:r w:rsidRPr="0009399B">
        <w:rPr>
          <w:rFonts w:ascii="Times New Roman" w:hAnsi="Times New Roman"/>
          <w:i/>
          <w:iCs/>
        </w:rPr>
        <w:t>et al.</w:t>
      </w:r>
      <w:r w:rsidRPr="0009399B">
        <w:rPr>
          <w:rFonts w:ascii="Times New Roman" w:hAnsi="Times New Roman"/>
        </w:rPr>
        <w:t xml:space="preserve">, 2025). Additionally, with the increased use of electronic information sharing, there remains a risk of confidentiality and cybersecurity issues which requires strict information governance and cyber security measures to protect the sensitive patient information (Keshta and Odeh, 2021). </w:t>
      </w:r>
    </w:p>
    <w:p w14:paraId="46327300" w14:textId="3F832998" w:rsidR="00C80D0F" w:rsidRPr="008375B5" w:rsidRDefault="00C80D0F" w:rsidP="009E3B3B">
      <w:pPr>
        <w:pStyle w:val="Heading1"/>
      </w:pPr>
      <w:bookmarkStart w:id="3" w:name="_Toc233659403"/>
      <w:r w:rsidRPr="008375B5">
        <w:t>Impact on patients</w:t>
      </w:r>
      <w:bookmarkEnd w:id="3"/>
      <w:r w:rsidRPr="008375B5">
        <w:t xml:space="preserve"> </w:t>
      </w:r>
    </w:p>
    <w:p w14:paraId="451D6A1F" w14:textId="77777777" w:rsidR="002F7935" w:rsidRDefault="00AC3DD2" w:rsidP="00AC3DD2">
      <w:pPr>
        <w:spacing w:line="360" w:lineRule="auto"/>
        <w:jc w:val="both"/>
        <w:rPr>
          <w:rFonts w:ascii="Times New Roman" w:hAnsi="Times New Roman"/>
        </w:rPr>
      </w:pPr>
      <w:r w:rsidRPr="0009399B">
        <w:rPr>
          <w:rFonts w:ascii="Times New Roman" w:hAnsi="Times New Roman"/>
        </w:rPr>
        <w:t xml:space="preserve">As per the World Health Organisation (WHO), digital technologies including the EHRs adhere to universal health coverage principle improving healthcare efficiency, maintaining continuity of care and promoting patient safety (WHO, 2025). With the use of EHRs in healthcare facilities, patients do not have to repeat their medical history at </w:t>
      </w:r>
      <w:proofErr w:type="gramStart"/>
      <w:r w:rsidRPr="0009399B">
        <w:rPr>
          <w:rFonts w:ascii="Times New Roman" w:hAnsi="Times New Roman"/>
        </w:rPr>
        <w:t>every</w:t>
      </w:r>
      <w:proofErr w:type="gramEnd"/>
      <w:r w:rsidRPr="0009399B">
        <w:rPr>
          <w:rFonts w:ascii="Times New Roman" w:hAnsi="Times New Roman"/>
        </w:rPr>
        <w:t xml:space="preserve"> appointments at clinicians have immediate access to the accurate information (Alomar </w:t>
      </w:r>
      <w:r w:rsidRPr="0009399B">
        <w:rPr>
          <w:rFonts w:ascii="Times New Roman" w:hAnsi="Times New Roman"/>
          <w:i/>
          <w:iCs/>
        </w:rPr>
        <w:t>et al.</w:t>
      </w:r>
      <w:r w:rsidRPr="0009399B">
        <w:rPr>
          <w:rFonts w:ascii="Times New Roman" w:hAnsi="Times New Roman"/>
        </w:rPr>
        <w:t xml:space="preserve">, 2024). A study by Hägglund </w:t>
      </w:r>
      <w:r w:rsidRPr="0009399B">
        <w:rPr>
          <w:rFonts w:ascii="Times New Roman" w:hAnsi="Times New Roman"/>
          <w:i/>
          <w:iCs/>
        </w:rPr>
        <w:t>et al.</w:t>
      </w:r>
      <w:r w:rsidRPr="0009399B">
        <w:rPr>
          <w:rFonts w:ascii="Times New Roman" w:hAnsi="Times New Roman"/>
        </w:rPr>
        <w:t xml:space="preserve"> (2022) revealed that around 46.6% of adult patients in England had registered for online services with 13% of them were able to access detailed coded records through EHRs. The study also discussed that the online access to EHRs has empowered the patients to improve self-management, communication and shared decisions although digital inequalities is a concern. </w:t>
      </w:r>
    </w:p>
    <w:p w14:paraId="5B4A5E2A" w14:textId="4DBA43F4" w:rsidR="00226D7E" w:rsidRDefault="00AC3DD2" w:rsidP="00AC3DD2">
      <w:pPr>
        <w:spacing w:line="360" w:lineRule="auto"/>
        <w:jc w:val="both"/>
        <w:rPr>
          <w:rFonts w:ascii="Times New Roman" w:hAnsi="Times New Roman"/>
        </w:rPr>
      </w:pPr>
      <w:r w:rsidRPr="0009399B">
        <w:rPr>
          <w:rFonts w:ascii="Times New Roman" w:hAnsi="Times New Roman"/>
        </w:rPr>
        <w:t xml:space="preserve">Another positive outcome of EHRs on patients and service users is facilitating patient involvement in care decisions by accessing their records to review diagnoses, medications, tests results and care plans. The patients are informed about health and medication understanding their health conditions and this enables active participation in treatment decisions (Lyles </w:t>
      </w:r>
      <w:r w:rsidRPr="0009399B">
        <w:rPr>
          <w:rFonts w:ascii="Times New Roman" w:hAnsi="Times New Roman"/>
          <w:i/>
          <w:iCs/>
        </w:rPr>
        <w:t>et al.</w:t>
      </w:r>
      <w:r w:rsidRPr="0009399B">
        <w:rPr>
          <w:rFonts w:ascii="Times New Roman" w:hAnsi="Times New Roman"/>
        </w:rPr>
        <w:t>, 2020). As per the NHS Digital Enablers Public Survey (2025) focusing on Cambridgeshire, around 562 of 1335 patients have stated that they use and access medical records to support their health (</w:t>
      </w:r>
      <w:r w:rsidR="007A08AC" w:rsidRPr="0009399B">
        <w:rPr>
          <w:rFonts w:ascii="Times New Roman" w:hAnsi="Times New Roman"/>
        </w:rPr>
        <w:t>Healthwatch</w:t>
      </w:r>
      <w:r w:rsidRPr="0009399B">
        <w:rPr>
          <w:rFonts w:ascii="Times New Roman" w:hAnsi="Times New Roman"/>
        </w:rPr>
        <w:t xml:space="preserve"> Cambridgeshire, 2025). </w:t>
      </w:r>
    </w:p>
    <w:p w14:paraId="0F7A50C5" w14:textId="5D2E5BDF" w:rsidR="00AC3DD2" w:rsidRPr="0009399B" w:rsidRDefault="00AC3DD2" w:rsidP="00AC3DD2">
      <w:pPr>
        <w:spacing w:line="360" w:lineRule="auto"/>
        <w:jc w:val="both"/>
        <w:rPr>
          <w:rFonts w:ascii="Times New Roman" w:hAnsi="Times New Roman"/>
        </w:rPr>
      </w:pPr>
      <w:r w:rsidRPr="0009399B">
        <w:rPr>
          <w:rFonts w:ascii="Times New Roman" w:hAnsi="Times New Roman"/>
        </w:rPr>
        <w:t xml:space="preserve">According to McMillan </w:t>
      </w:r>
      <w:r w:rsidRPr="0009399B">
        <w:rPr>
          <w:rFonts w:ascii="Times New Roman" w:hAnsi="Times New Roman"/>
          <w:i/>
          <w:iCs/>
        </w:rPr>
        <w:t>et al.</w:t>
      </w:r>
      <w:r w:rsidRPr="0009399B">
        <w:rPr>
          <w:rFonts w:ascii="Times New Roman" w:hAnsi="Times New Roman"/>
        </w:rPr>
        <w:t xml:space="preserve"> (2021), a qualitative focus group and semi-structured </w:t>
      </w:r>
      <w:r w:rsidR="006117AE" w:rsidRPr="0009399B">
        <w:rPr>
          <w:rFonts w:ascii="Times New Roman" w:hAnsi="Times New Roman"/>
        </w:rPr>
        <w:t>interview-based</w:t>
      </w:r>
      <w:r w:rsidRPr="0009399B">
        <w:rPr>
          <w:rFonts w:ascii="Times New Roman" w:hAnsi="Times New Roman"/>
        </w:rPr>
        <w:t xml:space="preserve"> study on 54 patients under NHS Health Check expressed their experience on using EHRs as they believed that online access to health information should be better promoted and transparent with additional functions and better integration with the healthcare systems. The study also discussed the potential negative outcome of EHRs which replacing face-to-face </w:t>
      </w:r>
      <w:r w:rsidRPr="0009399B">
        <w:rPr>
          <w:rFonts w:ascii="Times New Roman" w:hAnsi="Times New Roman"/>
        </w:rPr>
        <w:lastRenderedPageBreak/>
        <w:t xml:space="preserve">contact with the healthcare professionals while also recommending the need for additional support and training on using the EHRs. Further, in Cambridgeshire and Peterborough NHS Foundation Trust, an assessment report by Care Quality Commission (CQC) in 2024 revealed that electronic patient record system was challenging to use especially in finding, recording and monitoring patient notes (CQC, 2024). However, patients also face negative outcomes of EHRs by being concerned about the privacy, confidentiality and unauthorised access to their sensitive information and this reduces the trust in the digital systems (CQC, 2024; Keshta and Odeh, 2021). </w:t>
      </w:r>
    </w:p>
    <w:p w14:paraId="75ED4894" w14:textId="57C4CD40" w:rsidR="00C80D0F" w:rsidRPr="008375B5" w:rsidRDefault="00C80D0F" w:rsidP="009E3B3B">
      <w:pPr>
        <w:pStyle w:val="Heading1"/>
      </w:pPr>
      <w:bookmarkStart w:id="4" w:name="_Toc233659404"/>
      <w:r w:rsidRPr="008375B5">
        <w:t>Impact on community</w:t>
      </w:r>
      <w:bookmarkEnd w:id="4"/>
    </w:p>
    <w:p w14:paraId="698FD3C5" w14:textId="0071C3D2" w:rsidR="003803AC" w:rsidRPr="003803AC" w:rsidRDefault="003803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According to Comer </w:t>
      </w:r>
      <w:r w:rsidRPr="003803AC">
        <w:rPr>
          <w:rFonts w:ascii="Times New Roman" w:eastAsia="Calibri" w:hAnsi="Times New Roman"/>
          <w:i/>
          <w:iCs/>
          <w:szCs w:val="30"/>
          <w:lang w:val="en-US" w:bidi="th-TH"/>
          <w14:ligatures w14:val="standardContextual"/>
        </w:rPr>
        <w:t>et al.</w:t>
      </w:r>
      <w:r w:rsidRPr="003803AC">
        <w:rPr>
          <w:rFonts w:ascii="Times New Roman" w:eastAsia="Calibri" w:hAnsi="Times New Roman"/>
          <w:szCs w:val="30"/>
          <w:lang w:val="en-US" w:bidi="th-TH"/>
          <w14:ligatures w14:val="standardContextual"/>
        </w:rPr>
        <w:t xml:space="preserve"> (2018), EHRs are directly associated with improving community care and wellbeing by enabling community health providers and families to access health records and undertake evidence-based clinical decisions. One of the significant impacts of EHR is that it allowed local health agencies within communities to deliver patient-centered care. Local health agencies can easily access past medical health records, allergies, current medications and past medical diagnostic reports online which </w:t>
      </w:r>
      <w:r w:rsidR="006117AE" w:rsidRPr="003803AC">
        <w:rPr>
          <w:rFonts w:ascii="Times New Roman" w:eastAsia="Calibri" w:hAnsi="Times New Roman"/>
          <w:szCs w:val="30"/>
          <w:lang w:val="en-US" w:bidi="th-TH"/>
          <w14:ligatures w14:val="standardContextual"/>
        </w:rPr>
        <w:t>in turn</w:t>
      </w:r>
      <w:r w:rsidRPr="003803AC">
        <w:rPr>
          <w:rFonts w:ascii="Times New Roman" w:eastAsia="Calibri" w:hAnsi="Times New Roman"/>
          <w:szCs w:val="30"/>
          <w:lang w:val="en-US" w:bidi="th-TH"/>
          <w14:ligatures w14:val="standardContextual"/>
        </w:rPr>
        <w:t xml:space="preserve"> saves time and resources by delivering correct evidence-based care and eliminate errors and duplication of tests (Pires, 2022). For example, </w:t>
      </w:r>
      <w:r w:rsidR="00745F87">
        <w:rPr>
          <w:rFonts w:ascii="Times New Roman" w:eastAsia="Calibri" w:hAnsi="Times New Roman"/>
          <w:szCs w:val="30"/>
          <w:lang w:val="en-US" w:bidi="th-TH"/>
          <w14:ligatures w14:val="standardContextual"/>
        </w:rPr>
        <w:t xml:space="preserve">in Cambridgeshire, the integrated system of Cambridgeshire and </w:t>
      </w:r>
      <w:r w:rsidR="006117AE">
        <w:rPr>
          <w:rFonts w:ascii="Times New Roman" w:eastAsia="Calibri" w:hAnsi="Times New Roman"/>
          <w:szCs w:val="30"/>
          <w:lang w:val="en-US" w:bidi="th-TH"/>
          <w14:ligatures w14:val="standardContextual"/>
        </w:rPr>
        <w:t>Peterborough</w:t>
      </w:r>
      <w:r w:rsidR="00745F87">
        <w:rPr>
          <w:rFonts w:ascii="Times New Roman" w:eastAsia="Calibri" w:hAnsi="Times New Roman"/>
          <w:szCs w:val="30"/>
          <w:lang w:val="en-US" w:bidi="th-TH"/>
          <w14:ligatures w14:val="standardContextual"/>
        </w:rPr>
        <w:t xml:space="preserve"> </w:t>
      </w:r>
      <w:r w:rsidR="006117AE">
        <w:rPr>
          <w:rFonts w:ascii="Times New Roman" w:eastAsia="Calibri" w:hAnsi="Times New Roman"/>
          <w:szCs w:val="30"/>
          <w:lang w:val="en-US" w:bidi="th-TH"/>
          <w14:ligatures w14:val="standardContextual"/>
        </w:rPr>
        <w:t>Shared</w:t>
      </w:r>
      <w:r w:rsidR="00745F87">
        <w:rPr>
          <w:rFonts w:ascii="Times New Roman" w:eastAsia="Calibri" w:hAnsi="Times New Roman"/>
          <w:szCs w:val="30"/>
          <w:lang w:val="en-US" w:bidi="th-TH"/>
          <w14:ligatures w14:val="standardContextual"/>
        </w:rPr>
        <w:t xml:space="preserve"> Care Records fosters collaboration between NHS </w:t>
      </w:r>
      <w:r w:rsidR="007A08AC">
        <w:rPr>
          <w:rFonts w:ascii="Times New Roman" w:eastAsia="Calibri" w:hAnsi="Times New Roman"/>
          <w:szCs w:val="30"/>
          <w:lang w:val="en-US" w:bidi="th-TH"/>
          <w14:ligatures w14:val="standardContextual"/>
        </w:rPr>
        <w:t>organizations</w:t>
      </w:r>
      <w:r w:rsidR="00745F87">
        <w:rPr>
          <w:rFonts w:ascii="Times New Roman" w:eastAsia="Calibri" w:hAnsi="Times New Roman"/>
          <w:szCs w:val="30"/>
          <w:lang w:val="en-US" w:bidi="th-TH"/>
          <w14:ligatures w14:val="standardContextual"/>
        </w:rPr>
        <w:t xml:space="preserve"> and local </w:t>
      </w:r>
      <w:r w:rsidR="00204225">
        <w:rPr>
          <w:rFonts w:ascii="Times New Roman" w:eastAsia="Calibri" w:hAnsi="Times New Roman"/>
          <w:szCs w:val="30"/>
          <w:lang w:val="en-US" w:bidi="th-TH"/>
          <w14:ligatures w14:val="standardContextual"/>
        </w:rPr>
        <w:t>authorities</w:t>
      </w:r>
      <w:r w:rsidR="00745F87">
        <w:rPr>
          <w:rFonts w:ascii="Times New Roman" w:eastAsia="Calibri" w:hAnsi="Times New Roman"/>
          <w:szCs w:val="30"/>
          <w:lang w:val="en-US" w:bidi="th-TH"/>
          <w14:ligatures w14:val="standardContextual"/>
        </w:rPr>
        <w:t xml:space="preserve"> for improving community experiences. This entails providing more integrated health and social care through coordinated </w:t>
      </w:r>
      <w:r w:rsidR="00204225">
        <w:rPr>
          <w:rFonts w:ascii="Times New Roman" w:eastAsia="Calibri" w:hAnsi="Times New Roman"/>
          <w:szCs w:val="30"/>
          <w:lang w:val="en-US" w:bidi="th-TH"/>
          <w14:ligatures w14:val="standardContextual"/>
        </w:rPr>
        <w:t>support</w:t>
      </w:r>
      <w:r w:rsidR="00745F87">
        <w:rPr>
          <w:rFonts w:ascii="Times New Roman" w:eastAsia="Calibri" w:hAnsi="Times New Roman"/>
          <w:szCs w:val="30"/>
          <w:lang w:val="en-US" w:bidi="th-TH"/>
          <w14:ligatures w14:val="standardContextual"/>
        </w:rPr>
        <w:t xml:space="preserve"> and </w:t>
      </w:r>
      <w:r w:rsidR="006117AE">
        <w:rPr>
          <w:rFonts w:ascii="Times New Roman" w:eastAsia="Calibri" w:hAnsi="Times New Roman"/>
          <w:szCs w:val="30"/>
          <w:lang w:val="en-US" w:bidi="th-TH"/>
          <w14:ligatures w14:val="standardContextual"/>
        </w:rPr>
        <w:t>reducing</w:t>
      </w:r>
      <w:r w:rsidR="00745F87">
        <w:rPr>
          <w:rFonts w:ascii="Times New Roman" w:eastAsia="Calibri" w:hAnsi="Times New Roman"/>
          <w:szCs w:val="30"/>
          <w:lang w:val="en-US" w:bidi="th-TH"/>
          <w14:ligatures w14:val="standardContextual"/>
        </w:rPr>
        <w:t xml:space="preserve"> fragmentation to improve planning for the local </w:t>
      </w:r>
      <w:r w:rsidR="00204225">
        <w:rPr>
          <w:rFonts w:ascii="Times New Roman" w:eastAsia="Calibri" w:hAnsi="Times New Roman"/>
          <w:szCs w:val="30"/>
          <w:lang w:val="en-US" w:bidi="th-TH"/>
          <w14:ligatures w14:val="standardContextual"/>
        </w:rPr>
        <w:t>population</w:t>
      </w:r>
      <w:r w:rsidR="00745F87">
        <w:rPr>
          <w:rFonts w:ascii="Times New Roman" w:eastAsia="Calibri" w:hAnsi="Times New Roman"/>
          <w:szCs w:val="30"/>
          <w:lang w:val="en-US" w:bidi="th-TH"/>
          <w14:ligatures w14:val="standardContextual"/>
        </w:rPr>
        <w:t xml:space="preserve"> health</w:t>
      </w:r>
      <w:r w:rsidR="00884D3F">
        <w:rPr>
          <w:rFonts w:ascii="Times New Roman" w:eastAsia="Calibri" w:hAnsi="Times New Roman"/>
          <w:szCs w:val="30"/>
          <w:lang w:val="en-US" w:bidi="th-TH"/>
          <w14:ligatures w14:val="standardContextual"/>
        </w:rPr>
        <w:t xml:space="preserve"> </w:t>
      </w:r>
      <w:r w:rsidR="00884D3F" w:rsidRPr="00884D3F">
        <w:rPr>
          <w:rFonts w:ascii="Times New Roman" w:eastAsia="Calibri" w:hAnsi="Times New Roman"/>
          <w:szCs w:val="30"/>
          <w:lang w:bidi="th-TH"/>
          <w14:ligatures w14:val="standardContextual"/>
        </w:rPr>
        <w:t>(</w:t>
      </w:r>
      <w:r w:rsidR="006117AE" w:rsidRPr="00884D3F">
        <w:rPr>
          <w:rFonts w:ascii="Times New Roman" w:eastAsia="Calibri" w:hAnsi="Times New Roman"/>
          <w:szCs w:val="30"/>
          <w:lang w:bidi="th-TH"/>
          <w14:ligatures w14:val="standardContextual"/>
        </w:rPr>
        <w:t>CPICS,</w:t>
      </w:r>
      <w:r w:rsidR="00884D3F" w:rsidRPr="00884D3F">
        <w:rPr>
          <w:rFonts w:ascii="Times New Roman" w:eastAsia="Calibri" w:hAnsi="Times New Roman"/>
          <w:szCs w:val="30"/>
          <w:lang w:bidi="th-TH"/>
          <w14:ligatures w14:val="standardContextual"/>
        </w:rPr>
        <w:t xml:space="preserve"> 2026)</w:t>
      </w:r>
      <w:r w:rsidRPr="003803AC">
        <w:rPr>
          <w:rFonts w:ascii="Times New Roman" w:eastAsia="Calibri" w:hAnsi="Times New Roman"/>
          <w:szCs w:val="30"/>
          <w:lang w:val="en-US" w:bidi="th-TH"/>
          <w14:ligatures w14:val="standardContextual"/>
        </w:rPr>
        <w:t xml:space="preserve">. Pankhurst </w:t>
      </w:r>
      <w:r w:rsidRPr="003803AC">
        <w:rPr>
          <w:rFonts w:ascii="Times New Roman" w:eastAsia="Calibri" w:hAnsi="Times New Roman"/>
          <w:i/>
          <w:iCs/>
          <w:szCs w:val="30"/>
          <w:lang w:val="en-US" w:bidi="th-TH"/>
          <w14:ligatures w14:val="standardContextual"/>
        </w:rPr>
        <w:t>et al.</w:t>
      </w:r>
      <w:r w:rsidRPr="003803AC">
        <w:rPr>
          <w:rFonts w:ascii="Times New Roman" w:eastAsia="Calibri" w:hAnsi="Times New Roman"/>
          <w:szCs w:val="30"/>
          <w:lang w:val="en-US" w:bidi="th-TH"/>
          <w14:ligatures w14:val="standardContextual"/>
        </w:rPr>
        <w:t xml:space="preserve"> (2021) had opined that </w:t>
      </w:r>
      <w:r w:rsidR="007A08AC" w:rsidRPr="003803AC">
        <w:rPr>
          <w:rFonts w:ascii="Times New Roman" w:eastAsia="Calibri" w:hAnsi="Times New Roman"/>
          <w:szCs w:val="30"/>
          <w:lang w:val="en-US" w:bidi="th-TH"/>
          <w14:ligatures w14:val="standardContextual"/>
        </w:rPr>
        <w:t>digitalization</w:t>
      </w:r>
      <w:r w:rsidRPr="003803AC">
        <w:rPr>
          <w:rFonts w:ascii="Times New Roman" w:eastAsia="Calibri" w:hAnsi="Times New Roman"/>
          <w:szCs w:val="30"/>
          <w:lang w:val="en-US" w:bidi="th-TH"/>
          <w14:ligatures w14:val="standardContextual"/>
        </w:rPr>
        <w:t xml:space="preserve"> within the NHS has allowed community nurses to deliver continuous care to patients at the residential setting by accessing updated medical records through EHR. During the COVID-19 pandemic, University Hospital Birmingham NHS Foundation Trust (UHB) provided care at location wherein community nurses through EHR were able to record and access patient’s health record to ensure point-of-care to service user at home and prevent risk of retesting. </w:t>
      </w:r>
    </w:p>
    <w:p w14:paraId="2CA9E204" w14:textId="52E918CC" w:rsidR="00C80D0F" w:rsidRPr="003803AC" w:rsidRDefault="003803AC" w:rsidP="003803A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EHRs also impacts on co-production by involving family members in clinical decision-making. For instance, the NHS App has been appropriately linked with EHR which </w:t>
      </w:r>
      <w:proofErr w:type="gramStart"/>
      <w:r w:rsidRPr="003803AC">
        <w:rPr>
          <w:rFonts w:ascii="Times New Roman" w:eastAsia="Calibri" w:hAnsi="Times New Roman"/>
          <w:szCs w:val="30"/>
          <w:lang w:val="en-US" w:bidi="th-TH"/>
          <w14:ligatures w14:val="standardContextual"/>
        </w:rPr>
        <w:t>in-turn</w:t>
      </w:r>
      <w:proofErr w:type="gramEnd"/>
      <w:r w:rsidRPr="003803AC">
        <w:rPr>
          <w:rFonts w:ascii="Times New Roman" w:eastAsia="Calibri" w:hAnsi="Times New Roman"/>
          <w:szCs w:val="30"/>
          <w:lang w:val="en-US" w:bidi="th-TH"/>
          <w14:ligatures w14:val="standardContextual"/>
        </w:rPr>
        <w:t xml:space="preserve"> facilitates co-production by involving family members and carers to participate in clinical decision-making (NHS, 2021). Through, the use of NHS App, family members </w:t>
      </w:r>
      <w:proofErr w:type="gramStart"/>
      <w:r w:rsidRPr="003803AC">
        <w:rPr>
          <w:rFonts w:ascii="Times New Roman" w:eastAsia="Calibri" w:hAnsi="Times New Roman"/>
          <w:szCs w:val="30"/>
          <w:lang w:val="en-US" w:bidi="th-TH"/>
          <w14:ligatures w14:val="standardContextual"/>
        </w:rPr>
        <w:t>are able to</w:t>
      </w:r>
      <w:proofErr w:type="gramEnd"/>
      <w:r w:rsidRPr="003803AC">
        <w:rPr>
          <w:rFonts w:ascii="Times New Roman" w:eastAsia="Calibri" w:hAnsi="Times New Roman"/>
          <w:szCs w:val="30"/>
          <w:lang w:val="en-US" w:bidi="th-TH"/>
          <w14:ligatures w14:val="standardContextual"/>
        </w:rPr>
        <w:t xml:space="preserve"> </w:t>
      </w:r>
      <w:r w:rsidRPr="003803AC">
        <w:rPr>
          <w:rFonts w:ascii="Times New Roman" w:eastAsia="Calibri" w:hAnsi="Times New Roman"/>
          <w:szCs w:val="30"/>
          <w:lang w:val="en-US" w:bidi="th-TH"/>
          <w14:ligatures w14:val="standardContextual"/>
        </w:rPr>
        <w:lastRenderedPageBreak/>
        <w:t xml:space="preserve">gain access to real-time health records, medication, appointments, test results to make clinical decisions within the community setting (Kirby, 2025). Contrarily, cyber threats posed a significant challenge to the EHR in the UK. For instance, the WannaCry ransomware attack on the NHS had significantly </w:t>
      </w:r>
      <w:r w:rsidR="006117AE" w:rsidRPr="003803AC">
        <w:rPr>
          <w:rFonts w:ascii="Times New Roman" w:eastAsia="Calibri" w:hAnsi="Times New Roman"/>
          <w:szCs w:val="30"/>
          <w:lang w:val="en-US" w:bidi="th-TH"/>
          <w14:ligatures w14:val="standardContextual"/>
        </w:rPr>
        <w:t>impacted on</w:t>
      </w:r>
      <w:r w:rsidRPr="003803AC">
        <w:rPr>
          <w:rFonts w:ascii="Times New Roman" w:eastAsia="Calibri" w:hAnsi="Times New Roman"/>
          <w:szCs w:val="30"/>
          <w:lang w:val="en-US" w:bidi="th-TH"/>
          <w14:ligatures w14:val="standardContextual"/>
        </w:rPr>
        <w:t xml:space="preserve"> the normal functioning of the EHR. The cyber threat to the EHR has restricted 60 NHS Trusts to gain access to patient data from the EHR resulting in the failure to deliver timely care and cancellations of patient appointments (Collier, 2017).</w:t>
      </w:r>
    </w:p>
    <w:p w14:paraId="0C5078D7" w14:textId="4B1C0AA9" w:rsidR="00C80D0F" w:rsidRDefault="00C80D0F" w:rsidP="009E3B3B">
      <w:pPr>
        <w:pStyle w:val="Heading1"/>
      </w:pPr>
      <w:bookmarkStart w:id="5" w:name="_Toc233659405"/>
      <w:r w:rsidRPr="008375B5">
        <w:t>Conclusion</w:t>
      </w:r>
      <w:bookmarkEnd w:id="5"/>
    </w:p>
    <w:p w14:paraId="48A502C7" w14:textId="3B7798C9" w:rsidR="003803AC" w:rsidRPr="0009399B" w:rsidRDefault="003803AC" w:rsidP="003803AC">
      <w:pPr>
        <w:spacing w:line="360" w:lineRule="auto"/>
        <w:jc w:val="both"/>
        <w:rPr>
          <w:rFonts w:ascii="Times New Roman" w:hAnsi="Times New Roman"/>
        </w:rPr>
      </w:pPr>
      <w:r w:rsidRPr="0009399B">
        <w:rPr>
          <w:rFonts w:ascii="Times New Roman" w:eastAsia="Calibri" w:hAnsi="Times New Roman"/>
          <w:szCs w:val="30"/>
          <w:lang w:val="en-US" w:bidi="th-TH"/>
          <w14:ligatures w14:val="standardContextual"/>
        </w:rPr>
        <w:t xml:space="preserve">Thus, it can be stated that EHRs </w:t>
      </w:r>
      <w:proofErr w:type="gramStart"/>
      <w:r w:rsidRPr="0009399B">
        <w:rPr>
          <w:rFonts w:ascii="Times New Roman" w:eastAsia="Calibri" w:hAnsi="Times New Roman"/>
          <w:szCs w:val="30"/>
          <w:lang w:val="en-US" w:bidi="th-TH"/>
          <w14:ligatures w14:val="standardContextual"/>
        </w:rPr>
        <w:t>has</w:t>
      </w:r>
      <w:proofErr w:type="gramEnd"/>
      <w:r w:rsidRPr="0009399B">
        <w:rPr>
          <w:rFonts w:ascii="Times New Roman" w:eastAsia="Calibri" w:hAnsi="Times New Roman"/>
          <w:szCs w:val="30"/>
          <w:lang w:val="en-US" w:bidi="th-TH"/>
          <w14:ligatures w14:val="standardContextual"/>
        </w:rPr>
        <w:t xml:space="preserve"> </w:t>
      </w:r>
      <w:r w:rsidR="007A08AC" w:rsidRPr="0009399B">
        <w:rPr>
          <w:rFonts w:ascii="Times New Roman" w:eastAsia="Calibri" w:hAnsi="Times New Roman"/>
          <w:szCs w:val="30"/>
          <w:lang w:val="en-US" w:bidi="th-TH"/>
          <w14:ligatures w14:val="standardContextual"/>
        </w:rPr>
        <w:t>revolutionized</w:t>
      </w:r>
      <w:r w:rsidRPr="0009399B">
        <w:rPr>
          <w:rFonts w:ascii="Times New Roman" w:eastAsia="Calibri" w:hAnsi="Times New Roman"/>
          <w:szCs w:val="30"/>
          <w:lang w:val="en-US" w:bidi="th-TH"/>
          <w14:ligatures w14:val="standardContextual"/>
        </w:rPr>
        <w:t xml:space="preserve"> the NHS through easy sharing and access to real-time patient’s health record. The integration of EHR has </w:t>
      </w:r>
      <w:r w:rsidR="006117AE" w:rsidRPr="0009399B">
        <w:rPr>
          <w:rFonts w:ascii="Times New Roman" w:eastAsia="Calibri" w:hAnsi="Times New Roman"/>
          <w:szCs w:val="30"/>
          <w:lang w:val="en-US" w:bidi="th-TH"/>
          <w14:ligatures w14:val="standardContextual"/>
        </w:rPr>
        <w:t>impacted on</w:t>
      </w:r>
      <w:r w:rsidRPr="0009399B">
        <w:rPr>
          <w:rFonts w:ascii="Times New Roman" w:eastAsia="Calibri" w:hAnsi="Times New Roman"/>
          <w:szCs w:val="30"/>
          <w:lang w:val="en-US" w:bidi="th-TH"/>
          <w14:ligatures w14:val="standardContextual"/>
        </w:rPr>
        <w:t xml:space="preserve"> the workforce, service delivery, </w:t>
      </w:r>
      <w:proofErr w:type="gramStart"/>
      <w:r w:rsidRPr="0009399B">
        <w:rPr>
          <w:rFonts w:ascii="Times New Roman" w:eastAsia="Calibri" w:hAnsi="Times New Roman"/>
          <w:szCs w:val="30"/>
          <w:lang w:val="en-US" w:bidi="th-TH"/>
          <w14:ligatures w14:val="standardContextual"/>
        </w:rPr>
        <w:t>patient</w:t>
      </w:r>
      <w:proofErr w:type="gramEnd"/>
      <w:r w:rsidRPr="0009399B">
        <w:rPr>
          <w:rFonts w:ascii="Times New Roman" w:eastAsia="Calibri" w:hAnsi="Times New Roman"/>
          <w:szCs w:val="30"/>
          <w:lang w:val="en-US" w:bidi="th-TH"/>
          <w14:ligatures w14:val="standardContextual"/>
        </w:rPr>
        <w:t xml:space="preserve"> and community. In terms of workforce, EHR has shifted paradigm from paper-based to digital recording of data resulting in reducing workload and introduction of new job roles and competencies. </w:t>
      </w:r>
      <w:r w:rsidR="00CB2882" w:rsidRPr="0009399B">
        <w:rPr>
          <w:rFonts w:ascii="Times New Roman" w:hAnsi="Times New Roman"/>
        </w:rPr>
        <w:t xml:space="preserve">The EHRs implemented in healthcare organisations improved service delivery through information sharing, enhanced care coordination, improved healthcare efficiency and fostered patient involvement. The EHRs impacted the patient and service users’ experiences through patient engagement in treatment decisions, self-management and communication without having to repeat medical records to clinicians at every appointment. Despite the positive outcomes, interoperability limitations, cyber security risks, system usability, digital exclusion and privacy concerns remain negative outcomes of EHRs. This requires additional support, training and robust information governance to maximise the positive outcomes of EHRs.  </w:t>
      </w:r>
      <w:r w:rsidRPr="0009399B">
        <w:rPr>
          <w:rFonts w:ascii="Times New Roman" w:eastAsia="Calibri" w:hAnsi="Times New Roman"/>
          <w:szCs w:val="30"/>
          <w:lang w:val="en-US" w:bidi="th-TH"/>
          <w14:ligatures w14:val="standardContextual"/>
        </w:rPr>
        <w:t xml:space="preserve">EHR has </w:t>
      </w:r>
      <w:r w:rsidR="006117AE" w:rsidRPr="0009399B">
        <w:rPr>
          <w:rFonts w:ascii="Times New Roman" w:eastAsia="Calibri" w:hAnsi="Times New Roman"/>
          <w:szCs w:val="30"/>
          <w:lang w:val="en-US" w:bidi="th-TH"/>
          <w14:ligatures w14:val="standardContextual"/>
        </w:rPr>
        <w:t>impacted on</w:t>
      </w:r>
      <w:r w:rsidRPr="0009399B">
        <w:rPr>
          <w:rFonts w:ascii="Times New Roman" w:eastAsia="Calibri" w:hAnsi="Times New Roman"/>
          <w:szCs w:val="30"/>
          <w:lang w:val="en-US" w:bidi="th-TH"/>
          <w14:ligatures w14:val="standardContextual"/>
        </w:rPr>
        <w:t xml:space="preserve"> the community by delivering person-centered care, co-production and service location by enabling community nurses to access patient </w:t>
      </w:r>
      <w:r w:rsidR="006117AE" w:rsidRPr="0009399B">
        <w:rPr>
          <w:rFonts w:ascii="Times New Roman" w:eastAsia="Calibri" w:hAnsi="Times New Roman"/>
          <w:szCs w:val="30"/>
          <w:lang w:val="en-US" w:bidi="th-TH"/>
          <w14:ligatures w14:val="standardContextual"/>
        </w:rPr>
        <w:t>records</w:t>
      </w:r>
      <w:r w:rsidRPr="0009399B">
        <w:rPr>
          <w:rFonts w:ascii="Times New Roman" w:eastAsia="Calibri" w:hAnsi="Times New Roman"/>
          <w:szCs w:val="30"/>
          <w:lang w:val="en-US" w:bidi="th-TH"/>
          <w14:ligatures w14:val="standardContextual"/>
        </w:rPr>
        <w:t xml:space="preserve"> at any place and deliver care at home. </w:t>
      </w:r>
    </w:p>
    <w:p w14:paraId="5501D3D0" w14:textId="77777777" w:rsidR="003803AC" w:rsidRPr="003803AC" w:rsidRDefault="003803AC" w:rsidP="003803AC"/>
    <w:p w14:paraId="2DC1F131" w14:textId="77777777" w:rsidR="003803AC" w:rsidRPr="003803AC" w:rsidRDefault="003803AC" w:rsidP="003803AC"/>
    <w:p w14:paraId="09176E7E" w14:textId="77777777" w:rsidR="005F0AD1" w:rsidRPr="005F0AD1" w:rsidRDefault="005F0AD1" w:rsidP="005F0AD1"/>
    <w:p w14:paraId="06388B3A" w14:textId="77777777" w:rsidR="00C80D0F" w:rsidRPr="008375B5" w:rsidRDefault="008375B5" w:rsidP="008375B5">
      <w:pPr>
        <w:spacing w:line="360" w:lineRule="auto"/>
        <w:rPr>
          <w:rFonts w:ascii="Arial" w:hAnsi="Arial" w:cs="Arial"/>
          <w:sz w:val="22"/>
          <w:szCs w:val="22"/>
        </w:rPr>
      </w:pPr>
      <w:r w:rsidRPr="008375B5">
        <w:rPr>
          <w:rFonts w:ascii="Arial" w:hAnsi="Arial" w:cs="Arial"/>
          <w:sz w:val="22"/>
          <w:szCs w:val="22"/>
        </w:rPr>
        <w:t xml:space="preserve"> </w:t>
      </w:r>
    </w:p>
    <w:p w14:paraId="4241EF9C" w14:textId="77777777" w:rsidR="00C80D0F" w:rsidRPr="008375B5" w:rsidRDefault="00C80D0F"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63857A30" w14:textId="109F7622" w:rsidR="008375B5" w:rsidRDefault="008375B5" w:rsidP="003803AC">
      <w:pPr>
        <w:pStyle w:val="Heading1"/>
      </w:pPr>
      <w:bookmarkStart w:id="6" w:name="_Toc233659406"/>
      <w:r>
        <w:lastRenderedPageBreak/>
        <w:t>References</w:t>
      </w:r>
      <w:bookmarkEnd w:id="6"/>
    </w:p>
    <w:p w14:paraId="2EF60E4B"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 xml:space="preserve">Adeniyi, A.O., </w:t>
      </w:r>
      <w:proofErr w:type="spellStart"/>
      <w:r w:rsidRPr="00CE7C7B">
        <w:rPr>
          <w:rFonts w:ascii="Times New Roman" w:hAnsi="Times New Roman"/>
          <w:szCs w:val="22"/>
          <w:lang w:val="en-US"/>
        </w:rPr>
        <w:t>Arowoogun</w:t>
      </w:r>
      <w:proofErr w:type="spellEnd"/>
      <w:r w:rsidRPr="00CE7C7B">
        <w:rPr>
          <w:rFonts w:ascii="Times New Roman" w:hAnsi="Times New Roman"/>
          <w:szCs w:val="22"/>
          <w:lang w:val="en-US"/>
        </w:rPr>
        <w:t xml:space="preserve">, J.O., Chidi, R., Okolo, C.A. and </w:t>
      </w:r>
      <w:proofErr w:type="spellStart"/>
      <w:r w:rsidRPr="00CE7C7B">
        <w:rPr>
          <w:rFonts w:ascii="Times New Roman" w:hAnsi="Times New Roman"/>
          <w:szCs w:val="22"/>
          <w:lang w:val="en-US"/>
        </w:rPr>
        <w:t>Babawarun</w:t>
      </w:r>
      <w:proofErr w:type="spellEnd"/>
      <w:r w:rsidRPr="00CE7C7B">
        <w:rPr>
          <w:rFonts w:ascii="Times New Roman" w:hAnsi="Times New Roman"/>
          <w:szCs w:val="22"/>
          <w:lang w:val="en-US"/>
        </w:rPr>
        <w:t>, O. (2024) ‘The impact of electronic health records on patient care and outcomes: A comprehensive review’, </w:t>
      </w:r>
      <w:r w:rsidRPr="00CE7C7B">
        <w:rPr>
          <w:rFonts w:ascii="Times New Roman" w:hAnsi="Times New Roman"/>
          <w:i/>
          <w:iCs/>
          <w:szCs w:val="22"/>
          <w:lang w:val="en-US"/>
        </w:rPr>
        <w:t>World Journal of Advanced Research and Reviews</w:t>
      </w:r>
      <w:r w:rsidRPr="00CE7C7B">
        <w:rPr>
          <w:rFonts w:ascii="Times New Roman" w:hAnsi="Times New Roman"/>
          <w:szCs w:val="22"/>
          <w:lang w:val="en-US"/>
        </w:rPr>
        <w:t>, 21(2), pp. 1446–1455. Available at: https://doi.org/10.30574/wjarr.2024.21.2.0592.</w:t>
      </w:r>
    </w:p>
    <w:p w14:paraId="308F1CFA"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Alharbi, M.F. (</w:t>
      </w:r>
      <w:proofErr w:type="gramStart"/>
      <w:r w:rsidRPr="003803AC">
        <w:rPr>
          <w:rFonts w:ascii="Times New Roman" w:eastAsia="Calibri" w:hAnsi="Times New Roman"/>
          <w:szCs w:val="30"/>
          <w:lang w:val="en-US" w:bidi="th-TH"/>
          <w14:ligatures w14:val="standardContextual"/>
        </w:rPr>
        <w:t>2025) ‘</w:t>
      </w:r>
      <w:proofErr w:type="gramEnd"/>
      <w:r w:rsidRPr="003803AC">
        <w:rPr>
          <w:rFonts w:ascii="Times New Roman" w:eastAsia="Calibri" w:hAnsi="Times New Roman"/>
          <w:szCs w:val="30"/>
          <w:lang w:val="en-US" w:bidi="th-TH"/>
          <w14:ligatures w14:val="standardContextual"/>
        </w:rPr>
        <w:t>Does Electronic Health Record Implementation Enhance Hospital Efficiency and Patient Outcomes? A Comprehensive Systematic Review’, </w:t>
      </w:r>
      <w:r w:rsidRPr="003803AC">
        <w:rPr>
          <w:rFonts w:ascii="Times New Roman" w:eastAsia="Calibri" w:hAnsi="Times New Roman"/>
          <w:i/>
          <w:iCs/>
          <w:szCs w:val="30"/>
          <w:lang w:val="en-US" w:bidi="th-TH"/>
          <w14:ligatures w14:val="standardContextual"/>
        </w:rPr>
        <w:t>SAGE Open</w:t>
      </w:r>
      <w:r w:rsidRPr="003803AC">
        <w:rPr>
          <w:rFonts w:ascii="Times New Roman" w:eastAsia="Calibri" w:hAnsi="Times New Roman"/>
          <w:szCs w:val="30"/>
          <w:lang w:val="en-US" w:bidi="th-TH"/>
          <w14:ligatures w14:val="standardContextual"/>
        </w:rPr>
        <w:t>, 15(3). Available at: https://doi.org/10.1177/21582440251359791.</w:t>
      </w:r>
    </w:p>
    <w:p w14:paraId="7D577277"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 xml:space="preserve">Alomar, D., </w:t>
      </w:r>
      <w:proofErr w:type="spellStart"/>
      <w:r w:rsidRPr="00CE7C7B">
        <w:rPr>
          <w:rFonts w:ascii="Times New Roman" w:hAnsi="Times New Roman"/>
          <w:szCs w:val="22"/>
          <w:lang w:val="en-US"/>
        </w:rPr>
        <w:t>Almashmoum</w:t>
      </w:r>
      <w:proofErr w:type="spellEnd"/>
      <w:r w:rsidRPr="00CE7C7B">
        <w:rPr>
          <w:rFonts w:ascii="Times New Roman" w:hAnsi="Times New Roman"/>
          <w:szCs w:val="22"/>
          <w:lang w:val="en-US"/>
        </w:rPr>
        <w:t xml:space="preserve">, M., Eleftheriou, I., Whelan, P. and </w:t>
      </w:r>
      <w:proofErr w:type="spellStart"/>
      <w:r w:rsidRPr="00CE7C7B">
        <w:rPr>
          <w:rFonts w:ascii="Times New Roman" w:hAnsi="Times New Roman"/>
          <w:szCs w:val="22"/>
          <w:lang w:val="en-US"/>
        </w:rPr>
        <w:t>Anisworth</w:t>
      </w:r>
      <w:proofErr w:type="spellEnd"/>
      <w:r w:rsidRPr="00CE7C7B">
        <w:rPr>
          <w:rFonts w:ascii="Times New Roman" w:hAnsi="Times New Roman"/>
          <w:szCs w:val="22"/>
          <w:lang w:val="en-US"/>
        </w:rPr>
        <w:t>, J. (</w:t>
      </w:r>
      <w:proofErr w:type="gramStart"/>
      <w:r w:rsidRPr="00CE7C7B">
        <w:rPr>
          <w:rFonts w:ascii="Times New Roman" w:hAnsi="Times New Roman"/>
          <w:szCs w:val="22"/>
          <w:lang w:val="en-US"/>
        </w:rPr>
        <w:t>2024) ‘</w:t>
      </w:r>
      <w:proofErr w:type="gramEnd"/>
      <w:r w:rsidRPr="00CE7C7B">
        <w:rPr>
          <w:rFonts w:ascii="Times New Roman" w:hAnsi="Times New Roman"/>
          <w:szCs w:val="22"/>
          <w:lang w:val="en-US"/>
        </w:rPr>
        <w:t>The Influence of Patient Access to Electronic Health Records on Health Care Engagement: A Systematic Review’, </w:t>
      </w:r>
      <w:r w:rsidRPr="00CE7C7B">
        <w:rPr>
          <w:rFonts w:ascii="Times New Roman" w:hAnsi="Times New Roman"/>
          <w:i/>
          <w:iCs/>
          <w:szCs w:val="22"/>
          <w:lang w:val="en-US"/>
        </w:rPr>
        <w:t>Journal of Medical Internet Research</w:t>
      </w:r>
      <w:r w:rsidRPr="00CE7C7B">
        <w:rPr>
          <w:rFonts w:ascii="Times New Roman" w:hAnsi="Times New Roman"/>
          <w:szCs w:val="22"/>
          <w:lang w:val="en-US"/>
        </w:rPr>
        <w:t>, 26. Available at: https://doi.org/10.2196/56473.</w:t>
      </w:r>
    </w:p>
    <w:p w14:paraId="1ECF42A8"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proofErr w:type="spellStart"/>
      <w:r w:rsidRPr="003803AC">
        <w:rPr>
          <w:rFonts w:ascii="Times New Roman" w:eastAsia="Calibri" w:hAnsi="Times New Roman"/>
          <w:szCs w:val="30"/>
          <w:lang w:val="en-US" w:bidi="th-TH"/>
          <w14:ligatures w14:val="standardContextual"/>
        </w:rPr>
        <w:t>Alumran</w:t>
      </w:r>
      <w:proofErr w:type="spellEnd"/>
      <w:r w:rsidRPr="003803AC">
        <w:rPr>
          <w:rFonts w:ascii="Times New Roman" w:eastAsia="Calibri" w:hAnsi="Times New Roman"/>
          <w:szCs w:val="30"/>
          <w:lang w:val="en-US" w:bidi="th-TH"/>
          <w14:ligatures w14:val="standardContextual"/>
        </w:rPr>
        <w:t xml:space="preserve">, A., </w:t>
      </w:r>
      <w:proofErr w:type="spellStart"/>
      <w:r w:rsidRPr="003803AC">
        <w:rPr>
          <w:rFonts w:ascii="Times New Roman" w:eastAsia="Calibri" w:hAnsi="Times New Roman"/>
          <w:szCs w:val="30"/>
          <w:lang w:val="en-US" w:bidi="th-TH"/>
          <w14:ligatures w14:val="standardContextual"/>
        </w:rPr>
        <w:t>Aljuraifani</w:t>
      </w:r>
      <w:proofErr w:type="spellEnd"/>
      <w:r w:rsidRPr="003803AC">
        <w:rPr>
          <w:rFonts w:ascii="Times New Roman" w:eastAsia="Calibri" w:hAnsi="Times New Roman"/>
          <w:szCs w:val="30"/>
          <w:lang w:val="en-US" w:bidi="th-TH"/>
          <w14:ligatures w14:val="standardContextual"/>
        </w:rPr>
        <w:t xml:space="preserve">, S.A., Almousa, Z.A., Hariri, B., Aldossary, H., </w:t>
      </w:r>
      <w:proofErr w:type="spellStart"/>
      <w:r w:rsidRPr="003803AC">
        <w:rPr>
          <w:rFonts w:ascii="Times New Roman" w:eastAsia="Calibri" w:hAnsi="Times New Roman"/>
          <w:szCs w:val="30"/>
          <w:lang w:val="en-US" w:bidi="th-TH"/>
          <w14:ligatures w14:val="standardContextual"/>
        </w:rPr>
        <w:t>Aljuwair</w:t>
      </w:r>
      <w:proofErr w:type="spellEnd"/>
      <w:r w:rsidRPr="003803AC">
        <w:rPr>
          <w:rFonts w:ascii="Times New Roman" w:eastAsia="Calibri" w:hAnsi="Times New Roman"/>
          <w:szCs w:val="30"/>
          <w:lang w:val="en-US" w:bidi="th-TH"/>
          <w14:ligatures w14:val="standardContextual"/>
        </w:rPr>
        <w:t>, M., Alkahtani, N. and Alissa, K. (2024) ‘The Influence of Electronic Health Record Use on Healthcare Providers Burnout’, </w:t>
      </w:r>
      <w:r w:rsidRPr="003803AC">
        <w:rPr>
          <w:rFonts w:ascii="Times New Roman" w:eastAsia="Calibri" w:hAnsi="Times New Roman"/>
          <w:i/>
          <w:iCs/>
          <w:szCs w:val="30"/>
          <w:lang w:val="en-US" w:bidi="th-TH"/>
          <w14:ligatures w14:val="standardContextual"/>
        </w:rPr>
        <w:t>Informatics in Medicine Unlocked</w:t>
      </w:r>
      <w:r w:rsidRPr="003803AC">
        <w:rPr>
          <w:rFonts w:ascii="Times New Roman" w:eastAsia="Calibri" w:hAnsi="Times New Roman"/>
          <w:szCs w:val="30"/>
          <w:lang w:val="en-US" w:bidi="th-TH"/>
          <w14:ligatures w14:val="standardContextual"/>
        </w:rPr>
        <w:t>, 50(1), p. 101588. Available at: https://doi.org/10.1016/j.imu.2024.101588.</w:t>
      </w:r>
    </w:p>
    <w:p w14:paraId="103CF197"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Asif, K.B. and Khan, H. (2024) ‘Role of nurse informaticists in the implementation of Electronic Health Records (EHRs) at resource-limited settings’, </w:t>
      </w:r>
      <w:r w:rsidRPr="003803AC">
        <w:rPr>
          <w:rFonts w:ascii="Times New Roman" w:eastAsia="Calibri" w:hAnsi="Times New Roman"/>
          <w:i/>
          <w:iCs/>
          <w:szCs w:val="30"/>
          <w:lang w:val="en-US" w:bidi="th-TH"/>
          <w14:ligatures w14:val="standardContextual"/>
        </w:rPr>
        <w:t>Pakistan Journal of Medical Sciences</w:t>
      </w:r>
      <w:r w:rsidRPr="003803AC">
        <w:rPr>
          <w:rFonts w:ascii="Times New Roman" w:eastAsia="Calibri" w:hAnsi="Times New Roman"/>
          <w:szCs w:val="30"/>
          <w:lang w:val="en-US" w:bidi="th-TH"/>
          <w14:ligatures w14:val="standardContextual"/>
        </w:rPr>
        <w:t>, 40(9). Available at: https://doi.org/10.12669/pjms.40.9.9686.</w:t>
      </w:r>
    </w:p>
    <w:p w14:paraId="0D0CD712"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Collier, R. (2017) ‘NHS ransomware attack spreads worldwide’, </w:t>
      </w:r>
      <w:r w:rsidRPr="003803AC">
        <w:rPr>
          <w:rFonts w:ascii="Times New Roman" w:eastAsia="Calibri" w:hAnsi="Times New Roman"/>
          <w:i/>
          <w:iCs/>
          <w:szCs w:val="30"/>
          <w:lang w:val="en-US" w:bidi="th-TH"/>
          <w14:ligatures w14:val="standardContextual"/>
        </w:rPr>
        <w:t>Canadian Medical Association Journal</w:t>
      </w:r>
      <w:r w:rsidRPr="003803AC">
        <w:rPr>
          <w:rFonts w:ascii="Times New Roman" w:eastAsia="Calibri" w:hAnsi="Times New Roman"/>
          <w:szCs w:val="30"/>
          <w:lang w:val="en-US" w:bidi="th-TH"/>
          <w14:ligatures w14:val="standardContextual"/>
        </w:rPr>
        <w:t>, 189(22), pp. E786–E787. Available at: https://doi.org/10.1503/cmaj.1095434.</w:t>
      </w:r>
    </w:p>
    <w:p w14:paraId="40A37D45"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Comer, K.F., Gibson, P.J., Zou, J., Rosenman, M. and Dixon, B.E. (</w:t>
      </w:r>
      <w:proofErr w:type="gramStart"/>
      <w:r w:rsidRPr="003803AC">
        <w:rPr>
          <w:rFonts w:ascii="Times New Roman" w:eastAsia="Calibri" w:hAnsi="Times New Roman"/>
          <w:szCs w:val="30"/>
          <w:lang w:val="en-US" w:bidi="th-TH"/>
          <w14:ligatures w14:val="standardContextual"/>
        </w:rPr>
        <w:t>2018) ‘</w:t>
      </w:r>
      <w:proofErr w:type="gramEnd"/>
      <w:r w:rsidRPr="003803AC">
        <w:rPr>
          <w:rFonts w:ascii="Times New Roman" w:eastAsia="Calibri" w:hAnsi="Times New Roman"/>
          <w:szCs w:val="30"/>
          <w:lang w:val="en-US" w:bidi="th-TH"/>
          <w14:ligatures w14:val="standardContextual"/>
        </w:rPr>
        <w:t xml:space="preserve">Electronic Health Record (EHR)-Based Community Health Measures: An Exploratory Assessment of Perceived Usefulness by </w:t>
      </w:r>
      <w:proofErr w:type="gramStart"/>
      <w:r w:rsidRPr="003803AC">
        <w:rPr>
          <w:rFonts w:ascii="Times New Roman" w:eastAsia="Calibri" w:hAnsi="Times New Roman"/>
          <w:szCs w:val="30"/>
          <w:lang w:val="en-US" w:bidi="th-TH"/>
          <w14:ligatures w14:val="standardContextual"/>
        </w:rPr>
        <w:t>Local Health</w:t>
      </w:r>
      <w:proofErr w:type="gramEnd"/>
      <w:r w:rsidRPr="003803AC">
        <w:rPr>
          <w:rFonts w:ascii="Times New Roman" w:eastAsia="Calibri" w:hAnsi="Times New Roman"/>
          <w:szCs w:val="30"/>
          <w:lang w:val="en-US" w:bidi="th-TH"/>
          <w14:ligatures w14:val="standardContextual"/>
        </w:rPr>
        <w:t xml:space="preserve"> Departments’, </w:t>
      </w:r>
      <w:r w:rsidRPr="003803AC">
        <w:rPr>
          <w:rFonts w:ascii="Times New Roman" w:eastAsia="Calibri" w:hAnsi="Times New Roman"/>
          <w:i/>
          <w:iCs/>
          <w:szCs w:val="30"/>
          <w:lang w:val="en-US" w:bidi="th-TH"/>
          <w14:ligatures w14:val="standardContextual"/>
        </w:rPr>
        <w:t>BMC Public Health</w:t>
      </w:r>
      <w:r w:rsidRPr="003803AC">
        <w:rPr>
          <w:rFonts w:ascii="Times New Roman" w:eastAsia="Calibri" w:hAnsi="Times New Roman"/>
          <w:szCs w:val="30"/>
          <w:lang w:val="en-US" w:bidi="th-TH"/>
          <w14:ligatures w14:val="standardContextual"/>
        </w:rPr>
        <w:t>, 18(1). Available at: https://doi.org/10.1186/s12889-018-5550-2.</w:t>
      </w:r>
    </w:p>
    <w:p w14:paraId="5B098E97"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CPICS (2025) </w:t>
      </w:r>
      <w:r w:rsidRPr="00CE7C7B">
        <w:rPr>
          <w:rFonts w:ascii="Times New Roman" w:hAnsi="Times New Roman"/>
          <w:i/>
          <w:iCs/>
          <w:szCs w:val="22"/>
          <w:lang w:val="en-US"/>
        </w:rPr>
        <w:t>Shared Care Record - Training Hub</w:t>
      </w:r>
      <w:r w:rsidRPr="00CE7C7B">
        <w:rPr>
          <w:rFonts w:ascii="Times New Roman" w:hAnsi="Times New Roman"/>
          <w:szCs w:val="22"/>
          <w:lang w:val="en-US"/>
        </w:rPr>
        <w:t>, </w:t>
      </w:r>
      <w:r w:rsidRPr="00CE7C7B">
        <w:rPr>
          <w:rFonts w:ascii="Times New Roman" w:hAnsi="Times New Roman"/>
          <w:i/>
          <w:iCs/>
          <w:szCs w:val="22"/>
          <w:lang w:val="en-US"/>
        </w:rPr>
        <w:t>Training Hub</w:t>
      </w:r>
      <w:r w:rsidRPr="00CE7C7B">
        <w:rPr>
          <w:rFonts w:ascii="Times New Roman" w:hAnsi="Times New Roman"/>
          <w:szCs w:val="22"/>
          <w:lang w:val="en-US"/>
        </w:rPr>
        <w:t>. Available at: https://cptraininghub.nhs.uk/resource/shared-care-record/ (Accessed: 29 June 2026).</w:t>
      </w:r>
    </w:p>
    <w:p w14:paraId="18B01E7C"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lastRenderedPageBreak/>
        <w:t>CPICS (2026) </w:t>
      </w:r>
      <w:r w:rsidRPr="00CE7C7B">
        <w:rPr>
          <w:rFonts w:ascii="Times New Roman" w:hAnsi="Times New Roman"/>
          <w:i/>
          <w:iCs/>
          <w:szCs w:val="22"/>
          <w:lang w:val="en-US"/>
        </w:rPr>
        <w:t>Shared Care Record</w:t>
      </w:r>
      <w:r w:rsidRPr="00CE7C7B">
        <w:rPr>
          <w:rFonts w:ascii="Times New Roman" w:hAnsi="Times New Roman"/>
          <w:szCs w:val="22"/>
          <w:lang w:val="en-US"/>
        </w:rPr>
        <w:t>, </w:t>
      </w:r>
      <w:r w:rsidRPr="00CE7C7B">
        <w:rPr>
          <w:rFonts w:ascii="Times New Roman" w:hAnsi="Times New Roman"/>
          <w:i/>
          <w:iCs/>
          <w:szCs w:val="22"/>
          <w:lang w:val="en-US"/>
        </w:rPr>
        <w:t>CPICS Website</w:t>
      </w:r>
      <w:r w:rsidRPr="00CE7C7B">
        <w:rPr>
          <w:rFonts w:ascii="Times New Roman" w:hAnsi="Times New Roman"/>
          <w:szCs w:val="22"/>
          <w:lang w:val="en-US"/>
        </w:rPr>
        <w:t>. Available at: https://www.cpics.org.uk/shared-care-record/ (Accessed: 29 June 2026).</w:t>
      </w:r>
    </w:p>
    <w:p w14:paraId="378E368A"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CQC (2024) </w:t>
      </w:r>
      <w:r w:rsidRPr="00CE7C7B">
        <w:rPr>
          <w:rFonts w:ascii="Times New Roman" w:hAnsi="Times New Roman"/>
          <w:i/>
          <w:iCs/>
          <w:szCs w:val="22"/>
          <w:lang w:val="en-US"/>
        </w:rPr>
        <w:t>Cambridgeshire and Peterborough NHS Foundation Trust HTML report ‘Effective’ for assessment AP3179 - Care Quality Commission</w:t>
      </w:r>
      <w:r w:rsidRPr="00CE7C7B">
        <w:rPr>
          <w:rFonts w:ascii="Times New Roman" w:hAnsi="Times New Roman"/>
          <w:szCs w:val="22"/>
          <w:lang w:val="en-US"/>
        </w:rPr>
        <w:t>, </w:t>
      </w:r>
      <w:r w:rsidRPr="00CE7C7B">
        <w:rPr>
          <w:rFonts w:ascii="Times New Roman" w:hAnsi="Times New Roman"/>
          <w:i/>
          <w:iCs/>
          <w:szCs w:val="22"/>
          <w:lang w:val="en-US"/>
        </w:rPr>
        <w:t>Cqc.org.uk</w:t>
      </w:r>
      <w:r w:rsidRPr="00CE7C7B">
        <w:rPr>
          <w:rFonts w:ascii="Times New Roman" w:hAnsi="Times New Roman"/>
          <w:szCs w:val="22"/>
          <w:lang w:val="en-US"/>
        </w:rPr>
        <w:t>. Available at: https://www.cqc.org.uk/provider/RT1/reports/AP3179/community-based-mental-health-services-for-adults-of-working-age/effective (Accessed: 29 June 2026).</w:t>
      </w:r>
    </w:p>
    <w:p w14:paraId="65CF2E83"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Hägglund, M., McMillan, B., Whittaker, R. and Blease, C. (2022) ‘Patient empowerment through online access to health records’, </w:t>
      </w:r>
      <w:r w:rsidRPr="00CE7C7B">
        <w:rPr>
          <w:rFonts w:ascii="Times New Roman" w:hAnsi="Times New Roman"/>
          <w:i/>
          <w:iCs/>
          <w:szCs w:val="22"/>
          <w:lang w:val="en-US"/>
        </w:rPr>
        <w:t>BMJ</w:t>
      </w:r>
      <w:r w:rsidRPr="00CE7C7B">
        <w:rPr>
          <w:rFonts w:ascii="Times New Roman" w:hAnsi="Times New Roman"/>
          <w:szCs w:val="22"/>
          <w:lang w:val="en-US"/>
        </w:rPr>
        <w:t>, 378(e071531), p. e071531. Available at: https://doi.org/10.1136/bmj-2022-071531.</w:t>
      </w:r>
    </w:p>
    <w:p w14:paraId="58384462" w14:textId="77777777" w:rsidR="008E7555" w:rsidRPr="00CE7C7B" w:rsidRDefault="008E7555" w:rsidP="009D51FC">
      <w:pPr>
        <w:spacing w:line="360" w:lineRule="auto"/>
        <w:jc w:val="both"/>
        <w:rPr>
          <w:rFonts w:ascii="Times New Roman" w:hAnsi="Times New Roman"/>
          <w:szCs w:val="22"/>
          <w:lang w:val="en-US"/>
        </w:rPr>
      </w:pPr>
      <w:proofErr w:type="spellStart"/>
      <w:r w:rsidRPr="00CE7C7B">
        <w:rPr>
          <w:rFonts w:ascii="Times New Roman" w:hAnsi="Times New Roman"/>
          <w:szCs w:val="22"/>
          <w:lang w:val="en-US"/>
        </w:rPr>
        <w:t>HealthWatch</w:t>
      </w:r>
      <w:proofErr w:type="spellEnd"/>
      <w:r w:rsidRPr="00CE7C7B">
        <w:rPr>
          <w:rFonts w:ascii="Times New Roman" w:hAnsi="Times New Roman"/>
          <w:szCs w:val="22"/>
          <w:lang w:val="en-US"/>
        </w:rPr>
        <w:t xml:space="preserve"> Cambridgeshire (2025) </w:t>
      </w:r>
      <w:r w:rsidRPr="00CE7C7B">
        <w:rPr>
          <w:rFonts w:ascii="Times New Roman" w:hAnsi="Times New Roman"/>
          <w:i/>
          <w:iCs/>
          <w:szCs w:val="22"/>
          <w:lang w:val="en-US"/>
        </w:rPr>
        <w:t>Accessing healthcare online Final report following engagement with local people about</w:t>
      </w:r>
      <w:r w:rsidRPr="00CE7C7B">
        <w:rPr>
          <w:rFonts w:ascii="Times New Roman" w:hAnsi="Times New Roman"/>
          <w:szCs w:val="22"/>
          <w:lang w:val="en-US"/>
        </w:rPr>
        <w:t>. Available at: https://www.healthwatchcambridgeshire.co.uk/sites/healthwatchcambridgeshire.co.uk/files/NHS%20Digital%20Enablers%20Survey%20Report.pdf (Accessed: 29 June 2026).</w:t>
      </w:r>
    </w:p>
    <w:p w14:paraId="191A3895"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Keshta, I. and Odeh, A. (2021) ‘Security and Privacy of Electronic Health records: Concerns and Challenges’, </w:t>
      </w:r>
      <w:r w:rsidRPr="00CE7C7B">
        <w:rPr>
          <w:rFonts w:ascii="Times New Roman" w:hAnsi="Times New Roman"/>
          <w:i/>
          <w:iCs/>
          <w:szCs w:val="22"/>
          <w:lang w:val="en-US"/>
        </w:rPr>
        <w:t>Egyptian Informatics Journal</w:t>
      </w:r>
      <w:r w:rsidRPr="00CE7C7B">
        <w:rPr>
          <w:rFonts w:ascii="Times New Roman" w:hAnsi="Times New Roman"/>
          <w:szCs w:val="22"/>
          <w:lang w:val="en-US"/>
        </w:rPr>
        <w:t>, 22(2), pp. 177–183. Available at: https://doi.org/10.1016/j.eij.2020.07.003.</w:t>
      </w:r>
    </w:p>
    <w:p w14:paraId="1DF9660D"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Kirby, J. (2025) </w:t>
      </w:r>
      <w:r w:rsidRPr="003803AC">
        <w:rPr>
          <w:rFonts w:ascii="Times New Roman" w:eastAsia="Calibri" w:hAnsi="Times New Roman"/>
          <w:i/>
          <w:iCs/>
          <w:szCs w:val="30"/>
          <w:lang w:val="en-US" w:bidi="th-TH"/>
          <w14:ligatures w14:val="standardContextual"/>
        </w:rPr>
        <w:t>Parents and carers can use NHS app to help family ‘as easily as using Netflix’</w:t>
      </w:r>
      <w:r w:rsidRPr="003803AC">
        <w:rPr>
          <w:rFonts w:ascii="Times New Roman" w:eastAsia="Calibri" w:hAnsi="Times New Roman"/>
          <w:szCs w:val="30"/>
          <w:lang w:val="en-US" w:bidi="th-TH"/>
          <w14:ligatures w14:val="standardContextual"/>
        </w:rPr>
        <w:t>, </w:t>
      </w:r>
      <w:r w:rsidRPr="003803AC">
        <w:rPr>
          <w:rFonts w:ascii="Times New Roman" w:eastAsia="Calibri" w:hAnsi="Times New Roman"/>
          <w:i/>
          <w:iCs/>
          <w:szCs w:val="30"/>
          <w:lang w:val="en-US" w:bidi="th-TH"/>
          <w14:ligatures w14:val="standardContextual"/>
        </w:rPr>
        <w:t>Yahoo Finance</w:t>
      </w:r>
      <w:r w:rsidRPr="003803AC">
        <w:rPr>
          <w:rFonts w:ascii="Times New Roman" w:eastAsia="Calibri" w:hAnsi="Times New Roman"/>
          <w:szCs w:val="30"/>
          <w:lang w:val="en-US" w:bidi="th-TH"/>
          <w14:ligatures w14:val="standardContextual"/>
        </w:rPr>
        <w:t>. Yahoo! Finance UK. Available at: https://uk.finance.yahoo.com/news/parents-carers-nhs-app-help-230100546.html (Accessed: 29 June 2026).</w:t>
      </w:r>
    </w:p>
    <w:p w14:paraId="03CCCF5D"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Lamas, D., Panariello, N., Henrich, N., Hammes, B., Hanson, L.C., Meier, D.E., Guinn, N., Corrigan, J., Hubber, S., Luetke-Stahlman, H. and Block, S. (2018) ‘Advance Care Planning Documentation in Electronic Health Records: Current Challenges and Recommendations for Change’, </w:t>
      </w:r>
      <w:r w:rsidRPr="00CE7C7B">
        <w:rPr>
          <w:rFonts w:ascii="Times New Roman" w:hAnsi="Times New Roman"/>
          <w:i/>
          <w:iCs/>
          <w:szCs w:val="22"/>
          <w:lang w:val="en-US"/>
        </w:rPr>
        <w:t>Journal of Palliative Medicine</w:t>
      </w:r>
      <w:r w:rsidRPr="00CE7C7B">
        <w:rPr>
          <w:rFonts w:ascii="Times New Roman" w:hAnsi="Times New Roman"/>
          <w:szCs w:val="22"/>
          <w:lang w:val="en-US"/>
        </w:rPr>
        <w:t>, 21(4), pp. 522–528. Available at: https://doi.org/10.1089/jpm.2017.0451.</w:t>
      </w:r>
    </w:p>
    <w:p w14:paraId="633BDB51"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 xml:space="preserve">Lyles, C.R., Nelson, E.C., Frampton, S., Dykes, P.C., </w:t>
      </w:r>
      <w:proofErr w:type="spellStart"/>
      <w:r w:rsidRPr="00CE7C7B">
        <w:rPr>
          <w:rFonts w:ascii="Times New Roman" w:hAnsi="Times New Roman"/>
          <w:szCs w:val="22"/>
          <w:lang w:val="en-US"/>
        </w:rPr>
        <w:t>Cemballi</w:t>
      </w:r>
      <w:proofErr w:type="spellEnd"/>
      <w:r w:rsidRPr="00CE7C7B">
        <w:rPr>
          <w:rFonts w:ascii="Times New Roman" w:hAnsi="Times New Roman"/>
          <w:szCs w:val="22"/>
          <w:lang w:val="en-US"/>
        </w:rPr>
        <w:t>, A.G. and Sarkar, U. (2020) ‘Using electronic health record portals to improve patient engagement: Research priorities and best practices’, </w:t>
      </w:r>
      <w:r w:rsidRPr="00CE7C7B">
        <w:rPr>
          <w:rFonts w:ascii="Times New Roman" w:hAnsi="Times New Roman"/>
          <w:i/>
          <w:iCs/>
          <w:szCs w:val="22"/>
          <w:lang w:val="en-US"/>
        </w:rPr>
        <w:t>Annals of Internal Medicine</w:t>
      </w:r>
      <w:r w:rsidRPr="00CE7C7B">
        <w:rPr>
          <w:rFonts w:ascii="Times New Roman" w:hAnsi="Times New Roman"/>
          <w:szCs w:val="22"/>
          <w:lang w:val="en-US"/>
        </w:rPr>
        <w:t>, 172(11), pp. 123–129. Available at: https://doi.org/10.7326/m19-0876.</w:t>
      </w:r>
    </w:p>
    <w:p w14:paraId="0A59A149"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lastRenderedPageBreak/>
        <w:t>McMillan, B., Davidge, G., Brown, L., Lyons, M., Atherton, H., Goulding, R., Mold, F., Morris, R.L. and Sanders, C. (2021) ‘A qualitative exploration of patients’ experiences, needs and expectations regarding online access to their primary care record’, </w:t>
      </w:r>
      <w:r w:rsidRPr="00CE7C7B">
        <w:rPr>
          <w:rFonts w:ascii="Times New Roman" w:hAnsi="Times New Roman"/>
          <w:i/>
          <w:iCs/>
          <w:szCs w:val="22"/>
          <w:lang w:val="en-US"/>
        </w:rPr>
        <w:t>BMJ Open</w:t>
      </w:r>
      <w:r w:rsidRPr="00CE7C7B">
        <w:rPr>
          <w:rFonts w:ascii="Times New Roman" w:hAnsi="Times New Roman"/>
          <w:szCs w:val="22"/>
          <w:lang w:val="en-US"/>
        </w:rPr>
        <w:t>, 11(3), p. e044221. Available at: https://doi.org/10.1136/bmjopen-2020-044221.</w:t>
      </w:r>
    </w:p>
    <w:p w14:paraId="2B8D2A10"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Neves, A.L., Freise, L., Laranjo, L., Carter, A.W., Darzi, A. and Mayer, E. (</w:t>
      </w:r>
      <w:proofErr w:type="gramStart"/>
      <w:r w:rsidRPr="00CE7C7B">
        <w:rPr>
          <w:rFonts w:ascii="Times New Roman" w:hAnsi="Times New Roman"/>
          <w:szCs w:val="22"/>
          <w:lang w:val="en-US"/>
        </w:rPr>
        <w:t>2020) ‘</w:t>
      </w:r>
      <w:proofErr w:type="gramEnd"/>
      <w:r w:rsidRPr="00CE7C7B">
        <w:rPr>
          <w:rFonts w:ascii="Times New Roman" w:hAnsi="Times New Roman"/>
          <w:szCs w:val="22"/>
          <w:lang w:val="en-US"/>
        </w:rPr>
        <w:t>Impact of providing patients access to electronic health records on quality and safety of care: a systematic review and meta-analysis’, </w:t>
      </w:r>
      <w:r w:rsidRPr="00CE7C7B">
        <w:rPr>
          <w:rFonts w:ascii="Times New Roman" w:hAnsi="Times New Roman"/>
          <w:i/>
          <w:iCs/>
          <w:szCs w:val="22"/>
          <w:lang w:val="en-US"/>
        </w:rPr>
        <w:t>BMJ Quality &amp; Safety</w:t>
      </w:r>
      <w:r w:rsidRPr="00CE7C7B">
        <w:rPr>
          <w:rFonts w:ascii="Times New Roman" w:hAnsi="Times New Roman"/>
          <w:szCs w:val="22"/>
          <w:lang w:val="en-US"/>
        </w:rPr>
        <w:t>, 29(12), p. bmjqs-2019-010581. Available at: https://doi.org/10.1136/bmjqs-2019-010581.</w:t>
      </w:r>
    </w:p>
    <w:p w14:paraId="619378A9"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NHS (2021) </w:t>
      </w:r>
      <w:r w:rsidRPr="003803AC">
        <w:rPr>
          <w:rFonts w:ascii="Times New Roman" w:eastAsia="Calibri" w:hAnsi="Times New Roman"/>
          <w:i/>
          <w:iCs/>
          <w:szCs w:val="30"/>
          <w:lang w:val="en-US" w:bidi="th-TH"/>
          <w14:ligatures w14:val="standardContextual"/>
        </w:rPr>
        <w:t>NHS App</w:t>
      </w:r>
      <w:r w:rsidRPr="003803AC">
        <w:rPr>
          <w:rFonts w:ascii="Times New Roman" w:eastAsia="Calibri" w:hAnsi="Times New Roman"/>
          <w:szCs w:val="30"/>
          <w:lang w:val="en-US" w:bidi="th-TH"/>
          <w14:ligatures w14:val="standardContextual"/>
        </w:rPr>
        <w:t>, </w:t>
      </w:r>
      <w:r w:rsidRPr="003803AC">
        <w:rPr>
          <w:rFonts w:ascii="Times New Roman" w:eastAsia="Calibri" w:hAnsi="Times New Roman"/>
          <w:i/>
          <w:iCs/>
          <w:szCs w:val="30"/>
          <w:lang w:val="en-US" w:bidi="th-TH"/>
          <w14:ligatures w14:val="standardContextual"/>
        </w:rPr>
        <w:t>nhs.uk</w:t>
      </w:r>
      <w:r w:rsidRPr="003803AC">
        <w:rPr>
          <w:rFonts w:ascii="Times New Roman" w:eastAsia="Calibri" w:hAnsi="Times New Roman"/>
          <w:szCs w:val="30"/>
          <w:lang w:val="en-US" w:bidi="th-TH"/>
          <w14:ligatures w14:val="standardContextual"/>
        </w:rPr>
        <w:t>. Available at: https://www.nhs.uk/nhs-app/ (Accessed: 29 June 2026).</w:t>
      </w:r>
    </w:p>
    <w:p w14:paraId="7188C4DB"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NHS England (2023) </w:t>
      </w:r>
      <w:r w:rsidRPr="003803AC">
        <w:rPr>
          <w:rFonts w:ascii="Times New Roman" w:eastAsia="Calibri" w:hAnsi="Times New Roman"/>
          <w:i/>
          <w:iCs/>
          <w:szCs w:val="30"/>
          <w:lang w:val="en-US" w:bidi="th-TH"/>
          <w14:ligatures w14:val="standardContextual"/>
        </w:rPr>
        <w:t>Digital transformation</w:t>
      </w:r>
      <w:r w:rsidRPr="003803AC">
        <w:rPr>
          <w:rFonts w:ascii="Times New Roman" w:eastAsia="Calibri" w:hAnsi="Times New Roman"/>
          <w:szCs w:val="30"/>
          <w:lang w:val="en-US" w:bidi="th-TH"/>
          <w14:ligatures w14:val="standardContextual"/>
        </w:rPr>
        <w:t>, </w:t>
      </w:r>
      <w:r w:rsidRPr="003803AC">
        <w:rPr>
          <w:rFonts w:ascii="Times New Roman" w:eastAsia="Calibri" w:hAnsi="Times New Roman"/>
          <w:i/>
          <w:iCs/>
          <w:szCs w:val="30"/>
          <w:lang w:val="en-US" w:bidi="th-TH"/>
          <w14:ligatures w14:val="standardContextual"/>
        </w:rPr>
        <w:t>England.nhs.uk</w:t>
      </w:r>
      <w:r w:rsidRPr="003803AC">
        <w:rPr>
          <w:rFonts w:ascii="Times New Roman" w:eastAsia="Calibri" w:hAnsi="Times New Roman"/>
          <w:szCs w:val="30"/>
          <w:lang w:val="en-US" w:bidi="th-TH"/>
          <w14:ligatures w14:val="standardContextual"/>
        </w:rPr>
        <w:t>. Available at: https://www.england.nhs.uk/digitaltechnology/ (Accessed: 29 June 2026).</w:t>
      </w:r>
    </w:p>
    <w:p w14:paraId="26F5011E"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NHS England (2023) </w:t>
      </w:r>
      <w:r w:rsidRPr="003803AC">
        <w:rPr>
          <w:rFonts w:ascii="Times New Roman" w:eastAsia="Calibri" w:hAnsi="Times New Roman"/>
          <w:i/>
          <w:iCs/>
          <w:szCs w:val="30"/>
          <w:lang w:val="en-US" w:bidi="th-TH"/>
          <w14:ligatures w14:val="standardContextual"/>
        </w:rPr>
        <w:t>NHS England - Purpose of the GP Electronic Health Record</w:t>
      </w:r>
      <w:r w:rsidRPr="003803AC">
        <w:rPr>
          <w:rFonts w:ascii="Times New Roman" w:eastAsia="Calibri" w:hAnsi="Times New Roman"/>
          <w:szCs w:val="30"/>
          <w:lang w:val="en-US" w:bidi="th-TH"/>
          <w14:ligatures w14:val="standardContextual"/>
        </w:rPr>
        <w:t>, </w:t>
      </w:r>
      <w:r w:rsidRPr="003803AC">
        <w:rPr>
          <w:rFonts w:ascii="Times New Roman" w:eastAsia="Calibri" w:hAnsi="Times New Roman"/>
          <w:i/>
          <w:iCs/>
          <w:szCs w:val="30"/>
          <w:lang w:val="en-US" w:bidi="th-TH"/>
          <w14:ligatures w14:val="standardContextual"/>
        </w:rPr>
        <w:t>www.england.nhs.uk</w:t>
      </w:r>
      <w:r w:rsidRPr="003803AC">
        <w:rPr>
          <w:rFonts w:ascii="Times New Roman" w:eastAsia="Calibri" w:hAnsi="Times New Roman"/>
          <w:szCs w:val="30"/>
          <w:lang w:val="en-US" w:bidi="th-TH"/>
          <w14:ligatures w14:val="standardContextual"/>
        </w:rPr>
        <w:t>. Available at: https://www.england.nhs.uk/long-read/purpose-of-the-gp-electronic-health-record/ (Accessed: 29 June 2026).</w:t>
      </w:r>
    </w:p>
    <w:p w14:paraId="2038A39B"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NHS England (2025) </w:t>
      </w:r>
      <w:r w:rsidRPr="003803AC">
        <w:rPr>
          <w:rFonts w:ascii="Times New Roman" w:eastAsia="Calibri" w:hAnsi="Times New Roman"/>
          <w:i/>
          <w:iCs/>
          <w:szCs w:val="30"/>
          <w:lang w:val="en-US" w:bidi="th-TH"/>
          <w14:ligatures w14:val="standardContextual"/>
        </w:rPr>
        <w:t>Clinical informatics | Health Careers</w:t>
      </w:r>
      <w:r w:rsidRPr="003803AC">
        <w:rPr>
          <w:rFonts w:ascii="Times New Roman" w:eastAsia="Calibri" w:hAnsi="Times New Roman"/>
          <w:szCs w:val="30"/>
          <w:lang w:val="en-US" w:bidi="th-TH"/>
          <w14:ligatures w14:val="standardContextual"/>
        </w:rPr>
        <w:t>, </w:t>
      </w:r>
      <w:r w:rsidRPr="003803AC">
        <w:rPr>
          <w:rFonts w:ascii="Times New Roman" w:eastAsia="Calibri" w:hAnsi="Times New Roman"/>
          <w:i/>
          <w:iCs/>
          <w:szCs w:val="30"/>
          <w:lang w:val="en-US" w:bidi="th-TH"/>
          <w14:ligatures w14:val="standardContextual"/>
        </w:rPr>
        <w:t>Healthcareers.nhs.uk</w:t>
      </w:r>
      <w:r w:rsidRPr="003803AC">
        <w:rPr>
          <w:rFonts w:ascii="Times New Roman" w:eastAsia="Calibri" w:hAnsi="Times New Roman"/>
          <w:szCs w:val="30"/>
          <w:lang w:val="en-US" w:bidi="th-TH"/>
          <w14:ligatures w14:val="standardContextual"/>
        </w:rPr>
        <w:t>. Available at: https://www.healthcareers.nhs.uk/explore-roles/digital-data-and-informatics/roles-digital-data-informatics/clinical-informatics (Accessed: 29 June 2026).</w:t>
      </w:r>
    </w:p>
    <w:p w14:paraId="37E944A1"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OECD (2026) </w:t>
      </w:r>
      <w:r w:rsidRPr="00CE7C7B">
        <w:rPr>
          <w:rFonts w:ascii="Times New Roman" w:hAnsi="Times New Roman"/>
          <w:i/>
          <w:iCs/>
          <w:szCs w:val="22"/>
          <w:lang w:val="en-US"/>
        </w:rPr>
        <w:t xml:space="preserve">Health </w:t>
      </w:r>
      <w:proofErr w:type="gramStart"/>
      <w:r w:rsidRPr="00CE7C7B">
        <w:rPr>
          <w:rFonts w:ascii="Times New Roman" w:hAnsi="Times New Roman"/>
          <w:i/>
          <w:iCs/>
          <w:szCs w:val="22"/>
          <w:lang w:val="en-US"/>
        </w:rPr>
        <w:t>at a Glance</w:t>
      </w:r>
      <w:proofErr w:type="gramEnd"/>
      <w:r w:rsidRPr="00CE7C7B">
        <w:rPr>
          <w:rFonts w:ascii="Times New Roman" w:hAnsi="Times New Roman"/>
          <w:i/>
          <w:iCs/>
          <w:szCs w:val="22"/>
          <w:lang w:val="en-US"/>
        </w:rPr>
        <w:t xml:space="preserve"> 2025 OECD Indicators</w:t>
      </w:r>
      <w:r w:rsidRPr="00CE7C7B">
        <w:rPr>
          <w:rFonts w:ascii="Times New Roman" w:hAnsi="Times New Roman"/>
          <w:szCs w:val="22"/>
          <w:lang w:val="en-US"/>
        </w:rPr>
        <w:t>. Available at: https://www.oecd.org/content/dam/oecd/en/publications/reports/2025/11/health-at-a-glance-2025_a894f72e/8f9e3f98-en.pdf (Accessed: 29 June 2026).</w:t>
      </w:r>
    </w:p>
    <w:p w14:paraId="0AFAADBB" w14:textId="77777777" w:rsidR="008E7555" w:rsidRPr="00CE7C7B" w:rsidRDefault="008E7555" w:rsidP="009D51FC">
      <w:pPr>
        <w:spacing w:line="360" w:lineRule="auto"/>
        <w:jc w:val="both"/>
        <w:rPr>
          <w:rFonts w:ascii="Times New Roman" w:hAnsi="Times New Roman"/>
          <w:szCs w:val="22"/>
          <w:lang w:val="en-US"/>
        </w:rPr>
      </w:pPr>
      <w:proofErr w:type="spellStart"/>
      <w:r w:rsidRPr="00CE7C7B">
        <w:rPr>
          <w:rFonts w:ascii="Times New Roman" w:hAnsi="Times New Roman"/>
          <w:szCs w:val="22"/>
          <w:lang w:val="en-US"/>
        </w:rPr>
        <w:t>Olakotan</w:t>
      </w:r>
      <w:proofErr w:type="spellEnd"/>
      <w:r w:rsidRPr="00CE7C7B">
        <w:rPr>
          <w:rFonts w:ascii="Times New Roman" w:hAnsi="Times New Roman"/>
          <w:szCs w:val="22"/>
          <w:lang w:val="en-US"/>
        </w:rPr>
        <w:t>, O., Samuriwo, R., Ismaila, H. and Atiku, S. (</w:t>
      </w:r>
      <w:proofErr w:type="gramStart"/>
      <w:r w:rsidRPr="00CE7C7B">
        <w:rPr>
          <w:rFonts w:ascii="Times New Roman" w:hAnsi="Times New Roman"/>
          <w:szCs w:val="22"/>
          <w:lang w:val="en-US"/>
        </w:rPr>
        <w:t>2025) ‘</w:t>
      </w:r>
      <w:proofErr w:type="gramEnd"/>
      <w:r w:rsidRPr="00CE7C7B">
        <w:rPr>
          <w:rFonts w:ascii="Times New Roman" w:hAnsi="Times New Roman"/>
          <w:szCs w:val="22"/>
          <w:lang w:val="en-US"/>
        </w:rPr>
        <w:t>Usability Challenges in Electronic Health Records: Impact on Documentation Burden and Clinical Workflow: A Scoping Review’, </w:t>
      </w:r>
      <w:r w:rsidRPr="00CE7C7B">
        <w:rPr>
          <w:rFonts w:ascii="Times New Roman" w:hAnsi="Times New Roman"/>
          <w:i/>
          <w:iCs/>
          <w:szCs w:val="22"/>
          <w:lang w:val="en-US"/>
        </w:rPr>
        <w:t>Journal of Evaluation in Clinical Practice</w:t>
      </w:r>
      <w:r w:rsidRPr="00CE7C7B">
        <w:rPr>
          <w:rFonts w:ascii="Times New Roman" w:hAnsi="Times New Roman"/>
          <w:szCs w:val="22"/>
          <w:lang w:val="en-US"/>
        </w:rPr>
        <w:t>, 31(4). Available at: https://doi.org/10.1111/jep.70189.</w:t>
      </w:r>
    </w:p>
    <w:p w14:paraId="4DE79F39"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Pankhurst, T., Atia, J., Evison, F., Gallier, S., Lewis, J.M., McKee, D., Ryan, S., </w:t>
      </w:r>
      <w:proofErr w:type="spellStart"/>
      <w:r w:rsidRPr="003803AC">
        <w:rPr>
          <w:rFonts w:ascii="Times New Roman" w:eastAsia="Calibri" w:hAnsi="Times New Roman"/>
          <w:szCs w:val="30"/>
          <w:lang w:val="en-US" w:bidi="th-TH"/>
          <w14:ligatures w14:val="standardContextual"/>
        </w:rPr>
        <w:t>Sapey</w:t>
      </w:r>
      <w:proofErr w:type="spellEnd"/>
      <w:r w:rsidRPr="003803AC">
        <w:rPr>
          <w:rFonts w:ascii="Times New Roman" w:eastAsia="Calibri" w:hAnsi="Times New Roman"/>
          <w:szCs w:val="30"/>
          <w:lang w:val="en-US" w:bidi="th-TH"/>
          <w14:ligatures w14:val="standardContextual"/>
        </w:rPr>
        <w:t>, E., Ball, S. and Coleman, J.J. (2021) ‘Rapid adaptation of a local healthcare digital system to COVID-19: The experience in Birmingham (UK)’, </w:t>
      </w:r>
      <w:r w:rsidRPr="003803AC">
        <w:rPr>
          <w:rFonts w:ascii="Times New Roman" w:eastAsia="Calibri" w:hAnsi="Times New Roman"/>
          <w:i/>
          <w:iCs/>
          <w:szCs w:val="30"/>
          <w:lang w:val="en-US" w:bidi="th-TH"/>
          <w14:ligatures w14:val="standardContextual"/>
        </w:rPr>
        <w:t>Health Policy and Technology</w:t>
      </w:r>
      <w:r w:rsidRPr="003803AC">
        <w:rPr>
          <w:rFonts w:ascii="Times New Roman" w:eastAsia="Calibri" w:hAnsi="Times New Roman"/>
          <w:szCs w:val="30"/>
          <w:lang w:val="en-US" w:bidi="th-TH"/>
          <w14:ligatures w14:val="standardContextual"/>
        </w:rPr>
        <w:t>, 10(4), p. 100568. Available at: https://doi.org/10.1016/j.hlpt.2021.100568.</w:t>
      </w:r>
    </w:p>
    <w:p w14:paraId="49D421B4"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lastRenderedPageBreak/>
        <w:t>Pires, C. (2022) ‘Medical Records in Community Pharmacies: The Cases of UK and Australia’, </w:t>
      </w:r>
      <w:r w:rsidRPr="003803AC">
        <w:rPr>
          <w:rFonts w:ascii="Times New Roman" w:eastAsia="Calibri" w:hAnsi="Times New Roman"/>
          <w:i/>
          <w:iCs/>
          <w:szCs w:val="30"/>
          <w:lang w:val="en-US" w:bidi="th-TH"/>
          <w14:ligatures w14:val="standardContextual"/>
        </w:rPr>
        <w:t>Foundations</w:t>
      </w:r>
      <w:r w:rsidRPr="003803AC">
        <w:rPr>
          <w:rFonts w:ascii="Times New Roman" w:eastAsia="Calibri" w:hAnsi="Times New Roman"/>
          <w:szCs w:val="30"/>
          <w:lang w:val="en-US" w:bidi="th-TH"/>
          <w14:ligatures w14:val="standardContextual"/>
        </w:rPr>
        <w:t>, 2(2), pp. 399–408. Available at: https://doi.org/10.3390/foundations2020027.</w:t>
      </w:r>
    </w:p>
    <w:p w14:paraId="6A1DC19E"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Provenzano, M., </w:t>
      </w:r>
      <w:proofErr w:type="spellStart"/>
      <w:r w:rsidRPr="003803AC">
        <w:rPr>
          <w:rFonts w:ascii="Times New Roman" w:eastAsia="Calibri" w:hAnsi="Times New Roman"/>
          <w:szCs w:val="30"/>
          <w:lang w:val="en-US" w:bidi="th-TH"/>
          <w14:ligatures w14:val="standardContextual"/>
        </w:rPr>
        <w:t>Cillara</w:t>
      </w:r>
      <w:proofErr w:type="spellEnd"/>
      <w:r w:rsidRPr="003803AC">
        <w:rPr>
          <w:rFonts w:ascii="Times New Roman" w:eastAsia="Calibri" w:hAnsi="Times New Roman"/>
          <w:szCs w:val="30"/>
          <w:lang w:val="en-US" w:bidi="th-TH"/>
          <w14:ligatures w14:val="standardContextual"/>
        </w:rPr>
        <w:t xml:space="preserve">, N., Curcio, F., </w:t>
      </w:r>
      <w:proofErr w:type="spellStart"/>
      <w:r w:rsidRPr="003803AC">
        <w:rPr>
          <w:rFonts w:ascii="Times New Roman" w:eastAsia="Calibri" w:hAnsi="Times New Roman"/>
          <w:szCs w:val="30"/>
          <w:lang w:val="en-US" w:bidi="th-TH"/>
          <w14:ligatures w14:val="standardContextual"/>
        </w:rPr>
        <w:t>Pisu</w:t>
      </w:r>
      <w:proofErr w:type="spellEnd"/>
      <w:r w:rsidRPr="003803AC">
        <w:rPr>
          <w:rFonts w:ascii="Times New Roman" w:eastAsia="Calibri" w:hAnsi="Times New Roman"/>
          <w:szCs w:val="30"/>
          <w:lang w:val="en-US" w:bidi="th-TH"/>
          <w14:ligatures w14:val="standardContextual"/>
        </w:rPr>
        <w:t>, M.O., Iván, C. and Jiménez-Herrera, M.F. (2024) ‘Electronic Health Record Adoption and Its Effects on Healthcare Staff: A Qualitative Study of Well-Being and Workplace Stress’, </w:t>
      </w:r>
      <w:r w:rsidRPr="003803AC">
        <w:rPr>
          <w:rFonts w:ascii="Times New Roman" w:eastAsia="Calibri" w:hAnsi="Times New Roman"/>
          <w:i/>
          <w:iCs/>
          <w:szCs w:val="30"/>
          <w:lang w:val="en-US" w:bidi="th-TH"/>
          <w14:ligatures w14:val="standardContextual"/>
        </w:rPr>
        <w:t>International Journal of Environmental Research and Public Health</w:t>
      </w:r>
      <w:r w:rsidRPr="003803AC">
        <w:rPr>
          <w:rFonts w:ascii="Times New Roman" w:eastAsia="Calibri" w:hAnsi="Times New Roman"/>
          <w:szCs w:val="30"/>
          <w:lang w:val="en-US" w:bidi="th-TH"/>
          <w14:ligatures w14:val="standardContextual"/>
        </w:rPr>
        <w:t>, 21(11), pp. 1430–1430. Available at: https://doi.org/10.3390/ijerph21111430.</w:t>
      </w:r>
    </w:p>
    <w:p w14:paraId="1299B254"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 xml:space="preserve">Robertson, A., Cresswell, K., </w:t>
      </w:r>
      <w:proofErr w:type="spellStart"/>
      <w:r w:rsidRPr="003803AC">
        <w:rPr>
          <w:rFonts w:ascii="Times New Roman" w:eastAsia="Calibri" w:hAnsi="Times New Roman"/>
          <w:szCs w:val="30"/>
          <w:lang w:val="en-US" w:bidi="th-TH"/>
          <w14:ligatures w14:val="standardContextual"/>
        </w:rPr>
        <w:t>Takian</w:t>
      </w:r>
      <w:proofErr w:type="spellEnd"/>
      <w:r w:rsidRPr="003803AC">
        <w:rPr>
          <w:rFonts w:ascii="Times New Roman" w:eastAsia="Calibri" w:hAnsi="Times New Roman"/>
          <w:szCs w:val="30"/>
          <w:lang w:val="en-US" w:bidi="th-TH"/>
          <w14:ligatures w14:val="standardContextual"/>
        </w:rPr>
        <w:t xml:space="preserve">, A., </w:t>
      </w:r>
      <w:proofErr w:type="spellStart"/>
      <w:r w:rsidRPr="003803AC">
        <w:rPr>
          <w:rFonts w:ascii="Times New Roman" w:eastAsia="Calibri" w:hAnsi="Times New Roman"/>
          <w:szCs w:val="30"/>
          <w:lang w:val="en-US" w:bidi="th-TH"/>
          <w14:ligatures w14:val="standardContextual"/>
        </w:rPr>
        <w:t>Petrakaki</w:t>
      </w:r>
      <w:proofErr w:type="spellEnd"/>
      <w:r w:rsidRPr="003803AC">
        <w:rPr>
          <w:rFonts w:ascii="Times New Roman" w:eastAsia="Calibri" w:hAnsi="Times New Roman"/>
          <w:szCs w:val="30"/>
          <w:lang w:val="en-US" w:bidi="th-TH"/>
          <w14:ligatures w14:val="standardContextual"/>
        </w:rPr>
        <w:t xml:space="preserve">, D., Crowe, S., Cornford, T., Barber, N., Avery, A., Fernando, B., Jacklin, A., Prescott, R., </w:t>
      </w:r>
      <w:proofErr w:type="spellStart"/>
      <w:r w:rsidRPr="003803AC">
        <w:rPr>
          <w:rFonts w:ascii="Times New Roman" w:eastAsia="Calibri" w:hAnsi="Times New Roman"/>
          <w:szCs w:val="30"/>
          <w:lang w:val="en-US" w:bidi="th-TH"/>
          <w14:ligatures w14:val="standardContextual"/>
        </w:rPr>
        <w:t>Klecun</w:t>
      </w:r>
      <w:proofErr w:type="spellEnd"/>
      <w:r w:rsidRPr="003803AC">
        <w:rPr>
          <w:rFonts w:ascii="Times New Roman" w:eastAsia="Calibri" w:hAnsi="Times New Roman"/>
          <w:szCs w:val="30"/>
          <w:lang w:val="en-US" w:bidi="th-TH"/>
          <w14:ligatures w14:val="standardContextual"/>
        </w:rPr>
        <w:t>, E., Paton, J., Lichtner, V., Quinn, C., Ali, M., Morrison, Z., Jani, Y., Waring, J. and Marsden, K. (2010) ‘Implementation and adoption of nationwide electronic health records in secondary care in England: qualitative analysis of interim results from a prospective national evaluation’, </w:t>
      </w:r>
      <w:r w:rsidRPr="003803AC">
        <w:rPr>
          <w:rFonts w:ascii="Times New Roman" w:eastAsia="Calibri" w:hAnsi="Times New Roman"/>
          <w:i/>
          <w:iCs/>
          <w:szCs w:val="30"/>
          <w:lang w:val="en-US" w:bidi="th-TH"/>
          <w14:ligatures w14:val="standardContextual"/>
        </w:rPr>
        <w:t>BMJ</w:t>
      </w:r>
      <w:r w:rsidRPr="003803AC">
        <w:rPr>
          <w:rFonts w:ascii="Times New Roman" w:eastAsia="Calibri" w:hAnsi="Times New Roman"/>
          <w:szCs w:val="30"/>
          <w:lang w:val="en-US" w:bidi="th-TH"/>
          <w14:ligatures w14:val="standardContextual"/>
        </w:rPr>
        <w:t>, 341(sep01 3), pp. c4564–c4564. Available at: https://doi.org/10.1136/bmj.c4564.</w:t>
      </w:r>
    </w:p>
    <w:p w14:paraId="2D5AF185"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proofErr w:type="spellStart"/>
      <w:r w:rsidRPr="003803AC">
        <w:rPr>
          <w:rFonts w:ascii="Times New Roman" w:eastAsia="Calibri" w:hAnsi="Times New Roman"/>
          <w:szCs w:val="30"/>
          <w:lang w:val="en-US" w:bidi="th-TH"/>
          <w14:ligatures w14:val="standardContextual"/>
        </w:rPr>
        <w:t>Rousaki</w:t>
      </w:r>
      <w:proofErr w:type="spellEnd"/>
      <w:r w:rsidRPr="003803AC">
        <w:rPr>
          <w:rFonts w:ascii="Times New Roman" w:eastAsia="Calibri" w:hAnsi="Times New Roman"/>
          <w:szCs w:val="30"/>
          <w:lang w:val="en-US" w:bidi="th-TH"/>
          <w14:ligatures w14:val="standardContextual"/>
        </w:rPr>
        <w:t xml:space="preserve">, A., Zamani, E.D., </w:t>
      </w:r>
      <w:proofErr w:type="spellStart"/>
      <w:r w:rsidRPr="003803AC">
        <w:rPr>
          <w:rFonts w:ascii="Times New Roman" w:eastAsia="Calibri" w:hAnsi="Times New Roman"/>
          <w:szCs w:val="30"/>
          <w:lang w:val="en-US" w:bidi="th-TH"/>
          <w14:ligatures w14:val="standardContextual"/>
        </w:rPr>
        <w:t>Sbaffi</w:t>
      </w:r>
      <w:proofErr w:type="spellEnd"/>
      <w:r w:rsidRPr="003803AC">
        <w:rPr>
          <w:rFonts w:ascii="Times New Roman" w:eastAsia="Calibri" w:hAnsi="Times New Roman"/>
          <w:szCs w:val="30"/>
          <w:lang w:val="en-US" w:bidi="th-TH"/>
          <w14:ligatures w14:val="standardContextual"/>
        </w:rPr>
        <w:t xml:space="preserve">, L., Hamblin, K. and Black, R. (2024) ‘The </w:t>
      </w:r>
      <w:proofErr w:type="spellStart"/>
      <w:r w:rsidRPr="003803AC">
        <w:rPr>
          <w:rFonts w:ascii="Times New Roman" w:eastAsia="Calibri" w:hAnsi="Times New Roman"/>
          <w:szCs w:val="30"/>
          <w:lang w:val="en-US" w:bidi="th-TH"/>
          <w14:ligatures w14:val="standardContextual"/>
        </w:rPr>
        <w:t>digitalisation</w:t>
      </w:r>
      <w:proofErr w:type="spellEnd"/>
      <w:r w:rsidRPr="003803AC">
        <w:rPr>
          <w:rFonts w:ascii="Times New Roman" w:eastAsia="Calibri" w:hAnsi="Times New Roman"/>
          <w:szCs w:val="30"/>
          <w:lang w:val="en-US" w:bidi="th-TH"/>
          <w14:ligatures w14:val="standardContextual"/>
        </w:rPr>
        <w:t xml:space="preserve"> of social care in England and the implications for older unpaid carers: a constructionist thematic analysis (Preprint)’, </w:t>
      </w:r>
      <w:r w:rsidRPr="003803AC">
        <w:rPr>
          <w:rFonts w:ascii="Times New Roman" w:eastAsia="Calibri" w:hAnsi="Times New Roman"/>
          <w:i/>
          <w:iCs/>
          <w:szCs w:val="30"/>
          <w:lang w:val="en-US" w:bidi="th-TH"/>
          <w14:ligatures w14:val="standardContextual"/>
        </w:rPr>
        <w:t>Journal of Medical Internet Research</w:t>
      </w:r>
      <w:r w:rsidRPr="003803AC">
        <w:rPr>
          <w:rFonts w:ascii="Times New Roman" w:eastAsia="Calibri" w:hAnsi="Times New Roman"/>
          <w:szCs w:val="30"/>
          <w:lang w:val="en-US" w:bidi="th-TH"/>
          <w14:ligatures w14:val="standardContextual"/>
        </w:rPr>
        <w:t>, 26, pp. e60056–e60056. Available at: https://doi.org/10.2196/60056.</w:t>
      </w:r>
    </w:p>
    <w:p w14:paraId="14F04D37"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Sengupta, P. (2024) </w:t>
      </w:r>
      <w:r w:rsidRPr="003803AC">
        <w:rPr>
          <w:rFonts w:ascii="Times New Roman" w:eastAsia="Calibri" w:hAnsi="Times New Roman"/>
          <w:i/>
          <w:iCs/>
          <w:szCs w:val="30"/>
          <w:lang w:val="en-US" w:bidi="th-TH"/>
          <w14:ligatures w14:val="standardContextual"/>
        </w:rPr>
        <w:t>The Digital Pulse: Transforming UK Healthcare with Cutting-Edge Identity Solutions</w:t>
      </w:r>
      <w:r w:rsidRPr="003803AC">
        <w:rPr>
          <w:rFonts w:ascii="Times New Roman" w:eastAsia="Calibri" w:hAnsi="Times New Roman"/>
          <w:szCs w:val="30"/>
          <w:lang w:val="en-US" w:bidi="th-TH"/>
          <w14:ligatures w14:val="standardContextual"/>
        </w:rPr>
        <w:t>, </w:t>
      </w:r>
      <w:r w:rsidRPr="003803AC">
        <w:rPr>
          <w:rFonts w:ascii="Times New Roman" w:eastAsia="Calibri" w:hAnsi="Times New Roman"/>
          <w:i/>
          <w:iCs/>
          <w:szCs w:val="30"/>
          <w:lang w:val="en-US" w:bidi="th-TH"/>
          <w14:ligatures w14:val="standardContextual"/>
        </w:rPr>
        <w:t>Techuk.org</w:t>
      </w:r>
      <w:r w:rsidRPr="003803AC">
        <w:rPr>
          <w:rFonts w:ascii="Times New Roman" w:eastAsia="Calibri" w:hAnsi="Times New Roman"/>
          <w:szCs w:val="30"/>
          <w:lang w:val="en-US" w:bidi="th-TH"/>
          <w14:ligatures w14:val="standardContextual"/>
        </w:rPr>
        <w:t>. Available at: https://www.techuk.org/resource/the-digital-pulse-transforming-uk-healthcare-with-cutting-edge-identity-solutions.html (Accessed: 29 June 2026).</w:t>
      </w:r>
    </w:p>
    <w:p w14:paraId="61CEFEE9"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Thomson, L. (2024) ‘Barriers and Enablers of Integrated Care in the UK: a Rapid Evidence Review of Review Articles and Grey Literature 2018–2022’, </w:t>
      </w:r>
      <w:r w:rsidRPr="00CE7C7B">
        <w:rPr>
          <w:rFonts w:ascii="Times New Roman" w:hAnsi="Times New Roman"/>
          <w:i/>
          <w:iCs/>
          <w:szCs w:val="22"/>
          <w:lang w:val="en-US"/>
        </w:rPr>
        <w:t>Frontiers in Public Health</w:t>
      </w:r>
      <w:r w:rsidRPr="00CE7C7B">
        <w:rPr>
          <w:rFonts w:ascii="Times New Roman" w:hAnsi="Times New Roman"/>
          <w:szCs w:val="22"/>
          <w:lang w:val="en-US"/>
        </w:rPr>
        <w:t>, 11(1), p. 1286479. Available at: https://doi.org/10.3389/fpubh.2023.1286479.</w:t>
      </w:r>
    </w:p>
    <w:p w14:paraId="5D1618DE"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UNICEF (2026) </w:t>
      </w:r>
      <w:r w:rsidRPr="003803AC">
        <w:rPr>
          <w:rFonts w:ascii="Times New Roman" w:eastAsia="Calibri" w:hAnsi="Times New Roman"/>
          <w:i/>
          <w:iCs/>
          <w:szCs w:val="30"/>
          <w:lang w:val="en-US" w:bidi="th-TH"/>
          <w14:ligatures w14:val="standardContextual"/>
        </w:rPr>
        <w:t>Digital health and information systems</w:t>
      </w:r>
      <w:r w:rsidRPr="003803AC">
        <w:rPr>
          <w:rFonts w:ascii="Times New Roman" w:eastAsia="Calibri" w:hAnsi="Times New Roman"/>
          <w:szCs w:val="30"/>
          <w:lang w:val="en-US" w:bidi="th-TH"/>
          <w14:ligatures w14:val="standardContextual"/>
        </w:rPr>
        <w:t>, </w:t>
      </w:r>
      <w:proofErr w:type="spellStart"/>
      <w:r w:rsidRPr="003803AC">
        <w:rPr>
          <w:rFonts w:ascii="Times New Roman" w:eastAsia="Calibri" w:hAnsi="Times New Roman"/>
          <w:i/>
          <w:iCs/>
          <w:szCs w:val="30"/>
          <w:lang w:val="en-US" w:bidi="th-TH"/>
          <w14:ligatures w14:val="standardContextual"/>
        </w:rPr>
        <w:t>Unicef</w:t>
      </w:r>
      <w:proofErr w:type="spellEnd"/>
      <w:r w:rsidRPr="003803AC">
        <w:rPr>
          <w:rFonts w:ascii="Times New Roman" w:eastAsia="Calibri" w:hAnsi="Times New Roman"/>
          <w:szCs w:val="30"/>
          <w:lang w:val="en-US" w:bidi="th-TH"/>
          <w14:ligatures w14:val="standardContextual"/>
        </w:rPr>
        <w:t>. Available at: https://www.unicef.org/health/digital-health (Accessed: 29 June 2026).</w:t>
      </w:r>
    </w:p>
    <w:p w14:paraId="33C4EFE4"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 xml:space="preserve">Vos, J.F.J., Boonstra, A., Kooistra, A., Seelen, M. and van </w:t>
      </w:r>
      <w:proofErr w:type="spellStart"/>
      <w:r w:rsidRPr="00CE7C7B">
        <w:rPr>
          <w:rFonts w:ascii="Times New Roman" w:hAnsi="Times New Roman"/>
          <w:szCs w:val="22"/>
          <w:lang w:val="en-US"/>
        </w:rPr>
        <w:t>Offenbeek</w:t>
      </w:r>
      <w:proofErr w:type="spellEnd"/>
      <w:r w:rsidRPr="00CE7C7B">
        <w:rPr>
          <w:rFonts w:ascii="Times New Roman" w:hAnsi="Times New Roman"/>
          <w:szCs w:val="22"/>
          <w:lang w:val="en-US"/>
        </w:rPr>
        <w:t>, M. (2020) ‘The influence of electronic health record use on collaboration among medical specialties’, </w:t>
      </w:r>
      <w:r w:rsidRPr="00CE7C7B">
        <w:rPr>
          <w:rFonts w:ascii="Times New Roman" w:hAnsi="Times New Roman"/>
          <w:i/>
          <w:iCs/>
          <w:szCs w:val="22"/>
          <w:lang w:val="en-US"/>
        </w:rPr>
        <w:t xml:space="preserve">BMC </w:t>
      </w:r>
      <w:r w:rsidRPr="00CE7C7B">
        <w:rPr>
          <w:rFonts w:ascii="Times New Roman" w:hAnsi="Times New Roman"/>
          <w:i/>
          <w:iCs/>
          <w:szCs w:val="22"/>
          <w:lang w:val="en-US"/>
        </w:rPr>
        <w:lastRenderedPageBreak/>
        <w:t>Health Services Research</w:t>
      </w:r>
      <w:r w:rsidRPr="00CE7C7B">
        <w:rPr>
          <w:rFonts w:ascii="Times New Roman" w:hAnsi="Times New Roman"/>
          <w:szCs w:val="22"/>
          <w:lang w:val="en-US"/>
        </w:rPr>
        <w:t>, 20(1), pp. 1–11. Available at: https://doi.org/10.1186/s12913-020-05542-6.</w:t>
      </w:r>
    </w:p>
    <w:p w14:paraId="2533BF3E"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WHO (2025) </w:t>
      </w:r>
      <w:r w:rsidRPr="00CE7C7B">
        <w:rPr>
          <w:rFonts w:ascii="Times New Roman" w:hAnsi="Times New Roman"/>
          <w:i/>
          <w:iCs/>
          <w:szCs w:val="22"/>
          <w:lang w:val="en-US"/>
        </w:rPr>
        <w:t>Global strategy on digital health 2020-2027</w:t>
      </w:r>
      <w:r w:rsidRPr="00CE7C7B">
        <w:rPr>
          <w:rFonts w:ascii="Times New Roman" w:hAnsi="Times New Roman"/>
          <w:szCs w:val="22"/>
          <w:lang w:val="en-US"/>
        </w:rPr>
        <w:t>. Available at: https://iris.who.int/server/api/core/bitstreams/a64d584f-015b-471f-9d86-9ea263cfb516/content (Accessed: 29 June 2026).</w:t>
      </w:r>
    </w:p>
    <w:p w14:paraId="4D3C76F4" w14:textId="77777777" w:rsidR="008E7555" w:rsidRPr="003803AC" w:rsidRDefault="008E7555" w:rsidP="009D51FC">
      <w:pPr>
        <w:spacing w:line="360" w:lineRule="auto"/>
        <w:jc w:val="both"/>
        <w:rPr>
          <w:rFonts w:ascii="Times New Roman" w:eastAsia="Calibri" w:hAnsi="Times New Roman"/>
          <w:szCs w:val="30"/>
          <w:lang w:val="en-US" w:bidi="th-TH"/>
          <w14:ligatures w14:val="standardContextual"/>
        </w:rPr>
      </w:pPr>
      <w:r w:rsidRPr="003803AC">
        <w:rPr>
          <w:rFonts w:ascii="Times New Roman" w:eastAsia="Calibri" w:hAnsi="Times New Roman"/>
          <w:szCs w:val="30"/>
          <w:lang w:val="en-US" w:bidi="th-TH"/>
          <w14:ligatures w14:val="standardContextual"/>
        </w:rPr>
        <w:t>Williams, T. (2025) </w:t>
      </w:r>
      <w:r w:rsidRPr="003803AC">
        <w:rPr>
          <w:rFonts w:ascii="Times New Roman" w:eastAsia="Calibri" w:hAnsi="Times New Roman"/>
          <w:i/>
          <w:iCs/>
          <w:szCs w:val="30"/>
          <w:lang w:val="en-US" w:bidi="th-TH"/>
          <w14:ligatures w14:val="standardContextual"/>
        </w:rPr>
        <w:t xml:space="preserve">Seamless clinical video management: CUH leads the way with first full Epic x </w:t>
      </w:r>
      <w:proofErr w:type="spellStart"/>
      <w:r w:rsidRPr="003803AC">
        <w:rPr>
          <w:rFonts w:ascii="Times New Roman" w:eastAsia="Calibri" w:hAnsi="Times New Roman"/>
          <w:i/>
          <w:iCs/>
          <w:szCs w:val="30"/>
          <w:lang w:val="en-US" w:bidi="th-TH"/>
          <w14:ligatures w14:val="standardContextual"/>
        </w:rPr>
        <w:t>vCreate</w:t>
      </w:r>
      <w:proofErr w:type="spellEnd"/>
      <w:r w:rsidRPr="003803AC">
        <w:rPr>
          <w:rFonts w:ascii="Times New Roman" w:eastAsia="Calibri" w:hAnsi="Times New Roman"/>
          <w:i/>
          <w:iCs/>
          <w:szCs w:val="30"/>
          <w:lang w:val="en-US" w:bidi="th-TH"/>
          <w14:ligatures w14:val="standardContextual"/>
        </w:rPr>
        <w:t xml:space="preserve"> integration</w:t>
      </w:r>
      <w:r w:rsidRPr="003803AC">
        <w:rPr>
          <w:rFonts w:ascii="Times New Roman" w:eastAsia="Calibri" w:hAnsi="Times New Roman"/>
          <w:szCs w:val="30"/>
          <w:lang w:val="en-US" w:bidi="th-TH"/>
          <w14:ligatures w14:val="standardContextual"/>
        </w:rPr>
        <w:t>, </w:t>
      </w:r>
      <w:r w:rsidRPr="003803AC">
        <w:rPr>
          <w:rFonts w:ascii="Times New Roman" w:eastAsia="Calibri" w:hAnsi="Times New Roman"/>
          <w:i/>
          <w:iCs/>
          <w:szCs w:val="30"/>
          <w:lang w:val="en-US" w:bidi="th-TH"/>
          <w14:ligatures w14:val="standardContextual"/>
        </w:rPr>
        <w:t>Digital Health Technology News UK</w:t>
      </w:r>
      <w:r w:rsidRPr="003803AC">
        <w:rPr>
          <w:rFonts w:ascii="Times New Roman" w:eastAsia="Calibri" w:hAnsi="Times New Roman"/>
          <w:szCs w:val="30"/>
          <w:lang w:val="en-US" w:bidi="th-TH"/>
          <w14:ligatures w14:val="standardContextual"/>
        </w:rPr>
        <w:t>. Available at: https://healthtechdigital.com/seamless-clinical-video-management-cuh-leads-the-way-with-first-full-epic-x-vcreate-integration/ (Accessed: 29 June 2026).</w:t>
      </w:r>
    </w:p>
    <w:p w14:paraId="23AC48C8" w14:textId="77777777" w:rsidR="008E7555" w:rsidRPr="00CE7C7B" w:rsidRDefault="008E7555" w:rsidP="009D51FC">
      <w:pPr>
        <w:spacing w:line="360" w:lineRule="auto"/>
        <w:jc w:val="both"/>
        <w:rPr>
          <w:rFonts w:ascii="Times New Roman" w:hAnsi="Times New Roman"/>
          <w:szCs w:val="22"/>
          <w:lang w:val="en-US"/>
        </w:rPr>
      </w:pPr>
      <w:r w:rsidRPr="00CE7C7B">
        <w:rPr>
          <w:rFonts w:ascii="Times New Roman" w:hAnsi="Times New Roman"/>
          <w:szCs w:val="22"/>
          <w:lang w:val="en-US"/>
        </w:rPr>
        <w:t>Wyatt, D., Lampon, S. and McKevitt, C. (2020) ‘Delivering healthcare’s “triple aim”: electronic health records and the health research participant in the UK National Health Service’, </w:t>
      </w:r>
      <w:r w:rsidRPr="00CE7C7B">
        <w:rPr>
          <w:rFonts w:ascii="Times New Roman" w:hAnsi="Times New Roman"/>
          <w:i/>
          <w:iCs/>
          <w:szCs w:val="22"/>
          <w:lang w:val="en-US"/>
        </w:rPr>
        <w:t>Sociology of Health &amp; Illness</w:t>
      </w:r>
      <w:r w:rsidRPr="00CE7C7B">
        <w:rPr>
          <w:rFonts w:ascii="Times New Roman" w:hAnsi="Times New Roman"/>
          <w:szCs w:val="22"/>
          <w:lang w:val="en-US"/>
        </w:rPr>
        <w:t>, 42(6), pp. 1312–1327. Available at: https://doi.org/10.1111/1467-9566.13101.</w:t>
      </w:r>
    </w:p>
    <w:p w14:paraId="515E6913" w14:textId="77777777" w:rsidR="009D51FC" w:rsidRPr="00CE7C7B" w:rsidRDefault="009D51FC" w:rsidP="009D51FC">
      <w:pPr>
        <w:spacing w:line="360" w:lineRule="auto"/>
        <w:jc w:val="both"/>
        <w:rPr>
          <w:rFonts w:ascii="Times New Roman" w:hAnsi="Times New Roman"/>
          <w:szCs w:val="22"/>
        </w:rPr>
      </w:pPr>
    </w:p>
    <w:p w14:paraId="3824162D" w14:textId="77777777" w:rsidR="003803AC" w:rsidRPr="003803AC" w:rsidRDefault="003803AC" w:rsidP="003803AC"/>
    <w:sectPr w:rsidR="003803AC" w:rsidRPr="003803AC" w:rsidSect="008375B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151EA" w14:textId="77777777" w:rsidR="002E74B4" w:rsidRDefault="002E74B4" w:rsidP="008375B5">
      <w:pPr>
        <w:spacing w:after="0" w:line="240" w:lineRule="auto"/>
      </w:pPr>
      <w:r>
        <w:separator/>
      </w:r>
    </w:p>
  </w:endnote>
  <w:endnote w:type="continuationSeparator" w:id="0">
    <w:p w14:paraId="67387731" w14:textId="77777777" w:rsidR="002E74B4" w:rsidRDefault="002E74B4"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sidR="00226D7E">
      <w:rPr>
        <w:noProof/>
      </w:rPr>
      <w:t>7</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90044" w14:textId="77777777" w:rsidR="002E74B4" w:rsidRDefault="002E74B4" w:rsidP="008375B5">
      <w:pPr>
        <w:spacing w:after="0" w:line="240" w:lineRule="auto"/>
      </w:pPr>
      <w:r>
        <w:separator/>
      </w:r>
    </w:p>
  </w:footnote>
  <w:footnote w:type="continuationSeparator" w:id="0">
    <w:p w14:paraId="032A0B35" w14:textId="77777777" w:rsidR="002E74B4" w:rsidRDefault="002E74B4"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5800527">
    <w:abstractNumId w:val="2"/>
  </w:num>
  <w:num w:numId="2" w16cid:durableId="1034771977">
    <w:abstractNumId w:val="3"/>
  </w:num>
  <w:num w:numId="3" w16cid:durableId="670254089">
    <w:abstractNumId w:val="4"/>
  </w:num>
  <w:num w:numId="4" w16cid:durableId="1900825432">
    <w:abstractNumId w:val="0"/>
  </w:num>
  <w:num w:numId="5" w16cid:durableId="424158278">
    <w:abstractNumId w:val="1"/>
  </w:num>
  <w:num w:numId="6" w16cid:durableId="176579701">
    <w:abstractNumId w:val="5"/>
  </w:num>
  <w:num w:numId="7" w16cid:durableId="2053724749">
    <w:abstractNumId w:val="6"/>
  </w:num>
  <w:num w:numId="8" w16cid:durableId="2706738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54B"/>
    <w:rsid w:val="000175B3"/>
    <w:rsid w:val="0009399B"/>
    <w:rsid w:val="000D523B"/>
    <w:rsid w:val="001C72C8"/>
    <w:rsid w:val="001D3496"/>
    <w:rsid w:val="00204225"/>
    <w:rsid w:val="00215B8A"/>
    <w:rsid w:val="00226D7E"/>
    <w:rsid w:val="00255D51"/>
    <w:rsid w:val="002E74B4"/>
    <w:rsid w:val="002F7935"/>
    <w:rsid w:val="003803AC"/>
    <w:rsid w:val="003E4002"/>
    <w:rsid w:val="00465617"/>
    <w:rsid w:val="00482436"/>
    <w:rsid w:val="004828C9"/>
    <w:rsid w:val="00484104"/>
    <w:rsid w:val="004B34E6"/>
    <w:rsid w:val="005017A6"/>
    <w:rsid w:val="005212D0"/>
    <w:rsid w:val="0058254B"/>
    <w:rsid w:val="005F0AD1"/>
    <w:rsid w:val="006117AE"/>
    <w:rsid w:val="00745F87"/>
    <w:rsid w:val="00750FA8"/>
    <w:rsid w:val="00772F55"/>
    <w:rsid w:val="007A08AC"/>
    <w:rsid w:val="007D2F69"/>
    <w:rsid w:val="008265EC"/>
    <w:rsid w:val="008375B5"/>
    <w:rsid w:val="0085620F"/>
    <w:rsid w:val="008818BA"/>
    <w:rsid w:val="00881C34"/>
    <w:rsid w:val="00883494"/>
    <w:rsid w:val="00884D3F"/>
    <w:rsid w:val="008E31E6"/>
    <w:rsid w:val="008E441A"/>
    <w:rsid w:val="008E7555"/>
    <w:rsid w:val="009334D8"/>
    <w:rsid w:val="009720A6"/>
    <w:rsid w:val="00987802"/>
    <w:rsid w:val="00990BC9"/>
    <w:rsid w:val="009D51FC"/>
    <w:rsid w:val="009E3B3B"/>
    <w:rsid w:val="00A55654"/>
    <w:rsid w:val="00A83BD9"/>
    <w:rsid w:val="00A875D4"/>
    <w:rsid w:val="00A9474F"/>
    <w:rsid w:val="00AC2DCE"/>
    <w:rsid w:val="00AC3DD2"/>
    <w:rsid w:val="00AC3FDE"/>
    <w:rsid w:val="00BE4895"/>
    <w:rsid w:val="00C15969"/>
    <w:rsid w:val="00C3638A"/>
    <w:rsid w:val="00C80D0F"/>
    <w:rsid w:val="00C93A90"/>
    <w:rsid w:val="00C97FC1"/>
    <w:rsid w:val="00CB2882"/>
    <w:rsid w:val="00D40915"/>
    <w:rsid w:val="00F60AFF"/>
    <w:rsid w:val="00F775DE"/>
    <w:rsid w:val="00F861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docId w15:val="{C1B2EFBF-ADCE-4FAA-8673-5686AB88D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F60AFF"/>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F60AFF"/>
    <w:pPr>
      <w:spacing w:after="100"/>
    </w:pPr>
  </w:style>
  <w:style w:type="character" w:styleId="Hyperlink">
    <w:name w:val="Hyperlink"/>
    <w:basedOn w:val="DefaultParagraphFont"/>
    <w:uiPriority w:val="99"/>
    <w:unhideWhenUsed/>
    <w:rsid w:val="00F60AFF"/>
    <w:rPr>
      <w:color w:val="467886" w:themeColor="hyperlink"/>
      <w:u w:val="single"/>
    </w:rPr>
  </w:style>
  <w:style w:type="paragraph" w:styleId="BalloonText">
    <w:name w:val="Balloon Text"/>
    <w:basedOn w:val="Normal"/>
    <w:link w:val="BalloonTextChar"/>
    <w:uiPriority w:val="99"/>
    <w:semiHidden/>
    <w:unhideWhenUsed/>
    <w:rsid w:val="001D34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496"/>
    <w:rPr>
      <w:rFonts w:ascii="Tahoma" w:hAnsi="Tahoma" w:cs="Tahoma"/>
      <w:kern w:val="2"/>
      <w:sz w:val="16"/>
      <w:szCs w:val="16"/>
      <w:lang w:eastAsia="en-US"/>
    </w:rPr>
  </w:style>
  <w:style w:type="paragraph" w:styleId="Revision">
    <w:name w:val="Revision"/>
    <w:hidden/>
    <w:uiPriority w:val="99"/>
    <w:semiHidden/>
    <w:rsid w:val="007A08AC"/>
    <w:rPr>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AF1BA-6880-46D0-8C05-EB96F658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3692</Words>
  <Characters>21050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24693</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Isatu Kamara (2028698)</cp:lastModifiedBy>
  <cp:revision>2</cp:revision>
  <dcterms:created xsi:type="dcterms:W3CDTF">2026-07-17T13:00:00Z</dcterms:created>
  <dcterms:modified xsi:type="dcterms:W3CDTF">2026-07-17T13:00:00Z</dcterms:modified>
</cp:coreProperties>
</file>