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1EE69" w14:textId="4F6ABC5F" w:rsidR="00E067A8" w:rsidRDefault="00ED5964">
      <w:r>
        <w:rPr>
          <w:noProof/>
          <w:lang w:eastAsia="en-GB"/>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bookmarkStart w:id="0" w:name="_GoBack"/>
      <w:bookmarkEnd w:id="0"/>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AF13A8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028C7">
        <w:rPr>
          <w:rFonts w:asciiTheme="minorBidi" w:hAnsiTheme="minorBidi"/>
          <w:sz w:val="28"/>
          <w:szCs w:val="28"/>
        </w:rPr>
        <w:t>Zahra Al-</w:t>
      </w:r>
      <w:proofErr w:type="spellStart"/>
      <w:r w:rsidR="009028C7">
        <w:rPr>
          <w:rFonts w:asciiTheme="minorBidi" w:hAnsiTheme="minorBidi"/>
          <w:sz w:val="28"/>
          <w:szCs w:val="28"/>
        </w:rPr>
        <w:t>Saabri</w:t>
      </w:r>
      <w:proofErr w:type="spellEnd"/>
    </w:p>
    <w:p w14:paraId="485B6F49" w14:textId="3CA345D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028C7">
        <w:rPr>
          <w:rFonts w:asciiTheme="minorBidi" w:hAnsiTheme="minorBidi"/>
          <w:sz w:val="28"/>
          <w:szCs w:val="28"/>
        </w:rPr>
        <w:t>2441066</w:t>
      </w:r>
    </w:p>
    <w:p w14:paraId="3C1E7A20" w14:textId="2053A7A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028C7">
        <w:rPr>
          <w:rFonts w:asciiTheme="minorBidi" w:hAnsiTheme="minorBidi"/>
          <w:sz w:val="28"/>
          <w:szCs w:val="28"/>
        </w:rPr>
        <w:t>LCHS4001</w:t>
      </w:r>
    </w:p>
    <w:p w14:paraId="4EEB2DA3" w14:textId="7A7C134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028C7">
        <w:rPr>
          <w:rFonts w:asciiTheme="minorBidi" w:hAnsiTheme="minorBidi"/>
          <w:sz w:val="28"/>
          <w:szCs w:val="28"/>
        </w:rPr>
        <w:t>ACADEMIC and EMPLOYABILLITY SKILLS</w:t>
      </w:r>
    </w:p>
    <w:p w14:paraId="112342CB" w14:textId="5336D096"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spellStart"/>
      <w:r w:rsidR="009028C7">
        <w:rPr>
          <w:rFonts w:asciiTheme="minorBidi" w:hAnsiTheme="minorBidi"/>
          <w:sz w:val="28"/>
          <w:szCs w:val="28"/>
        </w:rPr>
        <w:t>Inderjit</w:t>
      </w:r>
      <w:proofErr w:type="spellEnd"/>
      <w:r w:rsidR="009028C7">
        <w:rPr>
          <w:rFonts w:asciiTheme="minorBidi" w:hAnsiTheme="minorBidi"/>
          <w:sz w:val="28"/>
          <w:szCs w:val="28"/>
        </w:rPr>
        <w:t xml:space="preserve"> Grewal</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4F7CFDF" w:rsidR="00ED5964" w:rsidRDefault="00ED5964" w:rsidP="00ED5964">
      <w:pPr>
        <w:jc w:val="both"/>
        <w:rPr>
          <w:rFonts w:asciiTheme="minorBidi" w:hAnsiTheme="minorBidi"/>
          <w:sz w:val="28"/>
          <w:szCs w:val="28"/>
        </w:rPr>
      </w:pPr>
      <w:r>
        <w:rPr>
          <w:rFonts w:asciiTheme="minorBidi" w:hAnsiTheme="minorBidi"/>
          <w:sz w:val="28"/>
          <w:szCs w:val="28"/>
        </w:rPr>
        <w:tab/>
      </w:r>
    </w:p>
    <w:p w14:paraId="3C6FB008" w14:textId="626901C3" w:rsidR="00ED5964" w:rsidRDefault="009028C7" w:rsidP="00ED5964">
      <w:pPr>
        <w:jc w:val="both"/>
        <w:rPr>
          <w:rFonts w:asciiTheme="minorBidi" w:hAnsiTheme="minorBidi"/>
          <w:sz w:val="28"/>
          <w:szCs w:val="28"/>
        </w:rPr>
      </w:pPr>
      <w:r>
        <w:rPr>
          <w:rFonts w:asciiTheme="minorBidi" w:hAnsiTheme="minorBidi"/>
          <w:sz w:val="28"/>
          <w:szCs w:val="28"/>
        </w:rPr>
        <w:t xml:space="preserve">:    </w:t>
      </w: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Segoe UI" w:eastAsiaTheme="minorEastAsia" w:hAnsi="Segoe UI" w:cstheme="minorHAnsi"/>
          <w:b/>
          <w:i w:val="0"/>
          <w:kern w:val="2"/>
          <w:sz w:val="24"/>
          <w:szCs w:val="24"/>
          <w:lang w:val="en-GB" w:eastAsia="zh-CN"/>
          <w14:ligatures w14:val="standardContextual"/>
        </w:rPr>
        <w:id w:val="2083777713"/>
        <w:docPartObj>
          <w:docPartGallery w:val="Table of Contents"/>
          <w:docPartUnique/>
        </w:docPartObj>
      </w:sdtPr>
      <w:sdtEndPr>
        <w:rPr>
          <w:b w:val="0"/>
        </w:rPr>
      </w:sdtEndPr>
      <w:sdtContent>
        <w:p w14:paraId="69A45AB4" w14:textId="1BC22B3F" w:rsidR="00184A9A" w:rsidRPr="005C566C" w:rsidRDefault="00184A9A" w:rsidP="005C566C">
          <w:pPr>
            <w:pStyle w:val="TOCHeading"/>
            <w:spacing w:before="0" w:line="360" w:lineRule="auto"/>
            <w:contextualSpacing/>
            <w:jc w:val="center"/>
            <w:rPr>
              <w:b/>
              <w:i w:val="0"/>
              <w:sz w:val="24"/>
              <w:szCs w:val="24"/>
            </w:rPr>
          </w:pPr>
          <w:r w:rsidRPr="005C566C">
            <w:rPr>
              <w:b/>
              <w:i w:val="0"/>
              <w:sz w:val="24"/>
              <w:szCs w:val="24"/>
            </w:rPr>
            <w:t>Table of Contents</w:t>
          </w:r>
        </w:p>
        <w:p w14:paraId="2AD3BB07" w14:textId="77777777" w:rsidR="005C566C" w:rsidRPr="005C566C" w:rsidRDefault="0156E134" w:rsidP="005C566C">
          <w:pPr>
            <w:pStyle w:val="TOC1"/>
            <w:tabs>
              <w:tab w:val="right" w:leader="dot" w:pos="9016"/>
            </w:tabs>
            <w:spacing w:before="0" w:line="360" w:lineRule="auto"/>
            <w:contextualSpacing/>
            <w:rPr>
              <w:rFonts w:ascii="Times New Roman" w:hAnsi="Times New Roman" w:cs="Times New Roman"/>
              <w:b w:val="0"/>
              <w:bCs w:val="0"/>
              <w:i w:val="0"/>
              <w:iCs w:val="0"/>
              <w:noProof/>
              <w:kern w:val="0"/>
              <w:lang w:eastAsia="en-GB"/>
              <w14:ligatures w14:val="none"/>
            </w:rPr>
          </w:pPr>
          <w:r w:rsidRPr="005C566C">
            <w:rPr>
              <w:rFonts w:ascii="Times New Roman" w:hAnsi="Times New Roman" w:cs="Times New Roman"/>
              <w:b w:val="0"/>
              <w:i w:val="0"/>
            </w:rPr>
            <w:fldChar w:fldCharType="begin"/>
          </w:r>
          <w:r w:rsidR="00184A9A" w:rsidRPr="005C566C">
            <w:rPr>
              <w:rFonts w:ascii="Times New Roman" w:hAnsi="Times New Roman" w:cs="Times New Roman"/>
              <w:b w:val="0"/>
              <w:i w:val="0"/>
            </w:rPr>
            <w:instrText>TOC \o "1-3" \z \u \h</w:instrText>
          </w:r>
          <w:r w:rsidRPr="005C566C">
            <w:rPr>
              <w:rFonts w:ascii="Times New Roman" w:hAnsi="Times New Roman" w:cs="Times New Roman"/>
              <w:b w:val="0"/>
              <w:i w:val="0"/>
            </w:rPr>
            <w:fldChar w:fldCharType="separate"/>
          </w:r>
          <w:hyperlink w:anchor="_Toc219055004" w:history="1">
            <w:r w:rsidR="005C566C" w:rsidRPr="005C566C">
              <w:rPr>
                <w:rStyle w:val="Hyperlink"/>
                <w:rFonts w:ascii="Times New Roman" w:hAnsi="Times New Roman" w:cs="Times New Roman"/>
                <w:b w:val="0"/>
                <w:i w:val="0"/>
                <w:noProof/>
                <w:color w:val="auto"/>
              </w:rPr>
              <w:t>1.1 Introduction</w:t>
            </w:r>
            <w:r w:rsidR="005C566C" w:rsidRPr="005C566C">
              <w:rPr>
                <w:rFonts w:ascii="Times New Roman" w:hAnsi="Times New Roman" w:cs="Times New Roman"/>
                <w:b w:val="0"/>
                <w:i w:val="0"/>
                <w:noProof/>
                <w:webHidden/>
              </w:rPr>
              <w:tab/>
            </w:r>
            <w:r w:rsidR="005C566C" w:rsidRPr="005C566C">
              <w:rPr>
                <w:rFonts w:ascii="Times New Roman" w:hAnsi="Times New Roman" w:cs="Times New Roman"/>
                <w:b w:val="0"/>
                <w:i w:val="0"/>
                <w:noProof/>
                <w:webHidden/>
              </w:rPr>
              <w:fldChar w:fldCharType="begin"/>
            </w:r>
            <w:r w:rsidR="005C566C" w:rsidRPr="005C566C">
              <w:rPr>
                <w:rFonts w:ascii="Times New Roman" w:hAnsi="Times New Roman" w:cs="Times New Roman"/>
                <w:b w:val="0"/>
                <w:i w:val="0"/>
                <w:noProof/>
                <w:webHidden/>
              </w:rPr>
              <w:instrText xml:space="preserve"> PAGEREF _Toc219055004 \h </w:instrText>
            </w:r>
            <w:r w:rsidR="005C566C" w:rsidRPr="005C566C">
              <w:rPr>
                <w:rFonts w:ascii="Times New Roman" w:hAnsi="Times New Roman" w:cs="Times New Roman"/>
                <w:b w:val="0"/>
                <w:i w:val="0"/>
                <w:noProof/>
                <w:webHidden/>
              </w:rPr>
            </w:r>
            <w:r w:rsidR="005C566C" w:rsidRPr="005C566C">
              <w:rPr>
                <w:rFonts w:ascii="Times New Roman" w:hAnsi="Times New Roman" w:cs="Times New Roman"/>
                <w:b w:val="0"/>
                <w:i w:val="0"/>
                <w:noProof/>
                <w:webHidden/>
              </w:rPr>
              <w:fldChar w:fldCharType="separate"/>
            </w:r>
            <w:r w:rsidR="005C566C" w:rsidRPr="005C566C">
              <w:rPr>
                <w:rFonts w:ascii="Times New Roman" w:hAnsi="Times New Roman" w:cs="Times New Roman"/>
                <w:b w:val="0"/>
                <w:i w:val="0"/>
                <w:noProof/>
                <w:webHidden/>
              </w:rPr>
              <w:t>3</w:t>
            </w:r>
            <w:r w:rsidR="005C566C" w:rsidRPr="005C566C">
              <w:rPr>
                <w:rFonts w:ascii="Times New Roman" w:hAnsi="Times New Roman" w:cs="Times New Roman"/>
                <w:b w:val="0"/>
                <w:i w:val="0"/>
                <w:noProof/>
                <w:webHidden/>
              </w:rPr>
              <w:fldChar w:fldCharType="end"/>
            </w:r>
          </w:hyperlink>
        </w:p>
        <w:p w14:paraId="17BAD0BD" w14:textId="77777777" w:rsidR="005C566C" w:rsidRPr="005C566C" w:rsidRDefault="003D6895" w:rsidP="005C566C">
          <w:pPr>
            <w:pStyle w:val="TOC1"/>
            <w:tabs>
              <w:tab w:val="right" w:leader="dot" w:pos="9016"/>
            </w:tabs>
            <w:spacing w:before="0" w:line="360" w:lineRule="auto"/>
            <w:contextualSpacing/>
            <w:rPr>
              <w:rFonts w:ascii="Times New Roman" w:hAnsi="Times New Roman" w:cs="Times New Roman"/>
              <w:b w:val="0"/>
              <w:bCs w:val="0"/>
              <w:i w:val="0"/>
              <w:iCs w:val="0"/>
              <w:noProof/>
              <w:kern w:val="0"/>
              <w:lang w:eastAsia="en-GB"/>
              <w14:ligatures w14:val="none"/>
            </w:rPr>
          </w:pPr>
          <w:hyperlink w:anchor="_Toc219055005" w:history="1">
            <w:r w:rsidR="005C566C" w:rsidRPr="005C566C">
              <w:rPr>
                <w:rStyle w:val="Hyperlink"/>
                <w:rFonts w:ascii="Times New Roman" w:hAnsi="Times New Roman" w:cs="Times New Roman"/>
                <w:b w:val="0"/>
                <w:i w:val="0"/>
                <w:noProof/>
                <w:color w:val="auto"/>
              </w:rPr>
              <w:t>2 Nurse in the Health and Social Care Field</w:t>
            </w:r>
            <w:r w:rsidR="005C566C" w:rsidRPr="005C566C">
              <w:rPr>
                <w:rFonts w:ascii="Times New Roman" w:hAnsi="Times New Roman" w:cs="Times New Roman"/>
                <w:b w:val="0"/>
                <w:i w:val="0"/>
                <w:noProof/>
                <w:webHidden/>
              </w:rPr>
              <w:tab/>
            </w:r>
            <w:r w:rsidR="005C566C" w:rsidRPr="005C566C">
              <w:rPr>
                <w:rFonts w:ascii="Times New Roman" w:hAnsi="Times New Roman" w:cs="Times New Roman"/>
                <w:b w:val="0"/>
                <w:i w:val="0"/>
                <w:noProof/>
                <w:webHidden/>
              </w:rPr>
              <w:fldChar w:fldCharType="begin"/>
            </w:r>
            <w:r w:rsidR="005C566C" w:rsidRPr="005C566C">
              <w:rPr>
                <w:rFonts w:ascii="Times New Roman" w:hAnsi="Times New Roman" w:cs="Times New Roman"/>
                <w:b w:val="0"/>
                <w:i w:val="0"/>
                <w:noProof/>
                <w:webHidden/>
              </w:rPr>
              <w:instrText xml:space="preserve"> PAGEREF _Toc219055005 \h </w:instrText>
            </w:r>
            <w:r w:rsidR="005C566C" w:rsidRPr="005C566C">
              <w:rPr>
                <w:rFonts w:ascii="Times New Roman" w:hAnsi="Times New Roman" w:cs="Times New Roman"/>
                <w:b w:val="0"/>
                <w:i w:val="0"/>
                <w:noProof/>
                <w:webHidden/>
              </w:rPr>
            </w:r>
            <w:r w:rsidR="005C566C" w:rsidRPr="005C566C">
              <w:rPr>
                <w:rFonts w:ascii="Times New Roman" w:hAnsi="Times New Roman" w:cs="Times New Roman"/>
                <w:b w:val="0"/>
                <w:i w:val="0"/>
                <w:noProof/>
                <w:webHidden/>
              </w:rPr>
              <w:fldChar w:fldCharType="separate"/>
            </w:r>
            <w:r w:rsidR="005C566C" w:rsidRPr="005C566C">
              <w:rPr>
                <w:rFonts w:ascii="Times New Roman" w:hAnsi="Times New Roman" w:cs="Times New Roman"/>
                <w:b w:val="0"/>
                <w:i w:val="0"/>
                <w:noProof/>
                <w:webHidden/>
              </w:rPr>
              <w:t>3</w:t>
            </w:r>
            <w:r w:rsidR="005C566C" w:rsidRPr="005C566C">
              <w:rPr>
                <w:rFonts w:ascii="Times New Roman" w:hAnsi="Times New Roman" w:cs="Times New Roman"/>
                <w:b w:val="0"/>
                <w:i w:val="0"/>
                <w:noProof/>
                <w:webHidden/>
              </w:rPr>
              <w:fldChar w:fldCharType="end"/>
            </w:r>
          </w:hyperlink>
        </w:p>
        <w:p w14:paraId="74E6AA4A" w14:textId="77777777" w:rsidR="005C566C" w:rsidRPr="005C566C" w:rsidRDefault="003D6895" w:rsidP="005C566C">
          <w:pPr>
            <w:pStyle w:val="TOC2"/>
            <w:tabs>
              <w:tab w:val="right" w:leader="dot" w:pos="9016"/>
            </w:tabs>
            <w:spacing w:before="0" w:line="360" w:lineRule="auto"/>
            <w:contextualSpacing/>
            <w:rPr>
              <w:rFonts w:ascii="Times New Roman" w:hAnsi="Times New Roman" w:cs="Times New Roman"/>
              <w:b w:val="0"/>
              <w:bCs w:val="0"/>
              <w:noProof/>
              <w:kern w:val="0"/>
              <w:sz w:val="24"/>
              <w:szCs w:val="24"/>
              <w:lang w:eastAsia="en-GB"/>
              <w14:ligatures w14:val="none"/>
            </w:rPr>
          </w:pPr>
          <w:hyperlink w:anchor="_Toc219055006" w:history="1">
            <w:r w:rsidR="005C566C" w:rsidRPr="005C566C">
              <w:rPr>
                <w:rStyle w:val="Hyperlink"/>
                <w:rFonts w:ascii="Times New Roman" w:hAnsi="Times New Roman" w:cs="Times New Roman"/>
                <w:b w:val="0"/>
                <w:noProof/>
                <w:color w:val="auto"/>
                <w:sz w:val="24"/>
                <w:szCs w:val="24"/>
              </w:rPr>
              <w:t>2.1 Description of Nurse in Health and Social Care</w:t>
            </w:r>
            <w:r w:rsidR="005C566C" w:rsidRPr="005C566C">
              <w:rPr>
                <w:rFonts w:ascii="Times New Roman" w:hAnsi="Times New Roman" w:cs="Times New Roman"/>
                <w:b w:val="0"/>
                <w:noProof/>
                <w:webHidden/>
                <w:sz w:val="24"/>
                <w:szCs w:val="24"/>
              </w:rPr>
              <w:tab/>
            </w:r>
            <w:r w:rsidR="005C566C" w:rsidRPr="005C566C">
              <w:rPr>
                <w:rFonts w:ascii="Times New Roman" w:hAnsi="Times New Roman" w:cs="Times New Roman"/>
                <w:b w:val="0"/>
                <w:noProof/>
                <w:webHidden/>
                <w:sz w:val="24"/>
                <w:szCs w:val="24"/>
              </w:rPr>
              <w:fldChar w:fldCharType="begin"/>
            </w:r>
            <w:r w:rsidR="005C566C" w:rsidRPr="005C566C">
              <w:rPr>
                <w:rFonts w:ascii="Times New Roman" w:hAnsi="Times New Roman" w:cs="Times New Roman"/>
                <w:b w:val="0"/>
                <w:noProof/>
                <w:webHidden/>
                <w:sz w:val="24"/>
                <w:szCs w:val="24"/>
              </w:rPr>
              <w:instrText xml:space="preserve"> PAGEREF _Toc219055006 \h </w:instrText>
            </w:r>
            <w:r w:rsidR="005C566C" w:rsidRPr="005C566C">
              <w:rPr>
                <w:rFonts w:ascii="Times New Roman" w:hAnsi="Times New Roman" w:cs="Times New Roman"/>
                <w:b w:val="0"/>
                <w:noProof/>
                <w:webHidden/>
                <w:sz w:val="24"/>
                <w:szCs w:val="24"/>
              </w:rPr>
            </w:r>
            <w:r w:rsidR="005C566C" w:rsidRPr="005C566C">
              <w:rPr>
                <w:rFonts w:ascii="Times New Roman" w:hAnsi="Times New Roman" w:cs="Times New Roman"/>
                <w:b w:val="0"/>
                <w:noProof/>
                <w:webHidden/>
                <w:sz w:val="24"/>
                <w:szCs w:val="24"/>
              </w:rPr>
              <w:fldChar w:fldCharType="separate"/>
            </w:r>
            <w:r w:rsidR="005C566C" w:rsidRPr="005C566C">
              <w:rPr>
                <w:rFonts w:ascii="Times New Roman" w:hAnsi="Times New Roman" w:cs="Times New Roman"/>
                <w:b w:val="0"/>
                <w:noProof/>
                <w:webHidden/>
                <w:sz w:val="24"/>
                <w:szCs w:val="24"/>
              </w:rPr>
              <w:t>3</w:t>
            </w:r>
            <w:r w:rsidR="005C566C" w:rsidRPr="005C566C">
              <w:rPr>
                <w:rFonts w:ascii="Times New Roman" w:hAnsi="Times New Roman" w:cs="Times New Roman"/>
                <w:b w:val="0"/>
                <w:noProof/>
                <w:webHidden/>
                <w:sz w:val="24"/>
                <w:szCs w:val="24"/>
              </w:rPr>
              <w:fldChar w:fldCharType="end"/>
            </w:r>
          </w:hyperlink>
        </w:p>
        <w:p w14:paraId="501FCB99" w14:textId="77777777" w:rsidR="005C566C" w:rsidRPr="005C566C" w:rsidRDefault="003D6895" w:rsidP="005C566C">
          <w:pPr>
            <w:pStyle w:val="TOC2"/>
            <w:tabs>
              <w:tab w:val="right" w:leader="dot" w:pos="9016"/>
            </w:tabs>
            <w:spacing w:before="0" w:line="360" w:lineRule="auto"/>
            <w:contextualSpacing/>
            <w:rPr>
              <w:rFonts w:ascii="Times New Roman" w:hAnsi="Times New Roman" w:cs="Times New Roman"/>
              <w:b w:val="0"/>
              <w:bCs w:val="0"/>
              <w:noProof/>
              <w:kern w:val="0"/>
              <w:sz w:val="24"/>
              <w:szCs w:val="24"/>
              <w:lang w:eastAsia="en-GB"/>
              <w14:ligatures w14:val="none"/>
            </w:rPr>
          </w:pPr>
          <w:hyperlink w:anchor="_Toc219055007" w:history="1">
            <w:r w:rsidR="005C566C" w:rsidRPr="005C566C">
              <w:rPr>
                <w:rStyle w:val="Hyperlink"/>
                <w:rFonts w:ascii="Times New Roman" w:hAnsi="Times New Roman" w:cs="Times New Roman"/>
                <w:b w:val="0"/>
                <w:noProof/>
                <w:color w:val="auto"/>
                <w:sz w:val="24"/>
                <w:szCs w:val="24"/>
              </w:rPr>
              <w:t>2.2 Explanation of Most Significant Skills Needed for Nurse in Health and Social Care</w:t>
            </w:r>
            <w:r w:rsidR="005C566C" w:rsidRPr="005C566C">
              <w:rPr>
                <w:rFonts w:ascii="Times New Roman" w:hAnsi="Times New Roman" w:cs="Times New Roman"/>
                <w:b w:val="0"/>
                <w:noProof/>
                <w:webHidden/>
                <w:sz w:val="24"/>
                <w:szCs w:val="24"/>
              </w:rPr>
              <w:tab/>
            </w:r>
            <w:r w:rsidR="005C566C" w:rsidRPr="005C566C">
              <w:rPr>
                <w:rFonts w:ascii="Times New Roman" w:hAnsi="Times New Roman" w:cs="Times New Roman"/>
                <w:b w:val="0"/>
                <w:noProof/>
                <w:webHidden/>
                <w:sz w:val="24"/>
                <w:szCs w:val="24"/>
              </w:rPr>
              <w:fldChar w:fldCharType="begin"/>
            </w:r>
            <w:r w:rsidR="005C566C" w:rsidRPr="005C566C">
              <w:rPr>
                <w:rFonts w:ascii="Times New Roman" w:hAnsi="Times New Roman" w:cs="Times New Roman"/>
                <w:b w:val="0"/>
                <w:noProof/>
                <w:webHidden/>
                <w:sz w:val="24"/>
                <w:szCs w:val="24"/>
              </w:rPr>
              <w:instrText xml:space="preserve"> PAGEREF _Toc219055007 \h </w:instrText>
            </w:r>
            <w:r w:rsidR="005C566C" w:rsidRPr="005C566C">
              <w:rPr>
                <w:rFonts w:ascii="Times New Roman" w:hAnsi="Times New Roman" w:cs="Times New Roman"/>
                <w:b w:val="0"/>
                <w:noProof/>
                <w:webHidden/>
                <w:sz w:val="24"/>
                <w:szCs w:val="24"/>
              </w:rPr>
            </w:r>
            <w:r w:rsidR="005C566C" w:rsidRPr="005C566C">
              <w:rPr>
                <w:rFonts w:ascii="Times New Roman" w:hAnsi="Times New Roman" w:cs="Times New Roman"/>
                <w:b w:val="0"/>
                <w:noProof/>
                <w:webHidden/>
                <w:sz w:val="24"/>
                <w:szCs w:val="24"/>
              </w:rPr>
              <w:fldChar w:fldCharType="separate"/>
            </w:r>
            <w:r w:rsidR="005C566C" w:rsidRPr="005C566C">
              <w:rPr>
                <w:rFonts w:ascii="Times New Roman" w:hAnsi="Times New Roman" w:cs="Times New Roman"/>
                <w:b w:val="0"/>
                <w:noProof/>
                <w:webHidden/>
                <w:sz w:val="24"/>
                <w:szCs w:val="24"/>
              </w:rPr>
              <w:t>4</w:t>
            </w:r>
            <w:r w:rsidR="005C566C" w:rsidRPr="005C566C">
              <w:rPr>
                <w:rFonts w:ascii="Times New Roman" w:hAnsi="Times New Roman" w:cs="Times New Roman"/>
                <w:b w:val="0"/>
                <w:noProof/>
                <w:webHidden/>
                <w:sz w:val="24"/>
                <w:szCs w:val="24"/>
              </w:rPr>
              <w:fldChar w:fldCharType="end"/>
            </w:r>
          </w:hyperlink>
        </w:p>
        <w:p w14:paraId="6ED28A04" w14:textId="77777777" w:rsidR="005C566C" w:rsidRPr="005C566C" w:rsidRDefault="003D6895" w:rsidP="005C566C">
          <w:pPr>
            <w:pStyle w:val="TOC1"/>
            <w:tabs>
              <w:tab w:val="right" w:leader="dot" w:pos="9016"/>
            </w:tabs>
            <w:spacing w:before="0" w:line="360" w:lineRule="auto"/>
            <w:contextualSpacing/>
            <w:rPr>
              <w:rFonts w:ascii="Times New Roman" w:hAnsi="Times New Roman" w:cs="Times New Roman"/>
              <w:b w:val="0"/>
              <w:bCs w:val="0"/>
              <w:i w:val="0"/>
              <w:iCs w:val="0"/>
              <w:noProof/>
              <w:kern w:val="0"/>
              <w:lang w:eastAsia="en-GB"/>
              <w14:ligatures w14:val="none"/>
            </w:rPr>
          </w:pPr>
          <w:hyperlink w:anchor="_Toc219055008" w:history="1">
            <w:r w:rsidR="005C566C" w:rsidRPr="005C566C">
              <w:rPr>
                <w:rStyle w:val="Hyperlink"/>
                <w:rFonts w:ascii="Times New Roman" w:hAnsi="Times New Roman" w:cs="Times New Roman"/>
                <w:b w:val="0"/>
                <w:i w:val="0"/>
                <w:noProof/>
                <w:color w:val="auto"/>
              </w:rPr>
              <w:t>3 Strategies for Skill Improvement for Nurse</w:t>
            </w:r>
            <w:r w:rsidR="005C566C" w:rsidRPr="005C566C">
              <w:rPr>
                <w:rFonts w:ascii="Times New Roman" w:hAnsi="Times New Roman" w:cs="Times New Roman"/>
                <w:b w:val="0"/>
                <w:i w:val="0"/>
                <w:noProof/>
                <w:webHidden/>
              </w:rPr>
              <w:tab/>
            </w:r>
            <w:r w:rsidR="005C566C" w:rsidRPr="005C566C">
              <w:rPr>
                <w:rFonts w:ascii="Times New Roman" w:hAnsi="Times New Roman" w:cs="Times New Roman"/>
                <w:b w:val="0"/>
                <w:i w:val="0"/>
                <w:noProof/>
                <w:webHidden/>
              </w:rPr>
              <w:fldChar w:fldCharType="begin"/>
            </w:r>
            <w:r w:rsidR="005C566C" w:rsidRPr="005C566C">
              <w:rPr>
                <w:rFonts w:ascii="Times New Roman" w:hAnsi="Times New Roman" w:cs="Times New Roman"/>
                <w:b w:val="0"/>
                <w:i w:val="0"/>
                <w:noProof/>
                <w:webHidden/>
              </w:rPr>
              <w:instrText xml:space="preserve"> PAGEREF _Toc219055008 \h </w:instrText>
            </w:r>
            <w:r w:rsidR="005C566C" w:rsidRPr="005C566C">
              <w:rPr>
                <w:rFonts w:ascii="Times New Roman" w:hAnsi="Times New Roman" w:cs="Times New Roman"/>
                <w:b w:val="0"/>
                <w:i w:val="0"/>
                <w:noProof/>
                <w:webHidden/>
              </w:rPr>
            </w:r>
            <w:r w:rsidR="005C566C" w:rsidRPr="005C566C">
              <w:rPr>
                <w:rFonts w:ascii="Times New Roman" w:hAnsi="Times New Roman" w:cs="Times New Roman"/>
                <w:b w:val="0"/>
                <w:i w:val="0"/>
                <w:noProof/>
                <w:webHidden/>
              </w:rPr>
              <w:fldChar w:fldCharType="separate"/>
            </w:r>
            <w:r w:rsidR="005C566C" w:rsidRPr="005C566C">
              <w:rPr>
                <w:rFonts w:ascii="Times New Roman" w:hAnsi="Times New Roman" w:cs="Times New Roman"/>
                <w:b w:val="0"/>
                <w:i w:val="0"/>
                <w:noProof/>
                <w:webHidden/>
              </w:rPr>
              <w:t>6</w:t>
            </w:r>
            <w:r w:rsidR="005C566C" w:rsidRPr="005C566C">
              <w:rPr>
                <w:rFonts w:ascii="Times New Roman" w:hAnsi="Times New Roman" w:cs="Times New Roman"/>
                <w:b w:val="0"/>
                <w:i w:val="0"/>
                <w:noProof/>
                <w:webHidden/>
              </w:rPr>
              <w:fldChar w:fldCharType="end"/>
            </w:r>
          </w:hyperlink>
        </w:p>
        <w:p w14:paraId="1E05A8B3" w14:textId="77777777" w:rsidR="005C566C" w:rsidRPr="005C566C" w:rsidRDefault="003D6895" w:rsidP="005C566C">
          <w:pPr>
            <w:pStyle w:val="TOC2"/>
            <w:tabs>
              <w:tab w:val="right" w:leader="dot" w:pos="9016"/>
            </w:tabs>
            <w:spacing w:before="0" w:line="360" w:lineRule="auto"/>
            <w:contextualSpacing/>
            <w:rPr>
              <w:rFonts w:ascii="Times New Roman" w:hAnsi="Times New Roman" w:cs="Times New Roman"/>
              <w:b w:val="0"/>
              <w:bCs w:val="0"/>
              <w:noProof/>
              <w:kern w:val="0"/>
              <w:sz w:val="24"/>
              <w:szCs w:val="24"/>
              <w:lang w:eastAsia="en-GB"/>
              <w14:ligatures w14:val="none"/>
            </w:rPr>
          </w:pPr>
          <w:hyperlink w:anchor="_Toc219055009" w:history="1">
            <w:r w:rsidR="005C566C" w:rsidRPr="005C566C">
              <w:rPr>
                <w:rStyle w:val="Hyperlink"/>
                <w:rFonts w:ascii="Times New Roman" w:hAnsi="Times New Roman" w:cs="Times New Roman"/>
                <w:b w:val="0"/>
                <w:noProof/>
                <w:color w:val="auto"/>
                <w:sz w:val="24"/>
                <w:szCs w:val="24"/>
              </w:rPr>
              <w:t>3.1 Three Strategies to Improve the Skills for Nurse</w:t>
            </w:r>
            <w:r w:rsidR="005C566C" w:rsidRPr="005C566C">
              <w:rPr>
                <w:rFonts w:ascii="Times New Roman" w:hAnsi="Times New Roman" w:cs="Times New Roman"/>
                <w:b w:val="0"/>
                <w:noProof/>
                <w:webHidden/>
                <w:sz w:val="24"/>
                <w:szCs w:val="24"/>
              </w:rPr>
              <w:tab/>
            </w:r>
            <w:r w:rsidR="005C566C" w:rsidRPr="005C566C">
              <w:rPr>
                <w:rFonts w:ascii="Times New Roman" w:hAnsi="Times New Roman" w:cs="Times New Roman"/>
                <w:b w:val="0"/>
                <w:noProof/>
                <w:webHidden/>
                <w:sz w:val="24"/>
                <w:szCs w:val="24"/>
              </w:rPr>
              <w:fldChar w:fldCharType="begin"/>
            </w:r>
            <w:r w:rsidR="005C566C" w:rsidRPr="005C566C">
              <w:rPr>
                <w:rFonts w:ascii="Times New Roman" w:hAnsi="Times New Roman" w:cs="Times New Roman"/>
                <w:b w:val="0"/>
                <w:noProof/>
                <w:webHidden/>
                <w:sz w:val="24"/>
                <w:szCs w:val="24"/>
              </w:rPr>
              <w:instrText xml:space="preserve"> PAGEREF _Toc219055009 \h </w:instrText>
            </w:r>
            <w:r w:rsidR="005C566C" w:rsidRPr="005C566C">
              <w:rPr>
                <w:rFonts w:ascii="Times New Roman" w:hAnsi="Times New Roman" w:cs="Times New Roman"/>
                <w:b w:val="0"/>
                <w:noProof/>
                <w:webHidden/>
                <w:sz w:val="24"/>
                <w:szCs w:val="24"/>
              </w:rPr>
            </w:r>
            <w:r w:rsidR="005C566C" w:rsidRPr="005C566C">
              <w:rPr>
                <w:rFonts w:ascii="Times New Roman" w:hAnsi="Times New Roman" w:cs="Times New Roman"/>
                <w:b w:val="0"/>
                <w:noProof/>
                <w:webHidden/>
                <w:sz w:val="24"/>
                <w:szCs w:val="24"/>
              </w:rPr>
              <w:fldChar w:fldCharType="separate"/>
            </w:r>
            <w:r w:rsidR="005C566C" w:rsidRPr="005C566C">
              <w:rPr>
                <w:rFonts w:ascii="Times New Roman" w:hAnsi="Times New Roman" w:cs="Times New Roman"/>
                <w:b w:val="0"/>
                <w:noProof/>
                <w:webHidden/>
                <w:sz w:val="24"/>
                <w:szCs w:val="24"/>
              </w:rPr>
              <w:t>6</w:t>
            </w:r>
            <w:r w:rsidR="005C566C" w:rsidRPr="005C566C">
              <w:rPr>
                <w:rFonts w:ascii="Times New Roman" w:hAnsi="Times New Roman" w:cs="Times New Roman"/>
                <w:b w:val="0"/>
                <w:noProof/>
                <w:webHidden/>
                <w:sz w:val="24"/>
                <w:szCs w:val="24"/>
              </w:rPr>
              <w:fldChar w:fldCharType="end"/>
            </w:r>
          </w:hyperlink>
        </w:p>
        <w:p w14:paraId="5A25AE92" w14:textId="77777777" w:rsidR="005C566C" w:rsidRPr="005C566C" w:rsidRDefault="003D6895" w:rsidP="005C566C">
          <w:pPr>
            <w:pStyle w:val="TOC1"/>
            <w:tabs>
              <w:tab w:val="right" w:leader="dot" w:pos="9016"/>
            </w:tabs>
            <w:spacing w:before="0" w:line="360" w:lineRule="auto"/>
            <w:contextualSpacing/>
            <w:rPr>
              <w:rFonts w:ascii="Times New Roman" w:hAnsi="Times New Roman" w:cs="Times New Roman"/>
              <w:b w:val="0"/>
              <w:bCs w:val="0"/>
              <w:i w:val="0"/>
              <w:iCs w:val="0"/>
              <w:noProof/>
              <w:kern w:val="0"/>
              <w:lang w:eastAsia="en-GB"/>
              <w14:ligatures w14:val="none"/>
            </w:rPr>
          </w:pPr>
          <w:hyperlink w:anchor="_Toc219055010" w:history="1">
            <w:r w:rsidR="005C566C" w:rsidRPr="005C566C">
              <w:rPr>
                <w:rStyle w:val="Hyperlink"/>
                <w:rFonts w:ascii="Times New Roman" w:hAnsi="Times New Roman" w:cs="Times New Roman"/>
                <w:b w:val="0"/>
                <w:i w:val="0"/>
                <w:noProof/>
                <w:color w:val="auto"/>
              </w:rPr>
              <w:t>4 Conclusion</w:t>
            </w:r>
            <w:r w:rsidR="005C566C" w:rsidRPr="005C566C">
              <w:rPr>
                <w:rFonts w:ascii="Times New Roman" w:hAnsi="Times New Roman" w:cs="Times New Roman"/>
                <w:b w:val="0"/>
                <w:i w:val="0"/>
                <w:noProof/>
                <w:webHidden/>
              </w:rPr>
              <w:tab/>
            </w:r>
            <w:r w:rsidR="005C566C" w:rsidRPr="005C566C">
              <w:rPr>
                <w:rFonts w:ascii="Times New Roman" w:hAnsi="Times New Roman" w:cs="Times New Roman"/>
                <w:b w:val="0"/>
                <w:i w:val="0"/>
                <w:noProof/>
                <w:webHidden/>
              </w:rPr>
              <w:fldChar w:fldCharType="begin"/>
            </w:r>
            <w:r w:rsidR="005C566C" w:rsidRPr="005C566C">
              <w:rPr>
                <w:rFonts w:ascii="Times New Roman" w:hAnsi="Times New Roman" w:cs="Times New Roman"/>
                <w:b w:val="0"/>
                <w:i w:val="0"/>
                <w:noProof/>
                <w:webHidden/>
              </w:rPr>
              <w:instrText xml:space="preserve"> PAGEREF _Toc219055010 \h </w:instrText>
            </w:r>
            <w:r w:rsidR="005C566C" w:rsidRPr="005C566C">
              <w:rPr>
                <w:rFonts w:ascii="Times New Roman" w:hAnsi="Times New Roman" w:cs="Times New Roman"/>
                <w:b w:val="0"/>
                <w:i w:val="0"/>
                <w:noProof/>
                <w:webHidden/>
              </w:rPr>
            </w:r>
            <w:r w:rsidR="005C566C" w:rsidRPr="005C566C">
              <w:rPr>
                <w:rFonts w:ascii="Times New Roman" w:hAnsi="Times New Roman" w:cs="Times New Roman"/>
                <w:b w:val="0"/>
                <w:i w:val="0"/>
                <w:noProof/>
                <w:webHidden/>
              </w:rPr>
              <w:fldChar w:fldCharType="separate"/>
            </w:r>
            <w:r w:rsidR="005C566C" w:rsidRPr="005C566C">
              <w:rPr>
                <w:rFonts w:ascii="Times New Roman" w:hAnsi="Times New Roman" w:cs="Times New Roman"/>
                <w:b w:val="0"/>
                <w:i w:val="0"/>
                <w:noProof/>
                <w:webHidden/>
              </w:rPr>
              <w:t>7</w:t>
            </w:r>
            <w:r w:rsidR="005C566C" w:rsidRPr="005C566C">
              <w:rPr>
                <w:rFonts w:ascii="Times New Roman" w:hAnsi="Times New Roman" w:cs="Times New Roman"/>
                <w:b w:val="0"/>
                <w:i w:val="0"/>
                <w:noProof/>
                <w:webHidden/>
              </w:rPr>
              <w:fldChar w:fldCharType="end"/>
            </w:r>
          </w:hyperlink>
        </w:p>
        <w:p w14:paraId="72A7052E" w14:textId="77777777" w:rsidR="005C566C" w:rsidRPr="005C566C" w:rsidRDefault="003D6895" w:rsidP="005C566C">
          <w:pPr>
            <w:pStyle w:val="TOC1"/>
            <w:tabs>
              <w:tab w:val="right" w:leader="dot" w:pos="9016"/>
            </w:tabs>
            <w:spacing w:before="0" w:line="360" w:lineRule="auto"/>
            <w:contextualSpacing/>
            <w:rPr>
              <w:rFonts w:ascii="Times New Roman" w:hAnsi="Times New Roman" w:cs="Times New Roman"/>
              <w:b w:val="0"/>
              <w:bCs w:val="0"/>
              <w:i w:val="0"/>
              <w:iCs w:val="0"/>
              <w:noProof/>
              <w:kern w:val="0"/>
              <w:lang w:eastAsia="en-GB"/>
              <w14:ligatures w14:val="none"/>
            </w:rPr>
          </w:pPr>
          <w:hyperlink w:anchor="_Toc219055011" w:history="1">
            <w:r w:rsidR="005C566C" w:rsidRPr="005C566C">
              <w:rPr>
                <w:rStyle w:val="Hyperlink"/>
                <w:rFonts w:ascii="Times New Roman" w:hAnsi="Times New Roman" w:cs="Times New Roman"/>
                <w:b w:val="0"/>
                <w:i w:val="0"/>
                <w:noProof/>
                <w:color w:val="auto"/>
              </w:rPr>
              <w:t>5 Reference List</w:t>
            </w:r>
            <w:r w:rsidR="005C566C" w:rsidRPr="005C566C">
              <w:rPr>
                <w:rFonts w:ascii="Times New Roman" w:hAnsi="Times New Roman" w:cs="Times New Roman"/>
                <w:b w:val="0"/>
                <w:i w:val="0"/>
                <w:noProof/>
                <w:webHidden/>
              </w:rPr>
              <w:tab/>
            </w:r>
            <w:r w:rsidR="005C566C" w:rsidRPr="005C566C">
              <w:rPr>
                <w:rFonts w:ascii="Times New Roman" w:hAnsi="Times New Roman" w:cs="Times New Roman"/>
                <w:b w:val="0"/>
                <w:i w:val="0"/>
                <w:noProof/>
                <w:webHidden/>
              </w:rPr>
              <w:fldChar w:fldCharType="begin"/>
            </w:r>
            <w:r w:rsidR="005C566C" w:rsidRPr="005C566C">
              <w:rPr>
                <w:rFonts w:ascii="Times New Roman" w:hAnsi="Times New Roman" w:cs="Times New Roman"/>
                <w:b w:val="0"/>
                <w:i w:val="0"/>
                <w:noProof/>
                <w:webHidden/>
              </w:rPr>
              <w:instrText xml:space="preserve"> PAGEREF _Toc219055011 \h </w:instrText>
            </w:r>
            <w:r w:rsidR="005C566C" w:rsidRPr="005C566C">
              <w:rPr>
                <w:rFonts w:ascii="Times New Roman" w:hAnsi="Times New Roman" w:cs="Times New Roman"/>
                <w:b w:val="0"/>
                <w:i w:val="0"/>
                <w:noProof/>
                <w:webHidden/>
              </w:rPr>
            </w:r>
            <w:r w:rsidR="005C566C" w:rsidRPr="005C566C">
              <w:rPr>
                <w:rFonts w:ascii="Times New Roman" w:hAnsi="Times New Roman" w:cs="Times New Roman"/>
                <w:b w:val="0"/>
                <w:i w:val="0"/>
                <w:noProof/>
                <w:webHidden/>
              </w:rPr>
              <w:fldChar w:fldCharType="separate"/>
            </w:r>
            <w:r w:rsidR="005C566C" w:rsidRPr="005C566C">
              <w:rPr>
                <w:rFonts w:ascii="Times New Roman" w:hAnsi="Times New Roman" w:cs="Times New Roman"/>
                <w:b w:val="0"/>
                <w:i w:val="0"/>
                <w:noProof/>
                <w:webHidden/>
              </w:rPr>
              <w:t>7</w:t>
            </w:r>
            <w:r w:rsidR="005C566C" w:rsidRPr="005C566C">
              <w:rPr>
                <w:rFonts w:ascii="Times New Roman" w:hAnsi="Times New Roman" w:cs="Times New Roman"/>
                <w:b w:val="0"/>
                <w:i w:val="0"/>
                <w:noProof/>
                <w:webHidden/>
              </w:rPr>
              <w:fldChar w:fldCharType="end"/>
            </w:r>
          </w:hyperlink>
        </w:p>
        <w:p w14:paraId="2F2A1EA8" w14:textId="5F5BA79B" w:rsidR="0156E134" w:rsidRDefault="0156E134" w:rsidP="005C566C">
          <w:pPr>
            <w:pStyle w:val="TOC2"/>
            <w:tabs>
              <w:tab w:val="right" w:leader="dot" w:pos="9015"/>
            </w:tabs>
            <w:spacing w:before="0" w:line="360" w:lineRule="auto"/>
            <w:contextualSpacing/>
            <w:rPr>
              <w:rStyle w:val="Hyperlink"/>
            </w:rPr>
          </w:pPr>
          <w:r w:rsidRPr="005C566C">
            <w:rPr>
              <w:rFonts w:ascii="Times New Roman" w:hAnsi="Times New Roman" w:cs="Times New Roman"/>
              <w:b w:val="0"/>
              <w:sz w:val="24"/>
              <w:szCs w:val="24"/>
            </w:rP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5C566C" w:rsidRDefault="00AA77C8" w:rsidP="005C566C">
      <w:pPr>
        <w:pStyle w:val="Heading1"/>
        <w:spacing w:before="0" w:line="480" w:lineRule="auto"/>
        <w:contextualSpacing/>
      </w:pPr>
      <w:bookmarkStart w:id="1" w:name="_Toc219055004"/>
      <w:r w:rsidRPr="005C566C">
        <w:lastRenderedPageBreak/>
        <w:t>1</w:t>
      </w:r>
      <w:r w:rsidR="00500295" w:rsidRPr="005C566C">
        <w:t xml:space="preserve">.1 </w:t>
      </w:r>
      <w:r w:rsidR="00A035CD" w:rsidRPr="005C566C">
        <w:t>Introduction</w:t>
      </w:r>
      <w:bookmarkEnd w:id="1"/>
    </w:p>
    <w:p w14:paraId="2F6244B1" w14:textId="689F91B3"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 xml:space="preserve">According to the </w:t>
      </w:r>
      <w:r w:rsidRPr="005C566C">
        <w:rPr>
          <w:rFonts w:ascii="Times New Roman" w:hAnsi="Times New Roman" w:cs="Times New Roman"/>
          <w:color w:val="222222"/>
          <w:sz w:val="24"/>
          <w:szCs w:val="24"/>
          <w:shd w:val="clear" w:color="auto" w:fill="FFFFFF"/>
        </w:rPr>
        <w:t>Flaubert</w:t>
      </w:r>
      <w:r w:rsidRPr="005C566C">
        <w:rPr>
          <w:rFonts w:ascii="Times New Roman" w:eastAsia="Times New Roman" w:hAnsi="Times New Roman" w:cs="Times New Roman"/>
          <w:sz w:val="24"/>
          <w:szCs w:val="24"/>
          <w:lang w:eastAsia="en-GB"/>
        </w:rPr>
        <w:t xml:space="preserve"> et al., (2021), the health and social care services depend on competent professionals who provide effective, safe, and compassionate care to the people and communities. Nurses are some of the most influential professionals who can assist patients to achieve a good health in an extensive variety of care environments. This report will set out to discuss the role of the nurse in health and social care sector by outlining its significance, roles, and competences that it needs. The report will commence by providing the definition of the nursing role and its importance, then the description of the most valuable skills that are required to execute the role. It will then review measures to enhance these competencies and then sum up by giving a conclusion of the main aspects and the essence of nursing to quality care.</w:t>
      </w:r>
    </w:p>
    <w:p w14:paraId="4CC61BC1" w14:textId="55FEF9DD" w:rsidR="00F36ADC" w:rsidRPr="005C566C" w:rsidRDefault="00F36ADC" w:rsidP="005C566C">
      <w:pPr>
        <w:spacing w:after="0" w:line="480" w:lineRule="auto"/>
        <w:contextualSpacing/>
        <w:rPr>
          <w:rFonts w:ascii="Times New Roman" w:hAnsi="Times New Roman" w:cs="Times New Roman"/>
          <w:sz w:val="24"/>
          <w:szCs w:val="24"/>
        </w:rPr>
      </w:pPr>
    </w:p>
    <w:p w14:paraId="64F36E68" w14:textId="51F6A05B" w:rsidR="3C659699" w:rsidRPr="005C566C" w:rsidRDefault="3C659699" w:rsidP="005C566C">
      <w:pPr>
        <w:pStyle w:val="Heading1"/>
        <w:spacing w:before="0" w:line="480" w:lineRule="auto"/>
        <w:contextualSpacing/>
        <w:rPr>
          <w:color w:val="4472C4" w:themeColor="accent1"/>
        </w:rPr>
      </w:pPr>
      <w:bookmarkStart w:id="2" w:name="_Toc219055005"/>
      <w:r w:rsidRPr="005C566C">
        <w:t xml:space="preserve">2 </w:t>
      </w:r>
      <w:r w:rsidR="008B6CD7" w:rsidRPr="005C566C">
        <w:t>Nurse</w:t>
      </w:r>
      <w:r w:rsidRPr="005C566C">
        <w:t xml:space="preserve"> in the Health and Social Care Field</w:t>
      </w:r>
      <w:bookmarkEnd w:id="2"/>
    </w:p>
    <w:p w14:paraId="3C079BEF" w14:textId="401104E7" w:rsidR="0156E134" w:rsidRPr="005C566C" w:rsidRDefault="0156E134" w:rsidP="005C566C">
      <w:pPr>
        <w:spacing w:after="0" w:line="480" w:lineRule="auto"/>
        <w:contextualSpacing/>
        <w:jc w:val="both"/>
        <w:rPr>
          <w:rFonts w:ascii="Times New Roman" w:hAnsi="Times New Roman" w:cs="Times New Roman"/>
          <w:sz w:val="24"/>
          <w:szCs w:val="24"/>
        </w:rPr>
      </w:pPr>
    </w:p>
    <w:p w14:paraId="50A9FBC6" w14:textId="1B5E78EF" w:rsidR="008B0B22" w:rsidRPr="005C566C" w:rsidRDefault="5CF7C3DB" w:rsidP="005C566C">
      <w:pPr>
        <w:pStyle w:val="Heading2"/>
        <w:spacing w:before="0" w:line="480" w:lineRule="auto"/>
        <w:contextualSpacing/>
      </w:pPr>
      <w:bookmarkStart w:id="3" w:name="_Toc219055006"/>
      <w:r w:rsidRPr="005C566C">
        <w:t>2.1</w:t>
      </w:r>
      <w:r w:rsidR="002370CE" w:rsidRPr="005C566C">
        <w:t xml:space="preserve"> </w:t>
      </w:r>
      <w:r w:rsidR="071F48DC" w:rsidRPr="005C566C">
        <w:t>Description</w:t>
      </w:r>
      <w:r w:rsidR="00070818" w:rsidRPr="005C566C">
        <w:t xml:space="preserve"> </w:t>
      </w:r>
      <w:r w:rsidR="13BD3D5D" w:rsidRPr="005C566C">
        <w:t xml:space="preserve">of </w:t>
      </w:r>
      <w:r w:rsidR="008B6CD7" w:rsidRPr="005C566C">
        <w:t>Nurse</w:t>
      </w:r>
      <w:r w:rsidR="008B0B22" w:rsidRPr="005C566C">
        <w:t xml:space="preserve"> in Health</w:t>
      </w:r>
      <w:r w:rsidR="3464B4D3" w:rsidRPr="005C566C">
        <w:t xml:space="preserve"> and Social </w:t>
      </w:r>
      <w:r w:rsidR="3D6135D7" w:rsidRPr="005C566C">
        <w:t>C</w:t>
      </w:r>
      <w:r w:rsidR="008B0B22" w:rsidRPr="005C566C">
        <w:t>are</w:t>
      </w:r>
      <w:bookmarkEnd w:id="3"/>
      <w:r w:rsidR="008B0B22" w:rsidRPr="005C566C">
        <w:t xml:space="preserve"> </w:t>
      </w:r>
    </w:p>
    <w:p w14:paraId="75A10A49" w14:textId="77777777"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The contribution of the nurse cannot be ignored in the health and social care sector since nurses have on-going, practical care services to people at any age (</w:t>
      </w:r>
      <w:proofErr w:type="spellStart"/>
      <w:r w:rsidRPr="005C566C">
        <w:rPr>
          <w:rFonts w:ascii="Times New Roman" w:hAnsi="Times New Roman" w:cs="Times New Roman"/>
          <w:color w:val="222222"/>
          <w:sz w:val="24"/>
          <w:szCs w:val="24"/>
          <w:shd w:val="clear" w:color="auto" w:fill="FFFFFF"/>
        </w:rPr>
        <w:t>Muhlare</w:t>
      </w:r>
      <w:proofErr w:type="spellEnd"/>
      <w:r w:rsidRPr="005C566C">
        <w:rPr>
          <w:rFonts w:ascii="Times New Roman" w:hAnsi="Times New Roman" w:cs="Times New Roman"/>
          <w:color w:val="222222"/>
          <w:sz w:val="24"/>
          <w:szCs w:val="24"/>
          <w:shd w:val="clear" w:color="auto" w:fill="FFFFFF"/>
        </w:rPr>
        <w:t xml:space="preserve"> and Downing 2023</w:t>
      </w:r>
      <w:r w:rsidRPr="005C566C">
        <w:rPr>
          <w:rFonts w:ascii="Times New Roman" w:eastAsia="Times New Roman" w:hAnsi="Times New Roman" w:cs="Times New Roman"/>
          <w:sz w:val="24"/>
          <w:szCs w:val="24"/>
          <w:lang w:eastAsia="en-GB"/>
        </w:rPr>
        <w:t>). Nurses operate in hospitals, Community, care homes, clinics, and specialist services and in all these facilities, they ensure that patients are provided with safe, dignified and effective care. This position is significant as nurses may serve as the primary point of contact with patients organizing the treatment and providing answers to physical and emotional demands (</w:t>
      </w:r>
      <w:proofErr w:type="spellStart"/>
      <w:r w:rsidRPr="005C566C">
        <w:rPr>
          <w:rFonts w:ascii="Times New Roman" w:hAnsi="Times New Roman" w:cs="Times New Roman"/>
          <w:color w:val="222222"/>
          <w:sz w:val="24"/>
          <w:szCs w:val="24"/>
          <w:shd w:val="clear" w:color="auto" w:fill="FFFFFF"/>
        </w:rPr>
        <w:t>Kaukkila</w:t>
      </w:r>
      <w:proofErr w:type="spellEnd"/>
      <w:r w:rsidRPr="005C566C">
        <w:rPr>
          <w:rFonts w:ascii="Times New Roman" w:hAnsi="Times New Roman" w:cs="Times New Roman"/>
          <w:color w:val="222222"/>
          <w:sz w:val="24"/>
          <w:szCs w:val="24"/>
          <w:shd w:val="clear" w:color="auto" w:fill="FFFFFF"/>
        </w:rPr>
        <w:t xml:space="preserve"> et al., 2025</w:t>
      </w:r>
      <w:r w:rsidRPr="005C566C">
        <w:rPr>
          <w:rFonts w:ascii="Times New Roman" w:eastAsia="Times New Roman" w:hAnsi="Times New Roman" w:cs="Times New Roman"/>
          <w:sz w:val="24"/>
          <w:szCs w:val="24"/>
          <w:lang w:eastAsia="en-GB"/>
        </w:rPr>
        <w:t>). Nurses can track the health status, detect the changes, and take certain measures to avoid the worsening of the circumstances because of close interaction with the patients.</w:t>
      </w:r>
    </w:p>
    <w:p w14:paraId="0F7A36B1" w14:textId="3E148383"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lastRenderedPageBreak/>
        <w:t>The primary tasks of a nurse are medication administration, supervision of vital parameters, and assistance in personal care, proper documentation and interaction with other specialists (</w:t>
      </w:r>
      <w:r w:rsidRPr="005C566C">
        <w:rPr>
          <w:rFonts w:ascii="Times New Roman" w:hAnsi="Times New Roman" w:cs="Times New Roman"/>
          <w:color w:val="222222"/>
          <w:sz w:val="24"/>
          <w:szCs w:val="24"/>
          <w:shd w:val="clear" w:color="auto" w:fill="FFFFFF"/>
        </w:rPr>
        <w:t>Hanson and Haddad 2023</w:t>
      </w:r>
      <w:r w:rsidRPr="005C566C">
        <w:rPr>
          <w:rFonts w:ascii="Times New Roman" w:eastAsia="Times New Roman" w:hAnsi="Times New Roman" w:cs="Times New Roman"/>
          <w:sz w:val="24"/>
          <w:szCs w:val="24"/>
          <w:lang w:eastAsia="en-GB"/>
        </w:rPr>
        <w:t xml:space="preserve">). The family, providing emotional reassurance to patients or people undergoing recovery, and educating patients and families is also the responsibility of nurses in promoting health. To perform these functions successfully, a nurse should portray a variety of main skills such as the high level of communication, clinical competence, empathy and pressure-working ability. </w:t>
      </w:r>
      <w:proofErr w:type="spellStart"/>
      <w:r w:rsidRPr="005C566C">
        <w:rPr>
          <w:rFonts w:ascii="Times New Roman" w:hAnsi="Times New Roman" w:cs="Times New Roman"/>
          <w:color w:val="222222"/>
          <w:sz w:val="24"/>
          <w:szCs w:val="24"/>
          <w:shd w:val="clear" w:color="auto" w:fill="FFFFFF"/>
        </w:rPr>
        <w:t>Zaitoun</w:t>
      </w:r>
      <w:proofErr w:type="spellEnd"/>
      <w:r w:rsidRPr="005C566C">
        <w:rPr>
          <w:rFonts w:ascii="Times New Roman" w:eastAsia="Times New Roman" w:hAnsi="Times New Roman" w:cs="Times New Roman"/>
          <w:sz w:val="24"/>
          <w:szCs w:val="24"/>
          <w:lang w:eastAsia="en-GB"/>
        </w:rPr>
        <w:t xml:space="preserve"> et al., (2023) stated that, the skills would enable nurses to offer high-quality care without negatively affecting patient safety and trust.</w:t>
      </w:r>
    </w:p>
    <w:p w14:paraId="1CB8B0F1" w14:textId="34C40497" w:rsidR="0156E134" w:rsidRPr="005C566C" w:rsidRDefault="0156E134" w:rsidP="005C566C">
      <w:pPr>
        <w:spacing w:after="0" w:line="480" w:lineRule="auto"/>
        <w:contextualSpacing/>
        <w:jc w:val="both"/>
        <w:rPr>
          <w:rFonts w:ascii="Times New Roman" w:hAnsi="Times New Roman" w:cs="Times New Roman"/>
          <w:sz w:val="24"/>
          <w:szCs w:val="24"/>
        </w:rPr>
      </w:pPr>
    </w:p>
    <w:p w14:paraId="4010C35E" w14:textId="1C2C080E" w:rsidR="00EC7EBE" w:rsidRPr="005C566C" w:rsidRDefault="04019B15" w:rsidP="005C566C">
      <w:pPr>
        <w:pStyle w:val="Heading2"/>
        <w:spacing w:before="0" w:line="480" w:lineRule="auto"/>
        <w:contextualSpacing/>
        <w:rPr>
          <w:color w:val="4472C4" w:themeColor="accent1"/>
        </w:rPr>
      </w:pPr>
      <w:bookmarkStart w:id="4" w:name="_Toc219055007"/>
      <w:r w:rsidRPr="005C566C">
        <w:t>2.2</w:t>
      </w:r>
      <w:r w:rsidR="00676FEB" w:rsidRPr="005C566C">
        <w:t xml:space="preserve"> </w:t>
      </w:r>
      <w:r w:rsidR="00DD5135" w:rsidRPr="005C566C">
        <w:t>Explanation</w:t>
      </w:r>
      <w:r w:rsidR="00805726" w:rsidRPr="005C566C">
        <w:t xml:space="preserve"> of </w:t>
      </w:r>
      <w:r w:rsidR="549B9698" w:rsidRPr="005C566C">
        <w:t>M</w:t>
      </w:r>
      <w:r w:rsidR="00824CB1" w:rsidRPr="005C566C">
        <w:t xml:space="preserve">ost </w:t>
      </w:r>
      <w:r w:rsidR="7AC44C89" w:rsidRPr="005C566C">
        <w:t>S</w:t>
      </w:r>
      <w:r w:rsidR="00824CB1" w:rsidRPr="005C566C">
        <w:t xml:space="preserve">ignificant </w:t>
      </w:r>
      <w:r w:rsidR="556E2D6A" w:rsidRPr="005C566C">
        <w:t>S</w:t>
      </w:r>
      <w:r w:rsidR="00D4006B" w:rsidRPr="005C566C">
        <w:t xml:space="preserve">kills </w:t>
      </w:r>
      <w:r w:rsidR="653BE314" w:rsidRPr="005C566C">
        <w:t>N</w:t>
      </w:r>
      <w:r w:rsidR="00D4006B" w:rsidRPr="005C566C">
        <w:t xml:space="preserve">eeded for </w:t>
      </w:r>
      <w:r w:rsidR="008B6CD7" w:rsidRPr="005C566C">
        <w:t xml:space="preserve">Nurse </w:t>
      </w:r>
      <w:r w:rsidR="007138EF" w:rsidRPr="005C566C">
        <w:t>in Health</w:t>
      </w:r>
      <w:r w:rsidR="655ACEAB" w:rsidRPr="005C566C">
        <w:t xml:space="preserve"> and Social C</w:t>
      </w:r>
      <w:r w:rsidR="007138EF" w:rsidRPr="005C566C">
        <w:t>are</w:t>
      </w:r>
      <w:bookmarkEnd w:id="4"/>
    </w:p>
    <w:p w14:paraId="3BCE9844" w14:textId="088CA239"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 xml:space="preserve">One of the most important skills nurses in health and social care should have is effective communication. Effective communication should be done properly and clearly so that the patient comprehends his or her care and plans of treatment and whatever instructions he or she is given. </w:t>
      </w:r>
      <w:proofErr w:type="spellStart"/>
      <w:r w:rsidRPr="005C566C">
        <w:rPr>
          <w:rFonts w:ascii="Times New Roman" w:hAnsi="Times New Roman" w:cs="Times New Roman"/>
          <w:color w:val="222222"/>
          <w:sz w:val="24"/>
          <w:szCs w:val="24"/>
          <w:shd w:val="clear" w:color="auto" w:fill="FFFFFF"/>
        </w:rPr>
        <w:t>Alkhaqani</w:t>
      </w:r>
      <w:proofErr w:type="spellEnd"/>
      <w:r w:rsidRPr="005C566C">
        <w:rPr>
          <w:rFonts w:ascii="Times New Roman" w:eastAsia="Times New Roman" w:hAnsi="Times New Roman" w:cs="Times New Roman"/>
          <w:sz w:val="24"/>
          <w:szCs w:val="24"/>
          <w:lang w:eastAsia="en-GB"/>
        </w:rPr>
        <w:t xml:space="preserve"> (2022) founds that, communication is an important part of professional nursing that is required to be used by the nurses with the purpose to share information about the patients, families, and multidisciplinary teams to prevent misunderstandings. Indicatively, handing over care in the end of a shift, a nurse should clearly communicate the state of a patient and needs to carry on the care. Inadequate communication may lead to medication errors, misunderstandings, or lack of confidence in a patient, which is why such an ability is relevant in everyday nursing work.</w:t>
      </w:r>
    </w:p>
    <w:p w14:paraId="42F92E31" w14:textId="77777777"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Nurses also need to have a critical skill in clinical competence and decision-making. The role that nurses play is to use clinical knowledge and practical skills in the evaluation of patients, the identification of symptoms and the adequate response to any health variation (</w:t>
      </w:r>
      <w:r w:rsidRPr="005C566C">
        <w:rPr>
          <w:rFonts w:ascii="Times New Roman" w:hAnsi="Times New Roman" w:cs="Times New Roman"/>
          <w:color w:val="222222"/>
          <w:sz w:val="24"/>
          <w:szCs w:val="24"/>
          <w:shd w:val="clear" w:color="auto" w:fill="FFFFFF"/>
        </w:rPr>
        <w:t>Hui et al., 2023</w:t>
      </w:r>
      <w:r w:rsidRPr="005C566C">
        <w:rPr>
          <w:rFonts w:ascii="Times New Roman" w:eastAsia="Times New Roman" w:hAnsi="Times New Roman" w:cs="Times New Roman"/>
          <w:sz w:val="24"/>
          <w:szCs w:val="24"/>
          <w:lang w:eastAsia="en-GB"/>
        </w:rPr>
        <w:t xml:space="preserve">). This ability proves especially useful in rapid settings like hospitals, where </w:t>
      </w:r>
      <w:r w:rsidRPr="005C566C">
        <w:rPr>
          <w:rFonts w:ascii="Times New Roman" w:eastAsia="Times New Roman" w:hAnsi="Times New Roman" w:cs="Times New Roman"/>
          <w:sz w:val="24"/>
          <w:szCs w:val="24"/>
          <w:lang w:eastAsia="en-GB"/>
        </w:rPr>
        <w:lastRenderedPageBreak/>
        <w:t>this ability can care about the timely decisions which may prevent confrontations. As an example, the ability to identify infection symptoms at an early stage and raise the alarm in a timely manner will go a long way in enhancing patient outcomes. High levels of clinical competence contribute towards safe practice and provision of care according to the professional standards (</w:t>
      </w:r>
      <w:proofErr w:type="spellStart"/>
      <w:r w:rsidRPr="005C566C">
        <w:rPr>
          <w:rFonts w:ascii="Times New Roman" w:hAnsi="Times New Roman" w:cs="Times New Roman"/>
          <w:color w:val="222222"/>
          <w:sz w:val="24"/>
          <w:szCs w:val="24"/>
          <w:shd w:val="clear" w:color="auto" w:fill="FFFFFF"/>
        </w:rPr>
        <w:t>Shibiru</w:t>
      </w:r>
      <w:proofErr w:type="spellEnd"/>
      <w:r w:rsidRPr="005C566C">
        <w:rPr>
          <w:rFonts w:ascii="Times New Roman" w:hAnsi="Times New Roman" w:cs="Times New Roman"/>
          <w:color w:val="222222"/>
          <w:sz w:val="24"/>
          <w:szCs w:val="24"/>
          <w:shd w:val="clear" w:color="auto" w:fill="FFFFFF"/>
        </w:rPr>
        <w:t xml:space="preserve"> et al., 2023</w:t>
      </w:r>
      <w:proofErr w:type="gramStart"/>
      <w:r w:rsidRPr="005C566C">
        <w:rPr>
          <w:rFonts w:ascii="Times New Roman" w:eastAsia="Times New Roman" w:hAnsi="Times New Roman" w:cs="Times New Roman"/>
          <w:sz w:val="24"/>
          <w:szCs w:val="24"/>
          <w:lang w:eastAsia="en-GB"/>
        </w:rPr>
        <w:t>).Compassion</w:t>
      </w:r>
      <w:proofErr w:type="gramEnd"/>
      <w:r w:rsidRPr="005C566C">
        <w:rPr>
          <w:rFonts w:ascii="Times New Roman" w:eastAsia="Times New Roman" w:hAnsi="Times New Roman" w:cs="Times New Roman"/>
          <w:sz w:val="24"/>
          <w:szCs w:val="24"/>
          <w:lang w:eastAsia="en-GB"/>
        </w:rPr>
        <w:t xml:space="preserve"> and empathy are also important resources of the nursing profession.</w:t>
      </w:r>
    </w:p>
    <w:p w14:paraId="506847E3" w14:textId="77777777"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It is common to find that nurses deal with people who are either in pain, distress, or anxious (</w:t>
      </w:r>
      <w:proofErr w:type="spellStart"/>
      <w:r w:rsidRPr="005C566C">
        <w:rPr>
          <w:rFonts w:ascii="Times New Roman" w:hAnsi="Times New Roman" w:cs="Times New Roman"/>
          <w:color w:val="222222"/>
          <w:sz w:val="24"/>
          <w:szCs w:val="24"/>
          <w:shd w:val="clear" w:color="auto" w:fill="FFFFFF"/>
        </w:rPr>
        <w:t>Babaei</w:t>
      </w:r>
      <w:proofErr w:type="spellEnd"/>
      <w:r w:rsidRPr="005C566C">
        <w:rPr>
          <w:rFonts w:ascii="Times New Roman" w:hAnsi="Times New Roman" w:cs="Times New Roman"/>
          <w:color w:val="222222"/>
          <w:sz w:val="24"/>
          <w:szCs w:val="24"/>
          <w:shd w:val="clear" w:color="auto" w:fill="FFFFFF"/>
        </w:rPr>
        <w:t xml:space="preserve"> et al., 2022</w:t>
      </w:r>
      <w:r w:rsidRPr="005C566C">
        <w:rPr>
          <w:rFonts w:ascii="Times New Roman" w:eastAsia="Times New Roman" w:hAnsi="Times New Roman" w:cs="Times New Roman"/>
          <w:sz w:val="24"/>
          <w:szCs w:val="24"/>
          <w:lang w:eastAsia="en-GB"/>
        </w:rPr>
        <w:t>). Showing empathy enables the nurses to empathize with patients and give them emotional support besides physical care. As an illustration, when a patient is afraid of a medical procedure, providing him/her with reassurance may help alleviate stress and become more cooperative on the way to treatment.</w:t>
      </w:r>
      <w:r w:rsidRPr="005C566C">
        <w:rPr>
          <w:rFonts w:ascii="Times New Roman" w:hAnsi="Times New Roman" w:cs="Times New Roman"/>
          <w:color w:val="222222"/>
          <w:sz w:val="24"/>
          <w:szCs w:val="24"/>
          <w:shd w:val="clear" w:color="auto" w:fill="FFFFFF"/>
        </w:rPr>
        <w:t xml:space="preserve"> </w:t>
      </w:r>
      <w:proofErr w:type="spellStart"/>
      <w:r w:rsidRPr="005C566C">
        <w:rPr>
          <w:rFonts w:ascii="Times New Roman" w:hAnsi="Times New Roman" w:cs="Times New Roman"/>
          <w:color w:val="222222"/>
          <w:sz w:val="24"/>
          <w:szCs w:val="24"/>
          <w:shd w:val="clear" w:color="auto" w:fill="FFFFFF"/>
        </w:rPr>
        <w:t>Akyirem</w:t>
      </w:r>
      <w:proofErr w:type="spellEnd"/>
      <w:r w:rsidRPr="005C566C">
        <w:rPr>
          <w:rFonts w:ascii="Times New Roman" w:hAnsi="Times New Roman" w:cs="Times New Roman"/>
          <w:color w:val="222222"/>
          <w:sz w:val="24"/>
          <w:szCs w:val="24"/>
          <w:shd w:val="clear" w:color="auto" w:fill="FFFFFF"/>
        </w:rPr>
        <w:t xml:space="preserve"> et al., (2022) stated that,</w:t>
      </w:r>
      <w:r w:rsidRPr="005C566C">
        <w:rPr>
          <w:rFonts w:ascii="Times New Roman" w:eastAsia="Times New Roman" w:hAnsi="Times New Roman" w:cs="Times New Roman"/>
          <w:sz w:val="24"/>
          <w:szCs w:val="24"/>
          <w:lang w:eastAsia="en-GB"/>
        </w:rPr>
        <w:t xml:space="preserve"> Kind treatment provides positive lenses toward patients and is applied to establishing trusting relationships, which are key to effective health and social care.</w:t>
      </w:r>
    </w:p>
    <w:p w14:paraId="37B32702" w14:textId="4B9AA4A8"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In the case that nurses do not have these necessary skills, the state of care may be jeopardized. Weak clinical skills will cause delayed or unsuitable interventions to occur, and poor communication can cause misunderstanding or risk to patients. The absence of empathy can lead to feelings of dismissal or neglect by the patients, which will decrease satisfaction and services confidence. A combination of these problems can have an adverse effect on patient outcomes, the morale of the staff, and the reputation of health and social care organisations, which evidences the importance of skill development in the nursing professional field.</w:t>
      </w:r>
    </w:p>
    <w:p w14:paraId="7338813D" w14:textId="77777777" w:rsidR="00C85A7C" w:rsidRPr="005C566C" w:rsidRDefault="00C85A7C" w:rsidP="005C566C">
      <w:pPr>
        <w:spacing w:after="0" w:line="480" w:lineRule="auto"/>
        <w:contextualSpacing/>
        <w:jc w:val="both"/>
        <w:rPr>
          <w:rFonts w:ascii="Times New Roman" w:hAnsi="Times New Roman" w:cs="Times New Roman"/>
          <w:sz w:val="24"/>
          <w:szCs w:val="24"/>
        </w:rPr>
      </w:pPr>
    </w:p>
    <w:p w14:paraId="2CAEA1EC" w14:textId="0B460D8E" w:rsidR="002370CE" w:rsidRPr="005C566C" w:rsidRDefault="1F09BC6E" w:rsidP="005C566C">
      <w:pPr>
        <w:pStyle w:val="Heading1"/>
        <w:spacing w:before="0" w:line="480" w:lineRule="auto"/>
        <w:contextualSpacing/>
        <w:rPr>
          <w:color w:val="4472C4" w:themeColor="accent1"/>
        </w:rPr>
      </w:pPr>
      <w:bookmarkStart w:id="5" w:name="_Toc219055008"/>
      <w:r w:rsidRPr="005C566C">
        <w:lastRenderedPageBreak/>
        <w:t>3</w:t>
      </w:r>
      <w:r w:rsidR="005D5457" w:rsidRPr="005C566C">
        <w:t xml:space="preserve"> </w:t>
      </w:r>
      <w:r w:rsidR="003003FD" w:rsidRPr="005C566C">
        <w:t>Strategies</w:t>
      </w:r>
      <w:r w:rsidR="00183CB9" w:rsidRPr="005C566C">
        <w:t xml:space="preserve"> </w:t>
      </w:r>
      <w:r w:rsidR="59AB5A3E" w:rsidRPr="005C566C">
        <w:t xml:space="preserve">for Skill Improvement for </w:t>
      </w:r>
      <w:r w:rsidR="008B6CD7" w:rsidRPr="005C566C">
        <w:t>Nurse</w:t>
      </w:r>
      <w:bookmarkEnd w:id="5"/>
    </w:p>
    <w:p w14:paraId="01C49510" w14:textId="3F134192" w:rsidR="002370CE" w:rsidRPr="005C566C" w:rsidRDefault="0C5D0C5C" w:rsidP="005C566C">
      <w:pPr>
        <w:pStyle w:val="Heading2"/>
        <w:spacing w:before="0" w:line="480" w:lineRule="auto"/>
        <w:contextualSpacing/>
        <w:rPr>
          <w:color w:val="4472C4" w:themeColor="accent1"/>
        </w:rPr>
      </w:pPr>
      <w:bookmarkStart w:id="6" w:name="_Toc219055009"/>
      <w:r w:rsidRPr="005C566C">
        <w:t xml:space="preserve">3.1 Three Strategies </w:t>
      </w:r>
      <w:r w:rsidR="00183CB9" w:rsidRPr="005C566C">
        <w:t xml:space="preserve">to </w:t>
      </w:r>
      <w:r w:rsidR="5CE671C3" w:rsidRPr="005C566C">
        <w:t>I</w:t>
      </w:r>
      <w:r w:rsidR="00183CB9" w:rsidRPr="005C566C">
        <w:t xml:space="preserve">mprove the </w:t>
      </w:r>
      <w:r w:rsidR="40F0AB75" w:rsidRPr="005C566C">
        <w:t>S</w:t>
      </w:r>
      <w:r w:rsidR="00183CB9" w:rsidRPr="005C566C">
        <w:t>kills</w:t>
      </w:r>
      <w:r w:rsidR="005D5457" w:rsidRPr="005C566C">
        <w:t xml:space="preserve"> </w:t>
      </w:r>
      <w:r w:rsidR="00070818" w:rsidRPr="005C566C">
        <w:t xml:space="preserve">for </w:t>
      </w:r>
      <w:r w:rsidR="008B6CD7" w:rsidRPr="005C566C">
        <w:t>Nurse</w:t>
      </w:r>
      <w:bookmarkEnd w:id="6"/>
    </w:p>
    <w:p w14:paraId="35D84A46" w14:textId="01F32A04" w:rsidR="005C566C"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Structured communication training is one of the effective ways of enhancing communication skills in the nursing field. This plan is aimed at educating nurses about effective communication, active listening, as well as modifying their communication styles to meet the needs of various clients (</w:t>
      </w:r>
      <w:r w:rsidRPr="005C566C">
        <w:rPr>
          <w:rFonts w:ascii="Times New Roman" w:hAnsi="Times New Roman" w:cs="Times New Roman"/>
          <w:color w:val="222222"/>
          <w:sz w:val="24"/>
          <w:szCs w:val="24"/>
          <w:shd w:val="clear" w:color="auto" w:fill="FFFFFF"/>
        </w:rPr>
        <w:t>Mata et al., 2021</w:t>
      </w:r>
      <w:r w:rsidRPr="005C566C">
        <w:rPr>
          <w:rFonts w:ascii="Times New Roman" w:eastAsia="Times New Roman" w:hAnsi="Times New Roman" w:cs="Times New Roman"/>
          <w:sz w:val="24"/>
          <w:szCs w:val="24"/>
          <w:lang w:eastAsia="en-GB"/>
        </w:rPr>
        <w:t xml:space="preserve">). Poor communication and language barriers, difficult conversations, explaining information, and asking proper questions can be trained through workshops and simulated scenarios of the nurses. Incidentally, role-play activities may be used to make nurses have confidence in addressing frustrated patients or families. This plan functions by enabling nurses to think about the methods of communication and implement them in practice and use on a regular basis. </w:t>
      </w:r>
    </w:p>
    <w:p w14:paraId="76748554" w14:textId="77777777" w:rsidR="005C566C"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Continuous professional growth and skills training can be used to achieve clinical competence. Consistent training enables nurses to refresh themselves, refresh their clinical practice and feel comfortable with their skills (</w:t>
      </w:r>
      <w:r w:rsidRPr="005C566C">
        <w:rPr>
          <w:rFonts w:ascii="Times New Roman" w:hAnsi="Times New Roman" w:cs="Times New Roman"/>
          <w:color w:val="222222"/>
          <w:sz w:val="24"/>
          <w:szCs w:val="24"/>
          <w:shd w:val="clear" w:color="auto" w:fill="FFFFFF"/>
        </w:rPr>
        <w:t>Shiri et al., 2023</w:t>
      </w:r>
      <w:r w:rsidRPr="005C566C">
        <w:rPr>
          <w:rFonts w:ascii="Times New Roman" w:eastAsia="Times New Roman" w:hAnsi="Times New Roman" w:cs="Times New Roman"/>
          <w:sz w:val="24"/>
          <w:szCs w:val="24"/>
          <w:lang w:eastAsia="en-GB"/>
        </w:rPr>
        <w:t>). This can involve actual workshop-based, supervised practice, or other scenarios based on an actual clinical situation. Incidentally, recertification training in wound care or infection control can assist in keeping the nurses safe and effective. This plan promotes a continuous learning process and keeps the nurses abreast in providing high quality care.</w:t>
      </w:r>
    </w:p>
    <w:p w14:paraId="79CE4884" w14:textId="77777777" w:rsidR="005C566C"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Reflective practice can help one build empathy and compassion. Reflective practice helps nurses to critically reflect on their experiences, interactions, as well as emotional reactions to patient care. Contemplating hard cases will help nurses understand the views of patients and learn how to enhance emotional support (</w:t>
      </w:r>
      <w:r w:rsidRPr="005C566C">
        <w:rPr>
          <w:rFonts w:ascii="Times New Roman" w:hAnsi="Times New Roman" w:cs="Times New Roman"/>
          <w:color w:val="222222"/>
          <w:sz w:val="24"/>
          <w:szCs w:val="24"/>
          <w:shd w:val="clear" w:color="auto" w:fill="FFFFFF"/>
        </w:rPr>
        <w:t>Sherwood 2024</w:t>
      </w:r>
      <w:r w:rsidRPr="005C566C">
        <w:rPr>
          <w:rFonts w:ascii="Times New Roman" w:eastAsia="Times New Roman" w:hAnsi="Times New Roman" w:cs="Times New Roman"/>
          <w:sz w:val="24"/>
          <w:szCs w:val="24"/>
          <w:lang w:eastAsia="en-GB"/>
        </w:rPr>
        <w:t xml:space="preserve">). As an example, thinking of a challenging situation when dealing with the end of life will assist a nurse to become more sensitive and understanding towards communication in the future. This plan </w:t>
      </w:r>
      <w:r w:rsidRPr="005C566C">
        <w:rPr>
          <w:rFonts w:ascii="Times New Roman" w:eastAsia="Times New Roman" w:hAnsi="Times New Roman" w:cs="Times New Roman"/>
          <w:sz w:val="24"/>
          <w:szCs w:val="24"/>
          <w:lang w:eastAsia="en-GB"/>
        </w:rPr>
        <w:lastRenderedPageBreak/>
        <w:t>would encourage self-recognition and emotional intelligence which are critical to empathetic nursing practice.</w:t>
      </w:r>
    </w:p>
    <w:p w14:paraId="19014191" w14:textId="79C0E8E3"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These strategies, as a combination, can be used in the overall development of nursing capabilities and enhance the quality of care. Nurses can be improved in terms of communication competence, empathy, and strengthening, as it would enable them to address the patient need, eliminate safety risks, and collaborate within the healthcare team (</w:t>
      </w:r>
      <w:proofErr w:type="spellStart"/>
      <w:r w:rsidRPr="005C566C">
        <w:rPr>
          <w:rFonts w:ascii="Times New Roman" w:hAnsi="Times New Roman" w:cs="Times New Roman"/>
          <w:color w:val="222222"/>
          <w:sz w:val="24"/>
          <w:szCs w:val="24"/>
          <w:shd w:val="clear" w:color="auto" w:fill="FFFFFF"/>
        </w:rPr>
        <w:t>Nikitara</w:t>
      </w:r>
      <w:proofErr w:type="spellEnd"/>
      <w:r w:rsidRPr="005C566C">
        <w:rPr>
          <w:rFonts w:ascii="Times New Roman" w:hAnsi="Times New Roman" w:cs="Times New Roman"/>
          <w:color w:val="222222"/>
          <w:sz w:val="24"/>
          <w:szCs w:val="24"/>
          <w:shd w:val="clear" w:color="auto" w:fill="FFFFFF"/>
        </w:rPr>
        <w:t xml:space="preserve"> et al., 2024</w:t>
      </w:r>
      <w:r w:rsidRPr="005C566C">
        <w:rPr>
          <w:rFonts w:ascii="Times New Roman" w:eastAsia="Times New Roman" w:hAnsi="Times New Roman" w:cs="Times New Roman"/>
          <w:sz w:val="24"/>
          <w:szCs w:val="24"/>
          <w:lang w:eastAsia="en-GB"/>
        </w:rPr>
        <w:t>). Professional confidence and resiliency are also enhanced by skill enhancement, and these are required in heavy health and social care settings.</w:t>
      </w:r>
    </w:p>
    <w:p w14:paraId="1497148C" w14:textId="5D9ACA22" w:rsidR="00A946CB" w:rsidRPr="005C566C" w:rsidRDefault="5617AA6E" w:rsidP="005C566C">
      <w:pPr>
        <w:pStyle w:val="Heading1"/>
        <w:spacing w:before="0" w:line="480" w:lineRule="auto"/>
        <w:contextualSpacing/>
        <w:rPr>
          <w:color w:val="4472C4" w:themeColor="accent1"/>
        </w:rPr>
      </w:pPr>
      <w:bookmarkStart w:id="7" w:name="_Toc219055010"/>
      <w:r w:rsidRPr="005C566C">
        <w:t>4</w:t>
      </w:r>
      <w:r w:rsidR="00A946CB" w:rsidRPr="005C566C">
        <w:t xml:space="preserve"> Conclusion</w:t>
      </w:r>
      <w:bookmarkEnd w:id="7"/>
    </w:p>
    <w:p w14:paraId="2122034E" w14:textId="77777777" w:rsidR="008B6CD7" w:rsidRPr="005C566C" w:rsidRDefault="008B6CD7" w:rsidP="005C566C">
      <w:pPr>
        <w:spacing w:after="0" w:line="480" w:lineRule="auto"/>
        <w:ind w:firstLine="720"/>
        <w:contextualSpacing/>
        <w:rPr>
          <w:rFonts w:ascii="Times New Roman" w:eastAsia="Times New Roman" w:hAnsi="Times New Roman" w:cs="Times New Roman"/>
          <w:sz w:val="24"/>
          <w:szCs w:val="24"/>
          <w:lang w:eastAsia="en-GB"/>
        </w:rPr>
      </w:pPr>
      <w:r w:rsidRPr="005C566C">
        <w:rPr>
          <w:rFonts w:ascii="Times New Roman" w:eastAsia="Times New Roman" w:hAnsi="Times New Roman" w:cs="Times New Roman"/>
          <w:sz w:val="24"/>
          <w:szCs w:val="24"/>
          <w:lang w:eastAsia="en-GB"/>
        </w:rPr>
        <w:t>In conclusion, the nurse has a critical role to play in the provision of safe, effective, and caring health and social services. This report has provided the significance of nursing, the primary responsibilities of the job, and it has outlined the major skills needed in the job in order to handle the job effectively. The most important skills were found to be communication, clinical competence, and empathy, with the suggestions of improving them based on training, professional growth, and reflective practice. In general, the effective functioning of the health and social care service is supported by the developed nursing skills offering positive patient outcomes, high-quality care, and the elimination of the additional significance of nurses in the field.</w:t>
      </w:r>
    </w:p>
    <w:p w14:paraId="5155B0ED" w14:textId="77777777" w:rsidR="00D676C3" w:rsidRPr="005C566C" w:rsidRDefault="00D676C3" w:rsidP="005C566C">
      <w:pPr>
        <w:pStyle w:val="ListParagraph"/>
        <w:spacing w:after="0" w:line="480" w:lineRule="auto"/>
        <w:rPr>
          <w:rFonts w:ascii="Times New Roman" w:hAnsi="Times New Roman" w:cs="Times New Roman"/>
          <w:sz w:val="24"/>
          <w:szCs w:val="24"/>
        </w:rPr>
      </w:pPr>
    </w:p>
    <w:p w14:paraId="376C267D" w14:textId="78B343D3" w:rsidR="005C566C" w:rsidRPr="005C566C" w:rsidRDefault="00226D31" w:rsidP="005C566C">
      <w:pPr>
        <w:pStyle w:val="Heading1"/>
        <w:spacing w:before="0" w:line="480" w:lineRule="auto"/>
        <w:contextualSpacing/>
        <w:rPr>
          <w:color w:val="4472C4" w:themeColor="accent1"/>
        </w:rPr>
      </w:pPr>
      <w:bookmarkStart w:id="8" w:name="_Toc219055011"/>
      <w:r w:rsidRPr="005C566C">
        <w:t>5 Reference List</w:t>
      </w:r>
      <w:bookmarkEnd w:id="8"/>
    </w:p>
    <w:p w14:paraId="4B0D4E0B"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t>Akyirem</w:t>
      </w:r>
      <w:proofErr w:type="spellEnd"/>
      <w:r w:rsidRPr="005C566C">
        <w:rPr>
          <w:rFonts w:ascii="Times New Roman" w:hAnsi="Times New Roman" w:cs="Times New Roman"/>
          <w:color w:val="222222"/>
          <w:sz w:val="24"/>
          <w:szCs w:val="24"/>
          <w:shd w:val="clear" w:color="auto" w:fill="FFFFFF"/>
        </w:rPr>
        <w:t xml:space="preserve">, S., Salifu, Y., </w:t>
      </w:r>
      <w:proofErr w:type="spellStart"/>
      <w:r w:rsidRPr="005C566C">
        <w:rPr>
          <w:rFonts w:ascii="Times New Roman" w:hAnsi="Times New Roman" w:cs="Times New Roman"/>
          <w:color w:val="222222"/>
          <w:sz w:val="24"/>
          <w:szCs w:val="24"/>
          <w:shd w:val="clear" w:color="auto" w:fill="FFFFFF"/>
        </w:rPr>
        <w:t>Bayuo</w:t>
      </w:r>
      <w:proofErr w:type="spellEnd"/>
      <w:r w:rsidRPr="005C566C">
        <w:rPr>
          <w:rFonts w:ascii="Times New Roman" w:hAnsi="Times New Roman" w:cs="Times New Roman"/>
          <w:color w:val="222222"/>
          <w:sz w:val="24"/>
          <w:szCs w:val="24"/>
          <w:shd w:val="clear" w:color="auto" w:fill="FFFFFF"/>
        </w:rPr>
        <w:t xml:space="preserve">, J., </w:t>
      </w:r>
      <w:proofErr w:type="spellStart"/>
      <w:r w:rsidRPr="005C566C">
        <w:rPr>
          <w:rFonts w:ascii="Times New Roman" w:hAnsi="Times New Roman" w:cs="Times New Roman"/>
          <w:color w:val="222222"/>
          <w:sz w:val="24"/>
          <w:szCs w:val="24"/>
          <w:shd w:val="clear" w:color="auto" w:fill="FFFFFF"/>
        </w:rPr>
        <w:t>Duodu</w:t>
      </w:r>
      <w:proofErr w:type="spellEnd"/>
      <w:r w:rsidRPr="005C566C">
        <w:rPr>
          <w:rFonts w:ascii="Times New Roman" w:hAnsi="Times New Roman" w:cs="Times New Roman"/>
          <w:color w:val="222222"/>
          <w:sz w:val="24"/>
          <w:szCs w:val="24"/>
          <w:shd w:val="clear" w:color="auto" w:fill="FFFFFF"/>
        </w:rPr>
        <w:t xml:space="preserve">, P.A., </w:t>
      </w:r>
      <w:proofErr w:type="spellStart"/>
      <w:r w:rsidRPr="005C566C">
        <w:rPr>
          <w:rFonts w:ascii="Times New Roman" w:hAnsi="Times New Roman" w:cs="Times New Roman"/>
          <w:color w:val="222222"/>
          <w:sz w:val="24"/>
          <w:szCs w:val="24"/>
          <w:shd w:val="clear" w:color="auto" w:fill="FFFFFF"/>
        </w:rPr>
        <w:t>Bossman</w:t>
      </w:r>
      <w:proofErr w:type="spellEnd"/>
      <w:r w:rsidRPr="005C566C">
        <w:rPr>
          <w:rFonts w:ascii="Times New Roman" w:hAnsi="Times New Roman" w:cs="Times New Roman"/>
          <w:color w:val="222222"/>
          <w:sz w:val="24"/>
          <w:szCs w:val="24"/>
          <w:shd w:val="clear" w:color="auto" w:fill="FFFFFF"/>
        </w:rPr>
        <w:t xml:space="preserve">, I.F. and </w:t>
      </w:r>
      <w:proofErr w:type="spellStart"/>
      <w:r w:rsidRPr="005C566C">
        <w:rPr>
          <w:rFonts w:ascii="Times New Roman" w:hAnsi="Times New Roman" w:cs="Times New Roman"/>
          <w:color w:val="222222"/>
          <w:sz w:val="24"/>
          <w:szCs w:val="24"/>
          <w:shd w:val="clear" w:color="auto" w:fill="FFFFFF"/>
        </w:rPr>
        <w:t>Abboah‐Offei, M.,</w:t>
      </w:r>
      <w:proofErr w:type="spellEnd"/>
      <w:r w:rsidRPr="005C566C">
        <w:rPr>
          <w:rFonts w:ascii="Times New Roman" w:hAnsi="Times New Roman" w:cs="Times New Roman"/>
          <w:color w:val="222222"/>
          <w:sz w:val="24"/>
          <w:szCs w:val="24"/>
          <w:shd w:val="clear" w:color="auto" w:fill="FFFFFF"/>
        </w:rPr>
        <w:t xml:space="preserve"> 2022. An integrative review of the use of the concept of reassurance in clinical practice. </w:t>
      </w:r>
      <w:r w:rsidRPr="005C566C">
        <w:rPr>
          <w:rFonts w:ascii="Times New Roman" w:hAnsi="Times New Roman" w:cs="Times New Roman"/>
          <w:i/>
          <w:iCs/>
          <w:color w:val="222222"/>
          <w:sz w:val="24"/>
          <w:szCs w:val="24"/>
          <w:shd w:val="clear" w:color="auto" w:fill="FFFFFF"/>
        </w:rPr>
        <w:t>Nursing open</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9</w:t>
      </w:r>
      <w:r w:rsidRPr="005C566C">
        <w:rPr>
          <w:rFonts w:ascii="Times New Roman" w:hAnsi="Times New Roman" w:cs="Times New Roman"/>
          <w:color w:val="222222"/>
          <w:sz w:val="24"/>
          <w:szCs w:val="24"/>
          <w:shd w:val="clear" w:color="auto" w:fill="FFFFFF"/>
        </w:rPr>
        <w:t>(3), pp.1515-1535.</w:t>
      </w:r>
    </w:p>
    <w:p w14:paraId="5877E485"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t>Alkhaqani</w:t>
      </w:r>
      <w:proofErr w:type="spellEnd"/>
      <w:r w:rsidRPr="005C566C">
        <w:rPr>
          <w:rFonts w:ascii="Times New Roman" w:hAnsi="Times New Roman" w:cs="Times New Roman"/>
          <w:color w:val="222222"/>
          <w:sz w:val="24"/>
          <w:szCs w:val="24"/>
          <w:shd w:val="clear" w:color="auto" w:fill="FFFFFF"/>
        </w:rPr>
        <w:t>, A.L., 2022. Importance of teamwork communication in nursing practice. </w:t>
      </w:r>
      <w:proofErr w:type="spellStart"/>
      <w:r w:rsidRPr="005C566C">
        <w:rPr>
          <w:rFonts w:ascii="Times New Roman" w:hAnsi="Times New Roman" w:cs="Times New Roman"/>
          <w:i/>
          <w:iCs/>
          <w:color w:val="222222"/>
          <w:sz w:val="24"/>
          <w:szCs w:val="24"/>
          <w:shd w:val="clear" w:color="auto" w:fill="FFFFFF"/>
        </w:rPr>
        <w:t>Nurs</w:t>
      </w:r>
      <w:proofErr w:type="spellEnd"/>
      <w:r w:rsidRPr="005C566C">
        <w:rPr>
          <w:rFonts w:ascii="Times New Roman" w:hAnsi="Times New Roman" w:cs="Times New Roman"/>
          <w:i/>
          <w:iCs/>
          <w:color w:val="222222"/>
          <w:sz w:val="24"/>
          <w:szCs w:val="24"/>
          <w:shd w:val="clear" w:color="auto" w:fill="FFFFFF"/>
        </w:rPr>
        <w:t xml:space="preserve"> </w:t>
      </w:r>
      <w:proofErr w:type="spellStart"/>
      <w:r w:rsidRPr="005C566C">
        <w:rPr>
          <w:rFonts w:ascii="Times New Roman" w:hAnsi="Times New Roman" w:cs="Times New Roman"/>
          <w:i/>
          <w:iCs/>
          <w:color w:val="222222"/>
          <w:sz w:val="24"/>
          <w:szCs w:val="24"/>
          <w:shd w:val="clear" w:color="auto" w:fill="FFFFFF"/>
        </w:rPr>
        <w:t>Commun</w:t>
      </w:r>
      <w:proofErr w:type="spellEnd"/>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6</w:t>
      </w:r>
      <w:r w:rsidRPr="005C566C">
        <w:rPr>
          <w:rFonts w:ascii="Times New Roman" w:hAnsi="Times New Roman" w:cs="Times New Roman"/>
          <w:color w:val="222222"/>
          <w:sz w:val="24"/>
          <w:szCs w:val="24"/>
          <w:shd w:val="clear" w:color="auto" w:fill="FFFFFF"/>
        </w:rPr>
        <w:t>, pp.1-2.</w:t>
      </w:r>
    </w:p>
    <w:p w14:paraId="0A86AB12"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lastRenderedPageBreak/>
        <w:t>Babaei</w:t>
      </w:r>
      <w:proofErr w:type="spellEnd"/>
      <w:r w:rsidRPr="005C566C">
        <w:rPr>
          <w:rFonts w:ascii="Times New Roman" w:hAnsi="Times New Roman" w:cs="Times New Roman"/>
          <w:color w:val="222222"/>
          <w:sz w:val="24"/>
          <w:szCs w:val="24"/>
          <w:shd w:val="clear" w:color="auto" w:fill="FFFFFF"/>
        </w:rPr>
        <w:t xml:space="preserve">, S., </w:t>
      </w:r>
      <w:proofErr w:type="spellStart"/>
      <w:r w:rsidRPr="005C566C">
        <w:rPr>
          <w:rFonts w:ascii="Times New Roman" w:hAnsi="Times New Roman" w:cs="Times New Roman"/>
          <w:color w:val="222222"/>
          <w:sz w:val="24"/>
          <w:szCs w:val="24"/>
          <w:shd w:val="clear" w:color="auto" w:fill="FFFFFF"/>
        </w:rPr>
        <w:t>Taleghani</w:t>
      </w:r>
      <w:proofErr w:type="spellEnd"/>
      <w:r w:rsidRPr="005C566C">
        <w:rPr>
          <w:rFonts w:ascii="Times New Roman" w:hAnsi="Times New Roman" w:cs="Times New Roman"/>
          <w:color w:val="222222"/>
          <w:sz w:val="24"/>
          <w:szCs w:val="24"/>
          <w:shd w:val="clear" w:color="auto" w:fill="FFFFFF"/>
        </w:rPr>
        <w:t xml:space="preserve">, F. and </w:t>
      </w:r>
      <w:proofErr w:type="spellStart"/>
      <w:r w:rsidRPr="005C566C">
        <w:rPr>
          <w:rFonts w:ascii="Times New Roman" w:hAnsi="Times New Roman" w:cs="Times New Roman"/>
          <w:color w:val="222222"/>
          <w:sz w:val="24"/>
          <w:szCs w:val="24"/>
          <w:shd w:val="clear" w:color="auto" w:fill="FFFFFF"/>
        </w:rPr>
        <w:t>Farzi</w:t>
      </w:r>
      <w:proofErr w:type="spellEnd"/>
      <w:r w:rsidRPr="005C566C">
        <w:rPr>
          <w:rFonts w:ascii="Times New Roman" w:hAnsi="Times New Roman" w:cs="Times New Roman"/>
          <w:color w:val="222222"/>
          <w:sz w:val="24"/>
          <w:szCs w:val="24"/>
          <w:shd w:val="clear" w:color="auto" w:fill="FFFFFF"/>
        </w:rPr>
        <w:t>, S., 2022. Components of compassionate care in nurses working in the cardiac wards: a descriptive qualitative study. </w:t>
      </w:r>
      <w:r w:rsidRPr="005C566C">
        <w:rPr>
          <w:rFonts w:ascii="Times New Roman" w:hAnsi="Times New Roman" w:cs="Times New Roman"/>
          <w:i/>
          <w:iCs/>
          <w:color w:val="222222"/>
          <w:sz w:val="24"/>
          <w:szCs w:val="24"/>
          <w:shd w:val="clear" w:color="auto" w:fill="FFFFFF"/>
        </w:rPr>
        <w:t>Journal of caring sciences</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11</w:t>
      </w:r>
      <w:r w:rsidRPr="005C566C">
        <w:rPr>
          <w:rFonts w:ascii="Times New Roman" w:hAnsi="Times New Roman" w:cs="Times New Roman"/>
          <w:color w:val="222222"/>
          <w:sz w:val="24"/>
          <w:szCs w:val="24"/>
          <w:shd w:val="clear" w:color="auto" w:fill="FFFFFF"/>
        </w:rPr>
        <w:t>(4), p.239.</w:t>
      </w:r>
    </w:p>
    <w:p w14:paraId="6B5D8277" w14:textId="77777777" w:rsidR="005C566C" w:rsidRPr="00A90215"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r w:rsidRPr="005C566C">
        <w:rPr>
          <w:rFonts w:ascii="Times New Roman" w:hAnsi="Times New Roman" w:cs="Times New Roman"/>
          <w:color w:val="222222"/>
          <w:sz w:val="24"/>
          <w:szCs w:val="24"/>
          <w:shd w:val="clear" w:color="auto" w:fill="FFFFFF"/>
        </w:rPr>
        <w:t xml:space="preserve">Flaubert, J.L., Le </w:t>
      </w:r>
      <w:proofErr w:type="spellStart"/>
      <w:r w:rsidRPr="005C566C">
        <w:rPr>
          <w:rFonts w:ascii="Times New Roman" w:hAnsi="Times New Roman" w:cs="Times New Roman"/>
          <w:color w:val="222222"/>
          <w:sz w:val="24"/>
          <w:szCs w:val="24"/>
          <w:shd w:val="clear" w:color="auto" w:fill="FFFFFF"/>
        </w:rPr>
        <w:t>Menestrel</w:t>
      </w:r>
      <w:proofErr w:type="spellEnd"/>
      <w:r w:rsidRPr="005C566C">
        <w:rPr>
          <w:rFonts w:ascii="Times New Roman" w:hAnsi="Times New Roman" w:cs="Times New Roman"/>
          <w:color w:val="222222"/>
          <w:sz w:val="24"/>
          <w:szCs w:val="24"/>
          <w:shd w:val="clear" w:color="auto" w:fill="FFFFFF"/>
        </w:rPr>
        <w:t>, S., Williams, D.R., Wakefield, M.K. and National Academies of Sciences, Engineering, and Medicine, 2021. Supporting the health and professional well-being of nurses. In </w:t>
      </w:r>
      <w:r w:rsidRPr="005C566C">
        <w:rPr>
          <w:rFonts w:ascii="Times New Roman" w:hAnsi="Times New Roman" w:cs="Times New Roman"/>
          <w:i/>
          <w:iCs/>
          <w:color w:val="222222"/>
          <w:sz w:val="24"/>
          <w:szCs w:val="24"/>
          <w:shd w:val="clear" w:color="auto" w:fill="FFFFFF"/>
        </w:rPr>
        <w:t>The future of nursing 2020-2030: Charting a path to achieve health equity</w:t>
      </w:r>
      <w:r w:rsidRPr="005C566C">
        <w:rPr>
          <w:rFonts w:ascii="Times New Roman" w:hAnsi="Times New Roman" w:cs="Times New Roman"/>
          <w:color w:val="222222"/>
          <w:sz w:val="24"/>
          <w:szCs w:val="24"/>
          <w:shd w:val="clear" w:color="auto" w:fill="FFFFFF"/>
        </w:rPr>
        <w:t>. National Academies Press (US).</w:t>
      </w:r>
    </w:p>
    <w:p w14:paraId="7D630085" w14:textId="77777777" w:rsidR="005C566C" w:rsidRPr="00A90215"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r w:rsidRPr="005C566C">
        <w:rPr>
          <w:rFonts w:ascii="Times New Roman" w:hAnsi="Times New Roman" w:cs="Times New Roman"/>
          <w:color w:val="222222"/>
          <w:sz w:val="24"/>
          <w:szCs w:val="24"/>
          <w:shd w:val="clear" w:color="auto" w:fill="FFFFFF"/>
        </w:rPr>
        <w:t>Hanson, A. and Haddad, L.M., 2023. Nursing rights of medication administration. In </w:t>
      </w:r>
      <w:proofErr w:type="spellStart"/>
      <w:r w:rsidRPr="005C566C">
        <w:rPr>
          <w:rFonts w:ascii="Times New Roman" w:hAnsi="Times New Roman" w:cs="Times New Roman"/>
          <w:i/>
          <w:iCs/>
          <w:color w:val="222222"/>
          <w:sz w:val="24"/>
          <w:szCs w:val="24"/>
          <w:shd w:val="clear" w:color="auto" w:fill="FFFFFF"/>
        </w:rPr>
        <w:t>StatPearls</w:t>
      </w:r>
      <w:proofErr w:type="spellEnd"/>
      <w:r w:rsidRPr="005C566C">
        <w:rPr>
          <w:rFonts w:ascii="Times New Roman" w:hAnsi="Times New Roman" w:cs="Times New Roman"/>
          <w:i/>
          <w:iCs/>
          <w:color w:val="222222"/>
          <w:sz w:val="24"/>
          <w:szCs w:val="24"/>
          <w:shd w:val="clear" w:color="auto" w:fill="FFFFFF"/>
        </w:rPr>
        <w:t xml:space="preserve"> [Internet]</w:t>
      </w:r>
      <w:r w:rsidRPr="005C566C">
        <w:rPr>
          <w:rFonts w:ascii="Times New Roman" w:hAnsi="Times New Roman" w:cs="Times New Roman"/>
          <w:color w:val="222222"/>
          <w:sz w:val="24"/>
          <w:szCs w:val="24"/>
          <w:shd w:val="clear" w:color="auto" w:fill="FFFFFF"/>
        </w:rPr>
        <w:t xml:space="preserve">. </w:t>
      </w:r>
      <w:proofErr w:type="spellStart"/>
      <w:r w:rsidRPr="005C566C">
        <w:rPr>
          <w:rFonts w:ascii="Times New Roman" w:hAnsi="Times New Roman" w:cs="Times New Roman"/>
          <w:color w:val="222222"/>
          <w:sz w:val="24"/>
          <w:szCs w:val="24"/>
          <w:shd w:val="clear" w:color="auto" w:fill="FFFFFF"/>
        </w:rPr>
        <w:t>StatPearls</w:t>
      </w:r>
      <w:proofErr w:type="spellEnd"/>
      <w:r w:rsidRPr="005C566C">
        <w:rPr>
          <w:rFonts w:ascii="Times New Roman" w:hAnsi="Times New Roman" w:cs="Times New Roman"/>
          <w:color w:val="222222"/>
          <w:sz w:val="24"/>
          <w:szCs w:val="24"/>
          <w:shd w:val="clear" w:color="auto" w:fill="FFFFFF"/>
        </w:rPr>
        <w:t xml:space="preserve"> Publishing.</w:t>
      </w:r>
    </w:p>
    <w:p w14:paraId="5A17E0BB"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r w:rsidRPr="005C566C">
        <w:rPr>
          <w:rFonts w:ascii="Times New Roman" w:hAnsi="Times New Roman" w:cs="Times New Roman"/>
          <w:color w:val="222222"/>
          <w:sz w:val="24"/>
          <w:szCs w:val="24"/>
          <w:shd w:val="clear" w:color="auto" w:fill="FFFFFF"/>
        </w:rPr>
        <w:t xml:space="preserve">Hui, T., </w:t>
      </w:r>
      <w:proofErr w:type="spellStart"/>
      <w:r w:rsidRPr="005C566C">
        <w:rPr>
          <w:rFonts w:ascii="Times New Roman" w:hAnsi="Times New Roman" w:cs="Times New Roman"/>
          <w:color w:val="222222"/>
          <w:sz w:val="24"/>
          <w:szCs w:val="24"/>
          <w:shd w:val="clear" w:color="auto" w:fill="FFFFFF"/>
        </w:rPr>
        <w:t>Zakeri</w:t>
      </w:r>
      <w:proofErr w:type="spellEnd"/>
      <w:r w:rsidRPr="005C566C">
        <w:rPr>
          <w:rFonts w:ascii="Times New Roman" w:hAnsi="Times New Roman" w:cs="Times New Roman"/>
          <w:color w:val="222222"/>
          <w:sz w:val="24"/>
          <w:szCs w:val="24"/>
          <w:shd w:val="clear" w:color="auto" w:fill="FFFFFF"/>
        </w:rPr>
        <w:t xml:space="preserve">, M.A., </w:t>
      </w:r>
      <w:proofErr w:type="spellStart"/>
      <w:r w:rsidRPr="005C566C">
        <w:rPr>
          <w:rFonts w:ascii="Times New Roman" w:hAnsi="Times New Roman" w:cs="Times New Roman"/>
          <w:color w:val="222222"/>
          <w:sz w:val="24"/>
          <w:szCs w:val="24"/>
          <w:shd w:val="clear" w:color="auto" w:fill="FFFFFF"/>
        </w:rPr>
        <w:t>Soltanmoradi</w:t>
      </w:r>
      <w:proofErr w:type="spellEnd"/>
      <w:r w:rsidRPr="005C566C">
        <w:rPr>
          <w:rFonts w:ascii="Times New Roman" w:hAnsi="Times New Roman" w:cs="Times New Roman"/>
          <w:color w:val="222222"/>
          <w:sz w:val="24"/>
          <w:szCs w:val="24"/>
          <w:shd w:val="clear" w:color="auto" w:fill="FFFFFF"/>
        </w:rPr>
        <w:t xml:space="preserve">, Y., Rahimi, N., </w:t>
      </w:r>
      <w:proofErr w:type="spellStart"/>
      <w:r w:rsidRPr="005C566C">
        <w:rPr>
          <w:rFonts w:ascii="Times New Roman" w:hAnsi="Times New Roman" w:cs="Times New Roman"/>
          <w:color w:val="222222"/>
          <w:sz w:val="24"/>
          <w:szCs w:val="24"/>
          <w:shd w:val="clear" w:color="auto" w:fill="FFFFFF"/>
        </w:rPr>
        <w:t>Hossini</w:t>
      </w:r>
      <w:proofErr w:type="spellEnd"/>
      <w:r w:rsidRPr="005C566C">
        <w:rPr>
          <w:rFonts w:ascii="Times New Roman" w:hAnsi="Times New Roman" w:cs="Times New Roman"/>
          <w:color w:val="222222"/>
          <w:sz w:val="24"/>
          <w:szCs w:val="24"/>
          <w:shd w:val="clear" w:color="auto" w:fill="FFFFFF"/>
        </w:rPr>
        <w:t xml:space="preserve"> </w:t>
      </w:r>
      <w:proofErr w:type="spellStart"/>
      <w:r w:rsidRPr="005C566C">
        <w:rPr>
          <w:rFonts w:ascii="Times New Roman" w:hAnsi="Times New Roman" w:cs="Times New Roman"/>
          <w:color w:val="222222"/>
          <w:sz w:val="24"/>
          <w:szCs w:val="24"/>
          <w:shd w:val="clear" w:color="auto" w:fill="FFFFFF"/>
        </w:rPr>
        <w:t>Rafsanjanipoor</w:t>
      </w:r>
      <w:proofErr w:type="spellEnd"/>
      <w:r w:rsidRPr="005C566C">
        <w:rPr>
          <w:rFonts w:ascii="Times New Roman" w:hAnsi="Times New Roman" w:cs="Times New Roman"/>
          <w:color w:val="222222"/>
          <w:sz w:val="24"/>
          <w:szCs w:val="24"/>
          <w:shd w:val="clear" w:color="auto" w:fill="FFFFFF"/>
        </w:rPr>
        <w:t xml:space="preserve">, S.M., </w:t>
      </w:r>
      <w:proofErr w:type="spellStart"/>
      <w:r w:rsidRPr="005C566C">
        <w:rPr>
          <w:rFonts w:ascii="Times New Roman" w:hAnsi="Times New Roman" w:cs="Times New Roman"/>
          <w:color w:val="222222"/>
          <w:sz w:val="24"/>
          <w:szCs w:val="24"/>
          <w:shd w:val="clear" w:color="auto" w:fill="FFFFFF"/>
        </w:rPr>
        <w:t>Nouroozi</w:t>
      </w:r>
      <w:proofErr w:type="spellEnd"/>
      <w:r w:rsidRPr="005C566C">
        <w:rPr>
          <w:rFonts w:ascii="Times New Roman" w:hAnsi="Times New Roman" w:cs="Times New Roman"/>
          <w:color w:val="222222"/>
          <w:sz w:val="24"/>
          <w:szCs w:val="24"/>
          <w:shd w:val="clear" w:color="auto" w:fill="FFFFFF"/>
        </w:rPr>
        <w:t xml:space="preserve">, M. and </w:t>
      </w:r>
      <w:proofErr w:type="spellStart"/>
      <w:r w:rsidRPr="005C566C">
        <w:rPr>
          <w:rFonts w:ascii="Times New Roman" w:hAnsi="Times New Roman" w:cs="Times New Roman"/>
          <w:color w:val="222222"/>
          <w:sz w:val="24"/>
          <w:szCs w:val="24"/>
          <w:shd w:val="clear" w:color="auto" w:fill="FFFFFF"/>
        </w:rPr>
        <w:t>Dehghan</w:t>
      </w:r>
      <w:proofErr w:type="spellEnd"/>
      <w:r w:rsidRPr="005C566C">
        <w:rPr>
          <w:rFonts w:ascii="Times New Roman" w:hAnsi="Times New Roman" w:cs="Times New Roman"/>
          <w:color w:val="222222"/>
          <w:sz w:val="24"/>
          <w:szCs w:val="24"/>
          <w:shd w:val="clear" w:color="auto" w:fill="FFFFFF"/>
        </w:rPr>
        <w:t>, M., 2023. Nurses’ clinical competency and its correlates: before and during the COVID-19 outbreak. </w:t>
      </w:r>
      <w:r w:rsidRPr="005C566C">
        <w:rPr>
          <w:rFonts w:ascii="Times New Roman" w:hAnsi="Times New Roman" w:cs="Times New Roman"/>
          <w:i/>
          <w:iCs/>
          <w:color w:val="222222"/>
          <w:sz w:val="24"/>
          <w:szCs w:val="24"/>
          <w:shd w:val="clear" w:color="auto" w:fill="FFFFFF"/>
        </w:rPr>
        <w:t>BMC nursing</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22</w:t>
      </w:r>
      <w:r w:rsidRPr="005C566C">
        <w:rPr>
          <w:rFonts w:ascii="Times New Roman" w:hAnsi="Times New Roman" w:cs="Times New Roman"/>
          <w:color w:val="222222"/>
          <w:sz w:val="24"/>
          <w:szCs w:val="24"/>
          <w:shd w:val="clear" w:color="auto" w:fill="FFFFFF"/>
        </w:rPr>
        <w:t>(1), p.156.</w:t>
      </w:r>
    </w:p>
    <w:p w14:paraId="61154DDC"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t>Kaukkila</w:t>
      </w:r>
      <w:proofErr w:type="spellEnd"/>
      <w:r w:rsidRPr="005C566C">
        <w:rPr>
          <w:rFonts w:ascii="Times New Roman" w:hAnsi="Times New Roman" w:cs="Times New Roman"/>
          <w:color w:val="222222"/>
          <w:sz w:val="24"/>
          <w:szCs w:val="24"/>
          <w:shd w:val="clear" w:color="auto" w:fill="FFFFFF"/>
        </w:rPr>
        <w:t xml:space="preserve">, H.S., </w:t>
      </w:r>
      <w:proofErr w:type="spellStart"/>
      <w:r w:rsidRPr="005C566C">
        <w:rPr>
          <w:rFonts w:ascii="Times New Roman" w:hAnsi="Times New Roman" w:cs="Times New Roman"/>
          <w:color w:val="222222"/>
          <w:sz w:val="24"/>
          <w:szCs w:val="24"/>
          <w:shd w:val="clear" w:color="auto" w:fill="FFFFFF"/>
        </w:rPr>
        <w:t>Peltonen</w:t>
      </w:r>
      <w:proofErr w:type="spellEnd"/>
      <w:r w:rsidRPr="005C566C">
        <w:rPr>
          <w:rFonts w:ascii="Times New Roman" w:hAnsi="Times New Roman" w:cs="Times New Roman"/>
          <w:color w:val="222222"/>
          <w:sz w:val="24"/>
          <w:szCs w:val="24"/>
          <w:shd w:val="clear" w:color="auto" w:fill="FFFFFF"/>
        </w:rPr>
        <w:t xml:space="preserve">, L.M., </w:t>
      </w:r>
      <w:proofErr w:type="spellStart"/>
      <w:r w:rsidRPr="005C566C">
        <w:rPr>
          <w:rFonts w:ascii="Times New Roman" w:hAnsi="Times New Roman" w:cs="Times New Roman"/>
          <w:color w:val="222222"/>
          <w:sz w:val="24"/>
          <w:szCs w:val="24"/>
          <w:shd w:val="clear" w:color="auto" w:fill="FFFFFF"/>
        </w:rPr>
        <w:t>Korteniemi</w:t>
      </w:r>
      <w:proofErr w:type="spellEnd"/>
      <w:r w:rsidRPr="005C566C">
        <w:rPr>
          <w:rFonts w:ascii="Times New Roman" w:hAnsi="Times New Roman" w:cs="Times New Roman"/>
          <w:color w:val="222222"/>
          <w:sz w:val="24"/>
          <w:szCs w:val="24"/>
          <w:shd w:val="clear" w:color="auto" w:fill="FFFFFF"/>
        </w:rPr>
        <w:t xml:space="preserve">, A.S., </w:t>
      </w:r>
      <w:proofErr w:type="spellStart"/>
      <w:r w:rsidRPr="005C566C">
        <w:rPr>
          <w:rFonts w:ascii="Times New Roman" w:hAnsi="Times New Roman" w:cs="Times New Roman"/>
          <w:color w:val="222222"/>
          <w:sz w:val="24"/>
          <w:szCs w:val="24"/>
          <w:shd w:val="clear" w:color="auto" w:fill="FFFFFF"/>
        </w:rPr>
        <w:t>Pasanen</w:t>
      </w:r>
      <w:proofErr w:type="spellEnd"/>
      <w:r w:rsidRPr="005C566C">
        <w:rPr>
          <w:rFonts w:ascii="Times New Roman" w:hAnsi="Times New Roman" w:cs="Times New Roman"/>
          <w:color w:val="222222"/>
          <w:sz w:val="24"/>
          <w:szCs w:val="24"/>
          <w:shd w:val="clear" w:color="auto" w:fill="FFFFFF"/>
        </w:rPr>
        <w:t xml:space="preserve">, M., </w:t>
      </w:r>
      <w:proofErr w:type="spellStart"/>
      <w:r w:rsidRPr="005C566C">
        <w:rPr>
          <w:rFonts w:ascii="Times New Roman" w:hAnsi="Times New Roman" w:cs="Times New Roman"/>
          <w:color w:val="222222"/>
          <w:sz w:val="24"/>
          <w:szCs w:val="24"/>
          <w:shd w:val="clear" w:color="auto" w:fill="FFFFFF"/>
        </w:rPr>
        <w:t>Salanterä</w:t>
      </w:r>
      <w:proofErr w:type="spellEnd"/>
      <w:r w:rsidRPr="005C566C">
        <w:rPr>
          <w:rFonts w:ascii="Times New Roman" w:hAnsi="Times New Roman" w:cs="Times New Roman"/>
          <w:color w:val="222222"/>
          <w:sz w:val="24"/>
          <w:szCs w:val="24"/>
          <w:shd w:val="clear" w:color="auto" w:fill="FFFFFF"/>
        </w:rPr>
        <w:t xml:space="preserve">, S., </w:t>
      </w:r>
      <w:proofErr w:type="spellStart"/>
      <w:r w:rsidRPr="005C566C">
        <w:rPr>
          <w:rFonts w:ascii="Times New Roman" w:hAnsi="Times New Roman" w:cs="Times New Roman"/>
          <w:color w:val="222222"/>
          <w:sz w:val="24"/>
          <w:szCs w:val="24"/>
          <w:shd w:val="clear" w:color="auto" w:fill="FFFFFF"/>
        </w:rPr>
        <w:t>Sibakov</w:t>
      </w:r>
      <w:proofErr w:type="spellEnd"/>
      <w:r w:rsidRPr="005C566C">
        <w:rPr>
          <w:rFonts w:ascii="Times New Roman" w:hAnsi="Times New Roman" w:cs="Times New Roman"/>
          <w:color w:val="222222"/>
          <w:sz w:val="24"/>
          <w:szCs w:val="24"/>
          <w:shd w:val="clear" w:color="auto" w:fill="FFFFFF"/>
        </w:rPr>
        <w:t xml:space="preserve">, P. and </w:t>
      </w:r>
      <w:proofErr w:type="spellStart"/>
      <w:r w:rsidRPr="005C566C">
        <w:rPr>
          <w:rFonts w:ascii="Times New Roman" w:hAnsi="Times New Roman" w:cs="Times New Roman"/>
          <w:color w:val="222222"/>
          <w:sz w:val="24"/>
          <w:szCs w:val="24"/>
          <w:shd w:val="clear" w:color="auto" w:fill="FFFFFF"/>
        </w:rPr>
        <w:t>Heikkilä</w:t>
      </w:r>
      <w:proofErr w:type="spellEnd"/>
      <w:r w:rsidRPr="005C566C">
        <w:rPr>
          <w:rFonts w:ascii="Times New Roman" w:hAnsi="Times New Roman" w:cs="Times New Roman"/>
          <w:color w:val="222222"/>
          <w:sz w:val="24"/>
          <w:szCs w:val="24"/>
          <w:shd w:val="clear" w:color="auto" w:fill="FFFFFF"/>
        </w:rPr>
        <w:t>, A., 2025. The Quality of Fundamental Care as Perceived by Nurses and Patients in a Hospital Setting: A Descriptive Comparative Study. </w:t>
      </w:r>
      <w:r w:rsidRPr="005C566C">
        <w:rPr>
          <w:rFonts w:ascii="Times New Roman" w:hAnsi="Times New Roman" w:cs="Times New Roman"/>
          <w:i/>
          <w:iCs/>
          <w:color w:val="222222"/>
          <w:sz w:val="24"/>
          <w:szCs w:val="24"/>
          <w:shd w:val="clear" w:color="auto" w:fill="FFFFFF"/>
        </w:rPr>
        <w:t>Nursing Open</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12</w:t>
      </w:r>
      <w:r w:rsidRPr="005C566C">
        <w:rPr>
          <w:rFonts w:ascii="Times New Roman" w:hAnsi="Times New Roman" w:cs="Times New Roman"/>
          <w:color w:val="222222"/>
          <w:sz w:val="24"/>
          <w:szCs w:val="24"/>
          <w:shd w:val="clear" w:color="auto" w:fill="FFFFFF"/>
        </w:rPr>
        <w:t>(4), p.e70234.</w:t>
      </w:r>
    </w:p>
    <w:p w14:paraId="19A71097"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r w:rsidRPr="005C566C">
        <w:rPr>
          <w:rFonts w:ascii="Times New Roman" w:hAnsi="Times New Roman" w:cs="Times New Roman"/>
          <w:color w:val="222222"/>
          <w:sz w:val="24"/>
          <w:szCs w:val="24"/>
          <w:shd w:val="clear" w:color="auto" w:fill="FFFFFF"/>
        </w:rPr>
        <w:t xml:space="preserve">Mata, Á.N.D.S., de Azevedo, K.P.M., Braga, L.P., de Medeiros, G.C.B.S., de Oliveira Segundo, V.H., </w:t>
      </w:r>
      <w:proofErr w:type="spellStart"/>
      <w:r w:rsidRPr="005C566C">
        <w:rPr>
          <w:rFonts w:ascii="Times New Roman" w:hAnsi="Times New Roman" w:cs="Times New Roman"/>
          <w:color w:val="222222"/>
          <w:sz w:val="24"/>
          <w:szCs w:val="24"/>
          <w:shd w:val="clear" w:color="auto" w:fill="FFFFFF"/>
        </w:rPr>
        <w:t>Bezerra</w:t>
      </w:r>
      <w:proofErr w:type="spellEnd"/>
      <w:r w:rsidRPr="005C566C">
        <w:rPr>
          <w:rFonts w:ascii="Times New Roman" w:hAnsi="Times New Roman" w:cs="Times New Roman"/>
          <w:color w:val="222222"/>
          <w:sz w:val="24"/>
          <w:szCs w:val="24"/>
          <w:shd w:val="clear" w:color="auto" w:fill="FFFFFF"/>
        </w:rPr>
        <w:t xml:space="preserve">, I.N.M., </w:t>
      </w:r>
      <w:proofErr w:type="spellStart"/>
      <w:r w:rsidRPr="005C566C">
        <w:rPr>
          <w:rFonts w:ascii="Times New Roman" w:hAnsi="Times New Roman" w:cs="Times New Roman"/>
          <w:color w:val="222222"/>
          <w:sz w:val="24"/>
          <w:szCs w:val="24"/>
          <w:shd w:val="clear" w:color="auto" w:fill="FFFFFF"/>
        </w:rPr>
        <w:t>Pimenta</w:t>
      </w:r>
      <w:proofErr w:type="spellEnd"/>
      <w:r w:rsidRPr="005C566C">
        <w:rPr>
          <w:rFonts w:ascii="Times New Roman" w:hAnsi="Times New Roman" w:cs="Times New Roman"/>
          <w:color w:val="222222"/>
          <w:sz w:val="24"/>
          <w:szCs w:val="24"/>
          <w:shd w:val="clear" w:color="auto" w:fill="FFFFFF"/>
        </w:rPr>
        <w:t xml:space="preserve">, I.D.S.F., Nicolás, I.M. and </w:t>
      </w:r>
      <w:proofErr w:type="spellStart"/>
      <w:r w:rsidRPr="005C566C">
        <w:rPr>
          <w:rFonts w:ascii="Times New Roman" w:hAnsi="Times New Roman" w:cs="Times New Roman"/>
          <w:color w:val="222222"/>
          <w:sz w:val="24"/>
          <w:szCs w:val="24"/>
          <w:shd w:val="clear" w:color="auto" w:fill="FFFFFF"/>
        </w:rPr>
        <w:t>Piuvezam</w:t>
      </w:r>
      <w:proofErr w:type="spellEnd"/>
      <w:r w:rsidRPr="005C566C">
        <w:rPr>
          <w:rFonts w:ascii="Times New Roman" w:hAnsi="Times New Roman" w:cs="Times New Roman"/>
          <w:color w:val="222222"/>
          <w:sz w:val="24"/>
          <w:szCs w:val="24"/>
          <w:shd w:val="clear" w:color="auto" w:fill="FFFFFF"/>
        </w:rPr>
        <w:t>, G., 2021. Training in communication skills for self-efficacy of health professionals: a systematic review. </w:t>
      </w:r>
      <w:r w:rsidRPr="005C566C">
        <w:rPr>
          <w:rFonts w:ascii="Times New Roman" w:hAnsi="Times New Roman" w:cs="Times New Roman"/>
          <w:i/>
          <w:iCs/>
          <w:color w:val="222222"/>
          <w:sz w:val="24"/>
          <w:szCs w:val="24"/>
          <w:shd w:val="clear" w:color="auto" w:fill="FFFFFF"/>
        </w:rPr>
        <w:t>Human resources for health</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19</w:t>
      </w:r>
      <w:r w:rsidRPr="005C566C">
        <w:rPr>
          <w:rFonts w:ascii="Times New Roman" w:hAnsi="Times New Roman" w:cs="Times New Roman"/>
          <w:color w:val="222222"/>
          <w:sz w:val="24"/>
          <w:szCs w:val="24"/>
          <w:shd w:val="clear" w:color="auto" w:fill="FFFFFF"/>
        </w:rPr>
        <w:t>(1), p.30.</w:t>
      </w:r>
    </w:p>
    <w:p w14:paraId="393432B8"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t>Muhlare</w:t>
      </w:r>
      <w:proofErr w:type="spellEnd"/>
      <w:r w:rsidRPr="005C566C">
        <w:rPr>
          <w:rFonts w:ascii="Times New Roman" w:hAnsi="Times New Roman" w:cs="Times New Roman"/>
          <w:color w:val="222222"/>
          <w:sz w:val="24"/>
          <w:szCs w:val="24"/>
          <w:shd w:val="clear" w:color="auto" w:fill="FFFFFF"/>
        </w:rPr>
        <w:t>, M.L. and Downing, C., 2023. Self-care behaviours and practices of professional nurses working in primary health care clinics. </w:t>
      </w:r>
      <w:r w:rsidRPr="005C566C">
        <w:rPr>
          <w:rFonts w:ascii="Times New Roman" w:hAnsi="Times New Roman" w:cs="Times New Roman"/>
          <w:i/>
          <w:iCs/>
          <w:color w:val="222222"/>
          <w:sz w:val="24"/>
          <w:szCs w:val="24"/>
          <w:shd w:val="clear" w:color="auto" w:fill="FFFFFF"/>
        </w:rPr>
        <w:t>African journal of primary health care &amp; family medicine</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15</w:t>
      </w:r>
      <w:r w:rsidRPr="005C566C">
        <w:rPr>
          <w:rFonts w:ascii="Times New Roman" w:hAnsi="Times New Roman" w:cs="Times New Roman"/>
          <w:color w:val="222222"/>
          <w:sz w:val="24"/>
          <w:szCs w:val="24"/>
          <w:shd w:val="clear" w:color="auto" w:fill="FFFFFF"/>
        </w:rPr>
        <w:t>(1), pp.1-7.</w:t>
      </w:r>
    </w:p>
    <w:p w14:paraId="228A89B9" w14:textId="77777777" w:rsidR="005C566C" w:rsidRPr="00A90215"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lastRenderedPageBreak/>
        <w:t>Nikitara</w:t>
      </w:r>
      <w:proofErr w:type="spellEnd"/>
      <w:r w:rsidRPr="005C566C">
        <w:rPr>
          <w:rFonts w:ascii="Times New Roman" w:hAnsi="Times New Roman" w:cs="Times New Roman"/>
          <w:color w:val="222222"/>
          <w:sz w:val="24"/>
          <w:szCs w:val="24"/>
          <w:shd w:val="clear" w:color="auto" w:fill="FFFFFF"/>
        </w:rPr>
        <w:t xml:space="preserve">, M., </w:t>
      </w:r>
      <w:proofErr w:type="spellStart"/>
      <w:r w:rsidRPr="005C566C">
        <w:rPr>
          <w:rFonts w:ascii="Times New Roman" w:hAnsi="Times New Roman" w:cs="Times New Roman"/>
          <w:color w:val="222222"/>
          <w:sz w:val="24"/>
          <w:szCs w:val="24"/>
          <w:shd w:val="clear" w:color="auto" w:fill="FFFFFF"/>
        </w:rPr>
        <w:t>Dimalibot</w:t>
      </w:r>
      <w:proofErr w:type="spellEnd"/>
      <w:r w:rsidRPr="005C566C">
        <w:rPr>
          <w:rFonts w:ascii="Times New Roman" w:hAnsi="Times New Roman" w:cs="Times New Roman"/>
          <w:color w:val="222222"/>
          <w:sz w:val="24"/>
          <w:szCs w:val="24"/>
          <w:shd w:val="clear" w:color="auto" w:fill="FFFFFF"/>
        </w:rPr>
        <w:t xml:space="preserve">, M.R., </w:t>
      </w:r>
      <w:proofErr w:type="spellStart"/>
      <w:r w:rsidRPr="005C566C">
        <w:rPr>
          <w:rFonts w:ascii="Times New Roman" w:hAnsi="Times New Roman" w:cs="Times New Roman"/>
          <w:color w:val="222222"/>
          <w:sz w:val="24"/>
          <w:szCs w:val="24"/>
          <w:shd w:val="clear" w:color="auto" w:fill="FFFFFF"/>
        </w:rPr>
        <w:t>Latzourakis</w:t>
      </w:r>
      <w:proofErr w:type="spellEnd"/>
      <w:r w:rsidRPr="005C566C">
        <w:rPr>
          <w:rFonts w:ascii="Times New Roman" w:hAnsi="Times New Roman" w:cs="Times New Roman"/>
          <w:color w:val="222222"/>
          <w:sz w:val="24"/>
          <w:szCs w:val="24"/>
          <w:shd w:val="clear" w:color="auto" w:fill="FFFFFF"/>
        </w:rPr>
        <w:t xml:space="preserve">, E. and Constantinou, C.S., 2024. Conflict management in nursing: </w:t>
      </w:r>
      <w:proofErr w:type="spellStart"/>
      <w:r w:rsidRPr="005C566C">
        <w:rPr>
          <w:rFonts w:ascii="Times New Roman" w:hAnsi="Times New Roman" w:cs="Times New Roman"/>
          <w:color w:val="222222"/>
          <w:sz w:val="24"/>
          <w:szCs w:val="24"/>
          <w:shd w:val="clear" w:color="auto" w:fill="FFFFFF"/>
        </w:rPr>
        <w:t>analyzing</w:t>
      </w:r>
      <w:proofErr w:type="spellEnd"/>
      <w:r w:rsidRPr="005C566C">
        <w:rPr>
          <w:rFonts w:ascii="Times New Roman" w:hAnsi="Times New Roman" w:cs="Times New Roman"/>
          <w:color w:val="222222"/>
          <w:sz w:val="24"/>
          <w:szCs w:val="24"/>
          <w:shd w:val="clear" w:color="auto" w:fill="FFFFFF"/>
        </w:rPr>
        <w:t xml:space="preserve"> styles, strategies, and influencing factors: a systematic review. </w:t>
      </w:r>
      <w:r w:rsidRPr="005C566C">
        <w:rPr>
          <w:rFonts w:ascii="Times New Roman" w:hAnsi="Times New Roman" w:cs="Times New Roman"/>
          <w:i/>
          <w:iCs/>
          <w:color w:val="222222"/>
          <w:sz w:val="24"/>
          <w:szCs w:val="24"/>
          <w:shd w:val="clear" w:color="auto" w:fill="FFFFFF"/>
        </w:rPr>
        <w:t>Nursing Reports</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14</w:t>
      </w:r>
      <w:r w:rsidRPr="005C566C">
        <w:rPr>
          <w:rFonts w:ascii="Times New Roman" w:hAnsi="Times New Roman" w:cs="Times New Roman"/>
          <w:color w:val="222222"/>
          <w:sz w:val="24"/>
          <w:szCs w:val="24"/>
          <w:shd w:val="clear" w:color="auto" w:fill="FFFFFF"/>
        </w:rPr>
        <w:t>(4), pp.4173-4192.</w:t>
      </w:r>
    </w:p>
    <w:p w14:paraId="17DF8032"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r w:rsidRPr="005C566C">
        <w:rPr>
          <w:rFonts w:ascii="Times New Roman" w:hAnsi="Times New Roman" w:cs="Times New Roman"/>
          <w:color w:val="222222"/>
          <w:sz w:val="24"/>
          <w:szCs w:val="24"/>
          <w:shd w:val="clear" w:color="auto" w:fill="FFFFFF"/>
        </w:rPr>
        <w:t>Sherwood, G., 2024. Reflective practice and knowledge development: Transforming research for a practice-based discipline. </w:t>
      </w:r>
      <w:r w:rsidRPr="005C566C">
        <w:rPr>
          <w:rFonts w:ascii="Times New Roman" w:hAnsi="Times New Roman" w:cs="Times New Roman"/>
          <w:i/>
          <w:iCs/>
          <w:color w:val="222222"/>
          <w:sz w:val="24"/>
          <w:szCs w:val="24"/>
          <w:shd w:val="clear" w:color="auto" w:fill="FFFFFF"/>
        </w:rPr>
        <w:t>International Journal of Nursing Sciences</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11</w:t>
      </w:r>
      <w:r w:rsidRPr="005C566C">
        <w:rPr>
          <w:rFonts w:ascii="Times New Roman" w:hAnsi="Times New Roman" w:cs="Times New Roman"/>
          <w:color w:val="222222"/>
          <w:sz w:val="24"/>
          <w:szCs w:val="24"/>
          <w:shd w:val="clear" w:color="auto" w:fill="FFFFFF"/>
        </w:rPr>
        <w:t>(4), pp.399-404.</w:t>
      </w:r>
    </w:p>
    <w:p w14:paraId="7445B1F0"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t>Shibiru</w:t>
      </w:r>
      <w:proofErr w:type="spellEnd"/>
      <w:r w:rsidRPr="005C566C">
        <w:rPr>
          <w:rFonts w:ascii="Times New Roman" w:hAnsi="Times New Roman" w:cs="Times New Roman"/>
          <w:color w:val="222222"/>
          <w:sz w:val="24"/>
          <w:szCs w:val="24"/>
          <w:shd w:val="clear" w:color="auto" w:fill="FFFFFF"/>
        </w:rPr>
        <w:t xml:space="preserve">, S., </w:t>
      </w:r>
      <w:proofErr w:type="spellStart"/>
      <w:r w:rsidRPr="005C566C">
        <w:rPr>
          <w:rFonts w:ascii="Times New Roman" w:hAnsi="Times New Roman" w:cs="Times New Roman"/>
          <w:color w:val="222222"/>
          <w:sz w:val="24"/>
          <w:szCs w:val="24"/>
          <w:shd w:val="clear" w:color="auto" w:fill="FFFFFF"/>
        </w:rPr>
        <w:t>Aschalew</w:t>
      </w:r>
      <w:proofErr w:type="spellEnd"/>
      <w:r w:rsidRPr="005C566C">
        <w:rPr>
          <w:rFonts w:ascii="Times New Roman" w:hAnsi="Times New Roman" w:cs="Times New Roman"/>
          <w:color w:val="222222"/>
          <w:sz w:val="24"/>
          <w:szCs w:val="24"/>
          <w:shd w:val="clear" w:color="auto" w:fill="FFFFFF"/>
        </w:rPr>
        <w:t xml:space="preserve">, Z., </w:t>
      </w:r>
      <w:proofErr w:type="spellStart"/>
      <w:r w:rsidRPr="005C566C">
        <w:rPr>
          <w:rFonts w:ascii="Times New Roman" w:hAnsi="Times New Roman" w:cs="Times New Roman"/>
          <w:color w:val="222222"/>
          <w:sz w:val="24"/>
          <w:szCs w:val="24"/>
          <w:shd w:val="clear" w:color="auto" w:fill="FFFFFF"/>
        </w:rPr>
        <w:t>Kassa</w:t>
      </w:r>
      <w:proofErr w:type="spellEnd"/>
      <w:r w:rsidRPr="005C566C">
        <w:rPr>
          <w:rFonts w:ascii="Times New Roman" w:hAnsi="Times New Roman" w:cs="Times New Roman"/>
          <w:color w:val="222222"/>
          <w:sz w:val="24"/>
          <w:szCs w:val="24"/>
          <w:shd w:val="clear" w:color="auto" w:fill="FFFFFF"/>
        </w:rPr>
        <w:t xml:space="preserve">, M., </w:t>
      </w:r>
      <w:proofErr w:type="spellStart"/>
      <w:r w:rsidRPr="005C566C">
        <w:rPr>
          <w:rFonts w:ascii="Times New Roman" w:hAnsi="Times New Roman" w:cs="Times New Roman"/>
          <w:color w:val="222222"/>
          <w:sz w:val="24"/>
          <w:szCs w:val="24"/>
          <w:shd w:val="clear" w:color="auto" w:fill="FFFFFF"/>
        </w:rPr>
        <w:t>Bante</w:t>
      </w:r>
      <w:proofErr w:type="spellEnd"/>
      <w:r w:rsidRPr="005C566C">
        <w:rPr>
          <w:rFonts w:ascii="Times New Roman" w:hAnsi="Times New Roman" w:cs="Times New Roman"/>
          <w:color w:val="222222"/>
          <w:sz w:val="24"/>
          <w:szCs w:val="24"/>
          <w:shd w:val="clear" w:color="auto" w:fill="FFFFFF"/>
        </w:rPr>
        <w:t xml:space="preserve">, A. and </w:t>
      </w:r>
      <w:proofErr w:type="spellStart"/>
      <w:r w:rsidRPr="005C566C">
        <w:rPr>
          <w:rFonts w:ascii="Times New Roman" w:hAnsi="Times New Roman" w:cs="Times New Roman"/>
          <w:color w:val="222222"/>
          <w:sz w:val="24"/>
          <w:szCs w:val="24"/>
          <w:shd w:val="clear" w:color="auto" w:fill="FFFFFF"/>
        </w:rPr>
        <w:t>Mersha</w:t>
      </w:r>
      <w:proofErr w:type="spellEnd"/>
      <w:r w:rsidRPr="005C566C">
        <w:rPr>
          <w:rFonts w:ascii="Times New Roman" w:hAnsi="Times New Roman" w:cs="Times New Roman"/>
          <w:color w:val="222222"/>
          <w:sz w:val="24"/>
          <w:szCs w:val="24"/>
          <w:shd w:val="clear" w:color="auto" w:fill="FFFFFF"/>
        </w:rPr>
        <w:t xml:space="preserve">, A., 2023. Clinical Competence of Nurses and the Associated Factors in Public Hospitals of </w:t>
      </w:r>
      <w:proofErr w:type="spellStart"/>
      <w:r w:rsidRPr="005C566C">
        <w:rPr>
          <w:rFonts w:ascii="Times New Roman" w:hAnsi="Times New Roman" w:cs="Times New Roman"/>
          <w:color w:val="222222"/>
          <w:sz w:val="24"/>
          <w:szCs w:val="24"/>
          <w:shd w:val="clear" w:color="auto" w:fill="FFFFFF"/>
        </w:rPr>
        <w:t>Gamo</w:t>
      </w:r>
      <w:proofErr w:type="spellEnd"/>
      <w:r w:rsidRPr="005C566C">
        <w:rPr>
          <w:rFonts w:ascii="Times New Roman" w:hAnsi="Times New Roman" w:cs="Times New Roman"/>
          <w:color w:val="222222"/>
          <w:sz w:val="24"/>
          <w:szCs w:val="24"/>
          <w:shd w:val="clear" w:color="auto" w:fill="FFFFFF"/>
        </w:rPr>
        <w:t xml:space="preserve"> Zone, Southern Ethiopia: A Cross‐Sectional Study. </w:t>
      </w:r>
      <w:r w:rsidRPr="005C566C">
        <w:rPr>
          <w:rFonts w:ascii="Times New Roman" w:hAnsi="Times New Roman" w:cs="Times New Roman"/>
          <w:i/>
          <w:iCs/>
          <w:color w:val="222222"/>
          <w:sz w:val="24"/>
          <w:szCs w:val="24"/>
          <w:shd w:val="clear" w:color="auto" w:fill="FFFFFF"/>
        </w:rPr>
        <w:t>Nursing Research and Practice</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2023</w:t>
      </w:r>
      <w:r w:rsidRPr="005C566C">
        <w:rPr>
          <w:rFonts w:ascii="Times New Roman" w:hAnsi="Times New Roman" w:cs="Times New Roman"/>
          <w:color w:val="222222"/>
          <w:sz w:val="24"/>
          <w:szCs w:val="24"/>
          <w:shd w:val="clear" w:color="auto" w:fill="FFFFFF"/>
        </w:rPr>
        <w:t>(1), p.9656636.</w:t>
      </w:r>
    </w:p>
    <w:p w14:paraId="30C831BC"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r w:rsidRPr="005C566C">
        <w:rPr>
          <w:rFonts w:ascii="Times New Roman" w:hAnsi="Times New Roman" w:cs="Times New Roman"/>
          <w:color w:val="222222"/>
          <w:sz w:val="24"/>
          <w:szCs w:val="24"/>
          <w:shd w:val="clear" w:color="auto" w:fill="FFFFFF"/>
        </w:rPr>
        <w:t>Shiri, R., El-</w:t>
      </w:r>
      <w:proofErr w:type="spellStart"/>
      <w:r w:rsidRPr="005C566C">
        <w:rPr>
          <w:rFonts w:ascii="Times New Roman" w:hAnsi="Times New Roman" w:cs="Times New Roman"/>
          <w:color w:val="222222"/>
          <w:sz w:val="24"/>
          <w:szCs w:val="24"/>
          <w:shd w:val="clear" w:color="auto" w:fill="FFFFFF"/>
        </w:rPr>
        <w:t>Metwally</w:t>
      </w:r>
      <w:proofErr w:type="spellEnd"/>
      <w:r w:rsidRPr="005C566C">
        <w:rPr>
          <w:rFonts w:ascii="Times New Roman" w:hAnsi="Times New Roman" w:cs="Times New Roman"/>
          <w:color w:val="222222"/>
          <w:sz w:val="24"/>
          <w:szCs w:val="24"/>
          <w:shd w:val="clear" w:color="auto" w:fill="FFFFFF"/>
        </w:rPr>
        <w:t xml:space="preserve">, A., </w:t>
      </w:r>
      <w:proofErr w:type="spellStart"/>
      <w:r w:rsidRPr="005C566C">
        <w:rPr>
          <w:rFonts w:ascii="Times New Roman" w:hAnsi="Times New Roman" w:cs="Times New Roman"/>
          <w:color w:val="222222"/>
          <w:sz w:val="24"/>
          <w:szCs w:val="24"/>
          <w:shd w:val="clear" w:color="auto" w:fill="FFFFFF"/>
        </w:rPr>
        <w:t>Sallinen</w:t>
      </w:r>
      <w:proofErr w:type="spellEnd"/>
      <w:r w:rsidRPr="005C566C">
        <w:rPr>
          <w:rFonts w:ascii="Times New Roman" w:hAnsi="Times New Roman" w:cs="Times New Roman"/>
          <w:color w:val="222222"/>
          <w:sz w:val="24"/>
          <w:szCs w:val="24"/>
          <w:shd w:val="clear" w:color="auto" w:fill="FFFFFF"/>
        </w:rPr>
        <w:t xml:space="preserve">, M., </w:t>
      </w:r>
      <w:proofErr w:type="spellStart"/>
      <w:r w:rsidRPr="005C566C">
        <w:rPr>
          <w:rFonts w:ascii="Times New Roman" w:hAnsi="Times New Roman" w:cs="Times New Roman"/>
          <w:color w:val="222222"/>
          <w:sz w:val="24"/>
          <w:szCs w:val="24"/>
          <w:shd w:val="clear" w:color="auto" w:fill="FFFFFF"/>
        </w:rPr>
        <w:t>Pöyry</w:t>
      </w:r>
      <w:proofErr w:type="spellEnd"/>
      <w:r w:rsidRPr="005C566C">
        <w:rPr>
          <w:rFonts w:ascii="Times New Roman" w:hAnsi="Times New Roman" w:cs="Times New Roman"/>
          <w:color w:val="222222"/>
          <w:sz w:val="24"/>
          <w:szCs w:val="24"/>
          <w:shd w:val="clear" w:color="auto" w:fill="FFFFFF"/>
        </w:rPr>
        <w:t xml:space="preserve">, M., </w:t>
      </w:r>
      <w:proofErr w:type="spellStart"/>
      <w:r w:rsidRPr="005C566C">
        <w:rPr>
          <w:rFonts w:ascii="Times New Roman" w:hAnsi="Times New Roman" w:cs="Times New Roman"/>
          <w:color w:val="222222"/>
          <w:sz w:val="24"/>
          <w:szCs w:val="24"/>
          <w:shd w:val="clear" w:color="auto" w:fill="FFFFFF"/>
        </w:rPr>
        <w:t>Härmä</w:t>
      </w:r>
      <w:proofErr w:type="spellEnd"/>
      <w:r w:rsidRPr="005C566C">
        <w:rPr>
          <w:rFonts w:ascii="Times New Roman" w:hAnsi="Times New Roman" w:cs="Times New Roman"/>
          <w:color w:val="222222"/>
          <w:sz w:val="24"/>
          <w:szCs w:val="24"/>
          <w:shd w:val="clear" w:color="auto" w:fill="FFFFFF"/>
        </w:rPr>
        <w:t xml:space="preserve">, M. and </w:t>
      </w:r>
      <w:proofErr w:type="spellStart"/>
      <w:r w:rsidRPr="005C566C">
        <w:rPr>
          <w:rFonts w:ascii="Times New Roman" w:hAnsi="Times New Roman" w:cs="Times New Roman"/>
          <w:color w:val="222222"/>
          <w:sz w:val="24"/>
          <w:szCs w:val="24"/>
          <w:shd w:val="clear" w:color="auto" w:fill="FFFFFF"/>
        </w:rPr>
        <w:t>Toppinen</w:t>
      </w:r>
      <w:proofErr w:type="spellEnd"/>
      <w:r w:rsidRPr="005C566C">
        <w:rPr>
          <w:rFonts w:ascii="Times New Roman" w:hAnsi="Times New Roman" w:cs="Times New Roman"/>
          <w:color w:val="222222"/>
          <w:sz w:val="24"/>
          <w:szCs w:val="24"/>
          <w:shd w:val="clear" w:color="auto" w:fill="FFFFFF"/>
        </w:rPr>
        <w:t>-Tanner, S., 2023, November. The role of continuing professional training or development in maintaining current employment: A systematic review. In </w:t>
      </w:r>
      <w:r w:rsidRPr="005C566C">
        <w:rPr>
          <w:rFonts w:ascii="Times New Roman" w:hAnsi="Times New Roman" w:cs="Times New Roman"/>
          <w:i/>
          <w:iCs/>
          <w:color w:val="222222"/>
          <w:sz w:val="24"/>
          <w:szCs w:val="24"/>
          <w:shd w:val="clear" w:color="auto" w:fill="FFFFFF"/>
        </w:rPr>
        <w:t>Healthcare</w:t>
      </w:r>
      <w:r w:rsidRPr="005C566C">
        <w:rPr>
          <w:rFonts w:ascii="Times New Roman" w:hAnsi="Times New Roman" w:cs="Times New Roman"/>
          <w:color w:val="222222"/>
          <w:sz w:val="24"/>
          <w:szCs w:val="24"/>
          <w:shd w:val="clear" w:color="auto" w:fill="FFFFFF"/>
        </w:rPr>
        <w:t> (Vol. 11, No. 21, p. 2900). MDPI.</w:t>
      </w:r>
    </w:p>
    <w:p w14:paraId="0B28C25B" w14:textId="77777777" w:rsidR="005C566C" w:rsidRPr="005C566C" w:rsidRDefault="005C566C" w:rsidP="005C566C">
      <w:pPr>
        <w:spacing w:after="0" w:line="480" w:lineRule="auto"/>
        <w:ind w:left="720" w:hanging="720"/>
        <w:contextualSpacing/>
        <w:rPr>
          <w:rFonts w:ascii="Times New Roman" w:eastAsia="Times New Roman" w:hAnsi="Times New Roman" w:cs="Times New Roman"/>
          <w:sz w:val="24"/>
          <w:szCs w:val="24"/>
          <w:lang w:eastAsia="en-GB"/>
        </w:rPr>
      </w:pPr>
      <w:proofErr w:type="spellStart"/>
      <w:r w:rsidRPr="005C566C">
        <w:rPr>
          <w:rFonts w:ascii="Times New Roman" w:hAnsi="Times New Roman" w:cs="Times New Roman"/>
          <w:color w:val="222222"/>
          <w:sz w:val="24"/>
          <w:szCs w:val="24"/>
          <w:shd w:val="clear" w:color="auto" w:fill="FFFFFF"/>
        </w:rPr>
        <w:t>Zaitoun</w:t>
      </w:r>
      <w:proofErr w:type="spellEnd"/>
      <w:r w:rsidRPr="005C566C">
        <w:rPr>
          <w:rFonts w:ascii="Times New Roman" w:hAnsi="Times New Roman" w:cs="Times New Roman"/>
          <w:color w:val="222222"/>
          <w:sz w:val="24"/>
          <w:szCs w:val="24"/>
          <w:shd w:val="clear" w:color="auto" w:fill="FFFFFF"/>
        </w:rPr>
        <w:t xml:space="preserve">, R.A., Said, N.B. and de </w:t>
      </w:r>
      <w:proofErr w:type="spellStart"/>
      <w:r w:rsidRPr="005C566C">
        <w:rPr>
          <w:rFonts w:ascii="Times New Roman" w:hAnsi="Times New Roman" w:cs="Times New Roman"/>
          <w:color w:val="222222"/>
          <w:sz w:val="24"/>
          <w:szCs w:val="24"/>
          <w:shd w:val="clear" w:color="auto" w:fill="FFFFFF"/>
        </w:rPr>
        <w:t>Tantillo</w:t>
      </w:r>
      <w:proofErr w:type="spellEnd"/>
      <w:r w:rsidRPr="005C566C">
        <w:rPr>
          <w:rFonts w:ascii="Times New Roman" w:hAnsi="Times New Roman" w:cs="Times New Roman"/>
          <w:color w:val="222222"/>
          <w:sz w:val="24"/>
          <w:szCs w:val="24"/>
          <w:shd w:val="clear" w:color="auto" w:fill="FFFFFF"/>
        </w:rPr>
        <w:t>, L., 2023. Clinical nurse competence and its effect on patient safety culture: a systematic review. </w:t>
      </w:r>
      <w:r w:rsidRPr="005C566C">
        <w:rPr>
          <w:rFonts w:ascii="Times New Roman" w:hAnsi="Times New Roman" w:cs="Times New Roman"/>
          <w:i/>
          <w:iCs/>
          <w:color w:val="222222"/>
          <w:sz w:val="24"/>
          <w:szCs w:val="24"/>
          <w:shd w:val="clear" w:color="auto" w:fill="FFFFFF"/>
        </w:rPr>
        <w:t>BMC nursing</w:t>
      </w:r>
      <w:r w:rsidRPr="005C566C">
        <w:rPr>
          <w:rFonts w:ascii="Times New Roman" w:hAnsi="Times New Roman" w:cs="Times New Roman"/>
          <w:color w:val="222222"/>
          <w:sz w:val="24"/>
          <w:szCs w:val="24"/>
          <w:shd w:val="clear" w:color="auto" w:fill="FFFFFF"/>
        </w:rPr>
        <w:t>, </w:t>
      </w:r>
      <w:r w:rsidRPr="005C566C">
        <w:rPr>
          <w:rFonts w:ascii="Times New Roman" w:hAnsi="Times New Roman" w:cs="Times New Roman"/>
          <w:i/>
          <w:iCs/>
          <w:color w:val="222222"/>
          <w:sz w:val="24"/>
          <w:szCs w:val="24"/>
          <w:shd w:val="clear" w:color="auto" w:fill="FFFFFF"/>
        </w:rPr>
        <w:t>22</w:t>
      </w:r>
      <w:r w:rsidRPr="005C566C">
        <w:rPr>
          <w:rFonts w:ascii="Times New Roman" w:hAnsi="Times New Roman" w:cs="Times New Roman"/>
          <w:color w:val="222222"/>
          <w:sz w:val="24"/>
          <w:szCs w:val="24"/>
          <w:shd w:val="clear" w:color="auto" w:fill="FFFFFF"/>
        </w:rPr>
        <w:t>(1), p.173.</w:t>
      </w:r>
    </w:p>
    <w:sectPr w:rsidR="005C566C" w:rsidRPr="005C566C"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4763E" w14:textId="77777777" w:rsidR="003D6895" w:rsidRDefault="003D6895" w:rsidP="003C7C97">
      <w:pPr>
        <w:spacing w:after="0" w:line="240" w:lineRule="auto"/>
      </w:pPr>
      <w:r>
        <w:separator/>
      </w:r>
    </w:p>
  </w:endnote>
  <w:endnote w:type="continuationSeparator" w:id="0">
    <w:p w14:paraId="60B8ED8B" w14:textId="77777777" w:rsidR="003D6895" w:rsidRDefault="003D689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altName w:val="Sylfaen"/>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631B4D" w14:textId="77777777" w:rsidR="003D6895" w:rsidRDefault="003D6895" w:rsidP="003C7C97">
      <w:pPr>
        <w:spacing w:after="0" w:line="240" w:lineRule="auto"/>
      </w:pPr>
      <w:r>
        <w:separator/>
      </w:r>
    </w:p>
  </w:footnote>
  <w:footnote w:type="continuationSeparator" w:id="0">
    <w:p w14:paraId="7E47C6F9" w14:textId="77777777" w:rsidR="003D6895" w:rsidRDefault="003D6895"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D5B4B">
          <w:rPr>
            <w:rStyle w:val="PageNumber"/>
            <w:noProof/>
          </w:rPr>
          <w:t>9</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6730F688"/>
    <w:lvl w:ilvl="0" w:tplc="714E26A6">
      <w:start w:val="1"/>
      <w:numFmt w:val="bullet"/>
      <w:lvlText w:val=""/>
      <w:lvlJc w:val="left"/>
      <w:pPr>
        <w:ind w:left="720" w:hanging="360"/>
      </w:pPr>
      <w:rPr>
        <w:rFonts w:ascii="Symbol" w:hAnsi="Symbol" w:hint="default"/>
      </w:rPr>
    </w:lvl>
    <w:lvl w:ilvl="1" w:tplc="080C3068">
      <w:start w:val="1"/>
      <w:numFmt w:val="bullet"/>
      <w:lvlText w:val="o"/>
      <w:lvlJc w:val="left"/>
      <w:pPr>
        <w:ind w:left="1440" w:hanging="360"/>
      </w:pPr>
      <w:rPr>
        <w:rFonts w:ascii="Courier New" w:hAnsi="Courier New" w:hint="default"/>
      </w:rPr>
    </w:lvl>
    <w:lvl w:ilvl="2" w:tplc="6F908610">
      <w:start w:val="1"/>
      <w:numFmt w:val="bullet"/>
      <w:lvlText w:val=""/>
      <w:lvlJc w:val="left"/>
      <w:pPr>
        <w:ind w:left="2160" w:hanging="360"/>
      </w:pPr>
      <w:rPr>
        <w:rFonts w:ascii="Wingdings" w:hAnsi="Wingdings" w:hint="default"/>
      </w:rPr>
    </w:lvl>
    <w:lvl w:ilvl="3" w:tplc="A4061A08">
      <w:start w:val="1"/>
      <w:numFmt w:val="bullet"/>
      <w:lvlText w:val=""/>
      <w:lvlJc w:val="left"/>
      <w:pPr>
        <w:ind w:left="2880" w:hanging="360"/>
      </w:pPr>
      <w:rPr>
        <w:rFonts w:ascii="Symbol" w:hAnsi="Symbol" w:hint="default"/>
      </w:rPr>
    </w:lvl>
    <w:lvl w:ilvl="4" w:tplc="12EE9364">
      <w:start w:val="1"/>
      <w:numFmt w:val="bullet"/>
      <w:lvlText w:val="o"/>
      <w:lvlJc w:val="left"/>
      <w:pPr>
        <w:ind w:left="3600" w:hanging="360"/>
      </w:pPr>
      <w:rPr>
        <w:rFonts w:ascii="Courier New" w:hAnsi="Courier New" w:hint="default"/>
      </w:rPr>
    </w:lvl>
    <w:lvl w:ilvl="5" w:tplc="DE142964">
      <w:start w:val="1"/>
      <w:numFmt w:val="bullet"/>
      <w:lvlText w:val=""/>
      <w:lvlJc w:val="left"/>
      <w:pPr>
        <w:ind w:left="4320" w:hanging="360"/>
      </w:pPr>
      <w:rPr>
        <w:rFonts w:ascii="Wingdings" w:hAnsi="Wingdings" w:hint="default"/>
      </w:rPr>
    </w:lvl>
    <w:lvl w:ilvl="6" w:tplc="23D87730">
      <w:start w:val="1"/>
      <w:numFmt w:val="bullet"/>
      <w:lvlText w:val=""/>
      <w:lvlJc w:val="left"/>
      <w:pPr>
        <w:ind w:left="5040" w:hanging="360"/>
      </w:pPr>
      <w:rPr>
        <w:rFonts w:ascii="Symbol" w:hAnsi="Symbol" w:hint="default"/>
      </w:rPr>
    </w:lvl>
    <w:lvl w:ilvl="7" w:tplc="045C77C6">
      <w:start w:val="1"/>
      <w:numFmt w:val="bullet"/>
      <w:lvlText w:val="o"/>
      <w:lvlJc w:val="left"/>
      <w:pPr>
        <w:ind w:left="5760" w:hanging="360"/>
      </w:pPr>
      <w:rPr>
        <w:rFonts w:ascii="Courier New" w:hAnsi="Courier New" w:hint="default"/>
      </w:rPr>
    </w:lvl>
    <w:lvl w:ilvl="8" w:tplc="830CE64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0EF6769C"/>
    <w:lvl w:ilvl="0" w:tplc="E47CF538">
      <w:start w:val="1"/>
      <w:numFmt w:val="bullet"/>
      <w:lvlText w:val=""/>
      <w:lvlJc w:val="left"/>
      <w:pPr>
        <w:ind w:left="720" w:hanging="360"/>
      </w:pPr>
      <w:rPr>
        <w:rFonts w:ascii="Symbol" w:hAnsi="Symbol" w:hint="default"/>
      </w:rPr>
    </w:lvl>
    <w:lvl w:ilvl="1" w:tplc="251E4A7E">
      <w:start w:val="1"/>
      <w:numFmt w:val="bullet"/>
      <w:lvlText w:val="o"/>
      <w:lvlJc w:val="left"/>
      <w:pPr>
        <w:ind w:left="1440" w:hanging="360"/>
      </w:pPr>
      <w:rPr>
        <w:rFonts w:ascii="Courier New" w:hAnsi="Courier New" w:hint="default"/>
      </w:rPr>
    </w:lvl>
    <w:lvl w:ilvl="2" w:tplc="4AA2A5AE">
      <w:start w:val="1"/>
      <w:numFmt w:val="bullet"/>
      <w:lvlText w:val=""/>
      <w:lvlJc w:val="left"/>
      <w:pPr>
        <w:ind w:left="2160" w:hanging="360"/>
      </w:pPr>
      <w:rPr>
        <w:rFonts w:ascii="Wingdings" w:hAnsi="Wingdings" w:hint="default"/>
      </w:rPr>
    </w:lvl>
    <w:lvl w:ilvl="3" w:tplc="9CC0F1B6">
      <w:start w:val="1"/>
      <w:numFmt w:val="bullet"/>
      <w:lvlText w:val=""/>
      <w:lvlJc w:val="left"/>
      <w:pPr>
        <w:ind w:left="2880" w:hanging="360"/>
      </w:pPr>
      <w:rPr>
        <w:rFonts w:ascii="Symbol" w:hAnsi="Symbol" w:hint="default"/>
      </w:rPr>
    </w:lvl>
    <w:lvl w:ilvl="4" w:tplc="58A40FA8">
      <w:start w:val="1"/>
      <w:numFmt w:val="bullet"/>
      <w:lvlText w:val="o"/>
      <w:lvlJc w:val="left"/>
      <w:pPr>
        <w:ind w:left="3600" w:hanging="360"/>
      </w:pPr>
      <w:rPr>
        <w:rFonts w:ascii="Courier New" w:hAnsi="Courier New" w:hint="default"/>
      </w:rPr>
    </w:lvl>
    <w:lvl w:ilvl="5" w:tplc="10D8951E">
      <w:start w:val="1"/>
      <w:numFmt w:val="bullet"/>
      <w:lvlText w:val=""/>
      <w:lvlJc w:val="left"/>
      <w:pPr>
        <w:ind w:left="4320" w:hanging="360"/>
      </w:pPr>
      <w:rPr>
        <w:rFonts w:ascii="Wingdings" w:hAnsi="Wingdings" w:hint="default"/>
      </w:rPr>
    </w:lvl>
    <w:lvl w:ilvl="6" w:tplc="12AEDFCE">
      <w:start w:val="1"/>
      <w:numFmt w:val="bullet"/>
      <w:lvlText w:val=""/>
      <w:lvlJc w:val="left"/>
      <w:pPr>
        <w:ind w:left="5040" w:hanging="360"/>
      </w:pPr>
      <w:rPr>
        <w:rFonts w:ascii="Symbol" w:hAnsi="Symbol" w:hint="default"/>
      </w:rPr>
    </w:lvl>
    <w:lvl w:ilvl="7" w:tplc="836C623E">
      <w:start w:val="1"/>
      <w:numFmt w:val="bullet"/>
      <w:lvlText w:val="o"/>
      <w:lvlJc w:val="left"/>
      <w:pPr>
        <w:ind w:left="5760" w:hanging="360"/>
      </w:pPr>
      <w:rPr>
        <w:rFonts w:ascii="Courier New" w:hAnsi="Courier New" w:hint="default"/>
      </w:rPr>
    </w:lvl>
    <w:lvl w:ilvl="8" w:tplc="50820F6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1390D7DC"/>
    <w:lvl w:ilvl="0" w:tplc="B492C3AC">
      <w:start w:val="1"/>
      <w:numFmt w:val="bullet"/>
      <w:lvlText w:val=""/>
      <w:lvlJc w:val="left"/>
      <w:pPr>
        <w:ind w:left="720" w:hanging="360"/>
      </w:pPr>
      <w:rPr>
        <w:rFonts w:ascii="Symbol" w:hAnsi="Symbol" w:hint="default"/>
      </w:rPr>
    </w:lvl>
    <w:lvl w:ilvl="1" w:tplc="4148EA52">
      <w:start w:val="1"/>
      <w:numFmt w:val="bullet"/>
      <w:lvlText w:val="o"/>
      <w:lvlJc w:val="left"/>
      <w:pPr>
        <w:ind w:left="1440" w:hanging="360"/>
      </w:pPr>
      <w:rPr>
        <w:rFonts w:ascii="Courier New" w:hAnsi="Courier New" w:hint="default"/>
      </w:rPr>
    </w:lvl>
    <w:lvl w:ilvl="2" w:tplc="0C48AB6A">
      <w:start w:val="1"/>
      <w:numFmt w:val="bullet"/>
      <w:lvlText w:val=""/>
      <w:lvlJc w:val="left"/>
      <w:pPr>
        <w:ind w:left="2160" w:hanging="360"/>
      </w:pPr>
      <w:rPr>
        <w:rFonts w:ascii="Wingdings" w:hAnsi="Wingdings" w:hint="default"/>
      </w:rPr>
    </w:lvl>
    <w:lvl w:ilvl="3" w:tplc="7EA86122">
      <w:start w:val="1"/>
      <w:numFmt w:val="bullet"/>
      <w:lvlText w:val=""/>
      <w:lvlJc w:val="left"/>
      <w:pPr>
        <w:ind w:left="2880" w:hanging="360"/>
      </w:pPr>
      <w:rPr>
        <w:rFonts w:ascii="Symbol" w:hAnsi="Symbol" w:hint="default"/>
      </w:rPr>
    </w:lvl>
    <w:lvl w:ilvl="4" w:tplc="ED628310">
      <w:start w:val="1"/>
      <w:numFmt w:val="bullet"/>
      <w:lvlText w:val="o"/>
      <w:lvlJc w:val="left"/>
      <w:pPr>
        <w:ind w:left="3600" w:hanging="360"/>
      </w:pPr>
      <w:rPr>
        <w:rFonts w:ascii="Courier New" w:hAnsi="Courier New" w:hint="default"/>
      </w:rPr>
    </w:lvl>
    <w:lvl w:ilvl="5" w:tplc="8BD4B782">
      <w:start w:val="1"/>
      <w:numFmt w:val="bullet"/>
      <w:lvlText w:val=""/>
      <w:lvlJc w:val="left"/>
      <w:pPr>
        <w:ind w:left="4320" w:hanging="360"/>
      </w:pPr>
      <w:rPr>
        <w:rFonts w:ascii="Wingdings" w:hAnsi="Wingdings" w:hint="default"/>
      </w:rPr>
    </w:lvl>
    <w:lvl w:ilvl="6" w:tplc="86C81C92">
      <w:start w:val="1"/>
      <w:numFmt w:val="bullet"/>
      <w:lvlText w:val=""/>
      <w:lvlJc w:val="left"/>
      <w:pPr>
        <w:ind w:left="5040" w:hanging="360"/>
      </w:pPr>
      <w:rPr>
        <w:rFonts w:ascii="Symbol" w:hAnsi="Symbol" w:hint="default"/>
      </w:rPr>
    </w:lvl>
    <w:lvl w:ilvl="7" w:tplc="849E2AC0">
      <w:start w:val="1"/>
      <w:numFmt w:val="bullet"/>
      <w:lvlText w:val="o"/>
      <w:lvlJc w:val="left"/>
      <w:pPr>
        <w:ind w:left="5760" w:hanging="360"/>
      </w:pPr>
      <w:rPr>
        <w:rFonts w:ascii="Courier New" w:hAnsi="Courier New" w:hint="default"/>
      </w:rPr>
    </w:lvl>
    <w:lvl w:ilvl="8" w:tplc="4B265F1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0E24CF56"/>
    <w:lvl w:ilvl="0" w:tplc="B1662248">
      <w:start w:val="1"/>
      <w:numFmt w:val="bullet"/>
      <w:lvlText w:val=""/>
      <w:lvlJc w:val="left"/>
      <w:pPr>
        <w:ind w:left="720" w:hanging="360"/>
      </w:pPr>
      <w:rPr>
        <w:rFonts w:ascii="Symbol" w:hAnsi="Symbol" w:hint="default"/>
      </w:rPr>
    </w:lvl>
    <w:lvl w:ilvl="1" w:tplc="67C2F1D8">
      <w:start w:val="1"/>
      <w:numFmt w:val="bullet"/>
      <w:lvlText w:val="o"/>
      <w:lvlJc w:val="left"/>
      <w:pPr>
        <w:ind w:left="1440" w:hanging="360"/>
      </w:pPr>
      <w:rPr>
        <w:rFonts w:ascii="Courier New" w:hAnsi="Courier New" w:hint="default"/>
      </w:rPr>
    </w:lvl>
    <w:lvl w:ilvl="2" w:tplc="A36273C4">
      <w:start w:val="1"/>
      <w:numFmt w:val="bullet"/>
      <w:lvlText w:val=""/>
      <w:lvlJc w:val="left"/>
      <w:pPr>
        <w:ind w:left="2160" w:hanging="360"/>
      </w:pPr>
      <w:rPr>
        <w:rFonts w:ascii="Wingdings" w:hAnsi="Wingdings" w:hint="default"/>
      </w:rPr>
    </w:lvl>
    <w:lvl w:ilvl="3" w:tplc="BD749C32">
      <w:start w:val="1"/>
      <w:numFmt w:val="bullet"/>
      <w:lvlText w:val=""/>
      <w:lvlJc w:val="left"/>
      <w:pPr>
        <w:ind w:left="2880" w:hanging="360"/>
      </w:pPr>
      <w:rPr>
        <w:rFonts w:ascii="Symbol" w:hAnsi="Symbol" w:hint="default"/>
      </w:rPr>
    </w:lvl>
    <w:lvl w:ilvl="4" w:tplc="95323F7C">
      <w:start w:val="1"/>
      <w:numFmt w:val="bullet"/>
      <w:lvlText w:val="o"/>
      <w:lvlJc w:val="left"/>
      <w:pPr>
        <w:ind w:left="3600" w:hanging="360"/>
      </w:pPr>
      <w:rPr>
        <w:rFonts w:ascii="Courier New" w:hAnsi="Courier New" w:hint="default"/>
      </w:rPr>
    </w:lvl>
    <w:lvl w:ilvl="5" w:tplc="0C8488AC">
      <w:start w:val="1"/>
      <w:numFmt w:val="bullet"/>
      <w:lvlText w:val=""/>
      <w:lvlJc w:val="left"/>
      <w:pPr>
        <w:ind w:left="4320" w:hanging="360"/>
      </w:pPr>
      <w:rPr>
        <w:rFonts w:ascii="Wingdings" w:hAnsi="Wingdings" w:hint="default"/>
      </w:rPr>
    </w:lvl>
    <w:lvl w:ilvl="6" w:tplc="95D0CEB6">
      <w:start w:val="1"/>
      <w:numFmt w:val="bullet"/>
      <w:lvlText w:val=""/>
      <w:lvlJc w:val="left"/>
      <w:pPr>
        <w:ind w:left="5040" w:hanging="360"/>
      </w:pPr>
      <w:rPr>
        <w:rFonts w:ascii="Symbol" w:hAnsi="Symbol" w:hint="default"/>
      </w:rPr>
    </w:lvl>
    <w:lvl w:ilvl="7" w:tplc="C7A2320E">
      <w:start w:val="1"/>
      <w:numFmt w:val="bullet"/>
      <w:lvlText w:val="o"/>
      <w:lvlJc w:val="left"/>
      <w:pPr>
        <w:ind w:left="5760" w:hanging="360"/>
      </w:pPr>
      <w:rPr>
        <w:rFonts w:ascii="Courier New" w:hAnsi="Courier New" w:hint="default"/>
      </w:rPr>
    </w:lvl>
    <w:lvl w:ilvl="8" w:tplc="CEE818A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7B9ED77E"/>
    <w:lvl w:ilvl="0" w:tplc="834A0D5A">
      <w:start w:val="1"/>
      <w:numFmt w:val="bullet"/>
      <w:lvlText w:val=""/>
      <w:lvlJc w:val="left"/>
      <w:pPr>
        <w:ind w:left="720" w:hanging="360"/>
      </w:pPr>
      <w:rPr>
        <w:rFonts w:ascii="Symbol" w:hAnsi="Symbol" w:hint="default"/>
      </w:rPr>
    </w:lvl>
    <w:lvl w:ilvl="1" w:tplc="9CBE9D9A">
      <w:start w:val="1"/>
      <w:numFmt w:val="bullet"/>
      <w:lvlText w:val="o"/>
      <w:lvlJc w:val="left"/>
      <w:pPr>
        <w:ind w:left="1440" w:hanging="360"/>
      </w:pPr>
      <w:rPr>
        <w:rFonts w:ascii="Courier New" w:hAnsi="Courier New" w:hint="default"/>
      </w:rPr>
    </w:lvl>
    <w:lvl w:ilvl="2" w:tplc="96B05506">
      <w:start w:val="1"/>
      <w:numFmt w:val="bullet"/>
      <w:lvlText w:val=""/>
      <w:lvlJc w:val="left"/>
      <w:pPr>
        <w:ind w:left="2160" w:hanging="360"/>
      </w:pPr>
      <w:rPr>
        <w:rFonts w:ascii="Wingdings" w:hAnsi="Wingdings" w:hint="default"/>
      </w:rPr>
    </w:lvl>
    <w:lvl w:ilvl="3" w:tplc="18CA4024">
      <w:start w:val="1"/>
      <w:numFmt w:val="bullet"/>
      <w:lvlText w:val=""/>
      <w:lvlJc w:val="left"/>
      <w:pPr>
        <w:ind w:left="2880" w:hanging="360"/>
      </w:pPr>
      <w:rPr>
        <w:rFonts w:ascii="Symbol" w:hAnsi="Symbol" w:hint="default"/>
      </w:rPr>
    </w:lvl>
    <w:lvl w:ilvl="4" w:tplc="12B06CE2">
      <w:start w:val="1"/>
      <w:numFmt w:val="bullet"/>
      <w:lvlText w:val="o"/>
      <w:lvlJc w:val="left"/>
      <w:pPr>
        <w:ind w:left="3600" w:hanging="360"/>
      </w:pPr>
      <w:rPr>
        <w:rFonts w:ascii="Courier New" w:hAnsi="Courier New" w:hint="default"/>
      </w:rPr>
    </w:lvl>
    <w:lvl w:ilvl="5" w:tplc="A1B41716">
      <w:start w:val="1"/>
      <w:numFmt w:val="bullet"/>
      <w:lvlText w:val=""/>
      <w:lvlJc w:val="left"/>
      <w:pPr>
        <w:ind w:left="4320" w:hanging="360"/>
      </w:pPr>
      <w:rPr>
        <w:rFonts w:ascii="Wingdings" w:hAnsi="Wingdings" w:hint="default"/>
      </w:rPr>
    </w:lvl>
    <w:lvl w:ilvl="6" w:tplc="17269582">
      <w:start w:val="1"/>
      <w:numFmt w:val="bullet"/>
      <w:lvlText w:val=""/>
      <w:lvlJc w:val="left"/>
      <w:pPr>
        <w:ind w:left="5040" w:hanging="360"/>
      </w:pPr>
      <w:rPr>
        <w:rFonts w:ascii="Symbol" w:hAnsi="Symbol" w:hint="default"/>
      </w:rPr>
    </w:lvl>
    <w:lvl w:ilvl="7" w:tplc="0C847550">
      <w:start w:val="1"/>
      <w:numFmt w:val="bullet"/>
      <w:lvlText w:val="o"/>
      <w:lvlJc w:val="left"/>
      <w:pPr>
        <w:ind w:left="5760" w:hanging="360"/>
      </w:pPr>
      <w:rPr>
        <w:rFonts w:ascii="Courier New" w:hAnsi="Courier New" w:hint="default"/>
      </w:rPr>
    </w:lvl>
    <w:lvl w:ilvl="8" w:tplc="207232C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927AFD82"/>
    <w:lvl w:ilvl="0" w:tplc="E9CCE6AC">
      <w:start w:val="1"/>
      <w:numFmt w:val="bullet"/>
      <w:lvlText w:val=""/>
      <w:lvlJc w:val="left"/>
      <w:pPr>
        <w:ind w:left="720" w:hanging="360"/>
      </w:pPr>
      <w:rPr>
        <w:rFonts w:ascii="Symbol" w:hAnsi="Symbol" w:hint="default"/>
      </w:rPr>
    </w:lvl>
    <w:lvl w:ilvl="1" w:tplc="D20462FA">
      <w:start w:val="1"/>
      <w:numFmt w:val="bullet"/>
      <w:lvlText w:val="o"/>
      <w:lvlJc w:val="left"/>
      <w:pPr>
        <w:ind w:left="1440" w:hanging="360"/>
      </w:pPr>
      <w:rPr>
        <w:rFonts w:ascii="Courier New" w:hAnsi="Courier New" w:hint="default"/>
      </w:rPr>
    </w:lvl>
    <w:lvl w:ilvl="2" w:tplc="7B92EE5E">
      <w:start w:val="1"/>
      <w:numFmt w:val="bullet"/>
      <w:lvlText w:val=""/>
      <w:lvlJc w:val="left"/>
      <w:pPr>
        <w:ind w:left="2160" w:hanging="360"/>
      </w:pPr>
      <w:rPr>
        <w:rFonts w:ascii="Wingdings" w:hAnsi="Wingdings" w:hint="default"/>
      </w:rPr>
    </w:lvl>
    <w:lvl w:ilvl="3" w:tplc="50345F36">
      <w:start w:val="1"/>
      <w:numFmt w:val="bullet"/>
      <w:lvlText w:val=""/>
      <w:lvlJc w:val="left"/>
      <w:pPr>
        <w:ind w:left="2880" w:hanging="360"/>
      </w:pPr>
      <w:rPr>
        <w:rFonts w:ascii="Symbol" w:hAnsi="Symbol" w:hint="default"/>
      </w:rPr>
    </w:lvl>
    <w:lvl w:ilvl="4" w:tplc="1540B3DC">
      <w:start w:val="1"/>
      <w:numFmt w:val="bullet"/>
      <w:lvlText w:val="o"/>
      <w:lvlJc w:val="left"/>
      <w:pPr>
        <w:ind w:left="3600" w:hanging="360"/>
      </w:pPr>
      <w:rPr>
        <w:rFonts w:ascii="Courier New" w:hAnsi="Courier New" w:hint="default"/>
      </w:rPr>
    </w:lvl>
    <w:lvl w:ilvl="5" w:tplc="6E0A1720">
      <w:start w:val="1"/>
      <w:numFmt w:val="bullet"/>
      <w:lvlText w:val=""/>
      <w:lvlJc w:val="left"/>
      <w:pPr>
        <w:ind w:left="4320" w:hanging="360"/>
      </w:pPr>
      <w:rPr>
        <w:rFonts w:ascii="Wingdings" w:hAnsi="Wingdings" w:hint="default"/>
      </w:rPr>
    </w:lvl>
    <w:lvl w:ilvl="6" w:tplc="96E41A36">
      <w:start w:val="1"/>
      <w:numFmt w:val="bullet"/>
      <w:lvlText w:val=""/>
      <w:lvlJc w:val="left"/>
      <w:pPr>
        <w:ind w:left="5040" w:hanging="360"/>
      </w:pPr>
      <w:rPr>
        <w:rFonts w:ascii="Symbol" w:hAnsi="Symbol" w:hint="default"/>
      </w:rPr>
    </w:lvl>
    <w:lvl w:ilvl="7" w:tplc="026639F4">
      <w:start w:val="1"/>
      <w:numFmt w:val="bullet"/>
      <w:lvlText w:val="o"/>
      <w:lvlJc w:val="left"/>
      <w:pPr>
        <w:ind w:left="5760" w:hanging="360"/>
      </w:pPr>
      <w:rPr>
        <w:rFonts w:ascii="Courier New" w:hAnsi="Courier New" w:hint="default"/>
      </w:rPr>
    </w:lvl>
    <w:lvl w:ilvl="8" w:tplc="A9C2FC4A">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3"/>
  </w:num>
  <w:num w:numId="5">
    <w:abstractNumId w:val="15"/>
  </w:num>
  <w:num w:numId="6">
    <w:abstractNumId w:val="23"/>
  </w:num>
  <w:num w:numId="7">
    <w:abstractNumId w:val="8"/>
  </w:num>
  <w:num w:numId="8">
    <w:abstractNumId w:val="2"/>
  </w:num>
  <w:num w:numId="9">
    <w:abstractNumId w:val="13"/>
  </w:num>
  <w:num w:numId="10">
    <w:abstractNumId w:val="26"/>
  </w:num>
  <w:num w:numId="11">
    <w:abstractNumId w:val="21"/>
  </w:num>
  <w:num w:numId="12">
    <w:abstractNumId w:val="22"/>
  </w:num>
  <w:num w:numId="13">
    <w:abstractNumId w:val="27"/>
  </w:num>
  <w:num w:numId="14">
    <w:abstractNumId w:val="18"/>
  </w:num>
  <w:num w:numId="15">
    <w:abstractNumId w:val="5"/>
  </w:num>
  <w:num w:numId="16">
    <w:abstractNumId w:val="16"/>
  </w:num>
  <w:num w:numId="17">
    <w:abstractNumId w:val="17"/>
  </w:num>
  <w:num w:numId="18">
    <w:abstractNumId w:val="14"/>
  </w:num>
  <w:num w:numId="19">
    <w:abstractNumId w:val="20"/>
  </w:num>
  <w:num w:numId="20">
    <w:abstractNumId w:val="10"/>
  </w:num>
  <w:num w:numId="21">
    <w:abstractNumId w:val="4"/>
  </w:num>
  <w:num w:numId="22">
    <w:abstractNumId w:val="7"/>
  </w:num>
  <w:num w:numId="23">
    <w:abstractNumId w:val="29"/>
  </w:num>
  <w:num w:numId="24">
    <w:abstractNumId w:val="24"/>
  </w:num>
  <w:num w:numId="25">
    <w:abstractNumId w:val="9"/>
  </w:num>
  <w:num w:numId="26">
    <w:abstractNumId w:val="19"/>
  </w:num>
  <w:num w:numId="27">
    <w:abstractNumId w:val="31"/>
  </w:num>
  <w:num w:numId="28">
    <w:abstractNumId w:val="0"/>
  </w:num>
  <w:num w:numId="29">
    <w:abstractNumId w:val="25"/>
  </w:num>
  <w:num w:numId="30">
    <w:abstractNumId w:val="28"/>
  </w:num>
  <w:num w:numId="31">
    <w:abstractNumId w:val="30"/>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1715D"/>
    <w:rsid w:val="00022C42"/>
    <w:rsid w:val="00027B15"/>
    <w:rsid w:val="00030A05"/>
    <w:rsid w:val="00047B9B"/>
    <w:rsid w:val="00070818"/>
    <w:rsid w:val="0008238F"/>
    <w:rsid w:val="00082EC6"/>
    <w:rsid w:val="00085388"/>
    <w:rsid w:val="000A5A3E"/>
    <w:rsid w:val="000D41DC"/>
    <w:rsid w:val="00101531"/>
    <w:rsid w:val="00125D37"/>
    <w:rsid w:val="00127C1A"/>
    <w:rsid w:val="00150D81"/>
    <w:rsid w:val="00166CEB"/>
    <w:rsid w:val="00183CB9"/>
    <w:rsid w:val="00184A9A"/>
    <w:rsid w:val="00192FCE"/>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3D6895"/>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B67C6"/>
    <w:rsid w:val="005C566C"/>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42146"/>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B6CD7"/>
    <w:rsid w:val="008C58B0"/>
    <w:rsid w:val="008C591B"/>
    <w:rsid w:val="008C6182"/>
    <w:rsid w:val="009028C7"/>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DD5B4B"/>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C566C"/>
    <w:pPr>
      <w:keepNext/>
      <w:keepLines/>
      <w:spacing w:before="240" w:after="0"/>
      <w:outlineLvl w:val="0"/>
    </w:pPr>
    <w:rPr>
      <w:rFonts w:ascii="Times New Roman" w:eastAsiaTheme="majorEastAsia" w:hAnsi="Times New Roman" w:cs="Times New Roman"/>
      <w:b/>
      <w:i/>
      <w:sz w:val="24"/>
      <w:szCs w:val="24"/>
    </w:rPr>
  </w:style>
  <w:style w:type="paragraph" w:styleId="Heading2">
    <w:name w:val="heading 2"/>
    <w:basedOn w:val="Normal"/>
    <w:next w:val="Normal"/>
    <w:link w:val="Heading2Char"/>
    <w:uiPriority w:val="9"/>
    <w:unhideWhenUsed/>
    <w:qFormat/>
    <w:rsid w:val="005C566C"/>
    <w:pPr>
      <w:keepNext/>
      <w:keepLines/>
      <w:spacing w:before="40" w:after="0"/>
      <w:outlineLvl w:val="1"/>
    </w:pPr>
    <w:rPr>
      <w:rFonts w:ascii="Times New Roman" w:eastAsiaTheme="majorEastAsia" w:hAnsi="Times New Roman" w:cs="Times New Roman"/>
      <w:i/>
      <w:sz w:val="24"/>
      <w:szCs w:val="24"/>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C566C"/>
    <w:rPr>
      <w:rFonts w:ascii="Times New Roman" w:eastAsiaTheme="majorEastAsia" w:hAnsi="Times New Roman" w:cs="Times New Roman"/>
      <w:b/>
      <w:i/>
      <w:sz w:val="24"/>
      <w:szCs w:val="24"/>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5C566C"/>
    <w:rPr>
      <w:rFonts w:ascii="Times New Roman" w:eastAsiaTheme="majorEastAsia" w:hAnsi="Times New Roman" w:cs="Times New Roman"/>
      <w:i/>
      <w:sz w:val="24"/>
      <w:szCs w:val="24"/>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97C35-2344-E343-80B8-539781A7E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1949</Words>
  <Characters>11113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Zahra Al-Saabri (2441066)</cp:lastModifiedBy>
  <cp:revision>2</cp:revision>
  <dcterms:created xsi:type="dcterms:W3CDTF">2026-01-12T13:47:00Z</dcterms:created>
  <dcterms:modified xsi:type="dcterms:W3CDTF">2026-01-12T13:47:00Z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