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DFB63E" w14:textId="77777777" w:rsidR="00ED17CB" w:rsidRDefault="00ED17CB" w:rsidP="74DAC177">
      <w:pPr>
        <w:pStyle w:val="Title"/>
        <w:spacing w:line="360" w:lineRule="auto"/>
        <w:jc w:val="center"/>
        <w:rPr>
          <w:rFonts w:ascii="Times New Roman" w:eastAsia="Times New Roman" w:hAnsi="Times New Roman" w:cs="Times New Roman"/>
          <w:b/>
          <w:bCs/>
          <w:sz w:val="24"/>
          <w:szCs w:val="24"/>
        </w:rPr>
      </w:pPr>
    </w:p>
    <w:p w14:paraId="3CE578C6" w14:textId="77777777" w:rsidR="00ED17CB" w:rsidRDefault="00ED17CB" w:rsidP="74DAC177">
      <w:pPr>
        <w:pStyle w:val="Title"/>
        <w:spacing w:line="360" w:lineRule="auto"/>
        <w:jc w:val="center"/>
        <w:rPr>
          <w:rFonts w:ascii="Times New Roman" w:eastAsia="Times New Roman" w:hAnsi="Times New Roman" w:cs="Times New Roman"/>
          <w:b/>
          <w:bCs/>
          <w:sz w:val="24"/>
          <w:szCs w:val="24"/>
        </w:rPr>
      </w:pPr>
    </w:p>
    <w:p w14:paraId="78DE7FCD" w14:textId="1971C6D4" w:rsidR="7CA9C59D" w:rsidRDefault="74DAC177" w:rsidP="74DAC177">
      <w:pPr>
        <w:pStyle w:val="Title"/>
        <w:spacing w:line="720" w:lineRule="auto"/>
        <w:jc w:val="center"/>
        <w:rPr>
          <w:rFonts w:ascii="Times New Roman" w:eastAsia="Times New Roman" w:hAnsi="Times New Roman" w:cs="Times New Roman"/>
          <w:b/>
          <w:bCs/>
          <w:sz w:val="24"/>
          <w:szCs w:val="24"/>
        </w:rPr>
      </w:pPr>
      <w:r>
        <w:t>LAW PORTFOLIO</w:t>
      </w:r>
    </w:p>
    <w:p w14:paraId="1E9181D0" w14:textId="2D5C8D7D" w:rsidR="7CA9C59D" w:rsidRDefault="74DAC177" w:rsidP="74DAC177">
      <w:pPr>
        <w:pStyle w:val="Title"/>
        <w:spacing w:line="720" w:lineRule="auto"/>
        <w:jc w:val="center"/>
        <w:rPr>
          <w:rFonts w:ascii="Times New Roman" w:eastAsia="Times New Roman" w:hAnsi="Times New Roman" w:cs="Times New Roman"/>
          <w:b/>
          <w:bCs/>
          <w:sz w:val="24"/>
          <w:szCs w:val="24"/>
        </w:rPr>
      </w:pPr>
      <w:r>
        <w:t>CRIMINAL LAW – LIABILITY BY OMISSION</w:t>
      </w:r>
    </w:p>
    <w:p w14:paraId="4D07730E" w14:textId="27832FE2" w:rsidR="7CA9C59D" w:rsidRDefault="11E45915" w:rsidP="69565E96">
      <w:pPr>
        <w:pStyle w:val="Title"/>
        <w:spacing w:line="720" w:lineRule="auto"/>
        <w:jc w:val="center"/>
        <w:rPr>
          <w:rFonts w:ascii="Times New Roman" w:eastAsia="Times New Roman" w:hAnsi="Times New Roman" w:cs="Times New Roman"/>
          <w:b/>
          <w:bCs/>
          <w:sz w:val="24"/>
          <w:szCs w:val="24"/>
        </w:rPr>
      </w:pPr>
      <w:r>
        <w:t>STUDENT NAME</w:t>
      </w:r>
      <w:r w:rsidR="6B7034ED">
        <w:t>:</w:t>
      </w:r>
      <w:r w:rsidR="5B707B50">
        <w:t xml:space="preserve"> Monika </w:t>
      </w:r>
      <w:proofErr w:type="spellStart"/>
      <w:r w:rsidR="5B707B50">
        <w:t>Pawelec</w:t>
      </w:r>
      <w:proofErr w:type="spellEnd"/>
    </w:p>
    <w:p w14:paraId="57BF61C2" w14:textId="3502AEC2" w:rsidR="7CA9C59D" w:rsidRDefault="74DAC177" w:rsidP="74DAC177">
      <w:pPr>
        <w:pStyle w:val="Title"/>
        <w:spacing w:line="720" w:lineRule="auto"/>
        <w:jc w:val="center"/>
      </w:pPr>
      <w:r>
        <w:t>STUDENT NUMBER</w:t>
      </w:r>
      <w:r w:rsidR="5A5C9D4A">
        <w:t>: 2217113</w:t>
      </w:r>
    </w:p>
    <w:p w14:paraId="0541C332" w14:textId="6A2D150C" w:rsidR="74DAC177" w:rsidRDefault="74DAC177" w:rsidP="74DAC177">
      <w:pPr>
        <w:pStyle w:val="Title"/>
        <w:spacing w:line="720" w:lineRule="auto"/>
        <w:jc w:val="center"/>
      </w:pPr>
    </w:p>
    <w:p w14:paraId="26AD8920" w14:textId="2B6CC70A" w:rsidR="74DAC177" w:rsidRDefault="74DAC177">
      <w:r>
        <w:br w:type="page"/>
      </w:r>
    </w:p>
    <w:p w14:paraId="4BF56DC7" w14:textId="7D528ACC" w:rsidR="74DAC177" w:rsidRDefault="74DAC177" w:rsidP="74DAC177">
      <w:pPr>
        <w:spacing w:line="360" w:lineRule="auto"/>
        <w:ind w:firstLine="720"/>
        <w:jc w:val="both"/>
        <w:rPr>
          <w:rFonts w:ascii="Times New Roman" w:eastAsia="Times New Roman" w:hAnsi="Times New Roman" w:cs="Times New Roman"/>
          <w:color w:val="000000" w:themeColor="text1"/>
          <w:sz w:val="24"/>
          <w:szCs w:val="24"/>
          <w:lang w:val="en-GB"/>
        </w:rPr>
      </w:pPr>
      <w:r w:rsidRPr="52DB3C8B">
        <w:rPr>
          <w:rFonts w:ascii="Times New Roman" w:eastAsia="Times New Roman" w:hAnsi="Times New Roman" w:cs="Times New Roman"/>
          <w:color w:val="000000" w:themeColor="text1"/>
          <w:sz w:val="24"/>
          <w:szCs w:val="24"/>
        </w:rPr>
        <w:t xml:space="preserve">Omissions liability, often known as criminal liability for failing to act, is a potentially challenging area of the law to </w:t>
      </w:r>
      <w:r w:rsidR="7B508E90" w:rsidRPr="52DB3C8B">
        <w:rPr>
          <w:rFonts w:ascii="Times New Roman" w:eastAsia="Times New Roman" w:hAnsi="Times New Roman" w:cs="Times New Roman"/>
          <w:color w:val="000000" w:themeColor="text1"/>
          <w:sz w:val="24"/>
          <w:szCs w:val="24"/>
        </w:rPr>
        <w:t>maneuver</w:t>
      </w:r>
      <w:r w:rsidRPr="52DB3C8B">
        <w:rPr>
          <w:rFonts w:ascii="Times New Roman" w:eastAsia="Times New Roman" w:hAnsi="Times New Roman" w:cs="Times New Roman"/>
          <w:color w:val="000000" w:themeColor="text1"/>
          <w:sz w:val="24"/>
          <w:szCs w:val="24"/>
        </w:rPr>
        <w:t xml:space="preserve"> through. In </w:t>
      </w:r>
      <w:r w:rsidR="1064C320" w:rsidRPr="52DB3C8B">
        <w:rPr>
          <w:rFonts w:ascii="Times New Roman" w:eastAsia="Times New Roman" w:hAnsi="Times New Roman" w:cs="Times New Roman"/>
          <w:color w:val="000000" w:themeColor="text1"/>
          <w:sz w:val="24"/>
          <w:szCs w:val="24"/>
        </w:rPr>
        <w:t>most</w:t>
      </w:r>
      <w:r w:rsidRPr="52DB3C8B">
        <w:rPr>
          <w:rFonts w:ascii="Times New Roman" w:eastAsia="Times New Roman" w:hAnsi="Times New Roman" w:cs="Times New Roman"/>
          <w:color w:val="000000" w:themeColor="text1"/>
          <w:sz w:val="24"/>
          <w:szCs w:val="24"/>
        </w:rPr>
        <w:t xml:space="preserve"> situations, a person will not be found criminally responsible for failing to act unless there is an obligation to do so under the law. However, a person could be judged criminally responsible in </w:t>
      </w:r>
      <w:r w:rsidR="608EF3D3" w:rsidRPr="52DB3C8B">
        <w:rPr>
          <w:rFonts w:ascii="Times New Roman" w:eastAsia="Times New Roman" w:hAnsi="Times New Roman" w:cs="Times New Roman"/>
          <w:color w:val="000000" w:themeColor="text1"/>
          <w:sz w:val="24"/>
          <w:szCs w:val="24"/>
        </w:rPr>
        <w:t>a few</w:t>
      </w:r>
      <w:r w:rsidRPr="52DB3C8B">
        <w:rPr>
          <w:rFonts w:ascii="Times New Roman" w:eastAsia="Times New Roman" w:hAnsi="Times New Roman" w:cs="Times New Roman"/>
          <w:color w:val="000000" w:themeColor="text1"/>
          <w:sz w:val="24"/>
          <w:szCs w:val="24"/>
        </w:rPr>
        <w:t xml:space="preserve"> different scenarios. This legal obligation can emerge from a few various locations, including a statute, a contract, a loving connection, or the voluntary acknowledgment of responsibility on the part of the individual in question. [Case in point:] The </w:t>
      </w:r>
      <w:proofErr w:type="spellStart"/>
      <w:r w:rsidRPr="52DB3C8B">
        <w:rPr>
          <w:rFonts w:ascii="Times New Roman" w:eastAsia="Times New Roman" w:hAnsi="Times New Roman" w:cs="Times New Roman"/>
          <w:color w:val="000000" w:themeColor="text1"/>
          <w:sz w:val="24"/>
          <w:szCs w:val="24"/>
        </w:rPr>
        <w:t>actus</w:t>
      </w:r>
      <w:proofErr w:type="spellEnd"/>
      <w:r w:rsidRPr="52DB3C8B">
        <w:rPr>
          <w:rFonts w:ascii="Times New Roman" w:eastAsia="Times New Roman" w:hAnsi="Times New Roman" w:cs="Times New Roman"/>
          <w:color w:val="000000" w:themeColor="text1"/>
          <w:sz w:val="24"/>
          <w:szCs w:val="24"/>
        </w:rPr>
        <w:t xml:space="preserve"> </w:t>
      </w:r>
      <w:proofErr w:type="spellStart"/>
      <w:r w:rsidRPr="52DB3C8B">
        <w:rPr>
          <w:rFonts w:ascii="Times New Roman" w:eastAsia="Times New Roman" w:hAnsi="Times New Roman" w:cs="Times New Roman"/>
          <w:color w:val="000000" w:themeColor="text1"/>
          <w:sz w:val="24"/>
          <w:szCs w:val="24"/>
        </w:rPr>
        <w:t>reus</w:t>
      </w:r>
      <w:proofErr w:type="spellEnd"/>
      <w:r w:rsidRPr="52DB3C8B">
        <w:rPr>
          <w:rFonts w:ascii="Times New Roman" w:eastAsia="Times New Roman" w:hAnsi="Times New Roman" w:cs="Times New Roman"/>
          <w:color w:val="000000" w:themeColor="text1"/>
          <w:sz w:val="24"/>
          <w:szCs w:val="24"/>
        </w:rPr>
        <w:t xml:space="preserve">, also referred to as the "physical part" of a crime, is connected to the element of failure to act in a criminal case. </w:t>
      </w:r>
      <w:r w:rsidR="1E83E936" w:rsidRPr="52DB3C8B">
        <w:rPr>
          <w:rFonts w:ascii="Times New Roman" w:eastAsia="Times New Roman" w:hAnsi="Times New Roman" w:cs="Times New Roman"/>
          <w:color w:val="000000" w:themeColor="text1"/>
          <w:sz w:val="24"/>
          <w:szCs w:val="24"/>
        </w:rPr>
        <w:t>To</w:t>
      </w:r>
      <w:r w:rsidRPr="52DB3C8B">
        <w:rPr>
          <w:rFonts w:ascii="Times New Roman" w:eastAsia="Times New Roman" w:hAnsi="Times New Roman" w:cs="Times New Roman"/>
          <w:color w:val="000000" w:themeColor="text1"/>
          <w:sz w:val="24"/>
          <w:szCs w:val="24"/>
        </w:rPr>
        <w:t xml:space="preserve"> be found guilty of a crime, an individual must have more than merely what is termed a "guilty mental state," which is often referred to as </w:t>
      </w:r>
      <w:r w:rsidR="17DA47D5" w:rsidRPr="52DB3C8B">
        <w:rPr>
          <w:rFonts w:ascii="Times New Roman" w:eastAsia="Times New Roman" w:hAnsi="Times New Roman" w:cs="Times New Roman"/>
          <w:color w:val="000000" w:themeColor="text1"/>
          <w:sz w:val="24"/>
          <w:szCs w:val="24"/>
        </w:rPr>
        <w:t>men's</w:t>
      </w:r>
      <w:r w:rsidRPr="52DB3C8B">
        <w:rPr>
          <w:rFonts w:ascii="Times New Roman" w:eastAsia="Times New Roman" w:hAnsi="Times New Roman" w:cs="Times New Roman"/>
          <w:color w:val="000000" w:themeColor="text1"/>
          <w:sz w:val="24"/>
          <w:szCs w:val="24"/>
        </w:rPr>
        <w:t xml:space="preserve"> rea. In addition, the person in question must have engaged in illegal </w:t>
      </w:r>
      <w:r w:rsidR="23BA7532" w:rsidRPr="52DB3C8B">
        <w:rPr>
          <w:rFonts w:ascii="Times New Roman" w:eastAsia="Times New Roman" w:hAnsi="Times New Roman" w:cs="Times New Roman"/>
          <w:color w:val="000000" w:themeColor="text1"/>
          <w:sz w:val="24"/>
          <w:szCs w:val="24"/>
        </w:rPr>
        <w:t>behavior</w:t>
      </w:r>
      <w:r w:rsidRPr="52DB3C8B">
        <w:rPr>
          <w:rFonts w:ascii="Times New Roman" w:eastAsia="Times New Roman" w:hAnsi="Times New Roman" w:cs="Times New Roman"/>
          <w:color w:val="000000" w:themeColor="text1"/>
          <w:sz w:val="24"/>
          <w:szCs w:val="24"/>
        </w:rPr>
        <w:t xml:space="preserve"> or neglected to refrain from engaging in illegal </w:t>
      </w:r>
      <w:r w:rsidR="4DDF62C9" w:rsidRPr="52DB3C8B">
        <w:rPr>
          <w:rFonts w:ascii="Times New Roman" w:eastAsia="Times New Roman" w:hAnsi="Times New Roman" w:cs="Times New Roman"/>
          <w:color w:val="000000" w:themeColor="text1"/>
          <w:sz w:val="24"/>
          <w:szCs w:val="24"/>
        </w:rPr>
        <w:t>behavior</w:t>
      </w:r>
      <w:r w:rsidRPr="52DB3C8B">
        <w:rPr>
          <w:rFonts w:ascii="Times New Roman" w:eastAsia="Times New Roman" w:hAnsi="Times New Roman" w:cs="Times New Roman"/>
          <w:color w:val="000000" w:themeColor="text1"/>
          <w:sz w:val="24"/>
          <w:szCs w:val="24"/>
        </w:rPr>
        <w:t xml:space="preserve">. (Fletcher, 1998). </w:t>
      </w:r>
    </w:p>
    <w:p w14:paraId="3D697326" w14:textId="29D438CF" w:rsidR="74DAC177" w:rsidRDefault="74DAC177" w:rsidP="74DAC177">
      <w:pPr>
        <w:spacing w:line="360" w:lineRule="auto"/>
        <w:ind w:firstLine="720"/>
        <w:jc w:val="both"/>
      </w:pPr>
      <w:r w:rsidRPr="52DB3C8B">
        <w:rPr>
          <w:rFonts w:ascii="Times New Roman" w:eastAsia="Times New Roman" w:hAnsi="Times New Roman" w:cs="Times New Roman"/>
          <w:color w:val="000000" w:themeColor="text1"/>
          <w:sz w:val="24"/>
          <w:szCs w:val="24"/>
        </w:rPr>
        <w:t xml:space="preserve">In the realm of criminal law, there is no overarching requirement for a person to behave in a certain way. No one is compelled to take any preventative actions </w:t>
      </w:r>
      <w:r w:rsidR="587E9800" w:rsidRPr="52DB3C8B">
        <w:rPr>
          <w:rFonts w:ascii="Times New Roman" w:eastAsia="Times New Roman" w:hAnsi="Times New Roman" w:cs="Times New Roman"/>
          <w:color w:val="000000" w:themeColor="text1"/>
          <w:sz w:val="24"/>
          <w:szCs w:val="24"/>
        </w:rPr>
        <w:t>to</w:t>
      </w:r>
      <w:r w:rsidRPr="52DB3C8B">
        <w:rPr>
          <w:rFonts w:ascii="Times New Roman" w:eastAsia="Times New Roman" w:hAnsi="Times New Roman" w:cs="Times New Roman"/>
          <w:color w:val="000000" w:themeColor="text1"/>
          <w:sz w:val="24"/>
          <w:szCs w:val="24"/>
        </w:rPr>
        <w:t xml:space="preserve"> safeguard oneself or others from potential danger or to help those who </w:t>
      </w:r>
      <w:r w:rsidR="35946CEC" w:rsidRPr="52DB3C8B">
        <w:rPr>
          <w:rFonts w:ascii="Times New Roman" w:eastAsia="Times New Roman" w:hAnsi="Times New Roman" w:cs="Times New Roman"/>
          <w:color w:val="000000" w:themeColor="text1"/>
          <w:sz w:val="24"/>
          <w:szCs w:val="24"/>
        </w:rPr>
        <w:t>need</w:t>
      </w:r>
      <w:r w:rsidRPr="52DB3C8B">
        <w:rPr>
          <w:rFonts w:ascii="Times New Roman" w:eastAsia="Times New Roman" w:hAnsi="Times New Roman" w:cs="Times New Roman"/>
          <w:color w:val="000000" w:themeColor="text1"/>
          <w:sz w:val="24"/>
          <w:szCs w:val="24"/>
        </w:rPr>
        <w:t xml:space="preserve"> assistance. On the other hand, the particulars of the scenario will determine </w:t>
      </w:r>
      <w:r w:rsidR="49F9FD8C" w:rsidRPr="52DB3C8B">
        <w:rPr>
          <w:rFonts w:ascii="Times New Roman" w:eastAsia="Times New Roman" w:hAnsi="Times New Roman" w:cs="Times New Roman"/>
          <w:color w:val="000000" w:themeColor="text1"/>
          <w:sz w:val="24"/>
          <w:szCs w:val="24"/>
        </w:rPr>
        <w:t>whether</w:t>
      </w:r>
      <w:r w:rsidRPr="52DB3C8B">
        <w:rPr>
          <w:rFonts w:ascii="Times New Roman" w:eastAsia="Times New Roman" w:hAnsi="Times New Roman" w:cs="Times New Roman"/>
          <w:color w:val="000000" w:themeColor="text1"/>
          <w:sz w:val="24"/>
          <w:szCs w:val="24"/>
        </w:rPr>
        <w:t xml:space="preserve"> there is a requirement to pursue legal action. Before an act of omission may be classified as a criminal offence, there are three requirements that need to be fulfilled first. To get things rolling, there must first be a legal requirement that imposes a responsibility to act. Second, the defendant must have breached that commitment via their own carelessness in carrying it out. Inaction must be considered the fundamental cause of the problem, which has led to undesirable outcomes. (Robinson, 2019). </w:t>
      </w:r>
    </w:p>
    <w:p w14:paraId="2F335DCC" w14:textId="75A69470" w:rsidR="74DAC177" w:rsidRDefault="74DAC177" w:rsidP="5B66B9F0">
      <w:pPr>
        <w:spacing w:line="360" w:lineRule="auto"/>
        <w:ind w:firstLine="720"/>
        <w:jc w:val="both"/>
        <w:rPr>
          <w:rFonts w:ascii="Times New Roman" w:eastAsia="Times New Roman" w:hAnsi="Times New Roman" w:cs="Times New Roman"/>
          <w:color w:val="000000" w:themeColor="text1"/>
          <w:sz w:val="24"/>
          <w:szCs w:val="24"/>
        </w:rPr>
      </w:pPr>
      <w:r w:rsidRPr="5B66B9F0">
        <w:rPr>
          <w:rFonts w:ascii="Times New Roman" w:eastAsia="Times New Roman" w:hAnsi="Times New Roman" w:cs="Times New Roman"/>
          <w:color w:val="000000" w:themeColor="text1"/>
          <w:sz w:val="24"/>
          <w:szCs w:val="24"/>
        </w:rPr>
        <w:t xml:space="preserve">An element of a criminal act is not required to be present if it is missing, such as in the case of an omission. Because the government is reluctant to put individuals in danger, it is doubtful that inactivity will be prosecuted for criminal offences. Nevertheless, there are certain scenarios in which choosing not to intervene could result in legal repercussions. The prosecution has the burden of establishing, beyond </w:t>
      </w:r>
      <w:r w:rsidR="297104EE" w:rsidRPr="5B66B9F0">
        <w:rPr>
          <w:rFonts w:ascii="Times New Roman" w:eastAsia="Times New Roman" w:hAnsi="Times New Roman" w:cs="Times New Roman"/>
          <w:color w:val="000000" w:themeColor="text1"/>
          <w:sz w:val="24"/>
          <w:szCs w:val="24"/>
        </w:rPr>
        <w:t>any doubt</w:t>
      </w:r>
      <w:r w:rsidRPr="5B66B9F0">
        <w:rPr>
          <w:rFonts w:ascii="Times New Roman" w:eastAsia="Times New Roman" w:hAnsi="Times New Roman" w:cs="Times New Roman"/>
          <w:color w:val="000000" w:themeColor="text1"/>
          <w:sz w:val="24"/>
          <w:szCs w:val="24"/>
        </w:rPr>
        <w:t>, both the existence of this legal need to act and the defendant's unwillingness to do so. There are only three situations in which criminal negligence can be excused: when a responsibility to act is required by law, when a contract requires it, or when there is a particular relationship between the parties that needs it. Criminal negligence can only be excused in these three situations. Laws and regulations might vary from one state to the next, and vice versa (</w:t>
      </w:r>
      <w:proofErr w:type="spellStart"/>
      <w:r w:rsidRPr="5B66B9F0">
        <w:rPr>
          <w:rFonts w:ascii="Times New Roman" w:eastAsia="Times New Roman" w:hAnsi="Times New Roman" w:cs="Times New Roman"/>
          <w:color w:val="000000" w:themeColor="text1"/>
          <w:sz w:val="24"/>
          <w:szCs w:val="24"/>
        </w:rPr>
        <w:t>Arshwoth</w:t>
      </w:r>
      <w:proofErr w:type="spellEnd"/>
      <w:r w:rsidRPr="5B66B9F0">
        <w:rPr>
          <w:rFonts w:ascii="Times New Roman" w:eastAsia="Times New Roman" w:hAnsi="Times New Roman" w:cs="Times New Roman"/>
          <w:color w:val="000000" w:themeColor="text1"/>
          <w:sz w:val="24"/>
          <w:szCs w:val="24"/>
        </w:rPr>
        <w:t xml:space="preserve"> and </w:t>
      </w:r>
      <w:proofErr w:type="spellStart"/>
      <w:r w:rsidRPr="5B66B9F0">
        <w:rPr>
          <w:rFonts w:ascii="Times New Roman" w:eastAsia="Times New Roman" w:hAnsi="Times New Roman" w:cs="Times New Roman"/>
          <w:color w:val="000000" w:themeColor="text1"/>
          <w:sz w:val="24"/>
          <w:szCs w:val="24"/>
        </w:rPr>
        <w:t>Horder</w:t>
      </w:r>
      <w:proofErr w:type="spellEnd"/>
      <w:r w:rsidRPr="5B66B9F0">
        <w:rPr>
          <w:rFonts w:ascii="Times New Roman" w:eastAsia="Times New Roman" w:hAnsi="Times New Roman" w:cs="Times New Roman"/>
          <w:color w:val="000000" w:themeColor="text1"/>
          <w:sz w:val="24"/>
          <w:szCs w:val="24"/>
        </w:rPr>
        <w:t xml:space="preserve"> 2013).</w:t>
      </w:r>
    </w:p>
    <w:p w14:paraId="5BB0B14F" w14:textId="77F8C8C9" w:rsidR="74DAC177" w:rsidRDefault="74DAC177" w:rsidP="74DAC177">
      <w:pPr>
        <w:spacing w:line="360" w:lineRule="auto"/>
        <w:ind w:firstLine="720"/>
        <w:jc w:val="both"/>
      </w:pPr>
      <w:r w:rsidRPr="1DF27483">
        <w:rPr>
          <w:rFonts w:ascii="Times New Roman" w:eastAsia="Times New Roman" w:hAnsi="Times New Roman" w:cs="Times New Roman"/>
          <w:color w:val="000000" w:themeColor="text1"/>
          <w:sz w:val="24"/>
          <w:szCs w:val="24"/>
        </w:rPr>
        <w:t xml:space="preserve">Only the most serious omissions should be made illegal, and even then, only in circumstances where the offender clearly needed to act—either because of their acts, their line of employment, or their proximity to the others who were affected by their omission—whether it be because of their actions, their line of employment, or both. Omissions should only be made illegal if the offender clearly needed to act. Evaluating, quantifying, and illustrating omissions should be done in this manner. When asking witnesses about insignificant errors and omissions, the judge presiding over the trial is in </w:t>
      </w:r>
      <w:r w:rsidR="5D3DCA51" w:rsidRPr="1DF27483">
        <w:rPr>
          <w:rFonts w:ascii="Times New Roman" w:eastAsia="Times New Roman" w:hAnsi="Times New Roman" w:cs="Times New Roman"/>
          <w:color w:val="000000" w:themeColor="text1"/>
          <w:sz w:val="24"/>
          <w:szCs w:val="24"/>
        </w:rPr>
        <w:t>a</w:t>
      </w:r>
      <w:r w:rsidRPr="1DF27483">
        <w:rPr>
          <w:rFonts w:ascii="Times New Roman" w:eastAsia="Times New Roman" w:hAnsi="Times New Roman" w:cs="Times New Roman"/>
          <w:color w:val="000000" w:themeColor="text1"/>
          <w:sz w:val="24"/>
          <w:szCs w:val="24"/>
        </w:rPr>
        <w:t xml:space="preserve"> position of authority and must exercise discretion (</w:t>
      </w:r>
      <w:proofErr w:type="spellStart"/>
      <w:r w:rsidRPr="1DF27483">
        <w:rPr>
          <w:rFonts w:ascii="Times New Roman" w:eastAsia="Times New Roman" w:hAnsi="Times New Roman" w:cs="Times New Roman"/>
          <w:color w:val="000000" w:themeColor="text1"/>
          <w:sz w:val="24"/>
          <w:szCs w:val="24"/>
        </w:rPr>
        <w:t>Arshwoth</w:t>
      </w:r>
      <w:proofErr w:type="spellEnd"/>
      <w:r w:rsidRPr="1DF27483">
        <w:rPr>
          <w:rFonts w:ascii="Times New Roman" w:eastAsia="Times New Roman" w:hAnsi="Times New Roman" w:cs="Times New Roman"/>
          <w:color w:val="000000" w:themeColor="text1"/>
          <w:sz w:val="24"/>
          <w:szCs w:val="24"/>
        </w:rPr>
        <w:t xml:space="preserve"> and </w:t>
      </w:r>
      <w:proofErr w:type="spellStart"/>
      <w:r w:rsidRPr="1DF27483">
        <w:rPr>
          <w:rFonts w:ascii="Times New Roman" w:eastAsia="Times New Roman" w:hAnsi="Times New Roman" w:cs="Times New Roman"/>
          <w:color w:val="000000" w:themeColor="text1"/>
          <w:sz w:val="24"/>
          <w:szCs w:val="24"/>
        </w:rPr>
        <w:t>Horder</w:t>
      </w:r>
      <w:proofErr w:type="spellEnd"/>
      <w:r w:rsidRPr="1DF27483">
        <w:rPr>
          <w:rFonts w:ascii="Times New Roman" w:eastAsia="Times New Roman" w:hAnsi="Times New Roman" w:cs="Times New Roman"/>
          <w:color w:val="000000" w:themeColor="text1"/>
          <w:sz w:val="24"/>
          <w:szCs w:val="24"/>
        </w:rPr>
        <w:t xml:space="preserve"> 2013). </w:t>
      </w:r>
    </w:p>
    <w:p w14:paraId="0F6ED93C" w14:textId="47FE4B3F" w:rsidR="74DAC177" w:rsidRDefault="74DAC177" w:rsidP="74DAC177">
      <w:pPr>
        <w:spacing w:line="360" w:lineRule="auto"/>
        <w:ind w:firstLine="720"/>
        <w:jc w:val="both"/>
      </w:pPr>
      <w:r w:rsidRPr="1DF27483">
        <w:rPr>
          <w:rFonts w:ascii="Times New Roman" w:eastAsia="Times New Roman" w:hAnsi="Times New Roman" w:cs="Times New Roman"/>
          <w:color w:val="000000" w:themeColor="text1"/>
          <w:sz w:val="24"/>
          <w:szCs w:val="24"/>
        </w:rPr>
        <w:t xml:space="preserve">The concept of "criminal omission" refers to the notion that neglecting to comply with a legal duty when an individual possesses the means to do so results in the same level of harm as committing a particular crime. To establish a case of criminal omission, it is important to show that there was a causal relationship. Everyone </w:t>
      </w:r>
      <w:r w:rsidR="3EA77F61" w:rsidRPr="1DF27483">
        <w:rPr>
          <w:rFonts w:ascii="Times New Roman" w:eastAsia="Times New Roman" w:hAnsi="Times New Roman" w:cs="Times New Roman"/>
          <w:color w:val="000000" w:themeColor="text1"/>
          <w:sz w:val="24"/>
          <w:szCs w:val="24"/>
        </w:rPr>
        <w:t>agrees</w:t>
      </w:r>
      <w:r w:rsidRPr="1DF27483">
        <w:rPr>
          <w:rFonts w:ascii="Times New Roman" w:eastAsia="Times New Roman" w:hAnsi="Times New Roman" w:cs="Times New Roman"/>
          <w:color w:val="000000" w:themeColor="text1"/>
          <w:sz w:val="24"/>
          <w:szCs w:val="24"/>
        </w:rPr>
        <w:t xml:space="preserve"> that </w:t>
      </w:r>
      <w:r w:rsidR="32ED0024" w:rsidRPr="1DF27483">
        <w:rPr>
          <w:rFonts w:ascii="Times New Roman" w:eastAsia="Times New Roman" w:hAnsi="Times New Roman" w:cs="Times New Roman"/>
          <w:color w:val="000000" w:themeColor="text1"/>
          <w:sz w:val="24"/>
          <w:szCs w:val="24"/>
        </w:rPr>
        <w:t>for</w:t>
      </w:r>
      <w:r w:rsidRPr="1DF27483">
        <w:rPr>
          <w:rFonts w:ascii="Times New Roman" w:eastAsia="Times New Roman" w:hAnsi="Times New Roman" w:cs="Times New Roman"/>
          <w:color w:val="000000" w:themeColor="text1"/>
          <w:sz w:val="24"/>
          <w:szCs w:val="24"/>
        </w:rPr>
        <w:t xml:space="preserve"> a crime to be committed, there must be two basic elements present: (1) a voluntary act or omission (</w:t>
      </w:r>
      <w:proofErr w:type="spellStart"/>
      <w:r w:rsidRPr="1DF27483">
        <w:rPr>
          <w:rFonts w:ascii="Times New Roman" w:eastAsia="Times New Roman" w:hAnsi="Times New Roman" w:cs="Times New Roman"/>
          <w:color w:val="000000" w:themeColor="text1"/>
          <w:sz w:val="24"/>
          <w:szCs w:val="24"/>
        </w:rPr>
        <w:t>actus</w:t>
      </w:r>
      <w:proofErr w:type="spellEnd"/>
      <w:r w:rsidRPr="1DF27483">
        <w:rPr>
          <w:rFonts w:ascii="Times New Roman" w:eastAsia="Times New Roman" w:hAnsi="Times New Roman" w:cs="Times New Roman"/>
          <w:color w:val="000000" w:themeColor="text1"/>
          <w:sz w:val="24"/>
          <w:szCs w:val="24"/>
        </w:rPr>
        <w:t xml:space="preserve"> </w:t>
      </w:r>
      <w:proofErr w:type="spellStart"/>
      <w:r w:rsidRPr="1DF27483">
        <w:rPr>
          <w:rFonts w:ascii="Times New Roman" w:eastAsia="Times New Roman" w:hAnsi="Times New Roman" w:cs="Times New Roman"/>
          <w:color w:val="000000" w:themeColor="text1"/>
          <w:sz w:val="24"/>
          <w:szCs w:val="24"/>
        </w:rPr>
        <w:t>reus</w:t>
      </w:r>
      <w:proofErr w:type="spellEnd"/>
      <w:r w:rsidRPr="1DF27483">
        <w:rPr>
          <w:rFonts w:ascii="Times New Roman" w:eastAsia="Times New Roman" w:hAnsi="Times New Roman" w:cs="Times New Roman"/>
          <w:color w:val="000000" w:themeColor="text1"/>
          <w:sz w:val="24"/>
          <w:szCs w:val="24"/>
        </w:rPr>
        <w:t xml:space="preserve">), and (2) a specific state of mind. An act can be thought of as any human </w:t>
      </w:r>
      <w:r w:rsidR="4B6A7FD2" w:rsidRPr="1DF27483">
        <w:rPr>
          <w:rFonts w:ascii="Times New Roman" w:eastAsia="Times New Roman" w:hAnsi="Times New Roman" w:cs="Times New Roman"/>
          <w:color w:val="000000" w:themeColor="text1"/>
          <w:sz w:val="24"/>
          <w:szCs w:val="24"/>
        </w:rPr>
        <w:t>behavior</w:t>
      </w:r>
      <w:r w:rsidRPr="1DF27483">
        <w:rPr>
          <w:rFonts w:ascii="Times New Roman" w:eastAsia="Times New Roman" w:hAnsi="Times New Roman" w:cs="Times New Roman"/>
          <w:color w:val="000000" w:themeColor="text1"/>
          <w:sz w:val="24"/>
          <w:szCs w:val="24"/>
        </w:rPr>
        <w:t xml:space="preserve"> that is voluntarily undertaken. </w:t>
      </w:r>
    </w:p>
    <w:p w14:paraId="2A2372B2" w14:textId="6AED8EFA" w:rsidR="74DAC177" w:rsidRDefault="74DAC177" w:rsidP="74DAC177">
      <w:pPr>
        <w:spacing w:line="360" w:lineRule="auto"/>
        <w:ind w:firstLine="720"/>
        <w:jc w:val="both"/>
      </w:pPr>
      <w:r w:rsidRPr="5B66B9F0">
        <w:rPr>
          <w:rFonts w:ascii="Times New Roman" w:eastAsia="Times New Roman" w:hAnsi="Times New Roman" w:cs="Times New Roman"/>
          <w:color w:val="000000" w:themeColor="text1"/>
          <w:sz w:val="24"/>
          <w:szCs w:val="24"/>
        </w:rPr>
        <w:t xml:space="preserve">Miller v. Minister of Pensions [1983] is widely </w:t>
      </w:r>
      <w:r w:rsidR="3FF09C91" w:rsidRPr="5B66B9F0">
        <w:rPr>
          <w:rFonts w:ascii="Times New Roman" w:eastAsia="Times New Roman" w:hAnsi="Times New Roman" w:cs="Times New Roman"/>
          <w:color w:val="000000" w:themeColor="text1"/>
          <w:sz w:val="24"/>
          <w:szCs w:val="24"/>
        </w:rPr>
        <w:t>recognized</w:t>
      </w:r>
      <w:r w:rsidRPr="5B66B9F0">
        <w:rPr>
          <w:rFonts w:ascii="Times New Roman" w:eastAsia="Times New Roman" w:hAnsi="Times New Roman" w:cs="Times New Roman"/>
          <w:color w:val="000000" w:themeColor="text1"/>
          <w:sz w:val="24"/>
          <w:szCs w:val="24"/>
        </w:rPr>
        <w:t xml:space="preserve"> as one of the most prominent cases on the topic of errors and omissions liability. [Case] Miller v. Minister of Pensions [1983]. In this specific instance, the House of Lords </w:t>
      </w:r>
      <w:r w:rsidR="72B8B49E" w:rsidRPr="5B66B9F0">
        <w:rPr>
          <w:rFonts w:ascii="Times New Roman" w:eastAsia="Times New Roman" w:hAnsi="Times New Roman" w:cs="Times New Roman"/>
          <w:color w:val="000000" w:themeColor="text1"/>
          <w:sz w:val="24"/>
          <w:szCs w:val="24"/>
        </w:rPr>
        <w:t>concluded</w:t>
      </w:r>
      <w:r w:rsidRPr="5B66B9F0">
        <w:rPr>
          <w:rFonts w:ascii="Times New Roman" w:eastAsia="Times New Roman" w:hAnsi="Times New Roman" w:cs="Times New Roman"/>
          <w:color w:val="000000" w:themeColor="text1"/>
          <w:sz w:val="24"/>
          <w:szCs w:val="24"/>
        </w:rPr>
        <w:t xml:space="preserve"> that a person cannot be held responsible for an omission unless there is also an existing legal responsibility to act. In the instance at hand, a man is being prosecuted for failing to inform the government of a change in his circumstances that would have made him eligible for a larger pension. If he had done that, he would have been entitled </w:t>
      </w:r>
      <w:r w:rsidR="05D75597" w:rsidRPr="5B66B9F0">
        <w:rPr>
          <w:rFonts w:ascii="Times New Roman" w:eastAsia="Times New Roman" w:hAnsi="Times New Roman" w:cs="Times New Roman"/>
          <w:color w:val="000000" w:themeColor="text1"/>
          <w:sz w:val="24"/>
          <w:szCs w:val="24"/>
        </w:rPr>
        <w:t>to</w:t>
      </w:r>
      <w:r w:rsidRPr="5B66B9F0">
        <w:rPr>
          <w:rFonts w:ascii="Times New Roman" w:eastAsia="Times New Roman" w:hAnsi="Times New Roman" w:cs="Times New Roman"/>
          <w:color w:val="000000" w:themeColor="text1"/>
          <w:sz w:val="24"/>
          <w:szCs w:val="24"/>
        </w:rPr>
        <w:t xml:space="preserve"> </w:t>
      </w:r>
      <w:r w:rsidR="6CA99949" w:rsidRPr="5B66B9F0">
        <w:rPr>
          <w:rFonts w:ascii="Times New Roman" w:eastAsia="Times New Roman" w:hAnsi="Times New Roman" w:cs="Times New Roman"/>
          <w:color w:val="000000" w:themeColor="text1"/>
          <w:sz w:val="24"/>
          <w:szCs w:val="24"/>
        </w:rPr>
        <w:t>a</w:t>
      </w:r>
      <w:r w:rsidRPr="5B66B9F0">
        <w:rPr>
          <w:rFonts w:ascii="Times New Roman" w:eastAsia="Times New Roman" w:hAnsi="Times New Roman" w:cs="Times New Roman"/>
          <w:color w:val="000000" w:themeColor="text1"/>
          <w:sz w:val="24"/>
          <w:szCs w:val="24"/>
        </w:rPr>
        <w:t xml:space="preserve"> greater pension. He just </w:t>
      </w:r>
      <w:r w:rsidR="3883B64F" w:rsidRPr="5B66B9F0">
        <w:rPr>
          <w:rFonts w:ascii="Times New Roman" w:eastAsia="Times New Roman" w:hAnsi="Times New Roman" w:cs="Times New Roman"/>
          <w:color w:val="000000" w:themeColor="text1"/>
          <w:sz w:val="24"/>
          <w:szCs w:val="24"/>
        </w:rPr>
        <w:t>missed</w:t>
      </w:r>
      <w:r w:rsidRPr="5B66B9F0">
        <w:rPr>
          <w:rFonts w:ascii="Times New Roman" w:eastAsia="Times New Roman" w:hAnsi="Times New Roman" w:cs="Times New Roman"/>
          <w:color w:val="000000" w:themeColor="text1"/>
          <w:sz w:val="24"/>
          <w:szCs w:val="24"/>
        </w:rPr>
        <w:t xml:space="preserve"> the opportunity. The House of Lords arrived at the decision that the man in question did not have an obligation to legally tell the government, and </w:t>
      </w:r>
      <w:r w:rsidR="1038A39A" w:rsidRPr="5B66B9F0">
        <w:rPr>
          <w:rFonts w:ascii="Times New Roman" w:eastAsia="Times New Roman" w:hAnsi="Times New Roman" w:cs="Times New Roman"/>
          <w:color w:val="000000" w:themeColor="text1"/>
          <w:sz w:val="24"/>
          <w:szCs w:val="24"/>
        </w:rPr>
        <w:t>therefore</w:t>
      </w:r>
      <w:r w:rsidRPr="5B66B9F0">
        <w:rPr>
          <w:rFonts w:ascii="Times New Roman" w:eastAsia="Times New Roman" w:hAnsi="Times New Roman" w:cs="Times New Roman"/>
          <w:color w:val="000000" w:themeColor="text1"/>
          <w:sz w:val="24"/>
          <w:szCs w:val="24"/>
        </w:rPr>
        <w:t>, he was not accountable for the omission that occurred.</w:t>
      </w:r>
    </w:p>
    <w:p w14:paraId="7638C5CB" w14:textId="1209A2F9" w:rsidR="74DAC177" w:rsidRDefault="74DAC177" w:rsidP="74DAC177">
      <w:pPr>
        <w:spacing w:line="360" w:lineRule="auto"/>
        <w:ind w:firstLine="720"/>
        <w:jc w:val="both"/>
      </w:pPr>
      <w:proofErr w:type="spellStart"/>
      <w:r w:rsidRPr="52DB3C8B">
        <w:rPr>
          <w:rFonts w:ascii="Times New Roman" w:eastAsia="Times New Roman" w:hAnsi="Times New Roman" w:cs="Times New Roman"/>
          <w:color w:val="000000" w:themeColor="text1"/>
          <w:sz w:val="24"/>
          <w:szCs w:val="24"/>
        </w:rPr>
        <w:t>Shama</w:t>
      </w:r>
      <w:proofErr w:type="spellEnd"/>
      <w:r w:rsidRPr="52DB3C8B">
        <w:rPr>
          <w:rFonts w:ascii="Times New Roman" w:eastAsia="Times New Roman" w:hAnsi="Times New Roman" w:cs="Times New Roman"/>
          <w:color w:val="000000" w:themeColor="text1"/>
          <w:sz w:val="24"/>
          <w:szCs w:val="24"/>
        </w:rPr>
        <w:t xml:space="preserve"> v. Chief Constable of Greater Manchester Police [1996] is an additional significant case on the accountability of omissions. In this </w:t>
      </w:r>
      <w:r w:rsidR="1EAED2A3" w:rsidRPr="52DB3C8B">
        <w:rPr>
          <w:rFonts w:ascii="Times New Roman" w:eastAsia="Times New Roman" w:hAnsi="Times New Roman" w:cs="Times New Roman"/>
          <w:color w:val="000000" w:themeColor="text1"/>
          <w:sz w:val="24"/>
          <w:szCs w:val="24"/>
        </w:rPr>
        <w:t>instance</w:t>
      </w:r>
      <w:r w:rsidRPr="52DB3C8B">
        <w:rPr>
          <w:rFonts w:ascii="Times New Roman" w:eastAsia="Times New Roman" w:hAnsi="Times New Roman" w:cs="Times New Roman"/>
          <w:color w:val="000000" w:themeColor="text1"/>
          <w:sz w:val="24"/>
          <w:szCs w:val="24"/>
        </w:rPr>
        <w:t xml:space="preserve">, the Court of Appeal considered the question of </w:t>
      </w:r>
      <w:r w:rsidR="3350FCA1" w:rsidRPr="52DB3C8B">
        <w:rPr>
          <w:rFonts w:ascii="Times New Roman" w:eastAsia="Times New Roman" w:hAnsi="Times New Roman" w:cs="Times New Roman"/>
          <w:color w:val="000000" w:themeColor="text1"/>
          <w:sz w:val="24"/>
          <w:szCs w:val="24"/>
        </w:rPr>
        <w:t>whether</w:t>
      </w:r>
      <w:r w:rsidRPr="52DB3C8B">
        <w:rPr>
          <w:rFonts w:ascii="Times New Roman" w:eastAsia="Times New Roman" w:hAnsi="Times New Roman" w:cs="Times New Roman"/>
          <w:color w:val="000000" w:themeColor="text1"/>
          <w:sz w:val="24"/>
          <w:szCs w:val="24"/>
        </w:rPr>
        <w:t xml:space="preserve"> a police official can be held liable for failing to act on information that could have led to the prevention of a crime. The judge </w:t>
      </w:r>
      <w:r w:rsidR="35C3813E" w:rsidRPr="52DB3C8B">
        <w:rPr>
          <w:rFonts w:ascii="Times New Roman" w:eastAsia="Times New Roman" w:hAnsi="Times New Roman" w:cs="Times New Roman"/>
          <w:color w:val="000000" w:themeColor="text1"/>
          <w:sz w:val="24"/>
          <w:szCs w:val="24"/>
        </w:rPr>
        <w:t>concluded</w:t>
      </w:r>
      <w:r w:rsidRPr="52DB3C8B">
        <w:rPr>
          <w:rFonts w:ascii="Times New Roman" w:eastAsia="Times New Roman" w:hAnsi="Times New Roman" w:cs="Times New Roman"/>
          <w:color w:val="000000" w:themeColor="text1"/>
          <w:sz w:val="24"/>
          <w:szCs w:val="24"/>
        </w:rPr>
        <w:t xml:space="preserve"> that the officer was under a legal obligation to </w:t>
      </w:r>
      <w:r w:rsidR="4F769352" w:rsidRPr="52DB3C8B">
        <w:rPr>
          <w:rFonts w:ascii="Times New Roman" w:eastAsia="Times New Roman" w:hAnsi="Times New Roman" w:cs="Times New Roman"/>
          <w:color w:val="000000" w:themeColor="text1"/>
          <w:sz w:val="24"/>
          <w:szCs w:val="24"/>
        </w:rPr>
        <w:t>act</w:t>
      </w:r>
      <w:r w:rsidRPr="52DB3C8B">
        <w:rPr>
          <w:rFonts w:ascii="Times New Roman" w:eastAsia="Times New Roman" w:hAnsi="Times New Roman" w:cs="Times New Roman"/>
          <w:color w:val="000000" w:themeColor="text1"/>
          <w:sz w:val="24"/>
          <w:szCs w:val="24"/>
        </w:rPr>
        <w:t xml:space="preserve"> based on the facts and that, as a result, the officer was accountable for the failure to </w:t>
      </w:r>
      <w:r w:rsidR="0F7CF8A9" w:rsidRPr="52DB3C8B">
        <w:rPr>
          <w:rFonts w:ascii="Times New Roman" w:eastAsia="Times New Roman" w:hAnsi="Times New Roman" w:cs="Times New Roman"/>
          <w:color w:val="000000" w:themeColor="text1"/>
          <w:sz w:val="24"/>
          <w:szCs w:val="24"/>
        </w:rPr>
        <w:t>act</w:t>
      </w:r>
      <w:r w:rsidRPr="52DB3C8B">
        <w:rPr>
          <w:rFonts w:ascii="Times New Roman" w:eastAsia="Times New Roman" w:hAnsi="Times New Roman" w:cs="Times New Roman"/>
          <w:color w:val="000000" w:themeColor="text1"/>
          <w:sz w:val="24"/>
          <w:szCs w:val="24"/>
        </w:rPr>
        <w:t>.</w:t>
      </w:r>
    </w:p>
    <w:p w14:paraId="5630DABB" w14:textId="552673AC" w:rsidR="74DAC177" w:rsidRDefault="74DAC177" w:rsidP="74DAC177">
      <w:pPr>
        <w:spacing w:line="360" w:lineRule="auto"/>
        <w:ind w:firstLine="720"/>
        <w:jc w:val="both"/>
      </w:pPr>
      <w:r w:rsidRPr="74DAC177">
        <w:rPr>
          <w:rFonts w:ascii="Times New Roman" w:eastAsia="Times New Roman" w:hAnsi="Times New Roman" w:cs="Times New Roman"/>
          <w:color w:val="000000" w:themeColor="text1"/>
          <w:sz w:val="24"/>
          <w:szCs w:val="24"/>
        </w:rPr>
        <w:t xml:space="preserve"> </w:t>
      </w:r>
    </w:p>
    <w:p w14:paraId="430707E6" w14:textId="3DE63D67" w:rsidR="74DAC177" w:rsidRDefault="74DAC177" w:rsidP="74DAC177">
      <w:pPr>
        <w:spacing w:line="360" w:lineRule="auto"/>
        <w:ind w:firstLine="720"/>
        <w:jc w:val="both"/>
      </w:pPr>
      <w:r w:rsidRPr="52DB3C8B">
        <w:rPr>
          <w:rFonts w:ascii="Times New Roman" w:eastAsia="Times New Roman" w:hAnsi="Times New Roman" w:cs="Times New Roman"/>
          <w:color w:val="000000" w:themeColor="text1"/>
          <w:sz w:val="24"/>
          <w:szCs w:val="24"/>
        </w:rPr>
        <w:t xml:space="preserve">The topic of </w:t>
      </w:r>
      <w:r w:rsidR="3526FD32" w:rsidRPr="52DB3C8B">
        <w:rPr>
          <w:rFonts w:ascii="Times New Roman" w:eastAsia="Times New Roman" w:hAnsi="Times New Roman" w:cs="Times New Roman"/>
          <w:color w:val="000000" w:themeColor="text1"/>
          <w:sz w:val="24"/>
          <w:szCs w:val="24"/>
        </w:rPr>
        <w:t>whether</w:t>
      </w:r>
      <w:r w:rsidRPr="52DB3C8B">
        <w:rPr>
          <w:rFonts w:ascii="Times New Roman" w:eastAsia="Times New Roman" w:hAnsi="Times New Roman" w:cs="Times New Roman"/>
          <w:color w:val="000000" w:themeColor="text1"/>
          <w:sz w:val="24"/>
          <w:szCs w:val="24"/>
        </w:rPr>
        <w:t xml:space="preserve"> a railway gatekeeper should be held accountable for neglecting to close a gate, which led to a collision between two trains, was debated before the Court of Appeal in the case of </w:t>
      </w:r>
      <w:proofErr w:type="spellStart"/>
      <w:r w:rsidRPr="52DB3C8B">
        <w:rPr>
          <w:rFonts w:ascii="Times New Roman" w:eastAsia="Times New Roman" w:hAnsi="Times New Roman" w:cs="Times New Roman"/>
          <w:color w:val="000000" w:themeColor="text1"/>
          <w:sz w:val="24"/>
          <w:szCs w:val="24"/>
        </w:rPr>
        <w:t>Pittwood</w:t>
      </w:r>
      <w:proofErr w:type="spellEnd"/>
      <w:r w:rsidRPr="52DB3C8B">
        <w:rPr>
          <w:rFonts w:ascii="Times New Roman" w:eastAsia="Times New Roman" w:hAnsi="Times New Roman" w:cs="Times New Roman"/>
          <w:color w:val="000000" w:themeColor="text1"/>
          <w:sz w:val="24"/>
          <w:szCs w:val="24"/>
        </w:rPr>
        <w:t xml:space="preserve"> [1902]. The judge </w:t>
      </w:r>
      <w:r w:rsidR="4C02A094" w:rsidRPr="52DB3C8B">
        <w:rPr>
          <w:rFonts w:ascii="Times New Roman" w:eastAsia="Times New Roman" w:hAnsi="Times New Roman" w:cs="Times New Roman"/>
          <w:color w:val="000000" w:themeColor="text1"/>
          <w:sz w:val="24"/>
          <w:szCs w:val="24"/>
        </w:rPr>
        <w:t>concluded</w:t>
      </w:r>
      <w:r w:rsidRPr="52DB3C8B">
        <w:rPr>
          <w:rFonts w:ascii="Times New Roman" w:eastAsia="Times New Roman" w:hAnsi="Times New Roman" w:cs="Times New Roman"/>
          <w:color w:val="000000" w:themeColor="text1"/>
          <w:sz w:val="24"/>
          <w:szCs w:val="24"/>
        </w:rPr>
        <w:t xml:space="preserve"> that the gatekeeper was subject to a legal requirement to close the gate and that, as a result, the gatekeeper was liable for the failure to do so. </w:t>
      </w:r>
    </w:p>
    <w:p w14:paraId="4354AE70" w14:textId="4B8A9D4D" w:rsidR="74DAC177" w:rsidRDefault="74DAC177" w:rsidP="74DAC177">
      <w:pPr>
        <w:spacing w:line="360" w:lineRule="auto"/>
        <w:ind w:firstLine="720"/>
        <w:jc w:val="both"/>
      </w:pPr>
      <w:r w:rsidRPr="52DB3C8B">
        <w:rPr>
          <w:rFonts w:ascii="Times New Roman" w:eastAsia="Times New Roman" w:hAnsi="Times New Roman" w:cs="Times New Roman"/>
          <w:color w:val="000000" w:themeColor="text1"/>
          <w:sz w:val="24"/>
          <w:szCs w:val="24"/>
        </w:rPr>
        <w:t xml:space="preserve">In the case of </w:t>
      </w:r>
      <w:proofErr w:type="spellStart"/>
      <w:r w:rsidRPr="52DB3C8B">
        <w:rPr>
          <w:rFonts w:ascii="Times New Roman" w:eastAsia="Times New Roman" w:hAnsi="Times New Roman" w:cs="Times New Roman"/>
          <w:color w:val="000000" w:themeColor="text1"/>
          <w:sz w:val="24"/>
          <w:szCs w:val="24"/>
        </w:rPr>
        <w:t>Yaqoob</w:t>
      </w:r>
      <w:proofErr w:type="spellEnd"/>
      <w:r w:rsidRPr="52DB3C8B">
        <w:rPr>
          <w:rFonts w:ascii="Times New Roman" w:eastAsia="Times New Roman" w:hAnsi="Times New Roman" w:cs="Times New Roman"/>
          <w:color w:val="000000" w:themeColor="text1"/>
          <w:sz w:val="24"/>
          <w:szCs w:val="24"/>
        </w:rPr>
        <w:t xml:space="preserve"> v. Secretary of State for the Home Department, which took place in 2005, the question of </w:t>
      </w:r>
      <w:r w:rsidR="0FA31DC1" w:rsidRPr="52DB3C8B">
        <w:rPr>
          <w:rFonts w:ascii="Times New Roman" w:eastAsia="Times New Roman" w:hAnsi="Times New Roman" w:cs="Times New Roman"/>
          <w:color w:val="000000" w:themeColor="text1"/>
          <w:sz w:val="24"/>
          <w:szCs w:val="24"/>
        </w:rPr>
        <w:t>whether</w:t>
      </w:r>
      <w:r w:rsidRPr="52DB3C8B">
        <w:rPr>
          <w:rFonts w:ascii="Times New Roman" w:eastAsia="Times New Roman" w:hAnsi="Times New Roman" w:cs="Times New Roman"/>
          <w:color w:val="000000" w:themeColor="text1"/>
          <w:sz w:val="24"/>
          <w:szCs w:val="24"/>
        </w:rPr>
        <w:t xml:space="preserve"> a police officer may be held accountable for failing to prevent a detainee from inflicting harm on himself was discussed. According to the decision handed down by the Court of Appeal, the police officer was under a legal obligation to </w:t>
      </w:r>
      <w:r w:rsidR="29D4ABF1" w:rsidRPr="52DB3C8B">
        <w:rPr>
          <w:rFonts w:ascii="Times New Roman" w:eastAsia="Times New Roman" w:hAnsi="Times New Roman" w:cs="Times New Roman"/>
          <w:color w:val="000000" w:themeColor="text1"/>
          <w:sz w:val="24"/>
          <w:szCs w:val="24"/>
        </w:rPr>
        <w:t>act</w:t>
      </w:r>
      <w:r w:rsidRPr="52DB3C8B">
        <w:rPr>
          <w:rFonts w:ascii="Times New Roman" w:eastAsia="Times New Roman" w:hAnsi="Times New Roman" w:cs="Times New Roman"/>
          <w:color w:val="000000" w:themeColor="text1"/>
          <w:sz w:val="24"/>
          <w:szCs w:val="24"/>
        </w:rPr>
        <w:t xml:space="preserve"> and, as a result, was liable for the failure to do so. </w:t>
      </w:r>
    </w:p>
    <w:p w14:paraId="46ADBBA2" w14:textId="67C61091" w:rsidR="74DAC177" w:rsidRDefault="74DAC177" w:rsidP="74DAC177">
      <w:pPr>
        <w:spacing w:line="360" w:lineRule="auto"/>
        <w:ind w:firstLine="720"/>
        <w:jc w:val="both"/>
      </w:pPr>
      <w:proofErr w:type="spellStart"/>
      <w:r w:rsidRPr="52DB3C8B">
        <w:rPr>
          <w:rFonts w:ascii="Times New Roman" w:eastAsia="Times New Roman" w:hAnsi="Times New Roman" w:cs="Times New Roman"/>
          <w:color w:val="000000" w:themeColor="text1"/>
          <w:sz w:val="24"/>
          <w:szCs w:val="24"/>
        </w:rPr>
        <w:t>Gibbins</w:t>
      </w:r>
      <w:proofErr w:type="spellEnd"/>
      <w:r w:rsidRPr="52DB3C8B">
        <w:rPr>
          <w:rFonts w:ascii="Times New Roman" w:eastAsia="Times New Roman" w:hAnsi="Times New Roman" w:cs="Times New Roman"/>
          <w:color w:val="000000" w:themeColor="text1"/>
          <w:sz w:val="24"/>
          <w:szCs w:val="24"/>
        </w:rPr>
        <w:t xml:space="preserve"> and Proctor [1918], which was a case that was resolved in the United States and was significant about the liability of directors for the omissions of their firms, was the most important case. The case </w:t>
      </w:r>
      <w:r w:rsidR="0DC4B902" w:rsidRPr="52DB3C8B">
        <w:rPr>
          <w:rFonts w:ascii="Times New Roman" w:eastAsia="Times New Roman" w:hAnsi="Times New Roman" w:cs="Times New Roman"/>
          <w:color w:val="000000" w:themeColor="text1"/>
          <w:sz w:val="24"/>
          <w:szCs w:val="24"/>
        </w:rPr>
        <w:t>centered</w:t>
      </w:r>
      <w:r w:rsidRPr="52DB3C8B">
        <w:rPr>
          <w:rFonts w:ascii="Times New Roman" w:eastAsia="Times New Roman" w:hAnsi="Times New Roman" w:cs="Times New Roman"/>
          <w:color w:val="000000" w:themeColor="text1"/>
          <w:sz w:val="24"/>
          <w:szCs w:val="24"/>
        </w:rPr>
        <w:t xml:space="preserve"> on directors who were accountable for a ship but failed to maintain it in an adequate manner, which led to the terrible loss of lives on board the vessel. The judge </w:t>
      </w:r>
      <w:r w:rsidR="7748B700" w:rsidRPr="52DB3C8B">
        <w:rPr>
          <w:rFonts w:ascii="Times New Roman" w:eastAsia="Times New Roman" w:hAnsi="Times New Roman" w:cs="Times New Roman"/>
          <w:color w:val="000000" w:themeColor="text1"/>
          <w:sz w:val="24"/>
          <w:szCs w:val="24"/>
        </w:rPr>
        <w:t>concluded</w:t>
      </w:r>
      <w:r w:rsidRPr="52DB3C8B">
        <w:rPr>
          <w:rFonts w:ascii="Times New Roman" w:eastAsia="Times New Roman" w:hAnsi="Times New Roman" w:cs="Times New Roman"/>
          <w:color w:val="000000" w:themeColor="text1"/>
          <w:sz w:val="24"/>
          <w:szCs w:val="24"/>
        </w:rPr>
        <w:t xml:space="preserve"> that the directors of the corporation had a duty to ensure that the ship was seaworthy and, </w:t>
      </w:r>
      <w:r w:rsidR="14DB7722" w:rsidRPr="52DB3C8B">
        <w:rPr>
          <w:rFonts w:ascii="Times New Roman" w:eastAsia="Times New Roman" w:hAnsi="Times New Roman" w:cs="Times New Roman"/>
          <w:color w:val="000000" w:themeColor="text1"/>
          <w:sz w:val="24"/>
          <w:szCs w:val="24"/>
        </w:rPr>
        <w:t>consequently</w:t>
      </w:r>
      <w:r w:rsidRPr="52DB3C8B">
        <w:rPr>
          <w:rFonts w:ascii="Times New Roman" w:eastAsia="Times New Roman" w:hAnsi="Times New Roman" w:cs="Times New Roman"/>
          <w:color w:val="000000" w:themeColor="text1"/>
          <w:sz w:val="24"/>
          <w:szCs w:val="24"/>
        </w:rPr>
        <w:t>, they bore responsibility for the omissions that were made.</w:t>
      </w:r>
    </w:p>
    <w:p w14:paraId="043C4494" w14:textId="6397E37A" w:rsidR="74DAC177" w:rsidRDefault="74DAC177" w:rsidP="74DAC177">
      <w:pPr>
        <w:spacing w:line="360" w:lineRule="auto"/>
        <w:ind w:firstLine="720"/>
        <w:jc w:val="both"/>
      </w:pPr>
      <w:r w:rsidRPr="52DB3C8B">
        <w:rPr>
          <w:rFonts w:ascii="Times New Roman" w:eastAsia="Times New Roman" w:hAnsi="Times New Roman" w:cs="Times New Roman"/>
          <w:color w:val="000000" w:themeColor="text1"/>
          <w:sz w:val="24"/>
          <w:szCs w:val="24"/>
        </w:rPr>
        <w:t xml:space="preserve">A person </w:t>
      </w:r>
      <w:r w:rsidR="16B7A1FA" w:rsidRPr="52DB3C8B">
        <w:rPr>
          <w:rFonts w:ascii="Times New Roman" w:eastAsia="Times New Roman" w:hAnsi="Times New Roman" w:cs="Times New Roman"/>
          <w:color w:val="000000" w:themeColor="text1"/>
          <w:sz w:val="24"/>
          <w:szCs w:val="24"/>
        </w:rPr>
        <w:t>has</w:t>
      </w:r>
      <w:r w:rsidRPr="52DB3C8B">
        <w:rPr>
          <w:rFonts w:ascii="Times New Roman" w:eastAsia="Times New Roman" w:hAnsi="Times New Roman" w:cs="Times New Roman"/>
          <w:color w:val="000000" w:themeColor="text1"/>
          <w:sz w:val="24"/>
          <w:szCs w:val="24"/>
        </w:rPr>
        <w:t xml:space="preserve"> a responsibility to act under criminal law when they have a special relationship with another person. This could be a duty to care for a child or an elderly person, or it could be a duty to aid someone who is in danger. A responsibility to act may also arise in some professional contexts, such as the obligation of a physician to provide medical care to a patient in need of it. In most situations, the obligation to act is discharged when the person who was obligated to act has completed </w:t>
      </w:r>
      <w:r w:rsidR="6F32B727" w:rsidRPr="52DB3C8B">
        <w:rPr>
          <w:rFonts w:ascii="Times New Roman" w:eastAsia="Times New Roman" w:hAnsi="Times New Roman" w:cs="Times New Roman"/>
          <w:color w:val="000000" w:themeColor="text1"/>
          <w:sz w:val="24"/>
          <w:szCs w:val="24"/>
        </w:rPr>
        <w:t>all</w:t>
      </w:r>
      <w:r w:rsidRPr="52DB3C8B">
        <w:rPr>
          <w:rFonts w:ascii="Times New Roman" w:eastAsia="Times New Roman" w:hAnsi="Times New Roman" w:cs="Times New Roman"/>
          <w:color w:val="000000" w:themeColor="text1"/>
          <w:sz w:val="24"/>
          <w:szCs w:val="24"/>
        </w:rPr>
        <w:t xml:space="preserve"> the tasks that were required of them or when the unique relationship is severed. For instance, a parent's responsibility to provide for their child is no longer required once the child reaches the age of majority or becomes self-sufficient. </w:t>
      </w:r>
    </w:p>
    <w:p w14:paraId="13F17434" w14:textId="630B03FE" w:rsidR="74DAC177" w:rsidRDefault="74DAC177" w:rsidP="74DAC177">
      <w:pPr>
        <w:spacing w:line="360" w:lineRule="auto"/>
        <w:ind w:firstLine="720"/>
        <w:jc w:val="both"/>
      </w:pPr>
      <w:r w:rsidRPr="52DB3C8B">
        <w:rPr>
          <w:rFonts w:ascii="Times New Roman" w:eastAsia="Times New Roman" w:hAnsi="Times New Roman" w:cs="Times New Roman"/>
          <w:color w:val="000000" w:themeColor="text1"/>
          <w:sz w:val="24"/>
          <w:szCs w:val="24"/>
        </w:rPr>
        <w:t xml:space="preserve">On-going debate </w:t>
      </w:r>
      <w:r w:rsidR="79EEA8EE" w:rsidRPr="52DB3C8B">
        <w:rPr>
          <w:rFonts w:ascii="Times New Roman" w:eastAsia="Times New Roman" w:hAnsi="Times New Roman" w:cs="Times New Roman"/>
          <w:color w:val="000000" w:themeColor="text1"/>
          <w:sz w:val="24"/>
          <w:szCs w:val="24"/>
        </w:rPr>
        <w:t>centers</w:t>
      </w:r>
      <w:r w:rsidRPr="52DB3C8B">
        <w:rPr>
          <w:rFonts w:ascii="Times New Roman" w:eastAsia="Times New Roman" w:hAnsi="Times New Roman" w:cs="Times New Roman"/>
          <w:color w:val="000000" w:themeColor="text1"/>
          <w:sz w:val="24"/>
          <w:szCs w:val="24"/>
        </w:rPr>
        <w:t xml:space="preserve"> </w:t>
      </w:r>
      <w:r w:rsidR="50617B94" w:rsidRPr="52DB3C8B">
        <w:rPr>
          <w:rFonts w:ascii="Times New Roman" w:eastAsia="Times New Roman" w:hAnsi="Times New Roman" w:cs="Times New Roman"/>
          <w:color w:val="000000" w:themeColor="text1"/>
          <w:sz w:val="24"/>
          <w:szCs w:val="24"/>
        </w:rPr>
        <w:t>on</w:t>
      </w:r>
      <w:r w:rsidR="2ED9237F" w:rsidRPr="52DB3C8B">
        <w:rPr>
          <w:rFonts w:ascii="Times New Roman" w:eastAsia="Times New Roman" w:hAnsi="Times New Roman" w:cs="Times New Roman"/>
          <w:color w:val="000000" w:themeColor="text1"/>
          <w:sz w:val="24"/>
          <w:szCs w:val="24"/>
        </w:rPr>
        <w:t xml:space="preserve"> </w:t>
      </w:r>
      <w:r w:rsidR="2767C93E" w:rsidRPr="52DB3C8B">
        <w:rPr>
          <w:rFonts w:ascii="Times New Roman" w:eastAsia="Times New Roman" w:hAnsi="Times New Roman" w:cs="Times New Roman"/>
          <w:color w:val="000000" w:themeColor="text1"/>
          <w:sz w:val="24"/>
          <w:szCs w:val="24"/>
        </w:rPr>
        <w:t>whether</w:t>
      </w:r>
      <w:r w:rsidRPr="52DB3C8B">
        <w:rPr>
          <w:rFonts w:ascii="Times New Roman" w:eastAsia="Times New Roman" w:hAnsi="Times New Roman" w:cs="Times New Roman"/>
          <w:color w:val="000000" w:themeColor="text1"/>
          <w:sz w:val="24"/>
          <w:szCs w:val="24"/>
        </w:rPr>
        <w:t xml:space="preserve"> there ought to be a general requirement to help individuals who are having difficulty. Some people believe that imposing such a duty would result in individuals being held legally liable for failing to assist others in emergency situations, even if doing so would put them in jeopardy or put them at risk </w:t>
      </w:r>
      <w:r w:rsidR="5D37039E" w:rsidRPr="52DB3C8B">
        <w:rPr>
          <w:rFonts w:ascii="Times New Roman" w:eastAsia="Times New Roman" w:hAnsi="Times New Roman" w:cs="Times New Roman"/>
          <w:color w:val="000000" w:themeColor="text1"/>
          <w:sz w:val="24"/>
          <w:szCs w:val="24"/>
        </w:rPr>
        <w:t>of</w:t>
      </w:r>
      <w:r w:rsidRPr="52DB3C8B">
        <w:rPr>
          <w:rFonts w:ascii="Times New Roman" w:eastAsia="Times New Roman" w:hAnsi="Times New Roman" w:cs="Times New Roman"/>
          <w:color w:val="000000" w:themeColor="text1"/>
          <w:sz w:val="24"/>
          <w:szCs w:val="24"/>
        </w:rPr>
        <w:t xml:space="preserve"> injury themselves. This is because some people believe that imposing such a duty would make it more likely that individuals would fail to assist others in emergency situations. Some people are of the opinion that instituting a general obligation to act is the best approach to ensure that individuals are held accountable when they fail to take efforts to ensure the safety of other people because they believe that this is the most effective way to do so. </w:t>
      </w:r>
    </w:p>
    <w:p w14:paraId="19C69E32" w14:textId="6454D5A5" w:rsidR="74DAC177" w:rsidRDefault="74DAC177" w:rsidP="74DAC177">
      <w:pPr>
        <w:spacing w:line="360" w:lineRule="auto"/>
        <w:ind w:firstLine="720"/>
        <w:jc w:val="both"/>
      </w:pPr>
      <w:r w:rsidRPr="52DB3C8B">
        <w:rPr>
          <w:rFonts w:ascii="Times New Roman" w:eastAsia="Times New Roman" w:hAnsi="Times New Roman" w:cs="Times New Roman"/>
          <w:color w:val="000000" w:themeColor="text1"/>
          <w:sz w:val="24"/>
          <w:szCs w:val="24"/>
        </w:rPr>
        <w:t xml:space="preserve">Case law on the duty to act includes the decision made in the 1983 case of Miller. In that decision, the court determined that a person has a duty to take reasonable steps to aid another person in danger if they can do so without exposing themselves to severe risk. In other words, if a person can help another person in danger without putting themselves in grave danger, they have this duty. Other cases involving the need to act that are included in the case law include the following: In the case of </w:t>
      </w:r>
      <w:proofErr w:type="spellStart"/>
      <w:r w:rsidRPr="52DB3C8B">
        <w:rPr>
          <w:rFonts w:ascii="Times New Roman" w:eastAsia="Times New Roman" w:hAnsi="Times New Roman" w:cs="Times New Roman"/>
          <w:color w:val="000000" w:themeColor="text1"/>
          <w:sz w:val="24"/>
          <w:szCs w:val="24"/>
        </w:rPr>
        <w:t>Shama</w:t>
      </w:r>
      <w:proofErr w:type="spellEnd"/>
      <w:r w:rsidRPr="52DB3C8B">
        <w:rPr>
          <w:rFonts w:ascii="Times New Roman" w:eastAsia="Times New Roman" w:hAnsi="Times New Roman" w:cs="Times New Roman"/>
          <w:color w:val="000000" w:themeColor="text1"/>
          <w:sz w:val="24"/>
          <w:szCs w:val="24"/>
        </w:rPr>
        <w:t xml:space="preserve"> [1996] the court </w:t>
      </w:r>
      <w:r w:rsidR="4CFF1EEA" w:rsidRPr="52DB3C8B">
        <w:rPr>
          <w:rFonts w:ascii="Times New Roman" w:eastAsia="Times New Roman" w:hAnsi="Times New Roman" w:cs="Times New Roman"/>
          <w:color w:val="000000" w:themeColor="text1"/>
          <w:sz w:val="24"/>
          <w:szCs w:val="24"/>
        </w:rPr>
        <w:t>concluded</w:t>
      </w:r>
      <w:r w:rsidRPr="52DB3C8B">
        <w:rPr>
          <w:rFonts w:ascii="Times New Roman" w:eastAsia="Times New Roman" w:hAnsi="Times New Roman" w:cs="Times New Roman"/>
          <w:color w:val="000000" w:themeColor="text1"/>
          <w:sz w:val="24"/>
          <w:szCs w:val="24"/>
        </w:rPr>
        <w:t xml:space="preserve"> that some professional situations may give rise to a duty to act. One example of this is when a doctor has a duty to provide medical care to a patient. In this instance the doctor has a duty to act. The verdict of the court was released into the public domain in 1996. In their respective works, </w:t>
      </w:r>
      <w:proofErr w:type="spellStart"/>
      <w:r w:rsidRPr="52DB3C8B">
        <w:rPr>
          <w:rFonts w:ascii="Times New Roman" w:eastAsia="Times New Roman" w:hAnsi="Times New Roman" w:cs="Times New Roman"/>
          <w:color w:val="000000" w:themeColor="text1"/>
          <w:sz w:val="24"/>
          <w:szCs w:val="24"/>
        </w:rPr>
        <w:t>Pittwood</w:t>
      </w:r>
      <w:proofErr w:type="spellEnd"/>
      <w:r w:rsidRPr="52DB3C8B">
        <w:rPr>
          <w:rFonts w:ascii="Times New Roman" w:eastAsia="Times New Roman" w:hAnsi="Times New Roman" w:cs="Times New Roman"/>
          <w:color w:val="000000" w:themeColor="text1"/>
          <w:sz w:val="24"/>
          <w:szCs w:val="24"/>
        </w:rPr>
        <w:t xml:space="preserve"> [1902] and </w:t>
      </w:r>
      <w:proofErr w:type="spellStart"/>
      <w:r w:rsidRPr="52DB3C8B">
        <w:rPr>
          <w:rFonts w:ascii="Times New Roman" w:eastAsia="Times New Roman" w:hAnsi="Times New Roman" w:cs="Times New Roman"/>
          <w:color w:val="000000" w:themeColor="text1"/>
          <w:sz w:val="24"/>
          <w:szCs w:val="24"/>
        </w:rPr>
        <w:t>Gibbins</w:t>
      </w:r>
      <w:proofErr w:type="spellEnd"/>
      <w:r w:rsidRPr="52DB3C8B">
        <w:rPr>
          <w:rFonts w:ascii="Times New Roman" w:eastAsia="Times New Roman" w:hAnsi="Times New Roman" w:cs="Times New Roman"/>
          <w:color w:val="000000" w:themeColor="text1"/>
          <w:sz w:val="24"/>
          <w:szCs w:val="24"/>
        </w:rPr>
        <w:t xml:space="preserve"> and Proctor [1918] explore the need to act in the context of individuals who have a special relationship with one or more additional individuals. For instance, it is the obligation of the employer to create a risk-free setting for the employees who work for them at the company. </w:t>
      </w:r>
      <w:proofErr w:type="spellStart"/>
      <w:r w:rsidRPr="52DB3C8B">
        <w:rPr>
          <w:rFonts w:ascii="Times New Roman" w:eastAsia="Times New Roman" w:hAnsi="Times New Roman" w:cs="Times New Roman"/>
          <w:color w:val="000000" w:themeColor="text1"/>
          <w:sz w:val="24"/>
          <w:szCs w:val="24"/>
        </w:rPr>
        <w:t>Yaqoob</w:t>
      </w:r>
      <w:proofErr w:type="spellEnd"/>
      <w:r w:rsidRPr="52DB3C8B">
        <w:rPr>
          <w:rFonts w:ascii="Times New Roman" w:eastAsia="Times New Roman" w:hAnsi="Times New Roman" w:cs="Times New Roman"/>
          <w:color w:val="000000" w:themeColor="text1"/>
          <w:sz w:val="24"/>
          <w:szCs w:val="24"/>
        </w:rPr>
        <w:t xml:space="preserve"> [2005] investigates the idea of having a responsibility to act by considering it in the context of a driver's obligation to </w:t>
      </w:r>
      <w:r w:rsidR="1C280BAF" w:rsidRPr="52DB3C8B">
        <w:rPr>
          <w:rFonts w:ascii="Times New Roman" w:eastAsia="Times New Roman" w:hAnsi="Times New Roman" w:cs="Times New Roman"/>
          <w:color w:val="000000" w:themeColor="text1"/>
          <w:sz w:val="24"/>
          <w:szCs w:val="24"/>
        </w:rPr>
        <w:t>aid</w:t>
      </w:r>
      <w:r w:rsidRPr="52DB3C8B">
        <w:rPr>
          <w:rFonts w:ascii="Times New Roman" w:eastAsia="Times New Roman" w:hAnsi="Times New Roman" w:cs="Times New Roman"/>
          <w:color w:val="000000" w:themeColor="text1"/>
          <w:sz w:val="24"/>
          <w:szCs w:val="24"/>
        </w:rPr>
        <w:t xml:space="preserve"> a pedestrian who has been injured </w:t>
      </w:r>
      <w:r w:rsidR="50DF2D9B" w:rsidRPr="52DB3C8B">
        <w:rPr>
          <w:rFonts w:ascii="Times New Roman" w:eastAsia="Times New Roman" w:hAnsi="Times New Roman" w:cs="Times New Roman"/>
          <w:color w:val="000000" w:themeColor="text1"/>
          <w:sz w:val="24"/>
          <w:szCs w:val="24"/>
        </w:rPr>
        <w:t>because of</w:t>
      </w:r>
      <w:r w:rsidRPr="52DB3C8B">
        <w:rPr>
          <w:rFonts w:ascii="Times New Roman" w:eastAsia="Times New Roman" w:hAnsi="Times New Roman" w:cs="Times New Roman"/>
          <w:color w:val="000000" w:themeColor="text1"/>
          <w:sz w:val="24"/>
          <w:szCs w:val="24"/>
        </w:rPr>
        <w:t xml:space="preserve"> a collision with a car.</w:t>
      </w:r>
    </w:p>
    <w:p w14:paraId="723B026F" w14:textId="198108CB" w:rsidR="3B492DB0" w:rsidRDefault="3B492DB0" w:rsidP="74DAC177">
      <w:pPr>
        <w:pStyle w:val="Heading1"/>
        <w:spacing w:before="0" w:line="360" w:lineRule="auto"/>
        <w:rPr>
          <w:rFonts w:ascii="Times New Roman" w:eastAsia="Times New Roman" w:hAnsi="Times New Roman" w:cs="Times New Roman"/>
          <w:b/>
          <w:bCs/>
          <w:color w:val="auto"/>
          <w:sz w:val="24"/>
          <w:szCs w:val="24"/>
        </w:rPr>
      </w:pPr>
    </w:p>
    <w:p w14:paraId="46DBA9CE" w14:textId="4AFF0BDD" w:rsidR="7CA9C59D" w:rsidRPr="00ED17CB" w:rsidRDefault="7CA9C59D" w:rsidP="74DAC177">
      <w:pPr>
        <w:pStyle w:val="Heading1"/>
        <w:spacing w:before="0" w:line="360" w:lineRule="auto"/>
        <w:rPr>
          <w:rFonts w:ascii="Times New Roman" w:eastAsia="Times New Roman" w:hAnsi="Times New Roman" w:cs="Times New Roman"/>
          <w:b/>
          <w:bCs/>
          <w:color w:val="auto"/>
          <w:sz w:val="24"/>
          <w:szCs w:val="24"/>
        </w:rPr>
      </w:pPr>
    </w:p>
    <w:p w14:paraId="3D439661" w14:textId="7098FDB2" w:rsidR="7CA9C59D" w:rsidRPr="00ED17CB" w:rsidRDefault="7CA9C59D" w:rsidP="74DAC177">
      <w:pPr>
        <w:pStyle w:val="Heading1"/>
        <w:spacing w:before="0" w:line="360" w:lineRule="auto"/>
        <w:rPr>
          <w:rFonts w:ascii="Times New Roman" w:eastAsia="Times New Roman" w:hAnsi="Times New Roman" w:cs="Times New Roman"/>
          <w:b/>
          <w:bCs/>
          <w:color w:val="auto"/>
          <w:sz w:val="24"/>
          <w:szCs w:val="24"/>
        </w:rPr>
      </w:pPr>
    </w:p>
    <w:p w14:paraId="359F9417" w14:textId="378AFB37" w:rsidR="7CA9C59D" w:rsidRPr="00ED17CB" w:rsidRDefault="7CA9C59D" w:rsidP="74DAC177">
      <w:pPr>
        <w:spacing w:line="240" w:lineRule="auto"/>
      </w:pPr>
      <w:r>
        <w:br w:type="page"/>
      </w:r>
    </w:p>
    <w:p w14:paraId="1368D04A" w14:textId="01817991" w:rsidR="7CA9C59D" w:rsidRPr="00ED17CB" w:rsidRDefault="74DAC177" w:rsidP="74DAC177">
      <w:pPr>
        <w:pStyle w:val="Heading1"/>
        <w:spacing w:before="0" w:line="360" w:lineRule="auto"/>
        <w:rPr>
          <w:rFonts w:ascii="Times New Roman" w:eastAsia="Times New Roman" w:hAnsi="Times New Roman" w:cs="Times New Roman"/>
          <w:b/>
          <w:bCs/>
          <w:color w:val="auto"/>
          <w:sz w:val="24"/>
          <w:szCs w:val="24"/>
        </w:rPr>
      </w:pPr>
      <w:bookmarkStart w:id="0" w:name="_Toc119099062"/>
      <w:r w:rsidRPr="74DAC177">
        <w:rPr>
          <w:rFonts w:ascii="Times New Roman" w:eastAsia="Times New Roman" w:hAnsi="Times New Roman" w:cs="Times New Roman"/>
          <w:b/>
          <w:bCs/>
          <w:color w:val="auto"/>
          <w:sz w:val="24"/>
          <w:szCs w:val="24"/>
        </w:rPr>
        <w:t>References</w:t>
      </w:r>
      <w:bookmarkEnd w:id="0"/>
    </w:p>
    <w:p w14:paraId="1765F031" w14:textId="31343E12" w:rsidR="7CA9C59D" w:rsidRPr="00ED17CB" w:rsidRDefault="74DAC177" w:rsidP="74DAC177">
      <w:pPr>
        <w:spacing w:line="360" w:lineRule="auto"/>
        <w:ind w:left="720" w:hanging="720"/>
        <w:rPr>
          <w:rFonts w:ascii="Times New Roman" w:eastAsia="Times New Roman" w:hAnsi="Times New Roman" w:cs="Times New Roman"/>
          <w:sz w:val="24"/>
          <w:szCs w:val="24"/>
        </w:rPr>
      </w:pPr>
      <w:r w:rsidRPr="74DAC177">
        <w:rPr>
          <w:rFonts w:ascii="Times New Roman" w:eastAsia="Times New Roman" w:hAnsi="Times New Roman" w:cs="Times New Roman"/>
          <w:sz w:val="24"/>
          <w:szCs w:val="24"/>
        </w:rPr>
        <w:t xml:space="preserve">Ashworth, A. and </w:t>
      </w:r>
      <w:proofErr w:type="spellStart"/>
      <w:r w:rsidRPr="74DAC177">
        <w:rPr>
          <w:rFonts w:ascii="Times New Roman" w:eastAsia="Times New Roman" w:hAnsi="Times New Roman" w:cs="Times New Roman"/>
          <w:sz w:val="24"/>
          <w:szCs w:val="24"/>
        </w:rPr>
        <w:t>Horder</w:t>
      </w:r>
      <w:proofErr w:type="spellEnd"/>
      <w:r w:rsidRPr="74DAC177">
        <w:rPr>
          <w:rFonts w:ascii="Times New Roman" w:eastAsia="Times New Roman" w:hAnsi="Times New Roman" w:cs="Times New Roman"/>
          <w:sz w:val="24"/>
          <w:szCs w:val="24"/>
        </w:rPr>
        <w:t xml:space="preserve">, J., 2013. </w:t>
      </w:r>
      <w:r w:rsidRPr="74DAC177">
        <w:rPr>
          <w:rFonts w:ascii="Times New Roman" w:eastAsia="Times New Roman" w:hAnsi="Times New Roman" w:cs="Times New Roman"/>
          <w:i/>
          <w:iCs/>
          <w:sz w:val="24"/>
          <w:szCs w:val="24"/>
        </w:rPr>
        <w:t>Principles of criminal law</w:t>
      </w:r>
      <w:r w:rsidRPr="74DAC177">
        <w:rPr>
          <w:rFonts w:ascii="Times New Roman" w:eastAsia="Times New Roman" w:hAnsi="Times New Roman" w:cs="Times New Roman"/>
          <w:sz w:val="24"/>
          <w:szCs w:val="24"/>
        </w:rPr>
        <w:t>. Oxford University Press.</w:t>
      </w:r>
    </w:p>
    <w:p w14:paraId="2703F79E" w14:textId="508348D3" w:rsidR="7CA9C59D" w:rsidRPr="00ED17CB" w:rsidRDefault="74DAC177" w:rsidP="74DAC177">
      <w:pPr>
        <w:spacing w:line="360" w:lineRule="auto"/>
        <w:ind w:left="720" w:hanging="720"/>
        <w:rPr>
          <w:rFonts w:ascii="Times New Roman" w:eastAsia="Times New Roman" w:hAnsi="Times New Roman" w:cs="Times New Roman"/>
          <w:sz w:val="24"/>
          <w:szCs w:val="24"/>
        </w:rPr>
      </w:pPr>
      <w:r w:rsidRPr="74DAC177">
        <w:rPr>
          <w:rFonts w:ascii="Times New Roman" w:eastAsia="Times New Roman" w:hAnsi="Times New Roman" w:cs="Times New Roman"/>
          <w:sz w:val="24"/>
          <w:szCs w:val="24"/>
        </w:rPr>
        <w:t xml:space="preserve">Fletcher, G.P., 1998. </w:t>
      </w:r>
      <w:r w:rsidRPr="74DAC177">
        <w:rPr>
          <w:rFonts w:ascii="Times New Roman" w:eastAsia="Times New Roman" w:hAnsi="Times New Roman" w:cs="Times New Roman"/>
          <w:i/>
          <w:iCs/>
          <w:sz w:val="24"/>
          <w:szCs w:val="24"/>
        </w:rPr>
        <w:t>Basic concepts of criminal law</w:t>
      </w:r>
      <w:r w:rsidRPr="74DAC177">
        <w:rPr>
          <w:rFonts w:ascii="Times New Roman" w:eastAsia="Times New Roman" w:hAnsi="Times New Roman" w:cs="Times New Roman"/>
          <w:sz w:val="24"/>
          <w:szCs w:val="24"/>
        </w:rPr>
        <w:t>. Oxford University Press.</w:t>
      </w:r>
    </w:p>
    <w:p w14:paraId="5DAA506B" w14:textId="77D6653A" w:rsidR="7CA9C59D" w:rsidRPr="00ED17CB" w:rsidRDefault="74DAC177" w:rsidP="74DAC177">
      <w:pPr>
        <w:spacing w:line="360" w:lineRule="auto"/>
        <w:ind w:left="720" w:hanging="720"/>
        <w:rPr>
          <w:rFonts w:ascii="Times New Roman" w:eastAsia="Times New Roman" w:hAnsi="Times New Roman" w:cs="Times New Roman"/>
          <w:sz w:val="24"/>
          <w:szCs w:val="24"/>
        </w:rPr>
      </w:pPr>
      <w:r w:rsidRPr="1DF27483">
        <w:rPr>
          <w:rFonts w:ascii="Times New Roman" w:eastAsia="Times New Roman" w:hAnsi="Times New Roman" w:cs="Times New Roman"/>
          <w:sz w:val="24"/>
          <w:szCs w:val="24"/>
        </w:rPr>
        <w:t xml:space="preserve">Robinson, P.H., 2008. </w:t>
      </w:r>
      <w:r w:rsidRPr="1DF27483">
        <w:rPr>
          <w:rFonts w:ascii="Times New Roman" w:eastAsia="Times New Roman" w:hAnsi="Times New Roman" w:cs="Times New Roman"/>
          <w:i/>
          <w:iCs/>
          <w:sz w:val="24"/>
          <w:szCs w:val="24"/>
        </w:rPr>
        <w:t xml:space="preserve">Distributive Principles of Criminal Law: Who Should be Punished, how </w:t>
      </w:r>
      <w:bookmarkStart w:id="1" w:name="_Int_zSSa4nh3"/>
      <w:r w:rsidRPr="1DF27483">
        <w:rPr>
          <w:rFonts w:ascii="Times New Roman" w:eastAsia="Times New Roman" w:hAnsi="Times New Roman" w:cs="Times New Roman"/>
          <w:i/>
          <w:iCs/>
          <w:sz w:val="24"/>
          <w:szCs w:val="24"/>
        </w:rPr>
        <w:t>Much?</w:t>
      </w:r>
      <w:r w:rsidRPr="1DF27483">
        <w:rPr>
          <w:rFonts w:ascii="Times New Roman" w:eastAsia="Times New Roman" w:hAnsi="Times New Roman" w:cs="Times New Roman"/>
          <w:sz w:val="24"/>
          <w:szCs w:val="24"/>
        </w:rPr>
        <w:t>.</w:t>
      </w:r>
      <w:bookmarkEnd w:id="1"/>
      <w:r w:rsidRPr="1DF27483">
        <w:rPr>
          <w:rFonts w:ascii="Times New Roman" w:eastAsia="Times New Roman" w:hAnsi="Times New Roman" w:cs="Times New Roman"/>
          <w:sz w:val="24"/>
          <w:szCs w:val="24"/>
        </w:rPr>
        <w:t xml:space="preserve"> Oxford University Press.</w:t>
      </w:r>
    </w:p>
    <w:p w14:paraId="21CCC7E5" w14:textId="7F6B0592" w:rsidR="7CA9C59D" w:rsidRPr="00ED17CB" w:rsidRDefault="74DAC177" w:rsidP="74DAC177">
      <w:pPr>
        <w:spacing w:line="360" w:lineRule="auto"/>
        <w:ind w:left="720" w:hanging="720"/>
        <w:rPr>
          <w:rFonts w:ascii="Times New Roman" w:eastAsia="Times New Roman" w:hAnsi="Times New Roman" w:cs="Times New Roman"/>
          <w:sz w:val="24"/>
          <w:szCs w:val="24"/>
        </w:rPr>
      </w:pPr>
      <w:r w:rsidRPr="1DF27483">
        <w:rPr>
          <w:rFonts w:ascii="Times New Roman" w:eastAsia="Times New Roman" w:hAnsi="Times New Roman" w:cs="Times New Roman"/>
          <w:sz w:val="24"/>
          <w:szCs w:val="24"/>
        </w:rPr>
        <w:t xml:space="preserve">Robinson, P.H., 2019. </w:t>
      </w:r>
      <w:r w:rsidRPr="1DF27483">
        <w:rPr>
          <w:rFonts w:ascii="Times New Roman" w:eastAsia="Times New Roman" w:hAnsi="Times New Roman" w:cs="Times New Roman"/>
          <w:i/>
          <w:iCs/>
          <w:sz w:val="24"/>
          <w:szCs w:val="24"/>
        </w:rPr>
        <w:t xml:space="preserve">Justice, liability, and blame: Community views and </w:t>
      </w:r>
      <w:bookmarkStart w:id="2" w:name="_Int_nZRnxHJ6"/>
      <w:r w:rsidRPr="1DF27483">
        <w:rPr>
          <w:rFonts w:ascii="Times New Roman" w:eastAsia="Times New Roman" w:hAnsi="Times New Roman" w:cs="Times New Roman"/>
          <w:i/>
          <w:iCs/>
          <w:sz w:val="24"/>
          <w:szCs w:val="24"/>
        </w:rPr>
        <w:t>the criminal</w:t>
      </w:r>
      <w:bookmarkEnd w:id="2"/>
      <w:r w:rsidRPr="1DF27483">
        <w:rPr>
          <w:rFonts w:ascii="Times New Roman" w:eastAsia="Times New Roman" w:hAnsi="Times New Roman" w:cs="Times New Roman"/>
          <w:i/>
          <w:iCs/>
          <w:sz w:val="24"/>
          <w:szCs w:val="24"/>
        </w:rPr>
        <w:t xml:space="preserve"> law</w:t>
      </w:r>
      <w:r w:rsidRPr="1DF27483">
        <w:rPr>
          <w:rFonts w:ascii="Times New Roman" w:eastAsia="Times New Roman" w:hAnsi="Times New Roman" w:cs="Times New Roman"/>
          <w:sz w:val="24"/>
          <w:szCs w:val="24"/>
        </w:rPr>
        <w:t>. Routledge.</w:t>
      </w:r>
    </w:p>
    <w:p w14:paraId="386BB76E" w14:textId="632616B8" w:rsidR="74DAC177" w:rsidRDefault="74DAC177" w:rsidP="74DAC177">
      <w:pPr>
        <w:spacing w:line="360" w:lineRule="auto"/>
        <w:rPr>
          <w:rFonts w:ascii="Times New Roman" w:eastAsia="Times New Roman" w:hAnsi="Times New Roman" w:cs="Times New Roman"/>
          <w:sz w:val="24"/>
          <w:szCs w:val="24"/>
        </w:rPr>
      </w:pPr>
      <w:r w:rsidRPr="74DAC177">
        <w:rPr>
          <w:rFonts w:ascii="Times New Roman" w:eastAsia="Times New Roman" w:hAnsi="Times New Roman" w:cs="Times New Roman"/>
          <w:sz w:val="24"/>
          <w:szCs w:val="24"/>
        </w:rPr>
        <w:br w:type="page"/>
      </w:r>
    </w:p>
    <w:p w14:paraId="25399C11" w14:textId="644BC772" w:rsidR="7CA9C59D" w:rsidRPr="00ED17CB" w:rsidRDefault="74DAC177" w:rsidP="74DAC177">
      <w:pPr>
        <w:rPr>
          <w:rFonts w:ascii="Times New Roman" w:eastAsia="Times New Roman" w:hAnsi="Times New Roman" w:cs="Times New Roman"/>
          <w:b/>
          <w:bCs/>
          <w:sz w:val="24"/>
          <w:szCs w:val="24"/>
        </w:rPr>
      </w:pPr>
      <w:bookmarkStart w:id="3" w:name="_Toc119099063"/>
      <w:r w:rsidRPr="74DAC177">
        <w:rPr>
          <w:b/>
          <w:bCs/>
        </w:rPr>
        <w:t>Appendix: Case files</w:t>
      </w:r>
      <w:bookmarkEnd w:id="3"/>
    </w:p>
    <w:p w14:paraId="7844FC34" w14:textId="2FBE1E5A" w:rsidR="74DAC177" w:rsidRDefault="74DAC177" w:rsidP="74DAC177">
      <w:pPr>
        <w:pStyle w:val="NoSpacing"/>
        <w:spacing w:line="360" w:lineRule="auto"/>
        <w:rPr>
          <w:rFonts w:ascii="Times New Roman" w:eastAsia="Times New Roman" w:hAnsi="Times New Roman" w:cs="Times New Roman"/>
          <w:color w:val="000000" w:themeColor="text1"/>
          <w:sz w:val="24"/>
          <w:szCs w:val="24"/>
          <w:lang w:val="en-GB"/>
        </w:rPr>
      </w:pPr>
      <w:proofErr w:type="spellStart"/>
      <w:r w:rsidRPr="74DAC177">
        <w:rPr>
          <w:rFonts w:ascii="Times New Roman" w:eastAsia="Times New Roman" w:hAnsi="Times New Roman" w:cs="Times New Roman"/>
          <w:color w:val="000000" w:themeColor="text1"/>
          <w:sz w:val="24"/>
          <w:szCs w:val="24"/>
          <w:lang w:val="en-GB"/>
        </w:rPr>
        <w:t>Gibbins</w:t>
      </w:r>
      <w:proofErr w:type="spellEnd"/>
      <w:r w:rsidRPr="74DAC177">
        <w:rPr>
          <w:rFonts w:ascii="Times New Roman" w:eastAsia="Times New Roman" w:hAnsi="Times New Roman" w:cs="Times New Roman"/>
          <w:color w:val="000000" w:themeColor="text1"/>
          <w:sz w:val="24"/>
          <w:szCs w:val="24"/>
          <w:lang w:val="en-GB"/>
        </w:rPr>
        <w:t xml:space="preserve"> and Proctor [1918]</w:t>
      </w:r>
    </w:p>
    <w:p w14:paraId="2B7C6E74" w14:textId="0A263AE5" w:rsidR="7CA9C59D" w:rsidRDefault="74DAC177" w:rsidP="74DAC177">
      <w:pPr>
        <w:pStyle w:val="NoSpacing"/>
        <w:spacing w:line="360" w:lineRule="auto"/>
        <w:rPr>
          <w:rFonts w:ascii="Times New Roman" w:eastAsia="Times New Roman" w:hAnsi="Times New Roman" w:cs="Times New Roman"/>
          <w:color w:val="000000" w:themeColor="text1"/>
          <w:sz w:val="24"/>
          <w:szCs w:val="24"/>
          <w:lang w:val="en-GB"/>
        </w:rPr>
      </w:pPr>
      <w:r w:rsidRPr="74DAC177">
        <w:rPr>
          <w:rFonts w:ascii="Times New Roman" w:eastAsia="Times New Roman" w:hAnsi="Times New Roman" w:cs="Times New Roman"/>
          <w:color w:val="000000" w:themeColor="text1"/>
          <w:sz w:val="24"/>
          <w:szCs w:val="24"/>
          <w:lang w:val="en-GB"/>
        </w:rPr>
        <w:t>Miller [1983]</w:t>
      </w:r>
    </w:p>
    <w:p w14:paraId="5FF403DD" w14:textId="2CE1BAEB" w:rsidR="74DAC177" w:rsidRDefault="74DAC177" w:rsidP="74DAC177">
      <w:pPr>
        <w:pStyle w:val="NoSpacing"/>
        <w:spacing w:line="360" w:lineRule="auto"/>
        <w:rPr>
          <w:rFonts w:ascii="Times New Roman" w:eastAsia="Times New Roman" w:hAnsi="Times New Roman" w:cs="Times New Roman"/>
          <w:sz w:val="24"/>
          <w:szCs w:val="24"/>
          <w:lang w:val="en-GB"/>
        </w:rPr>
      </w:pPr>
      <w:proofErr w:type="spellStart"/>
      <w:r w:rsidRPr="74DAC177">
        <w:rPr>
          <w:rFonts w:ascii="Times New Roman" w:eastAsia="Times New Roman" w:hAnsi="Times New Roman" w:cs="Times New Roman"/>
          <w:color w:val="000000" w:themeColor="text1"/>
          <w:sz w:val="24"/>
          <w:szCs w:val="24"/>
          <w:lang w:val="en-GB"/>
        </w:rPr>
        <w:t>Shama</w:t>
      </w:r>
      <w:proofErr w:type="spellEnd"/>
      <w:r w:rsidRPr="74DAC177">
        <w:rPr>
          <w:rFonts w:ascii="Times New Roman" w:eastAsia="Times New Roman" w:hAnsi="Times New Roman" w:cs="Times New Roman"/>
          <w:color w:val="000000" w:themeColor="text1"/>
          <w:sz w:val="24"/>
          <w:szCs w:val="24"/>
          <w:lang w:val="en-GB"/>
        </w:rPr>
        <w:t xml:space="preserve"> [1996]</w:t>
      </w:r>
    </w:p>
    <w:p w14:paraId="0C34BF5D" w14:textId="3CA6180F" w:rsidR="7CA9C59D" w:rsidRDefault="74DAC177" w:rsidP="74DAC177">
      <w:pPr>
        <w:pStyle w:val="NoSpacing"/>
        <w:spacing w:line="360" w:lineRule="auto"/>
        <w:rPr>
          <w:rFonts w:ascii="Times New Roman" w:eastAsia="Times New Roman" w:hAnsi="Times New Roman" w:cs="Times New Roman"/>
          <w:color w:val="000000" w:themeColor="text1"/>
          <w:sz w:val="24"/>
          <w:szCs w:val="24"/>
          <w:lang w:val="en-GB"/>
        </w:rPr>
      </w:pPr>
      <w:proofErr w:type="spellStart"/>
      <w:r w:rsidRPr="74DAC177">
        <w:rPr>
          <w:rFonts w:ascii="Times New Roman" w:eastAsia="Times New Roman" w:hAnsi="Times New Roman" w:cs="Times New Roman"/>
          <w:color w:val="000000" w:themeColor="text1"/>
          <w:sz w:val="24"/>
          <w:szCs w:val="24"/>
          <w:lang w:val="en-GB"/>
        </w:rPr>
        <w:t>Pittwood</w:t>
      </w:r>
      <w:proofErr w:type="spellEnd"/>
      <w:r w:rsidRPr="74DAC177">
        <w:rPr>
          <w:rFonts w:ascii="Times New Roman" w:eastAsia="Times New Roman" w:hAnsi="Times New Roman" w:cs="Times New Roman"/>
          <w:color w:val="000000" w:themeColor="text1"/>
          <w:sz w:val="24"/>
          <w:szCs w:val="24"/>
          <w:lang w:val="en-GB"/>
        </w:rPr>
        <w:t xml:space="preserve"> [1902]</w:t>
      </w:r>
    </w:p>
    <w:p w14:paraId="24B7EFF3" w14:textId="4E9F3996" w:rsidR="74DAC177" w:rsidRDefault="74DAC177" w:rsidP="74DAC177">
      <w:pPr>
        <w:pStyle w:val="NoSpacing"/>
        <w:spacing w:line="360" w:lineRule="auto"/>
        <w:rPr>
          <w:rFonts w:ascii="Times New Roman" w:eastAsia="Times New Roman" w:hAnsi="Times New Roman" w:cs="Times New Roman"/>
          <w:color w:val="000000" w:themeColor="text1"/>
          <w:sz w:val="24"/>
          <w:szCs w:val="24"/>
          <w:lang w:val="en-GB"/>
        </w:rPr>
      </w:pPr>
      <w:proofErr w:type="spellStart"/>
      <w:r w:rsidRPr="74DAC177">
        <w:rPr>
          <w:rFonts w:ascii="Times New Roman" w:eastAsia="Times New Roman" w:hAnsi="Times New Roman" w:cs="Times New Roman"/>
          <w:color w:val="000000" w:themeColor="text1"/>
          <w:sz w:val="24"/>
          <w:szCs w:val="24"/>
          <w:lang w:val="en-GB"/>
        </w:rPr>
        <w:t>Yaqoob</w:t>
      </w:r>
      <w:proofErr w:type="spellEnd"/>
      <w:r w:rsidRPr="74DAC177">
        <w:rPr>
          <w:rFonts w:ascii="Times New Roman" w:eastAsia="Times New Roman" w:hAnsi="Times New Roman" w:cs="Times New Roman"/>
          <w:color w:val="000000" w:themeColor="text1"/>
          <w:sz w:val="24"/>
          <w:szCs w:val="24"/>
          <w:lang w:val="en-GB"/>
        </w:rPr>
        <w:t xml:space="preserve"> [2005]</w:t>
      </w:r>
    </w:p>
    <w:p w14:paraId="7F10B1D5" w14:textId="7DB5AE1E" w:rsidR="74DAC177" w:rsidRDefault="74DAC177" w:rsidP="74DAC177">
      <w:pPr>
        <w:pStyle w:val="NoSpacing"/>
        <w:spacing w:line="360" w:lineRule="auto"/>
        <w:jc w:val="both"/>
        <w:rPr>
          <w:rFonts w:ascii="Times New Roman" w:eastAsia="Times New Roman" w:hAnsi="Times New Roman" w:cs="Times New Roman"/>
          <w:color w:val="000000" w:themeColor="text1"/>
          <w:sz w:val="24"/>
          <w:szCs w:val="24"/>
          <w:lang w:val="en-GB"/>
        </w:rPr>
      </w:pPr>
    </w:p>
    <w:p w14:paraId="2A810BF1" w14:textId="7E9A0B44" w:rsidR="7CA9C59D" w:rsidRDefault="7CA9C59D" w:rsidP="74DAC177">
      <w:pPr>
        <w:pStyle w:val="NoSpacing"/>
        <w:spacing w:line="360" w:lineRule="auto"/>
        <w:jc w:val="both"/>
        <w:rPr>
          <w:rFonts w:ascii="Times New Roman" w:eastAsia="Times New Roman" w:hAnsi="Times New Roman" w:cs="Times New Roman"/>
          <w:color w:val="000000" w:themeColor="text1"/>
          <w:sz w:val="24"/>
          <w:szCs w:val="24"/>
          <w:lang w:val="en-GB"/>
        </w:rPr>
      </w:pPr>
    </w:p>
    <w:p w14:paraId="2FE341B0" w14:textId="13A8B8E3" w:rsidR="7CA9C59D" w:rsidRPr="00ED17CB" w:rsidRDefault="7CA9C59D" w:rsidP="74DAC177">
      <w:pPr>
        <w:spacing w:line="360" w:lineRule="auto"/>
        <w:jc w:val="both"/>
        <w:rPr>
          <w:rFonts w:ascii="Times New Roman" w:eastAsia="Times New Roman" w:hAnsi="Times New Roman" w:cs="Times New Roman"/>
          <w:color w:val="222222"/>
          <w:sz w:val="24"/>
          <w:szCs w:val="24"/>
        </w:rPr>
      </w:pPr>
    </w:p>
    <w:sectPr w:rsidR="7CA9C59D" w:rsidRPr="00ED17C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deBh6omXmfIa1q" int2:id="GHkSk2q4">
      <int2:state int2:value="Rejected" int2:type="AugLoop_Text_Critique"/>
    </int2:textHash>
    <int2:textHash int2:hashCode="/KBQaHDWgAupkR" int2:id="J0vnKs2C">
      <int2:state int2:value="Rejected" int2:type="AugLoop_Text_Critique"/>
    </int2:textHash>
    <int2:textHash int2:hashCode="kfTJAhzkZ5uM8D" int2:id="N8NWxNB6">
      <int2:state int2:value="Rejected" int2:type="AugLoop_Text_Critique"/>
    </int2:textHash>
    <int2:bookmark int2:bookmarkName="_Int_nZRnxHJ6" int2:invalidationBookmarkName="" int2:hashCode="NrSTHr//DOS3d0" int2:id="bJ9Iuihx">
      <int2:state int2:value="Rejected" int2:type="AugLoop_Text_Critique"/>
    </int2:bookmark>
    <int2:bookmark int2:bookmarkName="_Int_zSSa4nh3" int2:invalidationBookmarkName="" int2:hashCode="Lm5/Kc1OqZvQzq" int2:id="jgXAVxjv">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603BA9"/>
    <w:rsid w:val="00260598"/>
    <w:rsid w:val="002E7E8D"/>
    <w:rsid w:val="00377332"/>
    <w:rsid w:val="00487ADF"/>
    <w:rsid w:val="0051387E"/>
    <w:rsid w:val="007215DF"/>
    <w:rsid w:val="009A3F29"/>
    <w:rsid w:val="00ED17CB"/>
    <w:rsid w:val="0447E8B7"/>
    <w:rsid w:val="05C6F231"/>
    <w:rsid w:val="05D75597"/>
    <w:rsid w:val="088348BF"/>
    <w:rsid w:val="09803EF1"/>
    <w:rsid w:val="0A777921"/>
    <w:rsid w:val="0AE367EB"/>
    <w:rsid w:val="0B9D4FB6"/>
    <w:rsid w:val="0DC4B902"/>
    <w:rsid w:val="0F7CF8A9"/>
    <w:rsid w:val="0FA31DC1"/>
    <w:rsid w:val="1038A39A"/>
    <w:rsid w:val="1064C320"/>
    <w:rsid w:val="1099793F"/>
    <w:rsid w:val="1105EA99"/>
    <w:rsid w:val="11A8E343"/>
    <w:rsid w:val="11E45915"/>
    <w:rsid w:val="1221189B"/>
    <w:rsid w:val="13E1DE7B"/>
    <w:rsid w:val="149C08DA"/>
    <w:rsid w:val="14DB7722"/>
    <w:rsid w:val="155A70ED"/>
    <w:rsid w:val="1609E690"/>
    <w:rsid w:val="16B7A1FA"/>
    <w:rsid w:val="17DA47D5"/>
    <w:rsid w:val="1C280BAF"/>
    <w:rsid w:val="1D80BDC4"/>
    <w:rsid w:val="1DF27483"/>
    <w:rsid w:val="1E83E936"/>
    <w:rsid w:val="1EAED2A3"/>
    <w:rsid w:val="22246F6E"/>
    <w:rsid w:val="22DFA93A"/>
    <w:rsid w:val="23BA7532"/>
    <w:rsid w:val="2767C93E"/>
    <w:rsid w:val="2822B430"/>
    <w:rsid w:val="297104EE"/>
    <w:rsid w:val="29D4ABF1"/>
    <w:rsid w:val="2A84F236"/>
    <w:rsid w:val="2BA0C471"/>
    <w:rsid w:val="2BC23F4A"/>
    <w:rsid w:val="2ED9237F"/>
    <w:rsid w:val="32ED0024"/>
    <w:rsid w:val="3350FCA1"/>
    <w:rsid w:val="3526FD32"/>
    <w:rsid w:val="35946CEC"/>
    <w:rsid w:val="35C3813E"/>
    <w:rsid w:val="35C42314"/>
    <w:rsid w:val="369B3D60"/>
    <w:rsid w:val="3883B64F"/>
    <w:rsid w:val="392868D0"/>
    <w:rsid w:val="398FAB05"/>
    <w:rsid w:val="3B072E0A"/>
    <w:rsid w:val="3B492DB0"/>
    <w:rsid w:val="3E6771AF"/>
    <w:rsid w:val="3EA77F61"/>
    <w:rsid w:val="3FF09C91"/>
    <w:rsid w:val="40CFD0A6"/>
    <w:rsid w:val="4702A821"/>
    <w:rsid w:val="48C58CDB"/>
    <w:rsid w:val="49F9FD8C"/>
    <w:rsid w:val="4B6A7FD2"/>
    <w:rsid w:val="4C02A094"/>
    <w:rsid w:val="4CFF1EEA"/>
    <w:rsid w:val="4DC24429"/>
    <w:rsid w:val="4DDF62C9"/>
    <w:rsid w:val="4E2F8324"/>
    <w:rsid w:val="4F769352"/>
    <w:rsid w:val="50617B94"/>
    <w:rsid w:val="507C019B"/>
    <w:rsid w:val="50DF2D9B"/>
    <w:rsid w:val="51FC1A82"/>
    <w:rsid w:val="52DB3C8B"/>
    <w:rsid w:val="52E46092"/>
    <w:rsid w:val="54603BA9"/>
    <w:rsid w:val="559672C8"/>
    <w:rsid w:val="587E9800"/>
    <w:rsid w:val="58C7D441"/>
    <w:rsid w:val="59F504FE"/>
    <w:rsid w:val="5A5C9D4A"/>
    <w:rsid w:val="5B66B9F0"/>
    <w:rsid w:val="5B707B50"/>
    <w:rsid w:val="5BB5CADE"/>
    <w:rsid w:val="5BC6F6A2"/>
    <w:rsid w:val="5D37039E"/>
    <w:rsid w:val="5D3DCA51"/>
    <w:rsid w:val="608EF3D3"/>
    <w:rsid w:val="61FBAC4C"/>
    <w:rsid w:val="626E39FF"/>
    <w:rsid w:val="63060CD6"/>
    <w:rsid w:val="63EE52E6"/>
    <w:rsid w:val="6690E7CE"/>
    <w:rsid w:val="67F1F1EE"/>
    <w:rsid w:val="69565E96"/>
    <w:rsid w:val="6B7034ED"/>
    <w:rsid w:val="6CA99949"/>
    <w:rsid w:val="6F32B727"/>
    <w:rsid w:val="6FD11AC4"/>
    <w:rsid w:val="714F14D1"/>
    <w:rsid w:val="72B8B49E"/>
    <w:rsid w:val="74DAC177"/>
    <w:rsid w:val="7748B700"/>
    <w:rsid w:val="795871BB"/>
    <w:rsid w:val="79EEA8EE"/>
    <w:rsid w:val="7B508E90"/>
    <w:rsid w:val="7CA9C59D"/>
    <w:rsid w:val="7D5543A4"/>
    <w:rsid w:val="7D739915"/>
    <w:rsid w:val="7E6E1A5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03BA9"/>
  <w15:chartTrackingRefBased/>
  <w15:docId w15:val="{8D7E45AD-1B87-4C67-8035-676A32379A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17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D17C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pPr>
      <w:spacing w:after="0" w:line="240" w:lineRule="auto"/>
    </w:pPr>
  </w:style>
  <w:style w:type="character" w:customStyle="1" w:styleId="Heading1Char">
    <w:name w:val="Heading 1 Char"/>
    <w:basedOn w:val="DefaultParagraphFont"/>
    <w:link w:val="Heading1"/>
    <w:uiPriority w:val="9"/>
    <w:rsid w:val="00ED17C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D17C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E7E8D"/>
    <w:pPr>
      <w:outlineLvl w:val="9"/>
    </w:pPr>
  </w:style>
  <w:style w:type="paragraph" w:styleId="TOC1">
    <w:name w:val="toc 1"/>
    <w:basedOn w:val="Normal"/>
    <w:next w:val="Normal"/>
    <w:autoRedefine/>
    <w:uiPriority w:val="39"/>
    <w:unhideWhenUsed/>
    <w:rsid w:val="002E7E8D"/>
    <w:pPr>
      <w:spacing w:after="100"/>
    </w:pPr>
  </w:style>
  <w:style w:type="paragraph" w:styleId="TOC2">
    <w:name w:val="toc 2"/>
    <w:basedOn w:val="Normal"/>
    <w:next w:val="Normal"/>
    <w:autoRedefine/>
    <w:uiPriority w:val="39"/>
    <w:unhideWhenUsed/>
    <w:rsid w:val="002E7E8D"/>
    <w:pPr>
      <w:spacing w:after="100"/>
      <w:ind w:left="220"/>
    </w:pPr>
  </w:style>
  <w:style w:type="character" w:styleId="Hyperlink">
    <w:name w:val="Hyperlink"/>
    <w:basedOn w:val="DefaultParagraphFont"/>
    <w:uiPriority w:val="99"/>
    <w:unhideWhenUsed/>
    <w:rsid w:val="002E7E8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 /><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A75C4A-3AD7-426E-81CB-BAE04E54DE8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1742</Words>
  <Characters>8491</Characters>
  <Application>Microsoft Office Word</Application>
  <DocSecurity>0</DocSecurity>
  <Lines>135</Lines>
  <Paragraphs>28</Paragraphs>
  <ScaleCrop>false</ScaleCrop>
  <Company/>
  <LinksUpToDate>false</LinksUpToDate>
  <CharactersWithSpaces>10213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Amin</dc:creator>
  <cp:keywords/>
  <dc:description/>
  <cp:lastModifiedBy>Monika Pawelec</cp:lastModifiedBy>
  <cp:revision>2</cp:revision>
  <dcterms:created xsi:type="dcterms:W3CDTF">2023-04-11T14:46:00Z</dcterms:created>
  <dcterms:modified xsi:type="dcterms:W3CDTF">2023-04-11T14:46:00Z</dcterms:modified>
</cp:coreProperties>
</file>