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82ACC" w14:textId="77777777" w:rsidR="00A81A32" w:rsidRDefault="00A81A32" w:rsidP="00067DF9">
      <w:pPr>
        <w:numPr>
          <w:ilvl w:val="0"/>
          <w:numId w:val="1"/>
        </w:numPr>
        <w:spacing w:line="360" w:lineRule="auto"/>
        <w:ind w:left="567" w:hanging="567"/>
        <w:jc w:val="both"/>
        <w:rPr>
          <w:color w:val="000000"/>
        </w:rPr>
      </w:pPr>
      <w:bookmarkStart w:id="0" w:name="_GoBack"/>
      <w:bookmarkEnd w:id="0"/>
      <w:r>
        <w:rPr>
          <w:color w:val="000000"/>
        </w:rPr>
        <w:t>What was the occupation and social status of your chosen witness?</w:t>
      </w:r>
    </w:p>
    <w:p w14:paraId="3A5E9359" w14:textId="77777777" w:rsidR="00FF6FB8" w:rsidRDefault="00FF6FB8" w:rsidP="00067DF9">
      <w:pPr>
        <w:spacing w:line="360" w:lineRule="auto"/>
        <w:jc w:val="both"/>
        <w:rPr>
          <w:rFonts w:asciiTheme="minorHAnsi" w:hAnsiTheme="minorHAnsi" w:cstheme="minorHAnsi"/>
          <w:sz w:val="22"/>
          <w:szCs w:val="22"/>
        </w:rPr>
      </w:pPr>
    </w:p>
    <w:p w14:paraId="5947A2DC" w14:textId="77777777" w:rsidR="002D06F0" w:rsidRDefault="00956019" w:rsidP="00067DF9">
      <w:pPr>
        <w:spacing w:line="360" w:lineRule="auto"/>
        <w:jc w:val="both"/>
        <w:rPr>
          <w:rFonts w:asciiTheme="minorHAnsi" w:hAnsiTheme="minorHAnsi" w:cstheme="minorHAnsi"/>
          <w:sz w:val="22"/>
          <w:szCs w:val="22"/>
        </w:rPr>
      </w:pPr>
      <w:r w:rsidRPr="00956019">
        <w:rPr>
          <w:rFonts w:asciiTheme="minorHAnsi" w:hAnsiTheme="minorHAnsi" w:cstheme="minorHAnsi"/>
          <w:sz w:val="22"/>
          <w:szCs w:val="22"/>
        </w:rPr>
        <w:t>William</w:t>
      </w:r>
      <w:r>
        <w:rPr>
          <w:rFonts w:asciiTheme="minorHAnsi" w:hAnsiTheme="minorHAnsi" w:cstheme="minorHAnsi"/>
          <w:sz w:val="22"/>
          <w:szCs w:val="22"/>
        </w:rPr>
        <w:t xml:space="preserve"> Cragh was an outlaw who was convicted of the deaths of 13 men</w:t>
      </w:r>
      <w:r w:rsidR="00FF6FB8">
        <w:rPr>
          <w:rStyle w:val="FootnoteReference"/>
          <w:rFonts w:asciiTheme="minorHAnsi" w:hAnsiTheme="minorHAnsi" w:cstheme="minorHAnsi"/>
          <w:sz w:val="22"/>
          <w:szCs w:val="22"/>
        </w:rPr>
        <w:footnoteReference w:id="1"/>
      </w:r>
      <w:r w:rsidR="00FF6FB8">
        <w:rPr>
          <w:rFonts w:asciiTheme="minorHAnsi" w:hAnsiTheme="minorHAnsi" w:cstheme="minorHAnsi"/>
          <w:sz w:val="22"/>
          <w:szCs w:val="22"/>
        </w:rPr>
        <w:t xml:space="preserve"> after allegedly burning down </w:t>
      </w:r>
      <w:proofErr w:type="spellStart"/>
      <w:r w:rsidR="00FF6FB8">
        <w:rPr>
          <w:rFonts w:asciiTheme="minorHAnsi" w:hAnsiTheme="minorHAnsi" w:cstheme="minorHAnsi"/>
          <w:sz w:val="22"/>
          <w:szCs w:val="22"/>
        </w:rPr>
        <w:t>Oystermouth</w:t>
      </w:r>
      <w:proofErr w:type="spellEnd"/>
      <w:r w:rsidR="00FF6FB8">
        <w:rPr>
          <w:rFonts w:asciiTheme="minorHAnsi" w:hAnsiTheme="minorHAnsi" w:cstheme="minorHAnsi"/>
          <w:sz w:val="22"/>
          <w:szCs w:val="22"/>
        </w:rPr>
        <w:t xml:space="preserve"> castle.</w:t>
      </w:r>
      <w:r w:rsidR="00FF6FB8">
        <w:rPr>
          <w:rStyle w:val="FootnoteReference"/>
          <w:rFonts w:asciiTheme="minorHAnsi" w:hAnsiTheme="minorHAnsi" w:cstheme="minorHAnsi"/>
          <w:sz w:val="22"/>
          <w:szCs w:val="22"/>
        </w:rPr>
        <w:footnoteReference w:id="2"/>
      </w:r>
      <w:r w:rsidR="00FF6FB8">
        <w:rPr>
          <w:rFonts w:asciiTheme="minorHAnsi" w:hAnsiTheme="minorHAnsi" w:cstheme="minorHAnsi"/>
          <w:sz w:val="22"/>
          <w:szCs w:val="22"/>
        </w:rPr>
        <w:t xml:space="preserve"> </w:t>
      </w:r>
      <w:r w:rsidR="00BD10DF">
        <w:rPr>
          <w:rFonts w:asciiTheme="minorHAnsi" w:hAnsiTheme="minorHAnsi" w:cstheme="minorHAnsi"/>
          <w:sz w:val="22"/>
          <w:szCs w:val="22"/>
        </w:rPr>
        <w:t>He is described by some as being actively being a rebel while others claim he was just a common criminal</w:t>
      </w:r>
      <w:r w:rsidR="00BD10DF">
        <w:rPr>
          <w:rStyle w:val="FootnoteReference"/>
          <w:rFonts w:asciiTheme="minorHAnsi" w:hAnsiTheme="minorHAnsi" w:cstheme="minorHAnsi"/>
          <w:sz w:val="22"/>
          <w:szCs w:val="22"/>
        </w:rPr>
        <w:footnoteReference w:id="3"/>
      </w:r>
      <w:r w:rsidR="00BD10DF">
        <w:rPr>
          <w:rFonts w:asciiTheme="minorHAnsi" w:hAnsiTheme="minorHAnsi" w:cstheme="minorHAnsi"/>
          <w:sz w:val="22"/>
          <w:szCs w:val="22"/>
        </w:rPr>
        <w:t xml:space="preserve"> either way this strongly suggests he is very much not in good standing with the community, as evidenced by the fact he was supposed to be hanged, something that does not often happen to those more well regarded in the community.</w:t>
      </w:r>
    </w:p>
    <w:p w14:paraId="2C3FB07C" w14:textId="77777777" w:rsidR="005003F4" w:rsidRDefault="005003F4" w:rsidP="00067DF9">
      <w:pPr>
        <w:spacing w:line="360" w:lineRule="auto"/>
        <w:jc w:val="both"/>
        <w:rPr>
          <w:rFonts w:asciiTheme="minorHAnsi" w:hAnsiTheme="minorHAnsi" w:cstheme="minorHAnsi"/>
          <w:sz w:val="22"/>
          <w:szCs w:val="22"/>
        </w:rPr>
      </w:pPr>
    </w:p>
    <w:p w14:paraId="2262415E" w14:textId="77777777" w:rsidR="002D06F0" w:rsidRDefault="002D06F0" w:rsidP="00067DF9">
      <w:pPr>
        <w:numPr>
          <w:ilvl w:val="0"/>
          <w:numId w:val="1"/>
        </w:numPr>
        <w:spacing w:line="360" w:lineRule="auto"/>
        <w:ind w:left="567" w:hanging="567"/>
        <w:jc w:val="both"/>
        <w:rPr>
          <w:color w:val="000000"/>
        </w:rPr>
      </w:pPr>
      <w:r>
        <w:rPr>
          <w:color w:val="000000"/>
        </w:rPr>
        <w:t>What is their relationship to the ‘hanged man’?</w:t>
      </w:r>
    </w:p>
    <w:p w14:paraId="2E726F18" w14:textId="77777777" w:rsidR="005003F4" w:rsidRDefault="005003F4" w:rsidP="00067DF9">
      <w:pPr>
        <w:spacing w:line="360" w:lineRule="auto"/>
        <w:jc w:val="both"/>
        <w:rPr>
          <w:color w:val="000000"/>
        </w:rPr>
      </w:pPr>
    </w:p>
    <w:p w14:paraId="771CAB2E" w14:textId="467E608B" w:rsidR="002D06F0" w:rsidRDefault="002D06F0"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William Cragh was the hanged man.</w:t>
      </w:r>
      <w:r>
        <w:rPr>
          <w:rStyle w:val="FootnoteReference"/>
          <w:rFonts w:asciiTheme="minorHAnsi" w:hAnsiTheme="minorHAnsi" w:cstheme="minorHAnsi"/>
          <w:sz w:val="22"/>
          <w:szCs w:val="22"/>
        </w:rPr>
        <w:footnoteReference w:id="4"/>
      </w:r>
      <w:r>
        <w:rPr>
          <w:rStyle w:val="FootnoteReference"/>
          <w:rFonts w:asciiTheme="minorHAnsi" w:hAnsiTheme="minorHAnsi" w:cstheme="minorHAnsi"/>
          <w:sz w:val="22"/>
          <w:szCs w:val="22"/>
        </w:rPr>
        <w:footnoteReference w:id="5"/>
      </w:r>
      <w:r>
        <w:rPr>
          <w:rStyle w:val="FootnoteReference"/>
          <w:rFonts w:asciiTheme="minorHAnsi" w:hAnsiTheme="minorHAnsi" w:cstheme="minorHAnsi"/>
          <w:sz w:val="22"/>
          <w:szCs w:val="22"/>
        </w:rPr>
        <w:footnoteReference w:id="6"/>
      </w:r>
      <w:r>
        <w:rPr>
          <w:rFonts w:asciiTheme="minorHAnsi" w:hAnsiTheme="minorHAnsi" w:cstheme="minorHAnsi"/>
          <w:sz w:val="22"/>
          <w:szCs w:val="22"/>
        </w:rPr>
        <w:t xml:space="preserve"> This is useful as it means if anyone will know what the thoughts and feelings of the hanged man were, it will be him.</w:t>
      </w:r>
      <w:r w:rsidR="002C1B6F">
        <w:rPr>
          <w:rFonts w:asciiTheme="minorHAnsi" w:hAnsiTheme="minorHAnsi" w:cstheme="minorHAnsi"/>
          <w:sz w:val="22"/>
          <w:szCs w:val="22"/>
        </w:rPr>
        <w:t xml:space="preserve"> However, he is unable to say what went on during the miracle with any certainty as all his information is secondary, he was not able to witness it due to being dead.</w:t>
      </w:r>
    </w:p>
    <w:p w14:paraId="21DFFE25" w14:textId="77777777" w:rsidR="005003F4" w:rsidRDefault="005003F4" w:rsidP="00067DF9">
      <w:pPr>
        <w:spacing w:line="360" w:lineRule="auto"/>
        <w:jc w:val="both"/>
        <w:rPr>
          <w:rFonts w:asciiTheme="minorHAnsi" w:hAnsiTheme="minorHAnsi" w:cstheme="minorHAnsi"/>
          <w:sz w:val="22"/>
          <w:szCs w:val="22"/>
        </w:rPr>
      </w:pPr>
    </w:p>
    <w:p w14:paraId="2925A3CA" w14:textId="77777777" w:rsidR="00194CEF" w:rsidRDefault="00194CEF" w:rsidP="00067DF9">
      <w:pPr>
        <w:numPr>
          <w:ilvl w:val="0"/>
          <w:numId w:val="1"/>
        </w:numPr>
        <w:spacing w:line="360" w:lineRule="auto"/>
        <w:ind w:left="567" w:hanging="567"/>
        <w:jc w:val="both"/>
        <w:rPr>
          <w:color w:val="000000"/>
        </w:rPr>
      </w:pPr>
      <w:r>
        <w:rPr>
          <w:color w:val="000000"/>
        </w:rPr>
        <w:t>What was their involvement in the events surrounding the miracle?</w:t>
      </w:r>
    </w:p>
    <w:p w14:paraId="240947C3" w14:textId="77777777" w:rsidR="005003F4" w:rsidRDefault="005003F4" w:rsidP="00067DF9">
      <w:pPr>
        <w:spacing w:line="360" w:lineRule="auto"/>
        <w:jc w:val="both"/>
        <w:rPr>
          <w:color w:val="000000"/>
        </w:rPr>
      </w:pPr>
    </w:p>
    <w:p w14:paraId="1312D358" w14:textId="5E89303C" w:rsidR="00194CEF" w:rsidRPr="004E2444" w:rsidRDefault="00194CEF" w:rsidP="00067DF9">
      <w:pPr>
        <w:spacing w:line="360" w:lineRule="auto"/>
        <w:jc w:val="both"/>
        <w:rPr>
          <w:rFonts w:asciiTheme="minorHAnsi" w:hAnsiTheme="minorHAnsi" w:cstheme="minorHAnsi"/>
          <w:color w:val="000000"/>
          <w:sz w:val="22"/>
          <w:szCs w:val="22"/>
        </w:rPr>
      </w:pPr>
      <w:r w:rsidRPr="004E2444">
        <w:rPr>
          <w:rFonts w:asciiTheme="minorHAnsi" w:hAnsiTheme="minorHAnsi" w:cstheme="minorHAnsi"/>
          <w:color w:val="000000"/>
          <w:sz w:val="22"/>
          <w:szCs w:val="22"/>
        </w:rPr>
        <w:t xml:space="preserve">On the morning he was to be hanged, Cragh reported to have seen a vision of both Mary and a lord that turned out to be Thomas </w:t>
      </w:r>
      <w:proofErr w:type="spellStart"/>
      <w:r w:rsidRPr="004E2444">
        <w:rPr>
          <w:rFonts w:asciiTheme="minorHAnsi" w:hAnsiTheme="minorHAnsi" w:cstheme="minorHAnsi"/>
          <w:color w:val="000000"/>
          <w:sz w:val="22"/>
          <w:szCs w:val="22"/>
        </w:rPr>
        <w:t>Cantilupe</w:t>
      </w:r>
      <w:proofErr w:type="spellEnd"/>
      <w:r w:rsidRPr="004E2444">
        <w:rPr>
          <w:rFonts w:asciiTheme="minorHAnsi" w:hAnsiTheme="minorHAnsi" w:cstheme="minorHAnsi"/>
          <w:color w:val="000000"/>
          <w:sz w:val="22"/>
          <w:szCs w:val="22"/>
        </w:rPr>
        <w:t>, the deceased</w:t>
      </w:r>
      <w:r w:rsidR="00880ABB" w:rsidRPr="004E2444">
        <w:rPr>
          <w:rFonts w:asciiTheme="minorHAnsi" w:hAnsiTheme="minorHAnsi" w:cstheme="minorHAnsi"/>
          <w:color w:val="000000"/>
          <w:sz w:val="22"/>
          <w:szCs w:val="22"/>
        </w:rPr>
        <w:t xml:space="preserve"> (by 8 years)</w:t>
      </w:r>
      <w:r w:rsidRPr="004E2444">
        <w:rPr>
          <w:rFonts w:asciiTheme="minorHAnsi" w:hAnsiTheme="minorHAnsi" w:cstheme="minorHAnsi"/>
          <w:color w:val="000000"/>
          <w:sz w:val="22"/>
          <w:szCs w:val="22"/>
        </w:rPr>
        <w:t xml:space="preserve"> bishop</w:t>
      </w:r>
      <w:r w:rsidR="00880ABB" w:rsidRPr="004E2444">
        <w:rPr>
          <w:rFonts w:asciiTheme="minorHAnsi" w:hAnsiTheme="minorHAnsi" w:cstheme="minorHAnsi"/>
          <w:color w:val="000000"/>
          <w:sz w:val="22"/>
          <w:szCs w:val="22"/>
        </w:rPr>
        <w:t xml:space="preserve"> of </w:t>
      </w:r>
      <w:r w:rsidR="00FD12FD">
        <w:rPr>
          <w:rFonts w:asciiTheme="minorHAnsi" w:hAnsiTheme="minorHAnsi" w:cstheme="minorHAnsi"/>
          <w:color w:val="000000"/>
          <w:sz w:val="22"/>
          <w:szCs w:val="22"/>
        </w:rPr>
        <w:t>Hereford</w:t>
      </w:r>
      <w:r w:rsidR="00880ABB" w:rsidRPr="004E2444">
        <w:rPr>
          <w:rFonts w:asciiTheme="minorHAnsi" w:hAnsiTheme="minorHAnsi" w:cstheme="minorHAnsi"/>
          <w:color w:val="000000"/>
          <w:sz w:val="22"/>
          <w:szCs w:val="22"/>
        </w:rPr>
        <w:t>.</w:t>
      </w:r>
      <w:r w:rsidR="00880ABB" w:rsidRPr="004E2444">
        <w:rPr>
          <w:rStyle w:val="FootnoteReference"/>
          <w:rFonts w:asciiTheme="minorHAnsi" w:hAnsiTheme="minorHAnsi" w:cstheme="minorHAnsi"/>
          <w:color w:val="000000"/>
          <w:sz w:val="22"/>
          <w:szCs w:val="22"/>
        </w:rPr>
        <w:footnoteReference w:id="7"/>
      </w:r>
      <w:r w:rsidR="005003F4" w:rsidRPr="004E2444">
        <w:rPr>
          <w:rFonts w:asciiTheme="minorHAnsi" w:hAnsiTheme="minorHAnsi" w:cstheme="minorHAnsi"/>
          <w:color w:val="000000"/>
          <w:sz w:val="22"/>
          <w:szCs w:val="22"/>
        </w:rPr>
        <w:t xml:space="preserve"> He had bent a coin to him (an English custom at the time)</w:t>
      </w:r>
      <w:r w:rsidR="005003F4" w:rsidRPr="004E2444">
        <w:rPr>
          <w:rStyle w:val="FootnoteReference"/>
          <w:rFonts w:asciiTheme="minorHAnsi" w:hAnsiTheme="minorHAnsi" w:cstheme="minorHAnsi"/>
          <w:color w:val="000000"/>
          <w:sz w:val="22"/>
          <w:szCs w:val="22"/>
        </w:rPr>
        <w:footnoteReference w:id="8"/>
      </w:r>
      <w:r w:rsidR="005003F4" w:rsidRPr="004E2444">
        <w:rPr>
          <w:rFonts w:asciiTheme="minorHAnsi" w:hAnsiTheme="minorHAnsi" w:cstheme="minorHAnsi"/>
          <w:color w:val="000000"/>
          <w:sz w:val="22"/>
          <w:szCs w:val="22"/>
        </w:rPr>
        <w:t xml:space="preserve"> and was led out to be hanged, the first time the hanging was unsuccessful for both he and his execution partner, however the second time appeared to go off without a hitch as he and his partner were hanged</w:t>
      </w:r>
      <w:r w:rsidR="004E2444" w:rsidRPr="004E2444">
        <w:rPr>
          <w:rFonts w:asciiTheme="minorHAnsi" w:hAnsiTheme="minorHAnsi" w:cstheme="minorHAnsi"/>
          <w:color w:val="000000"/>
          <w:sz w:val="22"/>
          <w:szCs w:val="22"/>
        </w:rPr>
        <w:t>, from there he was told (after the event of his undeath) how he was carried from the gibbet to the church, but was unable enter for unstated reasons and so he was instead carried to the house of Thomas Matthews where he was measured for a candle</w:t>
      </w:r>
      <w:r w:rsidR="004E2444" w:rsidRPr="004E2444">
        <w:rPr>
          <w:rStyle w:val="FootnoteReference"/>
          <w:rFonts w:asciiTheme="minorHAnsi" w:hAnsiTheme="minorHAnsi" w:cstheme="minorHAnsi"/>
          <w:color w:val="000000"/>
          <w:sz w:val="22"/>
          <w:szCs w:val="22"/>
        </w:rPr>
        <w:footnoteReference w:id="9"/>
      </w:r>
      <w:r w:rsidR="004E2444" w:rsidRPr="004E2444">
        <w:rPr>
          <w:rFonts w:asciiTheme="minorHAnsi" w:hAnsiTheme="minorHAnsi" w:cstheme="minorHAnsi"/>
          <w:color w:val="000000"/>
          <w:sz w:val="22"/>
          <w:szCs w:val="22"/>
        </w:rPr>
        <w:t>.</w:t>
      </w:r>
    </w:p>
    <w:p w14:paraId="54427FBB" w14:textId="20A50CCB" w:rsidR="00194CEF" w:rsidRDefault="004E2444" w:rsidP="00067DF9">
      <w:pPr>
        <w:spacing w:line="360" w:lineRule="auto"/>
        <w:jc w:val="both"/>
        <w:rPr>
          <w:rFonts w:asciiTheme="minorHAnsi" w:hAnsiTheme="minorHAnsi" w:cstheme="minorHAnsi"/>
          <w:sz w:val="22"/>
          <w:szCs w:val="22"/>
        </w:rPr>
      </w:pPr>
      <w:r w:rsidRPr="004E2444">
        <w:rPr>
          <w:rFonts w:asciiTheme="minorHAnsi" w:hAnsiTheme="minorHAnsi" w:cstheme="minorHAnsi"/>
          <w:sz w:val="22"/>
          <w:szCs w:val="22"/>
        </w:rPr>
        <w:lastRenderedPageBreak/>
        <w:t>He personally makes no further mention of events before his resuscitation, but he makes note that he was not hanged again</w:t>
      </w:r>
      <w:r>
        <w:rPr>
          <w:rFonts w:asciiTheme="minorHAnsi" w:hAnsiTheme="minorHAnsi" w:cstheme="minorHAnsi"/>
          <w:sz w:val="22"/>
          <w:szCs w:val="22"/>
        </w:rPr>
        <w:t xml:space="preserve"> as he had been given to Lady De </w:t>
      </w:r>
      <w:proofErr w:type="spellStart"/>
      <w:r>
        <w:rPr>
          <w:rFonts w:asciiTheme="minorHAnsi" w:hAnsiTheme="minorHAnsi" w:cstheme="minorHAnsi"/>
          <w:sz w:val="22"/>
          <w:szCs w:val="22"/>
        </w:rPr>
        <w:t>Briouze</w:t>
      </w:r>
      <w:proofErr w:type="spellEnd"/>
      <w:r>
        <w:rPr>
          <w:rFonts w:asciiTheme="minorHAnsi" w:hAnsiTheme="minorHAnsi" w:cstheme="minorHAnsi"/>
          <w:sz w:val="22"/>
          <w:szCs w:val="22"/>
        </w:rPr>
        <w:t>.</w:t>
      </w:r>
      <w:r>
        <w:rPr>
          <w:rStyle w:val="FootnoteReference"/>
          <w:rFonts w:asciiTheme="minorHAnsi" w:hAnsiTheme="minorHAnsi" w:cstheme="minorHAnsi"/>
          <w:sz w:val="22"/>
          <w:szCs w:val="22"/>
        </w:rPr>
        <w:footnoteReference w:id="10"/>
      </w:r>
    </w:p>
    <w:p w14:paraId="76E88E1A" w14:textId="01E17EFB" w:rsidR="004E2444" w:rsidRDefault="004E2444"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After the </w:t>
      </w:r>
      <w:r w:rsidR="00FD12FD">
        <w:rPr>
          <w:rFonts w:asciiTheme="minorHAnsi" w:hAnsiTheme="minorHAnsi" w:cstheme="minorHAnsi"/>
          <w:sz w:val="22"/>
          <w:szCs w:val="22"/>
        </w:rPr>
        <w:t>executions and sudden unexecution of Cragh he reports to have been going around telling everyone of his miraculous resurrection and a week or two after which he went on a pilgrimage to Hereford cathedral with the one who hanged him and his wife</w:t>
      </w:r>
      <w:r w:rsidR="005C6D67">
        <w:rPr>
          <w:rFonts w:asciiTheme="minorHAnsi" w:hAnsiTheme="minorHAnsi" w:cstheme="minorHAnsi"/>
          <w:sz w:val="22"/>
          <w:szCs w:val="22"/>
        </w:rPr>
        <w:t xml:space="preserve">, </w:t>
      </w:r>
      <w:r w:rsidR="00FD12FD">
        <w:rPr>
          <w:rFonts w:asciiTheme="minorHAnsi" w:hAnsiTheme="minorHAnsi" w:cstheme="minorHAnsi"/>
          <w:sz w:val="22"/>
          <w:szCs w:val="22"/>
        </w:rPr>
        <w:t>Overlooking the potential awkwardness of the pilgrimage he walked with the used rope around his neck and with a wax gallows as an offering to St. Thomas as he was already being perceived.</w:t>
      </w:r>
      <w:r w:rsidR="005C6D67">
        <w:rPr>
          <w:rStyle w:val="FootnoteReference"/>
          <w:rFonts w:asciiTheme="minorHAnsi" w:hAnsiTheme="minorHAnsi" w:cstheme="minorHAnsi"/>
          <w:sz w:val="22"/>
          <w:szCs w:val="22"/>
        </w:rPr>
        <w:footnoteReference w:id="11"/>
      </w:r>
    </w:p>
    <w:p w14:paraId="42D11B3B" w14:textId="6B0E7B2D" w:rsidR="005C6D67" w:rsidRDefault="005C6D67" w:rsidP="00067DF9">
      <w:pPr>
        <w:spacing w:line="360" w:lineRule="auto"/>
        <w:jc w:val="both"/>
        <w:rPr>
          <w:rFonts w:asciiTheme="minorHAnsi" w:hAnsiTheme="minorHAnsi" w:cstheme="minorHAnsi"/>
          <w:sz w:val="22"/>
          <w:szCs w:val="22"/>
        </w:rPr>
      </w:pPr>
    </w:p>
    <w:p w14:paraId="72ED2542" w14:textId="5020909D" w:rsidR="005C6D67" w:rsidRDefault="005C6D67" w:rsidP="00067DF9">
      <w:pPr>
        <w:numPr>
          <w:ilvl w:val="0"/>
          <w:numId w:val="1"/>
        </w:numPr>
        <w:spacing w:line="360" w:lineRule="auto"/>
        <w:ind w:left="567" w:hanging="567"/>
        <w:jc w:val="both"/>
        <w:rPr>
          <w:color w:val="000000"/>
        </w:rPr>
      </w:pPr>
      <w:r>
        <w:rPr>
          <w:color w:val="000000"/>
        </w:rPr>
        <w:t>How did they use the space in medieval Swansea?</w:t>
      </w:r>
    </w:p>
    <w:p w14:paraId="0C58B573" w14:textId="77777777" w:rsidR="000741F3" w:rsidRDefault="000741F3" w:rsidP="00067DF9">
      <w:pPr>
        <w:spacing w:line="360" w:lineRule="auto"/>
        <w:jc w:val="both"/>
        <w:rPr>
          <w:color w:val="000000"/>
        </w:rPr>
      </w:pPr>
    </w:p>
    <w:p w14:paraId="25986EE7" w14:textId="2AE9CDFE" w:rsidR="005C6D67" w:rsidRDefault="005C6D67"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Cragh, as the one hanged, is the one to have travelled the most and was there at every step of the miracles, although at various stages of living, he started and finished within the castle before being paraded up to the Gibbet hill and being hanged, at which point he is then delivered to the home of Thomas Matthews and resurrects, at which point he presents himself to the lord and lady and explains the miracle that occurred.</w:t>
      </w:r>
      <w:r>
        <w:rPr>
          <w:rStyle w:val="FootnoteReference"/>
          <w:rFonts w:asciiTheme="minorHAnsi" w:hAnsiTheme="minorHAnsi" w:cstheme="minorHAnsi"/>
          <w:sz w:val="22"/>
          <w:szCs w:val="22"/>
        </w:rPr>
        <w:footnoteReference w:id="12"/>
      </w:r>
    </w:p>
    <w:p w14:paraId="669064FC" w14:textId="46D00084" w:rsidR="00427B04" w:rsidRDefault="00427B04"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This means he was, as previously stated, there every step of the way and would have the most knowledge of what went on, apart from the fact he was dead for about three eights of the journey.</w:t>
      </w:r>
    </w:p>
    <w:p w14:paraId="34B0913C" w14:textId="73DA5DEE" w:rsidR="00427B04" w:rsidRDefault="00427B04"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It is worth considering he may not necessarily have known the area that well as while he was from Swansea, </w:t>
      </w:r>
      <w:r>
        <w:rPr>
          <w:rStyle w:val="FootnoteReference"/>
          <w:rFonts w:asciiTheme="minorHAnsi" w:hAnsiTheme="minorHAnsi" w:cstheme="minorHAnsi"/>
          <w:sz w:val="22"/>
          <w:szCs w:val="22"/>
        </w:rPr>
        <w:footnoteReference w:id="13"/>
      </w:r>
      <w:r>
        <w:rPr>
          <w:rFonts w:asciiTheme="minorHAnsi" w:hAnsiTheme="minorHAnsi" w:cstheme="minorHAnsi"/>
          <w:sz w:val="22"/>
          <w:szCs w:val="22"/>
        </w:rPr>
        <w:t xml:space="preserve"> he was in the company of a welsh nobleman at the time of his alleged crime</w:t>
      </w:r>
      <w:r>
        <w:rPr>
          <w:rStyle w:val="FootnoteReference"/>
          <w:rFonts w:asciiTheme="minorHAnsi" w:hAnsiTheme="minorHAnsi" w:cstheme="minorHAnsi"/>
          <w:sz w:val="22"/>
          <w:szCs w:val="22"/>
        </w:rPr>
        <w:footnoteReference w:id="14"/>
      </w:r>
      <w:r w:rsidR="000741F3">
        <w:rPr>
          <w:rFonts w:asciiTheme="minorHAnsi" w:hAnsiTheme="minorHAnsi" w:cstheme="minorHAnsi"/>
          <w:sz w:val="22"/>
          <w:szCs w:val="22"/>
        </w:rPr>
        <w:t>, meaning he could have been away from the town for some time, especially if he was in fact a rebel as some people suspect. This means that he would be less likely to have known where he was at any given point and would not necessarily be able to get around on his own as easily, especially after the event in question.</w:t>
      </w:r>
    </w:p>
    <w:p w14:paraId="1B525B9D" w14:textId="41915C18" w:rsidR="000741F3" w:rsidRDefault="000741F3" w:rsidP="00067DF9">
      <w:pPr>
        <w:spacing w:line="360" w:lineRule="auto"/>
        <w:jc w:val="both"/>
        <w:rPr>
          <w:rFonts w:asciiTheme="minorHAnsi" w:hAnsiTheme="minorHAnsi" w:cstheme="minorHAnsi"/>
          <w:sz w:val="22"/>
          <w:szCs w:val="22"/>
        </w:rPr>
      </w:pPr>
    </w:p>
    <w:p w14:paraId="66A2D94E" w14:textId="77777777" w:rsidR="000741F3" w:rsidRDefault="000741F3" w:rsidP="00067DF9">
      <w:pPr>
        <w:numPr>
          <w:ilvl w:val="0"/>
          <w:numId w:val="1"/>
        </w:numPr>
        <w:spacing w:line="360" w:lineRule="auto"/>
        <w:ind w:left="567" w:hanging="567"/>
        <w:jc w:val="both"/>
        <w:rPr>
          <w:color w:val="000000"/>
        </w:rPr>
      </w:pPr>
      <w:r>
        <w:rPr>
          <w:color w:val="000000"/>
        </w:rPr>
        <w:t>How reliable and how valuable do you think their testimony is?</w:t>
      </w:r>
    </w:p>
    <w:p w14:paraId="163A7C54" w14:textId="4BE18491" w:rsidR="001B45FF" w:rsidRDefault="000741F3"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It is difficult to remain solely objective when discussing the reliability of testimony regarding miracles, one could very easily argue that the process of labelling an event a genuine miracle is evidence their testimony should be disregarded altogethe</w:t>
      </w:r>
      <w:r w:rsidR="00CD275C">
        <w:rPr>
          <w:rFonts w:asciiTheme="minorHAnsi" w:hAnsiTheme="minorHAnsi" w:cstheme="minorHAnsi"/>
          <w:sz w:val="22"/>
          <w:szCs w:val="22"/>
        </w:rPr>
        <w:t xml:space="preserve">r. </w:t>
      </w:r>
      <w:r w:rsidR="001B45FF">
        <w:rPr>
          <w:rFonts w:asciiTheme="minorHAnsi" w:hAnsiTheme="minorHAnsi" w:cstheme="minorHAnsi"/>
          <w:sz w:val="22"/>
          <w:szCs w:val="22"/>
        </w:rPr>
        <w:t>However,</w:t>
      </w:r>
      <w:r w:rsidR="00CD275C">
        <w:rPr>
          <w:rFonts w:asciiTheme="minorHAnsi" w:hAnsiTheme="minorHAnsi" w:cstheme="minorHAnsi"/>
          <w:sz w:val="22"/>
          <w:szCs w:val="22"/>
        </w:rPr>
        <w:t xml:space="preserve"> in the context of medieval wales one must</w:t>
      </w:r>
      <w:r w:rsidR="003A4FD5">
        <w:rPr>
          <w:rFonts w:asciiTheme="minorHAnsi" w:hAnsiTheme="minorHAnsi" w:cstheme="minorHAnsi"/>
          <w:sz w:val="22"/>
          <w:szCs w:val="22"/>
        </w:rPr>
        <w:t xml:space="preserve"> </w:t>
      </w:r>
      <w:r w:rsidR="003A4FD5">
        <w:rPr>
          <w:rFonts w:asciiTheme="minorHAnsi" w:hAnsiTheme="minorHAnsi" w:cstheme="minorHAnsi"/>
          <w:sz w:val="22"/>
          <w:szCs w:val="22"/>
        </w:rPr>
        <w:lastRenderedPageBreak/>
        <w:t xml:space="preserve">recognise a desire to associate anything unexplained with god, the description of events as a miracle does not mean the events did not occur, it just means we must be sceptical of the actual cause. It would be very easy for a man scared of death to have a dream that reassures him and then by some </w:t>
      </w:r>
      <w:r w:rsidR="001B45FF">
        <w:rPr>
          <w:rFonts w:asciiTheme="minorHAnsi" w:hAnsiTheme="minorHAnsi" w:cstheme="minorHAnsi"/>
          <w:sz w:val="22"/>
          <w:szCs w:val="22"/>
        </w:rPr>
        <w:t>improbable event</w:t>
      </w:r>
      <w:r w:rsidR="003A4FD5">
        <w:rPr>
          <w:rFonts w:asciiTheme="minorHAnsi" w:hAnsiTheme="minorHAnsi" w:cstheme="minorHAnsi"/>
          <w:sz w:val="22"/>
          <w:szCs w:val="22"/>
        </w:rPr>
        <w:t xml:space="preserve"> survive the hanging, dreaming something reassuring the night of an execution is likely very common, however we never either hear about or over analyse the dreams of the dead who remain as such.</w:t>
      </w:r>
      <w:r w:rsidR="0054068C">
        <w:rPr>
          <w:rFonts w:asciiTheme="minorHAnsi" w:hAnsiTheme="minorHAnsi" w:cstheme="minorHAnsi"/>
          <w:sz w:val="22"/>
          <w:szCs w:val="22"/>
        </w:rPr>
        <w:t xml:space="preserve"> </w:t>
      </w:r>
      <w:r w:rsidR="001B45FF">
        <w:rPr>
          <w:rFonts w:asciiTheme="minorHAnsi" w:hAnsiTheme="minorHAnsi" w:cstheme="minorHAnsi"/>
          <w:sz w:val="22"/>
          <w:szCs w:val="22"/>
        </w:rPr>
        <w:t>This therefore suggests a value to the source not in its explanation of events but instead as a window into the mind of a society in which everyone puts faith before everything else, in that manner it is incredibly reliable as well. Using it as a secondary source into the events of that day it may not be valuable due to their religious biases however as a primary source looking at religion and miracles in the lives of medieval folk it is invaluable.</w:t>
      </w:r>
    </w:p>
    <w:p w14:paraId="25A792A2" w14:textId="1CADE032" w:rsidR="001B45FF" w:rsidRDefault="000F794B"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The testimony, alongside the eight others, provides an in depth look at the way mystery is dealt with in the medieval period, there is no greater explanation than that of miracle and so it is that to which people immediately gravitate.</w:t>
      </w:r>
    </w:p>
    <w:p w14:paraId="557E8F51" w14:textId="55AF3FEF" w:rsidR="000F794B" w:rsidRDefault="000F794B"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To conclude therefore the testimony could be considered a valuable and reliable insight in to the faith and views of those interviewed, in part due to the meticulous notes kept by those who investigate, however as an explanation of what occurred it is simply too mystical and supernatural to be a reliable depiction of events.</w:t>
      </w:r>
    </w:p>
    <w:p w14:paraId="3F348E1D" w14:textId="5E3CC3A7" w:rsidR="000F794B" w:rsidRDefault="000F794B" w:rsidP="00067DF9">
      <w:pPr>
        <w:spacing w:line="360" w:lineRule="auto"/>
        <w:jc w:val="both"/>
        <w:rPr>
          <w:rFonts w:asciiTheme="minorHAnsi" w:hAnsiTheme="minorHAnsi" w:cstheme="minorHAnsi"/>
          <w:sz w:val="22"/>
          <w:szCs w:val="22"/>
        </w:rPr>
      </w:pPr>
    </w:p>
    <w:p w14:paraId="5C2AC4B1" w14:textId="6FC8B122" w:rsidR="000F794B" w:rsidRDefault="000F794B" w:rsidP="00067DF9">
      <w:pPr>
        <w:spacing w:line="360" w:lineRule="auto"/>
        <w:jc w:val="both"/>
        <w:rPr>
          <w:rFonts w:asciiTheme="minorHAnsi" w:hAnsiTheme="minorHAnsi" w:cstheme="minorHAnsi"/>
          <w:sz w:val="22"/>
          <w:szCs w:val="22"/>
        </w:rPr>
      </w:pPr>
    </w:p>
    <w:p w14:paraId="014068B4" w14:textId="1EFD84E7" w:rsidR="000F794B" w:rsidRDefault="000F794B" w:rsidP="00067DF9">
      <w:pPr>
        <w:spacing w:line="360" w:lineRule="auto"/>
        <w:jc w:val="both"/>
        <w:rPr>
          <w:rFonts w:asciiTheme="minorHAnsi" w:hAnsiTheme="minorHAnsi" w:cstheme="minorHAnsi"/>
          <w:sz w:val="22"/>
          <w:szCs w:val="22"/>
        </w:rPr>
      </w:pPr>
    </w:p>
    <w:p w14:paraId="7EE05EA4" w14:textId="009BC549" w:rsidR="000F794B" w:rsidRDefault="000F794B" w:rsidP="00067DF9">
      <w:pPr>
        <w:spacing w:line="360" w:lineRule="auto"/>
        <w:jc w:val="both"/>
        <w:rPr>
          <w:rFonts w:asciiTheme="minorHAnsi" w:hAnsiTheme="minorHAnsi" w:cstheme="minorHAnsi"/>
          <w:sz w:val="22"/>
          <w:szCs w:val="22"/>
        </w:rPr>
      </w:pPr>
    </w:p>
    <w:p w14:paraId="72EC3B96" w14:textId="6BB6E0ED" w:rsidR="000F794B" w:rsidRDefault="000F794B" w:rsidP="00067DF9">
      <w:pPr>
        <w:spacing w:line="360" w:lineRule="auto"/>
        <w:jc w:val="both"/>
        <w:rPr>
          <w:rFonts w:asciiTheme="minorHAnsi" w:hAnsiTheme="minorHAnsi" w:cstheme="minorHAnsi"/>
          <w:sz w:val="22"/>
          <w:szCs w:val="22"/>
        </w:rPr>
      </w:pPr>
    </w:p>
    <w:p w14:paraId="61DFDE01" w14:textId="6454BA95" w:rsidR="000F794B" w:rsidRDefault="000F794B" w:rsidP="00067DF9">
      <w:pPr>
        <w:spacing w:line="360" w:lineRule="auto"/>
        <w:jc w:val="both"/>
        <w:rPr>
          <w:rFonts w:asciiTheme="minorHAnsi" w:hAnsiTheme="minorHAnsi" w:cstheme="minorHAnsi"/>
          <w:sz w:val="22"/>
          <w:szCs w:val="22"/>
        </w:rPr>
      </w:pPr>
    </w:p>
    <w:p w14:paraId="2186C763" w14:textId="4A9BF1F6" w:rsidR="000F794B" w:rsidRDefault="000F794B" w:rsidP="00067DF9">
      <w:pPr>
        <w:spacing w:line="360" w:lineRule="auto"/>
        <w:jc w:val="both"/>
        <w:rPr>
          <w:rFonts w:asciiTheme="minorHAnsi" w:hAnsiTheme="minorHAnsi" w:cstheme="minorHAnsi"/>
          <w:sz w:val="22"/>
          <w:szCs w:val="22"/>
        </w:rPr>
      </w:pPr>
    </w:p>
    <w:p w14:paraId="5B9E51C4" w14:textId="06BD370D" w:rsidR="000F794B" w:rsidRDefault="000F794B" w:rsidP="00067DF9">
      <w:pPr>
        <w:spacing w:line="360" w:lineRule="auto"/>
        <w:jc w:val="both"/>
        <w:rPr>
          <w:rFonts w:asciiTheme="minorHAnsi" w:hAnsiTheme="minorHAnsi" w:cstheme="minorHAnsi"/>
          <w:sz w:val="22"/>
          <w:szCs w:val="22"/>
        </w:rPr>
      </w:pPr>
    </w:p>
    <w:p w14:paraId="23F5998F" w14:textId="2010C065" w:rsidR="00067DF9" w:rsidRDefault="00067DF9" w:rsidP="00067DF9">
      <w:pPr>
        <w:spacing w:line="360" w:lineRule="auto"/>
        <w:jc w:val="both"/>
        <w:rPr>
          <w:rFonts w:asciiTheme="minorHAnsi" w:hAnsiTheme="minorHAnsi" w:cstheme="minorHAnsi"/>
          <w:sz w:val="22"/>
          <w:szCs w:val="22"/>
        </w:rPr>
      </w:pPr>
    </w:p>
    <w:p w14:paraId="3DB19412" w14:textId="608A44EA" w:rsidR="00067DF9" w:rsidRDefault="00067DF9" w:rsidP="00067DF9">
      <w:pPr>
        <w:spacing w:line="360" w:lineRule="auto"/>
        <w:jc w:val="both"/>
        <w:rPr>
          <w:rFonts w:asciiTheme="minorHAnsi" w:hAnsiTheme="minorHAnsi" w:cstheme="minorHAnsi"/>
          <w:sz w:val="22"/>
          <w:szCs w:val="22"/>
        </w:rPr>
      </w:pPr>
    </w:p>
    <w:p w14:paraId="33829EB3" w14:textId="350EFCC3" w:rsidR="00067DF9" w:rsidRDefault="00067DF9" w:rsidP="00067DF9">
      <w:pPr>
        <w:spacing w:line="360" w:lineRule="auto"/>
        <w:jc w:val="both"/>
        <w:rPr>
          <w:rFonts w:asciiTheme="minorHAnsi" w:hAnsiTheme="minorHAnsi" w:cstheme="minorHAnsi"/>
          <w:sz w:val="22"/>
          <w:szCs w:val="22"/>
        </w:rPr>
      </w:pPr>
    </w:p>
    <w:p w14:paraId="1B03A679" w14:textId="76163D6E" w:rsidR="00067DF9" w:rsidRDefault="00067DF9" w:rsidP="00067DF9">
      <w:pPr>
        <w:spacing w:line="360" w:lineRule="auto"/>
        <w:jc w:val="both"/>
        <w:rPr>
          <w:rFonts w:asciiTheme="minorHAnsi" w:hAnsiTheme="minorHAnsi" w:cstheme="minorHAnsi"/>
          <w:sz w:val="22"/>
          <w:szCs w:val="22"/>
        </w:rPr>
      </w:pPr>
    </w:p>
    <w:p w14:paraId="4E3F9E1F" w14:textId="79A1DA28" w:rsidR="00067DF9" w:rsidRDefault="00067DF9" w:rsidP="00067DF9">
      <w:pPr>
        <w:spacing w:line="360" w:lineRule="auto"/>
        <w:jc w:val="both"/>
        <w:rPr>
          <w:rFonts w:asciiTheme="minorHAnsi" w:hAnsiTheme="minorHAnsi" w:cstheme="minorHAnsi"/>
          <w:sz w:val="22"/>
          <w:szCs w:val="22"/>
        </w:rPr>
      </w:pPr>
    </w:p>
    <w:p w14:paraId="513B3AFF" w14:textId="68533C40" w:rsidR="00067DF9" w:rsidRDefault="00067DF9" w:rsidP="00067DF9">
      <w:pPr>
        <w:spacing w:line="360" w:lineRule="auto"/>
        <w:jc w:val="both"/>
        <w:rPr>
          <w:rFonts w:asciiTheme="minorHAnsi" w:hAnsiTheme="minorHAnsi" w:cstheme="minorHAnsi"/>
          <w:sz w:val="22"/>
          <w:szCs w:val="22"/>
        </w:rPr>
      </w:pPr>
    </w:p>
    <w:p w14:paraId="5C3B4781" w14:textId="6932FB0C" w:rsidR="00067DF9" w:rsidRDefault="00067DF9" w:rsidP="00067DF9">
      <w:pPr>
        <w:spacing w:line="360" w:lineRule="auto"/>
        <w:jc w:val="both"/>
        <w:rPr>
          <w:rFonts w:asciiTheme="minorHAnsi" w:hAnsiTheme="minorHAnsi" w:cstheme="minorHAnsi"/>
          <w:sz w:val="22"/>
          <w:szCs w:val="22"/>
        </w:rPr>
      </w:pPr>
    </w:p>
    <w:p w14:paraId="63D5FDBC" w14:textId="77777777" w:rsidR="00067DF9" w:rsidRDefault="00067DF9" w:rsidP="00067DF9">
      <w:pPr>
        <w:spacing w:line="360" w:lineRule="auto"/>
        <w:jc w:val="both"/>
        <w:rPr>
          <w:rFonts w:asciiTheme="minorHAnsi" w:hAnsiTheme="minorHAnsi" w:cstheme="minorHAnsi"/>
          <w:sz w:val="22"/>
          <w:szCs w:val="22"/>
        </w:rPr>
      </w:pPr>
    </w:p>
    <w:p w14:paraId="01C719B4" w14:textId="4E31AD56" w:rsidR="000F794B" w:rsidRDefault="000F794B" w:rsidP="00067DF9">
      <w:pPr>
        <w:spacing w:line="360" w:lineRule="auto"/>
        <w:jc w:val="both"/>
        <w:rPr>
          <w:rFonts w:asciiTheme="minorHAnsi" w:hAnsiTheme="minorHAnsi" w:cstheme="minorHAnsi"/>
          <w:sz w:val="22"/>
          <w:szCs w:val="22"/>
        </w:rPr>
      </w:pPr>
    </w:p>
    <w:p w14:paraId="5F38F8F8" w14:textId="43D4AF30" w:rsidR="000F794B" w:rsidRDefault="000F794B" w:rsidP="00067DF9">
      <w:pPr>
        <w:spacing w:line="360" w:lineRule="auto"/>
        <w:jc w:val="center"/>
        <w:rPr>
          <w:rFonts w:asciiTheme="minorHAnsi" w:hAnsiTheme="minorHAnsi" w:cstheme="minorHAnsi"/>
          <w:sz w:val="22"/>
          <w:szCs w:val="22"/>
        </w:rPr>
      </w:pPr>
      <w:r>
        <w:rPr>
          <w:rFonts w:asciiTheme="minorHAnsi" w:hAnsiTheme="minorHAnsi" w:cstheme="minorHAnsi"/>
          <w:sz w:val="22"/>
          <w:szCs w:val="22"/>
        </w:rPr>
        <w:lastRenderedPageBreak/>
        <w:t>Bibliography:</w:t>
      </w:r>
    </w:p>
    <w:p w14:paraId="7DE15654" w14:textId="5F1DCDE5" w:rsidR="000F794B" w:rsidRDefault="000F794B"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Text Sources: </w:t>
      </w:r>
    </w:p>
    <w:p w14:paraId="1570AE99" w14:textId="0A9209E0" w:rsidR="000F794B" w:rsidRDefault="000F794B" w:rsidP="00067DF9">
      <w:pPr>
        <w:spacing w:line="360" w:lineRule="auto"/>
        <w:jc w:val="both"/>
        <w:rPr>
          <w:rFonts w:asciiTheme="minorHAnsi" w:hAnsiTheme="minorHAnsi" w:cstheme="minorHAnsi"/>
          <w:sz w:val="22"/>
          <w:szCs w:val="22"/>
        </w:rPr>
      </w:pPr>
      <w:r w:rsidRPr="000F794B">
        <w:rPr>
          <w:rFonts w:asciiTheme="minorHAnsi" w:hAnsiTheme="minorHAnsi" w:cstheme="minorHAnsi"/>
          <w:sz w:val="22"/>
          <w:szCs w:val="22"/>
        </w:rPr>
        <w:t xml:space="preserve">French, Katherine L. Journal of British Studies, vol. 44, no. 2, 2005, pp. 363–364. JSTOR, </w:t>
      </w:r>
      <w:hyperlink r:id="rId8" w:history="1">
        <w:r w:rsidR="00067DF9" w:rsidRPr="005458D1">
          <w:rPr>
            <w:rStyle w:val="Hyperlink"/>
            <w:rFonts w:asciiTheme="minorHAnsi" w:hAnsiTheme="minorHAnsi" w:cstheme="minorHAnsi"/>
            <w:sz w:val="22"/>
            <w:szCs w:val="22"/>
          </w:rPr>
          <w:t>www.jstor.org/stable/10.1086/429760</w:t>
        </w:r>
      </w:hyperlink>
      <w:r w:rsidR="00067DF9">
        <w:rPr>
          <w:rFonts w:asciiTheme="minorHAnsi" w:hAnsiTheme="minorHAnsi" w:cstheme="minorHAnsi"/>
          <w:sz w:val="22"/>
          <w:szCs w:val="22"/>
        </w:rPr>
        <w:t xml:space="preserve"> </w:t>
      </w:r>
      <w:r w:rsidRPr="000F794B">
        <w:rPr>
          <w:rFonts w:asciiTheme="minorHAnsi" w:hAnsiTheme="minorHAnsi" w:cstheme="minorHAnsi"/>
          <w:sz w:val="22"/>
          <w:szCs w:val="22"/>
        </w:rPr>
        <w:t>(27/09/19)</w:t>
      </w:r>
      <w:r w:rsidR="00067DF9">
        <w:rPr>
          <w:rFonts w:asciiTheme="minorHAnsi" w:hAnsiTheme="minorHAnsi" w:cstheme="minorHAnsi"/>
          <w:sz w:val="22"/>
          <w:szCs w:val="22"/>
        </w:rPr>
        <w:t>.</w:t>
      </w:r>
    </w:p>
    <w:p w14:paraId="5DB0FB3A" w14:textId="1F919086" w:rsidR="000F794B" w:rsidRDefault="000F794B" w:rsidP="00067DF9">
      <w:pPr>
        <w:spacing w:line="360" w:lineRule="auto"/>
        <w:jc w:val="both"/>
        <w:rPr>
          <w:rFonts w:asciiTheme="minorHAnsi" w:hAnsiTheme="minorHAnsi" w:cstheme="minorHAnsi"/>
          <w:sz w:val="22"/>
          <w:szCs w:val="22"/>
        </w:rPr>
      </w:pPr>
      <w:r w:rsidRPr="000F794B">
        <w:rPr>
          <w:rFonts w:asciiTheme="minorHAnsi" w:hAnsiTheme="minorHAnsi" w:cstheme="minorHAnsi"/>
          <w:sz w:val="22"/>
          <w:szCs w:val="22"/>
        </w:rPr>
        <w:t xml:space="preserve">Webb, Diana. The Catholic Historical Review, vol. 92, no. 4, 2006, pp. 655–656. JSTOR, </w:t>
      </w:r>
      <w:hyperlink r:id="rId9" w:history="1">
        <w:r w:rsidR="00067DF9" w:rsidRPr="005458D1">
          <w:rPr>
            <w:rStyle w:val="Hyperlink"/>
            <w:rFonts w:asciiTheme="minorHAnsi" w:hAnsiTheme="minorHAnsi" w:cstheme="minorHAnsi"/>
            <w:sz w:val="22"/>
            <w:szCs w:val="22"/>
          </w:rPr>
          <w:t>www.jstor.org/stable/25166707</w:t>
        </w:r>
      </w:hyperlink>
      <w:r w:rsidR="00067DF9">
        <w:rPr>
          <w:rFonts w:asciiTheme="minorHAnsi" w:hAnsiTheme="minorHAnsi" w:cstheme="minorHAnsi"/>
          <w:sz w:val="22"/>
          <w:szCs w:val="22"/>
        </w:rPr>
        <w:t xml:space="preserve"> </w:t>
      </w:r>
      <w:r w:rsidRPr="000F794B">
        <w:rPr>
          <w:rFonts w:asciiTheme="minorHAnsi" w:hAnsiTheme="minorHAnsi" w:cstheme="minorHAnsi"/>
          <w:sz w:val="22"/>
          <w:szCs w:val="22"/>
        </w:rPr>
        <w:t xml:space="preserve"> (27/09/19)</w:t>
      </w:r>
      <w:r w:rsidR="00067DF9">
        <w:rPr>
          <w:rFonts w:asciiTheme="minorHAnsi" w:hAnsiTheme="minorHAnsi" w:cstheme="minorHAnsi"/>
          <w:sz w:val="22"/>
          <w:szCs w:val="22"/>
        </w:rPr>
        <w:t>.</w:t>
      </w:r>
    </w:p>
    <w:p w14:paraId="74F91482" w14:textId="0552C1FA" w:rsidR="000F794B" w:rsidRDefault="000F794B" w:rsidP="00067DF9">
      <w:pPr>
        <w:spacing w:line="360" w:lineRule="auto"/>
        <w:jc w:val="both"/>
        <w:rPr>
          <w:rFonts w:asciiTheme="minorHAnsi" w:hAnsiTheme="minorHAnsi" w:cstheme="minorHAnsi"/>
          <w:sz w:val="22"/>
          <w:szCs w:val="22"/>
        </w:rPr>
      </w:pPr>
      <w:r>
        <w:rPr>
          <w:rFonts w:asciiTheme="minorHAnsi" w:hAnsiTheme="minorHAnsi" w:cstheme="minorHAnsi"/>
          <w:sz w:val="22"/>
          <w:szCs w:val="22"/>
        </w:rPr>
        <w:t>Web Sources:</w:t>
      </w:r>
    </w:p>
    <w:p w14:paraId="52E84499" w14:textId="2E62165C" w:rsidR="00067DF9" w:rsidRDefault="00723C49" w:rsidP="00067DF9">
      <w:pPr>
        <w:spacing w:line="360" w:lineRule="auto"/>
        <w:jc w:val="both"/>
        <w:rPr>
          <w:rFonts w:asciiTheme="minorHAnsi" w:hAnsiTheme="minorHAnsi" w:cstheme="minorHAnsi"/>
          <w:sz w:val="22"/>
          <w:szCs w:val="22"/>
        </w:rPr>
      </w:pPr>
      <w:hyperlink r:id="rId10" w:history="1">
        <w:r w:rsidR="00067DF9" w:rsidRPr="005458D1">
          <w:rPr>
            <w:rStyle w:val="Hyperlink"/>
            <w:rFonts w:asciiTheme="minorHAnsi" w:hAnsiTheme="minorHAnsi" w:cstheme="minorHAnsi"/>
            <w:sz w:val="22"/>
            <w:szCs w:val="22"/>
          </w:rPr>
          <w:t>https://www.herefordcathedral.org/news/700-years-of-st-thomas-cantilupe</w:t>
        </w:r>
      </w:hyperlink>
      <w:r w:rsidR="00067DF9">
        <w:rPr>
          <w:rFonts w:asciiTheme="minorHAnsi" w:hAnsiTheme="minorHAnsi" w:cstheme="minorHAnsi"/>
          <w:sz w:val="22"/>
          <w:szCs w:val="22"/>
        </w:rPr>
        <w:t xml:space="preserve"> </w:t>
      </w:r>
      <w:r w:rsidR="00067DF9" w:rsidRPr="00067DF9">
        <w:rPr>
          <w:rFonts w:asciiTheme="minorHAnsi" w:hAnsiTheme="minorHAnsi" w:cstheme="minorHAnsi"/>
          <w:sz w:val="22"/>
          <w:szCs w:val="22"/>
        </w:rPr>
        <w:t>(27/09/19)</w:t>
      </w:r>
      <w:r w:rsidR="00067DF9">
        <w:rPr>
          <w:rFonts w:asciiTheme="minorHAnsi" w:hAnsiTheme="minorHAnsi" w:cstheme="minorHAnsi"/>
          <w:sz w:val="22"/>
          <w:szCs w:val="22"/>
        </w:rPr>
        <w:t>.</w:t>
      </w:r>
    </w:p>
    <w:p w14:paraId="7F9295FC" w14:textId="5AC76F84" w:rsidR="00067DF9" w:rsidRDefault="00723C49" w:rsidP="00067DF9">
      <w:pPr>
        <w:spacing w:line="360" w:lineRule="auto"/>
        <w:jc w:val="both"/>
        <w:rPr>
          <w:rFonts w:asciiTheme="minorHAnsi" w:hAnsiTheme="minorHAnsi" w:cstheme="minorHAnsi"/>
          <w:sz w:val="22"/>
          <w:szCs w:val="22"/>
        </w:rPr>
      </w:pPr>
      <w:hyperlink r:id="rId11" w:history="1">
        <w:r w:rsidR="00067DF9" w:rsidRPr="005458D1">
          <w:rPr>
            <w:rStyle w:val="Hyperlink"/>
            <w:rFonts w:asciiTheme="minorHAnsi" w:hAnsiTheme="minorHAnsi" w:cstheme="minorHAnsi"/>
            <w:sz w:val="22"/>
            <w:szCs w:val="22"/>
          </w:rPr>
          <w:t>https://www.herefordcathedral.org/news/who-was-the-hanged-man-of-medieval-swansea</w:t>
        </w:r>
      </w:hyperlink>
      <w:r w:rsidR="00067DF9">
        <w:rPr>
          <w:rFonts w:asciiTheme="minorHAnsi" w:hAnsiTheme="minorHAnsi" w:cstheme="minorHAnsi"/>
          <w:sz w:val="22"/>
          <w:szCs w:val="22"/>
        </w:rPr>
        <w:t xml:space="preserve"> (27/09/19).</w:t>
      </w:r>
    </w:p>
    <w:p w14:paraId="300DEE80" w14:textId="5E5A4A7E" w:rsidR="00067DF9" w:rsidRDefault="00723C49" w:rsidP="00067DF9">
      <w:pPr>
        <w:spacing w:line="360" w:lineRule="auto"/>
        <w:jc w:val="both"/>
        <w:rPr>
          <w:rFonts w:asciiTheme="minorHAnsi" w:hAnsiTheme="minorHAnsi" w:cstheme="minorHAnsi"/>
          <w:sz w:val="22"/>
          <w:szCs w:val="22"/>
        </w:rPr>
      </w:pPr>
      <w:hyperlink r:id="rId12" w:anchor="16/51.6254/-3.9428" w:history="1">
        <w:r w:rsidR="00067DF9" w:rsidRPr="005458D1">
          <w:rPr>
            <w:rStyle w:val="Hyperlink"/>
            <w:rFonts w:asciiTheme="minorHAnsi" w:hAnsiTheme="minorHAnsi" w:cstheme="minorHAnsi"/>
            <w:sz w:val="22"/>
            <w:szCs w:val="22"/>
          </w:rPr>
          <w:t>http://www.medievalswansea.ac.uk/en/map/#16/51.6254/-3.9428</w:t>
        </w:r>
      </w:hyperlink>
      <w:r w:rsidR="00067DF9">
        <w:rPr>
          <w:rFonts w:asciiTheme="minorHAnsi" w:hAnsiTheme="minorHAnsi" w:cstheme="minorHAnsi"/>
          <w:sz w:val="22"/>
          <w:szCs w:val="22"/>
        </w:rPr>
        <w:t>(27/09/19).</w:t>
      </w:r>
    </w:p>
    <w:p w14:paraId="77E22D55" w14:textId="35A03692" w:rsidR="00067DF9" w:rsidRDefault="00723C49" w:rsidP="00067DF9">
      <w:pPr>
        <w:spacing w:line="360" w:lineRule="auto"/>
        <w:jc w:val="both"/>
        <w:rPr>
          <w:rFonts w:asciiTheme="minorHAnsi" w:hAnsiTheme="minorHAnsi" w:cstheme="minorHAnsi"/>
          <w:sz w:val="22"/>
          <w:szCs w:val="22"/>
        </w:rPr>
      </w:pPr>
      <w:hyperlink r:id="rId13" w:history="1">
        <w:r w:rsidR="00067DF9" w:rsidRPr="005458D1">
          <w:rPr>
            <w:rStyle w:val="Hyperlink"/>
            <w:rFonts w:asciiTheme="minorHAnsi" w:hAnsiTheme="minorHAnsi" w:cstheme="minorHAnsi"/>
            <w:sz w:val="22"/>
            <w:szCs w:val="22"/>
          </w:rPr>
          <w:t>http://www.medievalswansea.ac.uk/en/person/william-cragh</w:t>
        </w:r>
      </w:hyperlink>
      <w:r w:rsidR="00067DF9">
        <w:rPr>
          <w:rFonts w:asciiTheme="minorHAnsi" w:hAnsiTheme="minorHAnsi" w:cstheme="minorHAnsi"/>
          <w:sz w:val="22"/>
          <w:szCs w:val="22"/>
        </w:rPr>
        <w:t xml:space="preserve"> (27/09/19).</w:t>
      </w:r>
    </w:p>
    <w:p w14:paraId="153A48EA" w14:textId="60D7107B" w:rsidR="00067DF9" w:rsidRDefault="00723C49" w:rsidP="00067DF9">
      <w:pPr>
        <w:spacing w:line="360" w:lineRule="auto"/>
        <w:jc w:val="both"/>
        <w:rPr>
          <w:rFonts w:asciiTheme="minorHAnsi" w:hAnsiTheme="minorHAnsi" w:cstheme="minorHAnsi"/>
          <w:sz w:val="22"/>
          <w:szCs w:val="22"/>
        </w:rPr>
      </w:pPr>
      <w:hyperlink r:id="rId14" w:history="1">
        <w:r w:rsidR="00067DF9" w:rsidRPr="005458D1">
          <w:rPr>
            <w:rStyle w:val="Hyperlink"/>
            <w:rFonts w:asciiTheme="minorHAnsi" w:hAnsiTheme="minorHAnsi" w:cstheme="minorHAnsi"/>
            <w:sz w:val="22"/>
            <w:szCs w:val="22"/>
          </w:rPr>
          <w:t>http://www.medievalswansea.ac.uk/en/statement/5</w:t>
        </w:r>
      </w:hyperlink>
      <w:r w:rsidR="00067DF9">
        <w:rPr>
          <w:rFonts w:asciiTheme="minorHAnsi" w:hAnsiTheme="minorHAnsi" w:cstheme="minorHAnsi"/>
          <w:sz w:val="22"/>
          <w:szCs w:val="22"/>
        </w:rPr>
        <w:t xml:space="preserve"> (27/09/19).</w:t>
      </w:r>
    </w:p>
    <w:p w14:paraId="47251708" w14:textId="5878550E" w:rsidR="00067DF9" w:rsidRPr="004E2444" w:rsidRDefault="00723C49" w:rsidP="00067DF9">
      <w:pPr>
        <w:spacing w:line="360" w:lineRule="auto"/>
        <w:jc w:val="both"/>
        <w:rPr>
          <w:rFonts w:asciiTheme="minorHAnsi" w:hAnsiTheme="minorHAnsi" w:cstheme="minorHAnsi"/>
          <w:sz w:val="22"/>
          <w:szCs w:val="22"/>
        </w:rPr>
      </w:pPr>
      <w:hyperlink r:id="rId15" w:history="1">
        <w:r w:rsidR="00067DF9" w:rsidRPr="005458D1">
          <w:rPr>
            <w:rStyle w:val="Hyperlink"/>
            <w:rFonts w:asciiTheme="minorHAnsi" w:hAnsiTheme="minorHAnsi" w:cstheme="minorHAnsi"/>
            <w:sz w:val="22"/>
            <w:szCs w:val="22"/>
          </w:rPr>
          <w:t>http://www.medievalswansea.ac.uk/en/the-story/the-twice-hanged-william-cragh/</w:t>
        </w:r>
      </w:hyperlink>
      <w:r w:rsidR="00067DF9">
        <w:rPr>
          <w:rFonts w:asciiTheme="minorHAnsi" w:hAnsiTheme="minorHAnsi" w:cstheme="minorHAnsi"/>
          <w:sz w:val="22"/>
          <w:szCs w:val="22"/>
        </w:rPr>
        <w:t xml:space="preserve"> (27/09/19).</w:t>
      </w:r>
    </w:p>
    <w:sectPr w:rsidR="00067DF9" w:rsidRPr="004E244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EB9E2F" w14:textId="77777777" w:rsidR="00723C49" w:rsidRDefault="00723C49" w:rsidP="00E7764D">
      <w:r>
        <w:separator/>
      </w:r>
    </w:p>
  </w:endnote>
  <w:endnote w:type="continuationSeparator" w:id="0">
    <w:p w14:paraId="33F8B1F2" w14:textId="77777777" w:rsidR="00723C49" w:rsidRDefault="00723C49" w:rsidP="00E776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F5C626" w14:textId="77777777" w:rsidR="00723C49" w:rsidRDefault="00723C49" w:rsidP="00E7764D">
      <w:r>
        <w:separator/>
      </w:r>
    </w:p>
  </w:footnote>
  <w:footnote w:type="continuationSeparator" w:id="0">
    <w:p w14:paraId="3D0D4147" w14:textId="77777777" w:rsidR="00723C49" w:rsidRDefault="00723C49" w:rsidP="00E7764D">
      <w:r>
        <w:continuationSeparator/>
      </w:r>
    </w:p>
  </w:footnote>
  <w:footnote w:id="1">
    <w:p w14:paraId="39F3C4C0" w14:textId="3D87A698" w:rsidR="00FF6FB8" w:rsidRPr="00067DF9" w:rsidRDefault="00FF6FB8">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t>
      </w:r>
      <w:hyperlink r:id="rId1" w:history="1">
        <w:r w:rsidRPr="00067DF9">
          <w:rPr>
            <w:rStyle w:val="Hyperlink"/>
            <w:rFonts w:asciiTheme="minorHAnsi" w:hAnsiTheme="minorHAnsi" w:cstheme="minorHAnsi"/>
          </w:rPr>
          <w:t>http://www.medievalswansea.ac.uk/en/statement/5</w:t>
        </w:r>
      </w:hyperlink>
      <w:r w:rsidR="00BD10DF" w:rsidRPr="00067DF9">
        <w:rPr>
          <w:rFonts w:asciiTheme="minorHAnsi" w:hAnsiTheme="minorHAnsi" w:cstheme="minorHAnsi"/>
        </w:rPr>
        <w:t xml:space="preserve"> (27/09/19)</w:t>
      </w:r>
      <w:r w:rsidR="00067DF9" w:rsidRPr="00067DF9">
        <w:rPr>
          <w:rFonts w:asciiTheme="minorHAnsi" w:hAnsiTheme="minorHAnsi" w:cstheme="minorHAnsi"/>
        </w:rPr>
        <w:t>.</w:t>
      </w:r>
    </w:p>
  </w:footnote>
  <w:footnote w:id="2">
    <w:p w14:paraId="57CFD157" w14:textId="5DCDDC42" w:rsidR="00FF6FB8" w:rsidRPr="00067DF9" w:rsidRDefault="00FF6FB8" w:rsidP="00FF6FB8">
      <w:pPr>
        <w:rPr>
          <w:rFonts w:asciiTheme="minorHAnsi" w:hAnsiTheme="minorHAnsi" w:cstheme="minorHAnsi"/>
          <w:sz w:val="20"/>
          <w:szCs w:val="20"/>
        </w:rPr>
      </w:pPr>
      <w:r w:rsidRPr="00067DF9">
        <w:rPr>
          <w:rStyle w:val="FootnoteReference"/>
          <w:rFonts w:asciiTheme="minorHAnsi" w:hAnsiTheme="minorHAnsi" w:cstheme="minorHAnsi"/>
          <w:sz w:val="20"/>
          <w:szCs w:val="20"/>
        </w:rPr>
        <w:footnoteRef/>
      </w:r>
      <w:r w:rsidRPr="00067DF9">
        <w:rPr>
          <w:rFonts w:asciiTheme="minorHAnsi" w:hAnsiTheme="minorHAnsi" w:cstheme="minorHAnsi"/>
          <w:sz w:val="20"/>
          <w:szCs w:val="20"/>
        </w:rPr>
        <w:t xml:space="preserve"> </w:t>
      </w:r>
      <w:hyperlink r:id="rId2" w:history="1">
        <w:r w:rsidRPr="00067DF9">
          <w:rPr>
            <w:rStyle w:val="Hyperlink"/>
            <w:rFonts w:asciiTheme="minorHAnsi" w:eastAsiaTheme="majorEastAsia" w:hAnsiTheme="minorHAnsi" w:cstheme="minorHAnsi"/>
            <w:sz w:val="20"/>
            <w:szCs w:val="20"/>
          </w:rPr>
          <w:t>https://www.herefordcathedral.org/news/who-was-the-hanged-man-of-medieval-swansea</w:t>
        </w:r>
      </w:hyperlink>
      <w:r w:rsidR="00BD10DF" w:rsidRPr="00067DF9">
        <w:rPr>
          <w:rFonts w:asciiTheme="minorHAnsi" w:hAnsiTheme="minorHAnsi" w:cstheme="minorHAnsi"/>
          <w:sz w:val="20"/>
          <w:szCs w:val="20"/>
        </w:rPr>
        <w:t xml:space="preserve"> (27/09/19)</w:t>
      </w:r>
      <w:r w:rsidR="00067DF9" w:rsidRPr="00067DF9">
        <w:rPr>
          <w:rFonts w:asciiTheme="minorHAnsi" w:hAnsiTheme="minorHAnsi" w:cstheme="minorHAnsi"/>
          <w:sz w:val="20"/>
          <w:szCs w:val="20"/>
        </w:rPr>
        <w:t>.</w:t>
      </w:r>
    </w:p>
    <w:p w14:paraId="5A9EDD68" w14:textId="77777777" w:rsidR="00FF6FB8" w:rsidRPr="00067DF9" w:rsidRDefault="00FF6FB8">
      <w:pPr>
        <w:pStyle w:val="FootnoteText"/>
        <w:rPr>
          <w:rFonts w:asciiTheme="minorHAnsi" w:hAnsiTheme="minorHAnsi" w:cstheme="minorHAnsi"/>
        </w:rPr>
      </w:pPr>
    </w:p>
  </w:footnote>
  <w:footnote w:id="3">
    <w:p w14:paraId="1BA0C0B7" w14:textId="63A8CD03" w:rsidR="00BD10DF" w:rsidRPr="00067DF9" w:rsidRDefault="00BD10DF">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Webb, Diana. The Catholic Historical Review, vol. 92, no. 4, 2006, pp. 655–656. JSTOR, www.jstor.org/stable/25166707. (27/09/19)</w:t>
      </w:r>
      <w:r w:rsidR="00067DF9" w:rsidRPr="00067DF9">
        <w:rPr>
          <w:rFonts w:asciiTheme="minorHAnsi" w:hAnsiTheme="minorHAnsi" w:cstheme="minorHAnsi"/>
        </w:rPr>
        <w:t>.</w:t>
      </w:r>
    </w:p>
  </w:footnote>
  <w:footnote w:id="4">
    <w:p w14:paraId="010DEF78" w14:textId="0386C10D" w:rsidR="002D06F0" w:rsidRPr="00067DF9" w:rsidRDefault="002D06F0">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t>
      </w:r>
      <w:hyperlink r:id="rId3" w:history="1">
        <w:r w:rsidRPr="00067DF9">
          <w:rPr>
            <w:rStyle w:val="Hyperlink"/>
            <w:rFonts w:asciiTheme="minorHAnsi" w:hAnsiTheme="minorHAnsi" w:cstheme="minorHAnsi"/>
          </w:rPr>
          <w:t>http://www.medievalswansea.ac.uk/en/statement/5</w:t>
        </w:r>
      </w:hyperlink>
      <w:r w:rsidRPr="00067DF9">
        <w:rPr>
          <w:rFonts w:asciiTheme="minorHAnsi" w:hAnsiTheme="minorHAnsi" w:cstheme="minorHAnsi"/>
        </w:rPr>
        <w:t xml:space="preserve"> (27/09/19)</w:t>
      </w:r>
      <w:r w:rsidR="00067DF9" w:rsidRPr="00067DF9">
        <w:rPr>
          <w:rFonts w:asciiTheme="minorHAnsi" w:hAnsiTheme="minorHAnsi" w:cstheme="minorHAnsi"/>
        </w:rPr>
        <w:t>.</w:t>
      </w:r>
    </w:p>
  </w:footnote>
  <w:footnote w:id="5">
    <w:p w14:paraId="0EA890E9" w14:textId="1529E6C5" w:rsidR="002D06F0" w:rsidRPr="00067DF9" w:rsidRDefault="002D06F0" w:rsidP="002D06F0">
      <w:pPr>
        <w:rPr>
          <w:rFonts w:asciiTheme="minorHAnsi" w:hAnsiTheme="minorHAnsi" w:cstheme="minorHAnsi"/>
          <w:sz w:val="20"/>
          <w:szCs w:val="20"/>
        </w:rPr>
      </w:pPr>
      <w:r w:rsidRPr="00067DF9">
        <w:rPr>
          <w:rStyle w:val="FootnoteReference"/>
          <w:rFonts w:asciiTheme="minorHAnsi" w:hAnsiTheme="minorHAnsi" w:cstheme="minorHAnsi"/>
          <w:sz w:val="20"/>
          <w:szCs w:val="20"/>
        </w:rPr>
        <w:footnoteRef/>
      </w:r>
      <w:r w:rsidRPr="00067DF9">
        <w:rPr>
          <w:rFonts w:asciiTheme="minorHAnsi" w:hAnsiTheme="minorHAnsi" w:cstheme="minorHAnsi"/>
          <w:sz w:val="20"/>
          <w:szCs w:val="20"/>
        </w:rPr>
        <w:t xml:space="preserve"> </w:t>
      </w:r>
      <w:hyperlink r:id="rId4" w:history="1">
        <w:r w:rsidRPr="00067DF9">
          <w:rPr>
            <w:rStyle w:val="Hyperlink"/>
            <w:rFonts w:asciiTheme="minorHAnsi" w:eastAsiaTheme="majorEastAsia" w:hAnsiTheme="minorHAnsi" w:cstheme="minorHAnsi"/>
            <w:sz w:val="20"/>
            <w:szCs w:val="20"/>
          </w:rPr>
          <w:t>https://www.herefordcathedral.org/news/who-was-the-hanged-man-of-medieval-swansea</w:t>
        </w:r>
      </w:hyperlink>
      <w:r w:rsidRPr="00067DF9">
        <w:rPr>
          <w:rFonts w:asciiTheme="minorHAnsi" w:hAnsiTheme="minorHAnsi" w:cstheme="minorHAnsi"/>
          <w:sz w:val="20"/>
          <w:szCs w:val="20"/>
        </w:rPr>
        <w:t xml:space="preserve"> (27/09/19)</w:t>
      </w:r>
      <w:r w:rsidR="00067DF9" w:rsidRPr="00067DF9">
        <w:rPr>
          <w:rFonts w:asciiTheme="minorHAnsi" w:hAnsiTheme="minorHAnsi" w:cstheme="minorHAnsi"/>
          <w:sz w:val="20"/>
          <w:szCs w:val="20"/>
        </w:rPr>
        <w:t>.</w:t>
      </w:r>
    </w:p>
    <w:p w14:paraId="73CBE49A" w14:textId="77777777" w:rsidR="002D06F0" w:rsidRPr="00067DF9" w:rsidRDefault="002D06F0">
      <w:pPr>
        <w:pStyle w:val="FootnoteText"/>
        <w:rPr>
          <w:rFonts w:asciiTheme="minorHAnsi" w:hAnsiTheme="minorHAnsi" w:cstheme="minorHAnsi"/>
        </w:rPr>
      </w:pPr>
    </w:p>
  </w:footnote>
  <w:footnote w:id="6">
    <w:p w14:paraId="700DE8DB" w14:textId="7DD951F4" w:rsidR="002D06F0" w:rsidRPr="00067DF9" w:rsidRDefault="002D06F0" w:rsidP="002D06F0">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Webb, Diana. The Catholic Historical Review, vol. 92, no. 4, 2006, pp. 655–656. JSTOR, www.jstor.org/stable/25166707. (27/09/19)</w:t>
      </w:r>
      <w:r w:rsidR="00067DF9" w:rsidRPr="00067DF9">
        <w:rPr>
          <w:rFonts w:asciiTheme="minorHAnsi" w:hAnsiTheme="minorHAnsi" w:cstheme="minorHAnsi"/>
        </w:rPr>
        <w:t>.</w:t>
      </w:r>
    </w:p>
    <w:p w14:paraId="60AB1A5C" w14:textId="77777777" w:rsidR="002D06F0" w:rsidRPr="00067DF9" w:rsidRDefault="002D06F0">
      <w:pPr>
        <w:pStyle w:val="FootnoteText"/>
        <w:rPr>
          <w:rFonts w:asciiTheme="minorHAnsi" w:hAnsiTheme="minorHAnsi" w:cstheme="minorHAnsi"/>
        </w:rPr>
      </w:pPr>
    </w:p>
  </w:footnote>
  <w:footnote w:id="7">
    <w:p w14:paraId="1F1F1E8E" w14:textId="082490F2" w:rsidR="00880ABB" w:rsidRPr="00067DF9" w:rsidRDefault="00880ABB" w:rsidP="00880ABB">
      <w:pPr>
        <w:rPr>
          <w:rFonts w:asciiTheme="minorHAnsi" w:hAnsiTheme="minorHAnsi" w:cstheme="minorHAnsi"/>
          <w:sz w:val="20"/>
          <w:szCs w:val="20"/>
        </w:rPr>
      </w:pPr>
      <w:r w:rsidRPr="00067DF9">
        <w:rPr>
          <w:rStyle w:val="FootnoteReference"/>
          <w:rFonts w:asciiTheme="minorHAnsi" w:hAnsiTheme="minorHAnsi" w:cstheme="minorHAnsi"/>
          <w:sz w:val="20"/>
          <w:szCs w:val="20"/>
        </w:rPr>
        <w:footnoteRef/>
      </w:r>
      <w:r w:rsidRPr="00067DF9">
        <w:rPr>
          <w:rFonts w:asciiTheme="minorHAnsi" w:hAnsiTheme="minorHAnsi" w:cstheme="minorHAnsi"/>
          <w:sz w:val="20"/>
          <w:szCs w:val="20"/>
        </w:rPr>
        <w:t xml:space="preserve"> </w:t>
      </w:r>
      <w:hyperlink r:id="rId5" w:history="1">
        <w:r w:rsidRPr="00067DF9">
          <w:rPr>
            <w:rStyle w:val="Hyperlink"/>
            <w:rFonts w:asciiTheme="minorHAnsi" w:eastAsiaTheme="majorEastAsia" w:hAnsiTheme="minorHAnsi" w:cstheme="minorHAnsi"/>
            <w:sz w:val="20"/>
            <w:szCs w:val="20"/>
          </w:rPr>
          <w:t>https://www.herefordcathedral.org/news/700-years-of-st-thomas-cantilupe</w:t>
        </w:r>
      </w:hyperlink>
      <w:r w:rsidRPr="00067DF9">
        <w:rPr>
          <w:rFonts w:asciiTheme="minorHAnsi" w:hAnsiTheme="minorHAnsi" w:cstheme="minorHAnsi"/>
          <w:sz w:val="20"/>
          <w:szCs w:val="20"/>
        </w:rPr>
        <w:t xml:space="preserve"> (27/09/19)</w:t>
      </w:r>
      <w:r w:rsidR="00067DF9" w:rsidRPr="00067DF9">
        <w:rPr>
          <w:rFonts w:asciiTheme="minorHAnsi" w:hAnsiTheme="minorHAnsi" w:cstheme="minorHAnsi"/>
          <w:sz w:val="20"/>
          <w:szCs w:val="20"/>
        </w:rPr>
        <w:t>.</w:t>
      </w:r>
    </w:p>
    <w:p w14:paraId="07E3ECFB" w14:textId="77777777" w:rsidR="00880ABB" w:rsidRPr="00067DF9" w:rsidRDefault="00880ABB">
      <w:pPr>
        <w:pStyle w:val="FootnoteText"/>
        <w:rPr>
          <w:rFonts w:asciiTheme="minorHAnsi" w:hAnsiTheme="minorHAnsi" w:cstheme="minorHAnsi"/>
        </w:rPr>
      </w:pPr>
    </w:p>
  </w:footnote>
  <w:footnote w:id="8">
    <w:p w14:paraId="4E06FFEC" w14:textId="1392F743" w:rsidR="005003F4" w:rsidRPr="00067DF9" w:rsidRDefault="005003F4">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t>
      </w:r>
      <w:hyperlink r:id="rId6" w:history="1">
        <w:r w:rsidRPr="00067DF9">
          <w:rPr>
            <w:rStyle w:val="Hyperlink"/>
            <w:rFonts w:asciiTheme="minorHAnsi" w:hAnsiTheme="minorHAnsi" w:cstheme="minorHAnsi"/>
          </w:rPr>
          <w:t>http://www.medievalswansea.ac.uk/en/statement/5</w:t>
        </w:r>
      </w:hyperlink>
      <w:r w:rsidRPr="00067DF9">
        <w:rPr>
          <w:rFonts w:asciiTheme="minorHAnsi" w:hAnsiTheme="minorHAnsi" w:cstheme="minorHAnsi"/>
        </w:rPr>
        <w:t xml:space="preserve"> (27/09/19)</w:t>
      </w:r>
      <w:r w:rsidR="00067DF9" w:rsidRPr="00067DF9">
        <w:rPr>
          <w:rFonts w:asciiTheme="minorHAnsi" w:hAnsiTheme="minorHAnsi" w:cstheme="minorHAnsi"/>
        </w:rPr>
        <w:t>.</w:t>
      </w:r>
    </w:p>
  </w:footnote>
  <w:footnote w:id="9">
    <w:p w14:paraId="7B13F84C" w14:textId="5F6728BE" w:rsidR="004E2444" w:rsidRPr="00067DF9" w:rsidRDefault="004E2444" w:rsidP="004E2444">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t>
      </w:r>
      <w:hyperlink r:id="rId7" w:history="1">
        <w:r w:rsidRPr="00067DF9">
          <w:rPr>
            <w:rStyle w:val="Hyperlink"/>
            <w:rFonts w:asciiTheme="minorHAnsi" w:hAnsiTheme="minorHAnsi" w:cstheme="minorHAnsi"/>
          </w:rPr>
          <w:t>http://www.medievalswansea.ac.uk/en/statement/5</w:t>
        </w:r>
      </w:hyperlink>
      <w:r w:rsidRPr="00067DF9">
        <w:rPr>
          <w:rFonts w:asciiTheme="minorHAnsi" w:hAnsiTheme="minorHAnsi" w:cstheme="minorHAnsi"/>
        </w:rPr>
        <w:t xml:space="preserve"> (27/09/19)</w:t>
      </w:r>
      <w:r w:rsidR="00067DF9" w:rsidRPr="00067DF9">
        <w:rPr>
          <w:rFonts w:asciiTheme="minorHAnsi" w:hAnsiTheme="minorHAnsi" w:cstheme="minorHAnsi"/>
        </w:rPr>
        <w:t>.</w:t>
      </w:r>
    </w:p>
    <w:p w14:paraId="2BBFEAE9" w14:textId="2F0B76DD" w:rsidR="004E2444" w:rsidRPr="00067DF9" w:rsidRDefault="004E2444">
      <w:pPr>
        <w:pStyle w:val="FootnoteText"/>
        <w:rPr>
          <w:rFonts w:asciiTheme="minorHAnsi" w:hAnsiTheme="minorHAnsi" w:cstheme="minorHAnsi"/>
        </w:rPr>
      </w:pPr>
    </w:p>
  </w:footnote>
  <w:footnote w:id="10">
    <w:p w14:paraId="2C93C890" w14:textId="268535A1" w:rsidR="004E2444" w:rsidRPr="00067DF9" w:rsidRDefault="004E2444" w:rsidP="004E2444">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t>
      </w:r>
      <w:hyperlink r:id="rId8" w:history="1">
        <w:r w:rsidRPr="00067DF9">
          <w:rPr>
            <w:rStyle w:val="Hyperlink"/>
            <w:rFonts w:asciiTheme="minorHAnsi" w:hAnsiTheme="minorHAnsi" w:cstheme="minorHAnsi"/>
          </w:rPr>
          <w:t>http://www.medievalswansea.ac.uk/en/statement/5</w:t>
        </w:r>
      </w:hyperlink>
      <w:r w:rsidRPr="00067DF9">
        <w:rPr>
          <w:rFonts w:asciiTheme="minorHAnsi" w:hAnsiTheme="minorHAnsi" w:cstheme="minorHAnsi"/>
        </w:rPr>
        <w:t xml:space="preserve"> (27/09/19)</w:t>
      </w:r>
      <w:r w:rsidR="00067DF9" w:rsidRPr="00067DF9">
        <w:rPr>
          <w:rFonts w:asciiTheme="minorHAnsi" w:hAnsiTheme="minorHAnsi" w:cstheme="minorHAnsi"/>
        </w:rPr>
        <w:t>.</w:t>
      </w:r>
    </w:p>
    <w:p w14:paraId="671F6326" w14:textId="7431688F" w:rsidR="004E2444" w:rsidRPr="00067DF9" w:rsidRDefault="004E2444">
      <w:pPr>
        <w:pStyle w:val="FootnoteText"/>
        <w:rPr>
          <w:rFonts w:asciiTheme="minorHAnsi" w:hAnsiTheme="minorHAnsi" w:cstheme="minorHAnsi"/>
        </w:rPr>
      </w:pPr>
    </w:p>
  </w:footnote>
  <w:footnote w:id="11">
    <w:p w14:paraId="66D525E3" w14:textId="2DD7DE8B" w:rsidR="005C6D67" w:rsidRPr="00067DF9" w:rsidRDefault="005C6D67" w:rsidP="005C6D67">
      <w:pPr>
        <w:pStyle w:val="FootnoteText"/>
        <w:rPr>
          <w:rFonts w:asciiTheme="minorHAnsi" w:hAnsiTheme="minorHAnsi" w:cstheme="minorHAnsi"/>
        </w:rPr>
      </w:pPr>
      <w:r w:rsidRPr="00067DF9">
        <w:rPr>
          <w:rStyle w:val="FootnoteReference"/>
          <w:rFonts w:asciiTheme="minorHAnsi" w:hAnsiTheme="minorHAnsi" w:cstheme="minorHAnsi"/>
        </w:rPr>
        <w:footnoteRef/>
      </w:r>
      <w:r w:rsidRPr="00067DF9">
        <w:rPr>
          <w:rFonts w:asciiTheme="minorHAnsi" w:hAnsiTheme="minorHAnsi" w:cstheme="minorHAnsi"/>
        </w:rPr>
        <w:t xml:space="preserve"> </w:t>
      </w:r>
      <w:hyperlink r:id="rId9" w:history="1">
        <w:r w:rsidRPr="00067DF9">
          <w:rPr>
            <w:rStyle w:val="Hyperlink"/>
            <w:rFonts w:asciiTheme="minorHAnsi" w:hAnsiTheme="minorHAnsi" w:cstheme="minorHAnsi"/>
          </w:rPr>
          <w:t>http://www.medievalswansea.ac.uk/en/statement/5</w:t>
        </w:r>
      </w:hyperlink>
      <w:r w:rsidRPr="00067DF9">
        <w:rPr>
          <w:rFonts w:asciiTheme="minorHAnsi" w:hAnsiTheme="minorHAnsi" w:cstheme="minorHAnsi"/>
        </w:rPr>
        <w:t xml:space="preserve"> (27/09/19)</w:t>
      </w:r>
      <w:r w:rsidR="00067DF9" w:rsidRPr="00067DF9">
        <w:rPr>
          <w:rFonts w:asciiTheme="minorHAnsi" w:hAnsiTheme="minorHAnsi" w:cstheme="minorHAnsi"/>
        </w:rPr>
        <w:t>.</w:t>
      </w:r>
    </w:p>
    <w:p w14:paraId="471D2530" w14:textId="623FA9ED" w:rsidR="005C6D67" w:rsidRPr="00067DF9" w:rsidRDefault="005C6D67">
      <w:pPr>
        <w:pStyle w:val="FootnoteText"/>
      </w:pPr>
    </w:p>
  </w:footnote>
  <w:footnote w:id="12">
    <w:p w14:paraId="1D9B2674" w14:textId="3BF05BF7" w:rsidR="00427B04" w:rsidRPr="00067DF9" w:rsidRDefault="005C6D67" w:rsidP="00427B04">
      <w:pPr>
        <w:rPr>
          <w:rFonts w:asciiTheme="minorHAnsi" w:hAnsiTheme="minorHAnsi" w:cstheme="minorHAnsi"/>
          <w:sz w:val="20"/>
          <w:szCs w:val="20"/>
        </w:rPr>
      </w:pPr>
      <w:r w:rsidRPr="00067DF9">
        <w:rPr>
          <w:rStyle w:val="FootnoteReference"/>
          <w:rFonts w:asciiTheme="minorHAnsi" w:hAnsiTheme="minorHAnsi" w:cstheme="minorHAnsi"/>
          <w:sz w:val="20"/>
          <w:szCs w:val="20"/>
        </w:rPr>
        <w:footnoteRef/>
      </w:r>
      <w:r w:rsidRPr="00067DF9">
        <w:rPr>
          <w:rFonts w:asciiTheme="minorHAnsi" w:hAnsiTheme="minorHAnsi" w:cstheme="minorHAnsi"/>
          <w:sz w:val="20"/>
          <w:szCs w:val="20"/>
        </w:rPr>
        <w:t xml:space="preserve"> </w:t>
      </w:r>
      <w:hyperlink r:id="rId10" w:anchor="16/51.6254/-3.9428" w:history="1">
        <w:r w:rsidR="00427B04" w:rsidRPr="00067DF9">
          <w:rPr>
            <w:rFonts w:asciiTheme="minorHAnsi" w:eastAsiaTheme="majorEastAsia" w:hAnsiTheme="minorHAnsi" w:cstheme="minorHAnsi"/>
            <w:color w:val="0000FF"/>
            <w:sz w:val="20"/>
            <w:szCs w:val="20"/>
            <w:u w:val="single"/>
          </w:rPr>
          <w:t>http://www.medievalswansea.ac.uk/en/map/#16/51.6254/-3.9428</w:t>
        </w:r>
      </w:hyperlink>
      <w:r w:rsidR="00067DF9" w:rsidRPr="00067DF9">
        <w:rPr>
          <w:rFonts w:asciiTheme="minorHAnsi" w:hAnsiTheme="minorHAnsi" w:cstheme="minorHAnsi"/>
          <w:sz w:val="20"/>
          <w:szCs w:val="20"/>
        </w:rPr>
        <w:t xml:space="preserve"> (27/09/19).</w:t>
      </w:r>
    </w:p>
    <w:p w14:paraId="5122634E" w14:textId="0BCFAA2E" w:rsidR="005C6D67" w:rsidRPr="00067DF9" w:rsidRDefault="005C6D67">
      <w:pPr>
        <w:pStyle w:val="FootnoteText"/>
        <w:rPr>
          <w:rFonts w:asciiTheme="minorHAnsi" w:hAnsiTheme="minorHAnsi" w:cstheme="minorHAnsi"/>
        </w:rPr>
      </w:pPr>
    </w:p>
  </w:footnote>
  <w:footnote w:id="13">
    <w:p w14:paraId="3E8E9433" w14:textId="01252705" w:rsidR="00427B04" w:rsidRPr="00067DF9" w:rsidRDefault="00427B04" w:rsidP="00427B04">
      <w:pPr>
        <w:rPr>
          <w:rFonts w:asciiTheme="minorHAnsi" w:eastAsiaTheme="minorHAnsi" w:hAnsiTheme="minorHAnsi" w:cstheme="minorHAnsi"/>
          <w:sz w:val="20"/>
          <w:szCs w:val="20"/>
        </w:rPr>
      </w:pPr>
      <w:r w:rsidRPr="00067DF9">
        <w:rPr>
          <w:rStyle w:val="FootnoteReference"/>
          <w:rFonts w:asciiTheme="minorHAnsi" w:hAnsiTheme="minorHAnsi" w:cstheme="minorHAnsi"/>
          <w:sz w:val="20"/>
          <w:szCs w:val="20"/>
        </w:rPr>
        <w:footnoteRef/>
      </w:r>
      <w:r w:rsidRPr="00067DF9">
        <w:rPr>
          <w:rFonts w:asciiTheme="minorHAnsi" w:hAnsiTheme="minorHAnsi" w:cstheme="minorHAnsi"/>
          <w:sz w:val="20"/>
          <w:szCs w:val="20"/>
        </w:rPr>
        <w:t xml:space="preserve"> </w:t>
      </w:r>
      <w:hyperlink r:id="rId11" w:history="1">
        <w:r w:rsidRPr="00067DF9">
          <w:rPr>
            <w:rFonts w:asciiTheme="minorHAnsi" w:eastAsiaTheme="minorHAnsi" w:hAnsiTheme="minorHAnsi" w:cstheme="minorHAnsi"/>
            <w:color w:val="0000FF"/>
            <w:sz w:val="20"/>
            <w:szCs w:val="20"/>
            <w:u w:val="single"/>
          </w:rPr>
          <w:t>http://www.medievalswansea.ac.uk/en/person/william-cragh</w:t>
        </w:r>
      </w:hyperlink>
      <w:r w:rsidR="00067DF9" w:rsidRPr="00067DF9">
        <w:rPr>
          <w:rFonts w:asciiTheme="minorHAnsi" w:eastAsiaTheme="minorHAnsi" w:hAnsiTheme="minorHAnsi" w:cstheme="minorHAnsi"/>
          <w:sz w:val="20"/>
          <w:szCs w:val="20"/>
        </w:rPr>
        <w:t xml:space="preserve"> </w:t>
      </w:r>
      <w:r w:rsidR="00067DF9" w:rsidRPr="00067DF9">
        <w:rPr>
          <w:rFonts w:asciiTheme="minorHAnsi" w:hAnsiTheme="minorHAnsi" w:cstheme="minorHAnsi"/>
          <w:sz w:val="20"/>
          <w:szCs w:val="20"/>
        </w:rPr>
        <w:t>(27/09/19).</w:t>
      </w:r>
    </w:p>
    <w:p w14:paraId="2B96F7BB" w14:textId="7D519A04" w:rsidR="00427B04" w:rsidRPr="00067DF9" w:rsidRDefault="00427B04">
      <w:pPr>
        <w:pStyle w:val="FootnoteText"/>
        <w:rPr>
          <w:rFonts w:asciiTheme="minorHAnsi" w:hAnsiTheme="minorHAnsi" w:cstheme="minorHAnsi"/>
        </w:rPr>
      </w:pPr>
    </w:p>
  </w:footnote>
  <w:footnote w:id="14">
    <w:p w14:paraId="121DBB2F" w14:textId="72000AC8" w:rsidR="00427B04" w:rsidRDefault="00427B04">
      <w:pPr>
        <w:pStyle w:val="FootnoteText"/>
      </w:pPr>
      <w:r w:rsidRPr="00067DF9">
        <w:rPr>
          <w:rStyle w:val="FootnoteReference"/>
          <w:rFonts w:asciiTheme="minorHAnsi" w:hAnsiTheme="minorHAnsi" w:cstheme="minorHAnsi"/>
        </w:rPr>
        <w:footnoteRef/>
      </w:r>
      <w:r w:rsidRPr="00067DF9">
        <w:rPr>
          <w:rFonts w:asciiTheme="minorHAnsi" w:hAnsiTheme="minorHAnsi" w:cstheme="minorHAnsi"/>
        </w:rPr>
        <w:t xml:space="preserve"> </w:t>
      </w:r>
      <w:hyperlink r:id="rId12" w:history="1">
        <w:r w:rsidRPr="00067DF9">
          <w:rPr>
            <w:rFonts w:asciiTheme="minorHAnsi" w:hAnsiTheme="minorHAnsi" w:cstheme="minorHAnsi"/>
            <w:color w:val="0000FF"/>
            <w:u w:val="single"/>
          </w:rPr>
          <w:t>http://www.medievalswansea.ac.uk/en/the-story/the-twice-hanged-william-cragh/</w:t>
        </w:r>
      </w:hyperlink>
      <w:r w:rsidR="00067DF9" w:rsidRPr="00067DF9">
        <w:rPr>
          <w:rFonts w:asciiTheme="minorHAnsi" w:hAnsiTheme="minorHAnsi" w:cstheme="minorHAnsi"/>
        </w:rPr>
        <w:t xml:space="preserve"> (27/09/19).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714639" w14:textId="77777777" w:rsidR="00E7764D" w:rsidRDefault="00E7764D">
    <w:pPr>
      <w:pStyle w:val="Header"/>
    </w:pPr>
    <w:r w:rsidRPr="00E7764D">
      <w:t>Using the Swansea ‘City Witness’ website (www.medievalswansea.ac.uk) choose ONE witness and answer the following questions:</w:t>
    </w:r>
    <w:r>
      <w:ptab w:relativeTo="margin" w:alignment="center" w:leader="none"/>
    </w:r>
    <w:r>
      <w:t>Phillip Parkinson-Shanley</w:t>
    </w:r>
    <w:r>
      <w:ptab w:relativeTo="margin" w:alignment="right" w:leader="none"/>
    </w:r>
    <w:r>
      <w:t>26/09/19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DE0179"/>
    <w:multiLevelType w:val="hybridMultilevel"/>
    <w:tmpl w:val="290041E8"/>
    <w:lvl w:ilvl="0" w:tplc="8182E998">
      <w:start w:val="1"/>
      <w:numFmt w:val="decimal"/>
      <w:lvlText w:val="%1."/>
      <w:lvlJc w:val="left"/>
      <w:pPr>
        <w:ind w:left="645" w:hanging="360"/>
      </w:pPr>
    </w:lvl>
    <w:lvl w:ilvl="1" w:tplc="08090019">
      <w:start w:val="1"/>
      <w:numFmt w:val="lowerLetter"/>
      <w:lvlText w:val="%2."/>
      <w:lvlJc w:val="left"/>
      <w:pPr>
        <w:ind w:left="1365" w:hanging="360"/>
      </w:pPr>
    </w:lvl>
    <w:lvl w:ilvl="2" w:tplc="0809001B">
      <w:start w:val="1"/>
      <w:numFmt w:val="lowerRoman"/>
      <w:lvlText w:val="%3."/>
      <w:lvlJc w:val="right"/>
      <w:pPr>
        <w:ind w:left="2085" w:hanging="180"/>
      </w:pPr>
    </w:lvl>
    <w:lvl w:ilvl="3" w:tplc="0809000F">
      <w:start w:val="1"/>
      <w:numFmt w:val="decimal"/>
      <w:lvlText w:val="%4."/>
      <w:lvlJc w:val="left"/>
      <w:pPr>
        <w:ind w:left="2805" w:hanging="360"/>
      </w:pPr>
    </w:lvl>
    <w:lvl w:ilvl="4" w:tplc="08090019">
      <w:start w:val="1"/>
      <w:numFmt w:val="lowerLetter"/>
      <w:lvlText w:val="%5."/>
      <w:lvlJc w:val="left"/>
      <w:pPr>
        <w:ind w:left="3525" w:hanging="360"/>
      </w:pPr>
    </w:lvl>
    <w:lvl w:ilvl="5" w:tplc="0809001B">
      <w:start w:val="1"/>
      <w:numFmt w:val="lowerRoman"/>
      <w:lvlText w:val="%6."/>
      <w:lvlJc w:val="right"/>
      <w:pPr>
        <w:ind w:left="4245" w:hanging="180"/>
      </w:pPr>
    </w:lvl>
    <w:lvl w:ilvl="6" w:tplc="0809000F">
      <w:start w:val="1"/>
      <w:numFmt w:val="decimal"/>
      <w:lvlText w:val="%7."/>
      <w:lvlJc w:val="left"/>
      <w:pPr>
        <w:ind w:left="4965" w:hanging="360"/>
      </w:pPr>
    </w:lvl>
    <w:lvl w:ilvl="7" w:tplc="08090019">
      <w:start w:val="1"/>
      <w:numFmt w:val="lowerLetter"/>
      <w:lvlText w:val="%8."/>
      <w:lvlJc w:val="left"/>
      <w:pPr>
        <w:ind w:left="5685" w:hanging="360"/>
      </w:pPr>
    </w:lvl>
    <w:lvl w:ilvl="8" w:tplc="0809001B">
      <w:start w:val="1"/>
      <w:numFmt w:val="lowerRoman"/>
      <w:lvlText w:val="%9."/>
      <w:lvlJc w:val="right"/>
      <w:pPr>
        <w:ind w:left="6405"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64D"/>
    <w:rsid w:val="00067DF9"/>
    <w:rsid w:val="000741F3"/>
    <w:rsid w:val="000F794B"/>
    <w:rsid w:val="00194CEF"/>
    <w:rsid w:val="00196637"/>
    <w:rsid w:val="001A4027"/>
    <w:rsid w:val="001B45FF"/>
    <w:rsid w:val="002C1B6F"/>
    <w:rsid w:val="002D06F0"/>
    <w:rsid w:val="003A4FD5"/>
    <w:rsid w:val="00427B04"/>
    <w:rsid w:val="004E2444"/>
    <w:rsid w:val="005003F4"/>
    <w:rsid w:val="0054068C"/>
    <w:rsid w:val="005C6D67"/>
    <w:rsid w:val="00723C49"/>
    <w:rsid w:val="00880ABB"/>
    <w:rsid w:val="00882152"/>
    <w:rsid w:val="00956019"/>
    <w:rsid w:val="00A81A32"/>
    <w:rsid w:val="00BD10DF"/>
    <w:rsid w:val="00CD275C"/>
    <w:rsid w:val="00D10180"/>
    <w:rsid w:val="00E46B74"/>
    <w:rsid w:val="00E7764D"/>
    <w:rsid w:val="00FD12FD"/>
    <w:rsid w:val="00FF6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D24082"/>
  <w15:chartTrackingRefBased/>
  <w15:docId w15:val="{EB0E5D03-D367-4C68-82C6-77916C586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81A32"/>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7764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64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7764D"/>
    <w:pPr>
      <w:tabs>
        <w:tab w:val="center" w:pos="4513"/>
        <w:tab w:val="right" w:pos="9026"/>
      </w:tabs>
    </w:pPr>
  </w:style>
  <w:style w:type="character" w:customStyle="1" w:styleId="HeaderChar">
    <w:name w:val="Header Char"/>
    <w:basedOn w:val="DefaultParagraphFont"/>
    <w:link w:val="Header"/>
    <w:uiPriority w:val="99"/>
    <w:rsid w:val="00E7764D"/>
  </w:style>
  <w:style w:type="paragraph" w:styleId="Footer">
    <w:name w:val="footer"/>
    <w:basedOn w:val="Normal"/>
    <w:link w:val="FooterChar"/>
    <w:uiPriority w:val="99"/>
    <w:unhideWhenUsed/>
    <w:rsid w:val="00E7764D"/>
    <w:pPr>
      <w:tabs>
        <w:tab w:val="center" w:pos="4513"/>
        <w:tab w:val="right" w:pos="9026"/>
      </w:tabs>
    </w:pPr>
  </w:style>
  <w:style w:type="character" w:customStyle="1" w:styleId="FooterChar">
    <w:name w:val="Footer Char"/>
    <w:basedOn w:val="DefaultParagraphFont"/>
    <w:link w:val="Footer"/>
    <w:uiPriority w:val="99"/>
    <w:rsid w:val="00E7764D"/>
  </w:style>
  <w:style w:type="paragraph" w:styleId="FootnoteText">
    <w:name w:val="footnote text"/>
    <w:basedOn w:val="Normal"/>
    <w:link w:val="FootnoteTextChar"/>
    <w:uiPriority w:val="99"/>
    <w:semiHidden/>
    <w:unhideWhenUsed/>
    <w:rsid w:val="00FF6FB8"/>
    <w:rPr>
      <w:sz w:val="20"/>
      <w:szCs w:val="20"/>
    </w:rPr>
  </w:style>
  <w:style w:type="character" w:customStyle="1" w:styleId="FootnoteTextChar">
    <w:name w:val="Footnote Text Char"/>
    <w:basedOn w:val="DefaultParagraphFont"/>
    <w:link w:val="FootnoteText"/>
    <w:uiPriority w:val="99"/>
    <w:semiHidden/>
    <w:rsid w:val="00FF6FB8"/>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FF6FB8"/>
    <w:rPr>
      <w:vertAlign w:val="superscript"/>
    </w:rPr>
  </w:style>
  <w:style w:type="character" w:styleId="Hyperlink">
    <w:name w:val="Hyperlink"/>
    <w:basedOn w:val="DefaultParagraphFont"/>
    <w:uiPriority w:val="99"/>
    <w:unhideWhenUsed/>
    <w:rsid w:val="00FF6FB8"/>
    <w:rPr>
      <w:color w:val="0563C1" w:themeColor="hyperlink"/>
      <w:u w:val="single"/>
    </w:rPr>
  </w:style>
  <w:style w:type="character" w:styleId="UnresolvedMention">
    <w:name w:val="Unresolved Mention"/>
    <w:basedOn w:val="DefaultParagraphFont"/>
    <w:uiPriority w:val="99"/>
    <w:semiHidden/>
    <w:unhideWhenUsed/>
    <w:rsid w:val="00FF6F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610122">
      <w:bodyDiv w:val="1"/>
      <w:marLeft w:val="0"/>
      <w:marRight w:val="0"/>
      <w:marTop w:val="0"/>
      <w:marBottom w:val="0"/>
      <w:divBdr>
        <w:top w:val="none" w:sz="0" w:space="0" w:color="auto"/>
        <w:left w:val="none" w:sz="0" w:space="0" w:color="auto"/>
        <w:bottom w:val="none" w:sz="0" w:space="0" w:color="auto"/>
        <w:right w:val="none" w:sz="0" w:space="0" w:color="auto"/>
      </w:divBdr>
    </w:div>
    <w:div w:id="492454305">
      <w:bodyDiv w:val="1"/>
      <w:marLeft w:val="0"/>
      <w:marRight w:val="0"/>
      <w:marTop w:val="0"/>
      <w:marBottom w:val="0"/>
      <w:divBdr>
        <w:top w:val="none" w:sz="0" w:space="0" w:color="auto"/>
        <w:left w:val="none" w:sz="0" w:space="0" w:color="auto"/>
        <w:bottom w:val="none" w:sz="0" w:space="0" w:color="auto"/>
        <w:right w:val="none" w:sz="0" w:space="0" w:color="auto"/>
      </w:divBdr>
    </w:div>
    <w:div w:id="512299629">
      <w:bodyDiv w:val="1"/>
      <w:marLeft w:val="0"/>
      <w:marRight w:val="0"/>
      <w:marTop w:val="0"/>
      <w:marBottom w:val="0"/>
      <w:divBdr>
        <w:top w:val="none" w:sz="0" w:space="0" w:color="auto"/>
        <w:left w:val="none" w:sz="0" w:space="0" w:color="auto"/>
        <w:bottom w:val="none" w:sz="0" w:space="0" w:color="auto"/>
        <w:right w:val="none" w:sz="0" w:space="0" w:color="auto"/>
      </w:divBdr>
    </w:div>
    <w:div w:id="1735931541">
      <w:bodyDiv w:val="1"/>
      <w:marLeft w:val="0"/>
      <w:marRight w:val="0"/>
      <w:marTop w:val="0"/>
      <w:marBottom w:val="0"/>
      <w:divBdr>
        <w:top w:val="none" w:sz="0" w:space="0" w:color="auto"/>
        <w:left w:val="none" w:sz="0" w:space="0" w:color="auto"/>
        <w:bottom w:val="none" w:sz="0" w:space="0" w:color="auto"/>
        <w:right w:val="none" w:sz="0" w:space="0" w:color="auto"/>
      </w:divBdr>
    </w:div>
    <w:div w:id="1893075734">
      <w:bodyDiv w:val="1"/>
      <w:marLeft w:val="0"/>
      <w:marRight w:val="0"/>
      <w:marTop w:val="0"/>
      <w:marBottom w:val="0"/>
      <w:divBdr>
        <w:top w:val="none" w:sz="0" w:space="0" w:color="auto"/>
        <w:left w:val="none" w:sz="0" w:space="0" w:color="auto"/>
        <w:bottom w:val="none" w:sz="0" w:space="0" w:color="auto"/>
        <w:right w:val="none" w:sz="0" w:space="0" w:color="auto"/>
      </w:divBdr>
    </w:div>
    <w:div w:id="190502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1086/429760" TargetMode="External"/><Relationship Id="rId13" Type="http://schemas.openxmlformats.org/officeDocument/2006/relationships/hyperlink" Target="http://www.medievalswansea.ac.uk/en/person/william-cragh"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edievalswansea.ac.uk/en/ma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refordcathedral.org/news/who-was-the-hanged-man-of-medieval-swansea" TargetMode="External"/><Relationship Id="rId5" Type="http://schemas.openxmlformats.org/officeDocument/2006/relationships/webSettings" Target="webSettings.xml"/><Relationship Id="rId15" Type="http://schemas.openxmlformats.org/officeDocument/2006/relationships/hyperlink" Target="http://www.medievalswansea.ac.uk/en/the-story/the-twice-hanged-william-cragh/" TargetMode="External"/><Relationship Id="rId10" Type="http://schemas.openxmlformats.org/officeDocument/2006/relationships/hyperlink" Target="https://www.herefordcathedral.org/news/700-years-of-st-thomas-cantilupe" TargetMode="External"/><Relationship Id="rId4" Type="http://schemas.openxmlformats.org/officeDocument/2006/relationships/settings" Target="settings.xml"/><Relationship Id="rId9" Type="http://schemas.openxmlformats.org/officeDocument/2006/relationships/hyperlink" Target="http://www.jstor.org/stable/25166707" TargetMode="External"/><Relationship Id="rId14" Type="http://schemas.openxmlformats.org/officeDocument/2006/relationships/hyperlink" Target="http://www.medievalswansea.ac.uk/en/statement/5"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medievalswansea.ac.uk/en/statement/5" TargetMode="External"/><Relationship Id="rId3" Type="http://schemas.openxmlformats.org/officeDocument/2006/relationships/hyperlink" Target="http://www.medievalswansea.ac.uk/en/statement/5" TargetMode="External"/><Relationship Id="rId7" Type="http://schemas.openxmlformats.org/officeDocument/2006/relationships/hyperlink" Target="http://www.medievalswansea.ac.uk/en/statement/5" TargetMode="External"/><Relationship Id="rId12" Type="http://schemas.openxmlformats.org/officeDocument/2006/relationships/hyperlink" Target="http://www.medievalswansea.ac.uk/en/the-story/the-twice-hanged-william-cragh/" TargetMode="External"/><Relationship Id="rId2" Type="http://schemas.openxmlformats.org/officeDocument/2006/relationships/hyperlink" Target="https://www.herefordcathedral.org/news/who-was-the-hanged-man-of-medieval-swansea" TargetMode="External"/><Relationship Id="rId1" Type="http://schemas.openxmlformats.org/officeDocument/2006/relationships/hyperlink" Target="http://www.medievalswansea.ac.uk/en/statement/5" TargetMode="External"/><Relationship Id="rId6" Type="http://schemas.openxmlformats.org/officeDocument/2006/relationships/hyperlink" Target="http://www.medievalswansea.ac.uk/en/statement/5" TargetMode="External"/><Relationship Id="rId11" Type="http://schemas.openxmlformats.org/officeDocument/2006/relationships/hyperlink" Target="http://www.medievalswansea.ac.uk/en/person/william-cragh" TargetMode="External"/><Relationship Id="rId5" Type="http://schemas.openxmlformats.org/officeDocument/2006/relationships/hyperlink" Target="https://www.herefordcathedral.org/news/700-years-of-st-thomas-cantilupe" TargetMode="External"/><Relationship Id="rId10" Type="http://schemas.openxmlformats.org/officeDocument/2006/relationships/hyperlink" Target="http://www.medievalswansea.ac.uk/en/map/" TargetMode="External"/><Relationship Id="rId4" Type="http://schemas.openxmlformats.org/officeDocument/2006/relationships/hyperlink" Target="https://www.herefordcathedral.org/news/who-was-the-hanged-man-of-medieval-swansea" TargetMode="External"/><Relationship Id="rId9" Type="http://schemas.openxmlformats.org/officeDocument/2006/relationships/hyperlink" Target="http://www.medievalswansea.ac.uk/en/statement/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841E0-5416-43C7-B252-6E95EE7011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1256</Words>
  <Characters>5489</Characters>
  <Application>Microsoft Office Word</Application>
  <DocSecurity>0</DocSecurity>
  <Lines>103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cp:lastModifiedBy>
  <cp:revision>2</cp:revision>
  <dcterms:created xsi:type="dcterms:W3CDTF">2019-09-29T12:11:00Z</dcterms:created>
  <dcterms:modified xsi:type="dcterms:W3CDTF">2019-09-29T12:11:00Z</dcterms:modified>
</cp:coreProperties>
</file>