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2AA561" w14:textId="77777777" w:rsidR="00465A04" w:rsidRPr="00465A04" w:rsidRDefault="00465A04" w:rsidP="00465A04">
      <w:pPr>
        <w:jc w:val="center"/>
        <w:rPr>
          <w:b/>
          <w:bCs/>
          <w:sz w:val="36"/>
          <w:szCs w:val="36"/>
        </w:rPr>
      </w:pPr>
      <w:r w:rsidRPr="00465A04">
        <w:rPr>
          <w:b/>
          <w:bCs/>
          <w:sz w:val="36"/>
          <w:szCs w:val="36"/>
        </w:rPr>
        <w:t>Ashleigh Rogers</w:t>
      </w:r>
    </w:p>
    <w:p w14:paraId="1A17520F" w14:textId="77777777" w:rsidR="00465A04" w:rsidRPr="00465A04" w:rsidRDefault="00465A04" w:rsidP="00465A04">
      <w:pPr>
        <w:jc w:val="center"/>
        <w:rPr>
          <w:b/>
          <w:bCs/>
          <w:sz w:val="36"/>
          <w:szCs w:val="36"/>
        </w:rPr>
      </w:pPr>
      <w:r w:rsidRPr="00465A04">
        <w:rPr>
          <w:b/>
          <w:bCs/>
          <w:sz w:val="36"/>
          <w:szCs w:val="36"/>
        </w:rPr>
        <w:t>Student number 2431357</w:t>
      </w:r>
    </w:p>
    <w:p w14:paraId="64366D30" w14:textId="1E7D63B4" w:rsidR="00465A04" w:rsidRPr="00465A04" w:rsidRDefault="00465A04" w:rsidP="00465A04">
      <w:pPr>
        <w:jc w:val="center"/>
        <w:rPr>
          <w:b/>
          <w:bCs/>
          <w:sz w:val="36"/>
          <w:szCs w:val="36"/>
        </w:rPr>
      </w:pPr>
      <w:r w:rsidRPr="00465A04">
        <w:rPr>
          <w:b/>
          <w:bCs/>
          <w:sz w:val="36"/>
          <w:szCs w:val="36"/>
        </w:rPr>
        <w:t>Module details:</w:t>
      </w:r>
      <w:r w:rsidRPr="00465A04">
        <w:rPr>
          <w:rFonts w:eastAsia="Times New Roman" w:cs="Segoe UI"/>
          <w:b/>
          <w:bCs/>
          <w:color w:val="FFFFFF"/>
          <w:kern w:val="36"/>
          <w:sz w:val="36"/>
          <w:szCs w:val="36"/>
          <w:lang w:eastAsia="en-GB"/>
          <w14:ligatures w14:val="none"/>
        </w:rPr>
        <w:t xml:space="preserve"> </w:t>
      </w:r>
      <w:r w:rsidRPr="00465A04">
        <w:rPr>
          <w:b/>
          <w:bCs/>
          <w:sz w:val="36"/>
          <w:szCs w:val="36"/>
        </w:rPr>
        <w:t>Developing Workplace Critical Thinking (BMSK5011)</w:t>
      </w:r>
    </w:p>
    <w:p w14:paraId="2AB3BBB5" w14:textId="1707BA29" w:rsidR="00465A04" w:rsidRPr="00465A04" w:rsidRDefault="00465A04" w:rsidP="00465A04">
      <w:pPr>
        <w:rPr>
          <w:b/>
          <w:bCs/>
        </w:rPr>
      </w:pPr>
    </w:p>
    <w:p w14:paraId="204E14A0" w14:textId="77777777" w:rsidR="00465A04" w:rsidRPr="00465A04" w:rsidRDefault="00465A04" w:rsidP="007F7602">
      <w:pPr>
        <w:rPr>
          <w:b/>
          <w:bCs/>
        </w:rPr>
      </w:pPr>
    </w:p>
    <w:p w14:paraId="13D5B14E" w14:textId="77777777" w:rsidR="00465A04" w:rsidRPr="00465A04" w:rsidRDefault="00465A04" w:rsidP="007F7602">
      <w:pPr>
        <w:rPr>
          <w:b/>
          <w:bCs/>
        </w:rPr>
      </w:pPr>
    </w:p>
    <w:p w14:paraId="77E40515" w14:textId="77777777" w:rsidR="00465A04" w:rsidRPr="00465A04" w:rsidRDefault="00465A04" w:rsidP="007F7602">
      <w:pPr>
        <w:rPr>
          <w:b/>
          <w:bCs/>
        </w:rPr>
      </w:pPr>
    </w:p>
    <w:p w14:paraId="0B85EC71" w14:textId="77777777" w:rsidR="00465A04" w:rsidRPr="00465A04" w:rsidRDefault="00465A04" w:rsidP="007F7602">
      <w:pPr>
        <w:rPr>
          <w:b/>
          <w:bCs/>
        </w:rPr>
      </w:pPr>
    </w:p>
    <w:p w14:paraId="5975E82C" w14:textId="77777777" w:rsidR="00465A04" w:rsidRPr="00465A04" w:rsidRDefault="00465A04" w:rsidP="007F7602">
      <w:pPr>
        <w:rPr>
          <w:b/>
          <w:bCs/>
        </w:rPr>
      </w:pPr>
    </w:p>
    <w:p w14:paraId="398DEACE" w14:textId="77777777" w:rsidR="00465A04" w:rsidRPr="00465A04" w:rsidRDefault="00465A04" w:rsidP="007F7602">
      <w:pPr>
        <w:rPr>
          <w:b/>
          <w:bCs/>
        </w:rPr>
      </w:pPr>
    </w:p>
    <w:p w14:paraId="01486A64" w14:textId="77777777" w:rsidR="00465A04" w:rsidRPr="00465A04" w:rsidRDefault="00465A04" w:rsidP="007F7602">
      <w:pPr>
        <w:rPr>
          <w:b/>
          <w:bCs/>
        </w:rPr>
      </w:pPr>
    </w:p>
    <w:p w14:paraId="1B49606E" w14:textId="77777777" w:rsidR="00465A04" w:rsidRPr="00465A04" w:rsidRDefault="00465A04" w:rsidP="007F7602">
      <w:pPr>
        <w:rPr>
          <w:b/>
          <w:bCs/>
        </w:rPr>
      </w:pPr>
    </w:p>
    <w:p w14:paraId="03DA5A18" w14:textId="77777777" w:rsidR="00465A04" w:rsidRPr="00465A04" w:rsidRDefault="00465A04" w:rsidP="007F7602">
      <w:pPr>
        <w:rPr>
          <w:b/>
          <w:bCs/>
        </w:rPr>
      </w:pPr>
    </w:p>
    <w:p w14:paraId="3C10B700" w14:textId="77777777" w:rsidR="00465A04" w:rsidRPr="00465A04" w:rsidRDefault="00465A04" w:rsidP="007F7602">
      <w:pPr>
        <w:rPr>
          <w:b/>
          <w:bCs/>
        </w:rPr>
      </w:pPr>
    </w:p>
    <w:p w14:paraId="600670C0" w14:textId="77777777" w:rsidR="00465A04" w:rsidRPr="00465A04" w:rsidRDefault="00465A04" w:rsidP="007F7602">
      <w:pPr>
        <w:rPr>
          <w:b/>
          <w:bCs/>
        </w:rPr>
      </w:pPr>
    </w:p>
    <w:p w14:paraId="5F3DA722" w14:textId="77777777" w:rsidR="00465A04" w:rsidRPr="00465A04" w:rsidRDefault="00465A04" w:rsidP="007F7602">
      <w:pPr>
        <w:rPr>
          <w:b/>
          <w:bCs/>
        </w:rPr>
      </w:pPr>
    </w:p>
    <w:p w14:paraId="03824113" w14:textId="77777777" w:rsidR="00465A04" w:rsidRPr="00465A04" w:rsidRDefault="00465A04" w:rsidP="007F7602">
      <w:pPr>
        <w:rPr>
          <w:b/>
          <w:bCs/>
        </w:rPr>
      </w:pPr>
    </w:p>
    <w:p w14:paraId="28864304" w14:textId="77777777" w:rsidR="00465A04" w:rsidRPr="00465A04" w:rsidRDefault="00465A04" w:rsidP="007F7602">
      <w:pPr>
        <w:rPr>
          <w:b/>
          <w:bCs/>
        </w:rPr>
      </w:pPr>
    </w:p>
    <w:p w14:paraId="59704DA1" w14:textId="77777777" w:rsidR="00465A04" w:rsidRPr="00465A04" w:rsidRDefault="00465A04" w:rsidP="007F7602">
      <w:pPr>
        <w:rPr>
          <w:b/>
          <w:bCs/>
        </w:rPr>
      </w:pPr>
    </w:p>
    <w:p w14:paraId="08B83A0E" w14:textId="77777777" w:rsidR="00465A04" w:rsidRPr="00465A04" w:rsidRDefault="00465A04" w:rsidP="007F7602">
      <w:pPr>
        <w:rPr>
          <w:b/>
          <w:bCs/>
        </w:rPr>
      </w:pPr>
    </w:p>
    <w:p w14:paraId="43534B35" w14:textId="77777777" w:rsidR="00465A04" w:rsidRPr="00465A04" w:rsidRDefault="00465A04" w:rsidP="007F7602">
      <w:pPr>
        <w:rPr>
          <w:b/>
          <w:bCs/>
        </w:rPr>
      </w:pPr>
    </w:p>
    <w:p w14:paraId="597EF5A1" w14:textId="77777777" w:rsidR="00465A04" w:rsidRDefault="00465A04" w:rsidP="007F7602">
      <w:pPr>
        <w:rPr>
          <w:b/>
          <w:bCs/>
        </w:rPr>
      </w:pPr>
    </w:p>
    <w:p w14:paraId="5CA0AB69" w14:textId="77777777" w:rsidR="00465A04" w:rsidRPr="00465A04" w:rsidRDefault="00465A04" w:rsidP="007F7602">
      <w:pPr>
        <w:rPr>
          <w:b/>
          <w:bCs/>
        </w:rPr>
      </w:pPr>
    </w:p>
    <w:p w14:paraId="3FB2117F" w14:textId="77777777" w:rsidR="00465A04" w:rsidRPr="00465A04" w:rsidRDefault="00465A04" w:rsidP="007F7602">
      <w:pPr>
        <w:rPr>
          <w:b/>
          <w:bCs/>
        </w:rPr>
      </w:pPr>
    </w:p>
    <w:p w14:paraId="5B104CE7" w14:textId="77777777" w:rsidR="00465A04" w:rsidRPr="00465A04" w:rsidRDefault="00465A04" w:rsidP="007F7602">
      <w:pPr>
        <w:rPr>
          <w:b/>
          <w:bCs/>
        </w:rPr>
      </w:pPr>
    </w:p>
    <w:p w14:paraId="4527720F" w14:textId="77777777" w:rsidR="00465A04" w:rsidRPr="00465A04" w:rsidRDefault="00465A04" w:rsidP="007F7602">
      <w:pPr>
        <w:rPr>
          <w:b/>
          <w:bCs/>
        </w:rPr>
      </w:pPr>
    </w:p>
    <w:p w14:paraId="2746F5BA" w14:textId="77777777" w:rsidR="00465A04" w:rsidRPr="00465A04" w:rsidRDefault="00465A04" w:rsidP="007F7602">
      <w:pPr>
        <w:rPr>
          <w:b/>
          <w:bCs/>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717"/>
        <w:gridCol w:w="81"/>
      </w:tblGrid>
      <w:tr w:rsidR="00465A04" w:rsidRPr="00465A04" w14:paraId="5714BEF1" w14:textId="77777777">
        <w:trPr>
          <w:gridAfter w:val="1"/>
          <w:tblCellSpacing w:w="15" w:type="dxa"/>
        </w:trPr>
        <w:tc>
          <w:tcPr>
            <w:tcW w:w="0" w:type="auto"/>
            <w:vAlign w:val="center"/>
            <w:hideMark/>
          </w:tcPr>
          <w:p w14:paraId="0C80F247" w14:textId="02ADCC45" w:rsidR="00465A04" w:rsidRPr="00465A04" w:rsidRDefault="00465A04" w:rsidP="00465A04">
            <w:pPr>
              <w:rPr>
                <w:b/>
                <w:bCs/>
              </w:rPr>
            </w:pPr>
            <w:r w:rsidRPr="00465A04">
              <w:rPr>
                <w:b/>
                <w:bCs/>
              </w:rPr>
              <w:t xml:space="preserve">Contents page </w:t>
            </w:r>
          </w:p>
          <w:p w14:paraId="64D139E6" w14:textId="2900531B" w:rsidR="00465A04" w:rsidRPr="00465A04" w:rsidRDefault="00465A04" w:rsidP="00465A04">
            <w:pPr>
              <w:rPr>
                <w:b/>
                <w:bCs/>
              </w:rPr>
            </w:pPr>
            <w:r w:rsidRPr="00465A04">
              <w:rPr>
                <w:b/>
                <w:bCs/>
              </w:rPr>
              <w:t>Abstract</w:t>
            </w:r>
          </w:p>
          <w:p w14:paraId="4070E4F3" w14:textId="75129453" w:rsidR="00465A04" w:rsidRPr="00465A04" w:rsidRDefault="00465A04" w:rsidP="00465A04">
            <w:pPr>
              <w:rPr>
                <w:b/>
                <w:bCs/>
              </w:rPr>
            </w:pPr>
            <w:r w:rsidRPr="00465A04">
              <w:rPr>
                <w:b/>
                <w:bCs/>
              </w:rPr>
              <w:t>1. Introduction</w:t>
            </w:r>
          </w:p>
        </w:tc>
      </w:tr>
      <w:tr w:rsidR="00465A04" w:rsidRPr="00465A04" w14:paraId="15F6865B" w14:textId="77777777">
        <w:trPr>
          <w:gridAfter w:val="1"/>
          <w:tblCellSpacing w:w="15" w:type="dxa"/>
        </w:trPr>
        <w:tc>
          <w:tcPr>
            <w:tcW w:w="0" w:type="auto"/>
            <w:vAlign w:val="center"/>
            <w:hideMark/>
          </w:tcPr>
          <w:p w14:paraId="51EE1358" w14:textId="77777777" w:rsidR="00465A04" w:rsidRPr="00465A04" w:rsidRDefault="00465A04" w:rsidP="00465A04">
            <w:pPr>
              <w:rPr>
                <w:b/>
                <w:bCs/>
              </w:rPr>
            </w:pPr>
            <w:r w:rsidRPr="00465A04">
              <w:rPr>
                <w:b/>
                <w:bCs/>
              </w:rPr>
              <w:t>2. Understanding Critical Thinking</w:t>
            </w:r>
          </w:p>
        </w:tc>
      </w:tr>
      <w:tr w:rsidR="00465A04" w:rsidRPr="00465A04" w14:paraId="77C78E2B" w14:textId="77777777">
        <w:trPr>
          <w:gridAfter w:val="1"/>
          <w:tblCellSpacing w:w="15" w:type="dxa"/>
        </w:trPr>
        <w:tc>
          <w:tcPr>
            <w:tcW w:w="0" w:type="auto"/>
            <w:vAlign w:val="center"/>
            <w:hideMark/>
          </w:tcPr>
          <w:p w14:paraId="2D8D19F7" w14:textId="77777777" w:rsidR="00465A04" w:rsidRPr="00465A04" w:rsidRDefault="00465A04" w:rsidP="00465A04">
            <w:pPr>
              <w:rPr>
                <w:b/>
                <w:bCs/>
              </w:rPr>
            </w:pPr>
            <w:r w:rsidRPr="00465A04">
              <w:rPr>
                <w:b/>
                <w:bCs/>
              </w:rPr>
              <w:t>3. Values, Attitudes and Beliefs in the Workplace</w:t>
            </w:r>
          </w:p>
        </w:tc>
      </w:tr>
      <w:tr w:rsidR="00465A04" w:rsidRPr="00465A04" w14:paraId="58A042D2" w14:textId="77777777">
        <w:trPr>
          <w:gridAfter w:val="1"/>
          <w:tblCellSpacing w:w="15" w:type="dxa"/>
        </w:trPr>
        <w:tc>
          <w:tcPr>
            <w:tcW w:w="0" w:type="auto"/>
            <w:vAlign w:val="center"/>
            <w:hideMark/>
          </w:tcPr>
          <w:p w14:paraId="3DA5F445" w14:textId="77777777" w:rsidR="00465A04" w:rsidRPr="00465A04" w:rsidRDefault="00465A04" w:rsidP="00465A04">
            <w:pPr>
              <w:rPr>
                <w:b/>
                <w:bCs/>
              </w:rPr>
            </w:pPr>
            <w:r w:rsidRPr="00465A04">
              <w:rPr>
                <w:b/>
                <w:bCs/>
              </w:rPr>
              <w:t>4. Critical Thinking and Behaviour Management</w:t>
            </w:r>
          </w:p>
        </w:tc>
      </w:tr>
      <w:tr w:rsidR="00465A04" w:rsidRPr="00465A04" w14:paraId="7F399F7F" w14:textId="77777777">
        <w:trPr>
          <w:gridAfter w:val="1"/>
          <w:tblCellSpacing w:w="15" w:type="dxa"/>
        </w:trPr>
        <w:tc>
          <w:tcPr>
            <w:tcW w:w="0" w:type="auto"/>
            <w:vAlign w:val="center"/>
            <w:hideMark/>
          </w:tcPr>
          <w:p w14:paraId="17304995" w14:textId="77777777" w:rsidR="00465A04" w:rsidRPr="00465A04" w:rsidRDefault="00465A04" w:rsidP="00465A04">
            <w:pPr>
              <w:rPr>
                <w:b/>
                <w:bCs/>
              </w:rPr>
            </w:pPr>
            <w:r w:rsidRPr="00465A04">
              <w:rPr>
                <w:b/>
                <w:bCs/>
              </w:rPr>
              <w:t>5. Critical Thinking Under Time Pressure</w:t>
            </w:r>
          </w:p>
        </w:tc>
      </w:tr>
      <w:tr w:rsidR="00465A04" w:rsidRPr="00465A04" w14:paraId="4ED9887A" w14:textId="77777777">
        <w:trPr>
          <w:gridAfter w:val="1"/>
          <w:tblCellSpacing w:w="15" w:type="dxa"/>
        </w:trPr>
        <w:tc>
          <w:tcPr>
            <w:tcW w:w="0" w:type="auto"/>
            <w:vAlign w:val="center"/>
            <w:hideMark/>
          </w:tcPr>
          <w:p w14:paraId="60A8D959" w14:textId="77777777" w:rsidR="00465A04" w:rsidRPr="00465A04" w:rsidRDefault="00465A04" w:rsidP="00465A04">
            <w:pPr>
              <w:rPr>
                <w:b/>
                <w:bCs/>
              </w:rPr>
            </w:pPr>
            <w:r w:rsidRPr="00465A04">
              <w:rPr>
                <w:b/>
                <w:bCs/>
              </w:rPr>
              <w:t>6. Policy and Professional Judgement</w:t>
            </w:r>
          </w:p>
        </w:tc>
      </w:tr>
      <w:tr w:rsidR="00465A04" w:rsidRPr="00465A04" w14:paraId="0B0AA6CB" w14:textId="77777777">
        <w:trPr>
          <w:gridAfter w:val="1"/>
          <w:tblCellSpacing w:w="15" w:type="dxa"/>
        </w:trPr>
        <w:tc>
          <w:tcPr>
            <w:tcW w:w="0" w:type="auto"/>
            <w:vAlign w:val="center"/>
            <w:hideMark/>
          </w:tcPr>
          <w:p w14:paraId="0A559600" w14:textId="77777777" w:rsidR="00465A04" w:rsidRPr="00465A04" w:rsidRDefault="00465A04" w:rsidP="00465A04">
            <w:pPr>
              <w:rPr>
                <w:b/>
                <w:bCs/>
              </w:rPr>
            </w:pPr>
            <w:r w:rsidRPr="00465A04">
              <w:rPr>
                <w:b/>
                <w:bCs/>
              </w:rPr>
              <w:t>7. Reflective Practice and Professional Development</w:t>
            </w:r>
          </w:p>
        </w:tc>
      </w:tr>
      <w:tr w:rsidR="00465A04" w:rsidRPr="00465A04" w14:paraId="3FFE442E" w14:textId="77777777">
        <w:trPr>
          <w:tblCellSpacing w:w="15" w:type="dxa"/>
        </w:trPr>
        <w:tc>
          <w:tcPr>
            <w:tcW w:w="0" w:type="auto"/>
            <w:vAlign w:val="center"/>
            <w:hideMark/>
          </w:tcPr>
          <w:p w14:paraId="32AD7670" w14:textId="77777777" w:rsidR="00465A04" w:rsidRPr="00465A04" w:rsidRDefault="00465A04" w:rsidP="00465A04">
            <w:pPr>
              <w:rPr>
                <w:b/>
                <w:bCs/>
              </w:rPr>
            </w:pPr>
            <w:r w:rsidRPr="00465A04">
              <w:rPr>
                <w:b/>
                <w:bCs/>
              </w:rPr>
              <w:t>8. Benefits of Critical Thinking for Organisations</w:t>
            </w:r>
          </w:p>
        </w:tc>
        <w:tc>
          <w:tcPr>
            <w:tcW w:w="0" w:type="auto"/>
            <w:vAlign w:val="center"/>
            <w:hideMark/>
          </w:tcPr>
          <w:p w14:paraId="43A58579" w14:textId="630CCFEF" w:rsidR="00465A04" w:rsidRPr="00465A04" w:rsidRDefault="00465A04" w:rsidP="00465A04">
            <w:pPr>
              <w:rPr>
                <w:b/>
                <w:bCs/>
              </w:rPr>
            </w:pPr>
          </w:p>
        </w:tc>
      </w:tr>
      <w:tr w:rsidR="00465A04" w:rsidRPr="00465A04" w14:paraId="23001445" w14:textId="77777777">
        <w:trPr>
          <w:tblCellSpacing w:w="15" w:type="dxa"/>
        </w:trPr>
        <w:tc>
          <w:tcPr>
            <w:tcW w:w="0" w:type="auto"/>
            <w:vAlign w:val="center"/>
            <w:hideMark/>
          </w:tcPr>
          <w:p w14:paraId="188A6EA8" w14:textId="77777777" w:rsidR="00465A04" w:rsidRPr="00465A04" w:rsidRDefault="00465A04" w:rsidP="00465A04">
            <w:pPr>
              <w:rPr>
                <w:b/>
                <w:bCs/>
              </w:rPr>
            </w:pPr>
            <w:r w:rsidRPr="00465A04">
              <w:rPr>
                <w:b/>
                <w:bCs/>
              </w:rPr>
              <w:t>9. Limitations and Challenges</w:t>
            </w:r>
          </w:p>
        </w:tc>
        <w:tc>
          <w:tcPr>
            <w:tcW w:w="0" w:type="auto"/>
            <w:vAlign w:val="center"/>
            <w:hideMark/>
          </w:tcPr>
          <w:p w14:paraId="11C3E39F" w14:textId="54A7C015" w:rsidR="00465A04" w:rsidRPr="00465A04" w:rsidRDefault="00465A04" w:rsidP="00465A04">
            <w:pPr>
              <w:rPr>
                <w:b/>
                <w:bCs/>
              </w:rPr>
            </w:pPr>
          </w:p>
        </w:tc>
      </w:tr>
      <w:tr w:rsidR="00465A04" w:rsidRPr="00465A04" w14:paraId="35B7F668" w14:textId="77777777">
        <w:trPr>
          <w:tblCellSpacing w:w="15" w:type="dxa"/>
        </w:trPr>
        <w:tc>
          <w:tcPr>
            <w:tcW w:w="0" w:type="auto"/>
            <w:vAlign w:val="center"/>
            <w:hideMark/>
          </w:tcPr>
          <w:p w14:paraId="551655CF" w14:textId="77777777" w:rsidR="00465A04" w:rsidRPr="00465A04" w:rsidRDefault="00465A04" w:rsidP="00465A04">
            <w:pPr>
              <w:rPr>
                <w:b/>
                <w:bCs/>
              </w:rPr>
            </w:pPr>
            <w:r w:rsidRPr="00465A04">
              <w:rPr>
                <w:b/>
                <w:bCs/>
              </w:rPr>
              <w:t>10. Critical Self-Assessment and Interpretation of Management Theory</w:t>
            </w:r>
          </w:p>
        </w:tc>
        <w:tc>
          <w:tcPr>
            <w:tcW w:w="0" w:type="auto"/>
            <w:vAlign w:val="center"/>
            <w:hideMark/>
          </w:tcPr>
          <w:p w14:paraId="54E6CF9F" w14:textId="08854EA5" w:rsidR="00465A04" w:rsidRPr="00465A04" w:rsidRDefault="00465A04" w:rsidP="00465A04">
            <w:pPr>
              <w:rPr>
                <w:b/>
                <w:bCs/>
              </w:rPr>
            </w:pPr>
          </w:p>
        </w:tc>
      </w:tr>
      <w:tr w:rsidR="00465A04" w:rsidRPr="00465A04" w14:paraId="20EA199D" w14:textId="77777777">
        <w:trPr>
          <w:tblCellSpacing w:w="15" w:type="dxa"/>
        </w:trPr>
        <w:tc>
          <w:tcPr>
            <w:tcW w:w="0" w:type="auto"/>
            <w:vAlign w:val="center"/>
            <w:hideMark/>
          </w:tcPr>
          <w:p w14:paraId="6D74BFFB" w14:textId="77777777" w:rsidR="00465A04" w:rsidRPr="00465A04" w:rsidRDefault="00465A04" w:rsidP="00465A04">
            <w:pPr>
              <w:rPr>
                <w:b/>
                <w:bCs/>
              </w:rPr>
            </w:pPr>
            <w:r w:rsidRPr="00465A04">
              <w:rPr>
                <w:b/>
                <w:bCs/>
              </w:rPr>
              <w:t>11. Conclusion</w:t>
            </w:r>
          </w:p>
        </w:tc>
        <w:tc>
          <w:tcPr>
            <w:tcW w:w="0" w:type="auto"/>
            <w:vAlign w:val="center"/>
            <w:hideMark/>
          </w:tcPr>
          <w:p w14:paraId="32F5F5F9" w14:textId="6FB094A5" w:rsidR="00465A04" w:rsidRPr="00465A04" w:rsidRDefault="00465A04" w:rsidP="00465A04">
            <w:pPr>
              <w:rPr>
                <w:b/>
                <w:bCs/>
              </w:rPr>
            </w:pPr>
          </w:p>
        </w:tc>
      </w:tr>
      <w:tr w:rsidR="00465A04" w:rsidRPr="00465A04" w14:paraId="21DD843C" w14:textId="77777777">
        <w:trPr>
          <w:tblCellSpacing w:w="15" w:type="dxa"/>
        </w:trPr>
        <w:tc>
          <w:tcPr>
            <w:tcW w:w="0" w:type="auto"/>
            <w:vAlign w:val="center"/>
            <w:hideMark/>
          </w:tcPr>
          <w:p w14:paraId="4FE572CD" w14:textId="77777777" w:rsidR="00465A04" w:rsidRPr="00465A04" w:rsidRDefault="00465A04" w:rsidP="00465A04">
            <w:pPr>
              <w:rPr>
                <w:b/>
                <w:bCs/>
              </w:rPr>
            </w:pPr>
            <w:r w:rsidRPr="00465A04">
              <w:rPr>
                <w:b/>
                <w:bCs/>
              </w:rPr>
              <w:t>References</w:t>
            </w:r>
          </w:p>
        </w:tc>
        <w:tc>
          <w:tcPr>
            <w:tcW w:w="0" w:type="auto"/>
            <w:vAlign w:val="center"/>
            <w:hideMark/>
          </w:tcPr>
          <w:p w14:paraId="3072095A" w14:textId="05E32FFE" w:rsidR="00465A04" w:rsidRPr="00465A04" w:rsidRDefault="00465A04" w:rsidP="00465A04">
            <w:pPr>
              <w:rPr>
                <w:b/>
                <w:bCs/>
              </w:rPr>
            </w:pPr>
          </w:p>
        </w:tc>
      </w:tr>
      <w:tr w:rsidR="00465A04" w:rsidRPr="00465A04" w14:paraId="3D39DE37" w14:textId="77777777">
        <w:trPr>
          <w:tblCellSpacing w:w="15" w:type="dxa"/>
        </w:trPr>
        <w:tc>
          <w:tcPr>
            <w:tcW w:w="0" w:type="auto"/>
            <w:vAlign w:val="center"/>
            <w:hideMark/>
          </w:tcPr>
          <w:p w14:paraId="4A26B0A9" w14:textId="3E1437C1" w:rsidR="00465A04" w:rsidRPr="00465A04" w:rsidRDefault="00465A04" w:rsidP="00465A04">
            <w:pPr>
              <w:rPr>
                <w:b/>
                <w:bCs/>
              </w:rPr>
            </w:pPr>
          </w:p>
        </w:tc>
        <w:tc>
          <w:tcPr>
            <w:tcW w:w="0" w:type="auto"/>
            <w:vAlign w:val="center"/>
            <w:hideMark/>
          </w:tcPr>
          <w:p w14:paraId="49542C72" w14:textId="27D7CC11" w:rsidR="00465A04" w:rsidRPr="00465A04" w:rsidRDefault="00465A04" w:rsidP="00465A04">
            <w:pPr>
              <w:rPr>
                <w:b/>
                <w:bCs/>
              </w:rPr>
            </w:pPr>
          </w:p>
        </w:tc>
      </w:tr>
    </w:tbl>
    <w:p w14:paraId="4CF8E8F1" w14:textId="77777777" w:rsidR="00465A04" w:rsidRPr="00465A04" w:rsidRDefault="00465A04" w:rsidP="00465A04">
      <w:pPr>
        <w:rPr>
          <w:b/>
          <w:bCs/>
          <w:vanish/>
        </w:rPr>
      </w:pPr>
      <w:r w:rsidRPr="00465A04">
        <w:rPr>
          <w:b/>
          <w:bCs/>
          <w:vanish/>
        </w:rPr>
        <w:t>Top of Form</w:t>
      </w:r>
    </w:p>
    <w:p w14:paraId="040D4F21" w14:textId="77777777" w:rsidR="00465A04" w:rsidRPr="00465A04" w:rsidRDefault="00465A04" w:rsidP="00465A04">
      <w:pPr>
        <w:rPr>
          <w:b/>
          <w:bCs/>
        </w:rPr>
      </w:pPr>
    </w:p>
    <w:p w14:paraId="0DA155D8" w14:textId="77777777" w:rsidR="00465A04" w:rsidRPr="00465A04" w:rsidRDefault="00465A04" w:rsidP="00465A04">
      <w:pPr>
        <w:rPr>
          <w:b/>
          <w:bCs/>
        </w:rPr>
      </w:pPr>
      <w:r w:rsidRPr="00465A04">
        <w:rPr>
          <w:b/>
          <w:bCs/>
          <w:vanish/>
        </w:rPr>
        <w:t>Bottom of Form</w:t>
      </w:r>
    </w:p>
    <w:p w14:paraId="7D15E845" w14:textId="77777777" w:rsidR="00465A04" w:rsidRPr="00465A04" w:rsidRDefault="00465A04" w:rsidP="00465A04">
      <w:pPr>
        <w:rPr>
          <w:b/>
          <w:bCs/>
        </w:rPr>
      </w:pPr>
    </w:p>
    <w:p w14:paraId="6244DF44" w14:textId="77777777" w:rsidR="00465A04" w:rsidRPr="00465A04" w:rsidRDefault="00465A04" w:rsidP="00465A04">
      <w:pPr>
        <w:rPr>
          <w:b/>
          <w:bCs/>
        </w:rPr>
      </w:pPr>
    </w:p>
    <w:p w14:paraId="40E5F155" w14:textId="77777777" w:rsidR="00465A04" w:rsidRPr="00465A04" w:rsidRDefault="00465A04" w:rsidP="00465A04">
      <w:pPr>
        <w:rPr>
          <w:b/>
          <w:bCs/>
        </w:rPr>
      </w:pPr>
    </w:p>
    <w:p w14:paraId="43469D03" w14:textId="77777777" w:rsidR="00465A04" w:rsidRPr="00465A04" w:rsidRDefault="00465A04" w:rsidP="00465A04">
      <w:pPr>
        <w:rPr>
          <w:b/>
          <w:bCs/>
        </w:rPr>
      </w:pPr>
    </w:p>
    <w:p w14:paraId="7E9089AD" w14:textId="77777777" w:rsidR="00465A04" w:rsidRPr="00465A04" w:rsidRDefault="00465A04" w:rsidP="00465A04">
      <w:pPr>
        <w:rPr>
          <w:b/>
          <w:bCs/>
        </w:rPr>
      </w:pPr>
    </w:p>
    <w:p w14:paraId="079A7596" w14:textId="77777777" w:rsidR="00465A04" w:rsidRPr="00465A04" w:rsidRDefault="00465A04" w:rsidP="00465A04">
      <w:pPr>
        <w:rPr>
          <w:b/>
          <w:bCs/>
        </w:rPr>
      </w:pPr>
    </w:p>
    <w:p w14:paraId="78A4F06A" w14:textId="77777777" w:rsidR="00465A04" w:rsidRPr="00465A04" w:rsidRDefault="00465A04" w:rsidP="00465A04">
      <w:pPr>
        <w:rPr>
          <w:b/>
          <w:bCs/>
        </w:rPr>
      </w:pPr>
    </w:p>
    <w:p w14:paraId="7E2BB73E" w14:textId="77777777" w:rsidR="00465A04" w:rsidRPr="00465A04" w:rsidRDefault="00465A04" w:rsidP="00465A04">
      <w:pPr>
        <w:rPr>
          <w:b/>
          <w:bCs/>
        </w:rPr>
      </w:pPr>
    </w:p>
    <w:p w14:paraId="222F50EF" w14:textId="77777777" w:rsidR="00465A04" w:rsidRPr="00465A04" w:rsidRDefault="00465A04" w:rsidP="00465A04">
      <w:pPr>
        <w:rPr>
          <w:b/>
          <w:bCs/>
          <w:vanish/>
        </w:rPr>
      </w:pPr>
    </w:p>
    <w:p w14:paraId="07F26B76" w14:textId="77777777" w:rsidR="00465A04" w:rsidRPr="00465A04" w:rsidRDefault="00465A04" w:rsidP="007F7602">
      <w:pPr>
        <w:rPr>
          <w:b/>
          <w:bCs/>
        </w:rPr>
      </w:pPr>
    </w:p>
    <w:p w14:paraId="035F4813" w14:textId="4C34CA9F" w:rsidR="007F7602" w:rsidRPr="00465A04" w:rsidRDefault="007F7602" w:rsidP="007F7602">
      <w:pPr>
        <w:rPr>
          <w:b/>
          <w:bCs/>
        </w:rPr>
      </w:pPr>
      <w:r w:rsidRPr="00465A04">
        <w:rPr>
          <w:b/>
          <w:bCs/>
        </w:rPr>
        <w:t>Developing Workplace Critical Thinking in Early Years Childcare Practice</w:t>
      </w:r>
    </w:p>
    <w:p w14:paraId="795CC29C" w14:textId="77777777" w:rsidR="007F7602" w:rsidRPr="00465A04" w:rsidRDefault="007F7602" w:rsidP="007F7602">
      <w:pPr>
        <w:rPr>
          <w:b/>
          <w:bCs/>
        </w:rPr>
      </w:pPr>
      <w:r w:rsidRPr="00465A04">
        <w:rPr>
          <w:b/>
          <w:bCs/>
        </w:rPr>
        <w:t>Abstract</w:t>
      </w:r>
    </w:p>
    <w:p w14:paraId="76A2E656" w14:textId="4862EA03" w:rsidR="007F7602" w:rsidRPr="00465A04" w:rsidRDefault="007F7602" w:rsidP="007F7602">
      <w:r w:rsidRPr="00465A04">
        <w:t>Critical thinking is increasingly recognised as an essential workplace competence across all sectors, including early childhood education and childcare. The role of a childminder requires constant decision-making, safeguarding judgement, behaviour management, time prioritisation and adherence to regulatory policies. This report critically explores the development and application of workplace critical thinking within the context of professional childminding practice. Drawing upon established theoretical frameworks including the Pearson RED Model, Toulmin’s Model of Argumentation, reflective learning theory and research on values, attitudes and beliefs, the report examines how critical thinking enhances professional judgement, decision-making and organisational outcomes. The analysis integrates academic literature with real-world workplace contexts, evaluating benefits, limitations and opportunities for professional development. The report concludes with recommendations for strengthening critical thinking capability within childcare practice and ongoing professional development.</w:t>
      </w:r>
    </w:p>
    <w:p w14:paraId="41D2DC5A" w14:textId="77777777" w:rsidR="007F7602" w:rsidRPr="00465A04" w:rsidRDefault="007F7602" w:rsidP="007F7602"/>
    <w:p w14:paraId="5AB39BFA" w14:textId="77777777" w:rsidR="007F7602" w:rsidRPr="00465A04" w:rsidRDefault="007F7602" w:rsidP="007F7602"/>
    <w:p w14:paraId="022347BD" w14:textId="58BC8CEC" w:rsidR="007F7602" w:rsidRPr="00465A04" w:rsidRDefault="007F7602" w:rsidP="007F7602">
      <w:pPr>
        <w:rPr>
          <w:b/>
          <w:bCs/>
        </w:rPr>
      </w:pPr>
      <w:r w:rsidRPr="00465A04">
        <w:rPr>
          <w:b/>
          <w:bCs/>
        </w:rPr>
        <w:t xml:space="preserve">1. Introduction </w:t>
      </w:r>
    </w:p>
    <w:p w14:paraId="1E83C526" w14:textId="77777777" w:rsidR="007F7602" w:rsidRPr="00465A04" w:rsidRDefault="007F7602" w:rsidP="007F7602">
      <w:r w:rsidRPr="00465A04">
        <w:t>Critical thinking has become a fundamental competency in modern workplaces, particularly in roles requiring safeguarding, risk assessment and professional judgement (</w:t>
      </w:r>
      <w:proofErr w:type="spellStart"/>
      <w:r w:rsidRPr="00465A04">
        <w:t>Facione</w:t>
      </w:r>
      <w:proofErr w:type="spellEnd"/>
      <w:r w:rsidRPr="00465A04">
        <w:t>, 2020). Contemporary organisations increasingly operate in complex, fast-changing environments that demand employees who can analyse information, challenge assumptions and make evidence-based decisions (Halpern, 2018). Within the early years childcare sector, these competencies are especially significant due to the responsibility professionals hold for children’s safety, development and wellbeing. The role of a childminder involves continuous decision-making, emotional labour, policy compliance and regular communication with families and external agencies. As a result, critical thinking is not an optional skill but a core professional requirement.</w:t>
      </w:r>
    </w:p>
    <w:p w14:paraId="402F1215" w14:textId="77777777" w:rsidR="007F7602" w:rsidRPr="00465A04" w:rsidRDefault="007F7602" w:rsidP="007F7602">
      <w:r w:rsidRPr="00465A04">
        <w:t xml:space="preserve">The childcare sector within the United Kingdom operates within a highly regulated environment shaped by safeguarding legislation, the Early Years Foundation Stage (EYFS) statutory framework and Ofsted inspection requirements (Department for Education, 2023). These frameworks require practitioners to demonstrate sound professional judgement, reflective practice and ongoing professional development. Decision-making within this context must therefore balance policy compliance with the practical realities of working with children and families. This creates a professional </w:t>
      </w:r>
      <w:r w:rsidRPr="00465A04">
        <w:lastRenderedPageBreak/>
        <w:t>environment in which practitioners must interpret information, evaluate risks and make timely decisions, often under conditions of uncertainty and time pressure (Munro, 2019).</w:t>
      </w:r>
    </w:p>
    <w:p w14:paraId="68D580D9" w14:textId="77777777" w:rsidR="007F7602" w:rsidRPr="00465A04" w:rsidRDefault="007F7602" w:rsidP="007F7602">
      <w:r w:rsidRPr="00465A04">
        <w:t>Critical thinking is closely linked to professional accountability and ethical practice. Brookfield (2017) argues that critically reflective practitioners are better equipped to identify biases, question assumptions and respond effectively to complex situations. In childcare practice, this includes interpreting children’s behaviour, managing parental expectations, responding to safeguarding concerns and prioritising competing demands throughout the working day. The ability to critically evaluate situations enables practitioners to move beyond routine decision-making and instead engage in reflective and evidence-informed practice (Schon, 1983).</w:t>
      </w:r>
    </w:p>
    <w:p w14:paraId="61BD0123" w14:textId="77777777" w:rsidR="007F7602" w:rsidRPr="00465A04" w:rsidRDefault="007F7602" w:rsidP="007F7602">
      <w:r w:rsidRPr="00465A04">
        <w:t>Furthermore, workplace decision-making is influenced by personal and professional values, attitudes and beliefs. These internal frameworks shape how practitioners interpret situations, interact with families and respond to organisational expectations (Schwartz, 2012). Understanding how these factors develop and evolve is essential to strengthening professional judgement and reducing unconscious bias. Research demonstrates that professionals who engage in reflective practice are more likely to align personal values with organisational and ethical standards (Banks, 2021).</w:t>
      </w:r>
    </w:p>
    <w:p w14:paraId="2AE182AB" w14:textId="33BC3956" w:rsidR="007F7602" w:rsidRPr="00465A04" w:rsidRDefault="007F7602" w:rsidP="007F7602">
      <w:r w:rsidRPr="00465A04">
        <w:t>Time pressure and workload demand also influence workplace thinking processes. Dual-process theory highlights how individuals frequently rely on intuitive thinking when making rapid decisions, particularly in busy environments (Kahneman, 2011). While intuitive judgement can be valuable, overreliance on instinct may lead to cognitive bias or reduced analytical reasoning. Developing structured critical thinking approaches can therefore support more balanced and effective decision-making in childcare settings.</w:t>
      </w:r>
    </w:p>
    <w:p w14:paraId="285EA3A1" w14:textId="77777777" w:rsidR="007F7602" w:rsidRPr="00465A04" w:rsidRDefault="007F7602" w:rsidP="007F7602">
      <w:r w:rsidRPr="00465A04">
        <w:t>The purpose of this report is to critically analyse how workplace critical thinking can be developed and applied within professional childminding practice. The report integrates academic theory with workplace-relevant examples to demonstrate how critical thinking contributes to effective professional practice. The report specifically explores:</w:t>
      </w:r>
    </w:p>
    <w:p w14:paraId="51B8123B" w14:textId="77777777" w:rsidR="007F7602" w:rsidRPr="00465A04" w:rsidRDefault="007F7602" w:rsidP="007F7602">
      <w:r w:rsidRPr="00465A04">
        <w:t>• Key theoretical models of critical thinking and decision-making</w:t>
      </w:r>
      <w:r w:rsidRPr="00465A04">
        <w:br/>
        <w:t>• The role of values, attitudes and beliefs in shaping workplace judgement</w:t>
      </w:r>
      <w:r w:rsidRPr="00465A04">
        <w:br/>
        <w:t>• The application of theory to behaviour management, time pressure and policy compliance</w:t>
      </w:r>
      <w:r w:rsidRPr="00465A04">
        <w:br/>
        <w:t>• The role of reflective practice in professional development</w:t>
      </w:r>
      <w:r w:rsidRPr="00465A04">
        <w:br/>
        <w:t>• Recommendations for strengthening workplace critical thinking capability</w:t>
      </w:r>
    </w:p>
    <w:p w14:paraId="1DA04ADC" w14:textId="77777777" w:rsidR="007F7602" w:rsidRPr="00465A04" w:rsidRDefault="007F7602" w:rsidP="007F7602">
      <w:r w:rsidRPr="00465A04">
        <w:t>Through the integration of theory, critical evaluation and applied workplace context, this report aims to demonstrate the importance of critical thinking in supporting safe, ethical and effective childcare practice.</w:t>
      </w:r>
    </w:p>
    <w:p w14:paraId="363EC873" w14:textId="6EBE638E" w:rsidR="007F7602" w:rsidRPr="00465A04" w:rsidRDefault="007F7602" w:rsidP="007F7602"/>
    <w:p w14:paraId="219CBBD2" w14:textId="77777777" w:rsidR="007F7602" w:rsidRPr="00465A04" w:rsidRDefault="007F7602" w:rsidP="007F7602">
      <w:pPr>
        <w:rPr>
          <w:b/>
          <w:bCs/>
        </w:rPr>
      </w:pPr>
      <w:r w:rsidRPr="00465A04">
        <w:rPr>
          <w:b/>
          <w:bCs/>
        </w:rPr>
        <w:t>2. Understanding Critical Thinking</w:t>
      </w:r>
    </w:p>
    <w:p w14:paraId="14DE2B2D" w14:textId="77777777" w:rsidR="007F7602" w:rsidRPr="00465A04" w:rsidRDefault="007F7602" w:rsidP="007F7602">
      <w:pPr>
        <w:rPr>
          <w:b/>
          <w:bCs/>
        </w:rPr>
      </w:pPr>
      <w:r w:rsidRPr="00465A04">
        <w:rPr>
          <w:b/>
          <w:bCs/>
        </w:rPr>
        <w:t>2.1 Definition of Critical Thinking</w:t>
      </w:r>
    </w:p>
    <w:p w14:paraId="2A2B268E" w14:textId="77777777" w:rsidR="007F7602" w:rsidRPr="00465A04" w:rsidRDefault="007F7602" w:rsidP="007F7602">
      <w:r w:rsidRPr="00465A04">
        <w:t>Critical thinking refers to the ability to analyse information objectively, evaluate evidence and make reasoned judgements (Paul &amp; Elder, 2019). It involves interpretation, analysis, evaluation, inference and explanation (</w:t>
      </w:r>
      <w:proofErr w:type="spellStart"/>
      <w:r w:rsidRPr="00465A04">
        <w:t>Facione</w:t>
      </w:r>
      <w:proofErr w:type="spellEnd"/>
      <w:r w:rsidRPr="00465A04">
        <w:t>, 2020).</w:t>
      </w:r>
    </w:p>
    <w:p w14:paraId="4DD179F8" w14:textId="1413214C" w:rsidR="00465A04" w:rsidRPr="00465A04" w:rsidRDefault="00465A04" w:rsidP="007F7602">
      <w:r w:rsidRPr="00465A04">
        <w:t>Critical thinking is widely regarded as a transferable professional skill that supports effective decision-making across a range of disciplines. In workplace environments, the ability to critically analyse information allows professionals to move beyond routine responses and instead consider alternative perspectives and possible outcomes (Halpern, 2018). Within childcare settings, this is particularly important as practitioners must frequently evaluate situations involving children’s wellbeing, behaviour and safety while balancing organisational expectations and parental communication. Developing strong critical thinking skills therefore supports more confident and accountable professional practice.</w:t>
      </w:r>
    </w:p>
    <w:p w14:paraId="5472DAD2" w14:textId="77777777" w:rsidR="007F7602" w:rsidRPr="00465A04" w:rsidRDefault="007F7602" w:rsidP="007F7602">
      <w:r w:rsidRPr="00465A04">
        <w:t>In professional childcare settings, critical thinking supports:</w:t>
      </w:r>
    </w:p>
    <w:p w14:paraId="55417DD5" w14:textId="77777777" w:rsidR="007F7602" w:rsidRPr="00465A04" w:rsidRDefault="007F7602" w:rsidP="007F7602">
      <w:pPr>
        <w:numPr>
          <w:ilvl w:val="0"/>
          <w:numId w:val="2"/>
        </w:numPr>
      </w:pPr>
      <w:r w:rsidRPr="00465A04">
        <w:t>Safeguarding decision-making</w:t>
      </w:r>
    </w:p>
    <w:p w14:paraId="4C854286" w14:textId="77777777" w:rsidR="007F7602" w:rsidRPr="00465A04" w:rsidRDefault="007F7602" w:rsidP="007F7602">
      <w:pPr>
        <w:numPr>
          <w:ilvl w:val="0"/>
          <w:numId w:val="2"/>
        </w:numPr>
      </w:pPr>
      <w:r w:rsidRPr="00465A04">
        <w:t>Behaviour management strategies</w:t>
      </w:r>
    </w:p>
    <w:p w14:paraId="2F55E8F8" w14:textId="77777777" w:rsidR="007F7602" w:rsidRPr="00465A04" w:rsidRDefault="007F7602" w:rsidP="007F7602">
      <w:pPr>
        <w:numPr>
          <w:ilvl w:val="0"/>
          <w:numId w:val="2"/>
        </w:numPr>
      </w:pPr>
      <w:r w:rsidRPr="00465A04">
        <w:t>Communication with parents</w:t>
      </w:r>
    </w:p>
    <w:p w14:paraId="0DD74737" w14:textId="77777777" w:rsidR="007F7602" w:rsidRPr="00465A04" w:rsidRDefault="007F7602" w:rsidP="007F7602">
      <w:pPr>
        <w:numPr>
          <w:ilvl w:val="0"/>
          <w:numId w:val="2"/>
        </w:numPr>
      </w:pPr>
      <w:r w:rsidRPr="00465A04">
        <w:t>Risk assessment and policy compliance</w:t>
      </w:r>
    </w:p>
    <w:p w14:paraId="16D3C9A5" w14:textId="77777777" w:rsidR="007F7602" w:rsidRPr="00465A04" w:rsidRDefault="007F7602" w:rsidP="007F7602">
      <w:r w:rsidRPr="00465A04">
        <w:t>Research demonstrates that professionals who use structured critical thinking models make more effective and ethical decisions (Halpern, 2018).</w:t>
      </w:r>
    </w:p>
    <w:p w14:paraId="55EB8F6A" w14:textId="18FE25C4" w:rsidR="007F7602" w:rsidRPr="00465A04" w:rsidRDefault="007F7602" w:rsidP="007F7602"/>
    <w:p w14:paraId="48E9B27E" w14:textId="77777777" w:rsidR="007F7602" w:rsidRPr="00465A04" w:rsidRDefault="007F7602" w:rsidP="007F7602">
      <w:pPr>
        <w:rPr>
          <w:b/>
          <w:bCs/>
        </w:rPr>
      </w:pPr>
      <w:r w:rsidRPr="00465A04">
        <w:rPr>
          <w:b/>
          <w:bCs/>
        </w:rPr>
        <w:t>2.2 The Pearson RED Model</w:t>
      </w:r>
    </w:p>
    <w:p w14:paraId="48717592" w14:textId="77777777" w:rsidR="007F7602" w:rsidRPr="00465A04" w:rsidRDefault="007F7602" w:rsidP="007F7602">
      <w:r w:rsidRPr="00465A04">
        <w:t>The Pearson RED model provides a structured framework for workplace critical thinking:</w:t>
      </w:r>
    </w:p>
    <w:p w14:paraId="43B84E29" w14:textId="77777777" w:rsidR="007F7602" w:rsidRPr="00465A04" w:rsidRDefault="007F7602" w:rsidP="007F7602">
      <w:r w:rsidRPr="00465A04">
        <w:rPr>
          <w:b/>
          <w:bCs/>
        </w:rPr>
        <w:t>R – Recognise assumptions</w:t>
      </w:r>
      <w:r w:rsidRPr="00465A04">
        <w:br/>
      </w:r>
      <w:r w:rsidRPr="00465A04">
        <w:rPr>
          <w:b/>
          <w:bCs/>
        </w:rPr>
        <w:t>E – Evaluate arguments</w:t>
      </w:r>
      <w:r w:rsidRPr="00465A04">
        <w:br/>
      </w:r>
      <w:r w:rsidRPr="00465A04">
        <w:rPr>
          <w:b/>
          <w:bCs/>
        </w:rPr>
        <w:t>D – Draw conclusions</w:t>
      </w:r>
      <w:r w:rsidRPr="00465A04">
        <w:t xml:space="preserve"> (Pearson, 2016)</w:t>
      </w:r>
    </w:p>
    <w:p w14:paraId="109B58DC" w14:textId="77777777" w:rsidR="007F7602" w:rsidRPr="00465A04" w:rsidRDefault="007F7602" w:rsidP="007F7602">
      <w:pPr>
        <w:rPr>
          <w:b/>
          <w:bCs/>
        </w:rPr>
      </w:pPr>
      <w:r w:rsidRPr="00465A04">
        <w:rPr>
          <w:b/>
          <w:bCs/>
        </w:rPr>
        <w:t>Application to Childcare</w:t>
      </w:r>
    </w:p>
    <w:p w14:paraId="32AC9ADB" w14:textId="77777777" w:rsidR="007F7602" w:rsidRPr="00465A04" w:rsidRDefault="007F7602" w:rsidP="007F7602">
      <w:r w:rsidRPr="00465A04">
        <w:t>Childminders frequently encounter situations where assumptions must be challenged. For example:</w:t>
      </w:r>
    </w:p>
    <w:p w14:paraId="22BDA079" w14:textId="77777777" w:rsidR="007F7602" w:rsidRPr="00465A04" w:rsidRDefault="007F7602" w:rsidP="007F7602">
      <w:pPr>
        <w:numPr>
          <w:ilvl w:val="0"/>
          <w:numId w:val="3"/>
        </w:numPr>
      </w:pPr>
      <w:r w:rsidRPr="00465A04">
        <w:t>Assumptions about children’s behaviour</w:t>
      </w:r>
    </w:p>
    <w:p w14:paraId="5FC1FE6C" w14:textId="77777777" w:rsidR="007F7602" w:rsidRPr="00465A04" w:rsidRDefault="007F7602" w:rsidP="007F7602">
      <w:pPr>
        <w:numPr>
          <w:ilvl w:val="0"/>
          <w:numId w:val="3"/>
        </w:numPr>
      </w:pPr>
      <w:r w:rsidRPr="00465A04">
        <w:lastRenderedPageBreak/>
        <w:t>Assumptions made by parents</w:t>
      </w:r>
    </w:p>
    <w:p w14:paraId="304A657A" w14:textId="77777777" w:rsidR="007F7602" w:rsidRPr="00465A04" w:rsidRDefault="007F7602" w:rsidP="007F7602">
      <w:pPr>
        <w:numPr>
          <w:ilvl w:val="0"/>
          <w:numId w:val="3"/>
        </w:numPr>
      </w:pPr>
      <w:r w:rsidRPr="00465A04">
        <w:t>Assumptions within organisational policies</w:t>
      </w:r>
    </w:p>
    <w:p w14:paraId="3123D6E8" w14:textId="77777777" w:rsidR="007F7602" w:rsidRPr="00465A04" w:rsidRDefault="007F7602" w:rsidP="007F7602">
      <w:r w:rsidRPr="00465A04">
        <w:t>Failure to recognise assumptions can lead to bias and poor judgement (Brookfield, 2017).</w:t>
      </w:r>
    </w:p>
    <w:p w14:paraId="46F8571A" w14:textId="77777777" w:rsidR="007F7602" w:rsidRPr="00465A04" w:rsidRDefault="007F7602" w:rsidP="007F7602">
      <w:pPr>
        <w:rPr>
          <w:b/>
          <w:bCs/>
        </w:rPr>
      </w:pPr>
      <w:r w:rsidRPr="00465A04">
        <w:rPr>
          <w:b/>
          <w:bCs/>
        </w:rPr>
        <w:t>Critical Evaluation</w:t>
      </w:r>
    </w:p>
    <w:p w14:paraId="40324B99" w14:textId="77777777" w:rsidR="007F7602" w:rsidRPr="00465A04" w:rsidRDefault="007F7602" w:rsidP="007F7602">
      <w:r w:rsidRPr="00465A04">
        <w:t>The RED model supports structured thinking but may oversimplify complex emotional workplace situations. Emotional intelligence and experience remain essential complements (Goleman, 2017).</w:t>
      </w:r>
    </w:p>
    <w:p w14:paraId="648B0D8A" w14:textId="68FB8852" w:rsidR="007F7602" w:rsidRPr="00465A04" w:rsidRDefault="007F7602" w:rsidP="007F7602"/>
    <w:p w14:paraId="4593429F" w14:textId="77777777" w:rsidR="007F7602" w:rsidRPr="00465A04" w:rsidRDefault="007F7602" w:rsidP="007F7602">
      <w:pPr>
        <w:rPr>
          <w:b/>
          <w:bCs/>
        </w:rPr>
      </w:pPr>
      <w:r w:rsidRPr="00465A04">
        <w:rPr>
          <w:b/>
          <w:bCs/>
        </w:rPr>
        <w:t>3. Values, Attitudes and Beliefs in the Workplace</w:t>
      </w:r>
    </w:p>
    <w:p w14:paraId="3D6F9F49" w14:textId="77777777" w:rsidR="007F7602" w:rsidRPr="00465A04" w:rsidRDefault="007F7602" w:rsidP="007F7602">
      <w:pPr>
        <w:rPr>
          <w:b/>
          <w:bCs/>
        </w:rPr>
      </w:pPr>
      <w:r w:rsidRPr="00465A04">
        <w:rPr>
          <w:b/>
          <w:bCs/>
        </w:rPr>
        <w:t>3.1 Understanding Values and Beliefs</w:t>
      </w:r>
    </w:p>
    <w:p w14:paraId="7E3E7EF8" w14:textId="5ADCD2C4" w:rsidR="007F7602" w:rsidRPr="00465A04" w:rsidRDefault="007F7602" w:rsidP="007F7602">
      <w:r w:rsidRPr="00465A04">
        <w:t>Values are guiding principles that influence behaviour, while attitudes represent learned tendencies to respond in certain ways (Rokeach, 1973; Ajzen, 2020). Beliefs shape perceptions of right and wrong.</w:t>
      </w:r>
      <w:r w:rsidR="00465A04" w:rsidRPr="00465A04">
        <w:t xml:space="preserve"> Critical thinking is widely regarded as a transferable professional skill that supports effective decision-making across a range of disciplines. In workplace environments, the ability to critically analyse information allows professionals to move beyond routine responses and instead consider alternative perspectives and possible outcomes (Halpern, 2018). Within childcare settings, this is particularly important as practitioners must frequently evaluate situations involving children’s wellbeing, behaviour and safety while balancing organisational expectations and parental communication. Developing strong critical thinking skills therefore supports more confident and accountable professional practice.</w:t>
      </w:r>
    </w:p>
    <w:p w14:paraId="3E99ECED" w14:textId="77777777" w:rsidR="007F7602" w:rsidRPr="00465A04" w:rsidRDefault="007F7602" w:rsidP="007F7602">
      <w:r w:rsidRPr="00465A04">
        <w:t>In childcare, values strongly influence:</w:t>
      </w:r>
    </w:p>
    <w:p w14:paraId="32230B40" w14:textId="77777777" w:rsidR="007F7602" w:rsidRPr="00465A04" w:rsidRDefault="007F7602" w:rsidP="007F7602">
      <w:pPr>
        <w:numPr>
          <w:ilvl w:val="0"/>
          <w:numId w:val="4"/>
        </w:numPr>
      </w:pPr>
      <w:r w:rsidRPr="00465A04">
        <w:t>Safeguarding decisions</w:t>
      </w:r>
    </w:p>
    <w:p w14:paraId="05737736" w14:textId="77777777" w:rsidR="007F7602" w:rsidRPr="00465A04" w:rsidRDefault="007F7602" w:rsidP="007F7602">
      <w:pPr>
        <w:numPr>
          <w:ilvl w:val="0"/>
          <w:numId w:val="4"/>
        </w:numPr>
      </w:pPr>
      <w:r w:rsidRPr="00465A04">
        <w:t>Behaviour management approaches</w:t>
      </w:r>
    </w:p>
    <w:p w14:paraId="39B107BE" w14:textId="77777777" w:rsidR="007F7602" w:rsidRPr="00465A04" w:rsidRDefault="007F7602" w:rsidP="007F7602">
      <w:pPr>
        <w:numPr>
          <w:ilvl w:val="0"/>
          <w:numId w:val="4"/>
        </w:numPr>
      </w:pPr>
      <w:r w:rsidRPr="00465A04">
        <w:t>Relationships with parents</w:t>
      </w:r>
    </w:p>
    <w:p w14:paraId="5782D58B" w14:textId="77777777" w:rsidR="007F7602" w:rsidRPr="00465A04" w:rsidRDefault="007F7602" w:rsidP="007F7602">
      <w:r w:rsidRPr="00465A04">
        <w:t>Professional practice requires alignment between personal values and professional standards (Department for Education, 2023).</w:t>
      </w:r>
    </w:p>
    <w:p w14:paraId="51472750" w14:textId="14A9B3DE" w:rsidR="007F7602" w:rsidRPr="00465A04" w:rsidRDefault="007F7602" w:rsidP="007F7602"/>
    <w:p w14:paraId="31BBFE88" w14:textId="77777777" w:rsidR="007F7602" w:rsidRPr="00465A04" w:rsidRDefault="007F7602" w:rsidP="007F7602">
      <w:pPr>
        <w:rPr>
          <w:b/>
          <w:bCs/>
        </w:rPr>
      </w:pPr>
      <w:r w:rsidRPr="00465A04">
        <w:rPr>
          <w:b/>
          <w:bCs/>
        </w:rPr>
        <w:t>3.2 Development of Values Over Time</w:t>
      </w:r>
    </w:p>
    <w:p w14:paraId="1420726A" w14:textId="77777777" w:rsidR="007F7602" w:rsidRPr="00465A04" w:rsidRDefault="007F7602" w:rsidP="007F7602">
      <w:r w:rsidRPr="00465A04">
        <w:t>Values evolve through:</w:t>
      </w:r>
    </w:p>
    <w:p w14:paraId="3BD1F92A" w14:textId="77777777" w:rsidR="007F7602" w:rsidRPr="00465A04" w:rsidRDefault="007F7602" w:rsidP="007F7602">
      <w:pPr>
        <w:numPr>
          <w:ilvl w:val="0"/>
          <w:numId w:val="5"/>
        </w:numPr>
      </w:pPr>
      <w:r w:rsidRPr="00465A04">
        <w:t>Education and training</w:t>
      </w:r>
    </w:p>
    <w:p w14:paraId="0150A3FE" w14:textId="77777777" w:rsidR="007F7602" w:rsidRPr="00465A04" w:rsidRDefault="007F7602" w:rsidP="007F7602">
      <w:pPr>
        <w:numPr>
          <w:ilvl w:val="0"/>
          <w:numId w:val="5"/>
        </w:numPr>
      </w:pPr>
      <w:r w:rsidRPr="00465A04">
        <w:lastRenderedPageBreak/>
        <w:t>Workplace experience</w:t>
      </w:r>
    </w:p>
    <w:p w14:paraId="0DAFF1B0" w14:textId="77777777" w:rsidR="007F7602" w:rsidRPr="00465A04" w:rsidRDefault="007F7602" w:rsidP="007F7602">
      <w:pPr>
        <w:numPr>
          <w:ilvl w:val="0"/>
          <w:numId w:val="5"/>
        </w:numPr>
      </w:pPr>
      <w:r w:rsidRPr="00465A04">
        <w:t>Social and cultural influences (Schwartz, 2012)</w:t>
      </w:r>
    </w:p>
    <w:p w14:paraId="31D79913" w14:textId="77777777" w:rsidR="007F7602" w:rsidRPr="00465A04" w:rsidRDefault="007F7602" w:rsidP="007F7602">
      <w:r w:rsidRPr="00465A04">
        <w:t>Professional childcare training encourages reflective practice to align personal values with safeguarding frameworks (EYFS, 2023).</w:t>
      </w:r>
    </w:p>
    <w:p w14:paraId="37182C5B" w14:textId="15B84D6F" w:rsidR="007F7602" w:rsidRPr="00465A04" w:rsidRDefault="007F7602" w:rsidP="007F7602"/>
    <w:p w14:paraId="356A74F7" w14:textId="77777777" w:rsidR="007F7602" w:rsidRPr="00465A04" w:rsidRDefault="007F7602" w:rsidP="007F7602">
      <w:pPr>
        <w:rPr>
          <w:b/>
          <w:bCs/>
        </w:rPr>
      </w:pPr>
      <w:r w:rsidRPr="00465A04">
        <w:rPr>
          <w:b/>
          <w:bCs/>
        </w:rPr>
        <w:t>3.3 Impact on Organisations and Individuals</w:t>
      </w:r>
    </w:p>
    <w:p w14:paraId="5015F80E" w14:textId="77777777" w:rsidR="007F7602" w:rsidRPr="00465A04" w:rsidRDefault="007F7602" w:rsidP="007F7602">
      <w:r w:rsidRPr="00465A04">
        <w:t>Strong workplace values lead to:</w:t>
      </w:r>
    </w:p>
    <w:p w14:paraId="75DA0022" w14:textId="77777777" w:rsidR="007F7602" w:rsidRPr="00465A04" w:rsidRDefault="007F7602" w:rsidP="007F7602">
      <w:pPr>
        <w:numPr>
          <w:ilvl w:val="0"/>
          <w:numId w:val="6"/>
        </w:numPr>
      </w:pPr>
      <w:r w:rsidRPr="00465A04">
        <w:t>Improved decision-making</w:t>
      </w:r>
    </w:p>
    <w:p w14:paraId="47440A64" w14:textId="77777777" w:rsidR="007F7602" w:rsidRPr="00465A04" w:rsidRDefault="007F7602" w:rsidP="007F7602">
      <w:pPr>
        <w:numPr>
          <w:ilvl w:val="0"/>
          <w:numId w:val="6"/>
        </w:numPr>
      </w:pPr>
      <w:r w:rsidRPr="00465A04">
        <w:t>Higher trust with parents</w:t>
      </w:r>
    </w:p>
    <w:p w14:paraId="184F89DA" w14:textId="77777777" w:rsidR="007F7602" w:rsidRPr="00465A04" w:rsidRDefault="007F7602" w:rsidP="007F7602">
      <w:pPr>
        <w:numPr>
          <w:ilvl w:val="0"/>
          <w:numId w:val="6"/>
        </w:numPr>
      </w:pPr>
      <w:r w:rsidRPr="00465A04">
        <w:t>Better safeguarding outcomes (Siraj-Blatchford et al., 2019)</w:t>
      </w:r>
    </w:p>
    <w:p w14:paraId="3E683CC6" w14:textId="77777777" w:rsidR="007F7602" w:rsidRPr="00465A04" w:rsidRDefault="007F7602" w:rsidP="007F7602">
      <w:r w:rsidRPr="00465A04">
        <w:t>However, conflicts between personal beliefs and policy may create ethical dilemmas (Banks, 2021).</w:t>
      </w:r>
    </w:p>
    <w:p w14:paraId="3FF043D5" w14:textId="4D660BB6" w:rsidR="007F7602" w:rsidRPr="00465A04" w:rsidRDefault="007F7602" w:rsidP="007F7602"/>
    <w:p w14:paraId="7F671C4A" w14:textId="77777777" w:rsidR="007F7602" w:rsidRPr="00465A04" w:rsidRDefault="007F7602" w:rsidP="007F7602">
      <w:pPr>
        <w:rPr>
          <w:b/>
          <w:bCs/>
        </w:rPr>
      </w:pPr>
      <w:r w:rsidRPr="00465A04">
        <w:rPr>
          <w:b/>
          <w:bCs/>
        </w:rPr>
        <w:t>4. Critical Thinking and Behaviour Management</w:t>
      </w:r>
    </w:p>
    <w:p w14:paraId="31B541E3" w14:textId="77777777" w:rsidR="007F7602" w:rsidRPr="00465A04" w:rsidRDefault="007F7602" w:rsidP="007F7602">
      <w:pPr>
        <w:rPr>
          <w:b/>
          <w:bCs/>
        </w:rPr>
      </w:pPr>
      <w:r w:rsidRPr="00465A04">
        <w:rPr>
          <w:b/>
          <w:bCs/>
        </w:rPr>
        <w:t>4.1 Behaviour Management as a Complex Decision Area</w:t>
      </w:r>
    </w:p>
    <w:p w14:paraId="11AD76D0" w14:textId="6908FBFC" w:rsidR="007F7602" w:rsidRPr="00465A04" w:rsidRDefault="007F7602" w:rsidP="007F7602">
      <w:r w:rsidRPr="00465A04">
        <w:t>Managing children’s behaviour requires rapid judgement and evidence-based strategies (Bandura, 1977).</w:t>
      </w:r>
      <w:r w:rsidR="00465A04" w:rsidRPr="00465A04">
        <w:t xml:space="preserve"> Behaviour management decisions within childminding settings often require immediate judgement while balancing the needs of multiple children. Effective behaviour management requires practitioners to consider the individual needs, developmental stage and emotional wellbeing of each child. In childminding environments, this can be particularly challenging as practitioners may be responsible for multiple children of different ages at the same time. Critical thinking enables practitioners to assess each situation carefully and adapt strategies accordingly rather than relying solely on routine responses. This approach encourages more thoughtful and developmentally appropriate behaviour management strategies.</w:t>
      </w:r>
    </w:p>
    <w:p w14:paraId="46B3B8C4" w14:textId="77777777" w:rsidR="007F7602" w:rsidRPr="00465A04" w:rsidRDefault="007F7602" w:rsidP="007F7602">
      <w:r w:rsidRPr="00465A04">
        <w:t>Critical thinking enables practitioners to:</w:t>
      </w:r>
    </w:p>
    <w:p w14:paraId="77C421AC" w14:textId="77777777" w:rsidR="007F7602" w:rsidRPr="00465A04" w:rsidRDefault="007F7602" w:rsidP="007F7602">
      <w:pPr>
        <w:numPr>
          <w:ilvl w:val="0"/>
          <w:numId w:val="7"/>
        </w:numPr>
      </w:pPr>
      <w:r w:rsidRPr="00465A04">
        <w:t>Identify underlying causes of behaviour</w:t>
      </w:r>
    </w:p>
    <w:p w14:paraId="3A4CC7F5" w14:textId="77777777" w:rsidR="007F7602" w:rsidRPr="00465A04" w:rsidRDefault="007F7602" w:rsidP="007F7602">
      <w:pPr>
        <w:numPr>
          <w:ilvl w:val="0"/>
          <w:numId w:val="7"/>
        </w:numPr>
      </w:pPr>
      <w:r w:rsidRPr="00465A04">
        <w:t>Evaluate strategies</w:t>
      </w:r>
    </w:p>
    <w:p w14:paraId="2E9FE13D" w14:textId="77777777" w:rsidR="007F7602" w:rsidRPr="00465A04" w:rsidRDefault="007F7602" w:rsidP="007F7602">
      <w:pPr>
        <w:numPr>
          <w:ilvl w:val="0"/>
          <w:numId w:val="7"/>
        </w:numPr>
      </w:pPr>
      <w:r w:rsidRPr="00465A04">
        <w:t>Reflect on outcomes</w:t>
      </w:r>
    </w:p>
    <w:p w14:paraId="4690B5D4" w14:textId="77777777" w:rsidR="007F7602" w:rsidRPr="00465A04" w:rsidRDefault="007F7602" w:rsidP="007F7602">
      <w:r w:rsidRPr="00465A04">
        <w:t>Behaviour is influenced by developmental, emotional and environmental factors (Piaget, 1952; Vygotsky, 1978).</w:t>
      </w:r>
    </w:p>
    <w:p w14:paraId="389C6999" w14:textId="5EDC2A92" w:rsidR="007F7602" w:rsidRPr="00465A04" w:rsidRDefault="007F7602" w:rsidP="007F7602"/>
    <w:p w14:paraId="638BD56B" w14:textId="77777777" w:rsidR="007F7602" w:rsidRPr="00465A04" w:rsidRDefault="007F7602" w:rsidP="007F7602">
      <w:pPr>
        <w:rPr>
          <w:b/>
          <w:bCs/>
        </w:rPr>
      </w:pPr>
      <w:r w:rsidRPr="00465A04">
        <w:rPr>
          <w:b/>
          <w:bCs/>
        </w:rPr>
        <w:lastRenderedPageBreak/>
        <w:t>4.2 Applying Toulmin’s Model of Argument</w:t>
      </w:r>
    </w:p>
    <w:p w14:paraId="0687449D" w14:textId="77777777" w:rsidR="007F7602" w:rsidRPr="00465A04" w:rsidRDefault="007F7602" w:rsidP="007F7602">
      <w:r w:rsidRPr="00465A04">
        <w:t>Toulmin’s model supports structured reasoning:</w:t>
      </w:r>
    </w:p>
    <w:p w14:paraId="0E5FED3E" w14:textId="77777777" w:rsidR="007F7602" w:rsidRPr="00465A04" w:rsidRDefault="007F7602" w:rsidP="007F7602">
      <w:pPr>
        <w:numPr>
          <w:ilvl w:val="0"/>
          <w:numId w:val="8"/>
        </w:numPr>
      </w:pPr>
      <w:r w:rsidRPr="00465A04">
        <w:t>Claim</w:t>
      </w:r>
    </w:p>
    <w:p w14:paraId="111D0B77" w14:textId="77777777" w:rsidR="007F7602" w:rsidRPr="00465A04" w:rsidRDefault="007F7602" w:rsidP="007F7602">
      <w:pPr>
        <w:numPr>
          <w:ilvl w:val="0"/>
          <w:numId w:val="8"/>
        </w:numPr>
      </w:pPr>
      <w:r w:rsidRPr="00465A04">
        <w:t>Evidence</w:t>
      </w:r>
    </w:p>
    <w:p w14:paraId="224D8097" w14:textId="77777777" w:rsidR="007F7602" w:rsidRPr="00465A04" w:rsidRDefault="007F7602" w:rsidP="007F7602">
      <w:pPr>
        <w:numPr>
          <w:ilvl w:val="0"/>
          <w:numId w:val="8"/>
        </w:numPr>
      </w:pPr>
      <w:r w:rsidRPr="00465A04">
        <w:t>Warrant</w:t>
      </w:r>
    </w:p>
    <w:p w14:paraId="124AE8B7" w14:textId="77777777" w:rsidR="007F7602" w:rsidRPr="00465A04" w:rsidRDefault="007F7602" w:rsidP="007F7602">
      <w:pPr>
        <w:numPr>
          <w:ilvl w:val="0"/>
          <w:numId w:val="8"/>
        </w:numPr>
      </w:pPr>
      <w:r w:rsidRPr="00465A04">
        <w:t>Backing</w:t>
      </w:r>
    </w:p>
    <w:p w14:paraId="5ECE6F5F" w14:textId="77777777" w:rsidR="007F7602" w:rsidRPr="00465A04" w:rsidRDefault="007F7602" w:rsidP="007F7602">
      <w:pPr>
        <w:numPr>
          <w:ilvl w:val="0"/>
          <w:numId w:val="8"/>
        </w:numPr>
      </w:pPr>
      <w:r w:rsidRPr="00465A04">
        <w:t>Counterargument (Toulmin, 1958)</w:t>
      </w:r>
    </w:p>
    <w:p w14:paraId="309386E0" w14:textId="77777777" w:rsidR="007F7602" w:rsidRPr="00465A04" w:rsidRDefault="007F7602" w:rsidP="007F7602">
      <w:pPr>
        <w:rPr>
          <w:b/>
          <w:bCs/>
        </w:rPr>
      </w:pPr>
      <w:r w:rsidRPr="00465A04">
        <w:rPr>
          <w:b/>
          <w:bCs/>
        </w:rPr>
        <w:t>Example Application</w:t>
      </w:r>
    </w:p>
    <w:p w14:paraId="26AA006A" w14:textId="77777777" w:rsidR="007F7602" w:rsidRPr="00465A04" w:rsidRDefault="007F7602" w:rsidP="007F7602">
      <w:r w:rsidRPr="00465A04">
        <w:t>Claim: A behaviour strategy is appropriate</w:t>
      </w:r>
      <w:r w:rsidRPr="00465A04">
        <w:br/>
        <w:t>Evidence: Observed patterns of behaviour</w:t>
      </w:r>
      <w:r w:rsidRPr="00465A04">
        <w:br/>
        <w:t>Counterargument: Alternative strategies</w:t>
      </w:r>
    </w:p>
    <w:p w14:paraId="62DEAF75" w14:textId="77777777" w:rsidR="007F7602" w:rsidRPr="00465A04" w:rsidRDefault="007F7602" w:rsidP="007F7602">
      <w:r w:rsidRPr="00465A04">
        <w:t>This structured reasoning reduces emotional bias (Kuhn, 2019).</w:t>
      </w:r>
    </w:p>
    <w:p w14:paraId="13FE0A40" w14:textId="3F59FAA1" w:rsidR="007F7602" w:rsidRPr="00465A04" w:rsidRDefault="007F7602" w:rsidP="007F7602"/>
    <w:p w14:paraId="5DF19FE3" w14:textId="77777777" w:rsidR="00736214" w:rsidRPr="00736214" w:rsidRDefault="00736214" w:rsidP="00736214">
      <w:pPr>
        <w:rPr>
          <w:b/>
          <w:bCs/>
        </w:rPr>
      </w:pPr>
      <w:r w:rsidRPr="00736214">
        <w:rPr>
          <w:b/>
          <w:bCs/>
        </w:rPr>
        <w:t>4.3 Critical Evaluation</w:t>
      </w:r>
    </w:p>
    <w:p w14:paraId="198FC220" w14:textId="77777777" w:rsidR="00736214" w:rsidRPr="00736214" w:rsidRDefault="00736214" w:rsidP="00736214">
      <w:r w:rsidRPr="00736214">
        <w:t>While theoretical models support structured reasoning and informed decision-making, real-world childcare environments are often unpredictable and emotionally demanding. Practitioners frequently face situations involving safeguarding concerns, behavioural challenges, and immediate risk, which can limit the time available for reflective thinking. As Schön (1983) highlights, professionals often rely on “reflection-in-action,” making decisions in the moment rather than following a linear, rational process. This suggests that although theoretical frameworks are valuable, they may not always fully capture the complexity of real-life practice. Therefore, effective childcare practice requires a balance between theoretical knowledge, professional judgement, and practical experience.</w:t>
      </w:r>
    </w:p>
    <w:p w14:paraId="3B17065D" w14:textId="77777777" w:rsidR="00736214" w:rsidRPr="00736214" w:rsidRDefault="00736214" w:rsidP="00736214">
      <w:r w:rsidRPr="00736214">
        <w:pict w14:anchorId="1B13B41E">
          <v:rect id="_x0000_i1031" style="width:0;height:1.5pt" o:hralign="center" o:hrstd="t" o:hr="t" fillcolor="#a0a0a0" stroked="f"/>
        </w:pict>
      </w:r>
    </w:p>
    <w:p w14:paraId="7D5BF539" w14:textId="77777777" w:rsidR="00736214" w:rsidRPr="00736214" w:rsidRDefault="00736214" w:rsidP="00736214">
      <w:pPr>
        <w:rPr>
          <w:b/>
          <w:bCs/>
        </w:rPr>
      </w:pPr>
      <w:r w:rsidRPr="00736214">
        <w:rPr>
          <w:b/>
          <w:bCs/>
        </w:rPr>
        <w:t>5. Critical Thinking Under Time Pressure</w:t>
      </w:r>
    </w:p>
    <w:p w14:paraId="4BDB8AEF" w14:textId="77777777" w:rsidR="00736214" w:rsidRPr="00736214" w:rsidRDefault="00736214" w:rsidP="00736214">
      <w:pPr>
        <w:rPr>
          <w:b/>
          <w:bCs/>
        </w:rPr>
      </w:pPr>
      <w:r w:rsidRPr="00736214">
        <w:rPr>
          <w:b/>
          <w:bCs/>
        </w:rPr>
        <w:t>5.1 Workplace Time Constraints</w:t>
      </w:r>
    </w:p>
    <w:p w14:paraId="406DDD26" w14:textId="77777777" w:rsidR="00736214" w:rsidRPr="00736214" w:rsidRDefault="00736214" w:rsidP="00736214">
      <w:r w:rsidRPr="00736214">
        <w:t>Childminders operate in fast-paced environments that require rapid decision-making to ensure the safety and wellbeing of children. Time pressure can significantly reduce cognitive processing capacity, leading individuals to rely more heavily on instinctive responses rather than analytical reasoning (Kahneman, 2011). This can be particularly challenging in situations involving risk assessment or safeguarding, where decisions must be both quick and accurate.</w:t>
      </w:r>
    </w:p>
    <w:p w14:paraId="51C9CAFA" w14:textId="77777777" w:rsidR="00736214" w:rsidRPr="00736214" w:rsidRDefault="00736214" w:rsidP="00736214">
      <w:r w:rsidRPr="00736214">
        <w:lastRenderedPageBreak/>
        <w:t>Dual-process theory explains how individuals think under pressure:</w:t>
      </w:r>
    </w:p>
    <w:p w14:paraId="457CC04C" w14:textId="77777777" w:rsidR="00736214" w:rsidRPr="00736214" w:rsidRDefault="00736214" w:rsidP="00736214">
      <w:pPr>
        <w:numPr>
          <w:ilvl w:val="0"/>
          <w:numId w:val="25"/>
        </w:numPr>
      </w:pPr>
      <w:r w:rsidRPr="00736214">
        <w:rPr>
          <w:b/>
          <w:bCs/>
        </w:rPr>
        <w:t>System 1</w:t>
      </w:r>
      <w:r w:rsidRPr="00736214">
        <w:t>: Fast, automatic, and intuitive thinking, often based on experience and instinct</w:t>
      </w:r>
    </w:p>
    <w:p w14:paraId="5DE9F787" w14:textId="77777777" w:rsidR="00736214" w:rsidRPr="00736214" w:rsidRDefault="00736214" w:rsidP="00736214">
      <w:pPr>
        <w:numPr>
          <w:ilvl w:val="0"/>
          <w:numId w:val="25"/>
        </w:numPr>
      </w:pPr>
      <w:r w:rsidRPr="00736214">
        <w:rPr>
          <w:b/>
          <w:bCs/>
        </w:rPr>
        <w:t>System 2</w:t>
      </w:r>
      <w:r w:rsidRPr="00736214">
        <w:t>: Slow, deliberate, and analytical thinking, requiring conscious effort</w:t>
      </w:r>
    </w:p>
    <w:p w14:paraId="73C9E0AA" w14:textId="77777777" w:rsidR="00736214" w:rsidRPr="00736214" w:rsidRDefault="00736214" w:rsidP="00736214">
      <w:r w:rsidRPr="00736214">
        <w:t>While System 1 thinking allows for quick responses in urgent situations, it may be prone to bias or error. In contrast, System 2 thinking promotes more logical and evidence-based decision-making but may not always be practical in time-sensitive scenarios. Therefore, effective childcare practice requires practitioners to develop the ability to balance both systems, using intuition supported by experience while remaining aware of the need for reflective and critical evaluation when time allows.</w:t>
      </w:r>
    </w:p>
    <w:p w14:paraId="03DB4D38" w14:textId="27CCCDD1" w:rsidR="007F7602" w:rsidRPr="00465A04" w:rsidRDefault="007F7602" w:rsidP="007F7602"/>
    <w:p w14:paraId="0F2E0822" w14:textId="77777777" w:rsidR="007F7602" w:rsidRPr="00465A04" w:rsidRDefault="007F7602" w:rsidP="007F7602">
      <w:pPr>
        <w:rPr>
          <w:b/>
          <w:bCs/>
        </w:rPr>
      </w:pPr>
      <w:r w:rsidRPr="00465A04">
        <w:rPr>
          <w:b/>
          <w:bCs/>
        </w:rPr>
        <w:t>5.2 Risk and Safeguarding Decisions</w:t>
      </w:r>
    </w:p>
    <w:p w14:paraId="73FAA8F6" w14:textId="77777777" w:rsidR="007F7602" w:rsidRPr="00465A04" w:rsidRDefault="007F7602" w:rsidP="007F7602">
      <w:r w:rsidRPr="00465A04">
        <w:t>Safeguarding decisions require rapid yet evidence-based judgement. Poor decisions may have serious consequences (Munro, 2019).</w:t>
      </w:r>
    </w:p>
    <w:p w14:paraId="7230D070" w14:textId="77777777" w:rsidR="007F7602" w:rsidRPr="00465A04" w:rsidRDefault="007F7602" w:rsidP="007F7602">
      <w:r w:rsidRPr="00465A04">
        <w:t>Critical thinking helps practitioners:</w:t>
      </w:r>
    </w:p>
    <w:p w14:paraId="55B94841" w14:textId="77777777" w:rsidR="007F7602" w:rsidRPr="00465A04" w:rsidRDefault="007F7602" w:rsidP="007F7602">
      <w:pPr>
        <w:numPr>
          <w:ilvl w:val="0"/>
          <w:numId w:val="10"/>
        </w:numPr>
      </w:pPr>
      <w:r w:rsidRPr="00465A04">
        <w:t>Analyse risk</w:t>
      </w:r>
    </w:p>
    <w:p w14:paraId="4015D149" w14:textId="77777777" w:rsidR="007F7602" w:rsidRPr="00465A04" w:rsidRDefault="007F7602" w:rsidP="007F7602">
      <w:pPr>
        <w:numPr>
          <w:ilvl w:val="0"/>
          <w:numId w:val="10"/>
        </w:numPr>
      </w:pPr>
      <w:r w:rsidRPr="00465A04">
        <w:t>Follow safeguarding procedures</w:t>
      </w:r>
    </w:p>
    <w:p w14:paraId="200AB809" w14:textId="77777777" w:rsidR="007F7602" w:rsidRPr="00465A04" w:rsidRDefault="007F7602" w:rsidP="007F7602">
      <w:pPr>
        <w:numPr>
          <w:ilvl w:val="0"/>
          <w:numId w:val="10"/>
        </w:numPr>
      </w:pPr>
      <w:r w:rsidRPr="00465A04">
        <w:t>Document decisions effectively</w:t>
      </w:r>
    </w:p>
    <w:p w14:paraId="66998161" w14:textId="70226EF0" w:rsidR="00465A04" w:rsidRPr="00465A04" w:rsidRDefault="00465A04" w:rsidP="00465A04">
      <w:r w:rsidRPr="00465A04">
        <w:t>Time pressure can also influence how practitioners prioritise tasks and responsibilities throughout the working day. In childcare settings, professionals must often balance supervision, learning activities, documentation and communication with parents simultaneously. Under such conditions, the ability to think critically helps practitioners prioritise safeguarding and children’s wellbeing while still maintaining effective organisation of daily activities. Developing structured approaches to decision-making can therefore reduce the potential impact of stress and workload demands.</w:t>
      </w:r>
    </w:p>
    <w:p w14:paraId="5AD3C89C" w14:textId="77777777" w:rsidR="00736214" w:rsidRPr="00736214" w:rsidRDefault="00736214" w:rsidP="00736214">
      <w:pPr>
        <w:rPr>
          <w:b/>
          <w:bCs/>
        </w:rPr>
      </w:pPr>
      <w:r w:rsidRPr="00736214">
        <w:rPr>
          <w:b/>
          <w:bCs/>
        </w:rPr>
        <w:t>6. Policy and Professional Judgement</w:t>
      </w:r>
    </w:p>
    <w:p w14:paraId="09C3F5C5" w14:textId="77777777" w:rsidR="00736214" w:rsidRPr="00736214" w:rsidRDefault="00736214" w:rsidP="00736214">
      <w:pPr>
        <w:rPr>
          <w:b/>
          <w:bCs/>
        </w:rPr>
      </w:pPr>
      <w:r w:rsidRPr="00736214">
        <w:rPr>
          <w:b/>
          <w:bCs/>
        </w:rPr>
        <w:t>6.1 Importance of Policies</w:t>
      </w:r>
    </w:p>
    <w:p w14:paraId="3DB84C07" w14:textId="77777777" w:rsidR="00736214" w:rsidRPr="00736214" w:rsidRDefault="00736214" w:rsidP="00736214">
      <w:r w:rsidRPr="00736214">
        <w:t>Childminders are required to follow a range of policies and frameworks that guide professional practice and ensure the safety and wellbeing of children. These include:</w:t>
      </w:r>
    </w:p>
    <w:p w14:paraId="62496AA1" w14:textId="77777777" w:rsidR="00736214" w:rsidRPr="00736214" w:rsidRDefault="00736214" w:rsidP="00736214">
      <w:pPr>
        <w:numPr>
          <w:ilvl w:val="0"/>
          <w:numId w:val="26"/>
        </w:numPr>
      </w:pPr>
      <w:r w:rsidRPr="00736214">
        <w:t>Safeguarding policies</w:t>
      </w:r>
    </w:p>
    <w:p w14:paraId="358C8445" w14:textId="77777777" w:rsidR="00736214" w:rsidRPr="00736214" w:rsidRDefault="00736214" w:rsidP="00736214">
      <w:pPr>
        <w:numPr>
          <w:ilvl w:val="0"/>
          <w:numId w:val="26"/>
        </w:numPr>
      </w:pPr>
      <w:r w:rsidRPr="00736214">
        <w:t>The Early Years Foundation Stage (EYFS) framework</w:t>
      </w:r>
    </w:p>
    <w:p w14:paraId="6ABB267A" w14:textId="77777777" w:rsidR="00736214" w:rsidRPr="00736214" w:rsidRDefault="00736214" w:rsidP="00736214">
      <w:pPr>
        <w:numPr>
          <w:ilvl w:val="0"/>
          <w:numId w:val="26"/>
        </w:numPr>
      </w:pPr>
      <w:r w:rsidRPr="00736214">
        <w:t>Health and safety regulations</w:t>
      </w:r>
    </w:p>
    <w:p w14:paraId="28C0073D" w14:textId="77777777" w:rsidR="00736214" w:rsidRPr="00736214" w:rsidRDefault="00736214" w:rsidP="00736214">
      <w:r w:rsidRPr="00736214">
        <w:lastRenderedPageBreak/>
        <w:t>These policies provide a structured approach to practice, ensuring that childminders meet legal and ethical responsibilities. They promote consistency in decision-making and help practitioners respond appropriately to situations such as safeguarding concerns, accidents, or behavioural issues (DfE, 2023). In addition, policies act as a form of protection for both children and practitioners, offering clear guidance on expected standards and procedures.</w:t>
      </w:r>
    </w:p>
    <w:p w14:paraId="69E27EBB" w14:textId="77777777" w:rsidR="00736214" w:rsidRPr="00736214" w:rsidRDefault="00736214" w:rsidP="00736214">
      <w:r w:rsidRPr="00736214">
        <w:pict w14:anchorId="459E0933">
          <v:rect id="_x0000_i1039" style="width:0;height:1.5pt" o:hralign="center" o:hrstd="t" o:hr="t" fillcolor="#a0a0a0" stroked="f"/>
        </w:pict>
      </w:r>
    </w:p>
    <w:p w14:paraId="3124C864" w14:textId="77777777" w:rsidR="00736214" w:rsidRPr="00736214" w:rsidRDefault="00736214" w:rsidP="00736214">
      <w:pPr>
        <w:rPr>
          <w:b/>
          <w:bCs/>
        </w:rPr>
      </w:pPr>
      <w:r w:rsidRPr="00736214">
        <w:rPr>
          <w:b/>
          <w:bCs/>
        </w:rPr>
        <w:t>6.2 Limitations of Policies</w:t>
      </w:r>
    </w:p>
    <w:p w14:paraId="6B2872DA" w14:textId="5EF21C4F" w:rsidR="00736214" w:rsidRPr="00736214" w:rsidRDefault="00736214" w:rsidP="00736214">
      <w:r w:rsidRPr="00736214">
        <w:t>Despite their importance, policies cannot account for every possible situation encountered in real</w:t>
      </w:r>
      <w:r>
        <w:t xml:space="preserve"> </w:t>
      </w:r>
      <w:r w:rsidRPr="00736214">
        <w:t>world childcare settings. Each child and situation is unique, meaning practitioners must often make decisions that go beyond written guidance. As Eraut (2014) suggests, professional judgement plays a key role in interpreting and applying policies effectively in practice.</w:t>
      </w:r>
    </w:p>
    <w:p w14:paraId="09CAFCD3" w14:textId="77777777" w:rsidR="00736214" w:rsidRPr="00736214" w:rsidRDefault="00736214" w:rsidP="00736214">
      <w:r w:rsidRPr="00736214">
        <w:t>Critical thinking enables practitioners to:</w:t>
      </w:r>
    </w:p>
    <w:p w14:paraId="4B51E638" w14:textId="77777777" w:rsidR="00736214" w:rsidRPr="00736214" w:rsidRDefault="00736214" w:rsidP="00736214">
      <w:pPr>
        <w:numPr>
          <w:ilvl w:val="0"/>
          <w:numId w:val="27"/>
        </w:numPr>
      </w:pPr>
      <w:r w:rsidRPr="00736214">
        <w:t>Interpret policies flexibly while remaining within legal boundaries</w:t>
      </w:r>
    </w:p>
    <w:p w14:paraId="1FF9DBB2" w14:textId="77777777" w:rsidR="00736214" w:rsidRPr="00736214" w:rsidRDefault="00736214" w:rsidP="00736214">
      <w:pPr>
        <w:numPr>
          <w:ilvl w:val="0"/>
          <w:numId w:val="27"/>
        </w:numPr>
      </w:pPr>
      <w:r w:rsidRPr="00736214">
        <w:t>Adapt responses to suit individual children and specific situations</w:t>
      </w:r>
    </w:p>
    <w:p w14:paraId="4F6DFDFA" w14:textId="77777777" w:rsidR="00736214" w:rsidRPr="00736214" w:rsidRDefault="00736214" w:rsidP="00736214">
      <w:pPr>
        <w:numPr>
          <w:ilvl w:val="0"/>
          <w:numId w:val="27"/>
        </w:numPr>
      </w:pPr>
      <w:r w:rsidRPr="00736214">
        <w:t>Make informed decisions under pressure</w:t>
      </w:r>
    </w:p>
    <w:p w14:paraId="49B53025" w14:textId="77777777" w:rsidR="00736214" w:rsidRPr="00736214" w:rsidRDefault="00736214" w:rsidP="00736214">
      <w:pPr>
        <w:numPr>
          <w:ilvl w:val="0"/>
          <w:numId w:val="27"/>
        </w:numPr>
      </w:pPr>
      <w:r w:rsidRPr="00736214">
        <w:t>Maintain professional accountability and justify their actions</w:t>
      </w:r>
    </w:p>
    <w:p w14:paraId="4704CA7E" w14:textId="6D4E45DC" w:rsidR="00736214" w:rsidRPr="00736214" w:rsidRDefault="00736214" w:rsidP="00736214">
      <w:r w:rsidRPr="00736214">
        <w:t xml:space="preserve">For </w:t>
      </w:r>
      <w:proofErr w:type="gramStart"/>
      <w:r w:rsidRPr="00736214">
        <w:t>example</w:t>
      </w:r>
      <w:proofErr w:type="gramEnd"/>
      <w:r w:rsidRPr="00736214">
        <w:t xml:space="preserve"> a safeguarding policy may outline procedures for reporting concerns, but a childminder must still use professional judgement to recognise subtle signs of potential harm and decide when action is necessary. This demonstrates that while policies provide a foundation for practice they must be combined with experience, observation, and critical thinking to ensure appropriate and effective decision-making.</w:t>
      </w:r>
    </w:p>
    <w:p w14:paraId="0F454138" w14:textId="0D98E028" w:rsidR="007F7602" w:rsidRPr="00465A04" w:rsidRDefault="007F7602" w:rsidP="007F7602"/>
    <w:p w14:paraId="6EE3B92A" w14:textId="77777777" w:rsidR="007F7602" w:rsidRPr="00465A04" w:rsidRDefault="007F7602" w:rsidP="007F7602">
      <w:pPr>
        <w:rPr>
          <w:b/>
          <w:bCs/>
        </w:rPr>
      </w:pPr>
      <w:r w:rsidRPr="00465A04">
        <w:rPr>
          <w:b/>
          <w:bCs/>
        </w:rPr>
        <w:t>7. Reflective Practice and Professional Development</w:t>
      </w:r>
    </w:p>
    <w:p w14:paraId="31436676" w14:textId="77777777" w:rsidR="007F7602" w:rsidRPr="00465A04" w:rsidRDefault="007F7602" w:rsidP="007F7602">
      <w:pPr>
        <w:rPr>
          <w:b/>
          <w:bCs/>
        </w:rPr>
      </w:pPr>
      <w:r w:rsidRPr="00465A04">
        <w:rPr>
          <w:b/>
          <w:bCs/>
        </w:rPr>
        <w:t>7.1 Gibbs Reflective Cycle</w:t>
      </w:r>
    </w:p>
    <w:p w14:paraId="01BE8D6B" w14:textId="77777777" w:rsidR="007F7602" w:rsidRPr="00465A04" w:rsidRDefault="007F7602" w:rsidP="007F7602">
      <w:r w:rsidRPr="00465A04">
        <w:t>Gibbs’ model supports structured reflection:</w:t>
      </w:r>
    </w:p>
    <w:p w14:paraId="0643FF77" w14:textId="77777777" w:rsidR="007F7602" w:rsidRPr="00465A04" w:rsidRDefault="007F7602" w:rsidP="007F7602">
      <w:pPr>
        <w:numPr>
          <w:ilvl w:val="0"/>
          <w:numId w:val="13"/>
        </w:numPr>
      </w:pPr>
      <w:r w:rsidRPr="00465A04">
        <w:t>Description</w:t>
      </w:r>
    </w:p>
    <w:p w14:paraId="79AC378B" w14:textId="77777777" w:rsidR="007F7602" w:rsidRPr="00465A04" w:rsidRDefault="007F7602" w:rsidP="007F7602">
      <w:pPr>
        <w:numPr>
          <w:ilvl w:val="0"/>
          <w:numId w:val="13"/>
        </w:numPr>
      </w:pPr>
      <w:r w:rsidRPr="00465A04">
        <w:t>Feelings</w:t>
      </w:r>
    </w:p>
    <w:p w14:paraId="5EDBD2FC" w14:textId="77777777" w:rsidR="007F7602" w:rsidRPr="00465A04" w:rsidRDefault="007F7602" w:rsidP="007F7602">
      <w:pPr>
        <w:numPr>
          <w:ilvl w:val="0"/>
          <w:numId w:val="13"/>
        </w:numPr>
      </w:pPr>
      <w:r w:rsidRPr="00465A04">
        <w:t>Evaluation</w:t>
      </w:r>
    </w:p>
    <w:p w14:paraId="3239F613" w14:textId="77777777" w:rsidR="007F7602" w:rsidRPr="00465A04" w:rsidRDefault="007F7602" w:rsidP="007F7602">
      <w:pPr>
        <w:numPr>
          <w:ilvl w:val="0"/>
          <w:numId w:val="13"/>
        </w:numPr>
      </w:pPr>
      <w:r w:rsidRPr="00465A04">
        <w:t>Analysis</w:t>
      </w:r>
    </w:p>
    <w:p w14:paraId="74A1F949" w14:textId="77777777" w:rsidR="007F7602" w:rsidRPr="00465A04" w:rsidRDefault="007F7602" w:rsidP="007F7602">
      <w:pPr>
        <w:numPr>
          <w:ilvl w:val="0"/>
          <w:numId w:val="13"/>
        </w:numPr>
      </w:pPr>
      <w:r w:rsidRPr="00465A04">
        <w:t>Conclusion</w:t>
      </w:r>
    </w:p>
    <w:p w14:paraId="04E5632E" w14:textId="77777777" w:rsidR="007F7602" w:rsidRPr="00465A04" w:rsidRDefault="007F7602" w:rsidP="007F7602">
      <w:pPr>
        <w:numPr>
          <w:ilvl w:val="0"/>
          <w:numId w:val="13"/>
        </w:numPr>
      </w:pPr>
      <w:r w:rsidRPr="00465A04">
        <w:lastRenderedPageBreak/>
        <w:t>Action Plan (Gibbs, 1988)</w:t>
      </w:r>
    </w:p>
    <w:p w14:paraId="6F1A8059" w14:textId="77777777" w:rsidR="007F7602" w:rsidRPr="00465A04" w:rsidRDefault="007F7602" w:rsidP="007F7602">
      <w:r w:rsidRPr="00465A04">
        <w:t>Reflection supports continuous improvement and learning (Kolb, 1984).</w:t>
      </w:r>
    </w:p>
    <w:p w14:paraId="66BACFB7" w14:textId="3CDC159B" w:rsidR="007F7602" w:rsidRPr="00465A04" w:rsidRDefault="007F7602" w:rsidP="007F7602"/>
    <w:p w14:paraId="27BF8336" w14:textId="77777777" w:rsidR="007F7602" w:rsidRPr="00465A04" w:rsidRDefault="007F7602" w:rsidP="007F7602">
      <w:pPr>
        <w:rPr>
          <w:b/>
          <w:bCs/>
        </w:rPr>
      </w:pPr>
      <w:r w:rsidRPr="00465A04">
        <w:rPr>
          <w:b/>
          <w:bCs/>
        </w:rPr>
        <w:t>7.2 Benefits of Reflection</w:t>
      </w:r>
    </w:p>
    <w:p w14:paraId="79197F63" w14:textId="77777777" w:rsidR="007F7602" w:rsidRPr="00465A04" w:rsidRDefault="007F7602" w:rsidP="007F7602">
      <w:r w:rsidRPr="00465A04">
        <w:t>Reflection improves:</w:t>
      </w:r>
    </w:p>
    <w:p w14:paraId="6238F1D3" w14:textId="77777777" w:rsidR="007F7602" w:rsidRPr="00465A04" w:rsidRDefault="007F7602" w:rsidP="007F7602">
      <w:pPr>
        <w:numPr>
          <w:ilvl w:val="0"/>
          <w:numId w:val="14"/>
        </w:numPr>
      </w:pPr>
      <w:r w:rsidRPr="00465A04">
        <w:t>Decision-making</w:t>
      </w:r>
    </w:p>
    <w:p w14:paraId="3DA2050B" w14:textId="77777777" w:rsidR="007F7602" w:rsidRPr="00465A04" w:rsidRDefault="007F7602" w:rsidP="007F7602">
      <w:pPr>
        <w:numPr>
          <w:ilvl w:val="0"/>
          <w:numId w:val="14"/>
        </w:numPr>
      </w:pPr>
      <w:r w:rsidRPr="00465A04">
        <w:t>Emotional intelligence</w:t>
      </w:r>
    </w:p>
    <w:p w14:paraId="0BA8453A" w14:textId="77777777" w:rsidR="007F7602" w:rsidRPr="00465A04" w:rsidRDefault="007F7602" w:rsidP="007F7602">
      <w:pPr>
        <w:numPr>
          <w:ilvl w:val="0"/>
          <w:numId w:val="14"/>
        </w:numPr>
      </w:pPr>
      <w:r w:rsidRPr="00465A04">
        <w:t>Professional confidence (Schon, 1983)</w:t>
      </w:r>
    </w:p>
    <w:p w14:paraId="51746775" w14:textId="6235A230" w:rsidR="007F7602" w:rsidRPr="00465A04" w:rsidRDefault="007F7602" w:rsidP="007F7602"/>
    <w:p w14:paraId="79B1E5D7" w14:textId="77777777" w:rsidR="007F7602" w:rsidRPr="00465A04" w:rsidRDefault="007F7602" w:rsidP="007F7602">
      <w:pPr>
        <w:rPr>
          <w:b/>
          <w:bCs/>
        </w:rPr>
      </w:pPr>
      <w:r w:rsidRPr="00465A04">
        <w:rPr>
          <w:b/>
          <w:bCs/>
        </w:rPr>
        <w:t>8. Benefits of Critical Thinking for Organisations</w:t>
      </w:r>
    </w:p>
    <w:p w14:paraId="38CB705A" w14:textId="77777777" w:rsidR="007F7602" w:rsidRPr="00465A04" w:rsidRDefault="007F7602" w:rsidP="007F7602">
      <w:r w:rsidRPr="00465A04">
        <w:t>Organisational benefits include:</w:t>
      </w:r>
    </w:p>
    <w:p w14:paraId="6FA20149" w14:textId="77777777" w:rsidR="007F7602" w:rsidRPr="00465A04" w:rsidRDefault="007F7602" w:rsidP="007F7602">
      <w:pPr>
        <w:numPr>
          <w:ilvl w:val="0"/>
          <w:numId w:val="15"/>
        </w:numPr>
      </w:pPr>
      <w:r w:rsidRPr="00465A04">
        <w:t>Improved safeguarding outcomes</w:t>
      </w:r>
    </w:p>
    <w:p w14:paraId="3518507F" w14:textId="77777777" w:rsidR="007F7602" w:rsidRPr="00465A04" w:rsidRDefault="007F7602" w:rsidP="007F7602">
      <w:pPr>
        <w:numPr>
          <w:ilvl w:val="0"/>
          <w:numId w:val="15"/>
        </w:numPr>
      </w:pPr>
      <w:r w:rsidRPr="00465A04">
        <w:t>Better parent relationships</w:t>
      </w:r>
    </w:p>
    <w:p w14:paraId="00D4DF19" w14:textId="77777777" w:rsidR="007F7602" w:rsidRPr="00465A04" w:rsidRDefault="007F7602" w:rsidP="007F7602">
      <w:pPr>
        <w:numPr>
          <w:ilvl w:val="0"/>
          <w:numId w:val="15"/>
        </w:numPr>
      </w:pPr>
      <w:r w:rsidRPr="00465A04">
        <w:t>Enhanced reputation (Siraj-Blatchford et al., 2019)</w:t>
      </w:r>
    </w:p>
    <w:p w14:paraId="062DBEFE" w14:textId="75C0FF41" w:rsidR="00465A04" w:rsidRPr="00465A04" w:rsidRDefault="00465A04" w:rsidP="00465A04">
      <w:r w:rsidRPr="00465A04">
        <w:t>In addition to improving decision-making at an individual level, critical thinking also contributes to the overall effectiveness of organisations. When practitioners apply analytical thinking and reflective practice, they are more likely to identify potential risks, improve communication and contribute to a culture of continuous improvement. In early years settings, this can lead to higher standards of care, improved relationships with families and stronger compliance with regulatory frameworks.</w:t>
      </w:r>
    </w:p>
    <w:p w14:paraId="017F7616" w14:textId="3E9C0532" w:rsidR="007F7602" w:rsidRPr="00465A04" w:rsidRDefault="007F7602" w:rsidP="007F7602"/>
    <w:p w14:paraId="39275EA0" w14:textId="77777777" w:rsidR="00736214" w:rsidRPr="00736214" w:rsidRDefault="00736214" w:rsidP="00736214">
      <w:pPr>
        <w:rPr>
          <w:b/>
          <w:bCs/>
        </w:rPr>
      </w:pPr>
      <w:r w:rsidRPr="00736214">
        <w:rPr>
          <w:b/>
          <w:bCs/>
        </w:rPr>
        <w:t>9. Limitations and Challenges</w:t>
      </w:r>
    </w:p>
    <w:p w14:paraId="3665F937" w14:textId="77777777" w:rsidR="00736214" w:rsidRPr="00736214" w:rsidRDefault="00736214" w:rsidP="00736214">
      <w:r w:rsidRPr="00736214">
        <w:t>Childminders face a range of challenges that can impact their ability to apply critical thinking effectively in practice. These include:</w:t>
      </w:r>
    </w:p>
    <w:p w14:paraId="01168BB3" w14:textId="77777777" w:rsidR="00736214" w:rsidRPr="00736214" w:rsidRDefault="00736214" w:rsidP="00736214">
      <w:pPr>
        <w:numPr>
          <w:ilvl w:val="0"/>
          <w:numId w:val="28"/>
        </w:numPr>
      </w:pPr>
      <w:r w:rsidRPr="00736214">
        <w:t>Emotional labour</w:t>
      </w:r>
    </w:p>
    <w:p w14:paraId="58FA07E6" w14:textId="77777777" w:rsidR="00736214" w:rsidRPr="00736214" w:rsidRDefault="00736214" w:rsidP="00736214">
      <w:pPr>
        <w:numPr>
          <w:ilvl w:val="0"/>
          <w:numId w:val="28"/>
        </w:numPr>
      </w:pPr>
      <w:r w:rsidRPr="00736214">
        <w:t>Time pressure</w:t>
      </w:r>
    </w:p>
    <w:p w14:paraId="0B0DF367" w14:textId="77777777" w:rsidR="00736214" w:rsidRPr="00736214" w:rsidRDefault="00736214" w:rsidP="00736214">
      <w:pPr>
        <w:numPr>
          <w:ilvl w:val="0"/>
          <w:numId w:val="28"/>
        </w:numPr>
      </w:pPr>
      <w:r w:rsidRPr="00736214">
        <w:t>Policy complexity</w:t>
      </w:r>
    </w:p>
    <w:p w14:paraId="313F6420" w14:textId="77777777" w:rsidR="00736214" w:rsidRPr="00736214" w:rsidRDefault="00736214" w:rsidP="00736214">
      <w:r w:rsidRPr="00736214">
        <w:t>Emotional labour is a significant challenge, as practitioners are required to manage their own emotions while supporting the emotional needs of children and families. This can be particularly demanding in situations involving safeguarding concerns or behavioural difficulties, where decisions may carry emotional weight.</w:t>
      </w:r>
    </w:p>
    <w:p w14:paraId="67F0F1D2" w14:textId="77777777" w:rsidR="00736214" w:rsidRPr="00736214" w:rsidRDefault="00736214" w:rsidP="00736214">
      <w:r w:rsidRPr="00736214">
        <w:lastRenderedPageBreak/>
        <w:t>Time pressure also presents a barrier, as childminders often need to make quick decisions in fast-paced environments. This can limit the opportunity for reflective thinking and increase reliance on instinctive responses rather than analytical reasoning.</w:t>
      </w:r>
    </w:p>
    <w:p w14:paraId="2179E919" w14:textId="77777777" w:rsidR="00736214" w:rsidRPr="00736214" w:rsidRDefault="00736214" w:rsidP="00736214">
      <w:r w:rsidRPr="00736214">
        <w:t>In addition, policy complexity can make it difficult for practitioners to interpret and apply guidance consistently. With multiple frameworks and regulations to follow, childminders must ensure they remain compliant while also adapting to individual situations.</w:t>
      </w:r>
    </w:p>
    <w:p w14:paraId="5CF01575" w14:textId="77777777" w:rsidR="00736214" w:rsidRPr="00736214" w:rsidRDefault="00736214" w:rsidP="00736214">
      <w:r w:rsidRPr="00736214">
        <w:t>To overcome these challenges, continuous professional development and training are essential. Ongoing learning enables practitioners to strengthen their knowledge, build confidence in decision-making, and stay up to date with current policies and best practices. As Eraut (2014) highlights, professional learning is an ongoing process that supports the development of judgement and expertise in complex working environments.</w:t>
      </w:r>
    </w:p>
    <w:p w14:paraId="594A9994" w14:textId="77777777" w:rsidR="00772654" w:rsidRPr="00465A04" w:rsidRDefault="00772654" w:rsidP="007F7602"/>
    <w:p w14:paraId="0849E012" w14:textId="77777777" w:rsidR="00772654" w:rsidRPr="00465A04" w:rsidRDefault="00772654" w:rsidP="00772654">
      <w:pPr>
        <w:rPr>
          <w:b/>
          <w:bCs/>
        </w:rPr>
      </w:pPr>
      <w:r w:rsidRPr="00465A04">
        <w:rPr>
          <w:b/>
          <w:bCs/>
        </w:rPr>
        <w:t>10. Critical Self-Assessment and Interpretation of Management Theory in Childcare Practice</w:t>
      </w:r>
    </w:p>
    <w:p w14:paraId="1525D348" w14:textId="77777777" w:rsidR="00772654" w:rsidRPr="00465A04" w:rsidRDefault="00772654" w:rsidP="00772654">
      <w:pPr>
        <w:rPr>
          <w:b/>
          <w:bCs/>
        </w:rPr>
      </w:pPr>
      <w:r w:rsidRPr="00465A04">
        <w:rPr>
          <w:b/>
          <w:bCs/>
        </w:rPr>
        <w:t>10.1 Critical self-assessment of beliefs, attitudes and values in professional practice</w:t>
      </w:r>
    </w:p>
    <w:p w14:paraId="6727223B" w14:textId="77777777" w:rsidR="00772654" w:rsidRPr="00465A04" w:rsidRDefault="00772654" w:rsidP="00772654">
      <w:r w:rsidRPr="00465A04">
        <w:t>Professional practice in childcare is strongly shaped by the practitioner’s underlying beliefs, attitudes and values. Although professional frameworks provide guidance, decision-making is inevitably influenced by personal experience, training and professional identity (Banks, 2021). Critical thinking therefore requires not only analysing external situations but also engaging in ongoing self-evaluation to identify how personal assumptions influence workplace behaviour.</w:t>
      </w:r>
    </w:p>
    <w:p w14:paraId="635930A9" w14:textId="52CDBF67" w:rsidR="00772654" w:rsidRPr="00465A04" w:rsidRDefault="00772654" w:rsidP="00772654">
      <w:r w:rsidRPr="00465A04">
        <w:t>Critical reflection literature emphasises that self-awareness is a core element of professional competence (Brookfield, 2017; Schön, 1983). Practitioners develop internal belief systems through education, socialisation and workplace experience, which shape their responses to children, parents and organisational expectations. For example, beliefs about children’s behaviour, discipline and independence may influence the strategies selected when managing challenging behaviour. Without critical reflection, there is a risk that unconscious bias may shape decision</w:t>
      </w:r>
      <w:r w:rsidR="00CF17E7" w:rsidRPr="00465A04">
        <w:t xml:space="preserve"> </w:t>
      </w:r>
      <w:r w:rsidRPr="00465A04">
        <w:t>making rather than evidence-based practice (Kahneman, 2011).</w:t>
      </w:r>
    </w:p>
    <w:p w14:paraId="6FACAD91" w14:textId="77777777" w:rsidR="00772654" w:rsidRPr="00465A04" w:rsidRDefault="00772654" w:rsidP="00772654">
      <w:r w:rsidRPr="00465A04">
        <w:t xml:space="preserve">Within childcare practice, safeguarding responsibilities further emphasise the importance of self-assessment. Munro (2019) highlights that safeguarding failures often occur when professionals rely on assumptions rather than critically evaluating evidence. Continuous reflection enables practitioners to recognise how personal beliefs may influence interpretation of risk, behaviour and family circumstances. This </w:t>
      </w:r>
      <w:r w:rsidRPr="00465A04">
        <w:lastRenderedPageBreak/>
        <w:t>process supports alignment between personal values and professional safeguarding responsibilities.</w:t>
      </w:r>
    </w:p>
    <w:p w14:paraId="4E8B7C46" w14:textId="77777777" w:rsidR="00772654" w:rsidRPr="00465A04" w:rsidRDefault="00772654" w:rsidP="00772654">
      <w:r w:rsidRPr="00465A04">
        <w:t>Reflective models such as Gibbs’ Reflective Cycle support structured self-assessment by encouraging practitioners to analyse experiences, evaluate decisions and identify future improvements (Gibbs, 1988). Through reflection, practitioners can identify areas of strength and areas requiring development, promoting ongoing professional growth. This aligns with the Early Years Foundation Stage requirement for continuous professional development and reflective practice (Department for Education, 2023).</w:t>
      </w:r>
    </w:p>
    <w:p w14:paraId="582B7926" w14:textId="77777777" w:rsidR="00772654" w:rsidRPr="00465A04" w:rsidRDefault="00772654" w:rsidP="00772654">
      <w:pPr>
        <w:rPr>
          <w:b/>
          <w:bCs/>
        </w:rPr>
      </w:pPr>
      <w:r w:rsidRPr="00465A04">
        <w:rPr>
          <w:b/>
          <w:bCs/>
        </w:rPr>
        <w:t>10.2 Impact of beliefs and values on workplace behaviour</w:t>
      </w:r>
    </w:p>
    <w:p w14:paraId="16D379FA" w14:textId="77777777" w:rsidR="00772654" w:rsidRPr="00465A04" w:rsidRDefault="00772654" w:rsidP="00772654">
      <w:r w:rsidRPr="00465A04">
        <w:t>Beliefs and values influence workplace behaviour in several key areas:</w:t>
      </w:r>
    </w:p>
    <w:p w14:paraId="49FB371F" w14:textId="77777777" w:rsidR="00772654" w:rsidRPr="00465A04" w:rsidRDefault="00772654" w:rsidP="00772654">
      <w:r w:rsidRPr="00465A04">
        <w:rPr>
          <w:b/>
          <w:bCs/>
        </w:rPr>
        <w:t>Behaviour management:</w:t>
      </w:r>
      <w:r w:rsidRPr="00465A04">
        <w:br/>
        <w:t>Different beliefs about child development can lead to different responses to behaviour. For example, a practitioner who values structure and routine may prioritise clear boundaries and consistent consequences, whereas a practitioner who prioritises emotional development may focus on emotional regulation and communication. Both approaches may be appropriate, but critical thinking is required to evaluate which approach is most suitable in specific contexts (Piaget, 1952; Vygotsky, 1978).</w:t>
      </w:r>
    </w:p>
    <w:p w14:paraId="457E8F28" w14:textId="77777777" w:rsidR="00772654" w:rsidRPr="00465A04" w:rsidRDefault="00772654" w:rsidP="00772654">
      <w:r w:rsidRPr="00465A04">
        <w:rPr>
          <w:b/>
          <w:bCs/>
        </w:rPr>
        <w:t>Communication with parents:</w:t>
      </w:r>
      <w:r w:rsidRPr="00465A04">
        <w:br/>
        <w:t>Attitudes towards parental involvement influence how practitioners communicate concerns and provide feedback. Professionals must balance empathy with professional responsibility, ensuring communication remains respectful, evidence-based and supportive (Siraj-Blatchford et al., 2019).</w:t>
      </w:r>
    </w:p>
    <w:p w14:paraId="2346C4C7" w14:textId="77777777" w:rsidR="00772654" w:rsidRPr="00465A04" w:rsidRDefault="00772654" w:rsidP="00772654">
      <w:r w:rsidRPr="00465A04">
        <w:rPr>
          <w:b/>
          <w:bCs/>
        </w:rPr>
        <w:t>Time management and prioritisation:</w:t>
      </w:r>
      <w:r w:rsidRPr="00465A04">
        <w:br/>
        <w:t>Values relating to safety, organisation and child development influence how tasks are prioritised during busy periods. Critical thinking supports effective prioritisation, ensuring safeguarding and wellbeing remain central.</w:t>
      </w:r>
    </w:p>
    <w:p w14:paraId="6CF7D890" w14:textId="139086F5" w:rsidR="00772654" w:rsidRPr="00465A04" w:rsidRDefault="00772654" w:rsidP="00772654">
      <w:r w:rsidRPr="00465A04">
        <w:t>Through critical self-assessment, practitioners can recognise how these factors influence workplace behaviour and develop strategies to ensure decision-making remains balanced and evidence informed.</w:t>
      </w:r>
    </w:p>
    <w:p w14:paraId="7B3BF715" w14:textId="2A961C27" w:rsidR="00772654" w:rsidRPr="00465A04" w:rsidRDefault="00772654" w:rsidP="00772654"/>
    <w:p w14:paraId="4682DAB0" w14:textId="77777777" w:rsidR="00772654" w:rsidRPr="00465A04" w:rsidRDefault="00772654" w:rsidP="00772654">
      <w:pPr>
        <w:rPr>
          <w:b/>
          <w:bCs/>
        </w:rPr>
      </w:pPr>
      <w:r w:rsidRPr="00465A04">
        <w:rPr>
          <w:b/>
          <w:bCs/>
        </w:rPr>
        <w:t>10.3 Application of management theory: McGregor’s Theory X and Theory Y</w:t>
      </w:r>
    </w:p>
    <w:p w14:paraId="250C67BB" w14:textId="59C05DAC" w:rsidR="00772654" w:rsidRPr="00465A04" w:rsidRDefault="00772654" w:rsidP="00772654">
      <w:r w:rsidRPr="00465A04">
        <w:t>To meet the requirement for applying management theory, McGregor’s Theory X and Theory Y provide a useful framework for analysing how beliefs and values influence workplace interpretation (McGregor, 1960).</w:t>
      </w:r>
    </w:p>
    <w:p w14:paraId="67F449F2" w14:textId="77777777" w:rsidR="00772654" w:rsidRPr="00465A04" w:rsidRDefault="00772654" w:rsidP="00772654">
      <w:r w:rsidRPr="00465A04">
        <w:rPr>
          <w:b/>
          <w:bCs/>
        </w:rPr>
        <w:t>Theory X assumptions:</w:t>
      </w:r>
    </w:p>
    <w:p w14:paraId="21C5C107" w14:textId="77777777" w:rsidR="00772654" w:rsidRPr="00465A04" w:rsidRDefault="00772654" w:rsidP="00772654">
      <w:pPr>
        <w:numPr>
          <w:ilvl w:val="0"/>
          <w:numId w:val="18"/>
        </w:numPr>
      </w:pPr>
      <w:r w:rsidRPr="00465A04">
        <w:lastRenderedPageBreak/>
        <w:t>Individuals require direction and control</w:t>
      </w:r>
    </w:p>
    <w:p w14:paraId="3A8AE38A" w14:textId="77777777" w:rsidR="00772654" w:rsidRPr="00465A04" w:rsidRDefault="00772654" w:rsidP="00772654">
      <w:pPr>
        <w:numPr>
          <w:ilvl w:val="0"/>
          <w:numId w:val="18"/>
        </w:numPr>
      </w:pPr>
      <w:r w:rsidRPr="00465A04">
        <w:t>Behaviour must be managed through rules and structure</w:t>
      </w:r>
    </w:p>
    <w:p w14:paraId="7D47EF3C" w14:textId="77777777" w:rsidR="00772654" w:rsidRPr="00465A04" w:rsidRDefault="00772654" w:rsidP="00772654">
      <w:r w:rsidRPr="00465A04">
        <w:rPr>
          <w:b/>
          <w:bCs/>
        </w:rPr>
        <w:t>Theory Y assumptions:</w:t>
      </w:r>
    </w:p>
    <w:p w14:paraId="4BB1C349" w14:textId="77777777" w:rsidR="00772654" w:rsidRPr="00465A04" w:rsidRDefault="00772654" w:rsidP="00772654">
      <w:pPr>
        <w:numPr>
          <w:ilvl w:val="0"/>
          <w:numId w:val="19"/>
        </w:numPr>
      </w:pPr>
      <w:r w:rsidRPr="00465A04">
        <w:t>Individuals are self-motivated and capable of responsibility</w:t>
      </w:r>
    </w:p>
    <w:p w14:paraId="7D9DB656" w14:textId="77777777" w:rsidR="00772654" w:rsidRPr="00465A04" w:rsidRDefault="00772654" w:rsidP="00772654">
      <w:pPr>
        <w:numPr>
          <w:ilvl w:val="0"/>
          <w:numId w:val="19"/>
        </w:numPr>
      </w:pPr>
      <w:r w:rsidRPr="00465A04">
        <w:t>Supportive environments encourage development</w:t>
      </w:r>
    </w:p>
    <w:p w14:paraId="2668F3E2" w14:textId="77777777" w:rsidR="00772654" w:rsidRPr="00465A04" w:rsidRDefault="00772654" w:rsidP="00772654">
      <w:r w:rsidRPr="00465A04">
        <w:t>Although originally developed for organisational management, this theory can be applied to childcare practice and behaviour management.</w:t>
      </w:r>
    </w:p>
    <w:p w14:paraId="2360FBA5" w14:textId="338CD98C" w:rsidR="00772654" w:rsidRPr="00465A04" w:rsidRDefault="00772654" w:rsidP="00772654"/>
    <w:p w14:paraId="5AA2BAE9" w14:textId="77777777" w:rsidR="00772654" w:rsidRPr="00465A04" w:rsidRDefault="00772654" w:rsidP="00772654">
      <w:pPr>
        <w:rPr>
          <w:b/>
          <w:bCs/>
        </w:rPr>
      </w:pPr>
      <w:r w:rsidRPr="00465A04">
        <w:rPr>
          <w:b/>
          <w:bCs/>
        </w:rPr>
        <w:t>10.4 How beliefs influence interpretation of management theory</w:t>
      </w:r>
    </w:p>
    <w:p w14:paraId="2FE971E9" w14:textId="77777777" w:rsidR="00772654" w:rsidRPr="00465A04" w:rsidRDefault="00772654" w:rsidP="00772654">
      <w:r w:rsidRPr="00465A04">
        <w:t>Practitioners with different values and beliefs may interpret this theory in different ways.</w:t>
      </w:r>
    </w:p>
    <w:p w14:paraId="29C3B563" w14:textId="77777777" w:rsidR="00772654" w:rsidRPr="00465A04" w:rsidRDefault="00772654" w:rsidP="00772654">
      <w:r w:rsidRPr="00465A04">
        <w:t>A practitioner with more traditional or structure-focused beliefs may align more closely with Theory X, emphasising:</w:t>
      </w:r>
    </w:p>
    <w:p w14:paraId="54126437" w14:textId="77777777" w:rsidR="00772654" w:rsidRPr="00465A04" w:rsidRDefault="00772654" w:rsidP="00772654">
      <w:pPr>
        <w:numPr>
          <w:ilvl w:val="0"/>
          <w:numId w:val="20"/>
        </w:numPr>
      </w:pPr>
      <w:r w:rsidRPr="00465A04">
        <w:t>Clear boundaries</w:t>
      </w:r>
    </w:p>
    <w:p w14:paraId="609B763C" w14:textId="77777777" w:rsidR="00772654" w:rsidRPr="00465A04" w:rsidRDefault="00772654" w:rsidP="00772654">
      <w:pPr>
        <w:numPr>
          <w:ilvl w:val="0"/>
          <w:numId w:val="20"/>
        </w:numPr>
      </w:pPr>
      <w:r w:rsidRPr="00465A04">
        <w:t>Rules and routine</w:t>
      </w:r>
    </w:p>
    <w:p w14:paraId="4713B6FC" w14:textId="77777777" w:rsidR="00772654" w:rsidRPr="00465A04" w:rsidRDefault="00772654" w:rsidP="00772654">
      <w:pPr>
        <w:numPr>
          <w:ilvl w:val="0"/>
          <w:numId w:val="20"/>
        </w:numPr>
      </w:pPr>
      <w:r w:rsidRPr="00465A04">
        <w:t>Consistent consequences</w:t>
      </w:r>
    </w:p>
    <w:p w14:paraId="5A5FBD8F" w14:textId="77777777" w:rsidR="00772654" w:rsidRPr="00465A04" w:rsidRDefault="00772654" w:rsidP="00772654">
      <w:r w:rsidRPr="00465A04">
        <w:t>This perspective may prioritise safety, predictability and behavioural consistency.</w:t>
      </w:r>
    </w:p>
    <w:p w14:paraId="25F7F2E3" w14:textId="77777777" w:rsidR="00772654" w:rsidRPr="00465A04" w:rsidRDefault="00772654" w:rsidP="00772654">
      <w:r w:rsidRPr="00465A04">
        <w:t>In contrast, a practitioner who prioritises emotional development and child-centred learning may interpret Theory Y as more appropriate, emphasising:</w:t>
      </w:r>
    </w:p>
    <w:p w14:paraId="342DC36F" w14:textId="77777777" w:rsidR="00772654" w:rsidRPr="00465A04" w:rsidRDefault="00772654" w:rsidP="00772654">
      <w:pPr>
        <w:numPr>
          <w:ilvl w:val="0"/>
          <w:numId w:val="21"/>
        </w:numPr>
      </w:pPr>
      <w:r w:rsidRPr="00465A04">
        <w:t>Emotional support</w:t>
      </w:r>
    </w:p>
    <w:p w14:paraId="5AAF526A" w14:textId="77777777" w:rsidR="00772654" w:rsidRPr="00465A04" w:rsidRDefault="00772654" w:rsidP="00772654">
      <w:pPr>
        <w:numPr>
          <w:ilvl w:val="0"/>
          <w:numId w:val="21"/>
        </w:numPr>
      </w:pPr>
      <w:r w:rsidRPr="00465A04">
        <w:t>Encouragement of independence</w:t>
      </w:r>
    </w:p>
    <w:p w14:paraId="12F9853A" w14:textId="77777777" w:rsidR="00772654" w:rsidRPr="00465A04" w:rsidRDefault="00772654" w:rsidP="00772654">
      <w:pPr>
        <w:numPr>
          <w:ilvl w:val="0"/>
          <w:numId w:val="21"/>
        </w:numPr>
      </w:pPr>
      <w:r w:rsidRPr="00465A04">
        <w:t>Collaborative problem solving</w:t>
      </w:r>
    </w:p>
    <w:p w14:paraId="0978B7F3" w14:textId="77777777" w:rsidR="00772654" w:rsidRPr="00465A04" w:rsidRDefault="00772654" w:rsidP="00772654">
      <w:r w:rsidRPr="00465A04">
        <w:t>Both interpretations can support positive outcomes when applied appropriately. However, critical thinking is required to evaluate which approach is most suitable in different situations.</w:t>
      </w:r>
    </w:p>
    <w:p w14:paraId="77358964" w14:textId="1E6C15CB" w:rsidR="00772654" w:rsidRPr="00465A04" w:rsidRDefault="00772654" w:rsidP="00772654"/>
    <w:p w14:paraId="5BE4B04C" w14:textId="77777777" w:rsidR="00772654" w:rsidRPr="00465A04" w:rsidRDefault="00772654" w:rsidP="00772654">
      <w:pPr>
        <w:rPr>
          <w:b/>
          <w:bCs/>
        </w:rPr>
      </w:pPr>
      <w:r w:rsidRPr="00465A04">
        <w:rPr>
          <w:b/>
          <w:bCs/>
        </w:rPr>
        <w:t>10.5 Critical evaluation of differing interpretations</w:t>
      </w:r>
    </w:p>
    <w:p w14:paraId="6F4C2DE5" w14:textId="77777777" w:rsidR="00772654" w:rsidRPr="00465A04" w:rsidRDefault="00772654" w:rsidP="00772654">
      <w:r w:rsidRPr="00465A04">
        <w:t>The existence of differing interpretations highlights the importance of reflective practice. No single approach is universally correct; instead, effective practice requires flexible thinking and evidence-based decision-making (Eraut, 2014).</w:t>
      </w:r>
    </w:p>
    <w:p w14:paraId="5889A5AC" w14:textId="77777777" w:rsidR="00772654" w:rsidRPr="00465A04" w:rsidRDefault="00772654" w:rsidP="00772654">
      <w:r w:rsidRPr="00465A04">
        <w:lastRenderedPageBreak/>
        <w:t>Rigid adherence to Theory X may risk overly controlling approaches that limit children’s autonomy. Conversely, exclusive reliance on Theory Y may underestimate the importance of boundaries and structure. A balanced approach informed by critical thinking allows practitioners to adapt strategies according to context, developmental stage and safeguarding requirements.</w:t>
      </w:r>
    </w:p>
    <w:p w14:paraId="33A59E83" w14:textId="77777777" w:rsidR="00772654" w:rsidRPr="00465A04" w:rsidRDefault="00772654" w:rsidP="00772654">
      <w:r w:rsidRPr="00465A04">
        <w:t>This evaluation demonstrates how personal beliefs, attitudes and values influence the interpretation and application of management theory within the workplace.</w:t>
      </w:r>
    </w:p>
    <w:p w14:paraId="73BED80F" w14:textId="50B3D7D6" w:rsidR="00772654" w:rsidRPr="00465A04" w:rsidRDefault="00772654" w:rsidP="00772654"/>
    <w:p w14:paraId="7B73BACC" w14:textId="77777777" w:rsidR="00772654" w:rsidRPr="00465A04" w:rsidRDefault="00772654" w:rsidP="00772654">
      <w:pPr>
        <w:rPr>
          <w:b/>
          <w:bCs/>
        </w:rPr>
      </w:pPr>
      <w:r w:rsidRPr="00465A04">
        <w:rPr>
          <w:b/>
          <w:bCs/>
        </w:rPr>
        <w:t>10.6 Contribution to professional development</w:t>
      </w:r>
    </w:p>
    <w:p w14:paraId="21D20DFC" w14:textId="77777777" w:rsidR="00772654" w:rsidRPr="00465A04" w:rsidRDefault="00772654" w:rsidP="00772654">
      <w:r w:rsidRPr="00465A04">
        <w:t>Engaging in critical self-assessment supports:</w:t>
      </w:r>
    </w:p>
    <w:p w14:paraId="126F495A" w14:textId="77777777" w:rsidR="00772654" w:rsidRPr="00465A04" w:rsidRDefault="00772654" w:rsidP="00772654">
      <w:pPr>
        <w:numPr>
          <w:ilvl w:val="0"/>
          <w:numId w:val="22"/>
        </w:numPr>
      </w:pPr>
      <w:r w:rsidRPr="00465A04">
        <w:t>Increased self-awareness</w:t>
      </w:r>
    </w:p>
    <w:p w14:paraId="525DBC23" w14:textId="77777777" w:rsidR="00772654" w:rsidRPr="00465A04" w:rsidRDefault="00772654" w:rsidP="00772654">
      <w:pPr>
        <w:numPr>
          <w:ilvl w:val="0"/>
          <w:numId w:val="22"/>
        </w:numPr>
      </w:pPr>
      <w:r w:rsidRPr="00465A04">
        <w:t>Reduced bias in decision-making</w:t>
      </w:r>
    </w:p>
    <w:p w14:paraId="71077EA0" w14:textId="77777777" w:rsidR="00772654" w:rsidRPr="00465A04" w:rsidRDefault="00772654" w:rsidP="00772654">
      <w:pPr>
        <w:numPr>
          <w:ilvl w:val="0"/>
          <w:numId w:val="22"/>
        </w:numPr>
      </w:pPr>
      <w:r w:rsidRPr="00465A04">
        <w:t>Improved professional judgement</w:t>
      </w:r>
    </w:p>
    <w:p w14:paraId="4791C041" w14:textId="77777777" w:rsidR="00772654" w:rsidRPr="00465A04" w:rsidRDefault="00772654" w:rsidP="00772654">
      <w:pPr>
        <w:numPr>
          <w:ilvl w:val="0"/>
          <w:numId w:val="22"/>
        </w:numPr>
      </w:pPr>
      <w:r w:rsidRPr="00465A04">
        <w:t>Stronger alignment with safeguarding standards</w:t>
      </w:r>
    </w:p>
    <w:p w14:paraId="3D894878" w14:textId="77777777" w:rsidR="00772654" w:rsidRPr="00465A04" w:rsidRDefault="00772654" w:rsidP="00772654">
      <w:r w:rsidRPr="00465A04">
        <w:t>Ongoing reflection and professional development ensure that beliefs and values continue to evolve alongside experience and training (Kolb, 1984).</w:t>
      </w:r>
    </w:p>
    <w:p w14:paraId="7F68F83C" w14:textId="77777777" w:rsidR="00772654" w:rsidRPr="00465A04" w:rsidRDefault="00772654" w:rsidP="007F7602"/>
    <w:p w14:paraId="01071586" w14:textId="02802F60" w:rsidR="007F7602" w:rsidRPr="00465A04" w:rsidRDefault="007F7602" w:rsidP="007F7602"/>
    <w:p w14:paraId="07D16A6F" w14:textId="3F5945D6" w:rsidR="007F7602" w:rsidRPr="00465A04" w:rsidRDefault="007F7602" w:rsidP="007F7602">
      <w:pPr>
        <w:rPr>
          <w:b/>
          <w:bCs/>
        </w:rPr>
      </w:pPr>
      <w:r w:rsidRPr="00465A04">
        <w:rPr>
          <w:b/>
          <w:bCs/>
        </w:rPr>
        <w:t>1</w:t>
      </w:r>
      <w:r w:rsidR="00772654" w:rsidRPr="00465A04">
        <w:rPr>
          <w:b/>
          <w:bCs/>
        </w:rPr>
        <w:t>1</w:t>
      </w:r>
      <w:r w:rsidRPr="00465A04">
        <w:rPr>
          <w:b/>
          <w:bCs/>
        </w:rPr>
        <w:t>. Recommendations</w:t>
      </w:r>
    </w:p>
    <w:p w14:paraId="07ECD302" w14:textId="77777777" w:rsidR="007F7602" w:rsidRPr="00465A04" w:rsidRDefault="007F7602" w:rsidP="007F7602">
      <w:pPr>
        <w:numPr>
          <w:ilvl w:val="0"/>
          <w:numId w:val="17"/>
        </w:numPr>
      </w:pPr>
      <w:r w:rsidRPr="00465A04">
        <w:t>Ongoing professional training in critical thinking</w:t>
      </w:r>
    </w:p>
    <w:p w14:paraId="2367B8ED" w14:textId="77777777" w:rsidR="007F7602" w:rsidRPr="00465A04" w:rsidRDefault="007F7602" w:rsidP="007F7602">
      <w:pPr>
        <w:numPr>
          <w:ilvl w:val="0"/>
          <w:numId w:val="17"/>
        </w:numPr>
      </w:pPr>
      <w:r w:rsidRPr="00465A04">
        <w:t>Regular reflective practice sessions</w:t>
      </w:r>
    </w:p>
    <w:p w14:paraId="5D2E18FA" w14:textId="77777777" w:rsidR="007F7602" w:rsidRPr="00465A04" w:rsidRDefault="007F7602" w:rsidP="007F7602">
      <w:pPr>
        <w:numPr>
          <w:ilvl w:val="0"/>
          <w:numId w:val="17"/>
        </w:numPr>
      </w:pPr>
      <w:r w:rsidRPr="00465A04">
        <w:t>Structured decision-making frameworks</w:t>
      </w:r>
    </w:p>
    <w:p w14:paraId="238FE7C8" w14:textId="56365F80" w:rsidR="007621A8" w:rsidRPr="00465A04" w:rsidRDefault="007F7602" w:rsidP="007F7602">
      <w:pPr>
        <w:numPr>
          <w:ilvl w:val="0"/>
          <w:numId w:val="17"/>
        </w:numPr>
      </w:pPr>
      <w:r w:rsidRPr="00465A04">
        <w:t>Continuous safeguarding training</w:t>
      </w:r>
    </w:p>
    <w:p w14:paraId="77F76A4E" w14:textId="74763256" w:rsidR="00465A04" w:rsidRPr="00465A04" w:rsidRDefault="00465A04" w:rsidP="00465A04">
      <w:pPr>
        <w:pStyle w:val="NormalWeb"/>
        <w:numPr>
          <w:ilvl w:val="0"/>
          <w:numId w:val="17"/>
        </w:numPr>
        <w:rPr>
          <w:rFonts w:asciiTheme="minorHAnsi" w:hAnsiTheme="minorHAnsi"/>
        </w:rPr>
      </w:pPr>
      <w:r w:rsidRPr="00465A04">
        <w:rPr>
          <w:rFonts w:asciiTheme="minorHAnsi" w:hAnsiTheme="minorHAnsi"/>
        </w:rPr>
        <w:t>Encouraging collaborative discussion among childcare professionals to share experiences and explore different approaches to problem-solving.</w:t>
      </w:r>
    </w:p>
    <w:p w14:paraId="69B63C94" w14:textId="77777777" w:rsidR="00465A04" w:rsidRPr="00465A04" w:rsidRDefault="00465A04" w:rsidP="00465A04">
      <w:pPr>
        <w:pStyle w:val="NormalWeb"/>
        <w:rPr>
          <w:rFonts w:asciiTheme="minorHAnsi" w:hAnsiTheme="minorHAnsi"/>
        </w:rPr>
      </w:pPr>
      <w:r w:rsidRPr="00465A04">
        <w:rPr>
          <w:rFonts w:asciiTheme="minorHAnsi" w:hAnsiTheme="minorHAnsi"/>
        </w:rPr>
        <w:t>Collaborative discussion allows practitioners to challenge assumptions, gain new perspectives and strengthen their critical thinking skills through shared professional learning.</w:t>
      </w:r>
    </w:p>
    <w:p w14:paraId="6C3F0018" w14:textId="77777777" w:rsidR="00465A04" w:rsidRPr="00465A04" w:rsidRDefault="00465A04" w:rsidP="00465A04"/>
    <w:p w14:paraId="02D5B20D" w14:textId="0F98D791" w:rsidR="007621A8" w:rsidRPr="00465A04" w:rsidRDefault="007621A8" w:rsidP="007621A8"/>
    <w:p w14:paraId="5B1C5F1C" w14:textId="4752DB4C" w:rsidR="007621A8" w:rsidRPr="00465A04" w:rsidRDefault="007621A8" w:rsidP="007621A8">
      <w:pPr>
        <w:rPr>
          <w:b/>
          <w:bCs/>
        </w:rPr>
      </w:pPr>
      <w:r w:rsidRPr="00465A04">
        <w:rPr>
          <w:b/>
          <w:bCs/>
        </w:rPr>
        <w:t>1</w:t>
      </w:r>
      <w:r w:rsidR="00772654" w:rsidRPr="00465A04">
        <w:rPr>
          <w:b/>
          <w:bCs/>
        </w:rPr>
        <w:t>2</w:t>
      </w:r>
      <w:r w:rsidRPr="00465A04">
        <w:rPr>
          <w:b/>
          <w:bCs/>
        </w:rPr>
        <w:t xml:space="preserve">. Conclusion </w:t>
      </w:r>
    </w:p>
    <w:p w14:paraId="6A798C77" w14:textId="77777777" w:rsidR="007621A8" w:rsidRPr="00465A04" w:rsidRDefault="007621A8" w:rsidP="007621A8">
      <w:r w:rsidRPr="00465A04">
        <w:lastRenderedPageBreak/>
        <w:t>This report has critically explored the importance of developing workplace critical thinking within professional childminding practice. The analysis has demonstrated that critical thinking is not a standalone skill but a multifaceted capability that integrates knowledge, experience, reflective practice and professional judgement. Within the early years sector, practitioners operate in a highly regulated and emotionally demanding environment where daily decisions directly influence children’s safety, development and wellbeing. As a result, the ability to analyse information, challenge assumptions and make evidence-based decisions is fundamental to effective and ethical practice.</w:t>
      </w:r>
    </w:p>
    <w:p w14:paraId="540E9329" w14:textId="11AD0E74" w:rsidR="007621A8" w:rsidRPr="00465A04" w:rsidRDefault="007621A8" w:rsidP="007621A8">
      <w:r w:rsidRPr="00465A04">
        <w:t>The report examined several theoretical frameworks, including the Pearson RED model, Toulmin’s model of argument, dual-process theory and reflective learning models. Collectively, these frameworks illustrate how structured thinking can improve professional judgement, reduce bias and support more balanced decision-making. The discussion highlighted that behaviour management, time pressure and policy compliance represent key areas in which critical thinking is required daily. While policies and procedures provide essential guidance, they cannot account for every situation encountered in practice, meaning professional judgement remains crucial.</w:t>
      </w:r>
    </w:p>
    <w:p w14:paraId="4E30753E" w14:textId="77777777" w:rsidR="007621A8" w:rsidRPr="00465A04" w:rsidRDefault="007621A8" w:rsidP="007621A8">
      <w:r w:rsidRPr="00465A04">
        <w:t>The report also emphasised the significant influence of values, attitudes and beliefs in shaping workplace decision-making. These internal factors evolve over time through training, experience and reflection, and they play a central role in how practitioners interpret situations and respond to challenges. The integration of reflective practice was identified as a key mechanism for strengthening self-awareness, supporting professional growth and aligning personal values with professional standards.</w:t>
      </w:r>
    </w:p>
    <w:p w14:paraId="340EB433" w14:textId="77777777" w:rsidR="007621A8" w:rsidRPr="00465A04" w:rsidRDefault="007621A8" w:rsidP="007621A8">
      <w:r w:rsidRPr="00465A04">
        <w:t>Despite the clear benefits of critical thinking, the analysis identified several challenges, including time pressure, emotional labour and the complexity of safeguarding responsibilities. These challenges highlight the need for continuous professional development and the adoption of structured decision-making approaches. Ongoing training, reflective practice and engagement with professional frameworks were identified as essential strategies for strengthening critical thinking capability within childcare practice.</w:t>
      </w:r>
    </w:p>
    <w:p w14:paraId="43AF4713" w14:textId="57EC3829" w:rsidR="00465A04" w:rsidRPr="00465A04" w:rsidRDefault="00465A04" w:rsidP="007621A8">
      <w:r w:rsidRPr="00465A04">
        <w:t xml:space="preserve">Furthermore, the development of workplace critical thinking should be viewed as an ongoing process rather than a single professional competency that can be achieved through initial training alone. As childcare professionals gain further experience and encounter new workplace situations, their understanding of decision-making, behaviour management and safeguarding responsibilities continues to evolve. Ongoing professional development, reflective practice and engagement with current research are therefore essential in ensuring that practitioners remain capable of responding effectively to the changing demands of the early years sector. By continually reviewing their beliefs, attitudes and values in relation to professional standards, practitioners are better positioned to make balanced and ethically responsible decisions. This ongoing </w:t>
      </w:r>
      <w:r w:rsidRPr="00465A04">
        <w:lastRenderedPageBreak/>
        <w:t>process of reflection and learning also supports adaptability, allowing practitioners to respond constructively to new challenges, organisational expectations and evolving childcare policies. Consequently, fostering a culture of critical thinking within childcare practice not only benefits individual practitioners but also contributes to the wider goal of maintaining high-quality early years provision.</w:t>
      </w:r>
    </w:p>
    <w:p w14:paraId="19D5F8C1" w14:textId="3710453E" w:rsidR="007F7602" w:rsidRPr="00465A04" w:rsidRDefault="007621A8" w:rsidP="007F7602">
      <w:r w:rsidRPr="00465A04">
        <w:t>In conclusion, the development of workplace critical thinking is essential for maintaining safe, ethical and high-quality childcare provision. By integrating theoretical knowledge with reflective practice and ongoing professional learning, practitioners can enhance decision-making, improve organisational outcomes and support positive experiences for children and families. Continued investment in professional development and reflective learning will be critical in ensuring that childcare professionals remain equipped to respond effectively to the evolving demands of the early years sector.</w:t>
      </w:r>
    </w:p>
    <w:p w14:paraId="2AEECE34" w14:textId="77777777" w:rsidR="007F7602" w:rsidRPr="00465A04" w:rsidRDefault="007F7602" w:rsidP="007F7602"/>
    <w:p w14:paraId="34F587DE" w14:textId="77777777" w:rsidR="007F7602" w:rsidRPr="00465A04" w:rsidRDefault="007F7602" w:rsidP="007F7602"/>
    <w:p w14:paraId="5DA35D76" w14:textId="77777777" w:rsidR="007F7602" w:rsidRPr="00465A04" w:rsidRDefault="007F7602" w:rsidP="007F7602"/>
    <w:p w14:paraId="055030E8" w14:textId="77777777" w:rsidR="007F7602" w:rsidRPr="00465A04" w:rsidRDefault="007F7602" w:rsidP="007F7602"/>
    <w:p w14:paraId="377A8383" w14:textId="77777777" w:rsidR="007F7602" w:rsidRDefault="007F7602" w:rsidP="007F7602"/>
    <w:p w14:paraId="70EC2B1E" w14:textId="77777777" w:rsidR="00736214" w:rsidRDefault="00736214" w:rsidP="007F7602"/>
    <w:p w14:paraId="1FF1C58B" w14:textId="77777777" w:rsidR="00736214" w:rsidRDefault="00736214" w:rsidP="007F7602"/>
    <w:p w14:paraId="029FCCBD" w14:textId="77777777" w:rsidR="00736214" w:rsidRDefault="00736214" w:rsidP="007F7602"/>
    <w:p w14:paraId="4E9137A3" w14:textId="77777777" w:rsidR="00736214" w:rsidRDefault="00736214" w:rsidP="007F7602"/>
    <w:p w14:paraId="6ED423FB" w14:textId="77777777" w:rsidR="00736214" w:rsidRDefault="00736214" w:rsidP="007F7602"/>
    <w:p w14:paraId="3B6D572A" w14:textId="77777777" w:rsidR="00736214" w:rsidRDefault="00736214" w:rsidP="007F7602"/>
    <w:p w14:paraId="151B5F4C" w14:textId="77777777" w:rsidR="00736214" w:rsidRDefault="00736214" w:rsidP="007F7602"/>
    <w:p w14:paraId="31A9AF55" w14:textId="77777777" w:rsidR="00736214" w:rsidRDefault="00736214" w:rsidP="007F7602"/>
    <w:p w14:paraId="15E8C0B9" w14:textId="77777777" w:rsidR="00736214" w:rsidRDefault="00736214" w:rsidP="007F7602"/>
    <w:p w14:paraId="464B19FB" w14:textId="77777777" w:rsidR="00736214" w:rsidRDefault="00736214" w:rsidP="007F7602"/>
    <w:p w14:paraId="45B779FD" w14:textId="77777777" w:rsidR="00736214" w:rsidRPr="00465A04" w:rsidRDefault="00736214" w:rsidP="007F7602"/>
    <w:p w14:paraId="032B84A4" w14:textId="77777777" w:rsidR="007F7602" w:rsidRPr="00465A04" w:rsidRDefault="007F7602" w:rsidP="007F7602"/>
    <w:p w14:paraId="1BEA40EF" w14:textId="77777777" w:rsidR="007F7602" w:rsidRPr="00465A04" w:rsidRDefault="007F7602" w:rsidP="007F7602"/>
    <w:p w14:paraId="40B4C54D" w14:textId="3A945689" w:rsidR="007F7602" w:rsidRPr="00465A04" w:rsidRDefault="007F7602" w:rsidP="007F7602">
      <w:pPr>
        <w:rPr>
          <w:b/>
          <w:bCs/>
        </w:rPr>
      </w:pPr>
      <w:r w:rsidRPr="00465A04">
        <w:rPr>
          <w:b/>
          <w:bCs/>
        </w:rPr>
        <w:lastRenderedPageBreak/>
        <w:t xml:space="preserve">References </w:t>
      </w:r>
    </w:p>
    <w:p w14:paraId="7201F5DC" w14:textId="77777777" w:rsidR="007F7602" w:rsidRPr="00465A04" w:rsidRDefault="007F7602" w:rsidP="007F7602">
      <w:r w:rsidRPr="00465A04">
        <w:t xml:space="preserve">Ajzen, I. (2020). </w:t>
      </w:r>
      <w:r w:rsidRPr="00465A04">
        <w:rPr>
          <w:i/>
          <w:iCs/>
        </w:rPr>
        <w:t>Attitudes, personality and behaviour</w:t>
      </w:r>
      <w:r w:rsidRPr="00465A04">
        <w:t>. Open University Press.</w:t>
      </w:r>
    </w:p>
    <w:p w14:paraId="5041DF6C" w14:textId="77777777" w:rsidR="007F7602" w:rsidRPr="00465A04" w:rsidRDefault="007F7602" w:rsidP="007F7602">
      <w:r w:rsidRPr="00465A04">
        <w:t xml:space="preserve">Bandura, A. (1977). </w:t>
      </w:r>
      <w:r w:rsidRPr="00465A04">
        <w:rPr>
          <w:i/>
          <w:iCs/>
        </w:rPr>
        <w:t>Social learning theory</w:t>
      </w:r>
      <w:r w:rsidRPr="00465A04">
        <w:t>. Prentice Hall.</w:t>
      </w:r>
    </w:p>
    <w:p w14:paraId="0A251EA9" w14:textId="77777777" w:rsidR="007F7602" w:rsidRPr="00465A04" w:rsidRDefault="007F7602" w:rsidP="007F7602">
      <w:r w:rsidRPr="00465A04">
        <w:t xml:space="preserve">Banks, S. (2021). </w:t>
      </w:r>
      <w:r w:rsidRPr="00465A04">
        <w:rPr>
          <w:i/>
          <w:iCs/>
        </w:rPr>
        <w:t>Ethics in professional life</w:t>
      </w:r>
      <w:r w:rsidRPr="00465A04">
        <w:t>. Routledge.</w:t>
      </w:r>
    </w:p>
    <w:p w14:paraId="4D15E680" w14:textId="77777777" w:rsidR="007F7602" w:rsidRPr="00465A04" w:rsidRDefault="007F7602" w:rsidP="007F7602">
      <w:r w:rsidRPr="00465A04">
        <w:t xml:space="preserve">Brookfield, S. (2017). </w:t>
      </w:r>
      <w:r w:rsidRPr="00465A04">
        <w:rPr>
          <w:i/>
          <w:iCs/>
        </w:rPr>
        <w:t>Becoming a critically reflective teacher</w:t>
      </w:r>
      <w:r w:rsidRPr="00465A04">
        <w:t>. Jossey-Bass.</w:t>
      </w:r>
    </w:p>
    <w:p w14:paraId="5C38A3AD" w14:textId="77777777" w:rsidR="007F7602" w:rsidRPr="00465A04" w:rsidRDefault="007F7602" w:rsidP="007F7602">
      <w:r w:rsidRPr="00465A04">
        <w:t xml:space="preserve">Department for Education. (2023). </w:t>
      </w:r>
      <w:r w:rsidRPr="00465A04">
        <w:rPr>
          <w:i/>
          <w:iCs/>
        </w:rPr>
        <w:t>Early Years Foundation Stage Framework</w:t>
      </w:r>
      <w:r w:rsidRPr="00465A04">
        <w:t>.</w:t>
      </w:r>
    </w:p>
    <w:p w14:paraId="5164F740" w14:textId="10F61542" w:rsidR="00465A04" w:rsidRPr="00465A04" w:rsidRDefault="00465A04" w:rsidP="007F7602">
      <w:r w:rsidRPr="00465A04">
        <w:t xml:space="preserve">Department for Education. (2024). </w:t>
      </w:r>
      <w:r w:rsidRPr="00465A04">
        <w:rPr>
          <w:i/>
          <w:iCs/>
        </w:rPr>
        <w:t xml:space="preserve">Statutory framework for the early </w:t>
      </w:r>
      <w:proofErr w:type="gramStart"/>
      <w:r w:rsidRPr="00465A04">
        <w:rPr>
          <w:i/>
          <w:iCs/>
        </w:rPr>
        <w:t>years</w:t>
      </w:r>
      <w:proofErr w:type="gramEnd"/>
      <w:r w:rsidRPr="00465A04">
        <w:rPr>
          <w:i/>
          <w:iCs/>
        </w:rPr>
        <w:t xml:space="preserve"> foundation stage.</w:t>
      </w:r>
    </w:p>
    <w:p w14:paraId="03EC0243" w14:textId="77777777" w:rsidR="007F7602" w:rsidRPr="00465A04" w:rsidRDefault="007F7602" w:rsidP="007F7602">
      <w:r w:rsidRPr="00465A04">
        <w:t xml:space="preserve">Eraut, M. (2014). </w:t>
      </w:r>
      <w:r w:rsidRPr="00465A04">
        <w:rPr>
          <w:i/>
          <w:iCs/>
        </w:rPr>
        <w:t>Developing professional knowledge and competence</w:t>
      </w:r>
      <w:r w:rsidRPr="00465A04">
        <w:t>. Routledge.</w:t>
      </w:r>
    </w:p>
    <w:p w14:paraId="101F72B9" w14:textId="77777777" w:rsidR="007F7602" w:rsidRPr="00465A04" w:rsidRDefault="007F7602" w:rsidP="007F7602">
      <w:proofErr w:type="spellStart"/>
      <w:r w:rsidRPr="00465A04">
        <w:t>Facione</w:t>
      </w:r>
      <w:proofErr w:type="spellEnd"/>
      <w:r w:rsidRPr="00465A04">
        <w:t xml:space="preserve">, P. (2020). </w:t>
      </w:r>
      <w:r w:rsidRPr="00465A04">
        <w:rPr>
          <w:i/>
          <w:iCs/>
        </w:rPr>
        <w:t>Critical thinking: What it is and why it counts</w:t>
      </w:r>
      <w:r w:rsidRPr="00465A04">
        <w:t>.</w:t>
      </w:r>
    </w:p>
    <w:p w14:paraId="2180E765" w14:textId="77777777" w:rsidR="007F7602" w:rsidRPr="00465A04" w:rsidRDefault="007F7602" w:rsidP="007F7602">
      <w:r w:rsidRPr="00465A04">
        <w:t xml:space="preserve">Gibbs, G. (1988). </w:t>
      </w:r>
      <w:r w:rsidRPr="00465A04">
        <w:rPr>
          <w:i/>
          <w:iCs/>
        </w:rPr>
        <w:t>Learning by doing</w:t>
      </w:r>
      <w:r w:rsidRPr="00465A04">
        <w:t>. Oxford Polytechnic.</w:t>
      </w:r>
    </w:p>
    <w:p w14:paraId="6939CC67" w14:textId="77777777" w:rsidR="007F7602" w:rsidRPr="00465A04" w:rsidRDefault="007F7602" w:rsidP="007F7602">
      <w:r w:rsidRPr="00465A04">
        <w:t xml:space="preserve">Goleman, D. (2017). </w:t>
      </w:r>
      <w:r w:rsidRPr="00465A04">
        <w:rPr>
          <w:i/>
          <w:iCs/>
        </w:rPr>
        <w:t>Emotional intelligence</w:t>
      </w:r>
      <w:r w:rsidRPr="00465A04">
        <w:t>. Bloomsbury.</w:t>
      </w:r>
    </w:p>
    <w:p w14:paraId="69638CE4" w14:textId="77777777" w:rsidR="007F7602" w:rsidRPr="00465A04" w:rsidRDefault="007F7602" w:rsidP="007F7602">
      <w:r w:rsidRPr="00465A04">
        <w:t xml:space="preserve">Halpern, D. (2018). </w:t>
      </w:r>
      <w:r w:rsidRPr="00465A04">
        <w:rPr>
          <w:i/>
          <w:iCs/>
        </w:rPr>
        <w:t>Thought and knowledge: An introduction to critical thinking</w:t>
      </w:r>
      <w:r w:rsidRPr="00465A04">
        <w:t>. Psychology Press.</w:t>
      </w:r>
    </w:p>
    <w:p w14:paraId="2B21023D" w14:textId="77777777" w:rsidR="007F7602" w:rsidRPr="00465A04" w:rsidRDefault="007F7602" w:rsidP="007F7602">
      <w:r w:rsidRPr="00465A04">
        <w:t xml:space="preserve">Kahneman, D. (2011). </w:t>
      </w:r>
      <w:r w:rsidRPr="00465A04">
        <w:rPr>
          <w:i/>
          <w:iCs/>
        </w:rPr>
        <w:t>Thinking, fast and slow</w:t>
      </w:r>
      <w:r w:rsidRPr="00465A04">
        <w:t>. Penguin.</w:t>
      </w:r>
    </w:p>
    <w:p w14:paraId="2C5F97DB" w14:textId="77777777" w:rsidR="007F7602" w:rsidRPr="00465A04" w:rsidRDefault="007F7602" w:rsidP="007F7602">
      <w:r w:rsidRPr="00465A04">
        <w:t xml:space="preserve">Kolb, D. (1984). </w:t>
      </w:r>
      <w:r w:rsidRPr="00465A04">
        <w:rPr>
          <w:i/>
          <w:iCs/>
        </w:rPr>
        <w:t>Experiential learning</w:t>
      </w:r>
      <w:r w:rsidRPr="00465A04">
        <w:t>. Prentice Hall.</w:t>
      </w:r>
    </w:p>
    <w:p w14:paraId="6A518126" w14:textId="77777777" w:rsidR="007F7602" w:rsidRPr="00465A04" w:rsidRDefault="007F7602" w:rsidP="007F7602">
      <w:r w:rsidRPr="00465A04">
        <w:t xml:space="preserve">Kuhn, D. (2019). </w:t>
      </w:r>
      <w:r w:rsidRPr="00465A04">
        <w:rPr>
          <w:i/>
          <w:iCs/>
        </w:rPr>
        <w:t>The skills of argument</w:t>
      </w:r>
      <w:r w:rsidRPr="00465A04">
        <w:t>. Cambridge University Press.</w:t>
      </w:r>
    </w:p>
    <w:p w14:paraId="53D491C7" w14:textId="77777777" w:rsidR="007F7602" w:rsidRPr="00465A04" w:rsidRDefault="007F7602" w:rsidP="007F7602">
      <w:r w:rsidRPr="00465A04">
        <w:t xml:space="preserve">Munro, E. (2019). </w:t>
      </w:r>
      <w:r w:rsidRPr="00465A04">
        <w:rPr>
          <w:i/>
          <w:iCs/>
        </w:rPr>
        <w:t>Effective child protection</w:t>
      </w:r>
      <w:r w:rsidRPr="00465A04">
        <w:t>. Sage.</w:t>
      </w:r>
    </w:p>
    <w:p w14:paraId="1CE96C9E" w14:textId="77777777" w:rsidR="007F7602" w:rsidRPr="00465A04" w:rsidRDefault="007F7602" w:rsidP="007F7602">
      <w:r w:rsidRPr="00465A04">
        <w:t xml:space="preserve">Paul, R., &amp; Elder, L. (2019). </w:t>
      </w:r>
      <w:r w:rsidRPr="00465A04">
        <w:rPr>
          <w:i/>
          <w:iCs/>
        </w:rPr>
        <w:t>Critical thinking tools</w:t>
      </w:r>
      <w:r w:rsidRPr="00465A04">
        <w:t>. Foundation for Critical Thinking.</w:t>
      </w:r>
    </w:p>
    <w:p w14:paraId="41F89D66" w14:textId="77777777" w:rsidR="007F7602" w:rsidRPr="00465A04" w:rsidRDefault="007F7602" w:rsidP="007F7602">
      <w:r w:rsidRPr="00465A04">
        <w:t xml:space="preserve">Pearson. (2016). </w:t>
      </w:r>
      <w:r w:rsidRPr="00465A04">
        <w:rPr>
          <w:i/>
          <w:iCs/>
        </w:rPr>
        <w:t>RED model of critical thinking</w:t>
      </w:r>
      <w:r w:rsidRPr="00465A04">
        <w:t>.</w:t>
      </w:r>
    </w:p>
    <w:p w14:paraId="79BB2E23" w14:textId="77777777" w:rsidR="007F7602" w:rsidRPr="00465A04" w:rsidRDefault="007F7602" w:rsidP="007F7602">
      <w:r w:rsidRPr="00465A04">
        <w:t xml:space="preserve">Piaget, J. (1952). </w:t>
      </w:r>
      <w:r w:rsidRPr="00465A04">
        <w:rPr>
          <w:i/>
          <w:iCs/>
        </w:rPr>
        <w:t>The origins of intelligence in children</w:t>
      </w:r>
      <w:r w:rsidRPr="00465A04">
        <w:t>. International Universities Press.</w:t>
      </w:r>
    </w:p>
    <w:p w14:paraId="1CE5FDFC" w14:textId="77777777" w:rsidR="007F7602" w:rsidRPr="00465A04" w:rsidRDefault="007F7602" w:rsidP="007F7602">
      <w:r w:rsidRPr="00465A04">
        <w:t xml:space="preserve">Rokeach, M. (1973). </w:t>
      </w:r>
      <w:r w:rsidRPr="00465A04">
        <w:rPr>
          <w:i/>
          <w:iCs/>
        </w:rPr>
        <w:t>The nature of human values</w:t>
      </w:r>
      <w:r w:rsidRPr="00465A04">
        <w:t>. Free Press.</w:t>
      </w:r>
    </w:p>
    <w:p w14:paraId="3E4D7D65" w14:textId="77777777" w:rsidR="007F7602" w:rsidRPr="00465A04" w:rsidRDefault="007F7602" w:rsidP="007F7602">
      <w:r w:rsidRPr="00465A04">
        <w:t xml:space="preserve">Schon, D. (1983). </w:t>
      </w:r>
      <w:r w:rsidRPr="00465A04">
        <w:rPr>
          <w:i/>
          <w:iCs/>
        </w:rPr>
        <w:t>The reflective practitioner</w:t>
      </w:r>
      <w:r w:rsidRPr="00465A04">
        <w:t>. Basic Books.</w:t>
      </w:r>
    </w:p>
    <w:p w14:paraId="3DD06528" w14:textId="77777777" w:rsidR="007F7602" w:rsidRPr="00465A04" w:rsidRDefault="007F7602" w:rsidP="007F7602">
      <w:r w:rsidRPr="00465A04">
        <w:t xml:space="preserve">Schwartz, S. (2012). </w:t>
      </w:r>
      <w:r w:rsidRPr="00465A04">
        <w:rPr>
          <w:i/>
          <w:iCs/>
        </w:rPr>
        <w:t>An overview of the Schwartz theory of values</w:t>
      </w:r>
      <w:r w:rsidRPr="00465A04">
        <w:t>. Online Readings in Psychology and Culture.</w:t>
      </w:r>
    </w:p>
    <w:p w14:paraId="7EC584B9" w14:textId="77777777" w:rsidR="007F7602" w:rsidRPr="00465A04" w:rsidRDefault="007F7602" w:rsidP="007F7602">
      <w:r w:rsidRPr="00465A04">
        <w:t xml:space="preserve">Siraj-Blatchford, I., et al. (2019). </w:t>
      </w:r>
      <w:r w:rsidRPr="00465A04">
        <w:rPr>
          <w:i/>
          <w:iCs/>
        </w:rPr>
        <w:t>Early childhood education and care</w:t>
      </w:r>
      <w:r w:rsidRPr="00465A04">
        <w:t>. Routledge.</w:t>
      </w:r>
    </w:p>
    <w:p w14:paraId="7A819B33" w14:textId="77777777" w:rsidR="007F7602" w:rsidRPr="00465A04" w:rsidRDefault="007F7602" w:rsidP="007F7602">
      <w:r w:rsidRPr="00465A04">
        <w:t xml:space="preserve">Toulmin, S. (1958). </w:t>
      </w:r>
      <w:r w:rsidRPr="00465A04">
        <w:rPr>
          <w:i/>
          <w:iCs/>
        </w:rPr>
        <w:t>The uses of argument</w:t>
      </w:r>
      <w:r w:rsidRPr="00465A04">
        <w:t>. Cambridge University Press.</w:t>
      </w:r>
    </w:p>
    <w:p w14:paraId="0D096454" w14:textId="77777777" w:rsidR="00E0678D" w:rsidRPr="00465A04" w:rsidRDefault="00E0678D"/>
    <w:sectPr w:rsidR="00E0678D" w:rsidRPr="00465A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7A3EDA"/>
    <w:multiLevelType w:val="multilevel"/>
    <w:tmpl w:val="DB62B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F546F8"/>
    <w:multiLevelType w:val="multilevel"/>
    <w:tmpl w:val="CDEC58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73D6A80"/>
    <w:multiLevelType w:val="multilevel"/>
    <w:tmpl w:val="0E8C9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966B4B"/>
    <w:multiLevelType w:val="multilevel"/>
    <w:tmpl w:val="FB06A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ED7AC8"/>
    <w:multiLevelType w:val="multilevel"/>
    <w:tmpl w:val="557CE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9F305C"/>
    <w:multiLevelType w:val="multilevel"/>
    <w:tmpl w:val="F836C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2DA4525"/>
    <w:multiLevelType w:val="multilevel"/>
    <w:tmpl w:val="ACC6A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EF6207"/>
    <w:multiLevelType w:val="multilevel"/>
    <w:tmpl w:val="E076B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4BD6EAA"/>
    <w:multiLevelType w:val="multilevel"/>
    <w:tmpl w:val="7DC80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65227BF"/>
    <w:multiLevelType w:val="multilevel"/>
    <w:tmpl w:val="0D500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7E50FBD"/>
    <w:multiLevelType w:val="multilevel"/>
    <w:tmpl w:val="D43A5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AB04358"/>
    <w:multiLevelType w:val="multilevel"/>
    <w:tmpl w:val="A9662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D954E7"/>
    <w:multiLevelType w:val="multilevel"/>
    <w:tmpl w:val="DBCE1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C2F263C"/>
    <w:multiLevelType w:val="multilevel"/>
    <w:tmpl w:val="288E1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DBD3866"/>
    <w:multiLevelType w:val="multilevel"/>
    <w:tmpl w:val="9CAE3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F252024"/>
    <w:multiLevelType w:val="multilevel"/>
    <w:tmpl w:val="8D5EB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2B734E9"/>
    <w:multiLevelType w:val="multilevel"/>
    <w:tmpl w:val="2CC01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2B9631F"/>
    <w:multiLevelType w:val="multilevel"/>
    <w:tmpl w:val="E09C6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2FB4D42"/>
    <w:multiLevelType w:val="multilevel"/>
    <w:tmpl w:val="4930467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E2D40D2"/>
    <w:multiLevelType w:val="multilevel"/>
    <w:tmpl w:val="D3285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26B79DF"/>
    <w:multiLevelType w:val="multilevel"/>
    <w:tmpl w:val="4DBA4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3487C42"/>
    <w:multiLevelType w:val="multilevel"/>
    <w:tmpl w:val="86607A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59C5D76"/>
    <w:multiLevelType w:val="multilevel"/>
    <w:tmpl w:val="7C96E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8346B3C"/>
    <w:multiLevelType w:val="multilevel"/>
    <w:tmpl w:val="69822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16C1B4B"/>
    <w:multiLevelType w:val="multilevel"/>
    <w:tmpl w:val="A992E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6EE67FF"/>
    <w:multiLevelType w:val="multilevel"/>
    <w:tmpl w:val="F4CCD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8065F86"/>
    <w:multiLevelType w:val="multilevel"/>
    <w:tmpl w:val="CA3A9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DE16DB0"/>
    <w:multiLevelType w:val="multilevel"/>
    <w:tmpl w:val="77767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31617576">
    <w:abstractNumId w:val="22"/>
  </w:num>
  <w:num w:numId="2" w16cid:durableId="867521917">
    <w:abstractNumId w:val="10"/>
  </w:num>
  <w:num w:numId="3" w16cid:durableId="2022775475">
    <w:abstractNumId w:val="19"/>
  </w:num>
  <w:num w:numId="4" w16cid:durableId="1922520173">
    <w:abstractNumId w:val="2"/>
  </w:num>
  <w:num w:numId="5" w16cid:durableId="1074429344">
    <w:abstractNumId w:val="5"/>
  </w:num>
  <w:num w:numId="6" w16cid:durableId="143786871">
    <w:abstractNumId w:val="8"/>
  </w:num>
  <w:num w:numId="7" w16cid:durableId="379792470">
    <w:abstractNumId w:val="4"/>
  </w:num>
  <w:num w:numId="8" w16cid:durableId="1870989685">
    <w:abstractNumId w:val="7"/>
  </w:num>
  <w:num w:numId="9" w16cid:durableId="1896743809">
    <w:abstractNumId w:val="0"/>
  </w:num>
  <w:num w:numId="10" w16cid:durableId="1655837835">
    <w:abstractNumId w:val="3"/>
  </w:num>
  <w:num w:numId="11" w16cid:durableId="1427270492">
    <w:abstractNumId w:val="14"/>
  </w:num>
  <w:num w:numId="12" w16cid:durableId="1128431257">
    <w:abstractNumId w:val="27"/>
  </w:num>
  <w:num w:numId="13" w16cid:durableId="1702627340">
    <w:abstractNumId w:val="1"/>
  </w:num>
  <w:num w:numId="14" w16cid:durableId="616374595">
    <w:abstractNumId w:val="23"/>
  </w:num>
  <w:num w:numId="15" w16cid:durableId="1314723210">
    <w:abstractNumId w:val="17"/>
  </w:num>
  <w:num w:numId="16" w16cid:durableId="459885938">
    <w:abstractNumId w:val="25"/>
  </w:num>
  <w:num w:numId="17" w16cid:durableId="1751853745">
    <w:abstractNumId w:val="21"/>
  </w:num>
  <w:num w:numId="18" w16cid:durableId="741871068">
    <w:abstractNumId w:val="12"/>
  </w:num>
  <w:num w:numId="19" w16cid:durableId="1240561709">
    <w:abstractNumId w:val="24"/>
  </w:num>
  <w:num w:numId="20" w16cid:durableId="900365972">
    <w:abstractNumId w:val="9"/>
  </w:num>
  <w:num w:numId="21" w16cid:durableId="331445920">
    <w:abstractNumId w:val="13"/>
  </w:num>
  <w:num w:numId="22" w16cid:durableId="1444155738">
    <w:abstractNumId w:val="6"/>
  </w:num>
  <w:num w:numId="23" w16cid:durableId="2051151529">
    <w:abstractNumId w:val="26"/>
  </w:num>
  <w:num w:numId="24" w16cid:durableId="911232088">
    <w:abstractNumId w:val="18"/>
  </w:num>
  <w:num w:numId="25" w16cid:durableId="1415123776">
    <w:abstractNumId w:val="15"/>
  </w:num>
  <w:num w:numId="26" w16cid:durableId="1762946237">
    <w:abstractNumId w:val="11"/>
  </w:num>
  <w:num w:numId="27" w16cid:durableId="702365206">
    <w:abstractNumId w:val="20"/>
  </w:num>
  <w:num w:numId="28" w16cid:durableId="59220373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7602"/>
    <w:rsid w:val="001B537C"/>
    <w:rsid w:val="00465A04"/>
    <w:rsid w:val="00736214"/>
    <w:rsid w:val="007621A8"/>
    <w:rsid w:val="00772654"/>
    <w:rsid w:val="007F7602"/>
    <w:rsid w:val="00CF17E7"/>
    <w:rsid w:val="00D10B79"/>
    <w:rsid w:val="00E0678D"/>
    <w:rsid w:val="00E836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0D19EA"/>
  <w15:chartTrackingRefBased/>
  <w15:docId w15:val="{F0A78D22-A74E-4CCC-B7C3-F4C16FBBFE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76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F76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76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76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76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76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76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76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76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76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F76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F76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76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76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76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76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76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7602"/>
    <w:rPr>
      <w:rFonts w:eastAsiaTheme="majorEastAsia" w:cstheme="majorBidi"/>
      <w:color w:val="272727" w:themeColor="text1" w:themeTint="D8"/>
    </w:rPr>
  </w:style>
  <w:style w:type="paragraph" w:styleId="Title">
    <w:name w:val="Title"/>
    <w:basedOn w:val="Normal"/>
    <w:next w:val="Normal"/>
    <w:link w:val="TitleChar"/>
    <w:uiPriority w:val="10"/>
    <w:qFormat/>
    <w:rsid w:val="007F76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76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76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76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7602"/>
    <w:pPr>
      <w:spacing w:before="160"/>
      <w:jc w:val="center"/>
    </w:pPr>
    <w:rPr>
      <w:i/>
      <w:iCs/>
      <w:color w:val="404040" w:themeColor="text1" w:themeTint="BF"/>
    </w:rPr>
  </w:style>
  <w:style w:type="character" w:customStyle="1" w:styleId="QuoteChar">
    <w:name w:val="Quote Char"/>
    <w:basedOn w:val="DefaultParagraphFont"/>
    <w:link w:val="Quote"/>
    <w:uiPriority w:val="29"/>
    <w:rsid w:val="007F7602"/>
    <w:rPr>
      <w:i/>
      <w:iCs/>
      <w:color w:val="404040" w:themeColor="text1" w:themeTint="BF"/>
    </w:rPr>
  </w:style>
  <w:style w:type="paragraph" w:styleId="ListParagraph">
    <w:name w:val="List Paragraph"/>
    <w:basedOn w:val="Normal"/>
    <w:uiPriority w:val="34"/>
    <w:qFormat/>
    <w:rsid w:val="007F7602"/>
    <w:pPr>
      <w:ind w:left="720"/>
      <w:contextualSpacing/>
    </w:pPr>
  </w:style>
  <w:style w:type="character" w:styleId="IntenseEmphasis">
    <w:name w:val="Intense Emphasis"/>
    <w:basedOn w:val="DefaultParagraphFont"/>
    <w:uiPriority w:val="21"/>
    <w:qFormat/>
    <w:rsid w:val="007F7602"/>
    <w:rPr>
      <w:i/>
      <w:iCs/>
      <w:color w:val="0F4761" w:themeColor="accent1" w:themeShade="BF"/>
    </w:rPr>
  </w:style>
  <w:style w:type="paragraph" w:styleId="IntenseQuote">
    <w:name w:val="Intense Quote"/>
    <w:basedOn w:val="Normal"/>
    <w:next w:val="Normal"/>
    <w:link w:val="IntenseQuoteChar"/>
    <w:uiPriority w:val="30"/>
    <w:qFormat/>
    <w:rsid w:val="007F76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7602"/>
    <w:rPr>
      <w:i/>
      <w:iCs/>
      <w:color w:val="0F4761" w:themeColor="accent1" w:themeShade="BF"/>
    </w:rPr>
  </w:style>
  <w:style w:type="character" w:styleId="IntenseReference">
    <w:name w:val="Intense Reference"/>
    <w:basedOn w:val="DefaultParagraphFont"/>
    <w:uiPriority w:val="32"/>
    <w:qFormat/>
    <w:rsid w:val="007F7602"/>
    <w:rPr>
      <w:b/>
      <w:bCs/>
      <w:smallCaps/>
      <w:color w:val="0F4761" w:themeColor="accent1" w:themeShade="BF"/>
      <w:spacing w:val="5"/>
    </w:rPr>
  </w:style>
  <w:style w:type="paragraph" w:styleId="NormalWeb">
    <w:name w:val="Normal (Web)"/>
    <w:basedOn w:val="Normal"/>
    <w:uiPriority w:val="99"/>
    <w:semiHidden/>
    <w:unhideWhenUsed/>
    <w:rsid w:val="00465A04"/>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TotalTime>
  <Pages>18</Pages>
  <Words>4735</Words>
  <Characters>26994</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Ashleigh Jade Rogers (2431357)</dc:creator>
  <cp:keywords/>
  <dc:description/>
  <cp:lastModifiedBy>Ashleigh Jade Rogers (2431357)</cp:lastModifiedBy>
  <cp:revision>2</cp:revision>
  <dcterms:created xsi:type="dcterms:W3CDTF">2026-03-18T20:52:00Z</dcterms:created>
  <dcterms:modified xsi:type="dcterms:W3CDTF">2026-03-18T20:52:00Z</dcterms:modified>
</cp:coreProperties>
</file>