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Arial" w:hAnsi="Arial" w:cs="Arial"/>
          <w:sz w:val="2"/>
        </w:rPr>
        <w:id w:val="1243606412"/>
        <w:docPartObj>
          <w:docPartGallery w:val="Cover Pages"/>
          <w:docPartUnique/>
        </w:docPartObj>
      </w:sdtPr>
      <w:sdtEndPr>
        <w:rPr>
          <w:b/>
          <w:sz w:val="22"/>
        </w:rPr>
      </w:sdtEndPr>
      <w:sdtContent>
        <w:p w14:paraId="2E57CEEB" w14:textId="0AE24224" w:rsidR="007C6B1A" w:rsidRDefault="007C6B1A">
          <w:pPr>
            <w:pStyle w:val="NoSpacing"/>
            <w:rPr>
              <w:sz w:val="2"/>
            </w:rPr>
          </w:pPr>
        </w:p>
        <w:p w14:paraId="79A9D11B" w14:textId="3F3261E4" w:rsidR="007C6B1A" w:rsidRDefault="007C6B1A">
          <w:r>
            <w:rPr>
              <w:noProof/>
            </w:rPr>
            <mc:AlternateContent>
              <mc:Choice Requires="wps">
                <w:drawing>
                  <wp:anchor distT="0" distB="0" distL="114300" distR="114300" simplePos="0" relativeHeight="251661312" behindDoc="0" locked="0" layoutInCell="1" allowOverlap="1" wp14:anchorId="02C7F172" wp14:editId="4B8666F9">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sz w:val="28"/>
                                    <w:szCs w:val="2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EBD6A8E" w14:textId="03B8AD97" w:rsidR="007C6B1A" w:rsidRDefault="008A2218">
                                    <w:pPr>
                                      <w:pStyle w:val="NoSpacing"/>
                                      <w:rPr>
                                        <w:rFonts w:asciiTheme="majorHAnsi" w:eastAsiaTheme="majorEastAsia" w:hAnsiTheme="majorHAnsi" w:cstheme="majorBidi"/>
                                        <w:caps/>
                                        <w:color w:val="548DD4" w:themeColor="text2" w:themeTint="99"/>
                                        <w:sz w:val="68"/>
                                        <w:szCs w:val="68"/>
                                      </w:rPr>
                                    </w:pPr>
                                    <w:r>
                                      <w:rPr>
                                        <w:b/>
                                        <w:sz w:val="28"/>
                                        <w:szCs w:val="28"/>
                                      </w:rPr>
                                      <w:t xml:space="preserve">Module </w:t>
                                    </w:r>
                                    <w:r w:rsidR="007C6B1A" w:rsidRPr="007C6B1A">
                                      <w:rPr>
                                        <w:b/>
                                        <w:sz w:val="28"/>
                                        <w:szCs w:val="28"/>
                                      </w:rPr>
                                      <w:t>LCLM_</w:t>
                                    </w:r>
                                    <w:r w:rsidR="00F67639" w:rsidRPr="007C6B1A">
                                      <w:rPr>
                                        <w:b/>
                                        <w:sz w:val="28"/>
                                        <w:szCs w:val="28"/>
                                      </w:rPr>
                                      <w:t>6001</w:t>
                                    </w:r>
                                    <w:r w:rsidR="00F67639">
                                      <w:rPr>
                                        <w:b/>
                                        <w:sz w:val="28"/>
                                        <w:szCs w:val="28"/>
                                      </w:rPr>
                                      <w:t xml:space="preserve"> </w:t>
                                    </w:r>
                                    <w:r w:rsidR="00F67639" w:rsidRPr="007C6B1A">
                                      <w:rPr>
                                        <w:b/>
                                        <w:sz w:val="28"/>
                                        <w:szCs w:val="28"/>
                                      </w:rPr>
                                      <w:t>Strategic</w:t>
                                    </w:r>
                                    <w:r w:rsidR="007C6B1A" w:rsidRPr="007C6B1A">
                                      <w:rPr>
                                        <w:b/>
                                        <w:sz w:val="28"/>
                                        <w:szCs w:val="28"/>
                                      </w:rPr>
                                      <w:t xml:space="preserve"> Management for Business</w:t>
                                    </w:r>
                                  </w:p>
                                </w:sdtContent>
                              </w:sdt>
                              <w:p w14:paraId="63AD8C46" w14:textId="1FE8AC40" w:rsidR="007C6B1A" w:rsidRDefault="00000000">
                                <w:pPr>
                                  <w:pStyle w:val="NoSpacing"/>
                                  <w:spacing w:before="120"/>
                                  <w:rPr>
                                    <w:color w:val="4F81BD" w:themeColor="accent1"/>
                                    <w:sz w:val="36"/>
                                    <w:szCs w:val="36"/>
                                  </w:rPr>
                                </w:pPr>
                                <w:sdt>
                                  <w:sdtPr>
                                    <w:rPr>
                                      <w:b/>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7C6B1A" w:rsidRPr="007C6B1A">
                                      <w:rPr>
                                        <w:b/>
                                        <w:sz w:val="28"/>
                                        <w:szCs w:val="28"/>
                                      </w:rPr>
                                      <w:t>Individual Report</w:t>
                                    </w:r>
                                  </w:sdtContent>
                                </w:sdt>
                                <w:r w:rsidR="007C6B1A">
                                  <w:t xml:space="preserve"> </w:t>
                                </w:r>
                              </w:p>
                              <w:p w14:paraId="13EB3D3D" w14:textId="77777777" w:rsidR="007C6B1A" w:rsidRDefault="007C6B1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2C7F172"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b/>
                              <w:sz w:val="28"/>
                              <w:szCs w:val="2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EBD6A8E" w14:textId="03B8AD97" w:rsidR="007C6B1A" w:rsidRDefault="008A2218">
                              <w:pPr>
                                <w:pStyle w:val="NoSpacing"/>
                                <w:rPr>
                                  <w:rFonts w:asciiTheme="majorHAnsi" w:eastAsiaTheme="majorEastAsia" w:hAnsiTheme="majorHAnsi" w:cstheme="majorBidi"/>
                                  <w:caps/>
                                  <w:color w:val="548DD4" w:themeColor="text2" w:themeTint="99"/>
                                  <w:sz w:val="68"/>
                                  <w:szCs w:val="68"/>
                                </w:rPr>
                              </w:pPr>
                              <w:r>
                                <w:rPr>
                                  <w:b/>
                                  <w:sz w:val="28"/>
                                  <w:szCs w:val="28"/>
                                </w:rPr>
                                <w:t xml:space="preserve">Module </w:t>
                              </w:r>
                              <w:r w:rsidR="007C6B1A" w:rsidRPr="007C6B1A">
                                <w:rPr>
                                  <w:b/>
                                  <w:sz w:val="28"/>
                                  <w:szCs w:val="28"/>
                                </w:rPr>
                                <w:t>LCLM_</w:t>
                              </w:r>
                              <w:r w:rsidR="00F67639" w:rsidRPr="007C6B1A">
                                <w:rPr>
                                  <w:b/>
                                  <w:sz w:val="28"/>
                                  <w:szCs w:val="28"/>
                                </w:rPr>
                                <w:t>6001</w:t>
                              </w:r>
                              <w:r w:rsidR="00F67639">
                                <w:rPr>
                                  <w:b/>
                                  <w:sz w:val="28"/>
                                  <w:szCs w:val="28"/>
                                </w:rPr>
                                <w:t xml:space="preserve"> </w:t>
                              </w:r>
                              <w:r w:rsidR="00F67639" w:rsidRPr="007C6B1A">
                                <w:rPr>
                                  <w:b/>
                                  <w:sz w:val="28"/>
                                  <w:szCs w:val="28"/>
                                </w:rPr>
                                <w:t>Strategic</w:t>
                              </w:r>
                              <w:r w:rsidR="007C6B1A" w:rsidRPr="007C6B1A">
                                <w:rPr>
                                  <w:b/>
                                  <w:sz w:val="28"/>
                                  <w:szCs w:val="28"/>
                                </w:rPr>
                                <w:t xml:space="preserve"> Management for Business</w:t>
                              </w:r>
                            </w:p>
                          </w:sdtContent>
                        </w:sdt>
                        <w:p w14:paraId="63AD8C46" w14:textId="1FE8AC40" w:rsidR="007C6B1A" w:rsidRDefault="00000000">
                          <w:pPr>
                            <w:pStyle w:val="NoSpacing"/>
                            <w:spacing w:before="120"/>
                            <w:rPr>
                              <w:color w:val="4F81BD" w:themeColor="accent1"/>
                              <w:sz w:val="36"/>
                              <w:szCs w:val="36"/>
                            </w:rPr>
                          </w:pPr>
                          <w:sdt>
                            <w:sdtPr>
                              <w:rPr>
                                <w:b/>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7C6B1A" w:rsidRPr="007C6B1A">
                                <w:rPr>
                                  <w:b/>
                                  <w:sz w:val="28"/>
                                  <w:szCs w:val="28"/>
                                </w:rPr>
                                <w:t>Individual Report</w:t>
                              </w:r>
                            </w:sdtContent>
                          </w:sdt>
                          <w:r w:rsidR="007C6B1A">
                            <w:t xml:space="preserve"> </w:t>
                          </w:r>
                        </w:p>
                        <w:p w14:paraId="13EB3D3D" w14:textId="77777777" w:rsidR="007C6B1A" w:rsidRDefault="007C6B1A"/>
                      </w:txbxContent>
                    </v:textbox>
                    <w10:wrap anchorx="page" anchory="margin"/>
                  </v:shape>
                </w:pict>
              </mc:Fallback>
            </mc:AlternateContent>
          </w:r>
          <w:r>
            <w:rPr>
              <w:noProof/>
              <w:color w:val="4F81BD" w:themeColor="accent1"/>
              <w:sz w:val="36"/>
              <w:szCs w:val="36"/>
            </w:rPr>
            <mc:AlternateContent>
              <mc:Choice Requires="wpg">
                <w:drawing>
                  <wp:anchor distT="0" distB="0" distL="114300" distR="114300" simplePos="0" relativeHeight="251660288" behindDoc="1" locked="0" layoutInCell="1" allowOverlap="1" wp14:anchorId="7E294003" wp14:editId="0F89B6F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3206750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30DBA0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F653CDC" w14:textId="68B4185B" w:rsidR="007C6B1A" w:rsidRDefault="007C6B1A">
          <w:pPr>
            <w:rPr>
              <w:b/>
            </w:rPr>
          </w:pPr>
        </w:p>
        <w:p w14:paraId="408411F3" w14:textId="260C42A3" w:rsidR="007C6B1A" w:rsidRDefault="00000000">
          <w:pPr>
            <w:rPr>
              <w:b/>
            </w:rPr>
          </w:pPr>
        </w:p>
      </w:sdtContent>
    </w:sdt>
    <w:p w14:paraId="01FB3F70" w14:textId="77777777" w:rsidR="00F578FA" w:rsidRDefault="00F578FA">
      <w:pPr>
        <w:pStyle w:val="Title"/>
        <w:spacing w:line="360" w:lineRule="auto"/>
        <w:jc w:val="center"/>
        <w:rPr>
          <w:b/>
          <w:sz w:val="32"/>
          <w:szCs w:val="32"/>
        </w:rPr>
      </w:pPr>
    </w:p>
    <w:p w14:paraId="541AD6F8" w14:textId="77777777" w:rsidR="00F578FA" w:rsidRDefault="00F578FA">
      <w:pPr>
        <w:pStyle w:val="Title"/>
        <w:spacing w:line="360" w:lineRule="auto"/>
        <w:jc w:val="center"/>
        <w:rPr>
          <w:b/>
          <w:sz w:val="32"/>
          <w:szCs w:val="32"/>
        </w:rPr>
      </w:pPr>
      <w:bookmarkStart w:id="0" w:name="_xxytzrdvrs3t" w:colFirst="0" w:colLast="0"/>
      <w:bookmarkEnd w:id="0"/>
    </w:p>
    <w:p w14:paraId="24B5CE39" w14:textId="77777777" w:rsidR="00F578FA" w:rsidRDefault="00F578FA">
      <w:pPr>
        <w:pStyle w:val="Title"/>
        <w:spacing w:line="360" w:lineRule="auto"/>
        <w:jc w:val="center"/>
        <w:rPr>
          <w:b/>
          <w:sz w:val="32"/>
          <w:szCs w:val="32"/>
        </w:rPr>
      </w:pPr>
      <w:bookmarkStart w:id="1" w:name="_u2spp71ius8k" w:colFirst="0" w:colLast="0"/>
      <w:bookmarkEnd w:id="1"/>
    </w:p>
    <w:p w14:paraId="6DB52A49" w14:textId="77777777" w:rsidR="00F578FA" w:rsidRDefault="00F578FA">
      <w:pPr>
        <w:pStyle w:val="Title"/>
        <w:spacing w:line="360" w:lineRule="auto"/>
        <w:jc w:val="center"/>
        <w:rPr>
          <w:b/>
          <w:sz w:val="32"/>
          <w:szCs w:val="32"/>
        </w:rPr>
      </w:pPr>
      <w:bookmarkStart w:id="2" w:name="_912bm479jetx" w:colFirst="0" w:colLast="0"/>
      <w:bookmarkEnd w:id="2"/>
    </w:p>
    <w:p w14:paraId="5A241A98" w14:textId="77777777" w:rsidR="00F578FA" w:rsidRDefault="00F578FA">
      <w:pPr>
        <w:pStyle w:val="Title"/>
        <w:spacing w:line="360" w:lineRule="auto"/>
        <w:jc w:val="center"/>
        <w:rPr>
          <w:b/>
          <w:sz w:val="32"/>
          <w:szCs w:val="32"/>
        </w:rPr>
      </w:pPr>
      <w:bookmarkStart w:id="3" w:name="_ywprd0amikbb" w:colFirst="0" w:colLast="0"/>
      <w:bookmarkEnd w:id="3"/>
    </w:p>
    <w:p w14:paraId="162BA435" w14:textId="77777777" w:rsidR="00F578FA" w:rsidRDefault="00F578FA">
      <w:pPr>
        <w:spacing w:line="360" w:lineRule="auto"/>
      </w:pPr>
      <w:bookmarkStart w:id="4" w:name="_tlpzzkqsetkh" w:colFirst="0" w:colLast="0"/>
      <w:bookmarkEnd w:id="4"/>
    </w:p>
    <w:p w14:paraId="234749D1" w14:textId="77777777" w:rsidR="00F578FA" w:rsidRDefault="00F578FA">
      <w:pPr>
        <w:spacing w:line="360" w:lineRule="auto"/>
      </w:pPr>
    </w:p>
    <w:p w14:paraId="00E79220" w14:textId="77777777" w:rsidR="00F578FA" w:rsidRDefault="00F578FA">
      <w:pPr>
        <w:spacing w:line="360" w:lineRule="auto"/>
        <w:jc w:val="center"/>
        <w:rPr>
          <w:b/>
        </w:rPr>
      </w:pPr>
    </w:p>
    <w:p w14:paraId="4EDD75C5" w14:textId="77777777" w:rsidR="00F578FA" w:rsidRDefault="00F578FA">
      <w:pPr>
        <w:spacing w:line="360" w:lineRule="auto"/>
        <w:jc w:val="center"/>
        <w:rPr>
          <w:b/>
        </w:rPr>
      </w:pPr>
    </w:p>
    <w:p w14:paraId="20FBDD7D" w14:textId="77777777" w:rsidR="00F578FA" w:rsidRDefault="00F578FA">
      <w:pPr>
        <w:spacing w:line="360" w:lineRule="auto"/>
        <w:jc w:val="center"/>
        <w:rPr>
          <w:b/>
        </w:rPr>
      </w:pPr>
    </w:p>
    <w:p w14:paraId="796CB7F5" w14:textId="77777777" w:rsidR="00F578FA" w:rsidRDefault="00F578FA">
      <w:pPr>
        <w:spacing w:line="360" w:lineRule="auto"/>
        <w:jc w:val="center"/>
        <w:rPr>
          <w:b/>
        </w:rPr>
      </w:pPr>
    </w:p>
    <w:p w14:paraId="3EC24ED3" w14:textId="77777777" w:rsidR="0096787F" w:rsidRDefault="0096787F" w:rsidP="0096787F">
      <w:pPr>
        <w:spacing w:line="360" w:lineRule="auto"/>
        <w:rPr>
          <w:b/>
        </w:rPr>
      </w:pPr>
    </w:p>
    <w:p w14:paraId="7F5C5387" w14:textId="77777777" w:rsidR="0096787F" w:rsidRDefault="0096787F" w:rsidP="0096787F">
      <w:pPr>
        <w:spacing w:line="360" w:lineRule="auto"/>
        <w:rPr>
          <w:b/>
        </w:rPr>
      </w:pPr>
    </w:p>
    <w:p w14:paraId="7CCB4451" w14:textId="77777777" w:rsidR="0096787F" w:rsidRDefault="0096787F" w:rsidP="0096787F">
      <w:pPr>
        <w:spacing w:line="360" w:lineRule="auto"/>
        <w:rPr>
          <w:b/>
        </w:rPr>
      </w:pPr>
    </w:p>
    <w:p w14:paraId="3A29503F" w14:textId="77777777" w:rsidR="007C6B1A" w:rsidRDefault="007C6B1A" w:rsidP="0096787F">
      <w:pPr>
        <w:spacing w:line="360" w:lineRule="auto"/>
        <w:rPr>
          <w:b/>
        </w:rPr>
      </w:pPr>
    </w:p>
    <w:p w14:paraId="1D2D52B1" w14:textId="77777777" w:rsidR="007C6B1A" w:rsidRDefault="007C6B1A" w:rsidP="0096787F">
      <w:pPr>
        <w:spacing w:line="360" w:lineRule="auto"/>
        <w:rPr>
          <w:b/>
        </w:rPr>
      </w:pPr>
    </w:p>
    <w:p w14:paraId="585E6B30" w14:textId="77777777" w:rsidR="007C6B1A" w:rsidRDefault="007C6B1A" w:rsidP="0096787F">
      <w:pPr>
        <w:spacing w:line="360" w:lineRule="auto"/>
        <w:rPr>
          <w:b/>
        </w:rPr>
      </w:pPr>
    </w:p>
    <w:p w14:paraId="5675FF39" w14:textId="77777777" w:rsidR="007C6B1A" w:rsidRDefault="007C6B1A" w:rsidP="0096787F">
      <w:pPr>
        <w:spacing w:line="360" w:lineRule="auto"/>
        <w:rPr>
          <w:b/>
        </w:rPr>
      </w:pPr>
    </w:p>
    <w:p w14:paraId="62257AD2" w14:textId="77777777" w:rsidR="007C6B1A" w:rsidRDefault="007C6B1A" w:rsidP="007C6B1A">
      <w:pPr>
        <w:spacing w:line="360" w:lineRule="auto"/>
        <w:rPr>
          <w:b/>
        </w:rPr>
      </w:pPr>
    </w:p>
    <w:p w14:paraId="7F96EF11" w14:textId="4DEA20E6" w:rsidR="00F578FA" w:rsidRDefault="0096787F" w:rsidP="007C6B1A">
      <w:pPr>
        <w:spacing w:line="360" w:lineRule="auto"/>
        <w:rPr>
          <w:b/>
        </w:rPr>
      </w:pPr>
      <w:bookmarkStart w:id="5" w:name="_Hlk214968012"/>
      <w:r>
        <w:rPr>
          <w:b/>
        </w:rPr>
        <w:t xml:space="preserve">                                                </w:t>
      </w:r>
      <w:r w:rsidR="007C6B1A">
        <w:rPr>
          <w:b/>
        </w:rPr>
        <w:t xml:space="preserve">                                  </w:t>
      </w:r>
      <w:r>
        <w:rPr>
          <w:b/>
        </w:rPr>
        <w:t xml:space="preserve">        </w:t>
      </w:r>
    </w:p>
    <w:p w14:paraId="38A0F481" w14:textId="77777777" w:rsidR="008A2218" w:rsidRDefault="008A2218" w:rsidP="007C6B1A">
      <w:pPr>
        <w:spacing w:line="360" w:lineRule="auto"/>
        <w:rPr>
          <w:b/>
        </w:rPr>
      </w:pPr>
    </w:p>
    <w:p w14:paraId="0F7C3D3B" w14:textId="77777777" w:rsidR="008A2218" w:rsidRDefault="008A2218" w:rsidP="007C6B1A">
      <w:pPr>
        <w:spacing w:line="360" w:lineRule="auto"/>
        <w:rPr>
          <w:b/>
        </w:rPr>
      </w:pPr>
    </w:p>
    <w:p w14:paraId="722ABC10" w14:textId="77777777" w:rsidR="008A2218" w:rsidRDefault="008A2218" w:rsidP="007C6B1A">
      <w:pPr>
        <w:spacing w:line="360" w:lineRule="auto"/>
        <w:rPr>
          <w:b/>
        </w:rPr>
      </w:pPr>
    </w:p>
    <w:p w14:paraId="6C879E4B" w14:textId="77777777" w:rsidR="008A2218" w:rsidRDefault="008A2218" w:rsidP="007C6B1A">
      <w:pPr>
        <w:spacing w:line="360" w:lineRule="auto"/>
        <w:rPr>
          <w:b/>
        </w:rPr>
      </w:pPr>
    </w:p>
    <w:p w14:paraId="2763C7DC" w14:textId="77777777" w:rsidR="008A2218" w:rsidRDefault="008A2218" w:rsidP="007C6B1A">
      <w:pPr>
        <w:spacing w:line="360" w:lineRule="auto"/>
        <w:rPr>
          <w:b/>
        </w:rPr>
      </w:pPr>
    </w:p>
    <w:p w14:paraId="7BFE0D2A" w14:textId="77777777" w:rsidR="008A2218" w:rsidRDefault="008A2218" w:rsidP="007C6B1A">
      <w:pPr>
        <w:spacing w:line="360" w:lineRule="auto"/>
        <w:rPr>
          <w:b/>
        </w:rPr>
      </w:pPr>
    </w:p>
    <w:bookmarkEnd w:id="5"/>
    <w:p w14:paraId="5C5E5B1B" w14:textId="63542828" w:rsidR="00F578FA" w:rsidRDefault="007C6B1A" w:rsidP="007C6B1A">
      <w:pPr>
        <w:spacing w:line="360" w:lineRule="auto"/>
        <w:rPr>
          <w:b/>
        </w:rPr>
      </w:pPr>
      <w:r>
        <w:rPr>
          <w:b/>
        </w:rPr>
        <w:t xml:space="preserve">                                                                                          </w:t>
      </w:r>
      <w:r w:rsidR="008A2218">
        <w:rPr>
          <w:b/>
        </w:rPr>
        <w:t xml:space="preserve">                                                                                                                             </w:t>
      </w:r>
      <w:bookmarkStart w:id="6" w:name="_Hlk214968064"/>
    </w:p>
    <w:p w14:paraId="2ADA056F" w14:textId="02C95F0C" w:rsidR="00F578FA" w:rsidRDefault="007C6B1A" w:rsidP="007C6B1A">
      <w:pPr>
        <w:spacing w:line="360" w:lineRule="auto"/>
        <w:rPr>
          <w:b/>
        </w:rPr>
      </w:pPr>
      <w:bookmarkStart w:id="7" w:name="_abpvd7ddyvqy" w:colFirst="0" w:colLast="0"/>
      <w:bookmarkEnd w:id="6"/>
      <w:bookmarkEnd w:id="7"/>
      <w:r>
        <w:rPr>
          <w:b/>
        </w:rPr>
        <w:t xml:space="preserve">                                                                                          Student Name:</w:t>
      </w:r>
      <w:r w:rsidR="0096787F">
        <w:rPr>
          <w:b/>
        </w:rPr>
        <w:t xml:space="preserve"> Claudia Piscorean</w:t>
      </w:r>
    </w:p>
    <w:p w14:paraId="451C24EC" w14:textId="750DEAAB" w:rsidR="008A2218" w:rsidRDefault="007C6B1A" w:rsidP="008A2218">
      <w:pPr>
        <w:spacing w:line="360" w:lineRule="auto"/>
        <w:rPr>
          <w:b/>
        </w:rPr>
      </w:pPr>
      <w:r>
        <w:rPr>
          <w:b/>
        </w:rPr>
        <w:t xml:space="preserve">                                                                                          Student ID:</w:t>
      </w:r>
      <w:r w:rsidR="0096787F">
        <w:rPr>
          <w:b/>
        </w:rPr>
        <w:t xml:space="preserve"> 2316909</w:t>
      </w:r>
      <w:r w:rsidR="008A2218" w:rsidRPr="008A2218">
        <w:rPr>
          <w:b/>
        </w:rPr>
        <w:t xml:space="preserve"> </w:t>
      </w:r>
    </w:p>
    <w:p w14:paraId="7A6DBF69" w14:textId="043527FF" w:rsidR="008A2218" w:rsidRDefault="008A2218" w:rsidP="008A2218">
      <w:pPr>
        <w:spacing w:line="360" w:lineRule="auto"/>
        <w:rPr>
          <w:b/>
        </w:rPr>
      </w:pPr>
      <w:r>
        <w:rPr>
          <w:b/>
        </w:rPr>
        <w:t xml:space="preserve">                                                                                          Lecturer Name: </w:t>
      </w:r>
      <w:r w:rsidR="00447D0B">
        <w:rPr>
          <w:b/>
        </w:rPr>
        <w:t>D</w:t>
      </w:r>
      <w:r>
        <w:rPr>
          <w:b/>
        </w:rPr>
        <w:t>r. Faizu Edu</w:t>
      </w:r>
    </w:p>
    <w:p w14:paraId="3AEE2377" w14:textId="60175989" w:rsidR="008A2218" w:rsidRDefault="00447D0B" w:rsidP="007C6B1A">
      <w:pPr>
        <w:spacing w:line="360" w:lineRule="auto"/>
        <w:rPr>
          <w:b/>
        </w:rPr>
      </w:pPr>
      <w:r>
        <w:rPr>
          <w:noProof/>
        </w:rPr>
        <mc:AlternateContent>
          <mc:Choice Requires="wps">
            <w:drawing>
              <wp:anchor distT="0" distB="0" distL="114300" distR="114300" simplePos="0" relativeHeight="251659264" behindDoc="0" locked="0" layoutInCell="1" allowOverlap="1" wp14:anchorId="313CEF95" wp14:editId="16954882">
                <wp:simplePos x="0" y="0"/>
                <wp:positionH relativeFrom="margin">
                  <wp:posOffset>-25052</wp:posOffset>
                </wp:positionH>
                <wp:positionV relativeFrom="margin">
                  <wp:posOffset>8711852</wp:posOffset>
                </wp:positionV>
                <wp:extent cx="5987415" cy="250477"/>
                <wp:effectExtent l="0" t="0" r="13335" b="0"/>
                <wp:wrapNone/>
                <wp:docPr id="69" name="Text Box 73"/>
                <wp:cNvGraphicFramePr/>
                <a:graphic xmlns:a="http://schemas.openxmlformats.org/drawingml/2006/main">
                  <a:graphicData uri="http://schemas.microsoft.com/office/word/2010/wordprocessingShape">
                    <wps:wsp>
                      <wps:cNvSpPr txBox="1"/>
                      <wps:spPr>
                        <a:xfrm>
                          <a:off x="0" y="0"/>
                          <a:ext cx="5987415" cy="25047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69C283" w14:textId="7178D60B" w:rsidR="007C6B1A" w:rsidRPr="007C6B1A" w:rsidRDefault="007C6B1A" w:rsidP="00447D0B">
                            <w:pPr>
                              <w:pStyle w:val="NoSpacing"/>
                              <w:rPr>
                                <w:rFonts w:ascii="Arial" w:hAnsi="Arial" w:cs="Arial"/>
                                <w:color w:val="4F81BD" w:themeColor="accent1"/>
                                <w:sz w:val="24"/>
                                <w:szCs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13CEF95" id="Text Box 73" o:spid="_x0000_s1027" type="#_x0000_t202" style="position:absolute;margin-left:-1.95pt;margin-top:685.95pt;width:471.45pt;height:19.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" filled="f" stroked="f" strokeweight=".5pt">
                <v:textbox inset="0,0,0,0">
                  <w:txbxContent>
                    <w:p w14:paraId="0269C283" w14:textId="7178D60B" w:rsidR="007C6B1A" w:rsidRPr="007C6B1A" w:rsidRDefault="007C6B1A" w:rsidP="00447D0B">
                      <w:pPr>
                        <w:pStyle w:val="NoSpacing"/>
                        <w:rPr>
                          <w:rFonts w:ascii="Arial" w:hAnsi="Arial" w:cs="Arial"/>
                          <w:color w:val="4F81BD" w:themeColor="accent1"/>
                          <w:sz w:val="24"/>
                          <w:szCs w:val="24"/>
                        </w:rPr>
                      </w:pPr>
                    </w:p>
                  </w:txbxContent>
                </v:textbox>
                <w10:wrap anchorx="margin" anchory="margin"/>
              </v:shape>
            </w:pict>
          </mc:Fallback>
        </mc:AlternateContent>
      </w:r>
    </w:p>
    <w:p w14:paraId="090F3903" w14:textId="00A6F3F3" w:rsidR="00F578FA" w:rsidRDefault="008A2218" w:rsidP="007C6B1A">
      <w:pPr>
        <w:spacing w:line="360" w:lineRule="auto"/>
        <w:rPr>
          <w:b/>
        </w:rPr>
      </w:pPr>
      <w:r>
        <w:rPr>
          <w:b/>
        </w:rPr>
        <w:lastRenderedPageBreak/>
        <w:t xml:space="preserve">                                                                                          </w:t>
      </w:r>
      <w:r>
        <w:br w:type="page"/>
      </w:r>
    </w:p>
    <w:p w14:paraId="123046E1" w14:textId="3BD065DA" w:rsidR="00F578FA" w:rsidRDefault="00F578FA">
      <w:pPr>
        <w:spacing w:line="360" w:lineRule="auto"/>
      </w:pPr>
    </w:p>
    <w:p w14:paraId="611BE5BA" w14:textId="77777777" w:rsidR="00F578FA" w:rsidRDefault="00000000">
      <w:pPr>
        <w:keepNext/>
        <w:keepLines/>
        <w:pBdr>
          <w:top w:val="nil"/>
          <w:left w:val="nil"/>
          <w:bottom w:val="nil"/>
          <w:right w:val="nil"/>
          <w:between w:val="nil"/>
        </w:pBdr>
        <w:spacing w:before="240" w:line="360" w:lineRule="auto"/>
        <w:jc w:val="center"/>
        <w:rPr>
          <w:b/>
          <w:color w:val="000000"/>
        </w:rPr>
      </w:pPr>
      <w:r>
        <w:rPr>
          <w:b/>
          <w:color w:val="000000"/>
        </w:rPr>
        <w:t>Table of Contents</w:t>
      </w:r>
    </w:p>
    <w:p w14:paraId="0107CB75" w14:textId="77777777" w:rsidR="007926A8" w:rsidRDefault="007926A8">
      <w:pPr>
        <w:keepNext/>
        <w:keepLines/>
        <w:pBdr>
          <w:top w:val="nil"/>
          <w:left w:val="nil"/>
          <w:bottom w:val="nil"/>
          <w:right w:val="nil"/>
          <w:between w:val="nil"/>
        </w:pBdr>
        <w:spacing w:before="240" w:line="360" w:lineRule="auto"/>
        <w:jc w:val="center"/>
        <w:rPr>
          <w:b/>
          <w:color w:val="000000"/>
        </w:rPr>
      </w:pPr>
    </w:p>
    <w:sdt>
      <w:sdtPr>
        <w:id w:val="1155754608"/>
        <w:docPartObj>
          <w:docPartGallery w:val="Table of Contents"/>
          <w:docPartUnique/>
        </w:docPartObj>
      </w:sdtPr>
      <w:sdtContent>
        <w:p w14:paraId="0648EF0F" w14:textId="05CB559A" w:rsidR="00F578FA" w:rsidRDefault="00000000">
          <w:pPr>
            <w:pBdr>
              <w:top w:val="nil"/>
              <w:left w:val="nil"/>
              <w:bottom w:val="nil"/>
              <w:right w:val="nil"/>
              <w:between w:val="nil"/>
            </w:pBdr>
            <w:tabs>
              <w:tab w:val="right" w:leader="dot" w:pos="9019"/>
            </w:tabs>
            <w:spacing w:after="100" w:line="360" w:lineRule="auto"/>
            <w:jc w:val="both"/>
            <w:rPr>
              <w:color w:val="000000"/>
            </w:rPr>
          </w:pPr>
          <w:r>
            <w:fldChar w:fldCharType="begin"/>
          </w:r>
          <w:r>
            <w:instrText xml:space="preserve"> TOC \h \u \z \t "Heading 1,1,Heading 2,2,Heading 3,3,"</w:instrText>
          </w:r>
          <w:r>
            <w:fldChar w:fldCharType="separate"/>
          </w:r>
          <w:hyperlink w:anchor="_jcl3nacs8v6n">
            <w:r w:rsidR="00F578FA">
              <w:rPr>
                <w:color w:val="000000"/>
              </w:rPr>
              <w:t>Introduction</w:t>
            </w:r>
            <w:r w:rsidR="00F578FA">
              <w:rPr>
                <w:color w:val="000000"/>
              </w:rPr>
              <w:tab/>
            </w:r>
          </w:hyperlink>
        </w:p>
        <w:p w14:paraId="3707C7CD" w14:textId="649FA26D" w:rsidR="00F578FA" w:rsidRDefault="00F578FA">
          <w:pPr>
            <w:pBdr>
              <w:top w:val="nil"/>
              <w:left w:val="nil"/>
              <w:bottom w:val="nil"/>
              <w:right w:val="nil"/>
              <w:between w:val="nil"/>
            </w:pBdr>
            <w:tabs>
              <w:tab w:val="right" w:leader="dot" w:pos="9019"/>
            </w:tabs>
            <w:spacing w:after="100" w:line="360" w:lineRule="auto"/>
            <w:jc w:val="both"/>
            <w:rPr>
              <w:color w:val="000000"/>
            </w:rPr>
          </w:pPr>
          <w:hyperlink w:anchor="_q98wmn56tq2o">
            <w:r>
              <w:rPr>
                <w:color w:val="000000"/>
              </w:rPr>
              <w:t>Overview of the organisation</w:t>
            </w:r>
            <w:r>
              <w:rPr>
                <w:color w:val="000000"/>
              </w:rPr>
              <w:tab/>
            </w:r>
          </w:hyperlink>
        </w:p>
        <w:p w14:paraId="4088C389" w14:textId="5B271340" w:rsidR="00F578FA" w:rsidRDefault="00F578FA">
          <w:pPr>
            <w:pBdr>
              <w:top w:val="nil"/>
              <w:left w:val="nil"/>
              <w:bottom w:val="nil"/>
              <w:right w:val="nil"/>
              <w:between w:val="nil"/>
            </w:pBdr>
            <w:tabs>
              <w:tab w:val="right" w:leader="dot" w:pos="9019"/>
            </w:tabs>
            <w:spacing w:after="100" w:line="360" w:lineRule="auto"/>
            <w:jc w:val="both"/>
            <w:rPr>
              <w:color w:val="000000"/>
            </w:rPr>
          </w:pPr>
          <w:hyperlink w:anchor="_bo6c34a1z41d">
            <w:r>
              <w:rPr>
                <w:color w:val="000000"/>
              </w:rPr>
              <w:t>Current strategic direction and goals of the company</w:t>
            </w:r>
            <w:r>
              <w:rPr>
                <w:color w:val="000000"/>
              </w:rPr>
              <w:tab/>
            </w:r>
          </w:hyperlink>
        </w:p>
        <w:p w14:paraId="59C24439" w14:textId="051A6E6C" w:rsidR="00F578FA" w:rsidRDefault="00F578FA">
          <w:pPr>
            <w:pBdr>
              <w:top w:val="nil"/>
              <w:left w:val="nil"/>
              <w:bottom w:val="nil"/>
              <w:right w:val="nil"/>
              <w:between w:val="nil"/>
            </w:pBdr>
            <w:tabs>
              <w:tab w:val="right" w:leader="dot" w:pos="9019"/>
            </w:tabs>
            <w:spacing w:after="100" w:line="360" w:lineRule="auto"/>
            <w:jc w:val="both"/>
            <w:rPr>
              <w:color w:val="000000"/>
            </w:rPr>
          </w:pPr>
          <w:hyperlink w:anchor="_r5iee5bnh4s3">
            <w:r>
              <w:rPr>
                <w:color w:val="000000"/>
              </w:rPr>
              <w:t>Environmental scan to analyse the company’s competitive positioning</w:t>
            </w:r>
            <w:r>
              <w:rPr>
                <w:color w:val="000000"/>
              </w:rPr>
              <w:tab/>
            </w:r>
          </w:hyperlink>
        </w:p>
        <w:p w14:paraId="0CC0164D" w14:textId="620AD57D" w:rsidR="00F578FA" w:rsidRDefault="00F578FA">
          <w:pPr>
            <w:pBdr>
              <w:top w:val="nil"/>
              <w:left w:val="nil"/>
              <w:bottom w:val="nil"/>
              <w:right w:val="nil"/>
              <w:between w:val="nil"/>
            </w:pBdr>
            <w:tabs>
              <w:tab w:val="right" w:leader="dot" w:pos="9019"/>
            </w:tabs>
            <w:spacing w:after="100" w:line="360" w:lineRule="auto"/>
            <w:jc w:val="both"/>
            <w:rPr>
              <w:color w:val="000000"/>
            </w:rPr>
          </w:pPr>
          <w:hyperlink w:anchor="_qdn97uyfzw6u">
            <w:r>
              <w:rPr>
                <w:color w:val="000000"/>
              </w:rPr>
              <w:t>Stakeholder analysis</w:t>
            </w:r>
            <w:r>
              <w:rPr>
                <w:color w:val="000000"/>
              </w:rPr>
              <w:tab/>
            </w:r>
          </w:hyperlink>
        </w:p>
        <w:p w14:paraId="40244869" w14:textId="0A4D487A" w:rsidR="00F578FA" w:rsidRDefault="00F578FA">
          <w:pPr>
            <w:pBdr>
              <w:top w:val="nil"/>
              <w:left w:val="nil"/>
              <w:bottom w:val="nil"/>
              <w:right w:val="nil"/>
              <w:between w:val="nil"/>
            </w:pBdr>
            <w:tabs>
              <w:tab w:val="right" w:leader="dot" w:pos="9019"/>
            </w:tabs>
            <w:spacing w:after="100" w:line="360" w:lineRule="auto"/>
            <w:jc w:val="both"/>
            <w:rPr>
              <w:color w:val="000000"/>
            </w:rPr>
          </w:pPr>
          <w:hyperlink w:anchor="_emaobennfak5">
            <w:r>
              <w:rPr>
                <w:color w:val="000000"/>
              </w:rPr>
              <w:t>Key strategic recommendations accounting for the the challenges SMEs encounter to implement strategic direction</w:t>
            </w:r>
            <w:r>
              <w:rPr>
                <w:color w:val="000000"/>
              </w:rPr>
              <w:tab/>
            </w:r>
          </w:hyperlink>
        </w:p>
        <w:p w14:paraId="4AFAC613" w14:textId="51E22E6F" w:rsidR="00F578FA" w:rsidRDefault="00F578FA">
          <w:pPr>
            <w:pBdr>
              <w:top w:val="nil"/>
              <w:left w:val="nil"/>
              <w:bottom w:val="nil"/>
              <w:right w:val="nil"/>
              <w:between w:val="nil"/>
            </w:pBdr>
            <w:tabs>
              <w:tab w:val="right" w:leader="dot" w:pos="9019"/>
            </w:tabs>
            <w:spacing w:after="100" w:line="360" w:lineRule="auto"/>
            <w:jc w:val="both"/>
            <w:rPr>
              <w:color w:val="000000"/>
            </w:rPr>
          </w:pPr>
          <w:hyperlink w:anchor="_4yqj4w9zp8au">
            <w:r>
              <w:rPr>
                <w:color w:val="000000"/>
              </w:rPr>
              <w:t>Conclusion</w:t>
            </w:r>
            <w:r>
              <w:rPr>
                <w:color w:val="000000"/>
              </w:rPr>
              <w:tab/>
            </w:r>
          </w:hyperlink>
        </w:p>
        <w:p w14:paraId="118DB041" w14:textId="564ADF16" w:rsidR="00F578FA" w:rsidRDefault="00F578FA">
          <w:pPr>
            <w:pBdr>
              <w:top w:val="nil"/>
              <w:left w:val="nil"/>
              <w:bottom w:val="nil"/>
              <w:right w:val="nil"/>
              <w:between w:val="nil"/>
            </w:pBdr>
            <w:tabs>
              <w:tab w:val="right" w:leader="dot" w:pos="9019"/>
            </w:tabs>
            <w:spacing w:after="100" w:line="360" w:lineRule="auto"/>
            <w:jc w:val="both"/>
            <w:rPr>
              <w:color w:val="000000"/>
            </w:rPr>
          </w:pPr>
          <w:hyperlink w:anchor="_5ytltg11ha8z">
            <w:r>
              <w:rPr>
                <w:color w:val="000000"/>
              </w:rPr>
              <w:t>References</w:t>
            </w:r>
            <w:r w:rsidR="007926A8">
              <w:rPr>
                <w:color w:val="000000"/>
              </w:rPr>
              <w:t xml:space="preserve"> List</w:t>
            </w:r>
            <w:r>
              <w:rPr>
                <w:color w:val="000000"/>
              </w:rPr>
              <w:tab/>
            </w:r>
          </w:hyperlink>
        </w:p>
        <w:p w14:paraId="03AF6FEE" w14:textId="77777777" w:rsidR="00F578FA" w:rsidRDefault="00000000">
          <w:pPr>
            <w:spacing w:line="360" w:lineRule="auto"/>
            <w:jc w:val="both"/>
          </w:pPr>
          <w:r>
            <w:fldChar w:fldCharType="end"/>
          </w:r>
        </w:p>
      </w:sdtContent>
    </w:sdt>
    <w:p w14:paraId="7C65A76B" w14:textId="77777777" w:rsidR="00F578FA" w:rsidRDefault="00F578FA">
      <w:pPr>
        <w:spacing w:line="360" w:lineRule="auto"/>
        <w:jc w:val="both"/>
      </w:pPr>
    </w:p>
    <w:p w14:paraId="6EEDB7C4" w14:textId="0B90D8AD" w:rsidR="008A2218" w:rsidRPr="007926A8" w:rsidRDefault="00000000" w:rsidP="007926A8">
      <w:pPr>
        <w:pStyle w:val="ListParagraph"/>
        <w:numPr>
          <w:ilvl w:val="0"/>
          <w:numId w:val="2"/>
        </w:numPr>
        <w:spacing w:line="360" w:lineRule="auto"/>
        <w:jc w:val="both"/>
        <w:rPr>
          <w:b/>
          <w:sz w:val="24"/>
          <w:szCs w:val="24"/>
        </w:rPr>
      </w:pPr>
      <w:r>
        <w:br w:type="page"/>
      </w:r>
      <w:bookmarkStart w:id="8" w:name="_jcl3nacs8v6n" w:colFirst="0" w:colLast="0"/>
      <w:bookmarkEnd w:id="8"/>
      <w:r w:rsidRPr="007926A8">
        <w:rPr>
          <w:b/>
          <w:bCs/>
          <w:sz w:val="24"/>
          <w:szCs w:val="24"/>
        </w:rPr>
        <w:lastRenderedPageBreak/>
        <w:t xml:space="preserve">Introduction </w:t>
      </w:r>
    </w:p>
    <w:p w14:paraId="619D64AB" w14:textId="77777777" w:rsidR="008A2218" w:rsidRPr="008A2218" w:rsidRDefault="008A2218" w:rsidP="008A2218">
      <w:pPr>
        <w:spacing w:line="360" w:lineRule="auto"/>
        <w:jc w:val="both"/>
        <w:rPr>
          <w:sz w:val="24"/>
          <w:szCs w:val="24"/>
        </w:rPr>
      </w:pPr>
      <w:r w:rsidRPr="008A2218">
        <w:rPr>
          <w:sz w:val="24"/>
          <w:szCs w:val="24"/>
        </w:rPr>
        <w:t xml:space="preserve">The process of strategic management involves balancing the internal processes of a business with the evolving conditions in the external business environment to achieve long-term growth. In the present study, the strategic management principles are applied to the functionality of the UK-based SME </w:t>
      </w:r>
      <w:proofErr w:type="spellStart"/>
      <w:r w:rsidRPr="008A2218">
        <w:rPr>
          <w:sz w:val="24"/>
          <w:szCs w:val="24"/>
        </w:rPr>
        <w:t>Lucocoa</w:t>
      </w:r>
      <w:proofErr w:type="spellEnd"/>
      <w:r w:rsidRPr="008A2218">
        <w:rPr>
          <w:sz w:val="24"/>
          <w:szCs w:val="24"/>
        </w:rPr>
        <w:t xml:space="preserve"> Chocolates. The company’s business environment analysis is carried out using external and internal environment tools. Subsequently, the strategic suggestions for the company are developed using a range of strategy development models, which suggest that the company needs to adopt “hybrid” and “market penetration” strategy within its view. Similarly, the Mendelow’s matrix assists in informing the communication and strategy planning practice of the firm. </w:t>
      </w:r>
    </w:p>
    <w:p w14:paraId="295C4669" w14:textId="77777777" w:rsidR="00F578FA" w:rsidRPr="008A2218" w:rsidRDefault="00000000">
      <w:pPr>
        <w:spacing w:line="360" w:lineRule="auto"/>
        <w:jc w:val="both"/>
        <w:rPr>
          <w:sz w:val="24"/>
          <w:szCs w:val="24"/>
        </w:rPr>
      </w:pPr>
      <w:r w:rsidRPr="008A2218">
        <w:rPr>
          <w:sz w:val="24"/>
          <w:szCs w:val="24"/>
        </w:rPr>
        <w:t xml:space="preserve">Strategic management concerns with the practice of organising, coordinating, and effectively utilising the resources of a business to improve its competitiveness within a market. As stated by </w:t>
      </w:r>
      <w:r w:rsidRPr="008A2218">
        <w:rPr>
          <w:sz w:val="24"/>
          <w:szCs w:val="24"/>
          <w:highlight w:val="white"/>
        </w:rPr>
        <w:t xml:space="preserve">Rêgo </w:t>
      </w:r>
      <w:r w:rsidRPr="008A2218">
        <w:rPr>
          <w:i/>
          <w:sz w:val="24"/>
          <w:szCs w:val="24"/>
          <w:highlight w:val="white"/>
        </w:rPr>
        <w:t>et al</w:t>
      </w:r>
      <w:r w:rsidRPr="008A2218">
        <w:rPr>
          <w:sz w:val="24"/>
          <w:szCs w:val="24"/>
          <w:highlight w:val="white"/>
        </w:rPr>
        <w:t xml:space="preserve">. (2022, p. 3220), </w:t>
      </w:r>
      <w:r w:rsidRPr="008A2218">
        <w:rPr>
          <w:sz w:val="24"/>
          <w:szCs w:val="24"/>
        </w:rPr>
        <w:t xml:space="preserve">the process of strategic management involves analysis of the external and internal business environment to gather relevant information about the business which informs the subsequent decision-making process. The present study involves analysis of the business case of Lucocoa Chocolate, a SME based in the UK to analyse its business environment and provide insights that inform its strategic decision-making process. </w:t>
      </w:r>
    </w:p>
    <w:p w14:paraId="4F7D0E0D" w14:textId="77777777" w:rsidR="008A2218" w:rsidRPr="008A2218" w:rsidRDefault="008A2218">
      <w:pPr>
        <w:spacing w:line="360" w:lineRule="auto"/>
        <w:jc w:val="both"/>
        <w:rPr>
          <w:sz w:val="24"/>
          <w:szCs w:val="24"/>
        </w:rPr>
      </w:pPr>
    </w:p>
    <w:p w14:paraId="5405E4AA" w14:textId="77777777" w:rsidR="00F578FA" w:rsidRPr="008A2218" w:rsidRDefault="00000000" w:rsidP="007926A8">
      <w:pPr>
        <w:pStyle w:val="Heading1"/>
        <w:numPr>
          <w:ilvl w:val="0"/>
          <w:numId w:val="2"/>
        </w:numPr>
        <w:rPr>
          <w:sz w:val="24"/>
          <w:szCs w:val="24"/>
        </w:rPr>
      </w:pPr>
      <w:bookmarkStart w:id="9" w:name="_4qbhoephsrzd" w:colFirst="0" w:colLast="0"/>
      <w:bookmarkEnd w:id="9"/>
      <w:r w:rsidRPr="008A2218">
        <w:rPr>
          <w:sz w:val="24"/>
          <w:szCs w:val="24"/>
        </w:rPr>
        <w:t xml:space="preserve">Overview of the organisation </w:t>
      </w:r>
    </w:p>
    <w:p w14:paraId="01222248" w14:textId="77777777" w:rsidR="00F578FA" w:rsidRPr="008A2218" w:rsidRDefault="00000000">
      <w:pPr>
        <w:spacing w:line="360" w:lineRule="auto"/>
        <w:jc w:val="both"/>
        <w:rPr>
          <w:sz w:val="24"/>
          <w:szCs w:val="24"/>
        </w:rPr>
      </w:pPr>
      <w:r w:rsidRPr="008A2218">
        <w:rPr>
          <w:sz w:val="24"/>
          <w:szCs w:val="24"/>
        </w:rPr>
        <w:t>Lucocoa Chocolates is recognised as London’s first Bean to Bar Chocolate Maker whose founder Amarchi Clarke recognises herself as a chocolate activist and crusader. The company offers unique chocolates that challenge the prevalent notions of traditional chocolate tastes (</w:t>
      </w:r>
      <w:r w:rsidRPr="008A2218">
        <w:rPr>
          <w:sz w:val="24"/>
          <w:szCs w:val="24"/>
          <w:highlight w:val="white"/>
        </w:rPr>
        <w:t>Lucocoa Chocolate, 2025)</w:t>
      </w:r>
      <w:r w:rsidRPr="008A2218">
        <w:rPr>
          <w:sz w:val="24"/>
          <w:szCs w:val="24"/>
        </w:rPr>
        <w:t xml:space="preserve">. The business is a factor in the sustainable practices of development that evidences in its support towards advocacy and implementation of fair, ethical, and sustainable practices within the cocoa industry.  </w:t>
      </w:r>
    </w:p>
    <w:p w14:paraId="1589D370" w14:textId="77777777" w:rsidR="00F578FA" w:rsidRPr="008A2218" w:rsidRDefault="00000000">
      <w:pPr>
        <w:spacing w:line="360" w:lineRule="auto"/>
        <w:jc w:val="center"/>
        <w:rPr>
          <w:sz w:val="24"/>
          <w:szCs w:val="24"/>
        </w:rPr>
      </w:pPr>
      <w:r w:rsidRPr="008A2218">
        <w:rPr>
          <w:noProof/>
          <w:sz w:val="24"/>
          <w:szCs w:val="24"/>
        </w:rPr>
        <w:lastRenderedPageBreak/>
        <w:drawing>
          <wp:inline distT="114300" distB="114300" distL="114300" distR="114300" wp14:anchorId="78F6D62C" wp14:editId="30835F2E">
            <wp:extent cx="2962275" cy="1724025"/>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962275" cy="1724025"/>
                    </a:xfrm>
                    <a:prstGeom prst="rect">
                      <a:avLst/>
                    </a:prstGeom>
                    <a:ln w="12700">
                      <a:solidFill>
                        <a:srgbClr val="000000"/>
                      </a:solidFill>
                      <a:prstDash val="solid"/>
                    </a:ln>
                  </pic:spPr>
                </pic:pic>
              </a:graphicData>
            </a:graphic>
          </wp:inline>
        </w:drawing>
      </w:r>
    </w:p>
    <w:p w14:paraId="194E018C" w14:textId="77777777" w:rsidR="008A2218" w:rsidRPr="008A2218" w:rsidRDefault="008A2218" w:rsidP="008A2218">
      <w:pPr>
        <w:spacing w:line="360" w:lineRule="auto"/>
        <w:rPr>
          <w:b/>
          <w:sz w:val="24"/>
          <w:szCs w:val="24"/>
        </w:rPr>
      </w:pPr>
    </w:p>
    <w:p w14:paraId="0DE2B299" w14:textId="77777777" w:rsidR="00F578FA" w:rsidRPr="008A2218" w:rsidRDefault="00000000">
      <w:pPr>
        <w:spacing w:line="360" w:lineRule="auto"/>
        <w:jc w:val="both"/>
        <w:rPr>
          <w:b/>
          <w:i/>
          <w:sz w:val="24"/>
          <w:szCs w:val="24"/>
        </w:rPr>
      </w:pPr>
      <w:r w:rsidRPr="008A2218">
        <w:rPr>
          <w:b/>
          <w:i/>
          <w:sz w:val="24"/>
          <w:szCs w:val="24"/>
        </w:rPr>
        <w:t xml:space="preserve">Products and services offered </w:t>
      </w:r>
    </w:p>
    <w:p w14:paraId="4CEA5972" w14:textId="77777777" w:rsidR="00F578FA" w:rsidRPr="008A2218" w:rsidRDefault="00000000">
      <w:pPr>
        <w:spacing w:line="360" w:lineRule="auto"/>
        <w:jc w:val="both"/>
        <w:rPr>
          <w:b/>
          <w:sz w:val="24"/>
          <w:szCs w:val="24"/>
        </w:rPr>
      </w:pPr>
      <w:r w:rsidRPr="008A2218">
        <w:rPr>
          <w:sz w:val="24"/>
          <w:szCs w:val="24"/>
        </w:rPr>
        <w:t xml:space="preserve">The business takes three days to prepare its chocolates as adequate time is taken to understand the beans. Lucocoa Chocolates’ dark chocolate is not bitter, milk chocolate is not too sweet, and its white chocolate is </w:t>
      </w:r>
      <w:proofErr w:type="gramStart"/>
      <w:r w:rsidRPr="008A2218">
        <w:rPr>
          <w:sz w:val="24"/>
          <w:szCs w:val="24"/>
        </w:rPr>
        <w:t>made out of</w:t>
      </w:r>
      <w:proofErr w:type="gramEnd"/>
      <w:r w:rsidRPr="008A2218">
        <w:rPr>
          <w:sz w:val="24"/>
          <w:szCs w:val="24"/>
        </w:rPr>
        <w:t xml:space="preserve"> chocolate, which is different from traditional tastes. The products offered by the company are all hand made using traditional methods and does not include refined sugar, rather is </w:t>
      </w:r>
      <w:proofErr w:type="gramStart"/>
      <w:r w:rsidRPr="008A2218">
        <w:rPr>
          <w:sz w:val="24"/>
          <w:szCs w:val="24"/>
        </w:rPr>
        <w:t>made out of</w:t>
      </w:r>
      <w:proofErr w:type="gramEnd"/>
      <w:r w:rsidRPr="008A2218">
        <w:rPr>
          <w:sz w:val="24"/>
          <w:szCs w:val="24"/>
        </w:rPr>
        <w:t xml:space="preserve"> coconut sugar that does not spike blood sugar levels </w:t>
      </w:r>
      <w:proofErr w:type="gramStart"/>
      <w:r w:rsidRPr="008A2218">
        <w:rPr>
          <w:sz w:val="24"/>
          <w:szCs w:val="24"/>
        </w:rPr>
        <w:t>similar to</w:t>
      </w:r>
      <w:proofErr w:type="gramEnd"/>
      <w:r w:rsidRPr="008A2218">
        <w:rPr>
          <w:sz w:val="24"/>
          <w:szCs w:val="24"/>
        </w:rPr>
        <w:t xml:space="preserve"> refined sugar (</w:t>
      </w:r>
      <w:r w:rsidRPr="008A2218">
        <w:rPr>
          <w:sz w:val="24"/>
          <w:szCs w:val="24"/>
          <w:highlight w:val="white"/>
        </w:rPr>
        <w:t>Lucocoa Chocolate, 2025)</w:t>
      </w:r>
      <w:r w:rsidRPr="008A2218">
        <w:rPr>
          <w:sz w:val="24"/>
          <w:szCs w:val="24"/>
        </w:rPr>
        <w:t xml:space="preserve">. The company’s major products include chocolate bars of distinct flavours, Haiti hot chocolate jar, brownies made without gluten and giant bourbon biscuits. </w:t>
      </w:r>
    </w:p>
    <w:p w14:paraId="5576374A" w14:textId="77777777" w:rsidR="00F578FA" w:rsidRPr="008A2218" w:rsidRDefault="00000000">
      <w:pPr>
        <w:rPr>
          <w:b/>
          <w:i/>
          <w:sz w:val="24"/>
          <w:szCs w:val="24"/>
        </w:rPr>
      </w:pPr>
      <w:r w:rsidRPr="008A2218">
        <w:rPr>
          <w:sz w:val="24"/>
          <w:szCs w:val="24"/>
        </w:rPr>
        <w:br w:type="page"/>
      </w:r>
    </w:p>
    <w:p w14:paraId="3333F9A9" w14:textId="77777777" w:rsidR="00F578FA" w:rsidRPr="008A2218" w:rsidRDefault="00000000">
      <w:pPr>
        <w:spacing w:line="360" w:lineRule="auto"/>
        <w:jc w:val="both"/>
        <w:rPr>
          <w:b/>
          <w:i/>
          <w:sz w:val="24"/>
          <w:szCs w:val="24"/>
        </w:rPr>
      </w:pPr>
      <w:r w:rsidRPr="008A2218">
        <w:rPr>
          <w:b/>
          <w:i/>
          <w:sz w:val="24"/>
          <w:szCs w:val="24"/>
        </w:rPr>
        <w:lastRenderedPageBreak/>
        <w:t>Business model(s) and its uniqueness</w:t>
      </w:r>
    </w:p>
    <w:p w14:paraId="6BFD91D2" w14:textId="77777777" w:rsidR="00F578FA" w:rsidRDefault="00000000">
      <w:pPr>
        <w:spacing w:line="360" w:lineRule="auto"/>
        <w:jc w:val="both"/>
        <w:rPr>
          <w:sz w:val="24"/>
          <w:szCs w:val="24"/>
        </w:rPr>
      </w:pPr>
      <w:r w:rsidRPr="008A2218">
        <w:rPr>
          <w:sz w:val="24"/>
          <w:szCs w:val="24"/>
        </w:rPr>
        <w:t>The business model of Lucocoa Chocolates reflects a business-to-consumer or B2C approach within its view. The products are offered on select retail channels and through online channels to cater to its niche market that values natural ingredients that are sustainable, ethically sourced and maintain transparent supply chain lines (</w:t>
      </w:r>
      <w:r w:rsidRPr="008A2218">
        <w:rPr>
          <w:sz w:val="24"/>
          <w:szCs w:val="24"/>
          <w:highlight w:val="white"/>
        </w:rPr>
        <w:t>Lucocoa Chocolate, 2025)</w:t>
      </w:r>
      <w:r w:rsidRPr="008A2218">
        <w:rPr>
          <w:sz w:val="24"/>
          <w:szCs w:val="24"/>
        </w:rPr>
        <w:t xml:space="preserve">. The unique positioning of the business reflects in its traditional approach of hand-made chocolates and use of natural ingredients even replacing refined sugar with coconut sugar. The company’s compliance with Fair Trade and Rainforest Alliance Standards provides it with a unique advantage in terms of providing farmers with more than the required fair pay. Its value chain asserts sustainable alignment through ethical souring of cocoa beans and ensuring child and slave labour practices are not practised among supply partners. </w:t>
      </w:r>
    </w:p>
    <w:p w14:paraId="2CD9264A" w14:textId="77777777" w:rsidR="008A2218" w:rsidRPr="008A2218" w:rsidRDefault="008A2218">
      <w:pPr>
        <w:spacing w:line="360" w:lineRule="auto"/>
        <w:jc w:val="both"/>
        <w:rPr>
          <w:sz w:val="24"/>
          <w:szCs w:val="24"/>
        </w:rPr>
      </w:pPr>
    </w:p>
    <w:p w14:paraId="79D025CA" w14:textId="77777777" w:rsidR="00F578FA" w:rsidRPr="008A2218" w:rsidRDefault="00000000" w:rsidP="007926A8">
      <w:pPr>
        <w:pStyle w:val="Heading1"/>
        <w:numPr>
          <w:ilvl w:val="0"/>
          <w:numId w:val="2"/>
        </w:numPr>
        <w:rPr>
          <w:sz w:val="24"/>
          <w:szCs w:val="24"/>
        </w:rPr>
      </w:pPr>
      <w:bookmarkStart w:id="10" w:name="_5so15cr6hlfo" w:colFirst="0" w:colLast="0"/>
      <w:bookmarkEnd w:id="10"/>
      <w:r w:rsidRPr="008A2218">
        <w:rPr>
          <w:sz w:val="24"/>
          <w:szCs w:val="24"/>
        </w:rPr>
        <w:t xml:space="preserve">Current strategic direction and goals of the company </w:t>
      </w:r>
    </w:p>
    <w:p w14:paraId="4146A401" w14:textId="77777777" w:rsidR="00F578FA" w:rsidRPr="008A2218" w:rsidRDefault="00000000">
      <w:pPr>
        <w:spacing w:line="360" w:lineRule="auto"/>
        <w:jc w:val="both"/>
        <w:rPr>
          <w:b/>
          <w:i/>
          <w:sz w:val="24"/>
          <w:szCs w:val="24"/>
        </w:rPr>
      </w:pPr>
      <w:r w:rsidRPr="008A2218">
        <w:rPr>
          <w:b/>
          <w:i/>
          <w:sz w:val="24"/>
          <w:szCs w:val="24"/>
        </w:rPr>
        <w:t>Vision</w:t>
      </w:r>
    </w:p>
    <w:p w14:paraId="4E0E8A50" w14:textId="77777777" w:rsidR="00F578FA" w:rsidRPr="008A2218" w:rsidRDefault="00000000">
      <w:pPr>
        <w:spacing w:line="360" w:lineRule="auto"/>
        <w:jc w:val="both"/>
        <w:rPr>
          <w:sz w:val="24"/>
          <w:szCs w:val="24"/>
        </w:rPr>
      </w:pPr>
      <w:r w:rsidRPr="008A2218">
        <w:rPr>
          <w:sz w:val="24"/>
          <w:szCs w:val="24"/>
        </w:rPr>
        <w:t xml:space="preserve">The vision of Lucocoa chocolate is to transform the taste experience for chocolate consumers across the UK by offering them with innovative and unique beans to bar products. </w:t>
      </w:r>
    </w:p>
    <w:p w14:paraId="1EDCF1A3" w14:textId="77777777" w:rsidR="00F578FA" w:rsidRPr="008A2218" w:rsidRDefault="00000000">
      <w:pPr>
        <w:spacing w:line="360" w:lineRule="auto"/>
        <w:jc w:val="both"/>
        <w:rPr>
          <w:b/>
          <w:i/>
          <w:sz w:val="24"/>
          <w:szCs w:val="24"/>
        </w:rPr>
      </w:pPr>
      <w:r w:rsidRPr="008A2218">
        <w:rPr>
          <w:b/>
          <w:i/>
          <w:sz w:val="24"/>
          <w:szCs w:val="24"/>
        </w:rPr>
        <w:t>Mission</w:t>
      </w:r>
    </w:p>
    <w:p w14:paraId="1D2EB423" w14:textId="77777777" w:rsidR="00F578FA" w:rsidRPr="008A2218" w:rsidRDefault="00000000">
      <w:pPr>
        <w:spacing w:line="360" w:lineRule="auto"/>
        <w:jc w:val="both"/>
        <w:rPr>
          <w:sz w:val="24"/>
          <w:szCs w:val="24"/>
        </w:rPr>
      </w:pPr>
      <w:r w:rsidRPr="008A2218">
        <w:rPr>
          <w:sz w:val="24"/>
          <w:szCs w:val="24"/>
        </w:rPr>
        <w:t xml:space="preserve">The mission of Lucocoa chocolate is to become a reliable, quality and artisanal brand of chocolates, which echoes ethical and sustainable practices in its business practices. </w:t>
      </w:r>
    </w:p>
    <w:p w14:paraId="23C165DA" w14:textId="77777777" w:rsidR="00F578FA" w:rsidRPr="008A2218" w:rsidRDefault="00000000">
      <w:pPr>
        <w:spacing w:line="360" w:lineRule="auto"/>
        <w:jc w:val="both"/>
        <w:rPr>
          <w:b/>
          <w:i/>
          <w:sz w:val="24"/>
          <w:szCs w:val="24"/>
        </w:rPr>
      </w:pPr>
      <w:r w:rsidRPr="008A2218">
        <w:rPr>
          <w:b/>
          <w:i/>
          <w:sz w:val="24"/>
          <w:szCs w:val="24"/>
        </w:rPr>
        <w:t>Objectives</w:t>
      </w:r>
    </w:p>
    <w:p w14:paraId="4D6D2C71" w14:textId="77777777" w:rsidR="00F578FA" w:rsidRPr="008A2218" w:rsidRDefault="00000000">
      <w:pPr>
        <w:spacing w:line="360" w:lineRule="auto"/>
        <w:jc w:val="both"/>
        <w:rPr>
          <w:sz w:val="24"/>
          <w:szCs w:val="24"/>
        </w:rPr>
      </w:pPr>
      <w:r w:rsidRPr="008A2218">
        <w:rPr>
          <w:sz w:val="24"/>
          <w:szCs w:val="24"/>
        </w:rPr>
        <w:t>The key business objectives of Lucocoa chocolate are:</w:t>
      </w:r>
    </w:p>
    <w:p w14:paraId="704ED97E" w14:textId="77777777" w:rsidR="00F578FA" w:rsidRPr="008A2218" w:rsidRDefault="00000000">
      <w:pPr>
        <w:numPr>
          <w:ilvl w:val="0"/>
          <w:numId w:val="1"/>
        </w:numPr>
        <w:spacing w:line="360" w:lineRule="auto"/>
        <w:jc w:val="both"/>
        <w:rPr>
          <w:sz w:val="24"/>
          <w:szCs w:val="24"/>
        </w:rPr>
      </w:pPr>
      <w:r w:rsidRPr="008A2218">
        <w:rPr>
          <w:sz w:val="24"/>
          <w:szCs w:val="24"/>
        </w:rPr>
        <w:t xml:space="preserve">To develop consumer trust to boost its revenue growth within the cocoa industry </w:t>
      </w:r>
    </w:p>
    <w:p w14:paraId="1BFAACF0" w14:textId="77777777" w:rsidR="00F578FA" w:rsidRPr="008A2218" w:rsidRDefault="00000000">
      <w:pPr>
        <w:numPr>
          <w:ilvl w:val="0"/>
          <w:numId w:val="1"/>
        </w:numPr>
        <w:spacing w:line="360" w:lineRule="auto"/>
        <w:jc w:val="both"/>
        <w:rPr>
          <w:sz w:val="24"/>
          <w:szCs w:val="24"/>
        </w:rPr>
      </w:pPr>
      <w:r w:rsidRPr="008A2218">
        <w:rPr>
          <w:sz w:val="24"/>
          <w:szCs w:val="24"/>
        </w:rPr>
        <w:t xml:space="preserve">To collaboratively participate with suppliers across the cocoa industry to foster sustainability and develop impactful solutions that transform the industry  </w:t>
      </w:r>
    </w:p>
    <w:p w14:paraId="7AC937E5" w14:textId="77777777" w:rsidR="00F578FA" w:rsidRPr="008A2218" w:rsidRDefault="00000000">
      <w:pPr>
        <w:rPr>
          <w:b/>
          <w:sz w:val="24"/>
          <w:szCs w:val="24"/>
        </w:rPr>
      </w:pPr>
      <w:bookmarkStart w:id="11" w:name="_m5dv37u49a21" w:colFirst="0" w:colLast="0"/>
      <w:bookmarkEnd w:id="11"/>
      <w:r w:rsidRPr="008A2218">
        <w:rPr>
          <w:sz w:val="24"/>
          <w:szCs w:val="24"/>
        </w:rPr>
        <w:br w:type="page"/>
      </w:r>
    </w:p>
    <w:p w14:paraId="14723BB0" w14:textId="77777777" w:rsidR="00F578FA" w:rsidRPr="008A2218" w:rsidRDefault="00000000" w:rsidP="007926A8">
      <w:pPr>
        <w:pStyle w:val="Heading1"/>
        <w:numPr>
          <w:ilvl w:val="0"/>
          <w:numId w:val="2"/>
        </w:numPr>
        <w:rPr>
          <w:sz w:val="24"/>
          <w:szCs w:val="24"/>
        </w:rPr>
      </w:pPr>
      <w:r w:rsidRPr="008A2218">
        <w:rPr>
          <w:sz w:val="24"/>
          <w:szCs w:val="24"/>
        </w:rPr>
        <w:lastRenderedPageBreak/>
        <w:t>Environmental scan to analyse the company’s competitive positioning</w:t>
      </w:r>
    </w:p>
    <w:p w14:paraId="7D688D33" w14:textId="77777777" w:rsidR="00F578FA" w:rsidRPr="008A2218" w:rsidRDefault="00000000">
      <w:pPr>
        <w:spacing w:line="360" w:lineRule="auto"/>
        <w:jc w:val="both"/>
        <w:rPr>
          <w:b/>
          <w:i/>
          <w:sz w:val="24"/>
          <w:szCs w:val="24"/>
        </w:rPr>
      </w:pPr>
      <w:r w:rsidRPr="008A2218">
        <w:rPr>
          <w:b/>
          <w:i/>
          <w:sz w:val="24"/>
          <w:szCs w:val="24"/>
        </w:rPr>
        <w:t>Internal environment</w:t>
      </w:r>
    </w:p>
    <w:p w14:paraId="2EFDDB8F" w14:textId="2BBAEF81" w:rsidR="00F578FA" w:rsidRPr="008A2218" w:rsidRDefault="007926A8">
      <w:pPr>
        <w:spacing w:line="360" w:lineRule="auto"/>
        <w:jc w:val="both"/>
        <w:rPr>
          <w:sz w:val="24"/>
          <w:szCs w:val="24"/>
        </w:rPr>
      </w:pPr>
      <w:r>
        <w:rPr>
          <w:b/>
          <w:sz w:val="24"/>
          <w:szCs w:val="24"/>
        </w:rPr>
        <w:t xml:space="preserve">                                                       </w:t>
      </w:r>
      <w:r w:rsidRPr="008A2218">
        <w:rPr>
          <w:b/>
          <w:sz w:val="24"/>
          <w:szCs w:val="24"/>
        </w:rPr>
        <w:t xml:space="preserve">SWOT analysis </w:t>
      </w:r>
    </w:p>
    <w:tbl>
      <w:tblPr>
        <w:tblStyle w:val="5"/>
        <w:tblW w:w="900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55"/>
        <w:gridCol w:w="6345"/>
      </w:tblGrid>
      <w:tr w:rsidR="00F578FA" w14:paraId="050CCC13" w14:textId="77777777">
        <w:tc>
          <w:tcPr>
            <w:tcW w:w="2655" w:type="dxa"/>
            <w:tcMar>
              <w:top w:w="100" w:type="dxa"/>
              <w:left w:w="100" w:type="dxa"/>
              <w:bottom w:w="100" w:type="dxa"/>
              <w:right w:w="100" w:type="dxa"/>
            </w:tcMar>
          </w:tcPr>
          <w:p w14:paraId="5BDCC481" w14:textId="77777777" w:rsidR="00F578FA" w:rsidRDefault="00000000">
            <w:pPr>
              <w:widowControl w:val="0"/>
              <w:pBdr>
                <w:top w:val="nil"/>
                <w:left w:val="nil"/>
                <w:bottom w:val="nil"/>
                <w:right w:val="nil"/>
                <w:between w:val="nil"/>
              </w:pBdr>
              <w:spacing w:line="360" w:lineRule="auto"/>
              <w:jc w:val="both"/>
              <w:rPr>
                <w:b/>
              </w:rPr>
            </w:pPr>
            <w:r>
              <w:rPr>
                <w:b/>
              </w:rPr>
              <w:t xml:space="preserve">Strengths </w:t>
            </w:r>
          </w:p>
        </w:tc>
        <w:tc>
          <w:tcPr>
            <w:tcW w:w="6345" w:type="dxa"/>
            <w:tcMar>
              <w:top w:w="100" w:type="dxa"/>
              <w:left w:w="100" w:type="dxa"/>
              <w:bottom w:w="100" w:type="dxa"/>
              <w:right w:w="100" w:type="dxa"/>
            </w:tcMar>
          </w:tcPr>
          <w:p w14:paraId="3F6B749C" w14:textId="77777777" w:rsidR="00F578FA" w:rsidRDefault="00000000">
            <w:pPr>
              <w:widowControl w:val="0"/>
              <w:pBdr>
                <w:top w:val="nil"/>
                <w:left w:val="nil"/>
                <w:bottom w:val="nil"/>
                <w:right w:val="nil"/>
                <w:between w:val="nil"/>
              </w:pBdr>
              <w:spacing w:line="360" w:lineRule="auto"/>
              <w:jc w:val="both"/>
            </w:pPr>
            <w:r>
              <w:t xml:space="preserve">In house hand-made artisanal chocolate products ensuring quality consistency </w:t>
            </w:r>
          </w:p>
          <w:p w14:paraId="18656628" w14:textId="77777777" w:rsidR="00F578FA" w:rsidRDefault="00000000">
            <w:pPr>
              <w:widowControl w:val="0"/>
              <w:pBdr>
                <w:top w:val="nil"/>
                <w:left w:val="nil"/>
                <w:bottom w:val="nil"/>
                <w:right w:val="nil"/>
                <w:between w:val="nil"/>
              </w:pBdr>
              <w:spacing w:line="360" w:lineRule="auto"/>
              <w:jc w:val="both"/>
            </w:pPr>
            <w:r>
              <w:t xml:space="preserve">Sustainable inclination across the supply chain and production processes </w:t>
            </w:r>
          </w:p>
        </w:tc>
      </w:tr>
      <w:tr w:rsidR="00F578FA" w14:paraId="3D6550BD" w14:textId="77777777">
        <w:tc>
          <w:tcPr>
            <w:tcW w:w="2655" w:type="dxa"/>
            <w:tcMar>
              <w:top w:w="100" w:type="dxa"/>
              <w:left w:w="100" w:type="dxa"/>
              <w:bottom w:w="100" w:type="dxa"/>
              <w:right w:w="100" w:type="dxa"/>
            </w:tcMar>
          </w:tcPr>
          <w:p w14:paraId="56FDA993" w14:textId="77777777" w:rsidR="00F578FA" w:rsidRDefault="00000000">
            <w:pPr>
              <w:widowControl w:val="0"/>
              <w:pBdr>
                <w:top w:val="nil"/>
                <w:left w:val="nil"/>
                <w:bottom w:val="nil"/>
                <w:right w:val="nil"/>
                <w:between w:val="nil"/>
              </w:pBdr>
              <w:spacing w:line="360" w:lineRule="auto"/>
              <w:jc w:val="both"/>
              <w:rPr>
                <w:b/>
              </w:rPr>
            </w:pPr>
            <w:r>
              <w:rPr>
                <w:b/>
              </w:rPr>
              <w:t xml:space="preserve">Weaknesses </w:t>
            </w:r>
          </w:p>
        </w:tc>
        <w:tc>
          <w:tcPr>
            <w:tcW w:w="6345" w:type="dxa"/>
            <w:tcMar>
              <w:top w:w="100" w:type="dxa"/>
              <w:left w:w="100" w:type="dxa"/>
              <w:bottom w:w="100" w:type="dxa"/>
              <w:right w:w="100" w:type="dxa"/>
            </w:tcMar>
          </w:tcPr>
          <w:p w14:paraId="5C5F60D7" w14:textId="77777777" w:rsidR="00F578FA" w:rsidRDefault="00000000">
            <w:pPr>
              <w:widowControl w:val="0"/>
              <w:pBdr>
                <w:top w:val="nil"/>
                <w:left w:val="nil"/>
                <w:bottom w:val="nil"/>
                <w:right w:val="nil"/>
                <w:between w:val="nil"/>
              </w:pBdr>
              <w:spacing w:line="360" w:lineRule="auto"/>
              <w:jc w:val="both"/>
            </w:pPr>
            <w:r>
              <w:t xml:space="preserve">High costs of operations and longer duration of production are key challenges faced by the firm </w:t>
            </w:r>
          </w:p>
          <w:p w14:paraId="5212FC49" w14:textId="77777777" w:rsidR="00F578FA" w:rsidRDefault="00000000">
            <w:pPr>
              <w:widowControl w:val="0"/>
              <w:pBdr>
                <w:top w:val="nil"/>
                <w:left w:val="nil"/>
                <w:bottom w:val="nil"/>
                <w:right w:val="nil"/>
                <w:between w:val="nil"/>
              </w:pBdr>
              <w:spacing w:line="360" w:lineRule="auto"/>
              <w:jc w:val="both"/>
            </w:pPr>
            <w:r>
              <w:t xml:space="preserve">Limited retail outreach and distribution outlook </w:t>
            </w:r>
          </w:p>
        </w:tc>
      </w:tr>
      <w:tr w:rsidR="00F578FA" w14:paraId="2E357AE0" w14:textId="77777777">
        <w:tc>
          <w:tcPr>
            <w:tcW w:w="2655" w:type="dxa"/>
            <w:tcMar>
              <w:top w:w="100" w:type="dxa"/>
              <w:left w:w="100" w:type="dxa"/>
              <w:bottom w:w="100" w:type="dxa"/>
              <w:right w:w="100" w:type="dxa"/>
            </w:tcMar>
          </w:tcPr>
          <w:p w14:paraId="72D742CA" w14:textId="77777777" w:rsidR="00F578FA" w:rsidRDefault="00000000">
            <w:pPr>
              <w:widowControl w:val="0"/>
              <w:pBdr>
                <w:top w:val="nil"/>
                <w:left w:val="nil"/>
                <w:bottom w:val="nil"/>
                <w:right w:val="nil"/>
                <w:between w:val="nil"/>
              </w:pBdr>
              <w:spacing w:line="360" w:lineRule="auto"/>
              <w:jc w:val="both"/>
              <w:rPr>
                <w:b/>
              </w:rPr>
            </w:pPr>
            <w:r>
              <w:rPr>
                <w:b/>
              </w:rPr>
              <w:t xml:space="preserve">Opportunities </w:t>
            </w:r>
          </w:p>
        </w:tc>
        <w:tc>
          <w:tcPr>
            <w:tcW w:w="6345" w:type="dxa"/>
            <w:tcMar>
              <w:top w:w="100" w:type="dxa"/>
              <w:left w:w="100" w:type="dxa"/>
              <w:bottom w:w="100" w:type="dxa"/>
              <w:right w:w="100" w:type="dxa"/>
            </w:tcMar>
          </w:tcPr>
          <w:p w14:paraId="472A414F" w14:textId="77777777" w:rsidR="00F578FA" w:rsidRDefault="00000000">
            <w:pPr>
              <w:spacing w:line="360" w:lineRule="auto"/>
              <w:jc w:val="both"/>
            </w:pPr>
            <w:r>
              <w:t>Positive compound-annual-growth rate or CAGR of the confectionery market in the UK at 5.60% for the period between 2025 and 2030 (</w:t>
            </w:r>
            <w:r>
              <w:rPr>
                <w:highlight w:val="white"/>
              </w:rPr>
              <w:t>Alda, 2025)</w:t>
            </w:r>
            <w:r>
              <w:t>.</w:t>
            </w:r>
          </w:p>
          <w:p w14:paraId="3B184C57" w14:textId="77777777" w:rsidR="00F578FA" w:rsidRDefault="00000000">
            <w:pPr>
              <w:spacing w:line="360" w:lineRule="auto"/>
              <w:jc w:val="both"/>
            </w:pPr>
            <w:r>
              <w:t xml:space="preserve">Capitalising on the increased adoption of sustainable trends among consumers in the UK </w:t>
            </w:r>
          </w:p>
        </w:tc>
      </w:tr>
      <w:tr w:rsidR="00F578FA" w14:paraId="2334E743" w14:textId="77777777">
        <w:tc>
          <w:tcPr>
            <w:tcW w:w="2655" w:type="dxa"/>
            <w:tcMar>
              <w:top w:w="100" w:type="dxa"/>
              <w:left w:w="100" w:type="dxa"/>
              <w:bottom w:w="100" w:type="dxa"/>
              <w:right w:w="100" w:type="dxa"/>
            </w:tcMar>
          </w:tcPr>
          <w:p w14:paraId="54B7B1F9" w14:textId="77777777" w:rsidR="00F578FA" w:rsidRDefault="00000000">
            <w:pPr>
              <w:widowControl w:val="0"/>
              <w:pBdr>
                <w:top w:val="nil"/>
                <w:left w:val="nil"/>
                <w:bottom w:val="nil"/>
                <w:right w:val="nil"/>
                <w:between w:val="nil"/>
              </w:pBdr>
              <w:spacing w:line="360" w:lineRule="auto"/>
              <w:jc w:val="both"/>
              <w:rPr>
                <w:b/>
              </w:rPr>
            </w:pPr>
            <w:r>
              <w:rPr>
                <w:b/>
              </w:rPr>
              <w:t xml:space="preserve">Threats </w:t>
            </w:r>
          </w:p>
        </w:tc>
        <w:tc>
          <w:tcPr>
            <w:tcW w:w="6345" w:type="dxa"/>
            <w:tcMar>
              <w:top w:w="100" w:type="dxa"/>
              <w:left w:w="100" w:type="dxa"/>
              <w:bottom w:w="100" w:type="dxa"/>
              <w:right w:w="100" w:type="dxa"/>
            </w:tcMar>
          </w:tcPr>
          <w:p w14:paraId="26338C0E" w14:textId="77777777" w:rsidR="00F578FA" w:rsidRDefault="00000000">
            <w:pPr>
              <w:widowControl w:val="0"/>
              <w:pBdr>
                <w:top w:val="nil"/>
                <w:left w:val="nil"/>
                <w:bottom w:val="nil"/>
                <w:right w:val="nil"/>
                <w:between w:val="nil"/>
              </w:pBdr>
              <w:spacing w:line="360" w:lineRule="auto"/>
              <w:jc w:val="both"/>
            </w:pPr>
            <w:r>
              <w:t>Competition threats from major industry players like Mondelez</w:t>
            </w:r>
          </w:p>
          <w:p w14:paraId="2290AC76" w14:textId="77777777" w:rsidR="00F578FA" w:rsidRDefault="00000000">
            <w:pPr>
              <w:widowControl w:val="0"/>
              <w:pBdr>
                <w:top w:val="nil"/>
                <w:left w:val="nil"/>
                <w:bottom w:val="nil"/>
                <w:right w:val="nil"/>
                <w:between w:val="nil"/>
              </w:pBdr>
              <w:spacing w:line="360" w:lineRule="auto"/>
              <w:jc w:val="both"/>
            </w:pPr>
            <w:r>
              <w:t xml:space="preserve">Inadequacy to maintain profitability and sustainability in the long-term </w:t>
            </w:r>
          </w:p>
        </w:tc>
      </w:tr>
    </w:tbl>
    <w:p w14:paraId="3F98B840" w14:textId="77777777" w:rsidR="00F578FA" w:rsidRDefault="00F578FA">
      <w:pPr>
        <w:spacing w:line="360" w:lineRule="auto"/>
        <w:jc w:val="both"/>
      </w:pPr>
    </w:p>
    <w:p w14:paraId="60E150F4" w14:textId="77777777" w:rsidR="00F578FA" w:rsidRDefault="00000000">
      <w:pPr>
        <w:rPr>
          <w:b/>
        </w:rPr>
      </w:pPr>
      <w:r>
        <w:br w:type="page"/>
      </w:r>
    </w:p>
    <w:p w14:paraId="3EEB9B73" w14:textId="3EF77101" w:rsidR="00F578FA" w:rsidRPr="008A2218" w:rsidRDefault="007926A8">
      <w:pPr>
        <w:spacing w:line="360" w:lineRule="auto"/>
        <w:jc w:val="both"/>
        <w:rPr>
          <w:b/>
          <w:sz w:val="24"/>
          <w:szCs w:val="24"/>
        </w:rPr>
      </w:pPr>
      <w:r>
        <w:rPr>
          <w:b/>
          <w:sz w:val="24"/>
          <w:szCs w:val="24"/>
        </w:rPr>
        <w:lastRenderedPageBreak/>
        <w:t xml:space="preserve">                                                   </w:t>
      </w:r>
      <w:r w:rsidRPr="008A2218">
        <w:rPr>
          <w:b/>
          <w:sz w:val="24"/>
          <w:szCs w:val="24"/>
        </w:rPr>
        <w:t xml:space="preserve">Value Chain analysis </w:t>
      </w:r>
    </w:p>
    <w:p w14:paraId="6FB75973" w14:textId="77777777" w:rsidR="00F578FA" w:rsidRDefault="00000000">
      <w:pPr>
        <w:spacing w:line="360" w:lineRule="auto"/>
        <w:jc w:val="center"/>
        <w:rPr>
          <w:b/>
        </w:rPr>
      </w:pPr>
      <w:r>
        <w:rPr>
          <w:b/>
          <w:noProof/>
        </w:rPr>
        <w:drawing>
          <wp:inline distT="114300" distB="114300" distL="114300" distR="114300" wp14:anchorId="3AE731AA" wp14:editId="52692B50">
            <wp:extent cx="4843463" cy="3886034"/>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843463" cy="3886034"/>
                    </a:xfrm>
                    <a:prstGeom prst="rect">
                      <a:avLst/>
                    </a:prstGeom>
                    <a:ln w="12700">
                      <a:solidFill>
                        <a:srgbClr val="000000"/>
                      </a:solidFill>
                      <a:prstDash val="solid"/>
                    </a:ln>
                  </pic:spPr>
                </pic:pic>
              </a:graphicData>
            </a:graphic>
          </wp:inline>
        </w:drawing>
      </w:r>
    </w:p>
    <w:p w14:paraId="575E4DA4" w14:textId="77777777" w:rsidR="008A2218" w:rsidRDefault="008A2218">
      <w:pPr>
        <w:spacing w:line="360" w:lineRule="auto"/>
        <w:jc w:val="center"/>
        <w:rPr>
          <w:b/>
        </w:rPr>
      </w:pPr>
    </w:p>
    <w:p w14:paraId="6B01914B" w14:textId="77777777" w:rsidR="00F578FA" w:rsidRPr="008A2218" w:rsidRDefault="00000000">
      <w:pPr>
        <w:spacing w:line="360" w:lineRule="auto"/>
        <w:jc w:val="both"/>
        <w:rPr>
          <w:sz w:val="24"/>
          <w:szCs w:val="24"/>
        </w:rPr>
      </w:pPr>
      <w:r w:rsidRPr="008A2218">
        <w:rPr>
          <w:sz w:val="24"/>
          <w:szCs w:val="24"/>
        </w:rPr>
        <w:t xml:space="preserve">The above figure illustrates the value chain analysis of Lucocoa Chocolates illustrating the various primary and support activities that the company carries out to generate profit margins. As stated by Iftikhar </w:t>
      </w:r>
      <w:r w:rsidRPr="008A2218">
        <w:rPr>
          <w:i/>
          <w:sz w:val="24"/>
          <w:szCs w:val="24"/>
        </w:rPr>
        <w:t>et al</w:t>
      </w:r>
      <w:r w:rsidRPr="008A2218">
        <w:rPr>
          <w:sz w:val="24"/>
          <w:szCs w:val="24"/>
        </w:rPr>
        <w:t xml:space="preserve">., (2023, p. 1579), value chain analysis of a business refers to the process of evaluation of each of the activities within a company’s value chain process to understand the areas that need improvement. The company’s value chain represents efficient alignment of primary activities, which relate to inbound and outbound logistics, operations, marketing and sales and sustainable development. Subsequently, the support activities of the business identify as investments made in terms of infrastructure, HRM, technology development and procurement that enable it to meet its business objectives. </w:t>
      </w:r>
    </w:p>
    <w:p w14:paraId="362FD458" w14:textId="77777777" w:rsidR="00F578FA" w:rsidRPr="008A2218" w:rsidRDefault="00000000">
      <w:pPr>
        <w:spacing w:line="360" w:lineRule="auto"/>
        <w:jc w:val="both"/>
        <w:rPr>
          <w:b/>
          <w:sz w:val="24"/>
          <w:szCs w:val="24"/>
        </w:rPr>
      </w:pPr>
      <w:r w:rsidRPr="008A2218">
        <w:rPr>
          <w:b/>
          <w:sz w:val="24"/>
          <w:szCs w:val="24"/>
        </w:rPr>
        <w:t>Support activities</w:t>
      </w:r>
    </w:p>
    <w:p w14:paraId="63F21599" w14:textId="77777777" w:rsidR="00F578FA" w:rsidRPr="008A2218" w:rsidRDefault="00000000">
      <w:pPr>
        <w:spacing w:line="360" w:lineRule="auto"/>
        <w:jc w:val="both"/>
        <w:rPr>
          <w:sz w:val="24"/>
          <w:szCs w:val="24"/>
        </w:rPr>
      </w:pPr>
      <w:r w:rsidRPr="008A2218">
        <w:rPr>
          <w:b/>
          <w:i/>
          <w:sz w:val="24"/>
          <w:szCs w:val="24"/>
        </w:rPr>
        <w:t>Infrastructure:</w:t>
      </w:r>
      <w:r w:rsidRPr="008A2218">
        <w:rPr>
          <w:sz w:val="24"/>
          <w:szCs w:val="24"/>
        </w:rPr>
        <w:t xml:space="preserve"> Machinery, and equipment at Bermondsey, Southeast, London </w:t>
      </w:r>
      <w:r w:rsidRPr="008A2218">
        <w:rPr>
          <w:b/>
          <w:sz w:val="24"/>
          <w:szCs w:val="24"/>
        </w:rPr>
        <w:br/>
      </w:r>
      <w:r w:rsidRPr="008A2218">
        <w:rPr>
          <w:b/>
          <w:i/>
          <w:sz w:val="24"/>
          <w:szCs w:val="24"/>
        </w:rPr>
        <w:t xml:space="preserve">Human resources management: </w:t>
      </w:r>
      <w:r w:rsidRPr="008A2218">
        <w:rPr>
          <w:sz w:val="24"/>
          <w:szCs w:val="24"/>
        </w:rPr>
        <w:t xml:space="preserve">Hiring of skilled professionals and talent management policies </w:t>
      </w:r>
    </w:p>
    <w:p w14:paraId="5933826C" w14:textId="77777777" w:rsidR="00F578FA" w:rsidRPr="008A2218" w:rsidRDefault="00000000">
      <w:pPr>
        <w:spacing w:line="360" w:lineRule="auto"/>
        <w:jc w:val="both"/>
        <w:rPr>
          <w:sz w:val="24"/>
          <w:szCs w:val="24"/>
        </w:rPr>
      </w:pPr>
      <w:r w:rsidRPr="008A2218">
        <w:rPr>
          <w:b/>
          <w:i/>
          <w:sz w:val="24"/>
          <w:szCs w:val="24"/>
        </w:rPr>
        <w:t>Technology development:</w:t>
      </w:r>
      <w:r w:rsidRPr="008A2218">
        <w:rPr>
          <w:b/>
          <w:sz w:val="24"/>
          <w:szCs w:val="24"/>
        </w:rPr>
        <w:t xml:space="preserve"> </w:t>
      </w:r>
      <w:r w:rsidRPr="008A2218">
        <w:rPr>
          <w:sz w:val="24"/>
          <w:szCs w:val="24"/>
        </w:rPr>
        <w:t xml:space="preserve">Product innovation and quality specialisation </w:t>
      </w:r>
    </w:p>
    <w:p w14:paraId="281F3C08" w14:textId="77777777" w:rsidR="00F578FA" w:rsidRPr="008A2218" w:rsidRDefault="00000000">
      <w:pPr>
        <w:spacing w:line="360" w:lineRule="auto"/>
        <w:jc w:val="both"/>
        <w:rPr>
          <w:sz w:val="24"/>
          <w:szCs w:val="24"/>
        </w:rPr>
      </w:pPr>
      <w:r w:rsidRPr="008A2218">
        <w:rPr>
          <w:b/>
          <w:i/>
          <w:sz w:val="24"/>
          <w:szCs w:val="24"/>
        </w:rPr>
        <w:t xml:space="preserve">Procurement: </w:t>
      </w:r>
      <w:r w:rsidRPr="008A2218">
        <w:rPr>
          <w:sz w:val="24"/>
          <w:szCs w:val="24"/>
        </w:rPr>
        <w:t xml:space="preserve">Collaborating with cocoa farmers to source raw materials </w:t>
      </w:r>
    </w:p>
    <w:p w14:paraId="514ECDBB" w14:textId="77777777" w:rsidR="00F578FA" w:rsidRPr="008A2218" w:rsidRDefault="00000000">
      <w:pPr>
        <w:spacing w:line="360" w:lineRule="auto"/>
        <w:jc w:val="both"/>
        <w:rPr>
          <w:sz w:val="24"/>
          <w:szCs w:val="24"/>
        </w:rPr>
      </w:pPr>
      <w:r w:rsidRPr="008A2218">
        <w:rPr>
          <w:b/>
          <w:sz w:val="24"/>
          <w:szCs w:val="24"/>
        </w:rPr>
        <w:lastRenderedPageBreak/>
        <w:t>Primary activities</w:t>
      </w:r>
    </w:p>
    <w:p w14:paraId="57375C12" w14:textId="77777777" w:rsidR="00F578FA" w:rsidRPr="008A2218" w:rsidRDefault="00000000">
      <w:pPr>
        <w:spacing w:line="360" w:lineRule="auto"/>
        <w:jc w:val="both"/>
        <w:rPr>
          <w:sz w:val="24"/>
          <w:szCs w:val="24"/>
        </w:rPr>
      </w:pPr>
      <w:r w:rsidRPr="008A2218">
        <w:rPr>
          <w:b/>
          <w:i/>
          <w:sz w:val="24"/>
          <w:szCs w:val="24"/>
        </w:rPr>
        <w:t>Inbound logistics:</w:t>
      </w:r>
      <w:r w:rsidRPr="008A2218">
        <w:rPr>
          <w:b/>
          <w:sz w:val="24"/>
          <w:szCs w:val="24"/>
        </w:rPr>
        <w:t xml:space="preserve"> </w:t>
      </w:r>
      <w:r w:rsidRPr="008A2218">
        <w:rPr>
          <w:sz w:val="24"/>
          <w:szCs w:val="24"/>
        </w:rPr>
        <w:t xml:space="preserve">Exporting cocoa beans from global markets </w:t>
      </w:r>
    </w:p>
    <w:p w14:paraId="01D3EFEA" w14:textId="77777777" w:rsidR="00F578FA" w:rsidRPr="008A2218" w:rsidRDefault="00000000">
      <w:pPr>
        <w:spacing w:line="360" w:lineRule="auto"/>
        <w:jc w:val="both"/>
        <w:rPr>
          <w:sz w:val="24"/>
          <w:szCs w:val="24"/>
        </w:rPr>
      </w:pPr>
      <w:r w:rsidRPr="008A2218">
        <w:rPr>
          <w:b/>
          <w:i/>
          <w:sz w:val="24"/>
          <w:szCs w:val="24"/>
        </w:rPr>
        <w:t xml:space="preserve">Operations: </w:t>
      </w:r>
      <w:r w:rsidRPr="008A2218">
        <w:rPr>
          <w:sz w:val="24"/>
          <w:szCs w:val="24"/>
        </w:rPr>
        <w:t xml:space="preserve">Hand-made production and packaging using coconut sugar and texture analysis of different cocoa beans, supply chain management </w:t>
      </w:r>
    </w:p>
    <w:p w14:paraId="3AA7A186" w14:textId="77777777" w:rsidR="00F578FA" w:rsidRPr="008A2218" w:rsidRDefault="00000000">
      <w:pPr>
        <w:spacing w:line="360" w:lineRule="auto"/>
        <w:jc w:val="both"/>
        <w:rPr>
          <w:sz w:val="24"/>
          <w:szCs w:val="24"/>
        </w:rPr>
      </w:pPr>
      <w:r w:rsidRPr="008A2218">
        <w:rPr>
          <w:b/>
          <w:i/>
          <w:sz w:val="24"/>
          <w:szCs w:val="24"/>
        </w:rPr>
        <w:t xml:space="preserve">Outbound logistics: </w:t>
      </w:r>
      <w:r w:rsidRPr="008A2218">
        <w:rPr>
          <w:sz w:val="24"/>
          <w:szCs w:val="24"/>
        </w:rPr>
        <w:t xml:space="preserve">Maintaining a delivery line to offer products online through its website to consumers and retail partners </w:t>
      </w:r>
    </w:p>
    <w:p w14:paraId="4BEC7064" w14:textId="77777777" w:rsidR="00F578FA" w:rsidRPr="008A2218" w:rsidRDefault="00000000">
      <w:pPr>
        <w:spacing w:line="360" w:lineRule="auto"/>
        <w:jc w:val="both"/>
        <w:rPr>
          <w:sz w:val="24"/>
          <w:szCs w:val="24"/>
        </w:rPr>
      </w:pPr>
      <w:r w:rsidRPr="008A2218">
        <w:rPr>
          <w:b/>
          <w:i/>
          <w:sz w:val="24"/>
          <w:szCs w:val="24"/>
        </w:rPr>
        <w:t xml:space="preserve">Marketing &amp; Sales: </w:t>
      </w:r>
      <w:r w:rsidRPr="008A2218">
        <w:rPr>
          <w:sz w:val="24"/>
          <w:szCs w:val="24"/>
        </w:rPr>
        <w:t xml:space="preserve">Social media marketing, online, and retail sales </w:t>
      </w:r>
    </w:p>
    <w:p w14:paraId="48A08D96" w14:textId="77777777" w:rsidR="00F578FA" w:rsidRPr="008A2218" w:rsidRDefault="00000000">
      <w:pPr>
        <w:spacing w:line="360" w:lineRule="auto"/>
        <w:jc w:val="both"/>
        <w:rPr>
          <w:sz w:val="24"/>
          <w:szCs w:val="24"/>
        </w:rPr>
      </w:pPr>
      <w:r w:rsidRPr="008A2218">
        <w:rPr>
          <w:b/>
          <w:i/>
          <w:sz w:val="24"/>
          <w:szCs w:val="24"/>
        </w:rPr>
        <w:t>Sustainable development:</w:t>
      </w:r>
      <w:r w:rsidRPr="008A2218">
        <w:rPr>
          <w:b/>
          <w:sz w:val="24"/>
          <w:szCs w:val="24"/>
        </w:rPr>
        <w:t xml:space="preserve"> </w:t>
      </w:r>
      <w:r w:rsidRPr="008A2218">
        <w:rPr>
          <w:sz w:val="24"/>
          <w:szCs w:val="24"/>
        </w:rPr>
        <w:t xml:space="preserve">Inclination with fair trade regulations, advocacy for abolishing slave and child labour by farm partners </w:t>
      </w:r>
    </w:p>
    <w:p w14:paraId="5264847D" w14:textId="77777777" w:rsidR="00F578FA" w:rsidRPr="008A2218" w:rsidRDefault="00000000">
      <w:pPr>
        <w:rPr>
          <w:b/>
          <w:i/>
          <w:sz w:val="24"/>
          <w:szCs w:val="24"/>
        </w:rPr>
      </w:pPr>
      <w:r w:rsidRPr="008A2218">
        <w:rPr>
          <w:sz w:val="24"/>
          <w:szCs w:val="24"/>
        </w:rPr>
        <w:br w:type="page"/>
      </w:r>
    </w:p>
    <w:p w14:paraId="753B96CF" w14:textId="77777777" w:rsidR="00F578FA" w:rsidRDefault="00000000">
      <w:pPr>
        <w:spacing w:line="360" w:lineRule="auto"/>
        <w:jc w:val="both"/>
        <w:rPr>
          <w:b/>
          <w:i/>
          <w:sz w:val="24"/>
          <w:szCs w:val="24"/>
        </w:rPr>
      </w:pPr>
      <w:r w:rsidRPr="008A2218">
        <w:rPr>
          <w:b/>
          <w:i/>
          <w:sz w:val="24"/>
          <w:szCs w:val="24"/>
        </w:rPr>
        <w:lastRenderedPageBreak/>
        <w:t>External environment</w:t>
      </w:r>
    </w:p>
    <w:p w14:paraId="7E2D88C5" w14:textId="77777777" w:rsidR="008A2218" w:rsidRPr="008A2218" w:rsidRDefault="008A2218">
      <w:pPr>
        <w:spacing w:line="360" w:lineRule="auto"/>
        <w:jc w:val="both"/>
        <w:rPr>
          <w:b/>
          <w:i/>
          <w:sz w:val="24"/>
          <w:szCs w:val="24"/>
        </w:rPr>
      </w:pPr>
    </w:p>
    <w:p w14:paraId="0A157684" w14:textId="6D7B6441" w:rsidR="00F578FA" w:rsidRPr="008A2218" w:rsidRDefault="007926A8">
      <w:pPr>
        <w:spacing w:line="360" w:lineRule="auto"/>
        <w:jc w:val="both"/>
        <w:rPr>
          <w:sz w:val="24"/>
          <w:szCs w:val="24"/>
        </w:rPr>
      </w:pPr>
      <w:r>
        <w:rPr>
          <w:b/>
          <w:sz w:val="24"/>
          <w:szCs w:val="24"/>
        </w:rPr>
        <w:t xml:space="preserve">                                                </w:t>
      </w:r>
      <w:r w:rsidRPr="008A2218">
        <w:rPr>
          <w:b/>
          <w:sz w:val="24"/>
          <w:szCs w:val="24"/>
        </w:rPr>
        <w:t xml:space="preserve">PESTEL </w:t>
      </w:r>
      <w:r w:rsidR="008A2218">
        <w:rPr>
          <w:b/>
          <w:sz w:val="24"/>
          <w:szCs w:val="24"/>
        </w:rPr>
        <w:t>A</w:t>
      </w:r>
      <w:r w:rsidRPr="008A2218">
        <w:rPr>
          <w:b/>
          <w:sz w:val="24"/>
          <w:szCs w:val="24"/>
        </w:rPr>
        <w:t xml:space="preserve">nalysis </w:t>
      </w:r>
    </w:p>
    <w:tbl>
      <w:tblPr>
        <w:tblStyle w:val="4"/>
        <w:tblW w:w="900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2880"/>
        <w:gridCol w:w="3810"/>
      </w:tblGrid>
      <w:tr w:rsidR="00F578FA" w14:paraId="5B646343" w14:textId="77777777">
        <w:tc>
          <w:tcPr>
            <w:tcW w:w="2310" w:type="dxa"/>
            <w:tcMar>
              <w:top w:w="100" w:type="dxa"/>
              <w:left w:w="100" w:type="dxa"/>
              <w:bottom w:w="100" w:type="dxa"/>
              <w:right w:w="100" w:type="dxa"/>
            </w:tcMar>
          </w:tcPr>
          <w:p w14:paraId="74706E68" w14:textId="77777777" w:rsidR="00F578FA" w:rsidRDefault="00000000">
            <w:pPr>
              <w:widowControl w:val="0"/>
              <w:pBdr>
                <w:top w:val="nil"/>
                <w:left w:val="nil"/>
                <w:bottom w:val="nil"/>
                <w:right w:val="nil"/>
                <w:between w:val="nil"/>
              </w:pBdr>
              <w:spacing w:line="360" w:lineRule="auto"/>
              <w:jc w:val="both"/>
              <w:rPr>
                <w:b/>
              </w:rPr>
            </w:pPr>
            <w:r>
              <w:rPr>
                <w:b/>
              </w:rPr>
              <w:t xml:space="preserve">Factors </w:t>
            </w:r>
          </w:p>
        </w:tc>
        <w:tc>
          <w:tcPr>
            <w:tcW w:w="2880" w:type="dxa"/>
            <w:tcMar>
              <w:top w:w="100" w:type="dxa"/>
              <w:left w:w="100" w:type="dxa"/>
              <w:bottom w:w="100" w:type="dxa"/>
              <w:right w:w="100" w:type="dxa"/>
            </w:tcMar>
          </w:tcPr>
          <w:p w14:paraId="18487E6D" w14:textId="77777777" w:rsidR="00F578FA" w:rsidRDefault="00000000">
            <w:pPr>
              <w:widowControl w:val="0"/>
              <w:pBdr>
                <w:top w:val="nil"/>
                <w:left w:val="nil"/>
                <w:bottom w:val="nil"/>
                <w:right w:val="nil"/>
                <w:between w:val="nil"/>
              </w:pBdr>
              <w:spacing w:line="360" w:lineRule="auto"/>
              <w:jc w:val="both"/>
              <w:rPr>
                <w:b/>
              </w:rPr>
            </w:pPr>
            <w:r>
              <w:rPr>
                <w:b/>
              </w:rPr>
              <w:t xml:space="preserve">Description </w:t>
            </w:r>
          </w:p>
        </w:tc>
        <w:tc>
          <w:tcPr>
            <w:tcW w:w="3810" w:type="dxa"/>
            <w:tcMar>
              <w:top w:w="100" w:type="dxa"/>
              <w:left w:w="100" w:type="dxa"/>
              <w:bottom w:w="100" w:type="dxa"/>
              <w:right w:w="100" w:type="dxa"/>
            </w:tcMar>
          </w:tcPr>
          <w:p w14:paraId="3026CBC7" w14:textId="77777777" w:rsidR="00F578FA" w:rsidRDefault="00000000">
            <w:pPr>
              <w:widowControl w:val="0"/>
              <w:pBdr>
                <w:top w:val="nil"/>
                <w:left w:val="nil"/>
                <w:bottom w:val="nil"/>
                <w:right w:val="nil"/>
                <w:between w:val="nil"/>
              </w:pBdr>
              <w:spacing w:line="360" w:lineRule="auto"/>
              <w:jc w:val="both"/>
              <w:rPr>
                <w:b/>
              </w:rPr>
            </w:pPr>
            <w:r>
              <w:rPr>
                <w:b/>
              </w:rPr>
              <w:t xml:space="preserve">Analysis </w:t>
            </w:r>
          </w:p>
        </w:tc>
      </w:tr>
      <w:tr w:rsidR="00F578FA" w14:paraId="74D44E58" w14:textId="77777777">
        <w:tc>
          <w:tcPr>
            <w:tcW w:w="2310" w:type="dxa"/>
            <w:tcMar>
              <w:top w:w="100" w:type="dxa"/>
              <w:left w:w="100" w:type="dxa"/>
              <w:bottom w:w="100" w:type="dxa"/>
              <w:right w:w="100" w:type="dxa"/>
            </w:tcMar>
          </w:tcPr>
          <w:p w14:paraId="3540F69B" w14:textId="77777777" w:rsidR="00F578FA" w:rsidRDefault="00000000">
            <w:pPr>
              <w:widowControl w:val="0"/>
              <w:pBdr>
                <w:top w:val="nil"/>
                <w:left w:val="nil"/>
                <w:bottom w:val="nil"/>
                <w:right w:val="nil"/>
                <w:between w:val="nil"/>
              </w:pBdr>
              <w:spacing w:line="360" w:lineRule="auto"/>
              <w:jc w:val="both"/>
            </w:pPr>
            <w:r>
              <w:t>Political</w:t>
            </w:r>
          </w:p>
        </w:tc>
        <w:tc>
          <w:tcPr>
            <w:tcW w:w="2880" w:type="dxa"/>
            <w:tcMar>
              <w:top w:w="100" w:type="dxa"/>
              <w:left w:w="100" w:type="dxa"/>
              <w:bottom w:w="100" w:type="dxa"/>
              <w:right w:w="100" w:type="dxa"/>
            </w:tcMar>
          </w:tcPr>
          <w:p w14:paraId="1841560D" w14:textId="77777777" w:rsidR="00F578FA" w:rsidRDefault="00000000">
            <w:pPr>
              <w:widowControl w:val="0"/>
              <w:pBdr>
                <w:top w:val="nil"/>
                <w:left w:val="nil"/>
                <w:bottom w:val="nil"/>
                <w:right w:val="nil"/>
                <w:between w:val="nil"/>
              </w:pBdr>
              <w:spacing w:line="360" w:lineRule="auto"/>
              <w:jc w:val="both"/>
            </w:pPr>
            <w:r>
              <w:t xml:space="preserve">Stable political environment in the UK </w:t>
            </w:r>
          </w:p>
          <w:p w14:paraId="1D8EFDFA" w14:textId="77777777" w:rsidR="00F578FA" w:rsidRDefault="00000000">
            <w:pPr>
              <w:widowControl w:val="0"/>
              <w:pBdr>
                <w:top w:val="nil"/>
                <w:left w:val="nil"/>
                <w:bottom w:val="nil"/>
                <w:right w:val="nil"/>
                <w:between w:val="nil"/>
              </w:pBdr>
              <w:spacing w:line="360" w:lineRule="auto"/>
              <w:jc w:val="both"/>
            </w:pPr>
            <w:r>
              <w:t xml:space="preserve">Exit from EU led to loss of international trade leverage </w:t>
            </w:r>
          </w:p>
        </w:tc>
        <w:tc>
          <w:tcPr>
            <w:tcW w:w="3810" w:type="dxa"/>
            <w:tcMar>
              <w:top w:w="100" w:type="dxa"/>
              <w:left w:w="100" w:type="dxa"/>
              <w:bottom w:w="100" w:type="dxa"/>
              <w:right w:w="100" w:type="dxa"/>
            </w:tcMar>
          </w:tcPr>
          <w:p w14:paraId="11B21DB7" w14:textId="77777777" w:rsidR="00F578FA" w:rsidRDefault="00000000">
            <w:pPr>
              <w:widowControl w:val="0"/>
              <w:pBdr>
                <w:top w:val="nil"/>
                <w:left w:val="nil"/>
                <w:bottom w:val="nil"/>
                <w:right w:val="nil"/>
                <w:between w:val="nil"/>
              </w:pBdr>
              <w:spacing w:line="360" w:lineRule="auto"/>
              <w:jc w:val="both"/>
            </w:pPr>
            <w:r>
              <w:t>Positive: A stable political environment in the UK supports policy continuity, which is necessary to support business planning in the near-term.</w:t>
            </w:r>
          </w:p>
          <w:p w14:paraId="792AAA4D" w14:textId="77777777" w:rsidR="00F578FA" w:rsidRDefault="00000000">
            <w:pPr>
              <w:widowControl w:val="0"/>
              <w:pBdr>
                <w:top w:val="nil"/>
                <w:left w:val="nil"/>
                <w:bottom w:val="nil"/>
                <w:right w:val="nil"/>
                <w:between w:val="nil"/>
              </w:pBdr>
              <w:spacing w:line="360" w:lineRule="auto"/>
              <w:jc w:val="both"/>
            </w:pPr>
            <w:r>
              <w:t xml:space="preserve">Negative: UK’s exit from the EU has affected the country’s advantage of international trade deals, which has affected supply chain continuity. </w:t>
            </w:r>
          </w:p>
        </w:tc>
      </w:tr>
      <w:tr w:rsidR="00F578FA" w14:paraId="7B8670C6" w14:textId="77777777">
        <w:tc>
          <w:tcPr>
            <w:tcW w:w="2310" w:type="dxa"/>
            <w:tcMar>
              <w:top w:w="100" w:type="dxa"/>
              <w:left w:w="100" w:type="dxa"/>
              <w:bottom w:w="100" w:type="dxa"/>
              <w:right w:w="100" w:type="dxa"/>
            </w:tcMar>
          </w:tcPr>
          <w:p w14:paraId="0FCE8846" w14:textId="77777777" w:rsidR="00F578FA" w:rsidRDefault="00000000">
            <w:pPr>
              <w:widowControl w:val="0"/>
              <w:pBdr>
                <w:top w:val="nil"/>
                <w:left w:val="nil"/>
                <w:bottom w:val="nil"/>
                <w:right w:val="nil"/>
                <w:between w:val="nil"/>
              </w:pBdr>
              <w:spacing w:line="360" w:lineRule="auto"/>
              <w:jc w:val="both"/>
            </w:pPr>
            <w:r>
              <w:t>Economic</w:t>
            </w:r>
          </w:p>
        </w:tc>
        <w:tc>
          <w:tcPr>
            <w:tcW w:w="2880" w:type="dxa"/>
            <w:tcMar>
              <w:top w:w="100" w:type="dxa"/>
              <w:left w:w="100" w:type="dxa"/>
              <w:bottom w:w="100" w:type="dxa"/>
              <w:right w:w="100" w:type="dxa"/>
            </w:tcMar>
          </w:tcPr>
          <w:p w14:paraId="014E941D" w14:textId="77777777" w:rsidR="00F578FA" w:rsidRDefault="00000000">
            <w:pPr>
              <w:widowControl w:val="0"/>
              <w:pBdr>
                <w:top w:val="nil"/>
                <w:left w:val="nil"/>
                <w:bottom w:val="nil"/>
                <w:right w:val="nil"/>
                <w:between w:val="nil"/>
              </w:pBdr>
              <w:spacing w:line="360" w:lineRule="auto"/>
              <w:jc w:val="both"/>
            </w:pPr>
            <w:r>
              <w:t>Moderate inflation rate at 3.8% in 2025</w:t>
            </w:r>
          </w:p>
          <w:p w14:paraId="3E94D63B" w14:textId="77777777" w:rsidR="00F578FA" w:rsidRDefault="00000000">
            <w:pPr>
              <w:widowControl w:val="0"/>
              <w:pBdr>
                <w:top w:val="nil"/>
                <w:left w:val="nil"/>
                <w:bottom w:val="nil"/>
                <w:right w:val="nil"/>
                <w:between w:val="nil"/>
              </w:pBdr>
              <w:spacing w:line="360" w:lineRule="auto"/>
              <w:jc w:val="both"/>
            </w:pPr>
            <w:r>
              <w:t>Low rate of GDP growth at 1.1%</w:t>
            </w:r>
          </w:p>
        </w:tc>
        <w:tc>
          <w:tcPr>
            <w:tcW w:w="3810" w:type="dxa"/>
            <w:tcMar>
              <w:top w:w="100" w:type="dxa"/>
              <w:left w:w="100" w:type="dxa"/>
              <w:bottom w:w="100" w:type="dxa"/>
              <w:right w:w="100" w:type="dxa"/>
            </w:tcMar>
          </w:tcPr>
          <w:p w14:paraId="6EEB6A07" w14:textId="77777777" w:rsidR="00F578FA" w:rsidRDefault="00000000">
            <w:pPr>
              <w:widowControl w:val="0"/>
              <w:pBdr>
                <w:top w:val="nil"/>
                <w:left w:val="nil"/>
                <w:bottom w:val="nil"/>
                <w:right w:val="nil"/>
                <w:between w:val="nil"/>
              </w:pBdr>
              <w:spacing w:line="360" w:lineRule="auto"/>
              <w:jc w:val="both"/>
            </w:pPr>
            <w:r>
              <w:t xml:space="preserve">Positive: A moderate inflation rate is beneficial in keeping bank interest rates low ensuring reduced operational costs. </w:t>
            </w:r>
          </w:p>
          <w:p w14:paraId="584F769E" w14:textId="77777777" w:rsidR="00F578FA" w:rsidRDefault="00000000">
            <w:pPr>
              <w:widowControl w:val="0"/>
              <w:pBdr>
                <w:top w:val="nil"/>
                <w:left w:val="nil"/>
                <w:bottom w:val="nil"/>
                <w:right w:val="nil"/>
                <w:between w:val="nil"/>
              </w:pBdr>
              <w:spacing w:line="360" w:lineRule="auto"/>
              <w:jc w:val="both"/>
            </w:pPr>
            <w:r>
              <w:t>Negative: A low GDP rate affects UK economic activity and results in poor demand within the region.</w:t>
            </w:r>
          </w:p>
        </w:tc>
      </w:tr>
      <w:tr w:rsidR="00F578FA" w14:paraId="30AD6331" w14:textId="77777777">
        <w:tc>
          <w:tcPr>
            <w:tcW w:w="2310" w:type="dxa"/>
            <w:tcMar>
              <w:top w:w="100" w:type="dxa"/>
              <w:left w:w="100" w:type="dxa"/>
              <w:bottom w:w="100" w:type="dxa"/>
              <w:right w:w="100" w:type="dxa"/>
            </w:tcMar>
          </w:tcPr>
          <w:p w14:paraId="6FA152EA" w14:textId="77777777" w:rsidR="00F578FA" w:rsidRDefault="00000000">
            <w:pPr>
              <w:widowControl w:val="0"/>
              <w:pBdr>
                <w:top w:val="nil"/>
                <w:left w:val="nil"/>
                <w:bottom w:val="nil"/>
                <w:right w:val="nil"/>
                <w:between w:val="nil"/>
              </w:pBdr>
              <w:spacing w:line="360" w:lineRule="auto"/>
              <w:jc w:val="both"/>
            </w:pPr>
            <w:r>
              <w:t xml:space="preserve">Social </w:t>
            </w:r>
          </w:p>
        </w:tc>
        <w:tc>
          <w:tcPr>
            <w:tcW w:w="2880" w:type="dxa"/>
            <w:tcMar>
              <w:top w:w="100" w:type="dxa"/>
              <w:left w:w="100" w:type="dxa"/>
              <w:bottom w:w="100" w:type="dxa"/>
              <w:right w:w="100" w:type="dxa"/>
            </w:tcMar>
          </w:tcPr>
          <w:p w14:paraId="1AF6C5EF" w14:textId="77777777" w:rsidR="00F578FA" w:rsidRDefault="00000000">
            <w:pPr>
              <w:widowControl w:val="0"/>
              <w:pBdr>
                <w:top w:val="nil"/>
                <w:left w:val="nil"/>
                <w:bottom w:val="nil"/>
                <w:right w:val="nil"/>
                <w:between w:val="nil"/>
              </w:pBdr>
              <w:spacing w:line="360" w:lineRule="auto"/>
              <w:jc w:val="both"/>
            </w:pPr>
            <w:r>
              <w:t xml:space="preserve">High literacy rate </w:t>
            </w:r>
          </w:p>
          <w:p w14:paraId="08141D19" w14:textId="77777777" w:rsidR="00F578FA" w:rsidRDefault="00000000">
            <w:pPr>
              <w:widowControl w:val="0"/>
              <w:pBdr>
                <w:top w:val="nil"/>
                <w:left w:val="nil"/>
                <w:bottom w:val="nil"/>
                <w:right w:val="nil"/>
                <w:between w:val="nil"/>
              </w:pBdr>
              <w:spacing w:line="360" w:lineRule="auto"/>
              <w:jc w:val="both"/>
            </w:pPr>
            <w:r>
              <w:t xml:space="preserve">Evolving nature of consumer trends </w:t>
            </w:r>
          </w:p>
        </w:tc>
        <w:tc>
          <w:tcPr>
            <w:tcW w:w="3810" w:type="dxa"/>
            <w:tcMar>
              <w:top w:w="100" w:type="dxa"/>
              <w:left w:w="100" w:type="dxa"/>
              <w:bottom w:w="100" w:type="dxa"/>
              <w:right w:w="100" w:type="dxa"/>
            </w:tcMar>
          </w:tcPr>
          <w:p w14:paraId="06ACEF33" w14:textId="77777777" w:rsidR="00F578FA" w:rsidRDefault="00000000">
            <w:pPr>
              <w:widowControl w:val="0"/>
              <w:pBdr>
                <w:top w:val="nil"/>
                <w:left w:val="nil"/>
                <w:bottom w:val="nil"/>
                <w:right w:val="nil"/>
                <w:between w:val="nil"/>
              </w:pBdr>
              <w:spacing w:line="360" w:lineRule="auto"/>
              <w:jc w:val="both"/>
            </w:pPr>
            <w:r>
              <w:t xml:space="preserve">Positive: A high literacy rate ensures that the consumers are aware about market trends and sustainability, which enables them to make informed decisions. </w:t>
            </w:r>
          </w:p>
          <w:p w14:paraId="336123F6" w14:textId="77777777" w:rsidR="00F578FA" w:rsidRDefault="00000000">
            <w:pPr>
              <w:widowControl w:val="0"/>
              <w:pBdr>
                <w:top w:val="nil"/>
                <w:left w:val="nil"/>
                <w:bottom w:val="nil"/>
                <w:right w:val="nil"/>
                <w:between w:val="nil"/>
              </w:pBdr>
              <w:spacing w:line="360" w:lineRule="auto"/>
              <w:jc w:val="both"/>
            </w:pPr>
            <w:r>
              <w:t xml:space="preserve">Negative: The evolving nature of consumer trends affects marketing strategy of the business requiring the organisation to alter its business and communication consistently (Mintel, 2024). </w:t>
            </w:r>
          </w:p>
        </w:tc>
      </w:tr>
      <w:tr w:rsidR="00F578FA" w14:paraId="26EC84B8" w14:textId="77777777">
        <w:tc>
          <w:tcPr>
            <w:tcW w:w="2310" w:type="dxa"/>
            <w:tcMar>
              <w:top w:w="100" w:type="dxa"/>
              <w:left w:w="100" w:type="dxa"/>
              <w:bottom w:w="100" w:type="dxa"/>
              <w:right w:w="100" w:type="dxa"/>
            </w:tcMar>
          </w:tcPr>
          <w:p w14:paraId="06C32BF1" w14:textId="77777777" w:rsidR="00F578FA" w:rsidRDefault="00000000">
            <w:pPr>
              <w:widowControl w:val="0"/>
              <w:pBdr>
                <w:top w:val="nil"/>
                <w:left w:val="nil"/>
                <w:bottom w:val="nil"/>
                <w:right w:val="nil"/>
                <w:between w:val="nil"/>
              </w:pBdr>
              <w:spacing w:line="360" w:lineRule="auto"/>
              <w:jc w:val="both"/>
            </w:pPr>
            <w:r>
              <w:t xml:space="preserve">Technological </w:t>
            </w:r>
          </w:p>
        </w:tc>
        <w:tc>
          <w:tcPr>
            <w:tcW w:w="2880" w:type="dxa"/>
            <w:tcMar>
              <w:top w:w="100" w:type="dxa"/>
              <w:left w:w="100" w:type="dxa"/>
              <w:bottom w:w="100" w:type="dxa"/>
              <w:right w:w="100" w:type="dxa"/>
            </w:tcMar>
          </w:tcPr>
          <w:p w14:paraId="08796790" w14:textId="77777777" w:rsidR="00F578FA" w:rsidRDefault="00000000">
            <w:pPr>
              <w:widowControl w:val="0"/>
              <w:pBdr>
                <w:top w:val="nil"/>
                <w:left w:val="nil"/>
                <w:bottom w:val="nil"/>
                <w:right w:val="nil"/>
                <w:between w:val="nil"/>
              </w:pBdr>
              <w:spacing w:line="360" w:lineRule="auto"/>
              <w:jc w:val="both"/>
            </w:pPr>
            <w:r>
              <w:t xml:space="preserve">High R&amp;D to GDP ratio at 2.90% (data.worldbank.org, </w:t>
            </w:r>
            <w:r>
              <w:lastRenderedPageBreak/>
              <w:t>2022)</w:t>
            </w:r>
          </w:p>
          <w:p w14:paraId="3486BCD4" w14:textId="77777777" w:rsidR="00F578FA" w:rsidRDefault="00000000">
            <w:pPr>
              <w:widowControl w:val="0"/>
              <w:pBdr>
                <w:top w:val="nil"/>
                <w:left w:val="nil"/>
                <w:bottom w:val="nil"/>
                <w:right w:val="nil"/>
                <w:between w:val="nil"/>
              </w:pBdr>
              <w:spacing w:line="360" w:lineRule="auto"/>
              <w:jc w:val="both"/>
            </w:pPr>
            <w:r>
              <w:t xml:space="preserve">Low pace of technological developments adoption in the confectionery markets </w:t>
            </w:r>
          </w:p>
        </w:tc>
        <w:tc>
          <w:tcPr>
            <w:tcW w:w="3810" w:type="dxa"/>
            <w:tcMar>
              <w:top w:w="100" w:type="dxa"/>
              <w:left w:w="100" w:type="dxa"/>
              <w:bottom w:w="100" w:type="dxa"/>
              <w:right w:w="100" w:type="dxa"/>
            </w:tcMar>
          </w:tcPr>
          <w:p w14:paraId="3006EFBA" w14:textId="77777777" w:rsidR="00F578FA" w:rsidRDefault="00000000">
            <w:pPr>
              <w:widowControl w:val="0"/>
              <w:pBdr>
                <w:top w:val="nil"/>
                <w:left w:val="nil"/>
                <w:bottom w:val="nil"/>
                <w:right w:val="nil"/>
                <w:between w:val="nil"/>
              </w:pBdr>
              <w:spacing w:line="360" w:lineRule="auto"/>
              <w:jc w:val="both"/>
            </w:pPr>
            <w:r>
              <w:lastRenderedPageBreak/>
              <w:t xml:space="preserve">Positive: A high R&amp;D to GDP ratio indicates governments push towards </w:t>
            </w:r>
            <w:r>
              <w:lastRenderedPageBreak/>
              <w:t xml:space="preserve">innovation and digital transformation, which positively influences business development. </w:t>
            </w:r>
          </w:p>
          <w:p w14:paraId="15277CD4" w14:textId="77777777" w:rsidR="00F578FA" w:rsidRDefault="00000000">
            <w:pPr>
              <w:widowControl w:val="0"/>
              <w:pBdr>
                <w:top w:val="nil"/>
                <w:left w:val="nil"/>
                <w:bottom w:val="nil"/>
                <w:right w:val="nil"/>
                <w:between w:val="nil"/>
              </w:pBdr>
              <w:spacing w:line="360" w:lineRule="auto"/>
              <w:jc w:val="both"/>
            </w:pPr>
            <w:r>
              <w:t xml:space="preserve">Negative: The low pace of digital transformation of the confectionery markets in the UK can lead to reduced innovation and stagnation in product variability. </w:t>
            </w:r>
          </w:p>
        </w:tc>
      </w:tr>
      <w:tr w:rsidR="00F578FA" w14:paraId="53469903" w14:textId="77777777">
        <w:tc>
          <w:tcPr>
            <w:tcW w:w="2310" w:type="dxa"/>
            <w:tcMar>
              <w:top w:w="100" w:type="dxa"/>
              <w:left w:w="100" w:type="dxa"/>
              <w:bottom w:w="100" w:type="dxa"/>
              <w:right w:w="100" w:type="dxa"/>
            </w:tcMar>
          </w:tcPr>
          <w:p w14:paraId="5AAC470E" w14:textId="77777777" w:rsidR="00F578FA" w:rsidRDefault="00000000">
            <w:pPr>
              <w:widowControl w:val="0"/>
              <w:pBdr>
                <w:top w:val="nil"/>
                <w:left w:val="nil"/>
                <w:bottom w:val="nil"/>
                <w:right w:val="nil"/>
                <w:between w:val="nil"/>
              </w:pBdr>
              <w:spacing w:line="360" w:lineRule="auto"/>
              <w:jc w:val="both"/>
            </w:pPr>
            <w:r>
              <w:lastRenderedPageBreak/>
              <w:t xml:space="preserve">Legal </w:t>
            </w:r>
          </w:p>
        </w:tc>
        <w:tc>
          <w:tcPr>
            <w:tcW w:w="2880" w:type="dxa"/>
            <w:tcMar>
              <w:top w:w="100" w:type="dxa"/>
              <w:left w:w="100" w:type="dxa"/>
              <w:bottom w:w="100" w:type="dxa"/>
              <w:right w:w="100" w:type="dxa"/>
            </w:tcMar>
          </w:tcPr>
          <w:p w14:paraId="1E2ED77A" w14:textId="77777777" w:rsidR="00F578FA" w:rsidRDefault="00000000">
            <w:pPr>
              <w:widowControl w:val="0"/>
              <w:pBdr>
                <w:top w:val="nil"/>
                <w:left w:val="nil"/>
                <w:bottom w:val="nil"/>
                <w:right w:val="nil"/>
                <w:between w:val="nil"/>
              </w:pBdr>
              <w:spacing w:line="360" w:lineRule="auto"/>
              <w:jc w:val="both"/>
            </w:pPr>
            <w:r>
              <w:t xml:space="preserve">Compliance with food safety, labelling and export regulations for cocoa beans </w:t>
            </w:r>
          </w:p>
          <w:p w14:paraId="060D32AC" w14:textId="77777777" w:rsidR="00F578FA" w:rsidRDefault="00000000">
            <w:pPr>
              <w:widowControl w:val="0"/>
              <w:pBdr>
                <w:top w:val="nil"/>
                <w:left w:val="nil"/>
                <w:bottom w:val="nil"/>
                <w:right w:val="nil"/>
                <w:between w:val="nil"/>
              </w:pBdr>
              <w:spacing w:line="360" w:lineRule="auto"/>
              <w:jc w:val="both"/>
            </w:pPr>
            <w:r>
              <w:t>National Minimum Wage Act, 2018</w:t>
            </w:r>
          </w:p>
        </w:tc>
        <w:tc>
          <w:tcPr>
            <w:tcW w:w="3810" w:type="dxa"/>
            <w:tcMar>
              <w:top w:w="100" w:type="dxa"/>
              <w:left w:w="100" w:type="dxa"/>
              <w:bottom w:w="100" w:type="dxa"/>
              <w:right w:w="100" w:type="dxa"/>
            </w:tcMar>
          </w:tcPr>
          <w:p w14:paraId="435DB1AC" w14:textId="77777777" w:rsidR="00F578FA" w:rsidRDefault="00000000">
            <w:pPr>
              <w:widowControl w:val="0"/>
              <w:pBdr>
                <w:top w:val="nil"/>
                <w:left w:val="nil"/>
                <w:bottom w:val="nil"/>
                <w:right w:val="nil"/>
                <w:between w:val="nil"/>
              </w:pBdr>
              <w:spacing w:line="360" w:lineRule="auto"/>
              <w:jc w:val="both"/>
            </w:pPr>
            <w:r>
              <w:t xml:space="preserve">Positive: The export regulations outline strict and transparent measures of product labelling and quality checking which strengthens the ethical business supplier approach of Lucocoa Chocolates. </w:t>
            </w:r>
          </w:p>
          <w:p w14:paraId="7C75EE5E" w14:textId="77777777" w:rsidR="00F578FA" w:rsidRDefault="00000000">
            <w:pPr>
              <w:widowControl w:val="0"/>
              <w:pBdr>
                <w:top w:val="nil"/>
                <w:left w:val="nil"/>
                <w:bottom w:val="nil"/>
                <w:right w:val="nil"/>
                <w:between w:val="nil"/>
              </w:pBdr>
              <w:spacing w:line="360" w:lineRule="auto"/>
              <w:jc w:val="both"/>
            </w:pPr>
            <w:r>
              <w:t xml:space="preserve">Negative: The minimum wage act affects the company in sourcing and retaining talented professionals as wage benchmarks do not reflect the rising costs of living (Collings </w:t>
            </w:r>
            <w:r>
              <w:rPr>
                <w:i/>
              </w:rPr>
              <w:t>et al</w:t>
            </w:r>
            <w:r>
              <w:t xml:space="preserve">., 2021, p. 378). </w:t>
            </w:r>
          </w:p>
        </w:tc>
      </w:tr>
      <w:tr w:rsidR="00F578FA" w14:paraId="0334B724" w14:textId="77777777">
        <w:tc>
          <w:tcPr>
            <w:tcW w:w="2310" w:type="dxa"/>
            <w:tcMar>
              <w:top w:w="100" w:type="dxa"/>
              <w:left w:w="100" w:type="dxa"/>
              <w:bottom w:w="100" w:type="dxa"/>
              <w:right w:w="100" w:type="dxa"/>
            </w:tcMar>
          </w:tcPr>
          <w:p w14:paraId="5668F483" w14:textId="77777777" w:rsidR="00F578FA" w:rsidRDefault="00000000">
            <w:pPr>
              <w:widowControl w:val="0"/>
              <w:pBdr>
                <w:top w:val="nil"/>
                <w:left w:val="nil"/>
                <w:bottom w:val="nil"/>
                <w:right w:val="nil"/>
                <w:between w:val="nil"/>
              </w:pBdr>
              <w:spacing w:line="360" w:lineRule="auto"/>
              <w:jc w:val="both"/>
            </w:pPr>
            <w:r>
              <w:t xml:space="preserve">Environmental </w:t>
            </w:r>
          </w:p>
        </w:tc>
        <w:tc>
          <w:tcPr>
            <w:tcW w:w="2880" w:type="dxa"/>
            <w:tcMar>
              <w:top w:w="100" w:type="dxa"/>
              <w:left w:w="100" w:type="dxa"/>
              <w:bottom w:w="100" w:type="dxa"/>
              <w:right w:w="100" w:type="dxa"/>
            </w:tcMar>
          </w:tcPr>
          <w:p w14:paraId="13791910" w14:textId="77777777" w:rsidR="00F578FA" w:rsidRDefault="00000000">
            <w:pPr>
              <w:widowControl w:val="0"/>
              <w:pBdr>
                <w:top w:val="nil"/>
                <w:left w:val="nil"/>
                <w:bottom w:val="nil"/>
                <w:right w:val="nil"/>
                <w:between w:val="nil"/>
              </w:pBdr>
              <w:spacing w:line="360" w:lineRule="auto"/>
              <w:jc w:val="both"/>
            </w:pPr>
            <w:r>
              <w:t>Sustainable inclination of government policies</w:t>
            </w:r>
          </w:p>
          <w:p w14:paraId="27C33BA1" w14:textId="77777777" w:rsidR="00F578FA" w:rsidRDefault="00000000">
            <w:pPr>
              <w:widowControl w:val="0"/>
              <w:pBdr>
                <w:top w:val="nil"/>
                <w:left w:val="nil"/>
                <w:bottom w:val="nil"/>
                <w:right w:val="nil"/>
                <w:between w:val="nil"/>
              </w:pBdr>
              <w:spacing w:line="360" w:lineRule="auto"/>
              <w:jc w:val="both"/>
            </w:pPr>
            <w:r>
              <w:t xml:space="preserve">Transition towards green energy usage requires high investments </w:t>
            </w:r>
          </w:p>
        </w:tc>
        <w:tc>
          <w:tcPr>
            <w:tcW w:w="3810" w:type="dxa"/>
            <w:tcMar>
              <w:top w:w="100" w:type="dxa"/>
              <w:left w:w="100" w:type="dxa"/>
              <w:bottom w:w="100" w:type="dxa"/>
              <w:right w:w="100" w:type="dxa"/>
            </w:tcMar>
          </w:tcPr>
          <w:p w14:paraId="07D3478A" w14:textId="77777777" w:rsidR="00F578FA" w:rsidRDefault="00000000">
            <w:pPr>
              <w:widowControl w:val="0"/>
              <w:pBdr>
                <w:top w:val="nil"/>
                <w:left w:val="nil"/>
                <w:bottom w:val="nil"/>
                <w:right w:val="nil"/>
                <w:between w:val="nil"/>
              </w:pBdr>
              <w:spacing w:line="360" w:lineRule="auto"/>
              <w:jc w:val="both"/>
            </w:pPr>
            <w:r>
              <w:t xml:space="preserve">Positive: A higher push by the UK government towards sustainable policies across the business value chain aligns with the strategic process of Lucocoa Chocolates. </w:t>
            </w:r>
          </w:p>
          <w:p w14:paraId="4F6C2783" w14:textId="77777777" w:rsidR="00F578FA" w:rsidRDefault="00000000">
            <w:pPr>
              <w:widowControl w:val="0"/>
              <w:pBdr>
                <w:top w:val="nil"/>
                <w:left w:val="nil"/>
                <w:bottom w:val="nil"/>
                <w:right w:val="nil"/>
                <w:between w:val="nil"/>
              </w:pBdr>
              <w:spacing w:line="360" w:lineRule="auto"/>
              <w:jc w:val="both"/>
            </w:pPr>
            <w:r>
              <w:t xml:space="preserve">Negative: A shift towards adoption of green energy within production practices requires the firm to make extensive investments which might not be feasible given lack of adequate financial resources. </w:t>
            </w:r>
          </w:p>
        </w:tc>
      </w:tr>
    </w:tbl>
    <w:p w14:paraId="18629ECC" w14:textId="77777777" w:rsidR="00F578FA" w:rsidRDefault="00F578FA">
      <w:pPr>
        <w:spacing w:line="360" w:lineRule="auto"/>
        <w:jc w:val="both"/>
      </w:pPr>
    </w:p>
    <w:p w14:paraId="1A72ACDD" w14:textId="77777777" w:rsidR="00F578FA" w:rsidRDefault="00000000">
      <w:pPr>
        <w:rPr>
          <w:b/>
        </w:rPr>
      </w:pPr>
      <w:r>
        <w:br w:type="page"/>
      </w:r>
    </w:p>
    <w:p w14:paraId="3C5E5FF8" w14:textId="2C620EF6" w:rsidR="00F578FA" w:rsidRPr="008A2218" w:rsidRDefault="007926A8">
      <w:pPr>
        <w:spacing w:line="360" w:lineRule="auto"/>
        <w:jc w:val="both"/>
        <w:rPr>
          <w:b/>
          <w:sz w:val="24"/>
          <w:szCs w:val="24"/>
        </w:rPr>
      </w:pPr>
      <w:r>
        <w:rPr>
          <w:b/>
          <w:sz w:val="24"/>
          <w:szCs w:val="24"/>
        </w:rPr>
        <w:lastRenderedPageBreak/>
        <w:t xml:space="preserve">                                              </w:t>
      </w:r>
      <w:r w:rsidRPr="008A2218">
        <w:rPr>
          <w:b/>
          <w:sz w:val="24"/>
          <w:szCs w:val="24"/>
        </w:rPr>
        <w:t xml:space="preserve">Porter’s </w:t>
      </w:r>
      <w:r>
        <w:rPr>
          <w:b/>
          <w:sz w:val="24"/>
          <w:szCs w:val="24"/>
        </w:rPr>
        <w:t>F</w:t>
      </w:r>
      <w:r w:rsidRPr="008A2218">
        <w:rPr>
          <w:b/>
          <w:sz w:val="24"/>
          <w:szCs w:val="24"/>
        </w:rPr>
        <w:t xml:space="preserve">ive </w:t>
      </w:r>
      <w:r>
        <w:rPr>
          <w:b/>
          <w:sz w:val="24"/>
          <w:szCs w:val="24"/>
        </w:rPr>
        <w:t>F</w:t>
      </w:r>
      <w:r w:rsidRPr="008A2218">
        <w:rPr>
          <w:b/>
          <w:sz w:val="24"/>
          <w:szCs w:val="24"/>
        </w:rPr>
        <w:t>orces</w:t>
      </w:r>
    </w:p>
    <w:tbl>
      <w:tblPr>
        <w:tblStyle w:val="3"/>
        <w:tblW w:w="900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2115"/>
        <w:gridCol w:w="3885"/>
      </w:tblGrid>
      <w:tr w:rsidR="00F578FA" w14:paraId="0727AE91" w14:textId="77777777">
        <w:tc>
          <w:tcPr>
            <w:tcW w:w="3000" w:type="dxa"/>
            <w:tcMar>
              <w:top w:w="100" w:type="dxa"/>
              <w:left w:w="100" w:type="dxa"/>
              <w:bottom w:w="100" w:type="dxa"/>
              <w:right w:w="100" w:type="dxa"/>
            </w:tcMar>
          </w:tcPr>
          <w:p w14:paraId="0B948417" w14:textId="77777777" w:rsidR="00F578FA" w:rsidRDefault="00000000">
            <w:pPr>
              <w:widowControl w:val="0"/>
              <w:pBdr>
                <w:top w:val="nil"/>
                <w:left w:val="nil"/>
                <w:bottom w:val="nil"/>
                <w:right w:val="nil"/>
                <w:between w:val="nil"/>
              </w:pBdr>
              <w:spacing w:line="360" w:lineRule="auto"/>
              <w:jc w:val="both"/>
              <w:rPr>
                <w:b/>
              </w:rPr>
            </w:pPr>
            <w:r>
              <w:rPr>
                <w:b/>
              </w:rPr>
              <w:t xml:space="preserve">Forces </w:t>
            </w:r>
          </w:p>
        </w:tc>
        <w:tc>
          <w:tcPr>
            <w:tcW w:w="2115" w:type="dxa"/>
            <w:tcMar>
              <w:top w:w="100" w:type="dxa"/>
              <w:left w:w="100" w:type="dxa"/>
              <w:bottom w:w="100" w:type="dxa"/>
              <w:right w:w="100" w:type="dxa"/>
            </w:tcMar>
          </w:tcPr>
          <w:p w14:paraId="5B9C1569" w14:textId="77777777" w:rsidR="00F578FA" w:rsidRDefault="00000000">
            <w:pPr>
              <w:widowControl w:val="0"/>
              <w:pBdr>
                <w:top w:val="nil"/>
                <w:left w:val="nil"/>
                <w:bottom w:val="nil"/>
                <w:right w:val="nil"/>
                <w:between w:val="nil"/>
              </w:pBdr>
              <w:spacing w:line="360" w:lineRule="auto"/>
              <w:jc w:val="both"/>
              <w:rPr>
                <w:b/>
              </w:rPr>
            </w:pPr>
            <w:r>
              <w:rPr>
                <w:b/>
              </w:rPr>
              <w:t>Degree of impact</w:t>
            </w:r>
          </w:p>
        </w:tc>
        <w:tc>
          <w:tcPr>
            <w:tcW w:w="3885" w:type="dxa"/>
            <w:tcMar>
              <w:top w:w="100" w:type="dxa"/>
              <w:left w:w="100" w:type="dxa"/>
              <w:bottom w:w="100" w:type="dxa"/>
              <w:right w:w="100" w:type="dxa"/>
            </w:tcMar>
          </w:tcPr>
          <w:p w14:paraId="0DEE39AF" w14:textId="77777777" w:rsidR="00F578FA" w:rsidRDefault="00000000">
            <w:pPr>
              <w:widowControl w:val="0"/>
              <w:pBdr>
                <w:top w:val="nil"/>
                <w:left w:val="nil"/>
                <w:bottom w:val="nil"/>
                <w:right w:val="nil"/>
                <w:between w:val="nil"/>
              </w:pBdr>
              <w:spacing w:line="360" w:lineRule="auto"/>
              <w:jc w:val="both"/>
              <w:rPr>
                <w:b/>
              </w:rPr>
            </w:pPr>
            <w:r>
              <w:rPr>
                <w:b/>
              </w:rPr>
              <w:t xml:space="preserve">Analysis </w:t>
            </w:r>
          </w:p>
        </w:tc>
      </w:tr>
      <w:tr w:rsidR="00F578FA" w14:paraId="3CEF54EF" w14:textId="77777777">
        <w:tc>
          <w:tcPr>
            <w:tcW w:w="3000" w:type="dxa"/>
            <w:tcMar>
              <w:top w:w="100" w:type="dxa"/>
              <w:left w:w="100" w:type="dxa"/>
              <w:bottom w:w="100" w:type="dxa"/>
              <w:right w:w="100" w:type="dxa"/>
            </w:tcMar>
          </w:tcPr>
          <w:p w14:paraId="1860A8CD" w14:textId="77777777" w:rsidR="00F578FA" w:rsidRDefault="00000000">
            <w:pPr>
              <w:widowControl w:val="0"/>
              <w:pBdr>
                <w:top w:val="nil"/>
                <w:left w:val="nil"/>
                <w:bottom w:val="nil"/>
                <w:right w:val="nil"/>
                <w:between w:val="nil"/>
              </w:pBdr>
              <w:spacing w:line="360" w:lineRule="auto"/>
              <w:jc w:val="both"/>
            </w:pPr>
            <w:r>
              <w:t xml:space="preserve">Bargaining power of suppliers </w:t>
            </w:r>
          </w:p>
        </w:tc>
        <w:tc>
          <w:tcPr>
            <w:tcW w:w="2115" w:type="dxa"/>
            <w:tcMar>
              <w:top w:w="100" w:type="dxa"/>
              <w:left w:w="100" w:type="dxa"/>
              <w:bottom w:w="100" w:type="dxa"/>
              <w:right w:w="100" w:type="dxa"/>
            </w:tcMar>
          </w:tcPr>
          <w:p w14:paraId="4F3875D2" w14:textId="77777777" w:rsidR="00F578FA" w:rsidRDefault="00000000">
            <w:pPr>
              <w:widowControl w:val="0"/>
              <w:pBdr>
                <w:top w:val="nil"/>
                <w:left w:val="nil"/>
                <w:bottom w:val="nil"/>
                <w:right w:val="nil"/>
                <w:between w:val="nil"/>
              </w:pBdr>
              <w:spacing w:line="360" w:lineRule="auto"/>
              <w:jc w:val="both"/>
            </w:pPr>
            <w:r>
              <w:t xml:space="preserve">Moderate </w:t>
            </w:r>
          </w:p>
        </w:tc>
        <w:tc>
          <w:tcPr>
            <w:tcW w:w="3885" w:type="dxa"/>
            <w:tcMar>
              <w:top w:w="100" w:type="dxa"/>
              <w:left w:w="100" w:type="dxa"/>
              <w:bottom w:w="100" w:type="dxa"/>
              <w:right w:w="100" w:type="dxa"/>
            </w:tcMar>
          </w:tcPr>
          <w:p w14:paraId="440CDFB7" w14:textId="77777777" w:rsidR="00F578FA" w:rsidRDefault="00000000">
            <w:pPr>
              <w:widowControl w:val="0"/>
              <w:pBdr>
                <w:top w:val="nil"/>
                <w:left w:val="nil"/>
                <w:bottom w:val="nil"/>
                <w:right w:val="nil"/>
                <w:between w:val="nil"/>
              </w:pBdr>
              <w:spacing w:line="360" w:lineRule="auto"/>
              <w:jc w:val="both"/>
            </w:pPr>
            <w:r>
              <w:t xml:space="preserve">The suppliers of cocoa beans to Lucocoa Chocolates have moderate power since the company provides them with a higher pay than Fair Trade and rainforest Alliance standards requirements. However, since quality, raw materials are difficult to find and the suppliers have a higher degree of advantage in terms of selecting their buyers. </w:t>
            </w:r>
          </w:p>
        </w:tc>
      </w:tr>
      <w:tr w:rsidR="00F578FA" w14:paraId="2CD18ED7" w14:textId="77777777">
        <w:tc>
          <w:tcPr>
            <w:tcW w:w="3000" w:type="dxa"/>
            <w:tcMar>
              <w:top w:w="100" w:type="dxa"/>
              <w:left w:w="100" w:type="dxa"/>
              <w:bottom w:w="100" w:type="dxa"/>
              <w:right w:w="100" w:type="dxa"/>
            </w:tcMar>
          </w:tcPr>
          <w:p w14:paraId="449A2C6A" w14:textId="77777777" w:rsidR="00F578FA" w:rsidRDefault="00000000">
            <w:pPr>
              <w:widowControl w:val="0"/>
              <w:pBdr>
                <w:top w:val="nil"/>
                <w:left w:val="nil"/>
                <w:bottom w:val="nil"/>
                <w:right w:val="nil"/>
                <w:between w:val="nil"/>
              </w:pBdr>
              <w:spacing w:line="360" w:lineRule="auto"/>
              <w:jc w:val="both"/>
            </w:pPr>
            <w:r>
              <w:t xml:space="preserve">Bargaining power of buyers </w:t>
            </w:r>
          </w:p>
        </w:tc>
        <w:tc>
          <w:tcPr>
            <w:tcW w:w="2115" w:type="dxa"/>
            <w:tcMar>
              <w:top w:w="100" w:type="dxa"/>
              <w:left w:w="100" w:type="dxa"/>
              <w:bottom w:w="100" w:type="dxa"/>
              <w:right w:w="100" w:type="dxa"/>
            </w:tcMar>
          </w:tcPr>
          <w:p w14:paraId="69A6C54F" w14:textId="77777777" w:rsidR="00F578FA" w:rsidRDefault="00000000">
            <w:pPr>
              <w:widowControl w:val="0"/>
              <w:pBdr>
                <w:top w:val="nil"/>
                <w:left w:val="nil"/>
                <w:bottom w:val="nil"/>
                <w:right w:val="nil"/>
                <w:between w:val="nil"/>
              </w:pBdr>
              <w:spacing w:line="360" w:lineRule="auto"/>
              <w:jc w:val="both"/>
            </w:pPr>
            <w:r>
              <w:t xml:space="preserve">Low </w:t>
            </w:r>
          </w:p>
        </w:tc>
        <w:tc>
          <w:tcPr>
            <w:tcW w:w="3885" w:type="dxa"/>
            <w:tcMar>
              <w:top w:w="100" w:type="dxa"/>
              <w:left w:w="100" w:type="dxa"/>
              <w:bottom w:w="100" w:type="dxa"/>
              <w:right w:w="100" w:type="dxa"/>
            </w:tcMar>
          </w:tcPr>
          <w:p w14:paraId="3DEC49A2" w14:textId="77777777" w:rsidR="00F578FA" w:rsidRDefault="00000000">
            <w:pPr>
              <w:widowControl w:val="0"/>
              <w:pBdr>
                <w:top w:val="nil"/>
                <w:left w:val="nil"/>
                <w:bottom w:val="nil"/>
                <w:right w:val="nil"/>
                <w:between w:val="nil"/>
              </w:pBdr>
              <w:spacing w:line="360" w:lineRule="auto"/>
              <w:jc w:val="both"/>
            </w:pPr>
            <w:r>
              <w:t xml:space="preserve">Limited presence of sustainable and artisanal chocolate brands in the UK market restricts the buyer advantage. </w:t>
            </w:r>
          </w:p>
        </w:tc>
      </w:tr>
      <w:tr w:rsidR="00F578FA" w14:paraId="522633BB" w14:textId="77777777">
        <w:tc>
          <w:tcPr>
            <w:tcW w:w="3000" w:type="dxa"/>
            <w:tcMar>
              <w:top w:w="100" w:type="dxa"/>
              <w:left w:w="100" w:type="dxa"/>
              <w:bottom w:w="100" w:type="dxa"/>
              <w:right w:w="100" w:type="dxa"/>
            </w:tcMar>
          </w:tcPr>
          <w:p w14:paraId="7E61906A" w14:textId="77777777" w:rsidR="00F578FA" w:rsidRDefault="00000000">
            <w:pPr>
              <w:widowControl w:val="0"/>
              <w:pBdr>
                <w:top w:val="nil"/>
                <w:left w:val="nil"/>
                <w:bottom w:val="nil"/>
                <w:right w:val="nil"/>
                <w:between w:val="nil"/>
              </w:pBdr>
              <w:spacing w:line="360" w:lineRule="auto"/>
              <w:jc w:val="both"/>
            </w:pPr>
            <w:r>
              <w:t xml:space="preserve">Threat of new entrants </w:t>
            </w:r>
          </w:p>
        </w:tc>
        <w:tc>
          <w:tcPr>
            <w:tcW w:w="2115" w:type="dxa"/>
            <w:tcMar>
              <w:top w:w="100" w:type="dxa"/>
              <w:left w:w="100" w:type="dxa"/>
              <w:bottom w:w="100" w:type="dxa"/>
              <w:right w:w="100" w:type="dxa"/>
            </w:tcMar>
          </w:tcPr>
          <w:p w14:paraId="7FEE2931" w14:textId="77777777" w:rsidR="00F578FA" w:rsidRDefault="00000000">
            <w:pPr>
              <w:widowControl w:val="0"/>
              <w:pBdr>
                <w:top w:val="nil"/>
                <w:left w:val="nil"/>
                <w:bottom w:val="nil"/>
                <w:right w:val="nil"/>
                <w:between w:val="nil"/>
              </w:pBdr>
              <w:spacing w:line="360" w:lineRule="auto"/>
              <w:jc w:val="both"/>
            </w:pPr>
            <w:r>
              <w:t xml:space="preserve">Moderate </w:t>
            </w:r>
          </w:p>
        </w:tc>
        <w:tc>
          <w:tcPr>
            <w:tcW w:w="3885" w:type="dxa"/>
            <w:tcMar>
              <w:top w:w="100" w:type="dxa"/>
              <w:left w:w="100" w:type="dxa"/>
              <w:bottom w:w="100" w:type="dxa"/>
              <w:right w:w="100" w:type="dxa"/>
            </w:tcMar>
          </w:tcPr>
          <w:p w14:paraId="6EAF3236" w14:textId="77777777" w:rsidR="00F578FA" w:rsidRDefault="00000000">
            <w:pPr>
              <w:widowControl w:val="0"/>
              <w:pBdr>
                <w:top w:val="nil"/>
                <w:left w:val="nil"/>
                <w:bottom w:val="nil"/>
                <w:right w:val="nil"/>
                <w:between w:val="nil"/>
              </w:pBdr>
              <w:spacing w:line="360" w:lineRule="auto"/>
              <w:jc w:val="both"/>
            </w:pPr>
            <w:r>
              <w:t xml:space="preserve">Low cost of investments in the industry creates scope for new entrants, however quality specialisation and competition threats reduces their growth advantage. </w:t>
            </w:r>
          </w:p>
        </w:tc>
      </w:tr>
      <w:tr w:rsidR="00F578FA" w14:paraId="0E79AFFA" w14:textId="77777777">
        <w:tc>
          <w:tcPr>
            <w:tcW w:w="3000" w:type="dxa"/>
            <w:tcMar>
              <w:top w:w="100" w:type="dxa"/>
              <w:left w:w="100" w:type="dxa"/>
              <w:bottom w:w="100" w:type="dxa"/>
              <w:right w:w="100" w:type="dxa"/>
            </w:tcMar>
          </w:tcPr>
          <w:p w14:paraId="1E9B7F5A" w14:textId="77777777" w:rsidR="00F578FA" w:rsidRDefault="00000000">
            <w:pPr>
              <w:widowControl w:val="0"/>
              <w:pBdr>
                <w:top w:val="nil"/>
                <w:left w:val="nil"/>
                <w:bottom w:val="nil"/>
                <w:right w:val="nil"/>
                <w:between w:val="nil"/>
              </w:pBdr>
              <w:spacing w:line="360" w:lineRule="auto"/>
              <w:jc w:val="both"/>
            </w:pPr>
            <w:r>
              <w:t xml:space="preserve">Threat of substitutes </w:t>
            </w:r>
          </w:p>
        </w:tc>
        <w:tc>
          <w:tcPr>
            <w:tcW w:w="2115" w:type="dxa"/>
            <w:tcMar>
              <w:top w:w="100" w:type="dxa"/>
              <w:left w:w="100" w:type="dxa"/>
              <w:bottom w:w="100" w:type="dxa"/>
              <w:right w:w="100" w:type="dxa"/>
            </w:tcMar>
          </w:tcPr>
          <w:p w14:paraId="4E71612F" w14:textId="77777777" w:rsidR="00F578FA" w:rsidRDefault="00000000">
            <w:pPr>
              <w:widowControl w:val="0"/>
              <w:pBdr>
                <w:top w:val="nil"/>
                <w:left w:val="nil"/>
                <w:bottom w:val="nil"/>
                <w:right w:val="nil"/>
                <w:between w:val="nil"/>
              </w:pBdr>
              <w:spacing w:line="360" w:lineRule="auto"/>
              <w:jc w:val="both"/>
            </w:pPr>
            <w:r>
              <w:t xml:space="preserve">Low </w:t>
            </w:r>
          </w:p>
        </w:tc>
        <w:tc>
          <w:tcPr>
            <w:tcW w:w="3885" w:type="dxa"/>
            <w:tcMar>
              <w:top w:w="100" w:type="dxa"/>
              <w:left w:w="100" w:type="dxa"/>
              <w:bottom w:w="100" w:type="dxa"/>
              <w:right w:w="100" w:type="dxa"/>
            </w:tcMar>
          </w:tcPr>
          <w:p w14:paraId="6EAA1878" w14:textId="77777777" w:rsidR="00F578FA" w:rsidRDefault="00000000">
            <w:pPr>
              <w:widowControl w:val="0"/>
              <w:pBdr>
                <w:top w:val="nil"/>
                <w:left w:val="nil"/>
                <w:bottom w:val="nil"/>
                <w:right w:val="nil"/>
                <w:between w:val="nil"/>
              </w:pBdr>
              <w:spacing w:line="360" w:lineRule="auto"/>
              <w:jc w:val="both"/>
            </w:pPr>
            <w:r>
              <w:t xml:space="preserve">High investment requirements for R&amp;D to develop a substitute of chocolate reduce the interest appetite of large-scale firms. </w:t>
            </w:r>
          </w:p>
        </w:tc>
      </w:tr>
      <w:tr w:rsidR="00F578FA" w14:paraId="1682042C" w14:textId="77777777">
        <w:tc>
          <w:tcPr>
            <w:tcW w:w="3000" w:type="dxa"/>
            <w:tcMar>
              <w:top w:w="100" w:type="dxa"/>
              <w:left w:w="100" w:type="dxa"/>
              <w:bottom w:w="100" w:type="dxa"/>
              <w:right w:w="100" w:type="dxa"/>
            </w:tcMar>
          </w:tcPr>
          <w:p w14:paraId="6D60D160" w14:textId="77777777" w:rsidR="00F578FA" w:rsidRDefault="00000000">
            <w:pPr>
              <w:widowControl w:val="0"/>
              <w:pBdr>
                <w:top w:val="nil"/>
                <w:left w:val="nil"/>
                <w:bottom w:val="nil"/>
                <w:right w:val="nil"/>
                <w:between w:val="nil"/>
              </w:pBdr>
              <w:spacing w:line="360" w:lineRule="auto"/>
              <w:jc w:val="both"/>
            </w:pPr>
            <w:r>
              <w:t xml:space="preserve">Industry rivalry </w:t>
            </w:r>
          </w:p>
        </w:tc>
        <w:tc>
          <w:tcPr>
            <w:tcW w:w="2115" w:type="dxa"/>
            <w:tcMar>
              <w:top w:w="100" w:type="dxa"/>
              <w:left w:w="100" w:type="dxa"/>
              <w:bottom w:w="100" w:type="dxa"/>
              <w:right w:w="100" w:type="dxa"/>
            </w:tcMar>
          </w:tcPr>
          <w:p w14:paraId="364D3B9F" w14:textId="77777777" w:rsidR="00F578FA" w:rsidRDefault="00000000">
            <w:pPr>
              <w:widowControl w:val="0"/>
              <w:pBdr>
                <w:top w:val="nil"/>
                <w:left w:val="nil"/>
                <w:bottom w:val="nil"/>
                <w:right w:val="nil"/>
                <w:between w:val="nil"/>
              </w:pBdr>
              <w:spacing w:line="360" w:lineRule="auto"/>
              <w:jc w:val="both"/>
            </w:pPr>
            <w:r>
              <w:t xml:space="preserve">High </w:t>
            </w:r>
          </w:p>
        </w:tc>
        <w:tc>
          <w:tcPr>
            <w:tcW w:w="3885" w:type="dxa"/>
            <w:tcMar>
              <w:top w:w="100" w:type="dxa"/>
              <w:left w:w="100" w:type="dxa"/>
              <w:bottom w:w="100" w:type="dxa"/>
              <w:right w:w="100" w:type="dxa"/>
            </w:tcMar>
          </w:tcPr>
          <w:p w14:paraId="4BF52465" w14:textId="77777777" w:rsidR="00F578FA" w:rsidRDefault="00000000">
            <w:pPr>
              <w:widowControl w:val="0"/>
              <w:pBdr>
                <w:top w:val="nil"/>
                <w:left w:val="nil"/>
                <w:bottom w:val="nil"/>
                <w:right w:val="nil"/>
                <w:between w:val="nil"/>
              </w:pBdr>
              <w:spacing w:line="360" w:lineRule="auto"/>
              <w:jc w:val="both"/>
            </w:pPr>
            <w:r>
              <w:t xml:space="preserve">Presence of high competition from international brands like Mondelez that have economies of scale and global operations advantage (Mintel, 2024). </w:t>
            </w:r>
          </w:p>
        </w:tc>
      </w:tr>
    </w:tbl>
    <w:p w14:paraId="14E6B86B" w14:textId="77777777" w:rsidR="00F578FA" w:rsidRDefault="00F578FA">
      <w:pPr>
        <w:spacing w:line="360" w:lineRule="auto"/>
        <w:jc w:val="both"/>
        <w:rPr>
          <w:b/>
        </w:rPr>
      </w:pPr>
    </w:p>
    <w:p w14:paraId="723DAFB1" w14:textId="77777777" w:rsidR="00F578FA" w:rsidRDefault="00000000">
      <w:pPr>
        <w:rPr>
          <w:b/>
        </w:rPr>
      </w:pPr>
      <w:r>
        <w:br w:type="page"/>
      </w:r>
    </w:p>
    <w:p w14:paraId="438A1CCD" w14:textId="77777777" w:rsidR="00F578FA" w:rsidRPr="008A2218" w:rsidRDefault="00000000">
      <w:pPr>
        <w:spacing w:line="360" w:lineRule="auto"/>
        <w:jc w:val="both"/>
        <w:rPr>
          <w:b/>
          <w:sz w:val="24"/>
          <w:szCs w:val="24"/>
        </w:rPr>
      </w:pPr>
      <w:r w:rsidRPr="008A2218">
        <w:rPr>
          <w:b/>
          <w:sz w:val="24"/>
          <w:szCs w:val="24"/>
        </w:rPr>
        <w:lastRenderedPageBreak/>
        <w:t>Available strategic growth choices for SMEs</w:t>
      </w:r>
    </w:p>
    <w:p w14:paraId="247FB5EC" w14:textId="77777777" w:rsidR="00F578FA" w:rsidRPr="008A2218" w:rsidRDefault="00000000">
      <w:pPr>
        <w:spacing w:line="360" w:lineRule="auto"/>
        <w:jc w:val="both"/>
        <w:rPr>
          <w:b/>
          <w:sz w:val="24"/>
          <w:szCs w:val="24"/>
        </w:rPr>
      </w:pPr>
      <w:r w:rsidRPr="008A2218">
        <w:rPr>
          <w:b/>
          <w:sz w:val="24"/>
          <w:szCs w:val="24"/>
        </w:rPr>
        <w:t>Proposal of a new strategy</w:t>
      </w:r>
    </w:p>
    <w:p w14:paraId="5272E338" w14:textId="3B2B49D5" w:rsidR="00F578FA" w:rsidRPr="008A2218" w:rsidRDefault="007926A8">
      <w:pPr>
        <w:spacing w:line="360" w:lineRule="auto"/>
        <w:jc w:val="both"/>
        <w:rPr>
          <w:b/>
          <w:sz w:val="24"/>
          <w:szCs w:val="24"/>
        </w:rPr>
      </w:pPr>
      <w:r>
        <w:rPr>
          <w:b/>
          <w:sz w:val="24"/>
          <w:szCs w:val="24"/>
        </w:rPr>
        <w:t xml:space="preserve">                                          </w:t>
      </w:r>
      <w:r w:rsidRPr="008A2218">
        <w:rPr>
          <w:b/>
          <w:sz w:val="24"/>
          <w:szCs w:val="24"/>
        </w:rPr>
        <w:t>Porter’s Generic Strategies</w:t>
      </w:r>
    </w:p>
    <w:p w14:paraId="1C83B5EF" w14:textId="77777777" w:rsidR="00F578FA" w:rsidRDefault="00000000">
      <w:pPr>
        <w:spacing w:line="360" w:lineRule="auto"/>
        <w:jc w:val="center"/>
        <w:rPr>
          <w:b/>
        </w:rPr>
      </w:pPr>
      <w:r>
        <w:rPr>
          <w:b/>
          <w:noProof/>
        </w:rPr>
        <w:drawing>
          <wp:inline distT="114300" distB="114300" distL="114300" distR="114300" wp14:anchorId="27AF6CC3" wp14:editId="0FEC405F">
            <wp:extent cx="4001925" cy="2490918"/>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001925" cy="2490918"/>
                    </a:xfrm>
                    <a:prstGeom prst="rect">
                      <a:avLst/>
                    </a:prstGeom>
                    <a:ln w="12700">
                      <a:solidFill>
                        <a:srgbClr val="000000"/>
                      </a:solidFill>
                      <a:prstDash val="solid"/>
                    </a:ln>
                  </pic:spPr>
                </pic:pic>
              </a:graphicData>
            </a:graphic>
          </wp:inline>
        </w:drawing>
      </w:r>
    </w:p>
    <w:p w14:paraId="3077FF5E" w14:textId="77777777" w:rsidR="00D87B51" w:rsidRDefault="00D87B51">
      <w:pPr>
        <w:spacing w:line="360" w:lineRule="auto"/>
        <w:jc w:val="center"/>
        <w:rPr>
          <w:b/>
        </w:rPr>
      </w:pPr>
    </w:p>
    <w:p w14:paraId="5DD2A4AE" w14:textId="502613E5" w:rsidR="00F578FA" w:rsidRPr="00D87B51" w:rsidRDefault="00000000">
      <w:pPr>
        <w:spacing w:line="360" w:lineRule="auto"/>
        <w:jc w:val="both"/>
        <w:rPr>
          <w:sz w:val="24"/>
          <w:szCs w:val="24"/>
        </w:rPr>
      </w:pPr>
      <w:r w:rsidRPr="00D87B51">
        <w:rPr>
          <w:sz w:val="24"/>
          <w:szCs w:val="24"/>
        </w:rPr>
        <w:t xml:space="preserve">The relative position of a firm within the industry defines whether the company’s profitability is below or above average. As mentioned by Elsworth (2023), the porter’s generic strategy model includes strategic dimensions that businesses can align with for improving their competitive benchmarks within their industry. Lucocoa Chocolate's approach of business is built on its unique product offerings, which challenge the traditional chocolate tastes and notions. Its production line is also distinct from competitors as the company uses a hand-made traditional approach against mass factory production, while a specific emphasis on sustainable value chain entails the company with differentiation attributes against its competitors. The </w:t>
      </w:r>
      <w:proofErr w:type="gramStart"/>
      <w:r w:rsidRPr="00D87B51">
        <w:rPr>
          <w:sz w:val="24"/>
          <w:szCs w:val="24"/>
        </w:rPr>
        <w:t>aforementioned approaches</w:t>
      </w:r>
      <w:proofErr w:type="gramEnd"/>
      <w:r w:rsidRPr="00D87B51">
        <w:rPr>
          <w:sz w:val="24"/>
          <w:szCs w:val="24"/>
        </w:rPr>
        <w:t xml:space="preserve"> </w:t>
      </w:r>
      <w:r w:rsidR="00D87B51" w:rsidRPr="00D87B51">
        <w:rPr>
          <w:sz w:val="24"/>
          <w:szCs w:val="24"/>
        </w:rPr>
        <w:t>enable</w:t>
      </w:r>
      <w:r w:rsidRPr="00D87B51">
        <w:rPr>
          <w:sz w:val="24"/>
          <w:szCs w:val="24"/>
        </w:rPr>
        <w:t xml:space="preserve"> the company to cater to the niche consumer base that values sustainability, ethical and transparent business processes and favours traditional methods over mass production. Hence, the business approach reflects resemblance with the differentiation focus of the porter’s generic strategy model. The strategic position of the businesses builds upon targeting the niche market through its unique value chain approaches. </w:t>
      </w:r>
    </w:p>
    <w:p w14:paraId="75049F8B" w14:textId="77777777" w:rsidR="00F578FA" w:rsidRPr="00D87B51" w:rsidRDefault="00000000">
      <w:pPr>
        <w:rPr>
          <w:b/>
          <w:sz w:val="24"/>
          <w:szCs w:val="24"/>
        </w:rPr>
      </w:pPr>
      <w:r w:rsidRPr="00D87B51">
        <w:rPr>
          <w:sz w:val="24"/>
          <w:szCs w:val="24"/>
        </w:rPr>
        <w:br w:type="page"/>
      </w:r>
    </w:p>
    <w:p w14:paraId="4D698CC2" w14:textId="71230533" w:rsidR="00F578FA" w:rsidRPr="00D87B51" w:rsidRDefault="007926A8">
      <w:pPr>
        <w:spacing w:line="360" w:lineRule="auto"/>
        <w:jc w:val="both"/>
        <w:rPr>
          <w:b/>
          <w:sz w:val="24"/>
          <w:szCs w:val="24"/>
        </w:rPr>
      </w:pPr>
      <w:r>
        <w:rPr>
          <w:b/>
          <w:sz w:val="24"/>
          <w:szCs w:val="24"/>
        </w:rPr>
        <w:lastRenderedPageBreak/>
        <w:t xml:space="preserve">                                                       </w:t>
      </w:r>
      <w:r w:rsidRPr="00D87B51">
        <w:rPr>
          <w:b/>
          <w:sz w:val="24"/>
          <w:szCs w:val="24"/>
        </w:rPr>
        <w:t>Ansoff’s Matrix</w:t>
      </w:r>
    </w:p>
    <w:p w14:paraId="6549D2A7" w14:textId="77777777" w:rsidR="00F578FA" w:rsidRDefault="00000000">
      <w:pPr>
        <w:spacing w:line="360" w:lineRule="auto"/>
        <w:jc w:val="center"/>
        <w:rPr>
          <w:b/>
        </w:rPr>
      </w:pPr>
      <w:r>
        <w:rPr>
          <w:b/>
          <w:noProof/>
        </w:rPr>
        <w:drawing>
          <wp:inline distT="114300" distB="114300" distL="114300" distR="114300" wp14:anchorId="756E3395" wp14:editId="1FBDC860">
            <wp:extent cx="4135275" cy="2437487"/>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135275" cy="2437487"/>
                    </a:xfrm>
                    <a:prstGeom prst="rect">
                      <a:avLst/>
                    </a:prstGeom>
                    <a:ln w="12700">
                      <a:solidFill>
                        <a:srgbClr val="000000"/>
                      </a:solidFill>
                      <a:prstDash val="solid"/>
                    </a:ln>
                  </pic:spPr>
                </pic:pic>
              </a:graphicData>
            </a:graphic>
          </wp:inline>
        </w:drawing>
      </w:r>
    </w:p>
    <w:p w14:paraId="2B8A9A06" w14:textId="77777777" w:rsidR="00D87B51" w:rsidRPr="00D87B51" w:rsidRDefault="00D87B51">
      <w:pPr>
        <w:spacing w:line="360" w:lineRule="auto"/>
        <w:jc w:val="center"/>
        <w:rPr>
          <w:b/>
          <w:sz w:val="24"/>
          <w:szCs w:val="24"/>
        </w:rPr>
      </w:pPr>
    </w:p>
    <w:p w14:paraId="510AB662" w14:textId="74EFBD06" w:rsidR="00F578FA" w:rsidRPr="00D87B51" w:rsidRDefault="00000000">
      <w:pPr>
        <w:spacing w:line="360" w:lineRule="auto"/>
        <w:jc w:val="both"/>
        <w:rPr>
          <w:sz w:val="24"/>
          <w:szCs w:val="24"/>
        </w:rPr>
      </w:pPr>
      <w:r w:rsidRPr="00D87B51">
        <w:rPr>
          <w:sz w:val="24"/>
          <w:szCs w:val="24"/>
        </w:rPr>
        <w:t xml:space="preserve">The Ansoff’s matrix tool entails a product or market expansion grid and is beneficial in identifying the strategic planning objectives of a business. As asserted by Zugay and Zakaria (2023), the approaches listed in the matrix help businesses identify their market position and plan business strategic development accordingly by complying with the relevant expansion outlook. At Lucocoa Chocolates, the company’s strategic position reflects an outlook of existing </w:t>
      </w:r>
      <w:r w:rsidR="00D87B51" w:rsidRPr="00D87B51">
        <w:rPr>
          <w:sz w:val="24"/>
          <w:szCs w:val="24"/>
        </w:rPr>
        <w:t>products,</w:t>
      </w:r>
      <w:r w:rsidRPr="00D87B51">
        <w:rPr>
          <w:sz w:val="24"/>
          <w:szCs w:val="24"/>
        </w:rPr>
        <w:t xml:space="preserve"> but differentiation created through production practices and taste cues. </w:t>
      </w:r>
      <w:proofErr w:type="gramStart"/>
      <w:r w:rsidRPr="00D87B51">
        <w:rPr>
          <w:sz w:val="24"/>
          <w:szCs w:val="24"/>
        </w:rPr>
        <w:t>In order to</w:t>
      </w:r>
      <w:proofErr w:type="gramEnd"/>
      <w:r w:rsidRPr="00D87B51">
        <w:rPr>
          <w:sz w:val="24"/>
          <w:szCs w:val="24"/>
        </w:rPr>
        <w:t xml:space="preserve"> support the company’s revenue growth objective, it is essential that the business deploy the market penetration approach within its expansion outlook. This can provide the company with a clear direction to gain an enhanced consumer base in the UK confectionery market for its artisanal and sustainable chocolate products. It further enables the company to establish strong brand awareness and recognition in the UK market to compete against established large firms like Mondelez. </w:t>
      </w:r>
    </w:p>
    <w:p w14:paraId="2303A92B" w14:textId="77777777" w:rsidR="00F578FA" w:rsidRPr="00D87B51" w:rsidRDefault="00000000">
      <w:pPr>
        <w:rPr>
          <w:b/>
          <w:sz w:val="24"/>
          <w:szCs w:val="24"/>
        </w:rPr>
      </w:pPr>
      <w:r w:rsidRPr="00D87B51">
        <w:rPr>
          <w:sz w:val="24"/>
          <w:szCs w:val="24"/>
        </w:rPr>
        <w:br w:type="page"/>
      </w:r>
    </w:p>
    <w:p w14:paraId="5E7D88BF" w14:textId="6AC3B648" w:rsidR="00F578FA" w:rsidRDefault="007926A8">
      <w:pPr>
        <w:spacing w:line="360" w:lineRule="auto"/>
        <w:jc w:val="both"/>
        <w:rPr>
          <w:b/>
        </w:rPr>
      </w:pPr>
      <w:r>
        <w:rPr>
          <w:b/>
        </w:rPr>
        <w:lastRenderedPageBreak/>
        <w:t xml:space="preserve">                                                      Bowman’s Strategic Clock </w:t>
      </w:r>
    </w:p>
    <w:p w14:paraId="10F3F516" w14:textId="77777777" w:rsidR="00F578FA" w:rsidRDefault="00000000">
      <w:pPr>
        <w:spacing w:line="360" w:lineRule="auto"/>
        <w:jc w:val="center"/>
        <w:rPr>
          <w:b/>
        </w:rPr>
      </w:pPr>
      <w:r>
        <w:rPr>
          <w:b/>
          <w:noProof/>
        </w:rPr>
        <w:drawing>
          <wp:inline distT="114300" distB="114300" distL="114300" distR="114300" wp14:anchorId="4EBCDE6B" wp14:editId="3EAD9D04">
            <wp:extent cx="4605338" cy="2631621"/>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605338" cy="2631621"/>
                    </a:xfrm>
                    <a:prstGeom prst="rect">
                      <a:avLst/>
                    </a:prstGeom>
                    <a:ln w="12700">
                      <a:solidFill>
                        <a:srgbClr val="000000"/>
                      </a:solidFill>
                      <a:prstDash val="solid"/>
                    </a:ln>
                  </pic:spPr>
                </pic:pic>
              </a:graphicData>
            </a:graphic>
          </wp:inline>
        </w:drawing>
      </w:r>
    </w:p>
    <w:p w14:paraId="526964D4" w14:textId="77777777" w:rsidR="00D87B51" w:rsidRDefault="00D87B51">
      <w:pPr>
        <w:spacing w:line="360" w:lineRule="auto"/>
        <w:jc w:val="both"/>
        <w:rPr>
          <w:b/>
        </w:rPr>
      </w:pPr>
    </w:p>
    <w:p w14:paraId="05C1D271" w14:textId="2C339860" w:rsidR="00F578FA" w:rsidRPr="00D87B51" w:rsidRDefault="00000000">
      <w:pPr>
        <w:spacing w:line="360" w:lineRule="auto"/>
        <w:jc w:val="both"/>
        <w:rPr>
          <w:sz w:val="24"/>
          <w:szCs w:val="24"/>
        </w:rPr>
      </w:pPr>
      <w:r w:rsidRPr="00D87B51">
        <w:rPr>
          <w:sz w:val="24"/>
          <w:szCs w:val="24"/>
        </w:rPr>
        <w:t xml:space="preserve">The application of Bowman’s strategic clock to the context of Lucocoa Chocolates can support the business in aligning its strategic options to meet consumer value propositions. As mentioned by Lynch (2021), the strategic clock framework includes distinct strategies that inform the business management about the perceived value by the consumer and the strategic onset required to materialise maximum competitive advantage. The hybrid strategy within the framework can offer businesses with maximum competitive advantage through low-cost alignment and consistent nature of product quality and created value (Ditkaew, 2023, p. 15). The concerned approach enables the business to maintain differentiation within its approach as well as align with the low-cost objective to increase its market expanse. The selected strategy enables the company to maintain the differentiated value proposition of its products among the consumers and thus cater to their preferences. </w:t>
      </w:r>
    </w:p>
    <w:p w14:paraId="77B2F79D" w14:textId="77777777" w:rsidR="00F578FA" w:rsidRPr="00D87B51" w:rsidRDefault="00000000">
      <w:pPr>
        <w:spacing w:line="360" w:lineRule="auto"/>
        <w:jc w:val="both"/>
        <w:rPr>
          <w:b/>
          <w:sz w:val="24"/>
          <w:szCs w:val="24"/>
        </w:rPr>
      </w:pPr>
      <w:r w:rsidRPr="00D87B51">
        <w:rPr>
          <w:b/>
          <w:sz w:val="24"/>
          <w:szCs w:val="24"/>
        </w:rPr>
        <w:t xml:space="preserve">Proposed strategy </w:t>
      </w:r>
    </w:p>
    <w:p w14:paraId="1D6477C6" w14:textId="77777777" w:rsidR="00563DE6" w:rsidRDefault="00000000">
      <w:pPr>
        <w:spacing w:line="360" w:lineRule="auto"/>
        <w:jc w:val="both"/>
        <w:rPr>
          <w:sz w:val="24"/>
          <w:szCs w:val="24"/>
        </w:rPr>
      </w:pPr>
      <w:r w:rsidRPr="00D87B51">
        <w:rPr>
          <w:sz w:val="24"/>
          <w:szCs w:val="24"/>
        </w:rPr>
        <w:t xml:space="preserve">The application of the distinct models illustrates the various strategic options that the company </w:t>
      </w:r>
      <w:proofErr w:type="gramStart"/>
      <w:r w:rsidRPr="00D87B51">
        <w:rPr>
          <w:sz w:val="24"/>
          <w:szCs w:val="24"/>
        </w:rPr>
        <w:t>has to</w:t>
      </w:r>
      <w:proofErr w:type="gramEnd"/>
      <w:r w:rsidRPr="00D87B51">
        <w:rPr>
          <w:sz w:val="24"/>
          <w:szCs w:val="24"/>
        </w:rPr>
        <w:t xml:space="preserve"> cater to its market needs of strategic growth. It is suggested that the business should adhere to the “hybrid approach” that combines differentiation and low-price to align its value proposition and pricing outlook. In </w:t>
      </w:r>
      <w:r w:rsidR="00563DE6" w:rsidRPr="00D87B51">
        <w:rPr>
          <w:sz w:val="24"/>
          <w:szCs w:val="24"/>
        </w:rPr>
        <w:t>addition,</w:t>
      </w:r>
      <w:r w:rsidRPr="00D87B51">
        <w:rPr>
          <w:sz w:val="24"/>
          <w:szCs w:val="24"/>
        </w:rPr>
        <w:t xml:space="preserve"> “market penetration strategy” to cater to its enhanced consumer base and revenue growth in the UK markets. The former strategy empowers the business to align its business processes with the evolving consumer needs and generate brand awareness that sustains its long-term growth outlook. Subsequently, the latter strategy is aimed at catering to </w:t>
      </w:r>
      <w:r w:rsidRPr="00D87B51">
        <w:rPr>
          <w:sz w:val="24"/>
          <w:szCs w:val="24"/>
        </w:rPr>
        <w:lastRenderedPageBreak/>
        <w:t xml:space="preserve">revenue and competitive benchmark improvement of the firm within the UK’s confectionery market. </w:t>
      </w:r>
    </w:p>
    <w:p w14:paraId="27D23594" w14:textId="1B155B83" w:rsidR="00F578FA" w:rsidRPr="00D87B51" w:rsidRDefault="00000000">
      <w:pPr>
        <w:spacing w:line="360" w:lineRule="auto"/>
        <w:jc w:val="both"/>
        <w:rPr>
          <w:sz w:val="24"/>
          <w:szCs w:val="24"/>
        </w:rPr>
      </w:pPr>
      <w:r w:rsidRPr="00D87B51">
        <w:rPr>
          <w:sz w:val="24"/>
          <w:szCs w:val="24"/>
        </w:rPr>
        <w:t xml:space="preserve"> </w:t>
      </w:r>
    </w:p>
    <w:p w14:paraId="24DE6FFD" w14:textId="6151D2EB" w:rsidR="00F578FA" w:rsidRPr="00D87B51" w:rsidRDefault="00000000" w:rsidP="00563DE6">
      <w:pPr>
        <w:rPr>
          <w:b/>
          <w:i/>
          <w:sz w:val="24"/>
          <w:szCs w:val="24"/>
        </w:rPr>
      </w:pPr>
      <w:r w:rsidRPr="00D87B51">
        <w:rPr>
          <w:b/>
          <w:i/>
          <w:sz w:val="24"/>
          <w:szCs w:val="24"/>
        </w:rPr>
        <w:t>Explanation of the proposed strategy’s alignment with sustainable strategy for the long-term</w:t>
      </w:r>
    </w:p>
    <w:p w14:paraId="047B104F" w14:textId="77777777" w:rsidR="00F578FA" w:rsidRPr="00D87B51" w:rsidRDefault="00000000">
      <w:pPr>
        <w:spacing w:line="360" w:lineRule="auto"/>
        <w:jc w:val="both"/>
        <w:rPr>
          <w:sz w:val="24"/>
          <w:szCs w:val="24"/>
        </w:rPr>
      </w:pPr>
      <w:r w:rsidRPr="00D87B51">
        <w:rPr>
          <w:sz w:val="24"/>
          <w:szCs w:val="24"/>
        </w:rPr>
        <w:t xml:space="preserve">Lucocoa’s strategic approach requires the firm to build upon the merits of differentiation, to combine a low-price outlook and reflect hybrid strategy inclination. According to Abbas, J. and Kumari (2023, p. 434), the process of building long-term strategy requires incorporation of sustainable principles within its view, which rests on the merits of resourceful planning while considering its environmental impact. </w:t>
      </w:r>
      <w:proofErr w:type="gramStart"/>
      <w:r w:rsidRPr="00D87B51">
        <w:rPr>
          <w:sz w:val="24"/>
          <w:szCs w:val="24"/>
        </w:rPr>
        <w:t>In order to</w:t>
      </w:r>
      <w:proofErr w:type="gramEnd"/>
      <w:r w:rsidRPr="00D87B51">
        <w:rPr>
          <w:sz w:val="24"/>
          <w:szCs w:val="24"/>
        </w:rPr>
        <w:t xml:space="preserve"> strengthen its positioning in the competitive environment, adherence to market penetration strategy is also proven beneficial as it provides the company with a higher access to the UK markets through improvement in brand awareness and recognition. The suggested measures of strategy development for the company build upon the company’s core values of sustainability where it is to capitalise on the increasing trend of ethical and sustainable purchase behaviour among the UK consumers. The business through the application of differentiation metric can ensure that its unique production and procurement merits that rely on sustainable methods of collaborating with farmers to reduce slave and child labour positively shapes consumer purchase behaviours (SDG 12). The hybrid approach further enables the company to maintain a low-price for its products ensuring enhanced accessibility across consumer groups and alignment with the “sustainable development goals (SDG)” of Zero Hunger (SDG 2). The implementation of market penetration strategy is driven by the sustainable intent of advocating responsible consumption and production (SDG 12) through increased consumer awareness and transformation of the confectionery industry towards sustainable practices. </w:t>
      </w:r>
    </w:p>
    <w:p w14:paraId="002D608C" w14:textId="77777777" w:rsidR="00F578FA" w:rsidRPr="00D87B51" w:rsidRDefault="00000000">
      <w:pPr>
        <w:rPr>
          <w:b/>
          <w:sz w:val="24"/>
          <w:szCs w:val="24"/>
        </w:rPr>
      </w:pPr>
      <w:bookmarkStart w:id="12" w:name="_humwo6y5ip29" w:colFirst="0" w:colLast="0"/>
      <w:bookmarkEnd w:id="12"/>
      <w:r w:rsidRPr="00D87B51">
        <w:rPr>
          <w:sz w:val="24"/>
          <w:szCs w:val="24"/>
        </w:rPr>
        <w:br w:type="page"/>
      </w:r>
    </w:p>
    <w:p w14:paraId="67DD9706" w14:textId="77777777" w:rsidR="00F578FA" w:rsidRPr="00D87B51" w:rsidRDefault="00000000" w:rsidP="007926A8">
      <w:pPr>
        <w:pStyle w:val="Heading1"/>
        <w:numPr>
          <w:ilvl w:val="0"/>
          <w:numId w:val="2"/>
        </w:numPr>
        <w:rPr>
          <w:sz w:val="24"/>
          <w:szCs w:val="24"/>
        </w:rPr>
      </w:pPr>
      <w:r w:rsidRPr="00D87B51">
        <w:rPr>
          <w:sz w:val="24"/>
          <w:szCs w:val="24"/>
        </w:rPr>
        <w:lastRenderedPageBreak/>
        <w:t>Stakeholder analysis</w:t>
      </w:r>
    </w:p>
    <w:p w14:paraId="55F8D244" w14:textId="1689B423" w:rsidR="00D87B51" w:rsidRPr="00D87B51" w:rsidRDefault="007926A8">
      <w:pPr>
        <w:spacing w:line="360" w:lineRule="auto"/>
        <w:jc w:val="both"/>
        <w:rPr>
          <w:b/>
          <w:sz w:val="24"/>
          <w:szCs w:val="24"/>
        </w:rPr>
      </w:pPr>
      <w:r>
        <w:rPr>
          <w:b/>
          <w:sz w:val="24"/>
          <w:szCs w:val="24"/>
        </w:rPr>
        <w:t xml:space="preserve">                                                    </w:t>
      </w:r>
      <w:r w:rsidRPr="00D87B51">
        <w:rPr>
          <w:b/>
          <w:sz w:val="24"/>
          <w:szCs w:val="24"/>
        </w:rPr>
        <w:t>Mendelow’s Matrix</w:t>
      </w:r>
    </w:p>
    <w:p w14:paraId="4CF0D61A" w14:textId="77777777" w:rsidR="00F578FA" w:rsidRDefault="00000000">
      <w:pPr>
        <w:spacing w:line="360" w:lineRule="auto"/>
        <w:jc w:val="center"/>
        <w:rPr>
          <w:b/>
        </w:rPr>
      </w:pPr>
      <w:r>
        <w:rPr>
          <w:b/>
          <w:noProof/>
        </w:rPr>
        <w:drawing>
          <wp:inline distT="114300" distB="114300" distL="114300" distR="114300" wp14:anchorId="256D7CBE" wp14:editId="74575A24">
            <wp:extent cx="4201950" cy="3679428"/>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201950" cy="3679428"/>
                    </a:xfrm>
                    <a:prstGeom prst="rect">
                      <a:avLst/>
                    </a:prstGeom>
                    <a:ln w="12700">
                      <a:solidFill>
                        <a:srgbClr val="000000"/>
                      </a:solidFill>
                      <a:prstDash val="solid"/>
                    </a:ln>
                  </pic:spPr>
                </pic:pic>
              </a:graphicData>
            </a:graphic>
          </wp:inline>
        </w:drawing>
      </w:r>
    </w:p>
    <w:p w14:paraId="3FDEC49B" w14:textId="77777777" w:rsidR="00D87B51" w:rsidRDefault="00D87B51">
      <w:pPr>
        <w:spacing w:line="360" w:lineRule="auto"/>
        <w:jc w:val="both"/>
        <w:rPr>
          <w:b/>
        </w:rPr>
      </w:pPr>
    </w:p>
    <w:p w14:paraId="4BEB1EB8" w14:textId="45A757C4" w:rsidR="00F578FA" w:rsidRPr="00D87B51" w:rsidRDefault="00000000">
      <w:pPr>
        <w:spacing w:line="360" w:lineRule="auto"/>
        <w:jc w:val="both"/>
        <w:rPr>
          <w:sz w:val="24"/>
          <w:szCs w:val="24"/>
        </w:rPr>
      </w:pPr>
      <w:r w:rsidRPr="00D87B51">
        <w:rPr>
          <w:sz w:val="24"/>
          <w:szCs w:val="24"/>
        </w:rPr>
        <w:t xml:space="preserve">According to Mints and </w:t>
      </w:r>
      <w:proofErr w:type="spellStart"/>
      <w:r w:rsidRPr="00D87B51">
        <w:rPr>
          <w:sz w:val="24"/>
          <w:szCs w:val="24"/>
        </w:rPr>
        <w:t>Kamyshnykova</w:t>
      </w:r>
      <w:proofErr w:type="spellEnd"/>
      <w:r w:rsidRPr="00D87B51">
        <w:rPr>
          <w:sz w:val="24"/>
          <w:szCs w:val="24"/>
        </w:rPr>
        <w:t xml:space="preserve"> (2021, p. 394), the stakeholder matrix details the variance in degree of influence and power of different stakeholders within an organisation to define relevant engagement approaches with them. </w:t>
      </w:r>
    </w:p>
    <w:p w14:paraId="16065AB4" w14:textId="00B9DD44" w:rsidR="00F578FA" w:rsidRPr="00D87B51" w:rsidRDefault="00000000">
      <w:pPr>
        <w:spacing w:line="360" w:lineRule="auto"/>
        <w:jc w:val="both"/>
        <w:rPr>
          <w:sz w:val="24"/>
          <w:szCs w:val="24"/>
        </w:rPr>
      </w:pPr>
      <w:r w:rsidRPr="00D87B51">
        <w:rPr>
          <w:i/>
          <w:sz w:val="24"/>
          <w:szCs w:val="24"/>
        </w:rPr>
        <w:t xml:space="preserve">High power, high interest: </w:t>
      </w:r>
      <w:r w:rsidRPr="00D87B51">
        <w:rPr>
          <w:sz w:val="24"/>
          <w:szCs w:val="24"/>
        </w:rPr>
        <w:t xml:space="preserve">Senior management and owner of Lucocoa Chocolate have high power and interest in the company’s functioning and decision-making. The concerned stakeholders need to be managed </w:t>
      </w:r>
      <w:r w:rsidR="00563DE6" w:rsidRPr="00D87B51">
        <w:rPr>
          <w:sz w:val="24"/>
          <w:szCs w:val="24"/>
        </w:rPr>
        <w:t>closely,</w:t>
      </w:r>
      <w:r w:rsidRPr="00D87B51">
        <w:rPr>
          <w:sz w:val="24"/>
          <w:szCs w:val="24"/>
        </w:rPr>
        <w:t xml:space="preserve"> and active participation sought in the strategic decision-making process of the firm. </w:t>
      </w:r>
    </w:p>
    <w:p w14:paraId="0CD26769" w14:textId="780A77FE" w:rsidR="00F578FA" w:rsidRPr="00D87B51" w:rsidRDefault="00000000">
      <w:pPr>
        <w:spacing w:line="360" w:lineRule="auto"/>
        <w:jc w:val="both"/>
        <w:rPr>
          <w:sz w:val="24"/>
          <w:szCs w:val="24"/>
        </w:rPr>
      </w:pPr>
      <w:r w:rsidRPr="00D87B51">
        <w:rPr>
          <w:i/>
          <w:sz w:val="24"/>
          <w:szCs w:val="24"/>
        </w:rPr>
        <w:t xml:space="preserve">High power, low interest: </w:t>
      </w:r>
      <w:r w:rsidRPr="00D87B51">
        <w:rPr>
          <w:sz w:val="24"/>
          <w:szCs w:val="24"/>
        </w:rPr>
        <w:t xml:space="preserve">Banks and government agencies have high power to influence the company’s functionality but have little interests in the </w:t>
      </w:r>
      <w:r w:rsidR="00563DE6" w:rsidRPr="00D87B51">
        <w:rPr>
          <w:sz w:val="24"/>
          <w:szCs w:val="24"/>
        </w:rPr>
        <w:t>way</w:t>
      </w:r>
      <w:r w:rsidRPr="00D87B51">
        <w:rPr>
          <w:sz w:val="24"/>
          <w:szCs w:val="24"/>
        </w:rPr>
        <w:t xml:space="preserve"> it is managed. The banking institutions serve the finance needs of the </w:t>
      </w:r>
      <w:r w:rsidR="00563DE6" w:rsidRPr="00D87B51">
        <w:rPr>
          <w:sz w:val="24"/>
          <w:szCs w:val="24"/>
        </w:rPr>
        <w:t>firm,</w:t>
      </w:r>
      <w:r w:rsidRPr="00D87B51">
        <w:rPr>
          <w:sz w:val="24"/>
          <w:szCs w:val="24"/>
        </w:rPr>
        <w:t xml:space="preserve"> and the government agencies audit its quality and sustainable alignment, requiring the management to keep them satisfied. </w:t>
      </w:r>
    </w:p>
    <w:p w14:paraId="7ED5ED93" w14:textId="17151225" w:rsidR="00F578FA" w:rsidRPr="00D87B51" w:rsidRDefault="00000000">
      <w:pPr>
        <w:spacing w:line="360" w:lineRule="auto"/>
        <w:jc w:val="both"/>
        <w:rPr>
          <w:sz w:val="24"/>
          <w:szCs w:val="24"/>
        </w:rPr>
      </w:pPr>
      <w:r w:rsidRPr="00D87B51">
        <w:rPr>
          <w:i/>
          <w:sz w:val="24"/>
          <w:szCs w:val="24"/>
        </w:rPr>
        <w:t xml:space="preserve">Low power, high interests: </w:t>
      </w:r>
      <w:r w:rsidRPr="00D87B51">
        <w:rPr>
          <w:sz w:val="24"/>
          <w:szCs w:val="24"/>
        </w:rPr>
        <w:t xml:space="preserve">The consumers and suppliers of Lucocoa Chocolate have limited influence over the company’s decision-making </w:t>
      </w:r>
      <w:r w:rsidR="00563DE6" w:rsidRPr="00D87B51">
        <w:rPr>
          <w:sz w:val="24"/>
          <w:szCs w:val="24"/>
        </w:rPr>
        <w:t>practices;</w:t>
      </w:r>
      <w:r w:rsidRPr="00D87B51">
        <w:rPr>
          <w:sz w:val="24"/>
          <w:szCs w:val="24"/>
        </w:rPr>
        <w:t xml:space="preserve"> </w:t>
      </w:r>
      <w:r w:rsidR="00563DE6" w:rsidRPr="00D87B51">
        <w:rPr>
          <w:sz w:val="24"/>
          <w:szCs w:val="24"/>
        </w:rPr>
        <w:t>however,</w:t>
      </w:r>
      <w:r w:rsidRPr="00D87B51">
        <w:rPr>
          <w:sz w:val="24"/>
          <w:szCs w:val="24"/>
        </w:rPr>
        <w:t xml:space="preserve"> they have active interests in its strategic outlook and need to be informed regularly. The suppliers need to align their cocoa beans production, management, and export standards to </w:t>
      </w:r>
      <w:r w:rsidRPr="00D87B51">
        <w:rPr>
          <w:sz w:val="24"/>
          <w:szCs w:val="24"/>
        </w:rPr>
        <w:lastRenderedPageBreak/>
        <w:t xml:space="preserve">meet the firm’s inherent requirements, while consumers define their purchase behaviour based on the marketing or product decisions taken by the firm.  </w:t>
      </w:r>
    </w:p>
    <w:p w14:paraId="13D41D1D" w14:textId="554C2B69" w:rsidR="00D87B51" w:rsidRPr="00D87B51" w:rsidRDefault="00000000">
      <w:pPr>
        <w:spacing w:line="360" w:lineRule="auto"/>
        <w:jc w:val="both"/>
        <w:rPr>
          <w:sz w:val="24"/>
          <w:szCs w:val="24"/>
        </w:rPr>
      </w:pPr>
      <w:r w:rsidRPr="00D87B51">
        <w:rPr>
          <w:i/>
          <w:sz w:val="24"/>
          <w:szCs w:val="24"/>
        </w:rPr>
        <w:t xml:space="preserve">Low power, low interest: </w:t>
      </w:r>
      <w:r w:rsidRPr="00D87B51">
        <w:rPr>
          <w:sz w:val="24"/>
          <w:szCs w:val="24"/>
        </w:rPr>
        <w:t xml:space="preserve">The local community and environmental regulators have low interests and low power over the business practices of Lucocoa Chocolates. However, they need to be monitored to strengthen the company's perceived value among customers and improve brand reputation. </w:t>
      </w:r>
    </w:p>
    <w:p w14:paraId="015C3D21" w14:textId="77777777" w:rsidR="00F578FA" w:rsidRPr="00D87B51" w:rsidRDefault="00000000">
      <w:pPr>
        <w:spacing w:line="360" w:lineRule="auto"/>
        <w:jc w:val="both"/>
        <w:rPr>
          <w:b/>
          <w:sz w:val="24"/>
          <w:szCs w:val="24"/>
        </w:rPr>
      </w:pPr>
      <w:r w:rsidRPr="00D87B51">
        <w:rPr>
          <w:b/>
          <w:sz w:val="24"/>
          <w:szCs w:val="24"/>
        </w:rPr>
        <w:t>RACI</w:t>
      </w:r>
    </w:p>
    <w:p w14:paraId="4AA1DBF3" w14:textId="20846BFB" w:rsidR="00F578FA" w:rsidRPr="00D87B51" w:rsidRDefault="00D87B51">
      <w:pPr>
        <w:spacing w:line="360" w:lineRule="auto"/>
        <w:jc w:val="both"/>
        <w:rPr>
          <w:sz w:val="24"/>
          <w:szCs w:val="24"/>
        </w:rPr>
      </w:pPr>
      <w:r w:rsidRPr="00D87B51">
        <w:rPr>
          <w:sz w:val="24"/>
          <w:szCs w:val="24"/>
        </w:rPr>
        <w:t xml:space="preserve">The application of RACI matrix details the distinct influence and power levels of varied stakeholders within the firm and the role that they can play in implementation of the strategic activities.  </w:t>
      </w:r>
    </w:p>
    <w:tbl>
      <w:tblPr>
        <w:tblStyle w:val="2"/>
        <w:tblW w:w="9195"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1500"/>
        <w:gridCol w:w="1500"/>
        <w:gridCol w:w="1500"/>
        <w:gridCol w:w="1560"/>
        <w:gridCol w:w="1635"/>
      </w:tblGrid>
      <w:tr w:rsidR="00F578FA" w14:paraId="3E9348E2" w14:textId="77777777">
        <w:tc>
          <w:tcPr>
            <w:tcW w:w="1500" w:type="dxa"/>
            <w:tcMar>
              <w:top w:w="100" w:type="dxa"/>
              <w:left w:w="100" w:type="dxa"/>
              <w:bottom w:w="100" w:type="dxa"/>
              <w:right w:w="100" w:type="dxa"/>
            </w:tcMar>
          </w:tcPr>
          <w:p w14:paraId="3E7FE5A0" w14:textId="77777777" w:rsidR="00F578FA" w:rsidRDefault="00000000">
            <w:pPr>
              <w:widowControl w:val="0"/>
              <w:pBdr>
                <w:top w:val="nil"/>
                <w:left w:val="nil"/>
                <w:bottom w:val="nil"/>
                <w:right w:val="nil"/>
                <w:between w:val="nil"/>
              </w:pBdr>
              <w:spacing w:line="360" w:lineRule="auto"/>
              <w:jc w:val="both"/>
              <w:rPr>
                <w:b/>
              </w:rPr>
            </w:pPr>
            <w:r>
              <w:rPr>
                <w:b/>
              </w:rPr>
              <w:t xml:space="preserve">Activities </w:t>
            </w:r>
          </w:p>
        </w:tc>
        <w:tc>
          <w:tcPr>
            <w:tcW w:w="1500" w:type="dxa"/>
            <w:tcMar>
              <w:top w:w="100" w:type="dxa"/>
              <w:left w:w="100" w:type="dxa"/>
              <w:bottom w:w="100" w:type="dxa"/>
              <w:right w:w="100" w:type="dxa"/>
            </w:tcMar>
          </w:tcPr>
          <w:p w14:paraId="4B990317" w14:textId="77777777" w:rsidR="00F578FA" w:rsidRDefault="00000000">
            <w:pPr>
              <w:widowControl w:val="0"/>
              <w:pBdr>
                <w:top w:val="nil"/>
                <w:left w:val="nil"/>
                <w:bottom w:val="nil"/>
                <w:right w:val="nil"/>
                <w:between w:val="nil"/>
              </w:pBdr>
              <w:spacing w:line="360" w:lineRule="auto"/>
              <w:jc w:val="both"/>
              <w:rPr>
                <w:b/>
              </w:rPr>
            </w:pPr>
            <w:r>
              <w:rPr>
                <w:b/>
              </w:rPr>
              <w:t xml:space="preserve">Operations manager </w:t>
            </w:r>
          </w:p>
        </w:tc>
        <w:tc>
          <w:tcPr>
            <w:tcW w:w="1500" w:type="dxa"/>
            <w:tcMar>
              <w:top w:w="100" w:type="dxa"/>
              <w:left w:w="100" w:type="dxa"/>
              <w:bottom w:w="100" w:type="dxa"/>
              <w:right w:w="100" w:type="dxa"/>
            </w:tcMar>
          </w:tcPr>
          <w:p w14:paraId="48186CA3" w14:textId="77777777" w:rsidR="00F578FA" w:rsidRDefault="00000000">
            <w:pPr>
              <w:widowControl w:val="0"/>
              <w:pBdr>
                <w:top w:val="nil"/>
                <w:left w:val="nil"/>
                <w:bottom w:val="nil"/>
                <w:right w:val="nil"/>
                <w:between w:val="nil"/>
              </w:pBdr>
              <w:spacing w:line="360" w:lineRule="auto"/>
              <w:jc w:val="both"/>
              <w:rPr>
                <w:b/>
              </w:rPr>
            </w:pPr>
            <w:r>
              <w:rPr>
                <w:b/>
              </w:rPr>
              <w:t xml:space="preserve">Marketing and resource manager </w:t>
            </w:r>
          </w:p>
        </w:tc>
        <w:tc>
          <w:tcPr>
            <w:tcW w:w="1500" w:type="dxa"/>
            <w:tcMar>
              <w:top w:w="100" w:type="dxa"/>
              <w:left w:w="100" w:type="dxa"/>
              <w:bottom w:w="100" w:type="dxa"/>
              <w:right w:w="100" w:type="dxa"/>
            </w:tcMar>
          </w:tcPr>
          <w:p w14:paraId="6C0C768A" w14:textId="77777777" w:rsidR="00F578FA" w:rsidRDefault="00000000">
            <w:pPr>
              <w:widowControl w:val="0"/>
              <w:pBdr>
                <w:top w:val="nil"/>
                <w:left w:val="nil"/>
                <w:bottom w:val="nil"/>
                <w:right w:val="nil"/>
                <w:between w:val="nil"/>
              </w:pBdr>
              <w:spacing w:line="360" w:lineRule="auto"/>
              <w:jc w:val="both"/>
              <w:rPr>
                <w:b/>
              </w:rPr>
            </w:pPr>
            <w:r>
              <w:rPr>
                <w:b/>
              </w:rPr>
              <w:t xml:space="preserve">Finance manager </w:t>
            </w:r>
          </w:p>
        </w:tc>
        <w:tc>
          <w:tcPr>
            <w:tcW w:w="1560" w:type="dxa"/>
            <w:tcMar>
              <w:top w:w="100" w:type="dxa"/>
              <w:left w:w="100" w:type="dxa"/>
              <w:bottom w:w="100" w:type="dxa"/>
              <w:right w:w="100" w:type="dxa"/>
            </w:tcMar>
          </w:tcPr>
          <w:p w14:paraId="352C775B" w14:textId="77777777" w:rsidR="00F578FA" w:rsidRDefault="00000000">
            <w:pPr>
              <w:widowControl w:val="0"/>
              <w:pBdr>
                <w:top w:val="nil"/>
                <w:left w:val="nil"/>
                <w:bottom w:val="nil"/>
                <w:right w:val="nil"/>
                <w:between w:val="nil"/>
              </w:pBdr>
              <w:spacing w:line="360" w:lineRule="auto"/>
              <w:jc w:val="both"/>
              <w:rPr>
                <w:b/>
              </w:rPr>
            </w:pPr>
            <w:r>
              <w:rPr>
                <w:b/>
              </w:rPr>
              <w:t>Procurement manager</w:t>
            </w:r>
          </w:p>
        </w:tc>
        <w:tc>
          <w:tcPr>
            <w:tcW w:w="1635" w:type="dxa"/>
            <w:tcMar>
              <w:top w:w="100" w:type="dxa"/>
              <w:left w:w="100" w:type="dxa"/>
              <w:bottom w:w="100" w:type="dxa"/>
              <w:right w:w="100" w:type="dxa"/>
            </w:tcMar>
          </w:tcPr>
          <w:p w14:paraId="05EBB534" w14:textId="77777777" w:rsidR="00F578FA" w:rsidRDefault="00000000">
            <w:pPr>
              <w:widowControl w:val="0"/>
              <w:pBdr>
                <w:top w:val="nil"/>
                <w:left w:val="nil"/>
                <w:bottom w:val="nil"/>
                <w:right w:val="nil"/>
                <w:between w:val="nil"/>
              </w:pBdr>
              <w:spacing w:line="360" w:lineRule="auto"/>
              <w:jc w:val="both"/>
              <w:rPr>
                <w:b/>
              </w:rPr>
            </w:pPr>
            <w:r>
              <w:rPr>
                <w:b/>
              </w:rPr>
              <w:t xml:space="preserve">Sustainability lead </w:t>
            </w:r>
          </w:p>
        </w:tc>
      </w:tr>
      <w:tr w:rsidR="00F578FA" w14:paraId="69A57B8D" w14:textId="77777777">
        <w:tc>
          <w:tcPr>
            <w:tcW w:w="1500" w:type="dxa"/>
            <w:tcMar>
              <w:top w:w="100" w:type="dxa"/>
              <w:left w:w="100" w:type="dxa"/>
              <w:bottom w:w="100" w:type="dxa"/>
              <w:right w:w="100" w:type="dxa"/>
            </w:tcMar>
          </w:tcPr>
          <w:p w14:paraId="335FDA66" w14:textId="77777777" w:rsidR="00F578FA" w:rsidRDefault="00000000">
            <w:pPr>
              <w:widowControl w:val="0"/>
              <w:pBdr>
                <w:top w:val="nil"/>
                <w:left w:val="nil"/>
                <w:bottom w:val="nil"/>
                <w:right w:val="nil"/>
                <w:between w:val="nil"/>
              </w:pBdr>
              <w:spacing w:line="360" w:lineRule="auto"/>
              <w:jc w:val="both"/>
            </w:pPr>
            <w:r>
              <w:t xml:space="preserve">Production pace improvement </w:t>
            </w:r>
          </w:p>
        </w:tc>
        <w:tc>
          <w:tcPr>
            <w:tcW w:w="1500" w:type="dxa"/>
            <w:tcMar>
              <w:top w:w="100" w:type="dxa"/>
              <w:left w:w="100" w:type="dxa"/>
              <w:bottom w:w="100" w:type="dxa"/>
              <w:right w:w="100" w:type="dxa"/>
            </w:tcMar>
          </w:tcPr>
          <w:p w14:paraId="7F4A3BCA" w14:textId="77777777" w:rsidR="00F578FA" w:rsidRDefault="00000000">
            <w:pPr>
              <w:widowControl w:val="0"/>
              <w:pBdr>
                <w:top w:val="nil"/>
                <w:left w:val="nil"/>
                <w:bottom w:val="nil"/>
                <w:right w:val="nil"/>
                <w:between w:val="nil"/>
              </w:pBdr>
              <w:spacing w:line="360" w:lineRule="auto"/>
              <w:jc w:val="both"/>
            </w:pPr>
            <w:r>
              <w:t xml:space="preserve">Responsible </w:t>
            </w:r>
          </w:p>
        </w:tc>
        <w:tc>
          <w:tcPr>
            <w:tcW w:w="1500" w:type="dxa"/>
            <w:tcMar>
              <w:top w:w="100" w:type="dxa"/>
              <w:left w:w="100" w:type="dxa"/>
              <w:bottom w:w="100" w:type="dxa"/>
              <w:right w:w="100" w:type="dxa"/>
            </w:tcMar>
          </w:tcPr>
          <w:p w14:paraId="5DE4B230" w14:textId="77777777" w:rsidR="00F578FA" w:rsidRDefault="00000000">
            <w:pPr>
              <w:widowControl w:val="0"/>
              <w:spacing w:line="360" w:lineRule="auto"/>
              <w:jc w:val="both"/>
            </w:pPr>
            <w:r>
              <w:t>Informed</w:t>
            </w:r>
          </w:p>
        </w:tc>
        <w:tc>
          <w:tcPr>
            <w:tcW w:w="1500" w:type="dxa"/>
            <w:tcMar>
              <w:top w:w="100" w:type="dxa"/>
              <w:left w:w="100" w:type="dxa"/>
              <w:bottom w:w="100" w:type="dxa"/>
              <w:right w:w="100" w:type="dxa"/>
            </w:tcMar>
          </w:tcPr>
          <w:p w14:paraId="2994B461" w14:textId="77777777" w:rsidR="00F578FA" w:rsidRDefault="00000000">
            <w:pPr>
              <w:widowControl w:val="0"/>
              <w:spacing w:line="360" w:lineRule="auto"/>
              <w:jc w:val="both"/>
            </w:pPr>
            <w:r>
              <w:t>Accountable</w:t>
            </w:r>
          </w:p>
        </w:tc>
        <w:tc>
          <w:tcPr>
            <w:tcW w:w="1560" w:type="dxa"/>
            <w:tcMar>
              <w:top w:w="100" w:type="dxa"/>
              <w:left w:w="100" w:type="dxa"/>
              <w:bottom w:w="100" w:type="dxa"/>
              <w:right w:w="100" w:type="dxa"/>
            </w:tcMar>
          </w:tcPr>
          <w:p w14:paraId="48D8B804" w14:textId="77777777" w:rsidR="00F578FA" w:rsidRDefault="00000000">
            <w:pPr>
              <w:widowControl w:val="0"/>
              <w:pBdr>
                <w:top w:val="nil"/>
                <w:left w:val="nil"/>
                <w:bottom w:val="nil"/>
                <w:right w:val="nil"/>
                <w:between w:val="nil"/>
              </w:pBdr>
              <w:spacing w:line="360" w:lineRule="auto"/>
              <w:jc w:val="both"/>
            </w:pPr>
            <w:r>
              <w:t>Informed</w:t>
            </w:r>
          </w:p>
        </w:tc>
        <w:tc>
          <w:tcPr>
            <w:tcW w:w="1635" w:type="dxa"/>
            <w:tcMar>
              <w:top w:w="100" w:type="dxa"/>
              <w:left w:w="100" w:type="dxa"/>
              <w:bottom w:w="100" w:type="dxa"/>
              <w:right w:w="100" w:type="dxa"/>
            </w:tcMar>
          </w:tcPr>
          <w:p w14:paraId="3D1855EF" w14:textId="77777777" w:rsidR="00F578FA" w:rsidRDefault="00000000">
            <w:pPr>
              <w:widowControl w:val="0"/>
              <w:spacing w:line="360" w:lineRule="auto"/>
              <w:jc w:val="both"/>
            </w:pPr>
            <w:r>
              <w:t xml:space="preserve">Communicated </w:t>
            </w:r>
          </w:p>
        </w:tc>
      </w:tr>
      <w:tr w:rsidR="00F578FA" w14:paraId="1F73DDE3" w14:textId="77777777">
        <w:tc>
          <w:tcPr>
            <w:tcW w:w="1500" w:type="dxa"/>
            <w:tcMar>
              <w:top w:w="100" w:type="dxa"/>
              <w:left w:w="100" w:type="dxa"/>
              <w:bottom w:w="100" w:type="dxa"/>
              <w:right w:w="100" w:type="dxa"/>
            </w:tcMar>
          </w:tcPr>
          <w:p w14:paraId="0C81C63D" w14:textId="77777777" w:rsidR="00F578FA" w:rsidRDefault="00000000">
            <w:pPr>
              <w:widowControl w:val="0"/>
              <w:pBdr>
                <w:top w:val="nil"/>
                <w:left w:val="nil"/>
                <w:bottom w:val="nil"/>
                <w:right w:val="nil"/>
                <w:between w:val="nil"/>
              </w:pBdr>
              <w:spacing w:line="360" w:lineRule="auto"/>
              <w:jc w:val="both"/>
            </w:pPr>
            <w:r>
              <w:t xml:space="preserve">Marketing and communications planning </w:t>
            </w:r>
          </w:p>
        </w:tc>
        <w:tc>
          <w:tcPr>
            <w:tcW w:w="1500" w:type="dxa"/>
            <w:tcMar>
              <w:top w:w="100" w:type="dxa"/>
              <w:left w:w="100" w:type="dxa"/>
              <w:bottom w:w="100" w:type="dxa"/>
              <w:right w:w="100" w:type="dxa"/>
            </w:tcMar>
          </w:tcPr>
          <w:p w14:paraId="699EC8DB" w14:textId="77777777" w:rsidR="00F578FA" w:rsidRDefault="00000000">
            <w:pPr>
              <w:widowControl w:val="0"/>
              <w:spacing w:line="360" w:lineRule="auto"/>
              <w:jc w:val="both"/>
            </w:pPr>
            <w:r>
              <w:t>Accountable</w:t>
            </w:r>
          </w:p>
        </w:tc>
        <w:tc>
          <w:tcPr>
            <w:tcW w:w="1500" w:type="dxa"/>
            <w:tcMar>
              <w:top w:w="100" w:type="dxa"/>
              <w:left w:w="100" w:type="dxa"/>
              <w:bottom w:w="100" w:type="dxa"/>
              <w:right w:w="100" w:type="dxa"/>
            </w:tcMar>
          </w:tcPr>
          <w:p w14:paraId="0B8C6A54" w14:textId="77777777" w:rsidR="00F578FA" w:rsidRDefault="00000000">
            <w:pPr>
              <w:widowControl w:val="0"/>
              <w:spacing w:line="360" w:lineRule="auto"/>
              <w:jc w:val="both"/>
            </w:pPr>
            <w:r>
              <w:t>Responsible</w:t>
            </w:r>
          </w:p>
        </w:tc>
        <w:tc>
          <w:tcPr>
            <w:tcW w:w="1500" w:type="dxa"/>
            <w:tcMar>
              <w:top w:w="100" w:type="dxa"/>
              <w:left w:w="100" w:type="dxa"/>
              <w:bottom w:w="100" w:type="dxa"/>
              <w:right w:w="100" w:type="dxa"/>
            </w:tcMar>
          </w:tcPr>
          <w:p w14:paraId="24D7DA28" w14:textId="77777777" w:rsidR="00F578FA" w:rsidRDefault="00000000">
            <w:pPr>
              <w:widowControl w:val="0"/>
              <w:spacing w:line="360" w:lineRule="auto"/>
              <w:jc w:val="both"/>
            </w:pPr>
            <w:r>
              <w:t>Communicated</w:t>
            </w:r>
          </w:p>
        </w:tc>
        <w:tc>
          <w:tcPr>
            <w:tcW w:w="1560" w:type="dxa"/>
            <w:tcMar>
              <w:top w:w="100" w:type="dxa"/>
              <w:left w:w="100" w:type="dxa"/>
              <w:bottom w:w="100" w:type="dxa"/>
              <w:right w:w="100" w:type="dxa"/>
            </w:tcMar>
          </w:tcPr>
          <w:p w14:paraId="07D8E882" w14:textId="77777777" w:rsidR="00F578FA" w:rsidRDefault="00000000">
            <w:pPr>
              <w:widowControl w:val="0"/>
              <w:spacing w:line="360" w:lineRule="auto"/>
              <w:jc w:val="both"/>
            </w:pPr>
            <w:r>
              <w:t>Informed</w:t>
            </w:r>
          </w:p>
        </w:tc>
        <w:tc>
          <w:tcPr>
            <w:tcW w:w="1635" w:type="dxa"/>
            <w:tcMar>
              <w:top w:w="100" w:type="dxa"/>
              <w:left w:w="100" w:type="dxa"/>
              <w:bottom w:w="100" w:type="dxa"/>
              <w:right w:w="100" w:type="dxa"/>
            </w:tcMar>
          </w:tcPr>
          <w:p w14:paraId="275C6AA4" w14:textId="77777777" w:rsidR="00F578FA" w:rsidRDefault="00000000">
            <w:pPr>
              <w:widowControl w:val="0"/>
              <w:spacing w:line="360" w:lineRule="auto"/>
              <w:jc w:val="both"/>
            </w:pPr>
            <w:r>
              <w:t>Communicated</w:t>
            </w:r>
          </w:p>
        </w:tc>
      </w:tr>
      <w:tr w:rsidR="00F578FA" w14:paraId="7180C62D" w14:textId="77777777">
        <w:tc>
          <w:tcPr>
            <w:tcW w:w="1500" w:type="dxa"/>
            <w:tcMar>
              <w:top w:w="100" w:type="dxa"/>
              <w:left w:w="100" w:type="dxa"/>
              <w:bottom w:w="100" w:type="dxa"/>
              <w:right w:w="100" w:type="dxa"/>
            </w:tcMar>
          </w:tcPr>
          <w:p w14:paraId="3B140BCE" w14:textId="77777777" w:rsidR="00F578FA" w:rsidRDefault="00000000">
            <w:pPr>
              <w:widowControl w:val="0"/>
              <w:pBdr>
                <w:top w:val="nil"/>
                <w:left w:val="nil"/>
                <w:bottom w:val="nil"/>
                <w:right w:val="nil"/>
                <w:between w:val="nil"/>
              </w:pBdr>
              <w:spacing w:line="360" w:lineRule="auto"/>
              <w:jc w:val="both"/>
            </w:pPr>
            <w:r>
              <w:t xml:space="preserve">Hiring and retention of talented professionals </w:t>
            </w:r>
          </w:p>
        </w:tc>
        <w:tc>
          <w:tcPr>
            <w:tcW w:w="1500" w:type="dxa"/>
            <w:tcMar>
              <w:top w:w="100" w:type="dxa"/>
              <w:left w:w="100" w:type="dxa"/>
              <w:bottom w:w="100" w:type="dxa"/>
              <w:right w:w="100" w:type="dxa"/>
            </w:tcMar>
          </w:tcPr>
          <w:p w14:paraId="0B15BC79" w14:textId="77777777" w:rsidR="00F578FA" w:rsidRDefault="00000000">
            <w:pPr>
              <w:widowControl w:val="0"/>
              <w:spacing w:line="360" w:lineRule="auto"/>
              <w:jc w:val="both"/>
            </w:pPr>
            <w:r>
              <w:t>Accountable</w:t>
            </w:r>
          </w:p>
        </w:tc>
        <w:tc>
          <w:tcPr>
            <w:tcW w:w="1500" w:type="dxa"/>
            <w:tcMar>
              <w:top w:w="100" w:type="dxa"/>
              <w:left w:w="100" w:type="dxa"/>
              <w:bottom w:w="100" w:type="dxa"/>
              <w:right w:w="100" w:type="dxa"/>
            </w:tcMar>
          </w:tcPr>
          <w:p w14:paraId="5BEC313E" w14:textId="77777777" w:rsidR="00F578FA" w:rsidRDefault="00000000">
            <w:pPr>
              <w:widowControl w:val="0"/>
              <w:spacing w:line="360" w:lineRule="auto"/>
              <w:jc w:val="both"/>
            </w:pPr>
            <w:r>
              <w:t>Communicated</w:t>
            </w:r>
          </w:p>
        </w:tc>
        <w:tc>
          <w:tcPr>
            <w:tcW w:w="1500" w:type="dxa"/>
            <w:tcMar>
              <w:top w:w="100" w:type="dxa"/>
              <w:left w:w="100" w:type="dxa"/>
              <w:bottom w:w="100" w:type="dxa"/>
              <w:right w:w="100" w:type="dxa"/>
            </w:tcMar>
          </w:tcPr>
          <w:p w14:paraId="0F29F5B6" w14:textId="77777777" w:rsidR="00F578FA" w:rsidRDefault="00000000">
            <w:pPr>
              <w:widowControl w:val="0"/>
              <w:spacing w:line="360" w:lineRule="auto"/>
              <w:jc w:val="both"/>
            </w:pPr>
            <w:r>
              <w:t>Informed</w:t>
            </w:r>
          </w:p>
        </w:tc>
        <w:tc>
          <w:tcPr>
            <w:tcW w:w="1560" w:type="dxa"/>
            <w:tcMar>
              <w:top w:w="100" w:type="dxa"/>
              <w:left w:w="100" w:type="dxa"/>
              <w:bottom w:w="100" w:type="dxa"/>
              <w:right w:w="100" w:type="dxa"/>
            </w:tcMar>
          </w:tcPr>
          <w:p w14:paraId="57C406F4" w14:textId="77777777" w:rsidR="00F578FA" w:rsidRDefault="00000000">
            <w:pPr>
              <w:widowControl w:val="0"/>
              <w:spacing w:line="360" w:lineRule="auto"/>
              <w:jc w:val="both"/>
            </w:pPr>
            <w:r>
              <w:t>Communicated</w:t>
            </w:r>
          </w:p>
        </w:tc>
        <w:tc>
          <w:tcPr>
            <w:tcW w:w="1635" w:type="dxa"/>
            <w:tcMar>
              <w:top w:w="100" w:type="dxa"/>
              <w:left w:w="100" w:type="dxa"/>
              <w:bottom w:w="100" w:type="dxa"/>
              <w:right w:w="100" w:type="dxa"/>
            </w:tcMar>
          </w:tcPr>
          <w:p w14:paraId="164BB58E" w14:textId="77777777" w:rsidR="00F578FA" w:rsidRDefault="00000000">
            <w:pPr>
              <w:widowControl w:val="0"/>
              <w:spacing w:line="360" w:lineRule="auto"/>
              <w:jc w:val="both"/>
            </w:pPr>
            <w:r>
              <w:t>Responsible</w:t>
            </w:r>
          </w:p>
        </w:tc>
      </w:tr>
      <w:tr w:rsidR="00F578FA" w14:paraId="5FD3D5C3" w14:textId="77777777">
        <w:tc>
          <w:tcPr>
            <w:tcW w:w="1500" w:type="dxa"/>
            <w:tcMar>
              <w:top w:w="100" w:type="dxa"/>
              <w:left w:w="100" w:type="dxa"/>
              <w:bottom w:w="100" w:type="dxa"/>
              <w:right w:w="100" w:type="dxa"/>
            </w:tcMar>
          </w:tcPr>
          <w:p w14:paraId="743F9206" w14:textId="77777777" w:rsidR="00F578FA" w:rsidRDefault="00000000">
            <w:pPr>
              <w:widowControl w:val="0"/>
              <w:pBdr>
                <w:top w:val="nil"/>
                <w:left w:val="nil"/>
                <w:bottom w:val="nil"/>
                <w:right w:val="nil"/>
                <w:between w:val="nil"/>
              </w:pBdr>
              <w:spacing w:line="360" w:lineRule="auto"/>
              <w:jc w:val="both"/>
            </w:pPr>
            <w:r>
              <w:t xml:space="preserve">Advocating of sustainability across value chain and consumer behaviour </w:t>
            </w:r>
          </w:p>
        </w:tc>
        <w:tc>
          <w:tcPr>
            <w:tcW w:w="1500" w:type="dxa"/>
            <w:tcMar>
              <w:top w:w="100" w:type="dxa"/>
              <w:left w:w="100" w:type="dxa"/>
              <w:bottom w:w="100" w:type="dxa"/>
              <w:right w:w="100" w:type="dxa"/>
            </w:tcMar>
          </w:tcPr>
          <w:p w14:paraId="45D1DCC0" w14:textId="77777777" w:rsidR="00F578FA" w:rsidRDefault="00000000">
            <w:pPr>
              <w:widowControl w:val="0"/>
              <w:spacing w:line="360" w:lineRule="auto"/>
              <w:jc w:val="both"/>
            </w:pPr>
            <w:r>
              <w:t>Communicated</w:t>
            </w:r>
          </w:p>
        </w:tc>
        <w:tc>
          <w:tcPr>
            <w:tcW w:w="1500" w:type="dxa"/>
            <w:tcMar>
              <w:top w:w="100" w:type="dxa"/>
              <w:left w:w="100" w:type="dxa"/>
              <w:bottom w:w="100" w:type="dxa"/>
              <w:right w:w="100" w:type="dxa"/>
            </w:tcMar>
          </w:tcPr>
          <w:p w14:paraId="1F0E933C" w14:textId="77777777" w:rsidR="00F578FA" w:rsidRDefault="00000000">
            <w:pPr>
              <w:widowControl w:val="0"/>
              <w:spacing w:line="360" w:lineRule="auto"/>
              <w:jc w:val="both"/>
            </w:pPr>
            <w:r>
              <w:t>Accountable</w:t>
            </w:r>
          </w:p>
        </w:tc>
        <w:tc>
          <w:tcPr>
            <w:tcW w:w="1500" w:type="dxa"/>
            <w:tcMar>
              <w:top w:w="100" w:type="dxa"/>
              <w:left w:w="100" w:type="dxa"/>
              <w:bottom w:w="100" w:type="dxa"/>
              <w:right w:w="100" w:type="dxa"/>
            </w:tcMar>
          </w:tcPr>
          <w:p w14:paraId="0D332457" w14:textId="77777777" w:rsidR="00F578FA" w:rsidRDefault="00000000">
            <w:pPr>
              <w:widowControl w:val="0"/>
              <w:spacing w:line="360" w:lineRule="auto"/>
              <w:jc w:val="both"/>
            </w:pPr>
            <w:r>
              <w:t>Accountable</w:t>
            </w:r>
          </w:p>
        </w:tc>
        <w:tc>
          <w:tcPr>
            <w:tcW w:w="1560" w:type="dxa"/>
            <w:tcMar>
              <w:top w:w="100" w:type="dxa"/>
              <w:left w:w="100" w:type="dxa"/>
              <w:bottom w:w="100" w:type="dxa"/>
              <w:right w:w="100" w:type="dxa"/>
            </w:tcMar>
          </w:tcPr>
          <w:p w14:paraId="7E05D247" w14:textId="77777777" w:rsidR="00F578FA" w:rsidRDefault="00000000">
            <w:pPr>
              <w:widowControl w:val="0"/>
              <w:spacing w:line="360" w:lineRule="auto"/>
              <w:jc w:val="both"/>
            </w:pPr>
            <w:r>
              <w:t>Informed</w:t>
            </w:r>
          </w:p>
        </w:tc>
        <w:tc>
          <w:tcPr>
            <w:tcW w:w="1635" w:type="dxa"/>
            <w:tcMar>
              <w:top w:w="100" w:type="dxa"/>
              <w:left w:w="100" w:type="dxa"/>
              <w:bottom w:w="100" w:type="dxa"/>
              <w:right w:w="100" w:type="dxa"/>
            </w:tcMar>
          </w:tcPr>
          <w:p w14:paraId="4060E23B" w14:textId="77777777" w:rsidR="00F578FA" w:rsidRDefault="00000000">
            <w:pPr>
              <w:widowControl w:val="0"/>
              <w:spacing w:line="360" w:lineRule="auto"/>
              <w:jc w:val="both"/>
            </w:pPr>
            <w:r>
              <w:t>Responsible</w:t>
            </w:r>
          </w:p>
        </w:tc>
      </w:tr>
    </w:tbl>
    <w:p w14:paraId="5CBC7BFF" w14:textId="77777777" w:rsidR="00F578FA" w:rsidRDefault="00F578FA">
      <w:pPr>
        <w:spacing w:line="360" w:lineRule="auto"/>
        <w:jc w:val="both"/>
        <w:rPr>
          <w:b/>
        </w:rPr>
      </w:pPr>
    </w:p>
    <w:p w14:paraId="4C8CC05B" w14:textId="662A502E" w:rsidR="00F578FA" w:rsidRDefault="00000000" w:rsidP="00563DE6">
      <w:pPr>
        <w:rPr>
          <w:b/>
        </w:rPr>
      </w:pPr>
      <w:r>
        <w:br w:type="page"/>
      </w:r>
      <w:r>
        <w:rPr>
          <w:b/>
        </w:rPr>
        <w:lastRenderedPageBreak/>
        <w:t>Identification of the most suitable, feasible and acceptable strategic option/options</w:t>
      </w:r>
    </w:p>
    <w:p w14:paraId="4EBC3481" w14:textId="77777777" w:rsidR="00F578FA" w:rsidRDefault="00000000">
      <w:pPr>
        <w:spacing w:line="360" w:lineRule="auto"/>
        <w:jc w:val="both"/>
      </w:pPr>
      <w:r>
        <w:t xml:space="preserve">The below table ranks the distinct strategic options based on their priorities by accounting for their suitable, feasible and acceptable attributes. </w:t>
      </w:r>
    </w:p>
    <w:tbl>
      <w:tblPr>
        <w:tblStyle w:val="1"/>
        <w:tblW w:w="9025"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83"/>
        <w:gridCol w:w="1774"/>
        <w:gridCol w:w="1810"/>
        <w:gridCol w:w="1929"/>
        <w:gridCol w:w="1929"/>
      </w:tblGrid>
      <w:tr w:rsidR="00F578FA" w14:paraId="601CA947" w14:textId="77777777">
        <w:tc>
          <w:tcPr>
            <w:tcW w:w="1583" w:type="dxa"/>
            <w:tcMar>
              <w:top w:w="100" w:type="dxa"/>
              <w:left w:w="100" w:type="dxa"/>
              <w:bottom w:w="100" w:type="dxa"/>
              <w:right w:w="100" w:type="dxa"/>
            </w:tcMar>
          </w:tcPr>
          <w:p w14:paraId="253723B7" w14:textId="77777777" w:rsidR="00F578FA" w:rsidRDefault="00000000">
            <w:pPr>
              <w:widowControl w:val="0"/>
              <w:pBdr>
                <w:top w:val="nil"/>
                <w:left w:val="nil"/>
                <w:bottom w:val="nil"/>
                <w:right w:val="nil"/>
                <w:between w:val="nil"/>
              </w:pBdr>
              <w:spacing w:line="360" w:lineRule="auto"/>
              <w:jc w:val="both"/>
              <w:rPr>
                <w:b/>
              </w:rPr>
            </w:pPr>
            <w:r>
              <w:rPr>
                <w:b/>
              </w:rPr>
              <w:t xml:space="preserve">Activities </w:t>
            </w:r>
          </w:p>
        </w:tc>
        <w:tc>
          <w:tcPr>
            <w:tcW w:w="1774" w:type="dxa"/>
            <w:tcMar>
              <w:top w:w="100" w:type="dxa"/>
              <w:left w:w="100" w:type="dxa"/>
              <w:bottom w:w="100" w:type="dxa"/>
              <w:right w:w="100" w:type="dxa"/>
            </w:tcMar>
          </w:tcPr>
          <w:p w14:paraId="4F61D7B4" w14:textId="77777777" w:rsidR="00F578FA" w:rsidRDefault="00000000">
            <w:pPr>
              <w:widowControl w:val="0"/>
              <w:pBdr>
                <w:top w:val="nil"/>
                <w:left w:val="nil"/>
                <w:bottom w:val="nil"/>
                <w:right w:val="nil"/>
                <w:between w:val="nil"/>
              </w:pBdr>
              <w:spacing w:line="360" w:lineRule="auto"/>
              <w:jc w:val="both"/>
              <w:rPr>
                <w:b/>
              </w:rPr>
            </w:pPr>
            <w:r>
              <w:rPr>
                <w:b/>
              </w:rPr>
              <w:t>Suitability (out of 5)</w:t>
            </w:r>
          </w:p>
        </w:tc>
        <w:tc>
          <w:tcPr>
            <w:tcW w:w="1810" w:type="dxa"/>
            <w:tcMar>
              <w:top w:w="100" w:type="dxa"/>
              <w:left w:w="100" w:type="dxa"/>
              <w:bottom w:w="100" w:type="dxa"/>
              <w:right w:w="100" w:type="dxa"/>
            </w:tcMar>
          </w:tcPr>
          <w:p w14:paraId="779D0561" w14:textId="77777777" w:rsidR="00F578FA" w:rsidRDefault="00000000">
            <w:pPr>
              <w:widowControl w:val="0"/>
              <w:pBdr>
                <w:top w:val="nil"/>
                <w:left w:val="nil"/>
                <w:bottom w:val="nil"/>
                <w:right w:val="nil"/>
                <w:between w:val="nil"/>
              </w:pBdr>
              <w:spacing w:line="360" w:lineRule="auto"/>
              <w:jc w:val="both"/>
              <w:rPr>
                <w:b/>
              </w:rPr>
            </w:pPr>
            <w:r>
              <w:rPr>
                <w:b/>
              </w:rPr>
              <w:t>Feasibility (out of 5)</w:t>
            </w:r>
          </w:p>
        </w:tc>
        <w:tc>
          <w:tcPr>
            <w:tcW w:w="1929" w:type="dxa"/>
            <w:tcMar>
              <w:top w:w="100" w:type="dxa"/>
              <w:left w:w="100" w:type="dxa"/>
              <w:bottom w:w="100" w:type="dxa"/>
              <w:right w:w="100" w:type="dxa"/>
            </w:tcMar>
          </w:tcPr>
          <w:p w14:paraId="5DE45724" w14:textId="77777777" w:rsidR="00F578FA" w:rsidRDefault="00000000">
            <w:pPr>
              <w:widowControl w:val="0"/>
              <w:pBdr>
                <w:top w:val="nil"/>
                <w:left w:val="nil"/>
                <w:bottom w:val="nil"/>
                <w:right w:val="nil"/>
                <w:between w:val="nil"/>
              </w:pBdr>
              <w:spacing w:line="360" w:lineRule="auto"/>
              <w:jc w:val="both"/>
              <w:rPr>
                <w:b/>
              </w:rPr>
            </w:pPr>
            <w:r>
              <w:rPr>
                <w:b/>
              </w:rPr>
              <w:t>Acceptable (out of 5)</w:t>
            </w:r>
          </w:p>
        </w:tc>
        <w:tc>
          <w:tcPr>
            <w:tcW w:w="1929" w:type="dxa"/>
            <w:tcMar>
              <w:top w:w="100" w:type="dxa"/>
              <w:left w:w="100" w:type="dxa"/>
              <w:bottom w:w="100" w:type="dxa"/>
              <w:right w:w="100" w:type="dxa"/>
            </w:tcMar>
          </w:tcPr>
          <w:p w14:paraId="1BEFF87E" w14:textId="77777777" w:rsidR="00F578FA" w:rsidRDefault="00000000">
            <w:pPr>
              <w:widowControl w:val="0"/>
              <w:pBdr>
                <w:top w:val="nil"/>
                <w:left w:val="nil"/>
                <w:bottom w:val="nil"/>
                <w:right w:val="nil"/>
                <w:between w:val="nil"/>
              </w:pBdr>
              <w:spacing w:line="360" w:lineRule="auto"/>
              <w:jc w:val="both"/>
              <w:rPr>
                <w:b/>
              </w:rPr>
            </w:pPr>
            <w:r>
              <w:rPr>
                <w:b/>
              </w:rPr>
              <w:t>Total (out of 15)</w:t>
            </w:r>
          </w:p>
        </w:tc>
      </w:tr>
      <w:tr w:rsidR="00F578FA" w14:paraId="62582B4F" w14:textId="77777777">
        <w:tc>
          <w:tcPr>
            <w:tcW w:w="1583" w:type="dxa"/>
            <w:tcMar>
              <w:top w:w="100" w:type="dxa"/>
              <w:left w:w="100" w:type="dxa"/>
              <w:bottom w:w="100" w:type="dxa"/>
              <w:right w:w="100" w:type="dxa"/>
            </w:tcMar>
          </w:tcPr>
          <w:p w14:paraId="4696E8C7" w14:textId="77777777" w:rsidR="00F578FA" w:rsidRDefault="00000000">
            <w:pPr>
              <w:widowControl w:val="0"/>
              <w:spacing w:line="360" w:lineRule="auto"/>
              <w:jc w:val="both"/>
            </w:pPr>
            <w:r>
              <w:t xml:space="preserve">Production pace improvement </w:t>
            </w:r>
          </w:p>
        </w:tc>
        <w:tc>
          <w:tcPr>
            <w:tcW w:w="1774" w:type="dxa"/>
            <w:tcMar>
              <w:top w:w="100" w:type="dxa"/>
              <w:left w:w="100" w:type="dxa"/>
              <w:bottom w:w="100" w:type="dxa"/>
              <w:right w:w="100" w:type="dxa"/>
            </w:tcMar>
          </w:tcPr>
          <w:p w14:paraId="266CE7EC" w14:textId="77777777" w:rsidR="00F578FA" w:rsidRDefault="00000000">
            <w:pPr>
              <w:widowControl w:val="0"/>
              <w:pBdr>
                <w:top w:val="nil"/>
                <w:left w:val="nil"/>
                <w:bottom w:val="nil"/>
                <w:right w:val="nil"/>
                <w:between w:val="nil"/>
              </w:pBdr>
              <w:spacing w:line="360" w:lineRule="auto"/>
              <w:jc w:val="both"/>
            </w:pPr>
            <w:r>
              <w:t>3</w:t>
            </w:r>
          </w:p>
        </w:tc>
        <w:tc>
          <w:tcPr>
            <w:tcW w:w="1810" w:type="dxa"/>
            <w:tcMar>
              <w:top w:w="100" w:type="dxa"/>
              <w:left w:w="100" w:type="dxa"/>
              <w:bottom w:w="100" w:type="dxa"/>
              <w:right w:w="100" w:type="dxa"/>
            </w:tcMar>
          </w:tcPr>
          <w:p w14:paraId="3B0A031B" w14:textId="77777777" w:rsidR="00F578FA" w:rsidRDefault="00000000">
            <w:pPr>
              <w:widowControl w:val="0"/>
              <w:pBdr>
                <w:top w:val="nil"/>
                <w:left w:val="nil"/>
                <w:bottom w:val="nil"/>
                <w:right w:val="nil"/>
                <w:between w:val="nil"/>
              </w:pBdr>
              <w:spacing w:line="360" w:lineRule="auto"/>
              <w:jc w:val="both"/>
            </w:pPr>
            <w:r>
              <w:t>2</w:t>
            </w:r>
          </w:p>
        </w:tc>
        <w:tc>
          <w:tcPr>
            <w:tcW w:w="1929" w:type="dxa"/>
            <w:tcMar>
              <w:top w:w="100" w:type="dxa"/>
              <w:left w:w="100" w:type="dxa"/>
              <w:bottom w:w="100" w:type="dxa"/>
              <w:right w:w="100" w:type="dxa"/>
            </w:tcMar>
          </w:tcPr>
          <w:p w14:paraId="0A25E965" w14:textId="77777777" w:rsidR="00F578FA" w:rsidRDefault="00000000">
            <w:pPr>
              <w:widowControl w:val="0"/>
              <w:pBdr>
                <w:top w:val="nil"/>
                <w:left w:val="nil"/>
                <w:bottom w:val="nil"/>
                <w:right w:val="nil"/>
                <w:between w:val="nil"/>
              </w:pBdr>
              <w:spacing w:line="360" w:lineRule="auto"/>
              <w:jc w:val="both"/>
            </w:pPr>
            <w:r>
              <w:t>2</w:t>
            </w:r>
          </w:p>
        </w:tc>
        <w:tc>
          <w:tcPr>
            <w:tcW w:w="1929" w:type="dxa"/>
            <w:tcMar>
              <w:top w:w="100" w:type="dxa"/>
              <w:left w:w="100" w:type="dxa"/>
              <w:bottom w:w="100" w:type="dxa"/>
              <w:right w:w="100" w:type="dxa"/>
            </w:tcMar>
          </w:tcPr>
          <w:p w14:paraId="6B777F36" w14:textId="77777777" w:rsidR="00F578FA" w:rsidRDefault="00000000">
            <w:pPr>
              <w:widowControl w:val="0"/>
              <w:pBdr>
                <w:top w:val="nil"/>
                <w:left w:val="nil"/>
                <w:bottom w:val="nil"/>
                <w:right w:val="nil"/>
                <w:between w:val="nil"/>
              </w:pBdr>
              <w:spacing w:line="360" w:lineRule="auto"/>
              <w:jc w:val="both"/>
            </w:pPr>
            <w:r>
              <w:t>7</w:t>
            </w:r>
          </w:p>
        </w:tc>
      </w:tr>
      <w:tr w:rsidR="00F578FA" w14:paraId="61991F7C" w14:textId="77777777">
        <w:tc>
          <w:tcPr>
            <w:tcW w:w="1583" w:type="dxa"/>
            <w:tcMar>
              <w:top w:w="100" w:type="dxa"/>
              <w:left w:w="100" w:type="dxa"/>
              <w:bottom w:w="100" w:type="dxa"/>
              <w:right w:w="100" w:type="dxa"/>
            </w:tcMar>
          </w:tcPr>
          <w:p w14:paraId="6B8256BB" w14:textId="77777777" w:rsidR="00F578FA" w:rsidRDefault="00000000">
            <w:pPr>
              <w:widowControl w:val="0"/>
              <w:spacing w:line="360" w:lineRule="auto"/>
              <w:jc w:val="both"/>
            </w:pPr>
            <w:r>
              <w:t xml:space="preserve">Marketing and communications planning </w:t>
            </w:r>
          </w:p>
        </w:tc>
        <w:tc>
          <w:tcPr>
            <w:tcW w:w="1774" w:type="dxa"/>
            <w:tcMar>
              <w:top w:w="100" w:type="dxa"/>
              <w:left w:w="100" w:type="dxa"/>
              <w:bottom w:w="100" w:type="dxa"/>
              <w:right w:w="100" w:type="dxa"/>
            </w:tcMar>
          </w:tcPr>
          <w:p w14:paraId="02462665" w14:textId="77777777" w:rsidR="00F578FA" w:rsidRDefault="00000000">
            <w:pPr>
              <w:widowControl w:val="0"/>
              <w:pBdr>
                <w:top w:val="nil"/>
                <w:left w:val="nil"/>
                <w:bottom w:val="nil"/>
                <w:right w:val="nil"/>
                <w:between w:val="nil"/>
              </w:pBdr>
              <w:spacing w:line="360" w:lineRule="auto"/>
              <w:jc w:val="both"/>
            </w:pPr>
            <w:r>
              <w:t>4</w:t>
            </w:r>
          </w:p>
        </w:tc>
        <w:tc>
          <w:tcPr>
            <w:tcW w:w="1810" w:type="dxa"/>
            <w:tcMar>
              <w:top w:w="100" w:type="dxa"/>
              <w:left w:w="100" w:type="dxa"/>
              <w:bottom w:w="100" w:type="dxa"/>
              <w:right w:w="100" w:type="dxa"/>
            </w:tcMar>
          </w:tcPr>
          <w:p w14:paraId="583B97E1" w14:textId="77777777" w:rsidR="00F578FA" w:rsidRDefault="00000000">
            <w:pPr>
              <w:widowControl w:val="0"/>
              <w:pBdr>
                <w:top w:val="nil"/>
                <w:left w:val="nil"/>
                <w:bottom w:val="nil"/>
                <w:right w:val="nil"/>
                <w:between w:val="nil"/>
              </w:pBdr>
              <w:spacing w:line="360" w:lineRule="auto"/>
              <w:jc w:val="both"/>
            </w:pPr>
            <w:r>
              <w:t>5</w:t>
            </w:r>
          </w:p>
        </w:tc>
        <w:tc>
          <w:tcPr>
            <w:tcW w:w="1929" w:type="dxa"/>
            <w:tcMar>
              <w:top w:w="100" w:type="dxa"/>
              <w:left w:w="100" w:type="dxa"/>
              <w:bottom w:w="100" w:type="dxa"/>
              <w:right w:w="100" w:type="dxa"/>
            </w:tcMar>
          </w:tcPr>
          <w:p w14:paraId="013E6C82" w14:textId="77777777" w:rsidR="00F578FA" w:rsidRDefault="00000000">
            <w:pPr>
              <w:widowControl w:val="0"/>
              <w:pBdr>
                <w:top w:val="nil"/>
                <w:left w:val="nil"/>
                <w:bottom w:val="nil"/>
                <w:right w:val="nil"/>
                <w:between w:val="nil"/>
              </w:pBdr>
              <w:spacing w:line="360" w:lineRule="auto"/>
              <w:jc w:val="both"/>
            </w:pPr>
            <w:r>
              <w:t>5</w:t>
            </w:r>
          </w:p>
        </w:tc>
        <w:tc>
          <w:tcPr>
            <w:tcW w:w="1929" w:type="dxa"/>
            <w:tcMar>
              <w:top w:w="100" w:type="dxa"/>
              <w:left w:w="100" w:type="dxa"/>
              <w:bottom w:w="100" w:type="dxa"/>
              <w:right w:w="100" w:type="dxa"/>
            </w:tcMar>
          </w:tcPr>
          <w:p w14:paraId="52D57292" w14:textId="77777777" w:rsidR="00F578FA" w:rsidRDefault="00000000">
            <w:pPr>
              <w:widowControl w:val="0"/>
              <w:pBdr>
                <w:top w:val="nil"/>
                <w:left w:val="nil"/>
                <w:bottom w:val="nil"/>
                <w:right w:val="nil"/>
                <w:between w:val="nil"/>
              </w:pBdr>
              <w:spacing w:line="360" w:lineRule="auto"/>
              <w:jc w:val="both"/>
            </w:pPr>
            <w:r>
              <w:t>14</w:t>
            </w:r>
          </w:p>
        </w:tc>
      </w:tr>
      <w:tr w:rsidR="00F578FA" w14:paraId="2C31CDAD" w14:textId="77777777">
        <w:tc>
          <w:tcPr>
            <w:tcW w:w="1583" w:type="dxa"/>
            <w:tcMar>
              <w:top w:w="100" w:type="dxa"/>
              <w:left w:w="100" w:type="dxa"/>
              <w:bottom w:w="100" w:type="dxa"/>
              <w:right w:w="100" w:type="dxa"/>
            </w:tcMar>
          </w:tcPr>
          <w:p w14:paraId="4A59B22F" w14:textId="77777777" w:rsidR="00F578FA" w:rsidRDefault="00000000">
            <w:pPr>
              <w:widowControl w:val="0"/>
              <w:spacing w:line="360" w:lineRule="auto"/>
              <w:jc w:val="both"/>
            </w:pPr>
            <w:r>
              <w:t xml:space="preserve">Hiring and retention of talented professionals </w:t>
            </w:r>
          </w:p>
        </w:tc>
        <w:tc>
          <w:tcPr>
            <w:tcW w:w="1774" w:type="dxa"/>
            <w:tcMar>
              <w:top w:w="100" w:type="dxa"/>
              <w:left w:w="100" w:type="dxa"/>
              <w:bottom w:w="100" w:type="dxa"/>
              <w:right w:w="100" w:type="dxa"/>
            </w:tcMar>
          </w:tcPr>
          <w:p w14:paraId="6E15A29E" w14:textId="77777777" w:rsidR="00F578FA" w:rsidRDefault="00000000">
            <w:pPr>
              <w:widowControl w:val="0"/>
              <w:pBdr>
                <w:top w:val="nil"/>
                <w:left w:val="nil"/>
                <w:bottom w:val="nil"/>
                <w:right w:val="nil"/>
                <w:between w:val="nil"/>
              </w:pBdr>
              <w:spacing w:line="360" w:lineRule="auto"/>
              <w:jc w:val="both"/>
            </w:pPr>
            <w:r>
              <w:t>4</w:t>
            </w:r>
          </w:p>
        </w:tc>
        <w:tc>
          <w:tcPr>
            <w:tcW w:w="1810" w:type="dxa"/>
            <w:tcMar>
              <w:top w:w="100" w:type="dxa"/>
              <w:left w:w="100" w:type="dxa"/>
              <w:bottom w:w="100" w:type="dxa"/>
              <w:right w:w="100" w:type="dxa"/>
            </w:tcMar>
          </w:tcPr>
          <w:p w14:paraId="4F0C76AB" w14:textId="77777777" w:rsidR="00F578FA" w:rsidRDefault="00000000">
            <w:pPr>
              <w:widowControl w:val="0"/>
              <w:pBdr>
                <w:top w:val="nil"/>
                <w:left w:val="nil"/>
                <w:bottom w:val="nil"/>
                <w:right w:val="nil"/>
                <w:between w:val="nil"/>
              </w:pBdr>
              <w:spacing w:line="360" w:lineRule="auto"/>
              <w:jc w:val="both"/>
            </w:pPr>
            <w:r>
              <w:t>3</w:t>
            </w:r>
          </w:p>
        </w:tc>
        <w:tc>
          <w:tcPr>
            <w:tcW w:w="1929" w:type="dxa"/>
            <w:tcMar>
              <w:top w:w="100" w:type="dxa"/>
              <w:left w:w="100" w:type="dxa"/>
              <w:bottom w:w="100" w:type="dxa"/>
              <w:right w:w="100" w:type="dxa"/>
            </w:tcMar>
          </w:tcPr>
          <w:p w14:paraId="2C314DEC" w14:textId="77777777" w:rsidR="00F578FA" w:rsidRDefault="00000000">
            <w:pPr>
              <w:widowControl w:val="0"/>
              <w:pBdr>
                <w:top w:val="nil"/>
                <w:left w:val="nil"/>
                <w:bottom w:val="nil"/>
                <w:right w:val="nil"/>
                <w:between w:val="nil"/>
              </w:pBdr>
              <w:spacing w:line="360" w:lineRule="auto"/>
              <w:jc w:val="both"/>
            </w:pPr>
            <w:r>
              <w:t>3</w:t>
            </w:r>
          </w:p>
        </w:tc>
        <w:tc>
          <w:tcPr>
            <w:tcW w:w="1929" w:type="dxa"/>
            <w:tcMar>
              <w:top w:w="100" w:type="dxa"/>
              <w:left w:w="100" w:type="dxa"/>
              <w:bottom w:w="100" w:type="dxa"/>
              <w:right w:w="100" w:type="dxa"/>
            </w:tcMar>
          </w:tcPr>
          <w:p w14:paraId="7A871B5E" w14:textId="77777777" w:rsidR="00F578FA" w:rsidRDefault="00000000">
            <w:pPr>
              <w:widowControl w:val="0"/>
              <w:pBdr>
                <w:top w:val="nil"/>
                <w:left w:val="nil"/>
                <w:bottom w:val="nil"/>
                <w:right w:val="nil"/>
                <w:between w:val="nil"/>
              </w:pBdr>
              <w:spacing w:line="360" w:lineRule="auto"/>
              <w:jc w:val="both"/>
            </w:pPr>
            <w:r>
              <w:t>10</w:t>
            </w:r>
          </w:p>
        </w:tc>
      </w:tr>
      <w:tr w:rsidR="00F578FA" w14:paraId="4196A022" w14:textId="77777777">
        <w:tc>
          <w:tcPr>
            <w:tcW w:w="1583" w:type="dxa"/>
            <w:tcMar>
              <w:top w:w="100" w:type="dxa"/>
              <w:left w:w="100" w:type="dxa"/>
              <w:bottom w:w="100" w:type="dxa"/>
              <w:right w:w="100" w:type="dxa"/>
            </w:tcMar>
          </w:tcPr>
          <w:p w14:paraId="0DAC2850" w14:textId="77777777" w:rsidR="00F578FA" w:rsidRDefault="00000000">
            <w:pPr>
              <w:widowControl w:val="0"/>
              <w:spacing w:line="360" w:lineRule="auto"/>
              <w:jc w:val="both"/>
            </w:pPr>
            <w:r>
              <w:t xml:space="preserve">Advocating of sustainability across value chain and consumer behaviour </w:t>
            </w:r>
          </w:p>
        </w:tc>
        <w:tc>
          <w:tcPr>
            <w:tcW w:w="1774" w:type="dxa"/>
            <w:tcMar>
              <w:top w:w="100" w:type="dxa"/>
              <w:left w:w="100" w:type="dxa"/>
              <w:bottom w:w="100" w:type="dxa"/>
              <w:right w:w="100" w:type="dxa"/>
            </w:tcMar>
          </w:tcPr>
          <w:p w14:paraId="20933CF6" w14:textId="77777777" w:rsidR="00F578FA" w:rsidRDefault="00000000">
            <w:pPr>
              <w:widowControl w:val="0"/>
              <w:pBdr>
                <w:top w:val="nil"/>
                <w:left w:val="nil"/>
                <w:bottom w:val="nil"/>
                <w:right w:val="nil"/>
                <w:between w:val="nil"/>
              </w:pBdr>
              <w:spacing w:line="360" w:lineRule="auto"/>
              <w:jc w:val="both"/>
            </w:pPr>
            <w:r>
              <w:t>4</w:t>
            </w:r>
          </w:p>
        </w:tc>
        <w:tc>
          <w:tcPr>
            <w:tcW w:w="1810" w:type="dxa"/>
            <w:tcMar>
              <w:top w:w="100" w:type="dxa"/>
              <w:left w:w="100" w:type="dxa"/>
              <w:bottom w:w="100" w:type="dxa"/>
              <w:right w:w="100" w:type="dxa"/>
            </w:tcMar>
          </w:tcPr>
          <w:p w14:paraId="4B96702D" w14:textId="77777777" w:rsidR="00F578FA" w:rsidRDefault="00000000">
            <w:pPr>
              <w:widowControl w:val="0"/>
              <w:pBdr>
                <w:top w:val="nil"/>
                <w:left w:val="nil"/>
                <w:bottom w:val="nil"/>
                <w:right w:val="nil"/>
                <w:between w:val="nil"/>
              </w:pBdr>
              <w:spacing w:line="360" w:lineRule="auto"/>
              <w:jc w:val="both"/>
            </w:pPr>
            <w:r>
              <w:t>4</w:t>
            </w:r>
          </w:p>
        </w:tc>
        <w:tc>
          <w:tcPr>
            <w:tcW w:w="1929" w:type="dxa"/>
            <w:tcMar>
              <w:top w:w="100" w:type="dxa"/>
              <w:left w:w="100" w:type="dxa"/>
              <w:bottom w:w="100" w:type="dxa"/>
              <w:right w:w="100" w:type="dxa"/>
            </w:tcMar>
          </w:tcPr>
          <w:p w14:paraId="655A3AC6" w14:textId="77777777" w:rsidR="00F578FA" w:rsidRDefault="00000000">
            <w:pPr>
              <w:widowControl w:val="0"/>
              <w:pBdr>
                <w:top w:val="nil"/>
                <w:left w:val="nil"/>
                <w:bottom w:val="nil"/>
                <w:right w:val="nil"/>
                <w:between w:val="nil"/>
              </w:pBdr>
              <w:spacing w:line="360" w:lineRule="auto"/>
              <w:jc w:val="both"/>
            </w:pPr>
            <w:r>
              <w:t>4</w:t>
            </w:r>
          </w:p>
        </w:tc>
        <w:tc>
          <w:tcPr>
            <w:tcW w:w="1929" w:type="dxa"/>
            <w:tcMar>
              <w:top w:w="100" w:type="dxa"/>
              <w:left w:w="100" w:type="dxa"/>
              <w:bottom w:w="100" w:type="dxa"/>
              <w:right w:w="100" w:type="dxa"/>
            </w:tcMar>
          </w:tcPr>
          <w:p w14:paraId="518DA242" w14:textId="77777777" w:rsidR="00F578FA" w:rsidRDefault="00000000">
            <w:pPr>
              <w:widowControl w:val="0"/>
              <w:pBdr>
                <w:top w:val="nil"/>
                <w:left w:val="nil"/>
                <w:bottom w:val="nil"/>
                <w:right w:val="nil"/>
                <w:between w:val="nil"/>
              </w:pBdr>
              <w:spacing w:line="360" w:lineRule="auto"/>
              <w:jc w:val="both"/>
            </w:pPr>
            <w:r>
              <w:t>12</w:t>
            </w:r>
          </w:p>
        </w:tc>
      </w:tr>
    </w:tbl>
    <w:p w14:paraId="4A8A103E" w14:textId="77777777" w:rsidR="00F578FA" w:rsidRDefault="00F578FA">
      <w:pPr>
        <w:spacing w:line="360" w:lineRule="auto"/>
        <w:jc w:val="both"/>
      </w:pPr>
    </w:p>
    <w:p w14:paraId="2D9DF6D6" w14:textId="77777777" w:rsidR="00F578FA" w:rsidRPr="00563DE6" w:rsidRDefault="00000000" w:rsidP="007926A8">
      <w:pPr>
        <w:pStyle w:val="Heading1"/>
        <w:numPr>
          <w:ilvl w:val="0"/>
          <w:numId w:val="2"/>
        </w:numPr>
        <w:rPr>
          <w:sz w:val="24"/>
          <w:szCs w:val="24"/>
        </w:rPr>
      </w:pPr>
      <w:bookmarkStart w:id="13" w:name="_o9ocak7bwnh3" w:colFirst="0" w:colLast="0"/>
      <w:bookmarkEnd w:id="13"/>
      <w:r w:rsidRPr="00563DE6">
        <w:rPr>
          <w:sz w:val="24"/>
          <w:szCs w:val="24"/>
        </w:rPr>
        <w:t>Key strategic recommendations accounting for the the challenges SMEs encounter to implement strategic direction</w:t>
      </w:r>
    </w:p>
    <w:p w14:paraId="20134131" w14:textId="49A66009" w:rsidR="00F578FA" w:rsidRPr="00563DE6" w:rsidRDefault="00000000">
      <w:pPr>
        <w:spacing w:line="360" w:lineRule="auto"/>
        <w:jc w:val="both"/>
        <w:rPr>
          <w:sz w:val="24"/>
          <w:szCs w:val="24"/>
        </w:rPr>
      </w:pPr>
      <w:r w:rsidRPr="00563DE6">
        <w:rPr>
          <w:sz w:val="24"/>
          <w:szCs w:val="24"/>
        </w:rPr>
        <w:t xml:space="preserve">The strategic analysis of the business using distinct tools and frameworks helps to identify the key challenges that the firm is facing within its view. Addressing these challenges is necessary to support the strategic growth of the firm and improve its competitive positioning. The key challenges faced by the firm relate to limited market outreach, distribution, and slow pace of production. </w:t>
      </w:r>
      <w:proofErr w:type="gramStart"/>
      <w:r w:rsidRPr="00563DE6">
        <w:rPr>
          <w:sz w:val="24"/>
          <w:szCs w:val="24"/>
        </w:rPr>
        <w:t>In order to</w:t>
      </w:r>
      <w:proofErr w:type="gramEnd"/>
      <w:r w:rsidRPr="00563DE6">
        <w:rPr>
          <w:sz w:val="24"/>
          <w:szCs w:val="24"/>
        </w:rPr>
        <w:t xml:space="preserve"> address these </w:t>
      </w:r>
      <w:r w:rsidR="00563DE6" w:rsidRPr="00563DE6">
        <w:rPr>
          <w:sz w:val="24"/>
          <w:szCs w:val="24"/>
        </w:rPr>
        <w:t>challenges,</w:t>
      </w:r>
      <w:r w:rsidRPr="00563DE6">
        <w:rPr>
          <w:sz w:val="24"/>
          <w:szCs w:val="24"/>
        </w:rPr>
        <w:t xml:space="preserve"> the following strategies can be adopted by the firm’s management. </w:t>
      </w:r>
    </w:p>
    <w:p w14:paraId="1DB8B94A" w14:textId="77777777" w:rsidR="00F578FA" w:rsidRPr="00563DE6" w:rsidRDefault="00000000">
      <w:pPr>
        <w:rPr>
          <w:b/>
          <w:i/>
          <w:sz w:val="24"/>
          <w:szCs w:val="24"/>
        </w:rPr>
      </w:pPr>
      <w:r w:rsidRPr="00563DE6">
        <w:rPr>
          <w:sz w:val="24"/>
          <w:szCs w:val="24"/>
        </w:rPr>
        <w:br w:type="page"/>
      </w:r>
    </w:p>
    <w:p w14:paraId="52A9001B" w14:textId="77777777" w:rsidR="00F578FA" w:rsidRPr="00563DE6" w:rsidRDefault="00000000">
      <w:pPr>
        <w:spacing w:line="360" w:lineRule="auto"/>
        <w:jc w:val="both"/>
        <w:rPr>
          <w:b/>
          <w:i/>
          <w:sz w:val="24"/>
          <w:szCs w:val="24"/>
        </w:rPr>
      </w:pPr>
      <w:r w:rsidRPr="00563DE6">
        <w:rPr>
          <w:b/>
          <w:i/>
          <w:sz w:val="24"/>
          <w:szCs w:val="24"/>
        </w:rPr>
        <w:lastRenderedPageBreak/>
        <w:t xml:space="preserve">Implementation of digital marketing strategies </w:t>
      </w:r>
    </w:p>
    <w:p w14:paraId="3875FCCD" w14:textId="77777777" w:rsidR="00F578FA" w:rsidRPr="00563DE6" w:rsidRDefault="00000000">
      <w:pPr>
        <w:spacing w:line="360" w:lineRule="auto"/>
        <w:jc w:val="both"/>
        <w:rPr>
          <w:sz w:val="24"/>
          <w:szCs w:val="24"/>
        </w:rPr>
      </w:pPr>
      <w:r w:rsidRPr="00563DE6">
        <w:rPr>
          <w:sz w:val="24"/>
          <w:szCs w:val="24"/>
        </w:rPr>
        <w:t xml:space="preserve">Digital marketing strategies include use of social media marketing, website, and search-engine marketing to enhance the company’s outreach among the consumers (Rêgo </w:t>
      </w:r>
      <w:r w:rsidRPr="00563DE6">
        <w:rPr>
          <w:i/>
          <w:sz w:val="24"/>
          <w:szCs w:val="24"/>
        </w:rPr>
        <w:t>et al</w:t>
      </w:r>
      <w:r w:rsidRPr="00563DE6">
        <w:rPr>
          <w:sz w:val="24"/>
          <w:szCs w:val="24"/>
        </w:rPr>
        <w:t xml:space="preserve">., 2022, p. 3198). It enables the firm to achieve market penetration in the UK markets building upon the merits of brand awareness and consumer engagement. </w:t>
      </w:r>
    </w:p>
    <w:p w14:paraId="21701B04" w14:textId="77777777" w:rsidR="00F578FA" w:rsidRPr="00563DE6" w:rsidRDefault="00000000">
      <w:pPr>
        <w:spacing w:line="360" w:lineRule="auto"/>
        <w:jc w:val="both"/>
        <w:rPr>
          <w:b/>
          <w:i/>
          <w:sz w:val="24"/>
          <w:szCs w:val="24"/>
        </w:rPr>
      </w:pPr>
      <w:r w:rsidRPr="00563DE6">
        <w:rPr>
          <w:b/>
          <w:i/>
          <w:sz w:val="24"/>
          <w:szCs w:val="24"/>
        </w:rPr>
        <w:t xml:space="preserve">Partnering with e-commerce partners  </w:t>
      </w:r>
    </w:p>
    <w:p w14:paraId="64C93A6C" w14:textId="77777777" w:rsidR="00F578FA" w:rsidRPr="00563DE6" w:rsidRDefault="00000000">
      <w:pPr>
        <w:spacing w:line="360" w:lineRule="auto"/>
        <w:jc w:val="both"/>
        <w:rPr>
          <w:sz w:val="24"/>
          <w:szCs w:val="24"/>
        </w:rPr>
      </w:pPr>
      <w:r w:rsidRPr="00563DE6">
        <w:rPr>
          <w:sz w:val="24"/>
          <w:szCs w:val="24"/>
        </w:rPr>
        <w:t xml:space="preserve">The approach helps the company to collaborate with e-commerce panthers to enhance its market penetration and consumer accessibility to gain higher competitive benchmarks in the industry. </w:t>
      </w:r>
    </w:p>
    <w:p w14:paraId="16D33680" w14:textId="77777777" w:rsidR="00F578FA" w:rsidRPr="00563DE6" w:rsidRDefault="00000000">
      <w:pPr>
        <w:spacing w:line="360" w:lineRule="auto"/>
        <w:jc w:val="both"/>
        <w:rPr>
          <w:b/>
          <w:i/>
          <w:sz w:val="24"/>
          <w:szCs w:val="24"/>
        </w:rPr>
      </w:pPr>
      <w:r w:rsidRPr="00563DE6">
        <w:rPr>
          <w:b/>
          <w:i/>
          <w:sz w:val="24"/>
          <w:szCs w:val="24"/>
        </w:rPr>
        <w:t xml:space="preserve">In-house training of employees to scale production coupled with digital transformation </w:t>
      </w:r>
    </w:p>
    <w:p w14:paraId="3FDE8A3E" w14:textId="77777777" w:rsidR="00F578FA" w:rsidRPr="00563DE6" w:rsidRDefault="00000000">
      <w:pPr>
        <w:spacing w:line="360" w:lineRule="auto"/>
        <w:jc w:val="both"/>
        <w:rPr>
          <w:sz w:val="24"/>
          <w:szCs w:val="24"/>
        </w:rPr>
      </w:pPr>
      <w:r w:rsidRPr="00563DE6">
        <w:rPr>
          <w:sz w:val="24"/>
          <w:szCs w:val="24"/>
        </w:rPr>
        <w:t xml:space="preserve">The application of these strategic directions helps the firm align with the hybrid approach of maintaining differentiation and lowering its products costs to align with consumer preferences. Digital transformation supports efficient production planning to reduce costs, while in-house employee training ensures long-term vision to prepare future leaders that have similar vision. </w:t>
      </w:r>
    </w:p>
    <w:p w14:paraId="576A39C6" w14:textId="77777777" w:rsidR="00F578FA" w:rsidRPr="00563DE6" w:rsidRDefault="00000000">
      <w:pPr>
        <w:rPr>
          <w:b/>
          <w:sz w:val="24"/>
          <w:szCs w:val="24"/>
        </w:rPr>
      </w:pPr>
      <w:bookmarkStart w:id="14" w:name="_okyc1rn2w7mo" w:colFirst="0" w:colLast="0"/>
      <w:bookmarkEnd w:id="14"/>
      <w:r w:rsidRPr="00563DE6">
        <w:rPr>
          <w:sz w:val="24"/>
          <w:szCs w:val="24"/>
        </w:rPr>
        <w:br w:type="page"/>
      </w:r>
    </w:p>
    <w:p w14:paraId="21374530" w14:textId="77777777" w:rsidR="00F578FA" w:rsidRPr="00563DE6" w:rsidRDefault="00000000" w:rsidP="007926A8">
      <w:pPr>
        <w:pStyle w:val="Heading1"/>
        <w:numPr>
          <w:ilvl w:val="0"/>
          <w:numId w:val="2"/>
        </w:numPr>
        <w:rPr>
          <w:sz w:val="24"/>
          <w:szCs w:val="24"/>
        </w:rPr>
      </w:pPr>
      <w:r w:rsidRPr="00563DE6">
        <w:rPr>
          <w:sz w:val="24"/>
          <w:szCs w:val="24"/>
        </w:rPr>
        <w:lastRenderedPageBreak/>
        <w:t>Conclusion</w:t>
      </w:r>
    </w:p>
    <w:p w14:paraId="6065F743" w14:textId="77777777" w:rsidR="00F578FA" w:rsidRDefault="00000000">
      <w:pPr>
        <w:spacing w:line="360" w:lineRule="auto"/>
        <w:jc w:val="both"/>
      </w:pPr>
      <w:r w:rsidRPr="00563DE6">
        <w:rPr>
          <w:sz w:val="24"/>
          <w:szCs w:val="24"/>
        </w:rPr>
        <w:t>The study has discussed the strategic recommendations to support the firm’s future developments and execution by accounting for the challenges that Lucocoa Chocolates can face within its strategic pursuits. It delves upon the analysis of external and internal business environments of the company to identify the prevalent market trends and eminent challenges that the firm faces. Subsequently, using the strategic development models it is suggested that the firm needs to adhere to a “hybrid approach” (differentiation and low-price) along with “market penetration" outlook to meet its strategic objectives. The application of Mendelow’s’ matrix assists in identification of the influence and power degree of distinct stakeholders to plan communication and engagement accordingly during the strategy development process.</w:t>
      </w:r>
      <w:r>
        <w:t xml:space="preserve"> </w:t>
      </w:r>
      <w:r>
        <w:br w:type="page"/>
      </w:r>
    </w:p>
    <w:p w14:paraId="55607AC0" w14:textId="6955DECA" w:rsidR="00A03C59" w:rsidRPr="00A03C59" w:rsidRDefault="00A03C59" w:rsidP="007926A8">
      <w:pPr>
        <w:pStyle w:val="NormalWeb"/>
        <w:numPr>
          <w:ilvl w:val="0"/>
          <w:numId w:val="2"/>
        </w:numPr>
        <w:rPr>
          <w:rFonts w:ascii="Arial" w:hAnsi="Arial" w:cs="Arial"/>
          <w:b/>
          <w:bCs/>
        </w:rPr>
      </w:pPr>
      <w:bookmarkStart w:id="15" w:name="_ep86gg9jethm" w:colFirst="0" w:colLast="0"/>
      <w:bookmarkEnd w:id="15"/>
      <w:r w:rsidRPr="00A03C59">
        <w:rPr>
          <w:rFonts w:ascii="Arial" w:hAnsi="Arial" w:cs="Arial"/>
          <w:b/>
          <w:bCs/>
        </w:rPr>
        <w:lastRenderedPageBreak/>
        <w:t>References List</w:t>
      </w:r>
    </w:p>
    <w:p w14:paraId="6F74821C" w14:textId="18E3F9B9" w:rsidR="00A03C59" w:rsidRDefault="00A03C59" w:rsidP="00563DE6">
      <w:pPr>
        <w:pStyle w:val="NormalWeb"/>
        <w:rPr>
          <w:sz w:val="22"/>
          <w:szCs w:val="22"/>
        </w:rPr>
      </w:pPr>
      <w:r w:rsidRPr="00A03C59">
        <w:rPr>
          <w:sz w:val="22"/>
          <w:szCs w:val="22"/>
        </w:rPr>
        <w:t xml:space="preserve">Abbas, J. and Kumari, K. (2023) ‘Examining the relationship between total quality management and knowledge management and their impact on organizational performance: a dimensional analysis’, </w:t>
      </w:r>
      <w:r w:rsidRPr="00A03C59">
        <w:rPr>
          <w:i/>
          <w:iCs/>
          <w:sz w:val="22"/>
          <w:szCs w:val="22"/>
        </w:rPr>
        <w:t>Journal of Economic and Administrative Sciences</w:t>
      </w:r>
      <w:r w:rsidRPr="00A03C59">
        <w:rPr>
          <w:sz w:val="22"/>
          <w:szCs w:val="22"/>
        </w:rPr>
        <w:t xml:space="preserve">, 39(2), pp. 426–451. Available at: </w:t>
      </w:r>
      <w:hyperlink r:id="rId13" w:tgtFrame="_new" w:history="1">
        <w:r w:rsidRPr="00A03C59">
          <w:rPr>
            <w:rStyle w:val="Hyperlink"/>
            <w:sz w:val="22"/>
            <w:szCs w:val="22"/>
          </w:rPr>
          <w:t>https://www.emerald.com/insight/content/doi/10.1108/jeas-03-2021-0046/full/html</w:t>
        </w:r>
      </w:hyperlink>
    </w:p>
    <w:p w14:paraId="44907C2F" w14:textId="510DEC7F" w:rsidR="00563DE6" w:rsidRPr="00563DE6" w:rsidRDefault="00563DE6" w:rsidP="00563DE6">
      <w:pPr>
        <w:pStyle w:val="NormalWeb"/>
        <w:rPr>
          <w:sz w:val="22"/>
          <w:szCs w:val="22"/>
        </w:rPr>
      </w:pPr>
      <w:r w:rsidRPr="00563DE6">
        <w:rPr>
          <w:sz w:val="22"/>
          <w:szCs w:val="22"/>
        </w:rPr>
        <w:t xml:space="preserve">Alda, M. (2025) </w:t>
      </w:r>
      <w:r w:rsidRPr="00563DE6">
        <w:rPr>
          <w:rStyle w:val="Emphasis"/>
          <w:sz w:val="22"/>
          <w:szCs w:val="22"/>
        </w:rPr>
        <w:t>Confectionery – United Kingdom | Statista Market Forecast</w:t>
      </w:r>
      <w:r w:rsidRPr="00563DE6">
        <w:rPr>
          <w:sz w:val="22"/>
          <w:szCs w:val="22"/>
        </w:rPr>
        <w:t xml:space="preserve">. Statista. Available at: </w:t>
      </w:r>
      <w:hyperlink r:id="rId14" w:tgtFrame="_new" w:history="1">
        <w:r w:rsidRPr="00563DE6">
          <w:rPr>
            <w:rStyle w:val="Hyperlink"/>
            <w:sz w:val="22"/>
            <w:szCs w:val="22"/>
          </w:rPr>
          <w:t>https://www.statista.com/outlook/cmo/food/confectionery-snacks/confectionery/united-kingdom?srsltid=AfmBOop4pOtZxRgcf0czHZfnlgC44nFwA5EN72kpzZBJCn_t3qZQcPAj</w:t>
        </w:r>
      </w:hyperlink>
      <w:r w:rsidRPr="00563DE6">
        <w:rPr>
          <w:sz w:val="22"/>
          <w:szCs w:val="22"/>
        </w:rPr>
        <w:t xml:space="preserve"> (Accessed: </w:t>
      </w:r>
      <w:r w:rsidR="00A03C59">
        <w:rPr>
          <w:sz w:val="22"/>
          <w:szCs w:val="22"/>
        </w:rPr>
        <w:t>23</w:t>
      </w:r>
      <w:r w:rsidRPr="00563DE6">
        <w:rPr>
          <w:sz w:val="22"/>
          <w:szCs w:val="22"/>
        </w:rPr>
        <w:t xml:space="preserve"> November 2025).</w:t>
      </w:r>
    </w:p>
    <w:p w14:paraId="75F8F4BB" w14:textId="77777777" w:rsidR="00563DE6" w:rsidRPr="00563DE6" w:rsidRDefault="00563DE6" w:rsidP="00563DE6">
      <w:pPr>
        <w:pStyle w:val="NormalWeb"/>
        <w:rPr>
          <w:sz w:val="22"/>
          <w:szCs w:val="22"/>
        </w:rPr>
      </w:pPr>
      <w:r w:rsidRPr="00563DE6">
        <w:rPr>
          <w:sz w:val="22"/>
          <w:szCs w:val="22"/>
        </w:rPr>
        <w:t xml:space="preserve">Collings, D.G., McMackin, J., Nyberg, A.J. and Wright, P.M. (2021) ‘Strategic human resource management and COVID‐19: Emerging challenges and research opportunities’, </w:t>
      </w:r>
      <w:r w:rsidRPr="00563DE6">
        <w:rPr>
          <w:rStyle w:val="Emphasis"/>
          <w:sz w:val="22"/>
          <w:szCs w:val="22"/>
        </w:rPr>
        <w:t>Journal of Management Studies</w:t>
      </w:r>
      <w:r w:rsidRPr="00563DE6">
        <w:rPr>
          <w:sz w:val="22"/>
          <w:szCs w:val="22"/>
        </w:rPr>
        <w:t xml:space="preserve">, 58(5), p. 1378. Available at: </w:t>
      </w:r>
      <w:hyperlink r:id="rId15" w:tgtFrame="_new" w:history="1">
        <w:r w:rsidRPr="00563DE6">
          <w:rPr>
            <w:rStyle w:val="Hyperlink"/>
            <w:sz w:val="22"/>
            <w:szCs w:val="22"/>
          </w:rPr>
          <w:t>https://pmc.ncbi.nlm.nih.gov/articles/PMC8013558/</w:t>
        </w:r>
      </w:hyperlink>
    </w:p>
    <w:p w14:paraId="6AD1AC15" w14:textId="1A4FB03A" w:rsidR="00563DE6" w:rsidRPr="00563DE6" w:rsidRDefault="00563DE6" w:rsidP="00563DE6">
      <w:pPr>
        <w:pStyle w:val="NormalWeb"/>
        <w:rPr>
          <w:sz w:val="22"/>
          <w:szCs w:val="22"/>
        </w:rPr>
      </w:pPr>
      <w:r w:rsidRPr="00563DE6">
        <w:rPr>
          <w:sz w:val="22"/>
          <w:szCs w:val="22"/>
        </w:rPr>
        <w:t xml:space="preserve">data.worldbank.org (2022) </w:t>
      </w:r>
      <w:r w:rsidRPr="00563DE6">
        <w:rPr>
          <w:rStyle w:val="Emphasis"/>
          <w:sz w:val="22"/>
          <w:szCs w:val="22"/>
        </w:rPr>
        <w:t>Research and development expenditure (% of GDP) – United Kingdom | Data</w:t>
      </w:r>
      <w:r w:rsidRPr="00563DE6">
        <w:rPr>
          <w:sz w:val="22"/>
          <w:szCs w:val="22"/>
        </w:rPr>
        <w:t xml:space="preserve">. Available at: </w:t>
      </w:r>
      <w:hyperlink r:id="rId16" w:tgtFrame="_new" w:history="1">
        <w:r w:rsidRPr="00563DE6">
          <w:rPr>
            <w:rStyle w:val="Hyperlink"/>
            <w:sz w:val="22"/>
            <w:szCs w:val="22"/>
          </w:rPr>
          <w:t>https://data.worldbank.org/indicator/GB.XPD.RSDV.GD.ZS?locations=GB</w:t>
        </w:r>
      </w:hyperlink>
      <w:r w:rsidRPr="00563DE6">
        <w:rPr>
          <w:sz w:val="22"/>
          <w:szCs w:val="22"/>
        </w:rPr>
        <w:t xml:space="preserve"> (Accessed: </w:t>
      </w:r>
      <w:r w:rsidR="00A03C59">
        <w:rPr>
          <w:sz w:val="22"/>
          <w:szCs w:val="22"/>
        </w:rPr>
        <w:t>22</w:t>
      </w:r>
      <w:r w:rsidRPr="00563DE6">
        <w:rPr>
          <w:sz w:val="22"/>
          <w:szCs w:val="22"/>
        </w:rPr>
        <w:t xml:space="preserve"> November 2025).</w:t>
      </w:r>
    </w:p>
    <w:p w14:paraId="08C38F1A" w14:textId="77777777" w:rsidR="00563DE6" w:rsidRPr="00563DE6" w:rsidRDefault="00563DE6" w:rsidP="00563DE6">
      <w:pPr>
        <w:pStyle w:val="NormalWeb"/>
        <w:rPr>
          <w:sz w:val="22"/>
          <w:szCs w:val="22"/>
        </w:rPr>
      </w:pPr>
      <w:r w:rsidRPr="00563DE6">
        <w:rPr>
          <w:sz w:val="22"/>
          <w:szCs w:val="22"/>
        </w:rPr>
        <w:t xml:space="preserve">Ditkaew, K. (2023) ‘Strategic management accounting on competitive advantage’, </w:t>
      </w:r>
      <w:r w:rsidRPr="00563DE6">
        <w:rPr>
          <w:rStyle w:val="Emphasis"/>
          <w:sz w:val="22"/>
          <w:szCs w:val="22"/>
        </w:rPr>
        <w:t>International Journal of Asian Business and Information Management (IJABIM)</w:t>
      </w:r>
      <w:r w:rsidRPr="00563DE6">
        <w:rPr>
          <w:sz w:val="22"/>
          <w:szCs w:val="22"/>
        </w:rPr>
        <w:t xml:space="preserve">, 14(1), pp. 1–17. Available at: </w:t>
      </w:r>
      <w:hyperlink r:id="rId17" w:tgtFrame="_new" w:history="1">
        <w:r w:rsidRPr="00563DE6">
          <w:rPr>
            <w:rStyle w:val="Hyperlink"/>
            <w:sz w:val="22"/>
            <w:szCs w:val="22"/>
          </w:rPr>
          <w:t>https://www.igi-global.com/article/strategic-management-accounting-on-competitive-advantage/321193</w:t>
        </w:r>
      </w:hyperlink>
    </w:p>
    <w:p w14:paraId="51559A75" w14:textId="77777777" w:rsidR="00563DE6" w:rsidRPr="00563DE6" w:rsidRDefault="00563DE6" w:rsidP="00563DE6">
      <w:pPr>
        <w:pStyle w:val="NormalWeb"/>
        <w:rPr>
          <w:sz w:val="22"/>
          <w:szCs w:val="22"/>
        </w:rPr>
      </w:pPr>
      <w:r w:rsidRPr="00563DE6">
        <w:rPr>
          <w:sz w:val="22"/>
          <w:szCs w:val="22"/>
        </w:rPr>
        <w:t xml:space="preserve">Elsworth, T. (2023) </w:t>
      </w:r>
      <w:r w:rsidRPr="00563DE6">
        <w:rPr>
          <w:rStyle w:val="Emphasis"/>
          <w:sz w:val="22"/>
          <w:szCs w:val="22"/>
        </w:rPr>
        <w:t>Understanding strategic analysis: a simple guide to choosing, developing and implementing business strategy</w:t>
      </w:r>
      <w:r w:rsidRPr="00563DE6">
        <w:rPr>
          <w:sz w:val="22"/>
          <w:szCs w:val="22"/>
        </w:rPr>
        <w:t>. Routledge.</w:t>
      </w:r>
    </w:p>
    <w:p w14:paraId="5C135551" w14:textId="77777777" w:rsidR="00563DE6" w:rsidRPr="00563DE6" w:rsidRDefault="00563DE6" w:rsidP="00563DE6">
      <w:pPr>
        <w:pStyle w:val="NormalWeb"/>
        <w:rPr>
          <w:sz w:val="22"/>
          <w:szCs w:val="22"/>
        </w:rPr>
      </w:pPr>
      <w:r w:rsidRPr="00563DE6">
        <w:rPr>
          <w:sz w:val="22"/>
          <w:szCs w:val="22"/>
        </w:rPr>
        <w:t xml:space="preserve">Iftikhar, A., Purvis, L., </w:t>
      </w:r>
      <w:proofErr w:type="spellStart"/>
      <w:r w:rsidRPr="00563DE6">
        <w:rPr>
          <w:sz w:val="22"/>
          <w:szCs w:val="22"/>
        </w:rPr>
        <w:t>Giannoccaro</w:t>
      </w:r>
      <w:proofErr w:type="spellEnd"/>
      <w:r w:rsidRPr="00563DE6">
        <w:rPr>
          <w:sz w:val="22"/>
          <w:szCs w:val="22"/>
        </w:rPr>
        <w:t xml:space="preserve">, I. and Wang, Y. (2023) ‘The impact of supply chain complexities on supply chain resilience: the mediating effect of big data analytics’, </w:t>
      </w:r>
      <w:r w:rsidRPr="00563DE6">
        <w:rPr>
          <w:rStyle w:val="Emphasis"/>
          <w:sz w:val="22"/>
          <w:szCs w:val="22"/>
        </w:rPr>
        <w:t>Production Planning &amp; Control</w:t>
      </w:r>
      <w:r w:rsidRPr="00563DE6">
        <w:rPr>
          <w:sz w:val="22"/>
          <w:szCs w:val="22"/>
        </w:rPr>
        <w:t xml:space="preserve">, 34(16), pp. 1562–1582. Available at: </w:t>
      </w:r>
      <w:hyperlink r:id="rId18" w:tgtFrame="_new" w:history="1">
        <w:r w:rsidRPr="00563DE6">
          <w:rPr>
            <w:rStyle w:val="Hyperlink"/>
            <w:sz w:val="22"/>
            <w:szCs w:val="22"/>
          </w:rPr>
          <w:t>https://www.tandfonline.com/doi/abs/10.1080/09537287.2022.2032450</w:t>
        </w:r>
      </w:hyperlink>
    </w:p>
    <w:p w14:paraId="6CBCE3F5" w14:textId="1F8BCB13" w:rsidR="00563DE6" w:rsidRPr="00563DE6" w:rsidRDefault="00563DE6" w:rsidP="00563DE6">
      <w:pPr>
        <w:pStyle w:val="NormalWeb"/>
        <w:rPr>
          <w:sz w:val="22"/>
          <w:szCs w:val="22"/>
        </w:rPr>
      </w:pPr>
      <w:proofErr w:type="spellStart"/>
      <w:r w:rsidRPr="00563DE6">
        <w:rPr>
          <w:sz w:val="22"/>
          <w:szCs w:val="22"/>
        </w:rPr>
        <w:t>Lucocoa</w:t>
      </w:r>
      <w:proofErr w:type="spellEnd"/>
      <w:r w:rsidRPr="00563DE6">
        <w:rPr>
          <w:sz w:val="22"/>
          <w:szCs w:val="22"/>
        </w:rPr>
        <w:t xml:space="preserve"> Chocolate (2025) </w:t>
      </w:r>
      <w:proofErr w:type="spellStart"/>
      <w:r w:rsidRPr="00563DE6">
        <w:rPr>
          <w:rStyle w:val="Emphasis"/>
          <w:sz w:val="22"/>
          <w:szCs w:val="22"/>
        </w:rPr>
        <w:t>Lucocoa</w:t>
      </w:r>
      <w:proofErr w:type="spellEnd"/>
      <w:r w:rsidRPr="00563DE6">
        <w:rPr>
          <w:rStyle w:val="Emphasis"/>
          <w:sz w:val="22"/>
          <w:szCs w:val="22"/>
        </w:rPr>
        <w:t xml:space="preserve"> Chocolate</w:t>
      </w:r>
      <w:r w:rsidRPr="00563DE6">
        <w:rPr>
          <w:sz w:val="22"/>
          <w:szCs w:val="22"/>
        </w:rPr>
        <w:t xml:space="preserve">. Available at: </w:t>
      </w:r>
      <w:hyperlink r:id="rId19" w:tgtFrame="_new" w:history="1">
        <w:r w:rsidRPr="00563DE6">
          <w:rPr>
            <w:rStyle w:val="Hyperlink"/>
            <w:sz w:val="22"/>
            <w:szCs w:val="22"/>
          </w:rPr>
          <w:t>https://www.lucocoachocolate.com/aboutus</w:t>
        </w:r>
      </w:hyperlink>
      <w:r w:rsidRPr="00563DE6">
        <w:rPr>
          <w:sz w:val="22"/>
          <w:szCs w:val="22"/>
        </w:rPr>
        <w:t xml:space="preserve"> (Accessed: </w:t>
      </w:r>
      <w:r w:rsidR="00A03C59">
        <w:rPr>
          <w:sz w:val="22"/>
          <w:szCs w:val="22"/>
        </w:rPr>
        <w:t xml:space="preserve">23 </w:t>
      </w:r>
      <w:r w:rsidRPr="00563DE6">
        <w:rPr>
          <w:sz w:val="22"/>
          <w:szCs w:val="22"/>
        </w:rPr>
        <w:t>November 2025).</w:t>
      </w:r>
    </w:p>
    <w:p w14:paraId="25821E8C" w14:textId="77777777" w:rsidR="00563DE6" w:rsidRPr="00563DE6" w:rsidRDefault="00563DE6" w:rsidP="00563DE6">
      <w:pPr>
        <w:pStyle w:val="NormalWeb"/>
        <w:rPr>
          <w:sz w:val="22"/>
          <w:szCs w:val="22"/>
        </w:rPr>
      </w:pPr>
      <w:r w:rsidRPr="00563DE6">
        <w:rPr>
          <w:sz w:val="22"/>
          <w:szCs w:val="22"/>
        </w:rPr>
        <w:t xml:space="preserve">Lynch, R. (2021) </w:t>
      </w:r>
      <w:r w:rsidRPr="00563DE6">
        <w:rPr>
          <w:rStyle w:val="Emphasis"/>
          <w:sz w:val="22"/>
          <w:szCs w:val="22"/>
        </w:rPr>
        <w:t>Strategic management</w:t>
      </w:r>
      <w:r w:rsidRPr="00563DE6">
        <w:rPr>
          <w:sz w:val="22"/>
          <w:szCs w:val="22"/>
        </w:rPr>
        <w:t>. Sage.</w:t>
      </w:r>
    </w:p>
    <w:p w14:paraId="0BDAB41C" w14:textId="5E406133" w:rsidR="00563DE6" w:rsidRPr="00563DE6" w:rsidRDefault="00563DE6" w:rsidP="00563DE6">
      <w:pPr>
        <w:pStyle w:val="NormalWeb"/>
        <w:rPr>
          <w:sz w:val="22"/>
          <w:szCs w:val="22"/>
        </w:rPr>
      </w:pPr>
      <w:r w:rsidRPr="00563DE6">
        <w:rPr>
          <w:sz w:val="22"/>
          <w:szCs w:val="22"/>
        </w:rPr>
        <w:t xml:space="preserve">Mintel (2024) </w:t>
      </w:r>
      <w:r w:rsidRPr="00563DE6">
        <w:rPr>
          <w:rStyle w:val="Emphasis"/>
          <w:sz w:val="22"/>
          <w:szCs w:val="22"/>
        </w:rPr>
        <w:t>UK Chocolate Confectionery Market Report 2021 | Mintel.com</w:t>
      </w:r>
      <w:r w:rsidRPr="00563DE6">
        <w:rPr>
          <w:sz w:val="22"/>
          <w:szCs w:val="22"/>
        </w:rPr>
        <w:t xml:space="preserve">. Mintel Store. Available at: </w:t>
      </w:r>
      <w:hyperlink r:id="rId20" w:tgtFrame="_new" w:history="1">
        <w:r w:rsidRPr="00563DE6">
          <w:rPr>
            <w:rStyle w:val="Hyperlink"/>
            <w:sz w:val="22"/>
            <w:szCs w:val="22"/>
          </w:rPr>
          <w:t>https://store.mintel.com/report/uk-chocolate-confectionery-market-report</w:t>
        </w:r>
      </w:hyperlink>
      <w:r w:rsidRPr="00563DE6">
        <w:rPr>
          <w:sz w:val="22"/>
          <w:szCs w:val="22"/>
        </w:rPr>
        <w:t xml:space="preserve"> (Accessed: </w:t>
      </w:r>
      <w:r w:rsidR="00A03C59">
        <w:rPr>
          <w:sz w:val="22"/>
          <w:szCs w:val="22"/>
        </w:rPr>
        <w:t xml:space="preserve">23 </w:t>
      </w:r>
      <w:r w:rsidRPr="00563DE6">
        <w:rPr>
          <w:sz w:val="22"/>
          <w:szCs w:val="22"/>
        </w:rPr>
        <w:t>November 2025).</w:t>
      </w:r>
    </w:p>
    <w:p w14:paraId="603C4214" w14:textId="77777777" w:rsidR="00563DE6" w:rsidRPr="00563DE6" w:rsidRDefault="00563DE6" w:rsidP="00563DE6">
      <w:pPr>
        <w:pStyle w:val="NormalWeb"/>
        <w:rPr>
          <w:sz w:val="22"/>
          <w:szCs w:val="22"/>
        </w:rPr>
      </w:pPr>
      <w:r w:rsidRPr="00563DE6">
        <w:rPr>
          <w:sz w:val="22"/>
          <w:szCs w:val="22"/>
        </w:rPr>
        <w:t xml:space="preserve">Mints, A. and </w:t>
      </w:r>
      <w:proofErr w:type="spellStart"/>
      <w:r w:rsidRPr="00563DE6">
        <w:rPr>
          <w:sz w:val="22"/>
          <w:szCs w:val="22"/>
        </w:rPr>
        <w:t>Kamyshnykova</w:t>
      </w:r>
      <w:proofErr w:type="spellEnd"/>
      <w:r w:rsidRPr="00563DE6">
        <w:rPr>
          <w:sz w:val="22"/>
          <w:szCs w:val="22"/>
        </w:rPr>
        <w:t xml:space="preserve">, E. (2021) ‘Fuzzy methods of stakeholder prioritisation in the context of stakeholder management’, </w:t>
      </w:r>
      <w:r w:rsidRPr="00563DE6">
        <w:rPr>
          <w:rStyle w:val="Emphasis"/>
          <w:sz w:val="22"/>
          <w:szCs w:val="22"/>
        </w:rPr>
        <w:t>International Journal of Learning and Change</w:t>
      </w:r>
      <w:r w:rsidRPr="00563DE6">
        <w:rPr>
          <w:sz w:val="22"/>
          <w:szCs w:val="22"/>
        </w:rPr>
        <w:t xml:space="preserve">, 13(4–5), pp. 372–398. Available at: </w:t>
      </w:r>
      <w:hyperlink r:id="rId21" w:tgtFrame="_new" w:history="1">
        <w:r w:rsidRPr="00563DE6">
          <w:rPr>
            <w:rStyle w:val="Hyperlink"/>
            <w:sz w:val="22"/>
            <w:szCs w:val="22"/>
          </w:rPr>
          <w:t>https://www.inderscienceonline.com/doi/abs/10.1504/IJLC.2021.116673</w:t>
        </w:r>
      </w:hyperlink>
    </w:p>
    <w:p w14:paraId="02BFE40B" w14:textId="77777777" w:rsidR="00563DE6" w:rsidRPr="00563DE6" w:rsidRDefault="00563DE6" w:rsidP="00563DE6">
      <w:pPr>
        <w:pStyle w:val="NormalWeb"/>
        <w:rPr>
          <w:sz w:val="22"/>
          <w:szCs w:val="22"/>
        </w:rPr>
      </w:pPr>
      <w:r w:rsidRPr="00563DE6">
        <w:rPr>
          <w:sz w:val="22"/>
          <w:szCs w:val="22"/>
        </w:rPr>
        <w:t xml:space="preserve">Rêgo, B.S., Jayantilal, S., Ferreira, J.J. and </w:t>
      </w:r>
      <w:proofErr w:type="spellStart"/>
      <w:r w:rsidRPr="00563DE6">
        <w:rPr>
          <w:sz w:val="22"/>
          <w:szCs w:val="22"/>
        </w:rPr>
        <w:t>Carayannis</w:t>
      </w:r>
      <w:proofErr w:type="spellEnd"/>
      <w:r w:rsidRPr="00563DE6">
        <w:rPr>
          <w:sz w:val="22"/>
          <w:szCs w:val="22"/>
        </w:rPr>
        <w:t xml:space="preserve">, E.G. (2022) ‘Digital transformation and strategic management: A systematic review of the literature’, </w:t>
      </w:r>
      <w:r w:rsidRPr="00563DE6">
        <w:rPr>
          <w:rStyle w:val="Emphasis"/>
          <w:sz w:val="22"/>
          <w:szCs w:val="22"/>
        </w:rPr>
        <w:t>Journal of the Knowledge Economy</w:t>
      </w:r>
      <w:r w:rsidRPr="00563DE6">
        <w:rPr>
          <w:sz w:val="22"/>
          <w:szCs w:val="22"/>
        </w:rPr>
        <w:t xml:space="preserve">, 13(4), pp. 3195–3222. Available at: </w:t>
      </w:r>
      <w:hyperlink r:id="rId22" w:tgtFrame="_new" w:history="1">
        <w:r w:rsidRPr="00563DE6">
          <w:rPr>
            <w:rStyle w:val="Hyperlink"/>
            <w:sz w:val="22"/>
            <w:szCs w:val="22"/>
          </w:rPr>
          <w:t>https://link.springer.com/article/10.1007/s13132-021-00853-3</w:t>
        </w:r>
      </w:hyperlink>
    </w:p>
    <w:p w14:paraId="7DDF4213" w14:textId="66DDD54A" w:rsidR="00F578FA" w:rsidRPr="00563DE6" w:rsidRDefault="00563DE6" w:rsidP="00A03C59">
      <w:pPr>
        <w:pStyle w:val="NormalWeb"/>
        <w:rPr>
          <w:sz w:val="22"/>
          <w:szCs w:val="22"/>
        </w:rPr>
      </w:pPr>
      <w:r w:rsidRPr="00563DE6">
        <w:rPr>
          <w:sz w:val="22"/>
          <w:szCs w:val="22"/>
        </w:rPr>
        <w:t xml:space="preserve">Zugay, B. and Zakaria, R. (2023) </w:t>
      </w:r>
      <w:r w:rsidRPr="00563DE6">
        <w:rPr>
          <w:rStyle w:val="Emphasis"/>
          <w:sz w:val="22"/>
          <w:szCs w:val="22"/>
        </w:rPr>
        <w:t>Ansoff matrix</w:t>
      </w:r>
      <w:r w:rsidRPr="00563DE6">
        <w:rPr>
          <w:sz w:val="22"/>
          <w:szCs w:val="22"/>
        </w:rPr>
        <w:t>. SAGE Publications, Inc.</w:t>
      </w:r>
    </w:p>
    <w:sectPr w:rsidR="00F578FA" w:rsidRPr="00563DE6" w:rsidSect="007C6B1A">
      <w:footerReference w:type="default" r:id="rId23"/>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84832" w14:textId="77777777" w:rsidR="000A0C11" w:rsidRDefault="000A0C11">
      <w:pPr>
        <w:spacing w:line="240" w:lineRule="auto"/>
      </w:pPr>
      <w:r>
        <w:separator/>
      </w:r>
    </w:p>
  </w:endnote>
  <w:endnote w:type="continuationSeparator" w:id="0">
    <w:p w14:paraId="1F3DA7B0" w14:textId="77777777" w:rsidR="000A0C11" w:rsidRDefault="000A0C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7ED3178D-A888-4798-A607-D243CBC0B4DE}"/>
    <w:embedBold r:id="rId2" w:fontKey="{ABBA2982-57D3-468B-8A73-748E32130EA4}"/>
  </w:font>
  <w:font w:name="Calibri">
    <w:panose1 w:val="020F0502020204030204"/>
    <w:charset w:val="00"/>
    <w:family w:val="swiss"/>
    <w:pitch w:val="variable"/>
    <w:sig w:usb0="E4002EFF" w:usb1="C200247B" w:usb2="00000009" w:usb3="00000000" w:csb0="000001FF" w:csb1="00000000"/>
    <w:embedRegular r:id="rId3" w:fontKey="{0C880F7F-AD3F-4CB4-8B02-796FE1E1971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9D8C3" w14:textId="77777777" w:rsidR="00F578FA" w:rsidRDefault="00000000">
    <w:pPr>
      <w:spacing w:line="360" w:lineRule="auto"/>
      <w:jc w:val="right"/>
    </w:pPr>
    <w:r>
      <w:fldChar w:fldCharType="begin"/>
    </w:r>
    <w:r>
      <w:instrText>PAGE</w:instrText>
    </w:r>
    <w:r>
      <w:fldChar w:fldCharType="separate"/>
    </w:r>
    <w:r w:rsidR="00840E0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15A76" w14:textId="77777777" w:rsidR="000A0C11" w:rsidRDefault="000A0C11">
      <w:pPr>
        <w:spacing w:line="240" w:lineRule="auto"/>
      </w:pPr>
      <w:r>
        <w:separator/>
      </w:r>
    </w:p>
  </w:footnote>
  <w:footnote w:type="continuationSeparator" w:id="0">
    <w:p w14:paraId="181FEB77" w14:textId="77777777" w:rsidR="000A0C11" w:rsidRDefault="000A0C1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4E394C"/>
    <w:multiLevelType w:val="multilevel"/>
    <w:tmpl w:val="BCA0F7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ACE4DE6"/>
    <w:multiLevelType w:val="hybridMultilevel"/>
    <w:tmpl w:val="D98C86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4988776">
    <w:abstractNumId w:val="0"/>
  </w:num>
  <w:num w:numId="2" w16cid:durableId="4043797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8FA"/>
    <w:rsid w:val="000A0C11"/>
    <w:rsid w:val="001418AC"/>
    <w:rsid w:val="002B647B"/>
    <w:rsid w:val="00331EA1"/>
    <w:rsid w:val="003E4DA3"/>
    <w:rsid w:val="00447D0B"/>
    <w:rsid w:val="004B500C"/>
    <w:rsid w:val="004D4B75"/>
    <w:rsid w:val="00563DE6"/>
    <w:rsid w:val="007926A8"/>
    <w:rsid w:val="007C6B1A"/>
    <w:rsid w:val="00840E04"/>
    <w:rsid w:val="008A2218"/>
    <w:rsid w:val="008B652F"/>
    <w:rsid w:val="0096787F"/>
    <w:rsid w:val="00A03C59"/>
    <w:rsid w:val="00AD618F"/>
    <w:rsid w:val="00B205AE"/>
    <w:rsid w:val="00CE221B"/>
    <w:rsid w:val="00D87B51"/>
    <w:rsid w:val="00E93FE1"/>
    <w:rsid w:val="00F578FA"/>
    <w:rsid w:val="00F67639"/>
    <w:rsid w:val="00F82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87955"/>
  <w15:docId w15:val="{F6927ACB-E1FF-4AF5-9274-B4C7768EB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5">
    <w:name w:val="5"/>
    <w:basedOn w:val="TableNormal0"/>
    <w:tblPr>
      <w:tblStyleRowBandSize w:val="1"/>
      <w:tblStyleColBandSize w:val="1"/>
    </w:tblPr>
  </w:style>
  <w:style w:type="table" w:customStyle="1" w:styleId="4">
    <w:name w:val="4"/>
    <w:basedOn w:val="TableNormal0"/>
    <w:tblPr>
      <w:tblStyleRowBandSize w:val="1"/>
      <w:tblStyleColBandSize w:val="1"/>
    </w:tblPr>
  </w:style>
  <w:style w:type="table" w:customStyle="1" w:styleId="3">
    <w:name w:val="3"/>
    <w:basedOn w:val="TableNormal0"/>
    <w:tblPr>
      <w:tblStyleRowBandSize w:val="1"/>
      <w:tblStyleColBandSize w:val="1"/>
    </w:tblPr>
  </w:style>
  <w:style w:type="table" w:customStyle="1" w:styleId="2">
    <w:name w:val="2"/>
    <w:basedOn w:val="TableNormal0"/>
    <w:tblPr>
      <w:tblStyleRowBandSize w:val="1"/>
      <w:tblStyleColBandSize w:val="1"/>
    </w:tblPr>
  </w:style>
  <w:style w:type="table" w:customStyle="1" w:styleId="1">
    <w:name w:val="1"/>
    <w:basedOn w:val="TableNormal0"/>
    <w:tblPr>
      <w:tblStyleRowBandSize w:val="1"/>
      <w:tblStyleColBandSize w:val="1"/>
    </w:tblPr>
  </w:style>
  <w:style w:type="paragraph" w:styleId="NoSpacing">
    <w:name w:val="No Spacing"/>
    <w:link w:val="NoSpacingChar"/>
    <w:uiPriority w:val="1"/>
    <w:qFormat/>
    <w:rsid w:val="007C6B1A"/>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7C6B1A"/>
    <w:rPr>
      <w:rFonts w:asciiTheme="minorHAnsi" w:eastAsiaTheme="minorEastAsia" w:hAnsiTheme="minorHAnsi" w:cstheme="minorBidi"/>
    </w:rPr>
  </w:style>
  <w:style w:type="paragraph" w:styleId="NormalWeb">
    <w:name w:val="Normal (Web)"/>
    <w:basedOn w:val="Normal"/>
    <w:uiPriority w:val="99"/>
    <w:unhideWhenUsed/>
    <w:rsid w:val="00563DE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3DE6"/>
    <w:rPr>
      <w:i/>
      <w:iCs/>
    </w:rPr>
  </w:style>
  <w:style w:type="character" w:styleId="Hyperlink">
    <w:name w:val="Hyperlink"/>
    <w:basedOn w:val="DefaultParagraphFont"/>
    <w:uiPriority w:val="99"/>
    <w:unhideWhenUsed/>
    <w:rsid w:val="00563DE6"/>
    <w:rPr>
      <w:color w:val="0000FF"/>
      <w:u w:val="single"/>
    </w:rPr>
  </w:style>
  <w:style w:type="character" w:styleId="UnresolvedMention">
    <w:name w:val="Unresolved Mention"/>
    <w:basedOn w:val="DefaultParagraphFont"/>
    <w:uiPriority w:val="99"/>
    <w:semiHidden/>
    <w:unhideWhenUsed/>
    <w:rsid w:val="00A03C59"/>
    <w:rPr>
      <w:color w:val="605E5C"/>
      <w:shd w:val="clear" w:color="auto" w:fill="E1DFDD"/>
    </w:rPr>
  </w:style>
  <w:style w:type="paragraph" w:styleId="ListParagraph">
    <w:name w:val="List Paragraph"/>
    <w:basedOn w:val="Normal"/>
    <w:uiPriority w:val="34"/>
    <w:qFormat/>
    <w:rsid w:val="007926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merald.com/insight/content/doi/10.1108/jeas-03-2021-0046/full/html" TargetMode="External"/><Relationship Id="rId18" Type="http://schemas.openxmlformats.org/officeDocument/2006/relationships/hyperlink" Target="https://www.tandfonline.com/doi/abs/10.1080/09537287.2022.2032450" TargetMode="External"/><Relationship Id="rId3" Type="http://schemas.openxmlformats.org/officeDocument/2006/relationships/settings" Target="settings.xml"/><Relationship Id="rId21" Type="http://schemas.openxmlformats.org/officeDocument/2006/relationships/hyperlink" Target="https://www.inderscienceonline.com/doi/abs/10.1504/IJLC.2021.116673"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igi-global.com/article/strategic-management-accounting-on-competitive-advantage/321193"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ata.worldbank.org/indicator/GB.XPD.RSDV.GD.ZS?locations=GB" TargetMode="External"/><Relationship Id="rId20" Type="http://schemas.openxmlformats.org/officeDocument/2006/relationships/hyperlink" Target="https://store.mintel.com/report/uk-chocolate-confectionery-market-repor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pmc.ncbi.nlm.nih.gov/articles/PMC8013558/"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lucocoachocolate.com/aboutu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tatista.com/outlook/cmo/food/confectionery-snacks/confectionery/united-kingdom?srsltid=AfmBOop4pOtZxRgcf0czHZfnlgC44nFwA5EN72kpzZBJCn_t3qZQcPAj" TargetMode="External"/><Relationship Id="rId22" Type="http://schemas.openxmlformats.org/officeDocument/2006/relationships/hyperlink" Target="https://link.springer.com/article/10.1007/s13132-021-00853-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4160</Words>
  <Characters>23716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Lecturer: Mr. Faizu Edu</Company>
  <LinksUpToDate>false</LinksUpToDate>
  <CharactersWithSpaces>27821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LCLM_6001 Strategic Management for Business</dc:title>
  <dc:subject>Individual Report</dc:subject>
  <dc:creator>Claudia Piscorean</dc:creator>
  <cp:keywords/>
  <dc:description/>
  <cp:lastModifiedBy>Claudia Piscorean</cp:lastModifiedBy>
  <cp:revision>8</cp:revision>
  <dcterms:created xsi:type="dcterms:W3CDTF">2025-11-11T18:41:00Z</dcterms:created>
  <dcterms:modified xsi:type="dcterms:W3CDTF">2025-11-25T13:51:00Z</dcterms:modified>
  <cp:category>Student name: Claudia Piscorean</cp:category>
</cp:coreProperties>
</file>