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ED3D1A" w14:textId="444F7225" w:rsidR="004071EE" w:rsidRDefault="00A66456">
      <w:pPr>
        <w:pStyle w:val="TOCHeading"/>
        <w:rPr>
          <w:rFonts w:asciiTheme="minorHAnsi" w:eastAsiaTheme="minorHAnsi" w:hAnsiTheme="minorHAnsi" w:cstheme="minorBidi"/>
          <w:b w:val="0"/>
          <w:bCs w:val="0"/>
          <w:color w:val="auto"/>
          <w:kern w:val="2"/>
          <w:sz w:val="24"/>
          <w:szCs w:val="24"/>
          <w:lang w:val="en-GB"/>
          <w14:ligatures w14:val="standardContextual"/>
        </w:rPr>
      </w:pPr>
      <w:r>
        <w:rPr>
          <w:rFonts w:asciiTheme="minorHAnsi" w:eastAsiaTheme="minorHAnsi" w:hAnsiTheme="minorHAnsi" w:cstheme="minorBidi"/>
          <w:b w:val="0"/>
          <w:bCs w:val="0"/>
          <w:noProof/>
          <w:color w:val="auto"/>
          <w:kern w:val="2"/>
          <w:sz w:val="24"/>
          <w:szCs w:val="24"/>
          <w:lang w:val="en-GB"/>
          <w14:ligatures w14:val="standardContextual"/>
        </w:rPr>
        <w:drawing>
          <wp:inline distT="0" distB="0" distL="0" distR="0" wp14:anchorId="36DACDEF" wp14:editId="406E0260">
            <wp:extent cx="5715000" cy="3175000"/>
            <wp:effectExtent l="0" t="0" r="0" b="0"/>
            <wp:docPr id="10401288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128891" name="Picture 1040128891"/>
                    <pic:cNvPicPr/>
                  </pic:nvPicPr>
                  <pic:blipFill>
                    <a:blip r:embed="rId8">
                      <a:extLst>
                        <a:ext uri="{28A0092B-C50C-407E-A947-70E740481C1C}">
                          <a14:useLocalDpi xmlns:a14="http://schemas.microsoft.com/office/drawing/2010/main" val="0"/>
                        </a:ext>
                      </a:extLst>
                    </a:blip>
                    <a:stretch>
                      <a:fillRect/>
                    </a:stretch>
                  </pic:blipFill>
                  <pic:spPr>
                    <a:xfrm>
                      <a:off x="0" y="0"/>
                      <a:ext cx="5715000" cy="3175000"/>
                    </a:xfrm>
                    <a:prstGeom prst="rect">
                      <a:avLst/>
                    </a:prstGeom>
                  </pic:spPr>
                </pic:pic>
              </a:graphicData>
            </a:graphic>
          </wp:inline>
        </w:drawing>
      </w:r>
    </w:p>
    <w:p w14:paraId="3AF8018C" w14:textId="77777777" w:rsidR="00F5768F" w:rsidRDefault="00F5768F" w:rsidP="00F576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rPr>
      </w:pPr>
    </w:p>
    <w:p w14:paraId="1EECA262" w14:textId="77777777" w:rsidR="00F5768F" w:rsidRDefault="00F5768F" w:rsidP="00F5768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Arial" w:hAnsi="Arial" w:cs="Arial"/>
          <w:color w:val="000000" w:themeColor="text1"/>
          <w:kern w:val="0"/>
        </w:rPr>
      </w:pPr>
    </w:p>
    <w:p w14:paraId="14604BD0" w14:textId="57602808"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Programme</w:t>
      </w:r>
      <w:r w:rsidRPr="00D745B3">
        <w:rPr>
          <w:rFonts w:ascii="Arial" w:hAnsi="Arial" w:cs="Arial"/>
          <w:color w:val="000000" w:themeColor="text1"/>
          <w:kern w:val="0"/>
          <w:sz w:val="36"/>
          <w:szCs w:val="36"/>
        </w:rPr>
        <w:t>: Master of Business Administration</w:t>
      </w:r>
    </w:p>
    <w:p w14:paraId="4D4926BB" w14:textId="35173D31"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Module</w:t>
      </w:r>
      <w:r w:rsidRPr="00D745B3">
        <w:rPr>
          <w:rFonts w:ascii="Arial" w:hAnsi="Arial" w:cs="Arial"/>
          <w:color w:val="000000" w:themeColor="text1"/>
          <w:kern w:val="0"/>
          <w:sz w:val="36"/>
          <w:szCs w:val="36"/>
        </w:rPr>
        <w:t xml:space="preserve">: </w:t>
      </w:r>
      <w:r w:rsidR="00030A3D" w:rsidRPr="00D745B3">
        <w:rPr>
          <w:rFonts w:ascii="Arial" w:hAnsi="Arial" w:cs="Arial"/>
          <w:color w:val="000000" w:themeColor="text1"/>
          <w:kern w:val="0"/>
          <w:sz w:val="36"/>
          <w:szCs w:val="36"/>
        </w:rPr>
        <w:t>st</w:t>
      </w:r>
      <w:r w:rsidR="00374652" w:rsidRPr="00D745B3">
        <w:rPr>
          <w:rFonts w:ascii="Arial" w:hAnsi="Arial" w:cs="Arial"/>
          <w:color w:val="000000" w:themeColor="text1"/>
          <w:kern w:val="0"/>
          <w:sz w:val="36"/>
          <w:szCs w:val="36"/>
        </w:rPr>
        <w:t xml:space="preserve">rategic management </w:t>
      </w:r>
    </w:p>
    <w:p w14:paraId="0A5FA84E" w14:textId="59320904" w:rsidR="00F5768F"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Module code</w:t>
      </w:r>
      <w:r w:rsidRPr="00D745B3">
        <w:rPr>
          <w:rFonts w:ascii="Arial" w:hAnsi="Arial" w:cs="Arial"/>
          <w:color w:val="000000" w:themeColor="text1"/>
          <w:kern w:val="0"/>
          <w:sz w:val="36"/>
          <w:szCs w:val="36"/>
        </w:rPr>
        <w:t>: LCMB7</w:t>
      </w:r>
      <w:r w:rsidR="00374652" w:rsidRPr="00D745B3">
        <w:rPr>
          <w:rFonts w:ascii="Arial" w:hAnsi="Arial" w:cs="Arial"/>
          <w:color w:val="000000" w:themeColor="text1"/>
          <w:kern w:val="0"/>
          <w:sz w:val="36"/>
          <w:szCs w:val="36"/>
        </w:rPr>
        <w:t>003_LON</w:t>
      </w:r>
    </w:p>
    <w:p w14:paraId="22776F28" w14:textId="3AF3A513" w:rsidR="007D032F" w:rsidRPr="009A0CA8" w:rsidRDefault="009A0CA8"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b/>
          <w:bCs/>
          <w:color w:val="000000" w:themeColor="text1"/>
          <w:kern w:val="0"/>
          <w:sz w:val="36"/>
          <w:szCs w:val="36"/>
        </w:rPr>
      </w:pPr>
      <w:r w:rsidRPr="009A0CA8">
        <w:rPr>
          <w:rFonts w:ascii="Arial" w:hAnsi="Arial" w:cs="Arial"/>
          <w:b/>
          <w:bCs/>
          <w:color w:val="000000" w:themeColor="text1"/>
          <w:kern w:val="0"/>
          <w:sz w:val="36"/>
          <w:szCs w:val="36"/>
        </w:rPr>
        <w:t>Submission title:</w:t>
      </w:r>
      <w:r w:rsidR="002B1C67">
        <w:rPr>
          <w:rFonts w:ascii="Arial" w:hAnsi="Arial" w:cs="Arial"/>
          <w:b/>
          <w:bCs/>
          <w:color w:val="000000" w:themeColor="text1"/>
          <w:kern w:val="0"/>
          <w:sz w:val="36"/>
          <w:szCs w:val="36"/>
        </w:rPr>
        <w:t xml:space="preserve"> </w:t>
      </w:r>
      <w:r w:rsidR="00F60D4F" w:rsidRPr="00AF7664">
        <w:rPr>
          <w:rFonts w:ascii="Arial" w:hAnsi="Arial" w:cs="Arial"/>
          <w:sz w:val="36"/>
          <w:szCs w:val="36"/>
        </w:rPr>
        <w:t>Assessment component - Individual report</w:t>
      </w:r>
    </w:p>
    <w:p w14:paraId="12C8800C" w14:textId="6310F894" w:rsidR="00F5768F"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Word count</w:t>
      </w:r>
      <w:r w:rsidRPr="00D745B3">
        <w:rPr>
          <w:rFonts w:ascii="Arial" w:hAnsi="Arial" w:cs="Arial"/>
          <w:color w:val="000000" w:themeColor="text1"/>
          <w:kern w:val="0"/>
          <w:sz w:val="36"/>
          <w:szCs w:val="36"/>
        </w:rPr>
        <w:t>:</w:t>
      </w:r>
      <w:r w:rsidR="00123820" w:rsidRPr="00D745B3">
        <w:rPr>
          <w:rFonts w:ascii="Arial" w:hAnsi="Arial" w:cs="Arial"/>
          <w:color w:val="000000" w:themeColor="text1"/>
          <w:kern w:val="0"/>
          <w:sz w:val="36"/>
          <w:szCs w:val="36"/>
        </w:rPr>
        <w:t xml:space="preserve"> </w:t>
      </w:r>
      <w:r w:rsidR="0046648B">
        <w:rPr>
          <w:rFonts w:ascii="Arial" w:hAnsi="Arial" w:cs="Arial"/>
          <w:color w:val="000000" w:themeColor="text1"/>
          <w:kern w:val="0"/>
          <w:sz w:val="36"/>
          <w:szCs w:val="36"/>
        </w:rPr>
        <w:t>5196</w:t>
      </w:r>
    </w:p>
    <w:p w14:paraId="36E96AD3" w14:textId="1F255213" w:rsidR="003B15CD" w:rsidRPr="00634228" w:rsidRDefault="009A0CA8"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Pr>
          <w:rFonts w:ascii="Arial" w:hAnsi="Arial" w:cs="Arial"/>
          <w:b/>
          <w:bCs/>
          <w:color w:val="000000" w:themeColor="text1"/>
          <w:kern w:val="0"/>
          <w:sz w:val="36"/>
          <w:szCs w:val="36"/>
        </w:rPr>
        <w:t>S</w:t>
      </w:r>
      <w:r w:rsidR="003B15CD" w:rsidRPr="003B15CD">
        <w:rPr>
          <w:rFonts w:ascii="Arial" w:hAnsi="Arial" w:cs="Arial"/>
          <w:b/>
          <w:bCs/>
          <w:color w:val="000000" w:themeColor="text1"/>
          <w:kern w:val="0"/>
          <w:sz w:val="36"/>
          <w:szCs w:val="36"/>
        </w:rPr>
        <w:t xml:space="preserve">ubmission date: </w:t>
      </w:r>
      <w:r w:rsidR="00634228" w:rsidRPr="00634228">
        <w:rPr>
          <w:rFonts w:ascii="Arial" w:hAnsi="Arial" w:cs="Arial"/>
          <w:color w:val="000000" w:themeColor="text1"/>
          <w:kern w:val="0"/>
          <w:sz w:val="36"/>
          <w:szCs w:val="36"/>
        </w:rPr>
        <w:t>11</w:t>
      </w:r>
      <w:r w:rsidR="00634228" w:rsidRPr="00634228">
        <w:rPr>
          <w:rFonts w:ascii="Arial" w:hAnsi="Arial" w:cs="Arial"/>
          <w:color w:val="000000" w:themeColor="text1"/>
          <w:kern w:val="0"/>
          <w:sz w:val="36"/>
          <w:szCs w:val="36"/>
          <w:vertAlign w:val="superscript"/>
        </w:rPr>
        <w:t>th</w:t>
      </w:r>
      <w:r w:rsidR="00634228" w:rsidRPr="00634228">
        <w:rPr>
          <w:rFonts w:ascii="Arial" w:hAnsi="Arial" w:cs="Arial"/>
          <w:color w:val="000000" w:themeColor="text1"/>
          <w:kern w:val="0"/>
          <w:sz w:val="36"/>
          <w:szCs w:val="36"/>
        </w:rPr>
        <w:t xml:space="preserve"> august </w:t>
      </w:r>
    </w:p>
    <w:p w14:paraId="30E4F951" w14:textId="77777777"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Student Id</w:t>
      </w:r>
      <w:r w:rsidRPr="00D745B3">
        <w:rPr>
          <w:rFonts w:ascii="Arial" w:hAnsi="Arial" w:cs="Arial"/>
          <w:color w:val="000000" w:themeColor="text1"/>
          <w:kern w:val="0"/>
          <w:sz w:val="36"/>
          <w:szCs w:val="36"/>
        </w:rPr>
        <w:t>: 2504020</w:t>
      </w:r>
    </w:p>
    <w:p w14:paraId="5B3D71AA" w14:textId="77777777"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Name</w:t>
      </w:r>
      <w:r w:rsidRPr="00D745B3">
        <w:rPr>
          <w:rFonts w:ascii="Arial" w:hAnsi="Arial" w:cs="Arial"/>
          <w:color w:val="000000" w:themeColor="text1"/>
          <w:kern w:val="0"/>
          <w:sz w:val="36"/>
          <w:szCs w:val="36"/>
        </w:rPr>
        <w:t>: Shubham Yadav</w:t>
      </w:r>
    </w:p>
    <w:p w14:paraId="5F3E6D68" w14:textId="3D69F6CD" w:rsidR="00F5768F" w:rsidRPr="00D745B3" w:rsidRDefault="00F5768F" w:rsidP="00D745B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Arial" w:hAnsi="Arial" w:cs="Arial"/>
          <w:color w:val="000000" w:themeColor="text1"/>
          <w:kern w:val="0"/>
          <w:sz w:val="36"/>
          <w:szCs w:val="36"/>
        </w:rPr>
      </w:pPr>
      <w:r w:rsidRPr="00D745B3">
        <w:rPr>
          <w:rFonts w:ascii="Arial" w:hAnsi="Arial" w:cs="Arial"/>
          <w:b/>
          <w:bCs/>
          <w:color w:val="000000" w:themeColor="text1"/>
          <w:kern w:val="0"/>
          <w:sz w:val="36"/>
          <w:szCs w:val="36"/>
        </w:rPr>
        <w:t>Professor</w:t>
      </w:r>
      <w:r w:rsidRPr="00D745B3">
        <w:rPr>
          <w:rFonts w:ascii="Arial" w:hAnsi="Arial" w:cs="Arial"/>
          <w:color w:val="000000" w:themeColor="text1"/>
          <w:kern w:val="0"/>
          <w:sz w:val="36"/>
          <w:szCs w:val="36"/>
        </w:rPr>
        <w:t xml:space="preserve">: </w:t>
      </w:r>
      <w:r w:rsidR="00C36F0E" w:rsidRPr="00D745B3">
        <w:rPr>
          <w:rFonts w:ascii="Arial" w:hAnsi="Arial" w:cs="Arial"/>
          <w:color w:val="000000" w:themeColor="text1"/>
          <w:kern w:val="0"/>
          <w:sz w:val="36"/>
          <w:szCs w:val="36"/>
        </w:rPr>
        <w:t>H</w:t>
      </w:r>
      <w:r w:rsidR="0000073C" w:rsidRPr="00D745B3">
        <w:rPr>
          <w:rFonts w:ascii="Arial" w:hAnsi="Arial" w:cs="Arial"/>
          <w:color w:val="000000" w:themeColor="text1"/>
          <w:kern w:val="0"/>
          <w:sz w:val="36"/>
          <w:szCs w:val="36"/>
        </w:rPr>
        <w:t xml:space="preserve">oang Nguyen </w:t>
      </w:r>
    </w:p>
    <w:p w14:paraId="47B58B9D" w14:textId="77777777" w:rsidR="00634228" w:rsidRDefault="00634228" w:rsidP="000D375C">
      <w:pPr>
        <w:spacing w:before="100" w:beforeAutospacing="1" w:after="100" w:afterAutospacing="1" w:line="360" w:lineRule="auto"/>
        <w:outlineLvl w:val="0"/>
        <w:rPr>
          <w:rFonts w:ascii="Times New Roman" w:eastAsia="Times New Roman" w:hAnsi="Times New Roman" w:cs="Times New Roman"/>
          <w:b/>
          <w:bCs/>
          <w:kern w:val="36"/>
          <w:sz w:val="48"/>
          <w:szCs w:val="48"/>
          <w:lang w:eastAsia="en-GB"/>
          <w14:ligatures w14:val="none"/>
        </w:rPr>
      </w:pPr>
    </w:p>
    <w:p w14:paraId="55CF75CA" w14:textId="093169D3" w:rsidR="00AF53DE" w:rsidRPr="000D375C" w:rsidRDefault="00AF53DE" w:rsidP="000D375C">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0D375C">
        <w:rPr>
          <w:rFonts w:eastAsia="Times New Roman" w:cs="Times New Roman"/>
          <w:b/>
          <w:bCs/>
          <w:kern w:val="36"/>
          <w:sz w:val="48"/>
          <w:szCs w:val="48"/>
          <w:lang w:eastAsia="en-GB"/>
          <w14:ligatures w14:val="none"/>
        </w:rPr>
        <w:lastRenderedPageBreak/>
        <w:t>AI Acknowledgement</w:t>
      </w:r>
    </w:p>
    <w:p w14:paraId="31546616" w14:textId="57DAFA43" w:rsidR="00D745B3" w:rsidRPr="002173E8" w:rsidRDefault="00DA0B16" w:rsidP="002173E8">
      <w:pPr>
        <w:spacing w:before="100" w:beforeAutospacing="1" w:after="100" w:afterAutospacing="1" w:line="360" w:lineRule="auto"/>
        <w:rPr>
          <w:rFonts w:eastAsia="Times New Roman" w:cs="Times New Roman"/>
          <w:kern w:val="0"/>
          <w:lang w:eastAsia="en-GB"/>
          <w14:ligatures w14:val="none"/>
        </w:rPr>
      </w:pPr>
      <w:r>
        <w:rPr>
          <w:rFonts w:eastAsia="Times New Roman" w:cs="Times New Roman"/>
          <w:kern w:val="0"/>
          <w:lang w:eastAsia="en-GB"/>
          <w14:ligatures w14:val="none"/>
        </w:rPr>
        <w:t xml:space="preserve">This </w:t>
      </w:r>
      <w:r w:rsidR="007F6D6B">
        <w:rPr>
          <w:rFonts w:eastAsia="Times New Roman" w:cs="Times New Roman"/>
          <w:kern w:val="0"/>
          <w:lang w:eastAsia="en-GB"/>
          <w14:ligatures w14:val="none"/>
        </w:rPr>
        <w:t>assignment</w:t>
      </w:r>
      <w:r w:rsidR="002F7458">
        <w:rPr>
          <w:rFonts w:eastAsia="Times New Roman" w:cs="Times New Roman"/>
          <w:kern w:val="0"/>
          <w:lang w:eastAsia="en-GB"/>
          <w14:ligatures w14:val="none"/>
        </w:rPr>
        <w:t xml:space="preserve"> is made on the </w:t>
      </w:r>
      <w:r w:rsidR="00EE1DC8">
        <w:rPr>
          <w:rFonts w:eastAsia="Times New Roman" w:cs="Times New Roman"/>
          <w:kern w:val="0"/>
          <w:lang w:eastAsia="en-GB"/>
          <w14:ligatures w14:val="none"/>
        </w:rPr>
        <w:t>guid</w:t>
      </w:r>
      <w:r w:rsidR="007439C9">
        <w:rPr>
          <w:rFonts w:eastAsia="Times New Roman" w:cs="Times New Roman"/>
          <w:kern w:val="0"/>
          <w:lang w:eastAsia="en-GB"/>
          <w14:ligatures w14:val="none"/>
        </w:rPr>
        <w:t>eline of University of W</w:t>
      </w:r>
      <w:r w:rsidR="00BF231A">
        <w:rPr>
          <w:rFonts w:eastAsia="Times New Roman" w:cs="Times New Roman"/>
          <w:kern w:val="0"/>
          <w:lang w:eastAsia="en-GB"/>
          <w14:ligatures w14:val="none"/>
        </w:rPr>
        <w:t xml:space="preserve">ales Trinity Sint David </w:t>
      </w:r>
      <w:r w:rsidR="004B7AF2">
        <w:rPr>
          <w:rFonts w:eastAsia="Times New Roman" w:cs="Times New Roman"/>
          <w:kern w:val="0"/>
          <w:lang w:eastAsia="en-GB"/>
          <w14:ligatures w14:val="none"/>
        </w:rPr>
        <w:t>us</w:t>
      </w:r>
      <w:r w:rsidR="00B566AE">
        <w:rPr>
          <w:rFonts w:eastAsia="Times New Roman" w:cs="Times New Roman"/>
          <w:kern w:val="0"/>
          <w:lang w:eastAsia="en-GB"/>
          <w14:ligatures w14:val="none"/>
        </w:rPr>
        <w:t xml:space="preserve">age </w:t>
      </w:r>
      <w:r w:rsidR="004B7AF2">
        <w:rPr>
          <w:rFonts w:eastAsia="Times New Roman" w:cs="Times New Roman"/>
          <w:kern w:val="0"/>
          <w:lang w:eastAsia="en-GB"/>
          <w14:ligatures w14:val="none"/>
        </w:rPr>
        <w:t>of generative Artifici</w:t>
      </w:r>
      <w:r w:rsidR="002C0672">
        <w:rPr>
          <w:rFonts w:eastAsia="Times New Roman" w:cs="Times New Roman"/>
          <w:kern w:val="0"/>
          <w:lang w:eastAsia="en-GB"/>
          <w14:ligatures w14:val="none"/>
        </w:rPr>
        <w:t>al Intel</w:t>
      </w:r>
      <w:r w:rsidR="002173E8">
        <w:rPr>
          <w:rFonts w:eastAsia="Times New Roman" w:cs="Times New Roman"/>
          <w:kern w:val="0"/>
          <w:lang w:eastAsia="en-GB"/>
          <w14:ligatures w14:val="none"/>
        </w:rPr>
        <w:t>l</w:t>
      </w:r>
      <w:r w:rsidR="002C0672">
        <w:rPr>
          <w:rFonts w:eastAsia="Times New Roman" w:cs="Times New Roman"/>
          <w:kern w:val="0"/>
          <w:lang w:eastAsia="en-GB"/>
          <w14:ligatures w14:val="none"/>
        </w:rPr>
        <w:t>ig</w:t>
      </w:r>
      <w:r w:rsidR="002173E8">
        <w:rPr>
          <w:rFonts w:eastAsia="Times New Roman" w:cs="Times New Roman"/>
          <w:kern w:val="0"/>
          <w:lang w:eastAsia="en-GB"/>
          <w14:ligatures w14:val="none"/>
        </w:rPr>
        <w:t>ence</w:t>
      </w:r>
      <w:r w:rsidR="007F6D6B">
        <w:rPr>
          <w:rFonts w:eastAsia="Times New Roman" w:cs="Times New Roman"/>
          <w:kern w:val="0"/>
          <w:lang w:eastAsia="en-GB"/>
          <w14:ligatures w14:val="none"/>
        </w:rPr>
        <w:t>.</w:t>
      </w:r>
      <w:r w:rsidR="00AF53DE" w:rsidRPr="000D375C">
        <w:rPr>
          <w:rFonts w:eastAsia="Times New Roman" w:cs="Times New Roman"/>
          <w:kern w:val="0"/>
          <w:lang w:eastAsia="en-GB"/>
          <w14:ligatures w14:val="none"/>
        </w:rPr>
        <w:t xml:space="preserve"> No AI</w:t>
      </w:r>
      <w:r w:rsidR="00AF53DE" w:rsidRPr="000D375C">
        <w:rPr>
          <w:rFonts w:eastAsia="Times New Roman" w:cs="Times New Roman"/>
          <w:kern w:val="0"/>
          <w:lang w:eastAsia="en-GB"/>
          <w14:ligatures w14:val="none"/>
        </w:rPr>
        <w:noBreakHyphen/>
        <w:t>generated ideas, arguments, or academic content have been included in this assignment. All research, analysis, and referencing were carried out by me, and all sources are cited using the UWTSD Harvard Referencing Style. I take full responsibility for the originality and integrity of this work.</w:t>
      </w:r>
    </w:p>
    <w:sdt>
      <w:sdtPr>
        <w:rPr>
          <w:rFonts w:asciiTheme="minorHAnsi" w:eastAsiaTheme="minorHAnsi" w:hAnsiTheme="minorHAnsi" w:cstheme="minorBidi"/>
          <w:b w:val="0"/>
          <w:bCs w:val="0"/>
          <w:color w:val="auto"/>
          <w:kern w:val="2"/>
          <w:sz w:val="24"/>
          <w:szCs w:val="24"/>
          <w:lang w:val="en-GB"/>
          <w14:ligatures w14:val="standardContextual"/>
        </w:rPr>
        <w:id w:val="-1575810628"/>
        <w:docPartObj>
          <w:docPartGallery w:val="Table of Contents"/>
          <w:docPartUnique/>
        </w:docPartObj>
      </w:sdtPr>
      <w:sdtEndPr>
        <w:rPr>
          <w:noProof/>
        </w:rPr>
      </w:sdtEndPr>
      <w:sdtContent>
        <w:p w14:paraId="558D453E" w14:textId="62C0F7DF" w:rsidR="001779BF" w:rsidRPr="00280B47" w:rsidRDefault="001779BF">
          <w:pPr>
            <w:pStyle w:val="TOCHeading"/>
            <w:rPr>
              <w:sz w:val="24"/>
              <w:szCs w:val="24"/>
            </w:rPr>
          </w:pPr>
          <w:r w:rsidRPr="00280B47">
            <w:rPr>
              <w:sz w:val="24"/>
              <w:szCs w:val="24"/>
            </w:rPr>
            <w:t>Table of Contents</w:t>
          </w:r>
        </w:p>
        <w:p w14:paraId="615E7654" w14:textId="23834B7E" w:rsidR="008A3D16" w:rsidRPr="00280B47" w:rsidRDefault="001779BF">
          <w:pPr>
            <w:pStyle w:val="TOC1"/>
            <w:tabs>
              <w:tab w:val="right" w:leader="dot" w:pos="9016"/>
            </w:tabs>
            <w:rPr>
              <w:rFonts w:eastAsiaTheme="minorEastAsia"/>
              <w:b w:val="0"/>
              <w:bCs w:val="0"/>
              <w:i w:val="0"/>
              <w:iCs w:val="0"/>
              <w:noProof/>
              <w:lang w:eastAsia="en-GB"/>
            </w:rPr>
          </w:pPr>
          <w:r w:rsidRPr="00280B47">
            <w:rPr>
              <w:b w:val="0"/>
              <w:bCs w:val="0"/>
            </w:rPr>
            <w:fldChar w:fldCharType="begin"/>
          </w:r>
          <w:r w:rsidRPr="00280B47">
            <w:instrText xml:space="preserve"> TOC \o "1-3" \h \z \u </w:instrText>
          </w:r>
          <w:r w:rsidRPr="00280B47">
            <w:rPr>
              <w:b w:val="0"/>
              <w:bCs w:val="0"/>
            </w:rPr>
            <w:fldChar w:fldCharType="separate"/>
          </w:r>
          <w:hyperlink w:anchor="_Toc236160639" w:history="1">
            <w:r w:rsidR="008A3D16" w:rsidRPr="00280B47">
              <w:rPr>
                <w:rStyle w:val="Hyperlink"/>
                <w:rFonts w:eastAsia="Times New Roman" w:cs="Times New Roman"/>
                <w:noProof/>
                <w:kern w:val="36"/>
                <w:lang w:eastAsia="en-GB"/>
                <w14:ligatures w14:val="none"/>
              </w:rPr>
              <w:t>1. Organisational Context and Overview</w:t>
            </w:r>
            <w:r w:rsidR="008A3D16" w:rsidRPr="00280B47">
              <w:rPr>
                <w:noProof/>
                <w:webHidden/>
              </w:rPr>
              <w:tab/>
            </w:r>
            <w:r w:rsidR="008A3D16" w:rsidRPr="00280B47">
              <w:rPr>
                <w:noProof/>
                <w:webHidden/>
              </w:rPr>
              <w:fldChar w:fldCharType="begin"/>
            </w:r>
            <w:r w:rsidR="008A3D16" w:rsidRPr="00280B47">
              <w:rPr>
                <w:noProof/>
                <w:webHidden/>
              </w:rPr>
              <w:instrText xml:space="preserve"> PAGEREF _Toc236160639 \h </w:instrText>
            </w:r>
            <w:r w:rsidR="008A3D16" w:rsidRPr="00280B47">
              <w:rPr>
                <w:noProof/>
                <w:webHidden/>
              </w:rPr>
            </w:r>
            <w:r w:rsidR="008A3D16" w:rsidRPr="00280B47">
              <w:rPr>
                <w:noProof/>
                <w:webHidden/>
              </w:rPr>
              <w:fldChar w:fldCharType="separate"/>
            </w:r>
            <w:r w:rsidR="00B566AE">
              <w:rPr>
                <w:noProof/>
                <w:webHidden/>
              </w:rPr>
              <w:t>5</w:t>
            </w:r>
            <w:r w:rsidR="008A3D16" w:rsidRPr="00280B47">
              <w:rPr>
                <w:noProof/>
                <w:webHidden/>
              </w:rPr>
              <w:fldChar w:fldCharType="end"/>
            </w:r>
          </w:hyperlink>
        </w:p>
        <w:p w14:paraId="7FEE5339" w14:textId="2AC4B659" w:rsidR="008A3D16" w:rsidRPr="00280B47" w:rsidRDefault="008A3D16">
          <w:pPr>
            <w:pStyle w:val="TOC2"/>
            <w:tabs>
              <w:tab w:val="right" w:leader="dot" w:pos="9016"/>
            </w:tabs>
            <w:rPr>
              <w:rFonts w:eastAsiaTheme="minorEastAsia"/>
              <w:b w:val="0"/>
              <w:bCs w:val="0"/>
              <w:noProof/>
              <w:sz w:val="24"/>
              <w:szCs w:val="24"/>
              <w:lang w:eastAsia="en-GB"/>
            </w:rPr>
          </w:pPr>
          <w:hyperlink w:anchor="_Toc236160640" w:history="1">
            <w:r w:rsidRPr="00280B47">
              <w:rPr>
                <w:rStyle w:val="Hyperlink"/>
                <w:rFonts w:eastAsia="Times New Roman" w:cs="Times New Roman"/>
                <w:noProof/>
                <w:kern w:val="0"/>
                <w:sz w:val="24"/>
                <w:szCs w:val="24"/>
                <w:lang w:eastAsia="en-GB"/>
                <w14:ligatures w14:val="none"/>
              </w:rPr>
              <w:t>1.1 Organisational Overview</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_Toc236160640 \h </w:instrText>
            </w:r>
            <w:r w:rsidRPr="00280B47">
              <w:rPr>
                <w:noProof/>
                <w:webHidden/>
                <w:sz w:val="24"/>
                <w:szCs w:val="24"/>
              </w:rPr>
            </w:r>
            <w:r w:rsidRPr="00280B47">
              <w:rPr>
                <w:noProof/>
                <w:webHidden/>
                <w:sz w:val="24"/>
                <w:szCs w:val="24"/>
              </w:rPr>
              <w:fldChar w:fldCharType="separate"/>
            </w:r>
            <w:r w:rsidR="00B566AE">
              <w:rPr>
                <w:noProof/>
                <w:webHidden/>
                <w:sz w:val="24"/>
                <w:szCs w:val="24"/>
              </w:rPr>
              <w:t>5</w:t>
            </w:r>
            <w:r w:rsidRPr="00280B47">
              <w:rPr>
                <w:noProof/>
                <w:webHidden/>
                <w:sz w:val="24"/>
                <w:szCs w:val="24"/>
              </w:rPr>
              <w:fldChar w:fldCharType="end"/>
            </w:r>
          </w:hyperlink>
        </w:p>
        <w:p w14:paraId="74FBA252" w14:textId="4378218E" w:rsidR="008A3D16" w:rsidRPr="00280B47" w:rsidRDefault="008A3D16">
          <w:pPr>
            <w:pStyle w:val="TOC2"/>
            <w:tabs>
              <w:tab w:val="right" w:leader="dot" w:pos="9016"/>
            </w:tabs>
            <w:rPr>
              <w:rFonts w:eastAsiaTheme="minorEastAsia"/>
              <w:b w:val="0"/>
              <w:bCs w:val="0"/>
              <w:noProof/>
              <w:sz w:val="24"/>
              <w:szCs w:val="24"/>
              <w:lang w:eastAsia="en-GB"/>
            </w:rPr>
          </w:pPr>
          <w:hyperlink w:anchor="_Toc236160641" w:history="1">
            <w:r w:rsidRPr="00280B47">
              <w:rPr>
                <w:rStyle w:val="Hyperlink"/>
                <w:rFonts w:eastAsia="Times New Roman" w:cs="Times New Roman"/>
                <w:noProof/>
                <w:kern w:val="0"/>
                <w:sz w:val="24"/>
                <w:szCs w:val="24"/>
                <w:lang w:eastAsia="en-GB"/>
                <w14:ligatures w14:val="none"/>
              </w:rPr>
              <w:t>1.2 Industry Context</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_Toc236160641 \h </w:instrText>
            </w:r>
            <w:r w:rsidRPr="00280B47">
              <w:rPr>
                <w:noProof/>
                <w:webHidden/>
                <w:sz w:val="24"/>
                <w:szCs w:val="24"/>
              </w:rPr>
            </w:r>
            <w:r w:rsidRPr="00280B47">
              <w:rPr>
                <w:noProof/>
                <w:webHidden/>
                <w:sz w:val="24"/>
                <w:szCs w:val="24"/>
              </w:rPr>
              <w:fldChar w:fldCharType="separate"/>
            </w:r>
            <w:r w:rsidR="00B566AE">
              <w:rPr>
                <w:noProof/>
                <w:webHidden/>
                <w:sz w:val="24"/>
                <w:szCs w:val="24"/>
              </w:rPr>
              <w:t>6</w:t>
            </w:r>
            <w:r w:rsidRPr="00280B47">
              <w:rPr>
                <w:noProof/>
                <w:webHidden/>
                <w:sz w:val="24"/>
                <w:szCs w:val="24"/>
              </w:rPr>
              <w:fldChar w:fldCharType="end"/>
            </w:r>
          </w:hyperlink>
        </w:p>
        <w:p w14:paraId="748F244A" w14:textId="71CE8691" w:rsidR="008A3D16" w:rsidRPr="00280B47" w:rsidRDefault="008A3D16">
          <w:pPr>
            <w:pStyle w:val="TOC1"/>
            <w:tabs>
              <w:tab w:val="right" w:leader="dot" w:pos="9016"/>
            </w:tabs>
            <w:rPr>
              <w:rFonts w:eastAsiaTheme="minorEastAsia"/>
              <w:b w:val="0"/>
              <w:bCs w:val="0"/>
              <w:i w:val="0"/>
              <w:iCs w:val="0"/>
              <w:noProof/>
              <w:lang w:eastAsia="en-GB"/>
            </w:rPr>
          </w:pPr>
          <w:hyperlink w:anchor="_Toc236160642" w:history="1">
            <w:r w:rsidRPr="00280B47">
              <w:rPr>
                <w:rStyle w:val="Hyperlink"/>
                <w:rFonts w:eastAsia="Times New Roman" w:cs="Times New Roman"/>
                <w:noProof/>
                <w:kern w:val="36"/>
                <w:lang w:eastAsia="en-GB"/>
                <w14:ligatures w14:val="none"/>
              </w:rPr>
              <w:t>2. External and Internal Analysis</w:t>
            </w:r>
            <w:r w:rsidRPr="00280B47">
              <w:rPr>
                <w:noProof/>
                <w:webHidden/>
              </w:rPr>
              <w:tab/>
            </w:r>
            <w:r w:rsidRPr="00280B47">
              <w:rPr>
                <w:noProof/>
                <w:webHidden/>
              </w:rPr>
              <w:fldChar w:fldCharType="begin"/>
            </w:r>
            <w:r w:rsidRPr="00280B47">
              <w:rPr>
                <w:noProof/>
                <w:webHidden/>
              </w:rPr>
              <w:instrText xml:space="preserve"> PAGEREF _Toc236160642 \h </w:instrText>
            </w:r>
            <w:r w:rsidRPr="00280B47">
              <w:rPr>
                <w:noProof/>
                <w:webHidden/>
              </w:rPr>
            </w:r>
            <w:r w:rsidRPr="00280B47">
              <w:rPr>
                <w:noProof/>
                <w:webHidden/>
              </w:rPr>
              <w:fldChar w:fldCharType="separate"/>
            </w:r>
            <w:r w:rsidR="00B566AE">
              <w:rPr>
                <w:noProof/>
                <w:webHidden/>
              </w:rPr>
              <w:t>8</w:t>
            </w:r>
            <w:r w:rsidRPr="00280B47">
              <w:rPr>
                <w:noProof/>
                <w:webHidden/>
              </w:rPr>
              <w:fldChar w:fldCharType="end"/>
            </w:r>
          </w:hyperlink>
        </w:p>
        <w:p w14:paraId="32701881" w14:textId="40C3D2EB" w:rsidR="008A3D16" w:rsidRPr="00280B47" w:rsidRDefault="008A3D16">
          <w:pPr>
            <w:pStyle w:val="TOC2"/>
            <w:tabs>
              <w:tab w:val="right" w:leader="dot" w:pos="9016"/>
            </w:tabs>
            <w:rPr>
              <w:rFonts w:eastAsiaTheme="minorEastAsia"/>
              <w:b w:val="0"/>
              <w:bCs w:val="0"/>
              <w:noProof/>
              <w:sz w:val="24"/>
              <w:szCs w:val="24"/>
              <w:lang w:eastAsia="en-GB"/>
            </w:rPr>
          </w:pPr>
          <w:hyperlink w:anchor="_Toc236160643" w:history="1">
            <w:r w:rsidRPr="00280B47">
              <w:rPr>
                <w:rStyle w:val="Hyperlink"/>
                <w:rFonts w:eastAsia="Times New Roman" w:cs="Times New Roman"/>
                <w:noProof/>
                <w:kern w:val="0"/>
                <w:sz w:val="24"/>
                <w:szCs w:val="24"/>
                <w:lang w:eastAsia="en-GB"/>
                <w14:ligatures w14:val="none"/>
              </w:rPr>
              <w:t>2.1 PESTEL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_Toc236160643 \h </w:instrText>
            </w:r>
            <w:r w:rsidRPr="00280B47">
              <w:rPr>
                <w:noProof/>
                <w:webHidden/>
                <w:sz w:val="24"/>
                <w:szCs w:val="24"/>
              </w:rPr>
            </w:r>
            <w:r w:rsidRPr="00280B47">
              <w:rPr>
                <w:noProof/>
                <w:webHidden/>
                <w:sz w:val="24"/>
                <w:szCs w:val="24"/>
              </w:rPr>
              <w:fldChar w:fldCharType="separate"/>
            </w:r>
            <w:r w:rsidR="00B566AE">
              <w:rPr>
                <w:noProof/>
                <w:webHidden/>
                <w:sz w:val="24"/>
                <w:szCs w:val="24"/>
              </w:rPr>
              <w:t>8</w:t>
            </w:r>
            <w:r w:rsidRPr="00280B47">
              <w:rPr>
                <w:noProof/>
                <w:webHidden/>
                <w:sz w:val="24"/>
                <w:szCs w:val="24"/>
              </w:rPr>
              <w:fldChar w:fldCharType="end"/>
            </w:r>
          </w:hyperlink>
        </w:p>
        <w:p w14:paraId="1168DCD1" w14:textId="0A8D8BEF" w:rsidR="008A3D16" w:rsidRPr="00280B47" w:rsidRDefault="008A3D16">
          <w:pPr>
            <w:pStyle w:val="TOC3"/>
            <w:tabs>
              <w:tab w:val="right" w:leader="dot" w:pos="9016"/>
            </w:tabs>
            <w:rPr>
              <w:rFonts w:eastAsiaTheme="minorEastAsia"/>
              <w:noProof/>
              <w:sz w:val="24"/>
              <w:szCs w:val="24"/>
              <w:lang w:eastAsia="en-GB"/>
            </w:rPr>
          </w:pPr>
          <w:hyperlink w:anchor="_Toc236160644" w:history="1">
            <w:r w:rsidRPr="00280B47">
              <w:rPr>
                <w:rStyle w:val="Hyperlink"/>
                <w:rFonts w:eastAsia="Times New Roman" w:cs="Times New Roman"/>
                <w:b/>
                <w:bCs/>
                <w:noProof/>
                <w:kern w:val="0"/>
                <w:sz w:val="24"/>
                <w:szCs w:val="24"/>
                <w:lang w:eastAsia="en-GB"/>
                <w14:ligatures w14:val="none"/>
              </w:rPr>
              <w:t>Definition of PESTEL</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_Toc236160644 \h </w:instrText>
            </w:r>
            <w:r w:rsidRPr="00280B47">
              <w:rPr>
                <w:noProof/>
                <w:webHidden/>
                <w:sz w:val="24"/>
                <w:szCs w:val="24"/>
              </w:rPr>
            </w:r>
            <w:r w:rsidRPr="00280B47">
              <w:rPr>
                <w:noProof/>
                <w:webHidden/>
                <w:sz w:val="24"/>
                <w:szCs w:val="24"/>
              </w:rPr>
              <w:fldChar w:fldCharType="separate"/>
            </w:r>
            <w:r w:rsidR="00B566AE">
              <w:rPr>
                <w:noProof/>
                <w:webHidden/>
                <w:sz w:val="24"/>
                <w:szCs w:val="24"/>
              </w:rPr>
              <w:t>8</w:t>
            </w:r>
            <w:r w:rsidRPr="00280B47">
              <w:rPr>
                <w:noProof/>
                <w:webHidden/>
                <w:sz w:val="24"/>
                <w:szCs w:val="24"/>
              </w:rPr>
              <w:fldChar w:fldCharType="end"/>
            </w:r>
          </w:hyperlink>
        </w:p>
        <w:p w14:paraId="7EEBEA21" w14:textId="7A66B485" w:rsidR="008A3D16" w:rsidRPr="00280B47" w:rsidRDefault="008A3D16">
          <w:pPr>
            <w:pStyle w:val="TOC3"/>
            <w:tabs>
              <w:tab w:val="right" w:leader="dot" w:pos="9016"/>
            </w:tabs>
            <w:rPr>
              <w:rFonts w:eastAsiaTheme="minorEastAsia"/>
              <w:noProof/>
              <w:sz w:val="24"/>
              <w:szCs w:val="24"/>
              <w:lang w:eastAsia="en-GB"/>
            </w:rPr>
          </w:pPr>
          <w:hyperlink w:anchor="_Toc236160645" w:history="1">
            <w:r w:rsidRPr="00280B47">
              <w:rPr>
                <w:rStyle w:val="Hyperlink"/>
                <w:rFonts w:eastAsia="Times New Roman" w:cs="Times New Roman"/>
                <w:b/>
                <w:bCs/>
                <w:noProof/>
                <w:kern w:val="0"/>
                <w:sz w:val="24"/>
                <w:szCs w:val="24"/>
                <w:lang w:eastAsia="en-GB"/>
                <w14:ligatures w14:val="none"/>
              </w:rPr>
              <w:t>Political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_Toc236160645 \h </w:instrText>
            </w:r>
            <w:r w:rsidRPr="00280B47">
              <w:rPr>
                <w:noProof/>
                <w:webHidden/>
                <w:sz w:val="24"/>
                <w:szCs w:val="24"/>
              </w:rPr>
            </w:r>
            <w:r w:rsidRPr="00280B47">
              <w:rPr>
                <w:noProof/>
                <w:webHidden/>
                <w:sz w:val="24"/>
                <w:szCs w:val="24"/>
              </w:rPr>
              <w:fldChar w:fldCharType="separate"/>
            </w:r>
            <w:r w:rsidR="00B566AE">
              <w:rPr>
                <w:noProof/>
                <w:webHidden/>
                <w:sz w:val="24"/>
                <w:szCs w:val="24"/>
              </w:rPr>
              <w:t>9</w:t>
            </w:r>
            <w:r w:rsidRPr="00280B47">
              <w:rPr>
                <w:noProof/>
                <w:webHidden/>
                <w:sz w:val="24"/>
                <w:szCs w:val="24"/>
              </w:rPr>
              <w:fldChar w:fldCharType="end"/>
            </w:r>
          </w:hyperlink>
        </w:p>
        <w:p w14:paraId="3B81FAA3" w14:textId="28F11361" w:rsidR="008A3D16" w:rsidRPr="00280B47" w:rsidRDefault="008A3D16">
          <w:pPr>
            <w:pStyle w:val="TOC3"/>
            <w:tabs>
              <w:tab w:val="right" w:leader="dot" w:pos="9016"/>
            </w:tabs>
            <w:rPr>
              <w:rFonts w:eastAsiaTheme="minorEastAsia"/>
              <w:noProof/>
              <w:sz w:val="24"/>
              <w:szCs w:val="24"/>
              <w:lang w:eastAsia="en-GB"/>
            </w:rPr>
          </w:pPr>
          <w:hyperlink w:anchor="_Toc236160646" w:history="1">
            <w:r w:rsidRPr="00280B47">
              <w:rPr>
                <w:rStyle w:val="Hyperlink"/>
                <w:rFonts w:eastAsia="Times New Roman" w:cs="Times New Roman"/>
                <w:b/>
                <w:bCs/>
                <w:noProof/>
                <w:kern w:val="0"/>
                <w:sz w:val="24"/>
                <w:szCs w:val="24"/>
                <w:lang w:eastAsia="en-GB"/>
                <w14:ligatures w14:val="none"/>
              </w:rPr>
              <w:t>Economic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_Toc236160646 \h </w:instrText>
            </w:r>
            <w:r w:rsidRPr="00280B47">
              <w:rPr>
                <w:noProof/>
                <w:webHidden/>
                <w:sz w:val="24"/>
                <w:szCs w:val="24"/>
              </w:rPr>
            </w:r>
            <w:r w:rsidRPr="00280B47">
              <w:rPr>
                <w:noProof/>
                <w:webHidden/>
                <w:sz w:val="24"/>
                <w:szCs w:val="24"/>
              </w:rPr>
              <w:fldChar w:fldCharType="separate"/>
            </w:r>
            <w:r w:rsidR="00B566AE">
              <w:rPr>
                <w:noProof/>
                <w:webHidden/>
                <w:sz w:val="24"/>
                <w:szCs w:val="24"/>
              </w:rPr>
              <w:t>9</w:t>
            </w:r>
            <w:r w:rsidRPr="00280B47">
              <w:rPr>
                <w:noProof/>
                <w:webHidden/>
                <w:sz w:val="24"/>
                <w:szCs w:val="24"/>
              </w:rPr>
              <w:fldChar w:fldCharType="end"/>
            </w:r>
          </w:hyperlink>
        </w:p>
        <w:p w14:paraId="0479026E" w14:textId="276F1616" w:rsidR="008A3D16" w:rsidRPr="00280B47" w:rsidRDefault="008A3D16">
          <w:pPr>
            <w:pStyle w:val="TOC3"/>
            <w:tabs>
              <w:tab w:val="right" w:leader="dot" w:pos="9016"/>
            </w:tabs>
            <w:rPr>
              <w:rFonts w:eastAsiaTheme="minorEastAsia"/>
              <w:noProof/>
              <w:sz w:val="24"/>
              <w:szCs w:val="24"/>
              <w:lang w:eastAsia="en-GB"/>
            </w:rPr>
          </w:pPr>
          <w:hyperlink w:anchor="_Toc236160647" w:history="1">
            <w:r w:rsidRPr="00280B47">
              <w:rPr>
                <w:rStyle w:val="Hyperlink"/>
                <w:rFonts w:eastAsia="Times New Roman" w:cs="Times New Roman"/>
                <w:b/>
                <w:bCs/>
                <w:noProof/>
                <w:kern w:val="0"/>
                <w:sz w:val="24"/>
                <w:szCs w:val="24"/>
                <w:lang w:eastAsia="en-GB"/>
                <w14:ligatures w14:val="none"/>
              </w:rPr>
              <w:t>Social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_Toc236160647 \h </w:instrText>
            </w:r>
            <w:r w:rsidRPr="00280B47">
              <w:rPr>
                <w:noProof/>
                <w:webHidden/>
                <w:sz w:val="24"/>
                <w:szCs w:val="24"/>
              </w:rPr>
            </w:r>
            <w:r w:rsidRPr="00280B47">
              <w:rPr>
                <w:noProof/>
                <w:webHidden/>
                <w:sz w:val="24"/>
                <w:szCs w:val="24"/>
              </w:rPr>
              <w:fldChar w:fldCharType="separate"/>
            </w:r>
            <w:r w:rsidR="00B566AE">
              <w:rPr>
                <w:noProof/>
                <w:webHidden/>
                <w:sz w:val="24"/>
                <w:szCs w:val="24"/>
              </w:rPr>
              <w:t>9</w:t>
            </w:r>
            <w:r w:rsidRPr="00280B47">
              <w:rPr>
                <w:noProof/>
                <w:webHidden/>
                <w:sz w:val="24"/>
                <w:szCs w:val="24"/>
              </w:rPr>
              <w:fldChar w:fldCharType="end"/>
            </w:r>
          </w:hyperlink>
        </w:p>
        <w:p w14:paraId="315EE6D1" w14:textId="1806F4EB" w:rsidR="008A3D16" w:rsidRPr="00280B47" w:rsidRDefault="008A3D16">
          <w:pPr>
            <w:pStyle w:val="TOC3"/>
            <w:tabs>
              <w:tab w:val="right" w:leader="dot" w:pos="9016"/>
            </w:tabs>
            <w:rPr>
              <w:rFonts w:eastAsiaTheme="minorEastAsia"/>
              <w:noProof/>
              <w:sz w:val="24"/>
              <w:szCs w:val="24"/>
              <w:lang w:eastAsia="en-GB"/>
            </w:rPr>
          </w:pPr>
          <w:hyperlink w:anchor="_Toc236160648" w:history="1">
            <w:r w:rsidRPr="00280B47">
              <w:rPr>
                <w:rStyle w:val="Hyperlink"/>
                <w:rFonts w:eastAsia="Times New Roman" w:cs="Times New Roman"/>
                <w:b/>
                <w:bCs/>
                <w:noProof/>
                <w:kern w:val="0"/>
                <w:sz w:val="24"/>
                <w:szCs w:val="24"/>
                <w:lang w:eastAsia="en-GB"/>
                <w14:ligatures w14:val="none"/>
              </w:rPr>
              <w:t>Technological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_Toc236160648 \h </w:instrText>
            </w:r>
            <w:r w:rsidRPr="00280B47">
              <w:rPr>
                <w:noProof/>
                <w:webHidden/>
                <w:sz w:val="24"/>
                <w:szCs w:val="24"/>
              </w:rPr>
            </w:r>
            <w:r w:rsidRPr="00280B47">
              <w:rPr>
                <w:noProof/>
                <w:webHidden/>
                <w:sz w:val="24"/>
                <w:szCs w:val="24"/>
              </w:rPr>
              <w:fldChar w:fldCharType="separate"/>
            </w:r>
            <w:r w:rsidR="00B566AE">
              <w:rPr>
                <w:noProof/>
                <w:webHidden/>
                <w:sz w:val="24"/>
                <w:szCs w:val="24"/>
              </w:rPr>
              <w:t>10</w:t>
            </w:r>
            <w:r w:rsidRPr="00280B47">
              <w:rPr>
                <w:noProof/>
                <w:webHidden/>
                <w:sz w:val="24"/>
                <w:szCs w:val="24"/>
              </w:rPr>
              <w:fldChar w:fldCharType="end"/>
            </w:r>
          </w:hyperlink>
        </w:p>
        <w:p w14:paraId="20C9A3E3" w14:textId="6195E3C6" w:rsidR="008A3D16" w:rsidRPr="00280B47" w:rsidRDefault="008A3D16">
          <w:pPr>
            <w:pStyle w:val="TOC3"/>
            <w:tabs>
              <w:tab w:val="right" w:leader="dot" w:pos="9016"/>
            </w:tabs>
            <w:rPr>
              <w:rFonts w:eastAsiaTheme="minorEastAsia"/>
              <w:noProof/>
              <w:sz w:val="24"/>
              <w:szCs w:val="24"/>
              <w:lang w:eastAsia="en-GB"/>
            </w:rPr>
          </w:pPr>
          <w:hyperlink w:anchor="_Toc236160649" w:history="1">
            <w:r w:rsidRPr="00280B47">
              <w:rPr>
                <w:rStyle w:val="Hyperlink"/>
                <w:rFonts w:eastAsia="Times New Roman" w:cs="Times New Roman"/>
                <w:b/>
                <w:bCs/>
                <w:noProof/>
                <w:kern w:val="0"/>
                <w:sz w:val="24"/>
                <w:szCs w:val="24"/>
                <w:lang w:eastAsia="en-GB"/>
                <w14:ligatures w14:val="none"/>
              </w:rPr>
              <w:t>Environmental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_Toc236160649 \h </w:instrText>
            </w:r>
            <w:r w:rsidRPr="00280B47">
              <w:rPr>
                <w:noProof/>
                <w:webHidden/>
                <w:sz w:val="24"/>
                <w:szCs w:val="24"/>
              </w:rPr>
            </w:r>
            <w:r w:rsidRPr="00280B47">
              <w:rPr>
                <w:noProof/>
                <w:webHidden/>
                <w:sz w:val="24"/>
                <w:szCs w:val="24"/>
              </w:rPr>
              <w:fldChar w:fldCharType="separate"/>
            </w:r>
            <w:r w:rsidR="00B566AE">
              <w:rPr>
                <w:noProof/>
                <w:webHidden/>
                <w:sz w:val="24"/>
                <w:szCs w:val="24"/>
              </w:rPr>
              <w:t>10</w:t>
            </w:r>
            <w:r w:rsidRPr="00280B47">
              <w:rPr>
                <w:noProof/>
                <w:webHidden/>
                <w:sz w:val="24"/>
                <w:szCs w:val="24"/>
              </w:rPr>
              <w:fldChar w:fldCharType="end"/>
            </w:r>
          </w:hyperlink>
        </w:p>
        <w:p w14:paraId="72A10BA3" w14:textId="586089D3" w:rsidR="008A3D16" w:rsidRPr="00280B47" w:rsidRDefault="008A3D16">
          <w:pPr>
            <w:pStyle w:val="TOC3"/>
            <w:tabs>
              <w:tab w:val="right" w:leader="dot" w:pos="9016"/>
            </w:tabs>
            <w:rPr>
              <w:rFonts w:eastAsiaTheme="minorEastAsia"/>
              <w:noProof/>
              <w:sz w:val="24"/>
              <w:szCs w:val="24"/>
              <w:lang w:eastAsia="en-GB"/>
            </w:rPr>
          </w:pPr>
          <w:hyperlink w:anchor="_Toc236160650" w:history="1">
            <w:r w:rsidRPr="00280B47">
              <w:rPr>
                <w:rStyle w:val="Hyperlink"/>
                <w:rFonts w:eastAsia="Times New Roman" w:cs="Times New Roman"/>
                <w:b/>
                <w:bCs/>
                <w:noProof/>
                <w:kern w:val="0"/>
                <w:sz w:val="24"/>
                <w:szCs w:val="24"/>
                <w:lang w:eastAsia="en-GB"/>
                <w14:ligatures w14:val="none"/>
              </w:rPr>
              <w:t>Legal Factors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_Toc236160650 \h </w:instrText>
            </w:r>
            <w:r w:rsidRPr="00280B47">
              <w:rPr>
                <w:noProof/>
                <w:webHidden/>
                <w:sz w:val="24"/>
                <w:szCs w:val="24"/>
              </w:rPr>
            </w:r>
            <w:r w:rsidRPr="00280B47">
              <w:rPr>
                <w:noProof/>
                <w:webHidden/>
                <w:sz w:val="24"/>
                <w:szCs w:val="24"/>
              </w:rPr>
              <w:fldChar w:fldCharType="separate"/>
            </w:r>
            <w:r w:rsidR="00B566AE">
              <w:rPr>
                <w:noProof/>
                <w:webHidden/>
                <w:sz w:val="24"/>
                <w:szCs w:val="24"/>
              </w:rPr>
              <w:t>10</w:t>
            </w:r>
            <w:r w:rsidRPr="00280B47">
              <w:rPr>
                <w:noProof/>
                <w:webHidden/>
                <w:sz w:val="24"/>
                <w:szCs w:val="24"/>
              </w:rPr>
              <w:fldChar w:fldCharType="end"/>
            </w:r>
          </w:hyperlink>
        </w:p>
        <w:p w14:paraId="274853B1" w14:textId="2C5DD97A" w:rsidR="008A3D16" w:rsidRPr="00280B47" w:rsidRDefault="008A3D16">
          <w:pPr>
            <w:pStyle w:val="TOC2"/>
            <w:tabs>
              <w:tab w:val="right" w:leader="dot" w:pos="9016"/>
            </w:tabs>
            <w:rPr>
              <w:rFonts w:eastAsiaTheme="minorEastAsia"/>
              <w:b w:val="0"/>
              <w:bCs w:val="0"/>
              <w:noProof/>
              <w:sz w:val="24"/>
              <w:szCs w:val="24"/>
              <w:lang w:eastAsia="en-GB"/>
            </w:rPr>
          </w:pPr>
          <w:hyperlink w:anchor="_Toc236160651" w:history="1">
            <w:r w:rsidRPr="00280B47">
              <w:rPr>
                <w:rStyle w:val="Hyperlink"/>
                <w:rFonts w:eastAsia="Times New Roman" w:cs="Times New Roman"/>
                <w:noProof/>
                <w:kern w:val="0"/>
                <w:sz w:val="24"/>
                <w:szCs w:val="24"/>
                <w:lang w:eastAsia="en-GB"/>
                <w14:ligatures w14:val="none"/>
              </w:rPr>
              <w:t>2.2 VRIO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_Toc236160651 \h </w:instrText>
            </w:r>
            <w:r w:rsidRPr="00280B47">
              <w:rPr>
                <w:noProof/>
                <w:webHidden/>
                <w:sz w:val="24"/>
                <w:szCs w:val="24"/>
              </w:rPr>
            </w:r>
            <w:r w:rsidRPr="00280B47">
              <w:rPr>
                <w:noProof/>
                <w:webHidden/>
                <w:sz w:val="24"/>
                <w:szCs w:val="24"/>
              </w:rPr>
              <w:fldChar w:fldCharType="separate"/>
            </w:r>
            <w:r w:rsidR="00B566AE">
              <w:rPr>
                <w:noProof/>
                <w:webHidden/>
                <w:sz w:val="24"/>
                <w:szCs w:val="24"/>
              </w:rPr>
              <w:t>11</w:t>
            </w:r>
            <w:r w:rsidRPr="00280B47">
              <w:rPr>
                <w:noProof/>
                <w:webHidden/>
                <w:sz w:val="24"/>
                <w:szCs w:val="24"/>
              </w:rPr>
              <w:fldChar w:fldCharType="end"/>
            </w:r>
          </w:hyperlink>
        </w:p>
        <w:p w14:paraId="1CBF814C" w14:textId="7F8C0184" w:rsidR="008A3D16" w:rsidRPr="00280B47" w:rsidRDefault="008A3D16">
          <w:pPr>
            <w:pStyle w:val="TOC3"/>
            <w:tabs>
              <w:tab w:val="right" w:leader="dot" w:pos="9016"/>
            </w:tabs>
            <w:rPr>
              <w:rFonts w:eastAsiaTheme="minorEastAsia"/>
              <w:noProof/>
              <w:sz w:val="24"/>
              <w:szCs w:val="24"/>
              <w:lang w:eastAsia="en-GB"/>
            </w:rPr>
          </w:pPr>
          <w:hyperlink w:anchor="_Toc236160652" w:history="1">
            <w:r w:rsidRPr="00280B47">
              <w:rPr>
                <w:rStyle w:val="Hyperlink"/>
                <w:rFonts w:eastAsia="Times New Roman" w:cs="Times New Roman"/>
                <w:b/>
                <w:bCs/>
                <w:noProof/>
                <w:kern w:val="0"/>
                <w:sz w:val="24"/>
                <w:szCs w:val="24"/>
                <w:lang w:eastAsia="en-GB"/>
                <w14:ligatures w14:val="none"/>
              </w:rPr>
              <w:t>Definition of VRIO</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_Toc236160652 \h </w:instrText>
            </w:r>
            <w:r w:rsidRPr="00280B47">
              <w:rPr>
                <w:noProof/>
                <w:webHidden/>
                <w:sz w:val="24"/>
                <w:szCs w:val="24"/>
              </w:rPr>
            </w:r>
            <w:r w:rsidRPr="00280B47">
              <w:rPr>
                <w:noProof/>
                <w:webHidden/>
                <w:sz w:val="24"/>
                <w:szCs w:val="24"/>
              </w:rPr>
              <w:fldChar w:fldCharType="separate"/>
            </w:r>
            <w:r w:rsidR="00B566AE">
              <w:rPr>
                <w:noProof/>
                <w:webHidden/>
                <w:sz w:val="24"/>
                <w:szCs w:val="24"/>
              </w:rPr>
              <w:t>11</w:t>
            </w:r>
            <w:r w:rsidRPr="00280B47">
              <w:rPr>
                <w:noProof/>
                <w:webHidden/>
                <w:sz w:val="24"/>
                <w:szCs w:val="24"/>
              </w:rPr>
              <w:fldChar w:fldCharType="end"/>
            </w:r>
          </w:hyperlink>
        </w:p>
        <w:p w14:paraId="79D00BD6" w14:textId="4C723E18" w:rsidR="008A3D16" w:rsidRPr="00280B47" w:rsidRDefault="008A3D16">
          <w:pPr>
            <w:pStyle w:val="TOC3"/>
            <w:tabs>
              <w:tab w:val="right" w:leader="dot" w:pos="9016"/>
            </w:tabs>
            <w:rPr>
              <w:rFonts w:eastAsiaTheme="minorEastAsia"/>
              <w:noProof/>
              <w:sz w:val="24"/>
              <w:szCs w:val="24"/>
              <w:lang w:eastAsia="en-GB"/>
            </w:rPr>
          </w:pPr>
          <w:hyperlink w:anchor="_Toc236160653" w:history="1">
            <w:r w:rsidRPr="00280B47">
              <w:rPr>
                <w:rStyle w:val="Hyperlink"/>
                <w:rFonts w:eastAsia="Times New Roman" w:cs="Times New Roman"/>
                <w:b/>
                <w:bCs/>
                <w:noProof/>
                <w:kern w:val="0"/>
                <w:sz w:val="24"/>
                <w:szCs w:val="24"/>
                <w:lang w:eastAsia="en-GB"/>
                <w14:ligatures w14:val="none"/>
              </w:rPr>
              <w:t>2.2.1 Brand Equity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_Toc236160653 \h </w:instrText>
            </w:r>
            <w:r w:rsidRPr="00280B47">
              <w:rPr>
                <w:noProof/>
                <w:webHidden/>
                <w:sz w:val="24"/>
                <w:szCs w:val="24"/>
              </w:rPr>
            </w:r>
            <w:r w:rsidRPr="00280B47">
              <w:rPr>
                <w:noProof/>
                <w:webHidden/>
                <w:sz w:val="24"/>
                <w:szCs w:val="24"/>
              </w:rPr>
              <w:fldChar w:fldCharType="separate"/>
            </w:r>
            <w:r w:rsidR="00B566AE">
              <w:rPr>
                <w:noProof/>
                <w:webHidden/>
                <w:sz w:val="24"/>
                <w:szCs w:val="24"/>
              </w:rPr>
              <w:t>11</w:t>
            </w:r>
            <w:r w:rsidRPr="00280B47">
              <w:rPr>
                <w:noProof/>
                <w:webHidden/>
                <w:sz w:val="24"/>
                <w:szCs w:val="24"/>
              </w:rPr>
              <w:fldChar w:fldCharType="end"/>
            </w:r>
          </w:hyperlink>
        </w:p>
        <w:p w14:paraId="3D62F8AB" w14:textId="6AACFE27" w:rsidR="008A3D16" w:rsidRPr="00280B47" w:rsidRDefault="008A3D16">
          <w:pPr>
            <w:pStyle w:val="TOC3"/>
            <w:tabs>
              <w:tab w:val="right" w:leader="dot" w:pos="9016"/>
            </w:tabs>
            <w:rPr>
              <w:rFonts w:eastAsiaTheme="minorEastAsia"/>
              <w:noProof/>
              <w:sz w:val="24"/>
              <w:szCs w:val="24"/>
              <w:lang w:eastAsia="en-GB"/>
            </w:rPr>
          </w:pPr>
          <w:hyperlink w:anchor="_Toc236160654" w:history="1">
            <w:r w:rsidRPr="00280B47">
              <w:rPr>
                <w:rStyle w:val="Hyperlink"/>
                <w:rFonts w:eastAsia="Times New Roman" w:cs="Times New Roman"/>
                <w:b/>
                <w:bCs/>
                <w:noProof/>
                <w:kern w:val="0"/>
                <w:sz w:val="24"/>
                <w:szCs w:val="24"/>
                <w:lang w:eastAsia="en-GB"/>
                <w14:ligatures w14:val="none"/>
              </w:rPr>
              <w:t>2.2.2 Distribution Network</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_Toc236160654 \h </w:instrText>
            </w:r>
            <w:r w:rsidRPr="00280B47">
              <w:rPr>
                <w:noProof/>
                <w:webHidden/>
                <w:sz w:val="24"/>
                <w:szCs w:val="24"/>
              </w:rPr>
            </w:r>
            <w:r w:rsidRPr="00280B47">
              <w:rPr>
                <w:noProof/>
                <w:webHidden/>
                <w:sz w:val="24"/>
                <w:szCs w:val="24"/>
              </w:rPr>
              <w:fldChar w:fldCharType="separate"/>
            </w:r>
            <w:r w:rsidR="00B566AE">
              <w:rPr>
                <w:noProof/>
                <w:webHidden/>
                <w:sz w:val="24"/>
                <w:szCs w:val="24"/>
              </w:rPr>
              <w:t>11</w:t>
            </w:r>
            <w:r w:rsidRPr="00280B47">
              <w:rPr>
                <w:noProof/>
                <w:webHidden/>
                <w:sz w:val="24"/>
                <w:szCs w:val="24"/>
              </w:rPr>
              <w:fldChar w:fldCharType="end"/>
            </w:r>
          </w:hyperlink>
        </w:p>
        <w:p w14:paraId="18EA8F91" w14:textId="3B904B5D" w:rsidR="008A3D16" w:rsidRPr="00280B47" w:rsidRDefault="008A3D16">
          <w:pPr>
            <w:pStyle w:val="TOC3"/>
            <w:tabs>
              <w:tab w:val="right" w:leader="dot" w:pos="9016"/>
            </w:tabs>
            <w:rPr>
              <w:rFonts w:eastAsiaTheme="minorEastAsia"/>
              <w:noProof/>
              <w:sz w:val="24"/>
              <w:szCs w:val="24"/>
              <w:lang w:eastAsia="en-GB"/>
            </w:rPr>
          </w:pPr>
          <w:hyperlink w:anchor="_Toc236160655" w:history="1">
            <w:r w:rsidRPr="00280B47">
              <w:rPr>
                <w:rStyle w:val="Hyperlink"/>
                <w:rFonts w:eastAsia="Times New Roman" w:cs="Times New Roman"/>
                <w:b/>
                <w:bCs/>
                <w:noProof/>
                <w:kern w:val="0"/>
                <w:sz w:val="24"/>
                <w:szCs w:val="24"/>
                <w:lang w:eastAsia="en-GB"/>
                <w14:ligatures w14:val="none"/>
              </w:rPr>
              <w:t>2.2.3 Product Innovation Capability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_Toc236160655 \h </w:instrText>
            </w:r>
            <w:r w:rsidRPr="00280B47">
              <w:rPr>
                <w:noProof/>
                <w:webHidden/>
                <w:sz w:val="24"/>
                <w:szCs w:val="24"/>
              </w:rPr>
            </w:r>
            <w:r w:rsidRPr="00280B47">
              <w:rPr>
                <w:noProof/>
                <w:webHidden/>
                <w:sz w:val="24"/>
                <w:szCs w:val="24"/>
              </w:rPr>
              <w:fldChar w:fldCharType="separate"/>
            </w:r>
            <w:r w:rsidR="00B566AE">
              <w:rPr>
                <w:noProof/>
                <w:webHidden/>
                <w:sz w:val="24"/>
                <w:szCs w:val="24"/>
              </w:rPr>
              <w:t>12</w:t>
            </w:r>
            <w:r w:rsidRPr="00280B47">
              <w:rPr>
                <w:noProof/>
                <w:webHidden/>
                <w:sz w:val="24"/>
                <w:szCs w:val="24"/>
              </w:rPr>
              <w:fldChar w:fldCharType="end"/>
            </w:r>
          </w:hyperlink>
        </w:p>
        <w:p w14:paraId="7992602D" w14:textId="53AD2B92" w:rsidR="008A3D16" w:rsidRPr="00280B47" w:rsidRDefault="008A3D16">
          <w:pPr>
            <w:pStyle w:val="TOC3"/>
            <w:tabs>
              <w:tab w:val="right" w:leader="dot" w:pos="9016"/>
            </w:tabs>
            <w:rPr>
              <w:rFonts w:eastAsiaTheme="minorEastAsia"/>
              <w:noProof/>
              <w:sz w:val="24"/>
              <w:szCs w:val="24"/>
              <w:lang w:eastAsia="en-GB"/>
            </w:rPr>
          </w:pPr>
          <w:hyperlink w:anchor="_Toc236160656" w:history="1">
            <w:r w:rsidRPr="00280B47">
              <w:rPr>
                <w:rStyle w:val="Hyperlink"/>
                <w:rFonts w:eastAsia="Times New Roman" w:cs="Times New Roman"/>
                <w:b/>
                <w:bCs/>
                <w:noProof/>
                <w:kern w:val="0"/>
                <w:sz w:val="24"/>
                <w:szCs w:val="24"/>
                <w:lang w:eastAsia="en-GB"/>
                <w14:ligatures w14:val="none"/>
              </w:rPr>
              <w:t>2.2.4 Cocoa Life Sustainability Programme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_Toc236160656 \h </w:instrText>
            </w:r>
            <w:r w:rsidRPr="00280B47">
              <w:rPr>
                <w:noProof/>
                <w:webHidden/>
                <w:sz w:val="24"/>
                <w:szCs w:val="24"/>
              </w:rPr>
            </w:r>
            <w:r w:rsidRPr="00280B47">
              <w:rPr>
                <w:noProof/>
                <w:webHidden/>
                <w:sz w:val="24"/>
                <w:szCs w:val="24"/>
              </w:rPr>
              <w:fldChar w:fldCharType="separate"/>
            </w:r>
            <w:r w:rsidR="00B566AE">
              <w:rPr>
                <w:noProof/>
                <w:webHidden/>
                <w:sz w:val="24"/>
                <w:szCs w:val="24"/>
              </w:rPr>
              <w:t>12</w:t>
            </w:r>
            <w:r w:rsidRPr="00280B47">
              <w:rPr>
                <w:noProof/>
                <w:webHidden/>
                <w:sz w:val="24"/>
                <w:szCs w:val="24"/>
              </w:rPr>
              <w:fldChar w:fldCharType="end"/>
            </w:r>
          </w:hyperlink>
        </w:p>
        <w:p w14:paraId="7F808884" w14:textId="72506BF6" w:rsidR="008A3D16" w:rsidRPr="00280B47" w:rsidRDefault="008A3D16">
          <w:pPr>
            <w:pStyle w:val="TOC3"/>
            <w:tabs>
              <w:tab w:val="right" w:leader="dot" w:pos="9016"/>
            </w:tabs>
            <w:rPr>
              <w:rFonts w:eastAsiaTheme="minorEastAsia"/>
              <w:noProof/>
              <w:sz w:val="24"/>
              <w:szCs w:val="24"/>
              <w:lang w:eastAsia="en-GB"/>
            </w:rPr>
          </w:pPr>
          <w:hyperlink w:anchor="_Toc236160657" w:history="1">
            <w:r w:rsidRPr="00280B47">
              <w:rPr>
                <w:rStyle w:val="Hyperlink"/>
                <w:rFonts w:eastAsia="Times New Roman" w:cs="Times New Roman"/>
                <w:b/>
                <w:bCs/>
                <w:noProof/>
                <w:kern w:val="0"/>
                <w:sz w:val="24"/>
                <w:szCs w:val="24"/>
                <w:lang w:eastAsia="en-GB"/>
                <w14:ligatures w14:val="none"/>
              </w:rPr>
              <w:t>2.2.5 Emotional Marketing Capability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_Toc236160657 \h </w:instrText>
            </w:r>
            <w:r w:rsidRPr="00280B47">
              <w:rPr>
                <w:noProof/>
                <w:webHidden/>
                <w:sz w:val="24"/>
                <w:szCs w:val="24"/>
              </w:rPr>
            </w:r>
            <w:r w:rsidRPr="00280B47">
              <w:rPr>
                <w:noProof/>
                <w:webHidden/>
                <w:sz w:val="24"/>
                <w:szCs w:val="24"/>
              </w:rPr>
              <w:fldChar w:fldCharType="separate"/>
            </w:r>
            <w:r w:rsidR="00B566AE">
              <w:rPr>
                <w:noProof/>
                <w:webHidden/>
                <w:sz w:val="24"/>
                <w:szCs w:val="24"/>
              </w:rPr>
              <w:t>13</w:t>
            </w:r>
            <w:r w:rsidRPr="00280B47">
              <w:rPr>
                <w:noProof/>
                <w:webHidden/>
                <w:sz w:val="24"/>
                <w:szCs w:val="24"/>
              </w:rPr>
              <w:fldChar w:fldCharType="end"/>
            </w:r>
          </w:hyperlink>
        </w:p>
        <w:p w14:paraId="01023EFF" w14:textId="01D9D0D8" w:rsidR="008A3D16" w:rsidRPr="00280B47" w:rsidRDefault="008A3D16">
          <w:pPr>
            <w:pStyle w:val="TOC2"/>
            <w:tabs>
              <w:tab w:val="right" w:leader="dot" w:pos="9016"/>
            </w:tabs>
            <w:rPr>
              <w:rFonts w:eastAsiaTheme="minorEastAsia"/>
              <w:b w:val="0"/>
              <w:bCs w:val="0"/>
              <w:noProof/>
              <w:sz w:val="24"/>
              <w:szCs w:val="24"/>
              <w:lang w:eastAsia="en-GB"/>
            </w:rPr>
          </w:pPr>
          <w:hyperlink w:anchor="_Toc236160658" w:history="1">
            <w:r w:rsidRPr="00280B47">
              <w:rPr>
                <w:rStyle w:val="Hyperlink"/>
                <w:rFonts w:eastAsia="Times New Roman" w:cs="Times New Roman"/>
                <w:noProof/>
                <w:kern w:val="0"/>
                <w:sz w:val="24"/>
                <w:szCs w:val="24"/>
                <w:lang w:eastAsia="en-GB"/>
                <w14:ligatures w14:val="none"/>
              </w:rPr>
              <w:t>2.3 SWOT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_Toc236160658 \h </w:instrText>
            </w:r>
            <w:r w:rsidRPr="00280B47">
              <w:rPr>
                <w:noProof/>
                <w:webHidden/>
                <w:sz w:val="24"/>
                <w:szCs w:val="24"/>
              </w:rPr>
            </w:r>
            <w:r w:rsidRPr="00280B47">
              <w:rPr>
                <w:noProof/>
                <w:webHidden/>
                <w:sz w:val="24"/>
                <w:szCs w:val="24"/>
              </w:rPr>
              <w:fldChar w:fldCharType="separate"/>
            </w:r>
            <w:r w:rsidR="00B566AE">
              <w:rPr>
                <w:noProof/>
                <w:webHidden/>
                <w:sz w:val="24"/>
                <w:szCs w:val="24"/>
              </w:rPr>
              <w:t>15</w:t>
            </w:r>
            <w:r w:rsidRPr="00280B47">
              <w:rPr>
                <w:noProof/>
                <w:webHidden/>
                <w:sz w:val="24"/>
                <w:szCs w:val="24"/>
              </w:rPr>
              <w:fldChar w:fldCharType="end"/>
            </w:r>
          </w:hyperlink>
        </w:p>
        <w:p w14:paraId="4E3766AC" w14:textId="328FE6FD" w:rsidR="008A3D16" w:rsidRPr="00280B47" w:rsidRDefault="008A3D16">
          <w:pPr>
            <w:pStyle w:val="TOC3"/>
            <w:tabs>
              <w:tab w:val="right" w:leader="dot" w:pos="9016"/>
            </w:tabs>
            <w:rPr>
              <w:rFonts w:eastAsiaTheme="minorEastAsia"/>
              <w:noProof/>
              <w:sz w:val="24"/>
              <w:szCs w:val="24"/>
              <w:lang w:eastAsia="en-GB"/>
            </w:rPr>
          </w:pPr>
          <w:hyperlink w:anchor="_Toc236160659" w:history="1">
            <w:r w:rsidRPr="00280B47">
              <w:rPr>
                <w:rStyle w:val="Hyperlink"/>
                <w:rFonts w:eastAsia="Times New Roman" w:cs="Times New Roman"/>
                <w:b/>
                <w:bCs/>
                <w:noProof/>
                <w:kern w:val="0"/>
                <w:sz w:val="24"/>
                <w:szCs w:val="24"/>
                <w:lang w:eastAsia="en-GB"/>
                <w14:ligatures w14:val="none"/>
              </w:rPr>
              <w:t>Definition of SWOT</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_Toc236160659 \h </w:instrText>
            </w:r>
            <w:r w:rsidRPr="00280B47">
              <w:rPr>
                <w:noProof/>
                <w:webHidden/>
                <w:sz w:val="24"/>
                <w:szCs w:val="24"/>
              </w:rPr>
            </w:r>
            <w:r w:rsidRPr="00280B47">
              <w:rPr>
                <w:noProof/>
                <w:webHidden/>
                <w:sz w:val="24"/>
                <w:szCs w:val="24"/>
              </w:rPr>
              <w:fldChar w:fldCharType="separate"/>
            </w:r>
            <w:r w:rsidR="00B566AE">
              <w:rPr>
                <w:noProof/>
                <w:webHidden/>
                <w:sz w:val="24"/>
                <w:szCs w:val="24"/>
              </w:rPr>
              <w:t>15</w:t>
            </w:r>
            <w:r w:rsidRPr="00280B47">
              <w:rPr>
                <w:noProof/>
                <w:webHidden/>
                <w:sz w:val="24"/>
                <w:szCs w:val="24"/>
              </w:rPr>
              <w:fldChar w:fldCharType="end"/>
            </w:r>
          </w:hyperlink>
        </w:p>
        <w:p w14:paraId="3E6AAA81" w14:textId="4BAF603D" w:rsidR="008A3D16" w:rsidRPr="00280B47" w:rsidRDefault="008A3D16">
          <w:pPr>
            <w:pStyle w:val="TOC3"/>
            <w:tabs>
              <w:tab w:val="right" w:leader="dot" w:pos="9016"/>
            </w:tabs>
            <w:rPr>
              <w:rFonts w:eastAsiaTheme="minorEastAsia"/>
              <w:noProof/>
              <w:sz w:val="24"/>
              <w:szCs w:val="24"/>
              <w:lang w:eastAsia="en-GB"/>
            </w:rPr>
          </w:pPr>
          <w:hyperlink w:anchor="_Toc236160660" w:history="1">
            <w:r w:rsidRPr="00280B47">
              <w:rPr>
                <w:rStyle w:val="Hyperlink"/>
                <w:rFonts w:eastAsia="Times New Roman" w:cs="Times New Roman"/>
                <w:b/>
                <w:bCs/>
                <w:noProof/>
                <w:kern w:val="0"/>
                <w:sz w:val="24"/>
                <w:szCs w:val="24"/>
                <w:lang w:eastAsia="en-GB"/>
                <w14:ligatures w14:val="none"/>
              </w:rPr>
              <w:t>2.3.1 Strengths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_Toc236160660 \h </w:instrText>
            </w:r>
            <w:r w:rsidRPr="00280B47">
              <w:rPr>
                <w:noProof/>
                <w:webHidden/>
                <w:sz w:val="24"/>
                <w:szCs w:val="24"/>
              </w:rPr>
            </w:r>
            <w:r w:rsidRPr="00280B47">
              <w:rPr>
                <w:noProof/>
                <w:webHidden/>
                <w:sz w:val="24"/>
                <w:szCs w:val="24"/>
              </w:rPr>
              <w:fldChar w:fldCharType="separate"/>
            </w:r>
            <w:r w:rsidR="00B566AE">
              <w:rPr>
                <w:noProof/>
                <w:webHidden/>
                <w:sz w:val="24"/>
                <w:szCs w:val="24"/>
              </w:rPr>
              <w:t>15</w:t>
            </w:r>
            <w:r w:rsidRPr="00280B47">
              <w:rPr>
                <w:noProof/>
                <w:webHidden/>
                <w:sz w:val="24"/>
                <w:szCs w:val="24"/>
              </w:rPr>
              <w:fldChar w:fldCharType="end"/>
            </w:r>
          </w:hyperlink>
        </w:p>
        <w:p w14:paraId="1D1BE9E3" w14:textId="27F6EF9D" w:rsidR="008A3D16" w:rsidRPr="00280B47" w:rsidRDefault="008A3D16">
          <w:pPr>
            <w:pStyle w:val="TOC3"/>
            <w:tabs>
              <w:tab w:val="right" w:leader="dot" w:pos="9016"/>
            </w:tabs>
            <w:rPr>
              <w:rFonts w:eastAsiaTheme="minorEastAsia"/>
              <w:noProof/>
              <w:sz w:val="24"/>
              <w:szCs w:val="24"/>
              <w:lang w:eastAsia="en-GB"/>
            </w:rPr>
          </w:pPr>
          <w:hyperlink w:anchor="_Toc236160661" w:history="1">
            <w:r w:rsidRPr="00280B47">
              <w:rPr>
                <w:rStyle w:val="Hyperlink"/>
                <w:rFonts w:eastAsia="Times New Roman" w:cs="Times New Roman"/>
                <w:b/>
                <w:bCs/>
                <w:noProof/>
                <w:kern w:val="0"/>
                <w:sz w:val="24"/>
                <w:szCs w:val="24"/>
                <w:lang w:eastAsia="en-GB"/>
                <w14:ligatures w14:val="none"/>
              </w:rPr>
              <w:t>2.3.2 Weaknesses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_Toc236160661 \h </w:instrText>
            </w:r>
            <w:r w:rsidRPr="00280B47">
              <w:rPr>
                <w:noProof/>
                <w:webHidden/>
                <w:sz w:val="24"/>
                <w:szCs w:val="24"/>
              </w:rPr>
            </w:r>
            <w:r w:rsidRPr="00280B47">
              <w:rPr>
                <w:noProof/>
                <w:webHidden/>
                <w:sz w:val="24"/>
                <w:szCs w:val="24"/>
              </w:rPr>
              <w:fldChar w:fldCharType="separate"/>
            </w:r>
            <w:r w:rsidR="00B566AE">
              <w:rPr>
                <w:noProof/>
                <w:webHidden/>
                <w:sz w:val="24"/>
                <w:szCs w:val="24"/>
              </w:rPr>
              <w:t>15</w:t>
            </w:r>
            <w:r w:rsidRPr="00280B47">
              <w:rPr>
                <w:noProof/>
                <w:webHidden/>
                <w:sz w:val="24"/>
                <w:szCs w:val="24"/>
              </w:rPr>
              <w:fldChar w:fldCharType="end"/>
            </w:r>
          </w:hyperlink>
        </w:p>
        <w:p w14:paraId="52E866D5" w14:textId="337B5C07" w:rsidR="008A3D16" w:rsidRPr="00280B47" w:rsidRDefault="008A3D16">
          <w:pPr>
            <w:pStyle w:val="TOC3"/>
            <w:tabs>
              <w:tab w:val="right" w:leader="dot" w:pos="9016"/>
            </w:tabs>
            <w:rPr>
              <w:rFonts w:eastAsiaTheme="minorEastAsia"/>
              <w:noProof/>
              <w:sz w:val="24"/>
              <w:szCs w:val="24"/>
              <w:lang w:eastAsia="en-GB"/>
            </w:rPr>
          </w:pPr>
          <w:hyperlink w:anchor="_Toc236160662" w:history="1">
            <w:r w:rsidRPr="00280B47">
              <w:rPr>
                <w:rStyle w:val="Hyperlink"/>
                <w:rFonts w:eastAsia="Times New Roman" w:cs="Times New Roman"/>
                <w:b/>
                <w:bCs/>
                <w:noProof/>
                <w:kern w:val="0"/>
                <w:sz w:val="24"/>
                <w:szCs w:val="24"/>
                <w:lang w:eastAsia="en-GB"/>
                <w14:ligatures w14:val="none"/>
              </w:rPr>
              <w:t>2.3.3 Opportunities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_Toc236160662 \h </w:instrText>
            </w:r>
            <w:r w:rsidRPr="00280B47">
              <w:rPr>
                <w:noProof/>
                <w:webHidden/>
                <w:sz w:val="24"/>
                <w:szCs w:val="24"/>
              </w:rPr>
            </w:r>
            <w:r w:rsidRPr="00280B47">
              <w:rPr>
                <w:noProof/>
                <w:webHidden/>
                <w:sz w:val="24"/>
                <w:szCs w:val="24"/>
              </w:rPr>
              <w:fldChar w:fldCharType="separate"/>
            </w:r>
            <w:r w:rsidR="00B566AE">
              <w:rPr>
                <w:noProof/>
                <w:webHidden/>
                <w:sz w:val="24"/>
                <w:szCs w:val="24"/>
              </w:rPr>
              <w:t>16</w:t>
            </w:r>
            <w:r w:rsidRPr="00280B47">
              <w:rPr>
                <w:noProof/>
                <w:webHidden/>
                <w:sz w:val="24"/>
                <w:szCs w:val="24"/>
              </w:rPr>
              <w:fldChar w:fldCharType="end"/>
            </w:r>
          </w:hyperlink>
        </w:p>
        <w:p w14:paraId="38BDCA27" w14:textId="1AE3EC4F" w:rsidR="008A3D16" w:rsidRPr="00280B47" w:rsidRDefault="008A3D16">
          <w:pPr>
            <w:pStyle w:val="TOC3"/>
            <w:tabs>
              <w:tab w:val="right" w:leader="dot" w:pos="9016"/>
            </w:tabs>
            <w:rPr>
              <w:rFonts w:eastAsiaTheme="minorEastAsia"/>
              <w:noProof/>
              <w:sz w:val="24"/>
              <w:szCs w:val="24"/>
              <w:lang w:eastAsia="en-GB"/>
            </w:rPr>
          </w:pPr>
          <w:hyperlink w:anchor="_Toc236160663" w:history="1">
            <w:r w:rsidRPr="00280B47">
              <w:rPr>
                <w:rStyle w:val="Hyperlink"/>
                <w:rFonts w:eastAsia="Times New Roman" w:cs="Times New Roman"/>
                <w:b/>
                <w:bCs/>
                <w:noProof/>
                <w:kern w:val="0"/>
                <w:sz w:val="24"/>
                <w:szCs w:val="24"/>
                <w:lang w:eastAsia="en-GB"/>
                <w14:ligatures w14:val="none"/>
              </w:rPr>
              <w:t>2.3.4 Threats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_Toc236160663 \h </w:instrText>
            </w:r>
            <w:r w:rsidRPr="00280B47">
              <w:rPr>
                <w:noProof/>
                <w:webHidden/>
                <w:sz w:val="24"/>
                <w:szCs w:val="24"/>
              </w:rPr>
            </w:r>
            <w:r w:rsidRPr="00280B47">
              <w:rPr>
                <w:noProof/>
                <w:webHidden/>
                <w:sz w:val="24"/>
                <w:szCs w:val="24"/>
              </w:rPr>
              <w:fldChar w:fldCharType="separate"/>
            </w:r>
            <w:r w:rsidR="00B566AE">
              <w:rPr>
                <w:noProof/>
                <w:webHidden/>
                <w:sz w:val="24"/>
                <w:szCs w:val="24"/>
              </w:rPr>
              <w:t>16</w:t>
            </w:r>
            <w:r w:rsidRPr="00280B47">
              <w:rPr>
                <w:noProof/>
                <w:webHidden/>
                <w:sz w:val="24"/>
                <w:szCs w:val="24"/>
              </w:rPr>
              <w:fldChar w:fldCharType="end"/>
            </w:r>
          </w:hyperlink>
        </w:p>
        <w:p w14:paraId="64010CAA" w14:textId="137FEFE7" w:rsidR="008A3D16" w:rsidRPr="00280B47" w:rsidRDefault="008A3D16">
          <w:pPr>
            <w:pStyle w:val="TOC2"/>
            <w:tabs>
              <w:tab w:val="right" w:leader="dot" w:pos="9016"/>
            </w:tabs>
            <w:rPr>
              <w:rFonts w:eastAsiaTheme="minorEastAsia"/>
              <w:b w:val="0"/>
              <w:bCs w:val="0"/>
              <w:noProof/>
              <w:sz w:val="24"/>
              <w:szCs w:val="24"/>
              <w:lang w:eastAsia="en-GB"/>
            </w:rPr>
          </w:pPr>
          <w:hyperlink w:anchor="_Toc236160664" w:history="1">
            <w:r w:rsidRPr="00280B47">
              <w:rPr>
                <w:rStyle w:val="Hyperlink"/>
                <w:rFonts w:eastAsia="Times New Roman" w:cs="Times New Roman"/>
                <w:noProof/>
                <w:kern w:val="0"/>
                <w:sz w:val="24"/>
                <w:szCs w:val="24"/>
                <w:lang w:eastAsia="en-GB"/>
                <w14:ligatures w14:val="none"/>
              </w:rPr>
              <w:t>2.4 Porter’s Five Forces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_Toc236160664 \h </w:instrText>
            </w:r>
            <w:r w:rsidRPr="00280B47">
              <w:rPr>
                <w:noProof/>
                <w:webHidden/>
                <w:sz w:val="24"/>
                <w:szCs w:val="24"/>
              </w:rPr>
            </w:r>
            <w:r w:rsidRPr="00280B47">
              <w:rPr>
                <w:noProof/>
                <w:webHidden/>
                <w:sz w:val="24"/>
                <w:szCs w:val="24"/>
              </w:rPr>
              <w:fldChar w:fldCharType="separate"/>
            </w:r>
            <w:r w:rsidR="00B566AE">
              <w:rPr>
                <w:noProof/>
                <w:webHidden/>
                <w:sz w:val="24"/>
                <w:szCs w:val="24"/>
              </w:rPr>
              <w:t>18</w:t>
            </w:r>
            <w:r w:rsidRPr="00280B47">
              <w:rPr>
                <w:noProof/>
                <w:webHidden/>
                <w:sz w:val="24"/>
                <w:szCs w:val="24"/>
              </w:rPr>
              <w:fldChar w:fldCharType="end"/>
            </w:r>
          </w:hyperlink>
        </w:p>
        <w:p w14:paraId="174FAF13" w14:textId="634620DF" w:rsidR="008A3D16" w:rsidRPr="00280B47" w:rsidRDefault="008A3D16">
          <w:pPr>
            <w:pStyle w:val="TOC3"/>
            <w:tabs>
              <w:tab w:val="right" w:leader="dot" w:pos="9016"/>
            </w:tabs>
            <w:rPr>
              <w:rFonts w:eastAsiaTheme="minorEastAsia"/>
              <w:noProof/>
              <w:sz w:val="24"/>
              <w:szCs w:val="24"/>
              <w:lang w:eastAsia="en-GB"/>
            </w:rPr>
          </w:pPr>
          <w:hyperlink w:anchor="_Toc236160665" w:history="1">
            <w:r w:rsidRPr="00280B47">
              <w:rPr>
                <w:rStyle w:val="Hyperlink"/>
                <w:rFonts w:eastAsia="Times New Roman" w:cs="Times New Roman"/>
                <w:b/>
                <w:bCs/>
                <w:noProof/>
                <w:kern w:val="0"/>
                <w:sz w:val="24"/>
                <w:szCs w:val="24"/>
                <w:lang w:eastAsia="en-GB"/>
                <w14:ligatures w14:val="none"/>
              </w:rPr>
              <w:t>Definition of Porter’s Five Forces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_Toc236160665 \h </w:instrText>
            </w:r>
            <w:r w:rsidRPr="00280B47">
              <w:rPr>
                <w:noProof/>
                <w:webHidden/>
                <w:sz w:val="24"/>
                <w:szCs w:val="24"/>
              </w:rPr>
            </w:r>
            <w:r w:rsidRPr="00280B47">
              <w:rPr>
                <w:noProof/>
                <w:webHidden/>
                <w:sz w:val="24"/>
                <w:szCs w:val="24"/>
              </w:rPr>
              <w:fldChar w:fldCharType="separate"/>
            </w:r>
            <w:r w:rsidR="00B566AE">
              <w:rPr>
                <w:noProof/>
                <w:webHidden/>
                <w:sz w:val="24"/>
                <w:szCs w:val="24"/>
              </w:rPr>
              <w:t>18</w:t>
            </w:r>
            <w:r w:rsidRPr="00280B47">
              <w:rPr>
                <w:noProof/>
                <w:webHidden/>
                <w:sz w:val="24"/>
                <w:szCs w:val="24"/>
              </w:rPr>
              <w:fldChar w:fldCharType="end"/>
            </w:r>
          </w:hyperlink>
        </w:p>
        <w:p w14:paraId="66FC3328" w14:textId="68C1A5FF" w:rsidR="008A3D16" w:rsidRPr="00280B47" w:rsidRDefault="008A3D16">
          <w:pPr>
            <w:pStyle w:val="TOC3"/>
            <w:tabs>
              <w:tab w:val="right" w:leader="dot" w:pos="9016"/>
            </w:tabs>
            <w:rPr>
              <w:rFonts w:eastAsiaTheme="minorEastAsia"/>
              <w:noProof/>
              <w:sz w:val="24"/>
              <w:szCs w:val="24"/>
              <w:lang w:eastAsia="en-GB"/>
            </w:rPr>
          </w:pPr>
          <w:hyperlink w:anchor="_Toc236160666" w:history="1">
            <w:r w:rsidRPr="00280B47">
              <w:rPr>
                <w:rStyle w:val="Hyperlink"/>
                <w:rFonts w:eastAsia="Times New Roman" w:cs="Times New Roman"/>
                <w:b/>
                <w:bCs/>
                <w:noProof/>
                <w:kern w:val="0"/>
                <w:sz w:val="24"/>
                <w:szCs w:val="24"/>
                <w:lang w:eastAsia="en-GB"/>
                <w14:ligatures w14:val="none"/>
              </w:rPr>
              <w:t>2.4.1 Competitive Rivalry (High)</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_Toc236160666 \h </w:instrText>
            </w:r>
            <w:r w:rsidRPr="00280B47">
              <w:rPr>
                <w:noProof/>
                <w:webHidden/>
                <w:sz w:val="24"/>
                <w:szCs w:val="24"/>
              </w:rPr>
            </w:r>
            <w:r w:rsidRPr="00280B47">
              <w:rPr>
                <w:noProof/>
                <w:webHidden/>
                <w:sz w:val="24"/>
                <w:szCs w:val="24"/>
              </w:rPr>
              <w:fldChar w:fldCharType="separate"/>
            </w:r>
            <w:r w:rsidR="00B566AE">
              <w:rPr>
                <w:noProof/>
                <w:webHidden/>
                <w:sz w:val="24"/>
                <w:szCs w:val="24"/>
              </w:rPr>
              <w:t>18</w:t>
            </w:r>
            <w:r w:rsidRPr="00280B47">
              <w:rPr>
                <w:noProof/>
                <w:webHidden/>
                <w:sz w:val="24"/>
                <w:szCs w:val="24"/>
              </w:rPr>
              <w:fldChar w:fldCharType="end"/>
            </w:r>
          </w:hyperlink>
        </w:p>
        <w:p w14:paraId="74437BC4" w14:textId="394BDBF1" w:rsidR="008A3D16" w:rsidRPr="00280B47" w:rsidRDefault="008A3D16">
          <w:pPr>
            <w:pStyle w:val="TOC3"/>
            <w:tabs>
              <w:tab w:val="right" w:leader="dot" w:pos="9016"/>
            </w:tabs>
            <w:rPr>
              <w:rFonts w:eastAsiaTheme="minorEastAsia"/>
              <w:noProof/>
              <w:sz w:val="24"/>
              <w:szCs w:val="24"/>
              <w:lang w:eastAsia="en-GB"/>
            </w:rPr>
          </w:pPr>
          <w:hyperlink w:anchor="_Toc236160667" w:history="1">
            <w:r w:rsidRPr="00280B47">
              <w:rPr>
                <w:rStyle w:val="Hyperlink"/>
                <w:rFonts w:eastAsia="Times New Roman" w:cs="Times New Roman"/>
                <w:b/>
                <w:bCs/>
                <w:noProof/>
                <w:kern w:val="0"/>
                <w:sz w:val="24"/>
                <w:szCs w:val="24"/>
                <w:lang w:eastAsia="en-GB"/>
                <w14:ligatures w14:val="none"/>
              </w:rPr>
              <w:t>2.4.2 Threat of New Entrants (Low)</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_Toc236160667 \h </w:instrText>
            </w:r>
            <w:r w:rsidRPr="00280B47">
              <w:rPr>
                <w:noProof/>
                <w:webHidden/>
                <w:sz w:val="24"/>
                <w:szCs w:val="24"/>
              </w:rPr>
            </w:r>
            <w:r w:rsidRPr="00280B47">
              <w:rPr>
                <w:noProof/>
                <w:webHidden/>
                <w:sz w:val="24"/>
                <w:szCs w:val="24"/>
              </w:rPr>
              <w:fldChar w:fldCharType="separate"/>
            </w:r>
            <w:r w:rsidR="00B566AE">
              <w:rPr>
                <w:noProof/>
                <w:webHidden/>
                <w:sz w:val="24"/>
                <w:szCs w:val="24"/>
              </w:rPr>
              <w:t>18</w:t>
            </w:r>
            <w:r w:rsidRPr="00280B47">
              <w:rPr>
                <w:noProof/>
                <w:webHidden/>
                <w:sz w:val="24"/>
                <w:szCs w:val="24"/>
              </w:rPr>
              <w:fldChar w:fldCharType="end"/>
            </w:r>
          </w:hyperlink>
        </w:p>
        <w:p w14:paraId="5BF0002B" w14:textId="7A9564E1" w:rsidR="008A3D16" w:rsidRPr="00280B47" w:rsidRDefault="008A3D16">
          <w:pPr>
            <w:pStyle w:val="TOC3"/>
            <w:tabs>
              <w:tab w:val="right" w:leader="dot" w:pos="9016"/>
            </w:tabs>
            <w:rPr>
              <w:rFonts w:eastAsiaTheme="minorEastAsia"/>
              <w:noProof/>
              <w:sz w:val="24"/>
              <w:szCs w:val="24"/>
              <w:lang w:eastAsia="en-GB"/>
            </w:rPr>
          </w:pPr>
          <w:hyperlink w:anchor="_Toc236160668" w:history="1">
            <w:r w:rsidRPr="00280B47">
              <w:rPr>
                <w:rStyle w:val="Hyperlink"/>
                <w:rFonts w:eastAsia="Times New Roman" w:cs="Times New Roman"/>
                <w:b/>
                <w:bCs/>
                <w:noProof/>
                <w:kern w:val="0"/>
                <w:sz w:val="24"/>
                <w:szCs w:val="24"/>
                <w:lang w:eastAsia="en-GB"/>
                <w14:ligatures w14:val="none"/>
              </w:rPr>
              <w:t>2.4.3 Threat of Substitutes (Moderate–High)</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_Toc236160668 \h </w:instrText>
            </w:r>
            <w:r w:rsidRPr="00280B47">
              <w:rPr>
                <w:noProof/>
                <w:webHidden/>
                <w:sz w:val="24"/>
                <w:szCs w:val="24"/>
              </w:rPr>
            </w:r>
            <w:r w:rsidRPr="00280B47">
              <w:rPr>
                <w:noProof/>
                <w:webHidden/>
                <w:sz w:val="24"/>
                <w:szCs w:val="24"/>
              </w:rPr>
              <w:fldChar w:fldCharType="separate"/>
            </w:r>
            <w:r w:rsidR="00B566AE">
              <w:rPr>
                <w:noProof/>
                <w:webHidden/>
                <w:sz w:val="24"/>
                <w:szCs w:val="24"/>
              </w:rPr>
              <w:t>19</w:t>
            </w:r>
            <w:r w:rsidRPr="00280B47">
              <w:rPr>
                <w:noProof/>
                <w:webHidden/>
                <w:sz w:val="24"/>
                <w:szCs w:val="24"/>
              </w:rPr>
              <w:fldChar w:fldCharType="end"/>
            </w:r>
          </w:hyperlink>
        </w:p>
        <w:p w14:paraId="2143561A" w14:textId="7EE08BF5" w:rsidR="008A3D16" w:rsidRPr="00280B47" w:rsidRDefault="008A3D16">
          <w:pPr>
            <w:pStyle w:val="TOC3"/>
            <w:tabs>
              <w:tab w:val="right" w:leader="dot" w:pos="9016"/>
            </w:tabs>
            <w:rPr>
              <w:rFonts w:eastAsiaTheme="minorEastAsia"/>
              <w:noProof/>
              <w:sz w:val="24"/>
              <w:szCs w:val="24"/>
              <w:lang w:eastAsia="en-GB"/>
            </w:rPr>
          </w:pPr>
          <w:hyperlink w:anchor="_Toc236160669" w:history="1">
            <w:r w:rsidRPr="00280B47">
              <w:rPr>
                <w:rStyle w:val="Hyperlink"/>
                <w:rFonts w:eastAsia="Times New Roman" w:cs="Times New Roman"/>
                <w:b/>
                <w:bCs/>
                <w:noProof/>
                <w:kern w:val="0"/>
                <w:sz w:val="24"/>
                <w:szCs w:val="24"/>
                <w:lang w:eastAsia="en-GB"/>
                <w14:ligatures w14:val="none"/>
              </w:rPr>
              <w:t>2.4.4 Bargaining Power of Buyers (High)</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_Toc236160669 \h </w:instrText>
            </w:r>
            <w:r w:rsidRPr="00280B47">
              <w:rPr>
                <w:noProof/>
                <w:webHidden/>
                <w:sz w:val="24"/>
                <w:szCs w:val="24"/>
              </w:rPr>
            </w:r>
            <w:r w:rsidRPr="00280B47">
              <w:rPr>
                <w:noProof/>
                <w:webHidden/>
                <w:sz w:val="24"/>
                <w:szCs w:val="24"/>
              </w:rPr>
              <w:fldChar w:fldCharType="separate"/>
            </w:r>
            <w:r w:rsidR="00B566AE">
              <w:rPr>
                <w:noProof/>
                <w:webHidden/>
                <w:sz w:val="24"/>
                <w:szCs w:val="24"/>
              </w:rPr>
              <w:t>19</w:t>
            </w:r>
            <w:r w:rsidRPr="00280B47">
              <w:rPr>
                <w:noProof/>
                <w:webHidden/>
                <w:sz w:val="24"/>
                <w:szCs w:val="24"/>
              </w:rPr>
              <w:fldChar w:fldCharType="end"/>
            </w:r>
          </w:hyperlink>
        </w:p>
        <w:p w14:paraId="2F4AED2D" w14:textId="67F3488D" w:rsidR="008A3D16" w:rsidRPr="00280B47" w:rsidRDefault="008A3D16">
          <w:pPr>
            <w:pStyle w:val="TOC3"/>
            <w:tabs>
              <w:tab w:val="right" w:leader="dot" w:pos="9016"/>
            </w:tabs>
            <w:rPr>
              <w:rFonts w:eastAsiaTheme="minorEastAsia"/>
              <w:noProof/>
              <w:sz w:val="24"/>
              <w:szCs w:val="24"/>
              <w:lang w:eastAsia="en-GB"/>
            </w:rPr>
          </w:pPr>
          <w:hyperlink w:anchor="_Toc236160670" w:history="1">
            <w:r w:rsidRPr="00280B47">
              <w:rPr>
                <w:rStyle w:val="Hyperlink"/>
                <w:rFonts w:eastAsia="Times New Roman" w:cs="Times New Roman"/>
                <w:b/>
                <w:bCs/>
                <w:noProof/>
                <w:kern w:val="0"/>
                <w:sz w:val="24"/>
                <w:szCs w:val="24"/>
                <w:lang w:eastAsia="en-GB"/>
                <w14:ligatures w14:val="none"/>
              </w:rPr>
              <w:t>2.4.5 Bargaining Power of Suppliers (Moderate)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_Toc236160670 \h </w:instrText>
            </w:r>
            <w:r w:rsidRPr="00280B47">
              <w:rPr>
                <w:noProof/>
                <w:webHidden/>
                <w:sz w:val="24"/>
                <w:szCs w:val="24"/>
              </w:rPr>
            </w:r>
            <w:r w:rsidRPr="00280B47">
              <w:rPr>
                <w:noProof/>
                <w:webHidden/>
                <w:sz w:val="24"/>
                <w:szCs w:val="24"/>
              </w:rPr>
              <w:fldChar w:fldCharType="separate"/>
            </w:r>
            <w:r w:rsidR="00B566AE">
              <w:rPr>
                <w:noProof/>
                <w:webHidden/>
                <w:sz w:val="24"/>
                <w:szCs w:val="24"/>
              </w:rPr>
              <w:t>19</w:t>
            </w:r>
            <w:r w:rsidRPr="00280B47">
              <w:rPr>
                <w:noProof/>
                <w:webHidden/>
                <w:sz w:val="24"/>
                <w:szCs w:val="24"/>
              </w:rPr>
              <w:fldChar w:fldCharType="end"/>
            </w:r>
          </w:hyperlink>
        </w:p>
        <w:p w14:paraId="6879A6FF" w14:textId="6C032B51" w:rsidR="008A3D16" w:rsidRPr="00280B47" w:rsidRDefault="008A3D16">
          <w:pPr>
            <w:pStyle w:val="TOC1"/>
            <w:tabs>
              <w:tab w:val="right" w:leader="dot" w:pos="9016"/>
            </w:tabs>
            <w:rPr>
              <w:rFonts w:eastAsiaTheme="minorEastAsia"/>
              <w:b w:val="0"/>
              <w:bCs w:val="0"/>
              <w:i w:val="0"/>
              <w:iCs w:val="0"/>
              <w:noProof/>
              <w:lang w:eastAsia="en-GB"/>
            </w:rPr>
          </w:pPr>
          <w:hyperlink w:anchor="_Toc236160671" w:history="1">
            <w:r w:rsidRPr="00280B47">
              <w:rPr>
                <w:rStyle w:val="Hyperlink"/>
                <w:rFonts w:eastAsia="Times New Roman" w:cs="Times New Roman"/>
                <w:noProof/>
                <w:kern w:val="36"/>
                <w:lang w:eastAsia="en-GB"/>
                <w14:ligatures w14:val="none"/>
              </w:rPr>
              <w:t>2.4.6 Porter’s Five Forces Summary Table</w:t>
            </w:r>
            <w:r w:rsidRPr="00280B47">
              <w:rPr>
                <w:noProof/>
                <w:webHidden/>
              </w:rPr>
              <w:tab/>
            </w:r>
            <w:r w:rsidRPr="00280B47">
              <w:rPr>
                <w:noProof/>
                <w:webHidden/>
              </w:rPr>
              <w:fldChar w:fldCharType="begin"/>
            </w:r>
            <w:r w:rsidRPr="00280B47">
              <w:rPr>
                <w:noProof/>
                <w:webHidden/>
              </w:rPr>
              <w:instrText xml:space="preserve"> PAGEREF _Toc236160671 \h </w:instrText>
            </w:r>
            <w:r w:rsidRPr="00280B47">
              <w:rPr>
                <w:noProof/>
                <w:webHidden/>
              </w:rPr>
            </w:r>
            <w:r w:rsidRPr="00280B47">
              <w:rPr>
                <w:noProof/>
                <w:webHidden/>
              </w:rPr>
              <w:fldChar w:fldCharType="separate"/>
            </w:r>
            <w:r w:rsidR="00B566AE">
              <w:rPr>
                <w:noProof/>
                <w:webHidden/>
              </w:rPr>
              <w:t>20</w:t>
            </w:r>
            <w:r w:rsidRPr="00280B47">
              <w:rPr>
                <w:noProof/>
                <w:webHidden/>
              </w:rPr>
              <w:fldChar w:fldCharType="end"/>
            </w:r>
          </w:hyperlink>
        </w:p>
        <w:p w14:paraId="1E0861B3" w14:textId="379D889E" w:rsidR="008A3D16" w:rsidRPr="00280B47" w:rsidRDefault="008A3D16">
          <w:pPr>
            <w:pStyle w:val="TOC1"/>
            <w:tabs>
              <w:tab w:val="right" w:leader="dot" w:pos="9016"/>
            </w:tabs>
            <w:rPr>
              <w:rFonts w:eastAsiaTheme="minorEastAsia"/>
              <w:b w:val="0"/>
              <w:bCs w:val="0"/>
              <w:i w:val="0"/>
              <w:iCs w:val="0"/>
              <w:noProof/>
              <w:lang w:eastAsia="en-GB"/>
            </w:rPr>
          </w:pPr>
          <w:hyperlink w:anchor="_Toc236160672" w:history="1">
            <w:r w:rsidRPr="00280B47">
              <w:rPr>
                <w:rStyle w:val="Hyperlink"/>
                <w:rFonts w:eastAsia="Times New Roman" w:cs="Times New Roman"/>
                <w:noProof/>
                <w:kern w:val="36"/>
                <w:lang w:eastAsia="en-GB"/>
                <w14:ligatures w14:val="none"/>
              </w:rPr>
              <w:t>3. Corporate Social Responsibility and Performance Measurement</w:t>
            </w:r>
            <w:r w:rsidRPr="00280B47">
              <w:rPr>
                <w:noProof/>
                <w:webHidden/>
              </w:rPr>
              <w:tab/>
            </w:r>
            <w:r w:rsidRPr="00280B47">
              <w:rPr>
                <w:noProof/>
                <w:webHidden/>
              </w:rPr>
              <w:fldChar w:fldCharType="begin"/>
            </w:r>
            <w:r w:rsidRPr="00280B47">
              <w:rPr>
                <w:noProof/>
                <w:webHidden/>
              </w:rPr>
              <w:instrText xml:space="preserve"> PAGEREF _Toc236160672 \h </w:instrText>
            </w:r>
            <w:r w:rsidRPr="00280B47">
              <w:rPr>
                <w:noProof/>
                <w:webHidden/>
              </w:rPr>
            </w:r>
            <w:r w:rsidRPr="00280B47">
              <w:rPr>
                <w:noProof/>
                <w:webHidden/>
              </w:rPr>
              <w:fldChar w:fldCharType="separate"/>
            </w:r>
            <w:r w:rsidR="00B566AE">
              <w:rPr>
                <w:noProof/>
                <w:webHidden/>
              </w:rPr>
              <w:t>21</w:t>
            </w:r>
            <w:r w:rsidRPr="00280B47">
              <w:rPr>
                <w:noProof/>
                <w:webHidden/>
              </w:rPr>
              <w:fldChar w:fldCharType="end"/>
            </w:r>
          </w:hyperlink>
        </w:p>
        <w:p w14:paraId="4298DA6E" w14:textId="177B71C4" w:rsidR="008A3D16" w:rsidRPr="00280B47" w:rsidRDefault="008A3D16">
          <w:pPr>
            <w:pStyle w:val="TOC2"/>
            <w:tabs>
              <w:tab w:val="right" w:leader="dot" w:pos="9016"/>
            </w:tabs>
            <w:rPr>
              <w:rFonts w:eastAsiaTheme="minorEastAsia"/>
              <w:b w:val="0"/>
              <w:bCs w:val="0"/>
              <w:noProof/>
              <w:sz w:val="24"/>
              <w:szCs w:val="24"/>
              <w:lang w:eastAsia="en-GB"/>
            </w:rPr>
          </w:pPr>
          <w:hyperlink w:anchor="_Toc236160673" w:history="1">
            <w:r w:rsidRPr="00280B47">
              <w:rPr>
                <w:rStyle w:val="Hyperlink"/>
                <w:rFonts w:eastAsia="Times New Roman" w:cs="Times New Roman"/>
                <w:noProof/>
                <w:kern w:val="0"/>
                <w:sz w:val="24"/>
                <w:szCs w:val="24"/>
                <w:lang w:eastAsia="en-GB"/>
                <w14:ligatures w14:val="none"/>
              </w:rPr>
              <w:t>3.1 Corporate Social Responsibility (CSR)</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_Toc236160673 \h </w:instrText>
            </w:r>
            <w:r w:rsidRPr="00280B47">
              <w:rPr>
                <w:noProof/>
                <w:webHidden/>
                <w:sz w:val="24"/>
                <w:szCs w:val="24"/>
              </w:rPr>
            </w:r>
            <w:r w:rsidRPr="00280B47">
              <w:rPr>
                <w:noProof/>
                <w:webHidden/>
                <w:sz w:val="24"/>
                <w:szCs w:val="24"/>
              </w:rPr>
              <w:fldChar w:fldCharType="separate"/>
            </w:r>
            <w:r w:rsidR="00B566AE">
              <w:rPr>
                <w:noProof/>
                <w:webHidden/>
                <w:sz w:val="24"/>
                <w:szCs w:val="24"/>
              </w:rPr>
              <w:t>21</w:t>
            </w:r>
            <w:r w:rsidRPr="00280B47">
              <w:rPr>
                <w:noProof/>
                <w:webHidden/>
                <w:sz w:val="24"/>
                <w:szCs w:val="24"/>
              </w:rPr>
              <w:fldChar w:fldCharType="end"/>
            </w:r>
          </w:hyperlink>
        </w:p>
        <w:p w14:paraId="7D0095F5" w14:textId="5B1A2ABC" w:rsidR="008A3D16" w:rsidRPr="00280B47" w:rsidRDefault="008A3D16">
          <w:pPr>
            <w:pStyle w:val="TOC3"/>
            <w:tabs>
              <w:tab w:val="right" w:leader="dot" w:pos="9016"/>
            </w:tabs>
            <w:rPr>
              <w:rFonts w:eastAsiaTheme="minorEastAsia"/>
              <w:noProof/>
              <w:sz w:val="24"/>
              <w:szCs w:val="24"/>
              <w:lang w:eastAsia="en-GB"/>
            </w:rPr>
          </w:pPr>
          <w:hyperlink w:anchor="_Toc236160674" w:history="1">
            <w:r w:rsidRPr="00280B47">
              <w:rPr>
                <w:rStyle w:val="Hyperlink"/>
                <w:rFonts w:eastAsia="Times New Roman" w:cs="Times New Roman"/>
                <w:b/>
                <w:bCs/>
                <w:noProof/>
                <w:kern w:val="0"/>
                <w:sz w:val="24"/>
                <w:szCs w:val="24"/>
                <w:lang w:eastAsia="en-GB"/>
                <w14:ligatures w14:val="none"/>
              </w:rPr>
              <w:t>Definition of CSR</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_Toc236160674 \h </w:instrText>
            </w:r>
            <w:r w:rsidRPr="00280B47">
              <w:rPr>
                <w:noProof/>
                <w:webHidden/>
                <w:sz w:val="24"/>
                <w:szCs w:val="24"/>
              </w:rPr>
            </w:r>
            <w:r w:rsidRPr="00280B47">
              <w:rPr>
                <w:noProof/>
                <w:webHidden/>
                <w:sz w:val="24"/>
                <w:szCs w:val="24"/>
              </w:rPr>
              <w:fldChar w:fldCharType="separate"/>
            </w:r>
            <w:r w:rsidR="00B566AE">
              <w:rPr>
                <w:noProof/>
                <w:webHidden/>
                <w:sz w:val="24"/>
                <w:szCs w:val="24"/>
              </w:rPr>
              <w:t>21</w:t>
            </w:r>
            <w:r w:rsidRPr="00280B47">
              <w:rPr>
                <w:noProof/>
                <w:webHidden/>
                <w:sz w:val="24"/>
                <w:szCs w:val="24"/>
              </w:rPr>
              <w:fldChar w:fldCharType="end"/>
            </w:r>
          </w:hyperlink>
        </w:p>
        <w:p w14:paraId="1A85DCB4" w14:textId="6C49860D" w:rsidR="008A3D16" w:rsidRPr="00280B47" w:rsidRDefault="008A3D16">
          <w:pPr>
            <w:pStyle w:val="TOC3"/>
            <w:tabs>
              <w:tab w:val="right" w:leader="dot" w:pos="9016"/>
            </w:tabs>
            <w:rPr>
              <w:rFonts w:eastAsiaTheme="minorEastAsia"/>
              <w:noProof/>
              <w:sz w:val="24"/>
              <w:szCs w:val="24"/>
              <w:lang w:eastAsia="en-GB"/>
            </w:rPr>
          </w:pPr>
          <w:hyperlink w:anchor="_Toc236160675" w:history="1">
            <w:r w:rsidRPr="00280B47">
              <w:rPr>
                <w:rStyle w:val="Hyperlink"/>
                <w:rFonts w:eastAsia="Times New Roman" w:cs="Times New Roman"/>
                <w:b/>
                <w:bCs/>
                <w:noProof/>
                <w:kern w:val="0"/>
                <w:sz w:val="24"/>
                <w:szCs w:val="24"/>
                <w:lang w:eastAsia="en-GB"/>
                <w14:ligatures w14:val="none"/>
              </w:rPr>
              <w:t>3.1.1 Cadbury’s CSR Approach</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_Toc236160675 \h </w:instrText>
            </w:r>
            <w:r w:rsidRPr="00280B47">
              <w:rPr>
                <w:noProof/>
                <w:webHidden/>
                <w:sz w:val="24"/>
                <w:szCs w:val="24"/>
              </w:rPr>
            </w:r>
            <w:r w:rsidRPr="00280B47">
              <w:rPr>
                <w:noProof/>
                <w:webHidden/>
                <w:sz w:val="24"/>
                <w:szCs w:val="24"/>
              </w:rPr>
              <w:fldChar w:fldCharType="separate"/>
            </w:r>
            <w:r w:rsidR="00B566AE">
              <w:rPr>
                <w:noProof/>
                <w:webHidden/>
                <w:sz w:val="24"/>
                <w:szCs w:val="24"/>
              </w:rPr>
              <w:t>22</w:t>
            </w:r>
            <w:r w:rsidRPr="00280B47">
              <w:rPr>
                <w:noProof/>
                <w:webHidden/>
                <w:sz w:val="24"/>
                <w:szCs w:val="24"/>
              </w:rPr>
              <w:fldChar w:fldCharType="end"/>
            </w:r>
          </w:hyperlink>
        </w:p>
        <w:p w14:paraId="1C70B33E" w14:textId="377A7554" w:rsidR="008A3D16" w:rsidRPr="00280B47" w:rsidRDefault="008A3D16">
          <w:pPr>
            <w:pStyle w:val="TOC3"/>
            <w:tabs>
              <w:tab w:val="right" w:leader="dot" w:pos="9016"/>
            </w:tabs>
            <w:rPr>
              <w:rFonts w:eastAsiaTheme="minorEastAsia"/>
              <w:noProof/>
              <w:sz w:val="24"/>
              <w:szCs w:val="24"/>
              <w:lang w:eastAsia="en-GB"/>
            </w:rPr>
          </w:pPr>
          <w:hyperlink w:anchor="_Toc236160676" w:history="1">
            <w:r w:rsidRPr="00280B47">
              <w:rPr>
                <w:rStyle w:val="Hyperlink"/>
                <w:rFonts w:eastAsia="Times New Roman" w:cs="Times New Roman"/>
                <w:b/>
                <w:bCs/>
                <w:noProof/>
                <w:kern w:val="0"/>
                <w:sz w:val="24"/>
                <w:szCs w:val="24"/>
                <w:lang w:eastAsia="en-GB"/>
                <w14:ligatures w14:val="none"/>
              </w:rPr>
              <w:t>3.1.2 Cocoa Life Programme (Cadbury’s Flagship CSR Initiative)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_Toc236160676 \h </w:instrText>
            </w:r>
            <w:r w:rsidRPr="00280B47">
              <w:rPr>
                <w:noProof/>
                <w:webHidden/>
                <w:sz w:val="24"/>
                <w:szCs w:val="24"/>
              </w:rPr>
            </w:r>
            <w:r w:rsidRPr="00280B47">
              <w:rPr>
                <w:noProof/>
                <w:webHidden/>
                <w:sz w:val="24"/>
                <w:szCs w:val="24"/>
              </w:rPr>
              <w:fldChar w:fldCharType="separate"/>
            </w:r>
            <w:r w:rsidR="00B566AE">
              <w:rPr>
                <w:noProof/>
                <w:webHidden/>
                <w:sz w:val="24"/>
                <w:szCs w:val="24"/>
              </w:rPr>
              <w:t>23</w:t>
            </w:r>
            <w:r w:rsidRPr="00280B47">
              <w:rPr>
                <w:noProof/>
                <w:webHidden/>
                <w:sz w:val="24"/>
                <w:szCs w:val="24"/>
              </w:rPr>
              <w:fldChar w:fldCharType="end"/>
            </w:r>
          </w:hyperlink>
        </w:p>
        <w:p w14:paraId="2A9920CD" w14:textId="2C5438DE" w:rsidR="008A3D16" w:rsidRPr="00280B47" w:rsidRDefault="008A3D16">
          <w:pPr>
            <w:pStyle w:val="TOC2"/>
            <w:tabs>
              <w:tab w:val="right" w:leader="dot" w:pos="9016"/>
            </w:tabs>
            <w:rPr>
              <w:rFonts w:eastAsiaTheme="minorEastAsia"/>
              <w:b w:val="0"/>
              <w:bCs w:val="0"/>
              <w:noProof/>
              <w:sz w:val="24"/>
              <w:szCs w:val="24"/>
              <w:lang w:eastAsia="en-GB"/>
            </w:rPr>
          </w:pPr>
          <w:hyperlink w:anchor="_Toc236160677" w:history="1">
            <w:r w:rsidRPr="00280B47">
              <w:rPr>
                <w:rStyle w:val="Hyperlink"/>
                <w:rFonts w:eastAsia="Times New Roman" w:cs="Times New Roman"/>
                <w:noProof/>
                <w:kern w:val="0"/>
                <w:sz w:val="24"/>
                <w:szCs w:val="24"/>
                <w:lang w:eastAsia="en-GB"/>
                <w14:ligatures w14:val="none"/>
              </w:rPr>
              <w:t>3.2 Balanced Scorecard (BSC)</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_Toc236160677 \h </w:instrText>
            </w:r>
            <w:r w:rsidRPr="00280B47">
              <w:rPr>
                <w:noProof/>
                <w:webHidden/>
                <w:sz w:val="24"/>
                <w:szCs w:val="24"/>
              </w:rPr>
            </w:r>
            <w:r w:rsidRPr="00280B47">
              <w:rPr>
                <w:noProof/>
                <w:webHidden/>
                <w:sz w:val="24"/>
                <w:szCs w:val="24"/>
              </w:rPr>
              <w:fldChar w:fldCharType="separate"/>
            </w:r>
            <w:r w:rsidR="00B566AE">
              <w:rPr>
                <w:noProof/>
                <w:webHidden/>
                <w:sz w:val="24"/>
                <w:szCs w:val="24"/>
              </w:rPr>
              <w:t>24</w:t>
            </w:r>
            <w:r w:rsidRPr="00280B47">
              <w:rPr>
                <w:noProof/>
                <w:webHidden/>
                <w:sz w:val="24"/>
                <w:szCs w:val="24"/>
              </w:rPr>
              <w:fldChar w:fldCharType="end"/>
            </w:r>
          </w:hyperlink>
        </w:p>
        <w:p w14:paraId="4F8C12B1" w14:textId="7EDAB4D5" w:rsidR="008A3D16" w:rsidRPr="00280B47" w:rsidRDefault="008A3D16">
          <w:pPr>
            <w:pStyle w:val="TOC3"/>
            <w:tabs>
              <w:tab w:val="right" w:leader="dot" w:pos="9016"/>
            </w:tabs>
            <w:rPr>
              <w:rFonts w:eastAsiaTheme="minorEastAsia"/>
              <w:noProof/>
              <w:sz w:val="24"/>
              <w:szCs w:val="24"/>
              <w:lang w:eastAsia="en-GB"/>
            </w:rPr>
          </w:pPr>
          <w:hyperlink w:anchor="_Toc236160678" w:history="1">
            <w:r w:rsidRPr="00280B47">
              <w:rPr>
                <w:rStyle w:val="Hyperlink"/>
                <w:rFonts w:eastAsia="Times New Roman" w:cs="Times New Roman"/>
                <w:b/>
                <w:bCs/>
                <w:noProof/>
                <w:kern w:val="0"/>
                <w:sz w:val="24"/>
                <w:szCs w:val="24"/>
                <w:lang w:eastAsia="en-GB"/>
                <w14:ligatures w14:val="none"/>
              </w:rPr>
              <w:t>Definition of Balanced Scorecard</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_Toc236160678 \h </w:instrText>
            </w:r>
            <w:r w:rsidRPr="00280B47">
              <w:rPr>
                <w:noProof/>
                <w:webHidden/>
                <w:sz w:val="24"/>
                <w:szCs w:val="24"/>
              </w:rPr>
            </w:r>
            <w:r w:rsidRPr="00280B47">
              <w:rPr>
                <w:noProof/>
                <w:webHidden/>
                <w:sz w:val="24"/>
                <w:szCs w:val="24"/>
              </w:rPr>
              <w:fldChar w:fldCharType="separate"/>
            </w:r>
            <w:r w:rsidR="00B566AE">
              <w:rPr>
                <w:noProof/>
                <w:webHidden/>
                <w:sz w:val="24"/>
                <w:szCs w:val="24"/>
              </w:rPr>
              <w:t>24</w:t>
            </w:r>
            <w:r w:rsidRPr="00280B47">
              <w:rPr>
                <w:noProof/>
                <w:webHidden/>
                <w:sz w:val="24"/>
                <w:szCs w:val="24"/>
              </w:rPr>
              <w:fldChar w:fldCharType="end"/>
            </w:r>
          </w:hyperlink>
        </w:p>
        <w:p w14:paraId="4BB5EF4F" w14:textId="6FD38985" w:rsidR="008A3D16" w:rsidRPr="00280B47" w:rsidRDefault="008A3D16">
          <w:pPr>
            <w:pStyle w:val="TOC3"/>
            <w:tabs>
              <w:tab w:val="right" w:leader="dot" w:pos="9016"/>
            </w:tabs>
            <w:rPr>
              <w:rFonts w:eastAsiaTheme="minorEastAsia"/>
              <w:noProof/>
              <w:sz w:val="24"/>
              <w:szCs w:val="24"/>
              <w:lang w:eastAsia="en-GB"/>
            </w:rPr>
          </w:pPr>
          <w:hyperlink w:anchor="_Toc236160679" w:history="1">
            <w:r w:rsidRPr="00280B47">
              <w:rPr>
                <w:rStyle w:val="Hyperlink"/>
                <w:rFonts w:eastAsia="Times New Roman" w:cs="Times New Roman"/>
                <w:b/>
                <w:bCs/>
                <w:noProof/>
                <w:kern w:val="0"/>
                <w:sz w:val="24"/>
                <w:szCs w:val="24"/>
                <w:lang w:eastAsia="en-GB"/>
                <w14:ligatures w14:val="none"/>
              </w:rPr>
              <w:t>3.2.1 Financial Perspective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_Toc236160679 \h </w:instrText>
            </w:r>
            <w:r w:rsidRPr="00280B47">
              <w:rPr>
                <w:noProof/>
                <w:webHidden/>
                <w:sz w:val="24"/>
                <w:szCs w:val="24"/>
              </w:rPr>
            </w:r>
            <w:r w:rsidRPr="00280B47">
              <w:rPr>
                <w:noProof/>
                <w:webHidden/>
                <w:sz w:val="24"/>
                <w:szCs w:val="24"/>
              </w:rPr>
              <w:fldChar w:fldCharType="separate"/>
            </w:r>
            <w:r w:rsidR="00B566AE">
              <w:rPr>
                <w:noProof/>
                <w:webHidden/>
                <w:sz w:val="24"/>
                <w:szCs w:val="24"/>
              </w:rPr>
              <w:t>25</w:t>
            </w:r>
            <w:r w:rsidRPr="00280B47">
              <w:rPr>
                <w:noProof/>
                <w:webHidden/>
                <w:sz w:val="24"/>
                <w:szCs w:val="24"/>
              </w:rPr>
              <w:fldChar w:fldCharType="end"/>
            </w:r>
          </w:hyperlink>
        </w:p>
        <w:p w14:paraId="1DAA8FD4" w14:textId="564244B3" w:rsidR="008A3D16" w:rsidRPr="00280B47" w:rsidRDefault="008A3D16">
          <w:pPr>
            <w:pStyle w:val="TOC3"/>
            <w:tabs>
              <w:tab w:val="right" w:leader="dot" w:pos="9016"/>
            </w:tabs>
            <w:rPr>
              <w:rFonts w:eastAsiaTheme="minorEastAsia"/>
              <w:noProof/>
              <w:sz w:val="24"/>
              <w:szCs w:val="24"/>
              <w:lang w:eastAsia="en-GB"/>
            </w:rPr>
          </w:pPr>
          <w:hyperlink w:anchor="_Toc236160680" w:history="1">
            <w:r w:rsidRPr="00280B47">
              <w:rPr>
                <w:rStyle w:val="Hyperlink"/>
                <w:rFonts w:eastAsia="Times New Roman" w:cs="Times New Roman"/>
                <w:b/>
                <w:bCs/>
                <w:noProof/>
                <w:kern w:val="0"/>
                <w:sz w:val="24"/>
                <w:szCs w:val="24"/>
                <w:lang w:eastAsia="en-GB"/>
                <w14:ligatures w14:val="none"/>
              </w:rPr>
              <w:t>3.2.2 Customer Perspective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_Toc236160680 \h </w:instrText>
            </w:r>
            <w:r w:rsidRPr="00280B47">
              <w:rPr>
                <w:noProof/>
                <w:webHidden/>
                <w:sz w:val="24"/>
                <w:szCs w:val="24"/>
              </w:rPr>
            </w:r>
            <w:r w:rsidRPr="00280B47">
              <w:rPr>
                <w:noProof/>
                <w:webHidden/>
                <w:sz w:val="24"/>
                <w:szCs w:val="24"/>
              </w:rPr>
              <w:fldChar w:fldCharType="separate"/>
            </w:r>
            <w:r w:rsidR="00B566AE">
              <w:rPr>
                <w:noProof/>
                <w:webHidden/>
                <w:sz w:val="24"/>
                <w:szCs w:val="24"/>
              </w:rPr>
              <w:t>25</w:t>
            </w:r>
            <w:r w:rsidRPr="00280B47">
              <w:rPr>
                <w:noProof/>
                <w:webHidden/>
                <w:sz w:val="24"/>
                <w:szCs w:val="24"/>
              </w:rPr>
              <w:fldChar w:fldCharType="end"/>
            </w:r>
          </w:hyperlink>
        </w:p>
        <w:p w14:paraId="335C8199" w14:textId="5610C7D8" w:rsidR="008A3D16" w:rsidRPr="00280B47" w:rsidRDefault="008A3D16">
          <w:pPr>
            <w:pStyle w:val="TOC3"/>
            <w:tabs>
              <w:tab w:val="right" w:leader="dot" w:pos="9016"/>
            </w:tabs>
            <w:rPr>
              <w:rFonts w:eastAsiaTheme="minorEastAsia"/>
              <w:noProof/>
              <w:sz w:val="24"/>
              <w:szCs w:val="24"/>
              <w:lang w:eastAsia="en-GB"/>
            </w:rPr>
          </w:pPr>
          <w:hyperlink w:anchor="_Toc236160681" w:history="1">
            <w:r w:rsidRPr="00280B47">
              <w:rPr>
                <w:rStyle w:val="Hyperlink"/>
                <w:rFonts w:eastAsia="Times New Roman" w:cs="Times New Roman"/>
                <w:b/>
                <w:bCs/>
                <w:noProof/>
                <w:kern w:val="0"/>
                <w:sz w:val="24"/>
                <w:szCs w:val="24"/>
                <w:lang w:eastAsia="en-GB"/>
                <w14:ligatures w14:val="none"/>
              </w:rPr>
              <w:t>3.2.3 Internal Processes Perspective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_Toc236160681 \h </w:instrText>
            </w:r>
            <w:r w:rsidRPr="00280B47">
              <w:rPr>
                <w:noProof/>
                <w:webHidden/>
                <w:sz w:val="24"/>
                <w:szCs w:val="24"/>
              </w:rPr>
            </w:r>
            <w:r w:rsidRPr="00280B47">
              <w:rPr>
                <w:noProof/>
                <w:webHidden/>
                <w:sz w:val="24"/>
                <w:szCs w:val="24"/>
              </w:rPr>
              <w:fldChar w:fldCharType="separate"/>
            </w:r>
            <w:r w:rsidR="00B566AE">
              <w:rPr>
                <w:noProof/>
                <w:webHidden/>
                <w:sz w:val="24"/>
                <w:szCs w:val="24"/>
              </w:rPr>
              <w:t>25</w:t>
            </w:r>
            <w:r w:rsidRPr="00280B47">
              <w:rPr>
                <w:noProof/>
                <w:webHidden/>
                <w:sz w:val="24"/>
                <w:szCs w:val="24"/>
              </w:rPr>
              <w:fldChar w:fldCharType="end"/>
            </w:r>
          </w:hyperlink>
        </w:p>
        <w:p w14:paraId="7EE48C4A" w14:textId="0BF9F99F" w:rsidR="008A3D16" w:rsidRPr="00280B47" w:rsidRDefault="008A3D16">
          <w:pPr>
            <w:pStyle w:val="TOC3"/>
            <w:tabs>
              <w:tab w:val="right" w:leader="dot" w:pos="9016"/>
            </w:tabs>
            <w:rPr>
              <w:rFonts w:eastAsiaTheme="minorEastAsia"/>
              <w:noProof/>
              <w:sz w:val="24"/>
              <w:szCs w:val="24"/>
              <w:lang w:eastAsia="en-GB"/>
            </w:rPr>
          </w:pPr>
          <w:hyperlink w:anchor="_Toc236160682" w:history="1">
            <w:r w:rsidRPr="00280B47">
              <w:rPr>
                <w:rStyle w:val="Hyperlink"/>
                <w:rFonts w:eastAsia="Times New Roman" w:cs="Times New Roman"/>
                <w:b/>
                <w:bCs/>
                <w:noProof/>
                <w:kern w:val="0"/>
                <w:sz w:val="24"/>
                <w:szCs w:val="24"/>
                <w:lang w:eastAsia="en-GB"/>
                <w14:ligatures w14:val="none"/>
              </w:rPr>
              <w:t>3.2.4 Learning and Growth Perspective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_Toc236160682 \h </w:instrText>
            </w:r>
            <w:r w:rsidRPr="00280B47">
              <w:rPr>
                <w:noProof/>
                <w:webHidden/>
                <w:sz w:val="24"/>
                <w:szCs w:val="24"/>
              </w:rPr>
            </w:r>
            <w:r w:rsidRPr="00280B47">
              <w:rPr>
                <w:noProof/>
                <w:webHidden/>
                <w:sz w:val="24"/>
                <w:szCs w:val="24"/>
              </w:rPr>
              <w:fldChar w:fldCharType="separate"/>
            </w:r>
            <w:r w:rsidR="00B566AE">
              <w:rPr>
                <w:noProof/>
                <w:webHidden/>
                <w:sz w:val="24"/>
                <w:szCs w:val="24"/>
              </w:rPr>
              <w:t>26</w:t>
            </w:r>
            <w:r w:rsidRPr="00280B47">
              <w:rPr>
                <w:noProof/>
                <w:webHidden/>
                <w:sz w:val="24"/>
                <w:szCs w:val="24"/>
              </w:rPr>
              <w:fldChar w:fldCharType="end"/>
            </w:r>
          </w:hyperlink>
        </w:p>
        <w:p w14:paraId="20E6FE8D" w14:textId="39A290D0" w:rsidR="008A3D16" w:rsidRPr="00280B47" w:rsidRDefault="008A3D16">
          <w:pPr>
            <w:pStyle w:val="TOC1"/>
            <w:tabs>
              <w:tab w:val="right" w:leader="dot" w:pos="9016"/>
            </w:tabs>
            <w:rPr>
              <w:rFonts w:eastAsiaTheme="minorEastAsia"/>
              <w:b w:val="0"/>
              <w:bCs w:val="0"/>
              <w:i w:val="0"/>
              <w:iCs w:val="0"/>
              <w:noProof/>
              <w:lang w:eastAsia="en-GB"/>
            </w:rPr>
          </w:pPr>
          <w:hyperlink w:anchor="_Toc236160683" w:history="1">
            <w:r w:rsidRPr="00280B47">
              <w:rPr>
                <w:rStyle w:val="Hyperlink"/>
                <w:rFonts w:eastAsia="Times New Roman" w:cs="Times New Roman"/>
                <w:noProof/>
                <w:kern w:val="36"/>
                <w:lang w:eastAsia="en-GB"/>
                <w14:ligatures w14:val="none"/>
              </w:rPr>
              <w:t>3.2.5 Balanced Scorecard Summary Table</w:t>
            </w:r>
            <w:r w:rsidRPr="00280B47">
              <w:rPr>
                <w:noProof/>
                <w:webHidden/>
              </w:rPr>
              <w:tab/>
            </w:r>
            <w:r w:rsidRPr="00280B47">
              <w:rPr>
                <w:noProof/>
                <w:webHidden/>
              </w:rPr>
              <w:fldChar w:fldCharType="begin"/>
            </w:r>
            <w:r w:rsidRPr="00280B47">
              <w:rPr>
                <w:noProof/>
                <w:webHidden/>
              </w:rPr>
              <w:instrText xml:space="preserve"> PAGEREF _Toc236160683 \h </w:instrText>
            </w:r>
            <w:r w:rsidRPr="00280B47">
              <w:rPr>
                <w:noProof/>
                <w:webHidden/>
              </w:rPr>
            </w:r>
            <w:r w:rsidRPr="00280B47">
              <w:rPr>
                <w:noProof/>
                <w:webHidden/>
              </w:rPr>
              <w:fldChar w:fldCharType="separate"/>
            </w:r>
            <w:r w:rsidR="00B566AE">
              <w:rPr>
                <w:noProof/>
                <w:webHidden/>
              </w:rPr>
              <w:t>27</w:t>
            </w:r>
            <w:r w:rsidRPr="00280B47">
              <w:rPr>
                <w:noProof/>
                <w:webHidden/>
              </w:rPr>
              <w:fldChar w:fldCharType="end"/>
            </w:r>
          </w:hyperlink>
        </w:p>
        <w:p w14:paraId="58C030E0" w14:textId="6D9B5E89" w:rsidR="008A3D16" w:rsidRPr="00280B47" w:rsidRDefault="008A3D16">
          <w:pPr>
            <w:pStyle w:val="TOC1"/>
            <w:tabs>
              <w:tab w:val="right" w:leader="dot" w:pos="9016"/>
            </w:tabs>
            <w:rPr>
              <w:rFonts w:eastAsiaTheme="minorEastAsia"/>
              <w:b w:val="0"/>
              <w:bCs w:val="0"/>
              <w:i w:val="0"/>
              <w:iCs w:val="0"/>
              <w:noProof/>
              <w:lang w:eastAsia="en-GB"/>
            </w:rPr>
          </w:pPr>
          <w:hyperlink w:anchor="_Toc236160684" w:history="1">
            <w:r w:rsidRPr="00280B47">
              <w:rPr>
                <w:rStyle w:val="Hyperlink"/>
                <w:rFonts w:eastAsia="Times New Roman" w:cs="Times New Roman"/>
                <w:noProof/>
                <w:kern w:val="36"/>
                <w:lang w:eastAsia="en-GB"/>
                <w14:ligatures w14:val="none"/>
              </w:rPr>
              <w:t>4. Strategic Analysis and Organisational Change</w:t>
            </w:r>
            <w:r w:rsidRPr="00280B47">
              <w:rPr>
                <w:noProof/>
                <w:webHidden/>
              </w:rPr>
              <w:tab/>
            </w:r>
            <w:r w:rsidRPr="00280B47">
              <w:rPr>
                <w:noProof/>
                <w:webHidden/>
              </w:rPr>
              <w:fldChar w:fldCharType="begin"/>
            </w:r>
            <w:r w:rsidRPr="00280B47">
              <w:rPr>
                <w:noProof/>
                <w:webHidden/>
              </w:rPr>
              <w:instrText xml:space="preserve"> PAGEREF _Toc236160684 \h </w:instrText>
            </w:r>
            <w:r w:rsidRPr="00280B47">
              <w:rPr>
                <w:noProof/>
                <w:webHidden/>
              </w:rPr>
            </w:r>
            <w:r w:rsidRPr="00280B47">
              <w:rPr>
                <w:noProof/>
                <w:webHidden/>
              </w:rPr>
              <w:fldChar w:fldCharType="separate"/>
            </w:r>
            <w:r w:rsidR="00B566AE">
              <w:rPr>
                <w:noProof/>
                <w:webHidden/>
              </w:rPr>
              <w:t>28</w:t>
            </w:r>
            <w:r w:rsidRPr="00280B47">
              <w:rPr>
                <w:noProof/>
                <w:webHidden/>
              </w:rPr>
              <w:fldChar w:fldCharType="end"/>
            </w:r>
          </w:hyperlink>
        </w:p>
        <w:p w14:paraId="601FF06B" w14:textId="1C63CDEB" w:rsidR="008A3D16" w:rsidRPr="00280B47" w:rsidRDefault="008A3D16">
          <w:pPr>
            <w:pStyle w:val="TOC2"/>
            <w:tabs>
              <w:tab w:val="right" w:leader="dot" w:pos="9016"/>
            </w:tabs>
            <w:rPr>
              <w:rFonts w:eastAsiaTheme="minorEastAsia"/>
              <w:b w:val="0"/>
              <w:bCs w:val="0"/>
              <w:noProof/>
              <w:sz w:val="24"/>
              <w:szCs w:val="24"/>
              <w:lang w:eastAsia="en-GB"/>
            </w:rPr>
          </w:pPr>
          <w:hyperlink w:anchor="_Toc236160685" w:history="1">
            <w:r w:rsidRPr="00280B47">
              <w:rPr>
                <w:rStyle w:val="Hyperlink"/>
                <w:rFonts w:eastAsia="Times New Roman" w:cs="Times New Roman"/>
                <w:noProof/>
                <w:kern w:val="0"/>
                <w:sz w:val="24"/>
                <w:szCs w:val="24"/>
                <w:lang w:eastAsia="en-GB"/>
                <w14:ligatures w14:val="none"/>
              </w:rPr>
              <w:t>4.1 Business Level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_Toc236160685 \h </w:instrText>
            </w:r>
            <w:r w:rsidRPr="00280B47">
              <w:rPr>
                <w:noProof/>
                <w:webHidden/>
                <w:sz w:val="24"/>
                <w:szCs w:val="24"/>
              </w:rPr>
            </w:r>
            <w:r w:rsidRPr="00280B47">
              <w:rPr>
                <w:noProof/>
                <w:webHidden/>
                <w:sz w:val="24"/>
                <w:szCs w:val="24"/>
              </w:rPr>
              <w:fldChar w:fldCharType="separate"/>
            </w:r>
            <w:r w:rsidR="00B566AE">
              <w:rPr>
                <w:noProof/>
                <w:webHidden/>
                <w:sz w:val="24"/>
                <w:szCs w:val="24"/>
              </w:rPr>
              <w:t>28</w:t>
            </w:r>
            <w:r w:rsidRPr="00280B47">
              <w:rPr>
                <w:noProof/>
                <w:webHidden/>
                <w:sz w:val="24"/>
                <w:szCs w:val="24"/>
              </w:rPr>
              <w:fldChar w:fldCharType="end"/>
            </w:r>
          </w:hyperlink>
        </w:p>
        <w:p w14:paraId="44571A0E" w14:textId="4E63030A" w:rsidR="008A3D16" w:rsidRPr="00280B47" w:rsidRDefault="008A3D16">
          <w:pPr>
            <w:pStyle w:val="TOC3"/>
            <w:tabs>
              <w:tab w:val="right" w:leader="dot" w:pos="9016"/>
            </w:tabs>
            <w:rPr>
              <w:rFonts w:eastAsiaTheme="minorEastAsia"/>
              <w:noProof/>
              <w:sz w:val="24"/>
              <w:szCs w:val="24"/>
              <w:lang w:eastAsia="en-GB"/>
            </w:rPr>
          </w:pPr>
          <w:hyperlink w:anchor="_Toc236160686" w:history="1">
            <w:r w:rsidRPr="00280B47">
              <w:rPr>
                <w:rStyle w:val="Hyperlink"/>
                <w:rFonts w:eastAsia="Times New Roman" w:cs="Times New Roman"/>
                <w:b/>
                <w:bCs/>
                <w:noProof/>
                <w:kern w:val="0"/>
                <w:sz w:val="24"/>
                <w:szCs w:val="24"/>
                <w:lang w:eastAsia="en-GB"/>
                <w14:ligatures w14:val="none"/>
              </w:rPr>
              <w:t>Definition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_Toc236160686 \h </w:instrText>
            </w:r>
            <w:r w:rsidRPr="00280B47">
              <w:rPr>
                <w:noProof/>
                <w:webHidden/>
                <w:sz w:val="24"/>
                <w:szCs w:val="24"/>
              </w:rPr>
            </w:r>
            <w:r w:rsidRPr="00280B47">
              <w:rPr>
                <w:noProof/>
                <w:webHidden/>
                <w:sz w:val="24"/>
                <w:szCs w:val="24"/>
              </w:rPr>
              <w:fldChar w:fldCharType="separate"/>
            </w:r>
            <w:r w:rsidR="00B566AE">
              <w:rPr>
                <w:noProof/>
                <w:webHidden/>
                <w:sz w:val="24"/>
                <w:szCs w:val="24"/>
              </w:rPr>
              <w:t>28</w:t>
            </w:r>
            <w:r w:rsidRPr="00280B47">
              <w:rPr>
                <w:noProof/>
                <w:webHidden/>
                <w:sz w:val="24"/>
                <w:szCs w:val="24"/>
              </w:rPr>
              <w:fldChar w:fldCharType="end"/>
            </w:r>
          </w:hyperlink>
        </w:p>
        <w:p w14:paraId="5C8F551D" w14:textId="4BEC9685" w:rsidR="008A3D16" w:rsidRPr="00280B47" w:rsidRDefault="008A3D16">
          <w:pPr>
            <w:pStyle w:val="TOC3"/>
            <w:tabs>
              <w:tab w:val="right" w:leader="dot" w:pos="9016"/>
            </w:tabs>
            <w:rPr>
              <w:rFonts w:eastAsiaTheme="minorEastAsia"/>
              <w:noProof/>
              <w:sz w:val="24"/>
              <w:szCs w:val="24"/>
              <w:lang w:eastAsia="en-GB"/>
            </w:rPr>
          </w:pPr>
          <w:hyperlink w:anchor="_Toc236160687" w:history="1">
            <w:r w:rsidRPr="00280B47">
              <w:rPr>
                <w:rStyle w:val="Hyperlink"/>
                <w:rFonts w:eastAsia="Times New Roman" w:cs="Times New Roman"/>
                <w:b/>
                <w:bCs/>
                <w:noProof/>
                <w:kern w:val="0"/>
                <w:sz w:val="24"/>
                <w:szCs w:val="24"/>
                <w:lang w:eastAsia="en-GB"/>
                <w14:ligatures w14:val="none"/>
              </w:rPr>
              <w:t>4.1.1 Cadbury’s Differentiation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_Toc236160687 \h </w:instrText>
            </w:r>
            <w:r w:rsidRPr="00280B47">
              <w:rPr>
                <w:noProof/>
                <w:webHidden/>
                <w:sz w:val="24"/>
                <w:szCs w:val="24"/>
              </w:rPr>
            </w:r>
            <w:r w:rsidRPr="00280B47">
              <w:rPr>
                <w:noProof/>
                <w:webHidden/>
                <w:sz w:val="24"/>
                <w:szCs w:val="24"/>
              </w:rPr>
              <w:fldChar w:fldCharType="separate"/>
            </w:r>
            <w:r w:rsidR="00B566AE">
              <w:rPr>
                <w:noProof/>
                <w:webHidden/>
                <w:sz w:val="24"/>
                <w:szCs w:val="24"/>
              </w:rPr>
              <w:t>29</w:t>
            </w:r>
            <w:r w:rsidRPr="00280B47">
              <w:rPr>
                <w:noProof/>
                <w:webHidden/>
                <w:sz w:val="24"/>
                <w:szCs w:val="24"/>
              </w:rPr>
              <w:fldChar w:fldCharType="end"/>
            </w:r>
          </w:hyperlink>
        </w:p>
        <w:p w14:paraId="01C12510" w14:textId="43206340" w:rsidR="008A3D16" w:rsidRPr="00280B47" w:rsidRDefault="008A3D16">
          <w:pPr>
            <w:pStyle w:val="TOC2"/>
            <w:tabs>
              <w:tab w:val="right" w:leader="dot" w:pos="9016"/>
            </w:tabs>
            <w:rPr>
              <w:rFonts w:eastAsiaTheme="minorEastAsia"/>
              <w:b w:val="0"/>
              <w:bCs w:val="0"/>
              <w:noProof/>
              <w:sz w:val="24"/>
              <w:szCs w:val="24"/>
              <w:lang w:eastAsia="en-GB"/>
            </w:rPr>
          </w:pPr>
          <w:hyperlink w:anchor="_Toc236160688" w:history="1">
            <w:r w:rsidRPr="00280B47">
              <w:rPr>
                <w:rStyle w:val="Hyperlink"/>
                <w:rFonts w:eastAsia="Times New Roman" w:cs="Times New Roman"/>
                <w:noProof/>
                <w:kern w:val="0"/>
                <w:sz w:val="24"/>
                <w:szCs w:val="24"/>
                <w:lang w:eastAsia="en-GB"/>
                <w14:ligatures w14:val="none"/>
              </w:rPr>
              <w:t>4.2 Corporate Level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_Toc236160688 \h </w:instrText>
            </w:r>
            <w:r w:rsidRPr="00280B47">
              <w:rPr>
                <w:noProof/>
                <w:webHidden/>
                <w:sz w:val="24"/>
                <w:szCs w:val="24"/>
              </w:rPr>
            </w:r>
            <w:r w:rsidRPr="00280B47">
              <w:rPr>
                <w:noProof/>
                <w:webHidden/>
                <w:sz w:val="24"/>
                <w:szCs w:val="24"/>
              </w:rPr>
              <w:fldChar w:fldCharType="separate"/>
            </w:r>
            <w:r w:rsidR="00B566AE">
              <w:rPr>
                <w:noProof/>
                <w:webHidden/>
                <w:sz w:val="24"/>
                <w:szCs w:val="24"/>
              </w:rPr>
              <w:t>30</w:t>
            </w:r>
            <w:r w:rsidRPr="00280B47">
              <w:rPr>
                <w:noProof/>
                <w:webHidden/>
                <w:sz w:val="24"/>
                <w:szCs w:val="24"/>
              </w:rPr>
              <w:fldChar w:fldCharType="end"/>
            </w:r>
          </w:hyperlink>
        </w:p>
        <w:p w14:paraId="69B77D06" w14:textId="0F7216C8" w:rsidR="008A3D16" w:rsidRPr="00280B47" w:rsidRDefault="008A3D16">
          <w:pPr>
            <w:pStyle w:val="TOC3"/>
            <w:tabs>
              <w:tab w:val="right" w:leader="dot" w:pos="9016"/>
            </w:tabs>
            <w:rPr>
              <w:rFonts w:eastAsiaTheme="minorEastAsia"/>
              <w:noProof/>
              <w:sz w:val="24"/>
              <w:szCs w:val="24"/>
              <w:lang w:eastAsia="en-GB"/>
            </w:rPr>
          </w:pPr>
          <w:hyperlink w:anchor="_Toc236160689" w:history="1">
            <w:r w:rsidRPr="00280B47">
              <w:rPr>
                <w:rStyle w:val="Hyperlink"/>
                <w:rFonts w:eastAsia="Times New Roman" w:cs="Times New Roman"/>
                <w:b/>
                <w:bCs/>
                <w:noProof/>
                <w:kern w:val="0"/>
                <w:sz w:val="24"/>
                <w:szCs w:val="24"/>
                <w:lang w:eastAsia="en-GB"/>
                <w14:ligatures w14:val="none"/>
              </w:rPr>
              <w:t>Definition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_Toc236160689 \h </w:instrText>
            </w:r>
            <w:r w:rsidRPr="00280B47">
              <w:rPr>
                <w:noProof/>
                <w:webHidden/>
                <w:sz w:val="24"/>
                <w:szCs w:val="24"/>
              </w:rPr>
            </w:r>
            <w:r w:rsidRPr="00280B47">
              <w:rPr>
                <w:noProof/>
                <w:webHidden/>
                <w:sz w:val="24"/>
                <w:szCs w:val="24"/>
              </w:rPr>
              <w:fldChar w:fldCharType="separate"/>
            </w:r>
            <w:r w:rsidR="00B566AE">
              <w:rPr>
                <w:noProof/>
                <w:webHidden/>
                <w:sz w:val="24"/>
                <w:szCs w:val="24"/>
              </w:rPr>
              <w:t>30</w:t>
            </w:r>
            <w:r w:rsidRPr="00280B47">
              <w:rPr>
                <w:noProof/>
                <w:webHidden/>
                <w:sz w:val="24"/>
                <w:szCs w:val="24"/>
              </w:rPr>
              <w:fldChar w:fldCharType="end"/>
            </w:r>
          </w:hyperlink>
        </w:p>
        <w:p w14:paraId="3F444173" w14:textId="4EED3CBA" w:rsidR="008A3D16" w:rsidRPr="00280B47" w:rsidRDefault="008A3D16">
          <w:pPr>
            <w:pStyle w:val="TOC3"/>
            <w:tabs>
              <w:tab w:val="right" w:leader="dot" w:pos="9016"/>
            </w:tabs>
            <w:rPr>
              <w:rFonts w:eastAsiaTheme="minorEastAsia"/>
              <w:noProof/>
              <w:sz w:val="24"/>
              <w:szCs w:val="24"/>
              <w:lang w:eastAsia="en-GB"/>
            </w:rPr>
          </w:pPr>
          <w:hyperlink w:anchor="_Toc236160690" w:history="1">
            <w:r w:rsidRPr="00280B47">
              <w:rPr>
                <w:rStyle w:val="Hyperlink"/>
                <w:rFonts w:eastAsia="Times New Roman" w:cs="Times New Roman"/>
                <w:b/>
                <w:bCs/>
                <w:noProof/>
                <w:kern w:val="0"/>
                <w:sz w:val="24"/>
                <w:szCs w:val="24"/>
                <w:lang w:eastAsia="en-GB"/>
                <w14:ligatures w14:val="none"/>
              </w:rPr>
              <w:t>4.2.1 Mondelēz’s Transformation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_Toc236160690 \h </w:instrText>
            </w:r>
            <w:r w:rsidRPr="00280B47">
              <w:rPr>
                <w:noProof/>
                <w:webHidden/>
                <w:sz w:val="24"/>
                <w:szCs w:val="24"/>
              </w:rPr>
            </w:r>
            <w:r w:rsidRPr="00280B47">
              <w:rPr>
                <w:noProof/>
                <w:webHidden/>
                <w:sz w:val="24"/>
                <w:szCs w:val="24"/>
              </w:rPr>
              <w:fldChar w:fldCharType="separate"/>
            </w:r>
            <w:r w:rsidR="00B566AE">
              <w:rPr>
                <w:noProof/>
                <w:webHidden/>
                <w:sz w:val="24"/>
                <w:szCs w:val="24"/>
              </w:rPr>
              <w:t>30</w:t>
            </w:r>
            <w:r w:rsidRPr="00280B47">
              <w:rPr>
                <w:noProof/>
                <w:webHidden/>
                <w:sz w:val="24"/>
                <w:szCs w:val="24"/>
              </w:rPr>
              <w:fldChar w:fldCharType="end"/>
            </w:r>
          </w:hyperlink>
        </w:p>
        <w:p w14:paraId="388FA355" w14:textId="6A60B0B6" w:rsidR="008A3D16" w:rsidRPr="00280B47" w:rsidRDefault="008A3D16">
          <w:pPr>
            <w:pStyle w:val="TOC3"/>
            <w:tabs>
              <w:tab w:val="right" w:leader="dot" w:pos="9016"/>
            </w:tabs>
            <w:rPr>
              <w:rFonts w:eastAsiaTheme="minorEastAsia"/>
              <w:noProof/>
              <w:sz w:val="24"/>
              <w:szCs w:val="24"/>
              <w:lang w:eastAsia="en-GB"/>
            </w:rPr>
          </w:pPr>
          <w:hyperlink w:anchor="_Toc236160691" w:history="1">
            <w:r w:rsidRPr="00280B47">
              <w:rPr>
                <w:rStyle w:val="Hyperlink"/>
                <w:rFonts w:eastAsia="Times New Roman" w:cs="Times New Roman"/>
                <w:b/>
                <w:bCs/>
                <w:noProof/>
                <w:kern w:val="0"/>
                <w:sz w:val="24"/>
                <w:szCs w:val="24"/>
                <w:lang w:eastAsia="en-GB"/>
                <w14:ligatures w14:val="none"/>
              </w:rPr>
              <w:t>4.2.2 ERP Integration (SAP Implementation)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_Toc236160691 \h </w:instrText>
            </w:r>
            <w:r w:rsidRPr="00280B47">
              <w:rPr>
                <w:noProof/>
                <w:webHidden/>
                <w:sz w:val="24"/>
                <w:szCs w:val="24"/>
              </w:rPr>
            </w:r>
            <w:r w:rsidRPr="00280B47">
              <w:rPr>
                <w:noProof/>
                <w:webHidden/>
                <w:sz w:val="24"/>
                <w:szCs w:val="24"/>
              </w:rPr>
              <w:fldChar w:fldCharType="separate"/>
            </w:r>
            <w:r w:rsidR="00B566AE">
              <w:rPr>
                <w:noProof/>
                <w:webHidden/>
                <w:sz w:val="24"/>
                <w:szCs w:val="24"/>
              </w:rPr>
              <w:t>30</w:t>
            </w:r>
            <w:r w:rsidRPr="00280B47">
              <w:rPr>
                <w:noProof/>
                <w:webHidden/>
                <w:sz w:val="24"/>
                <w:szCs w:val="24"/>
              </w:rPr>
              <w:fldChar w:fldCharType="end"/>
            </w:r>
          </w:hyperlink>
        </w:p>
        <w:p w14:paraId="7979C373" w14:textId="03377D3C" w:rsidR="008A3D16" w:rsidRPr="00280B47" w:rsidRDefault="008A3D16">
          <w:pPr>
            <w:pStyle w:val="TOC2"/>
            <w:tabs>
              <w:tab w:val="right" w:leader="dot" w:pos="9016"/>
            </w:tabs>
            <w:rPr>
              <w:rFonts w:eastAsiaTheme="minorEastAsia"/>
              <w:b w:val="0"/>
              <w:bCs w:val="0"/>
              <w:noProof/>
              <w:sz w:val="24"/>
              <w:szCs w:val="24"/>
              <w:lang w:eastAsia="en-GB"/>
            </w:rPr>
          </w:pPr>
          <w:hyperlink w:anchor="_Toc236160692" w:history="1">
            <w:r w:rsidRPr="00280B47">
              <w:rPr>
                <w:rStyle w:val="Hyperlink"/>
                <w:rFonts w:eastAsia="Times New Roman" w:cs="Times New Roman"/>
                <w:noProof/>
                <w:kern w:val="0"/>
                <w:sz w:val="24"/>
                <w:szCs w:val="24"/>
                <w:lang w:eastAsia="en-GB"/>
                <w14:ligatures w14:val="none"/>
              </w:rPr>
              <w:t>4.3 SAFe Evaluation of Cadbury’s Strategic Choice</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_Toc236160692 \h </w:instrText>
            </w:r>
            <w:r w:rsidRPr="00280B47">
              <w:rPr>
                <w:noProof/>
                <w:webHidden/>
                <w:sz w:val="24"/>
                <w:szCs w:val="24"/>
              </w:rPr>
            </w:r>
            <w:r w:rsidRPr="00280B47">
              <w:rPr>
                <w:noProof/>
                <w:webHidden/>
                <w:sz w:val="24"/>
                <w:szCs w:val="24"/>
              </w:rPr>
              <w:fldChar w:fldCharType="separate"/>
            </w:r>
            <w:r w:rsidR="00B566AE">
              <w:rPr>
                <w:noProof/>
                <w:webHidden/>
                <w:sz w:val="24"/>
                <w:szCs w:val="24"/>
              </w:rPr>
              <w:t>31</w:t>
            </w:r>
            <w:r w:rsidRPr="00280B47">
              <w:rPr>
                <w:noProof/>
                <w:webHidden/>
                <w:sz w:val="24"/>
                <w:szCs w:val="24"/>
              </w:rPr>
              <w:fldChar w:fldCharType="end"/>
            </w:r>
          </w:hyperlink>
        </w:p>
        <w:p w14:paraId="4F4C0F3C" w14:textId="6A4EFBA7" w:rsidR="008A3D16" w:rsidRPr="00280B47" w:rsidRDefault="008A3D16">
          <w:pPr>
            <w:pStyle w:val="TOC3"/>
            <w:tabs>
              <w:tab w:val="right" w:leader="dot" w:pos="9016"/>
            </w:tabs>
            <w:rPr>
              <w:rFonts w:eastAsiaTheme="minorEastAsia"/>
              <w:noProof/>
              <w:sz w:val="24"/>
              <w:szCs w:val="24"/>
              <w:lang w:eastAsia="en-GB"/>
            </w:rPr>
          </w:pPr>
          <w:hyperlink w:anchor="_Toc236160693" w:history="1">
            <w:r w:rsidRPr="00280B47">
              <w:rPr>
                <w:rStyle w:val="Hyperlink"/>
                <w:rFonts w:eastAsia="Times New Roman" w:cs="Times New Roman"/>
                <w:b/>
                <w:bCs/>
                <w:noProof/>
                <w:kern w:val="0"/>
                <w:sz w:val="24"/>
                <w:szCs w:val="24"/>
                <w:lang w:eastAsia="en-GB"/>
                <w14:ligatures w14:val="none"/>
              </w:rPr>
              <w:t>Definition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_Toc236160693 \h </w:instrText>
            </w:r>
            <w:r w:rsidRPr="00280B47">
              <w:rPr>
                <w:noProof/>
                <w:webHidden/>
                <w:sz w:val="24"/>
                <w:szCs w:val="24"/>
              </w:rPr>
            </w:r>
            <w:r w:rsidRPr="00280B47">
              <w:rPr>
                <w:noProof/>
                <w:webHidden/>
                <w:sz w:val="24"/>
                <w:szCs w:val="24"/>
              </w:rPr>
              <w:fldChar w:fldCharType="separate"/>
            </w:r>
            <w:r w:rsidR="00B566AE">
              <w:rPr>
                <w:noProof/>
                <w:webHidden/>
                <w:sz w:val="24"/>
                <w:szCs w:val="24"/>
              </w:rPr>
              <w:t>31</w:t>
            </w:r>
            <w:r w:rsidRPr="00280B47">
              <w:rPr>
                <w:noProof/>
                <w:webHidden/>
                <w:sz w:val="24"/>
                <w:szCs w:val="24"/>
              </w:rPr>
              <w:fldChar w:fldCharType="end"/>
            </w:r>
          </w:hyperlink>
        </w:p>
        <w:p w14:paraId="33F13F66" w14:textId="07B9DFF7" w:rsidR="008A3D16" w:rsidRPr="00280B47" w:rsidRDefault="008A3D16">
          <w:pPr>
            <w:pStyle w:val="TOC3"/>
            <w:tabs>
              <w:tab w:val="right" w:leader="dot" w:pos="9016"/>
            </w:tabs>
            <w:rPr>
              <w:rFonts w:eastAsiaTheme="minorEastAsia"/>
              <w:noProof/>
              <w:sz w:val="24"/>
              <w:szCs w:val="24"/>
              <w:lang w:eastAsia="en-GB"/>
            </w:rPr>
          </w:pPr>
          <w:hyperlink w:anchor="_Toc236160694" w:history="1">
            <w:r w:rsidRPr="00280B47">
              <w:rPr>
                <w:rStyle w:val="Hyperlink"/>
                <w:rFonts w:eastAsia="Times New Roman" w:cs="Times New Roman"/>
                <w:b/>
                <w:bCs/>
                <w:noProof/>
                <w:kern w:val="0"/>
                <w:sz w:val="24"/>
                <w:szCs w:val="24"/>
                <w:lang w:eastAsia="en-GB"/>
                <w14:ligatures w14:val="none"/>
              </w:rPr>
              <w:t>4.3.1 Suitability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_Toc236160694 \h </w:instrText>
            </w:r>
            <w:r w:rsidRPr="00280B47">
              <w:rPr>
                <w:noProof/>
                <w:webHidden/>
                <w:sz w:val="24"/>
                <w:szCs w:val="24"/>
              </w:rPr>
            </w:r>
            <w:r w:rsidRPr="00280B47">
              <w:rPr>
                <w:noProof/>
                <w:webHidden/>
                <w:sz w:val="24"/>
                <w:szCs w:val="24"/>
              </w:rPr>
              <w:fldChar w:fldCharType="separate"/>
            </w:r>
            <w:r w:rsidR="00B566AE">
              <w:rPr>
                <w:noProof/>
                <w:webHidden/>
                <w:sz w:val="24"/>
                <w:szCs w:val="24"/>
              </w:rPr>
              <w:t>31</w:t>
            </w:r>
            <w:r w:rsidRPr="00280B47">
              <w:rPr>
                <w:noProof/>
                <w:webHidden/>
                <w:sz w:val="24"/>
                <w:szCs w:val="24"/>
              </w:rPr>
              <w:fldChar w:fldCharType="end"/>
            </w:r>
          </w:hyperlink>
        </w:p>
        <w:p w14:paraId="4919F449" w14:textId="57C5EDA3" w:rsidR="008A3D16" w:rsidRPr="00280B47" w:rsidRDefault="008A3D16">
          <w:pPr>
            <w:pStyle w:val="TOC3"/>
            <w:tabs>
              <w:tab w:val="right" w:leader="dot" w:pos="9016"/>
            </w:tabs>
            <w:rPr>
              <w:rFonts w:eastAsiaTheme="minorEastAsia"/>
              <w:noProof/>
              <w:sz w:val="24"/>
              <w:szCs w:val="24"/>
              <w:lang w:eastAsia="en-GB"/>
            </w:rPr>
          </w:pPr>
          <w:hyperlink w:anchor="_Toc236160695" w:history="1">
            <w:r w:rsidRPr="00280B47">
              <w:rPr>
                <w:rStyle w:val="Hyperlink"/>
                <w:rFonts w:eastAsia="Times New Roman" w:cs="Times New Roman"/>
                <w:b/>
                <w:bCs/>
                <w:noProof/>
                <w:kern w:val="0"/>
                <w:sz w:val="24"/>
                <w:szCs w:val="24"/>
                <w:lang w:eastAsia="en-GB"/>
                <w14:ligatures w14:val="none"/>
              </w:rPr>
              <w:t>4.3.2 Acceptability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_Toc236160695 \h </w:instrText>
            </w:r>
            <w:r w:rsidRPr="00280B47">
              <w:rPr>
                <w:noProof/>
                <w:webHidden/>
                <w:sz w:val="24"/>
                <w:szCs w:val="24"/>
              </w:rPr>
            </w:r>
            <w:r w:rsidRPr="00280B47">
              <w:rPr>
                <w:noProof/>
                <w:webHidden/>
                <w:sz w:val="24"/>
                <w:szCs w:val="24"/>
              </w:rPr>
              <w:fldChar w:fldCharType="separate"/>
            </w:r>
            <w:r w:rsidR="00B566AE">
              <w:rPr>
                <w:noProof/>
                <w:webHidden/>
                <w:sz w:val="24"/>
                <w:szCs w:val="24"/>
              </w:rPr>
              <w:t>31</w:t>
            </w:r>
            <w:r w:rsidRPr="00280B47">
              <w:rPr>
                <w:noProof/>
                <w:webHidden/>
                <w:sz w:val="24"/>
                <w:szCs w:val="24"/>
              </w:rPr>
              <w:fldChar w:fldCharType="end"/>
            </w:r>
          </w:hyperlink>
        </w:p>
        <w:p w14:paraId="03BD7242" w14:textId="2F2C83D7" w:rsidR="008A3D16" w:rsidRPr="00280B47" w:rsidRDefault="008A3D16">
          <w:pPr>
            <w:pStyle w:val="TOC3"/>
            <w:tabs>
              <w:tab w:val="right" w:leader="dot" w:pos="9016"/>
            </w:tabs>
            <w:rPr>
              <w:rFonts w:eastAsiaTheme="minorEastAsia"/>
              <w:noProof/>
              <w:sz w:val="24"/>
              <w:szCs w:val="24"/>
              <w:lang w:eastAsia="en-GB"/>
            </w:rPr>
          </w:pPr>
          <w:hyperlink w:anchor="_Toc236160696" w:history="1">
            <w:r w:rsidRPr="00280B47">
              <w:rPr>
                <w:rStyle w:val="Hyperlink"/>
                <w:rFonts w:eastAsia="Times New Roman" w:cs="Times New Roman"/>
                <w:b/>
                <w:bCs/>
                <w:noProof/>
                <w:kern w:val="0"/>
                <w:sz w:val="24"/>
                <w:szCs w:val="24"/>
                <w:lang w:eastAsia="en-GB"/>
                <w14:ligatures w14:val="none"/>
              </w:rPr>
              <w:t>4.3.3 Feasibility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_Toc236160696 \h </w:instrText>
            </w:r>
            <w:r w:rsidRPr="00280B47">
              <w:rPr>
                <w:noProof/>
                <w:webHidden/>
                <w:sz w:val="24"/>
                <w:szCs w:val="24"/>
              </w:rPr>
            </w:r>
            <w:r w:rsidRPr="00280B47">
              <w:rPr>
                <w:noProof/>
                <w:webHidden/>
                <w:sz w:val="24"/>
                <w:szCs w:val="24"/>
              </w:rPr>
              <w:fldChar w:fldCharType="separate"/>
            </w:r>
            <w:r w:rsidR="00B566AE">
              <w:rPr>
                <w:noProof/>
                <w:webHidden/>
                <w:sz w:val="24"/>
                <w:szCs w:val="24"/>
              </w:rPr>
              <w:t>32</w:t>
            </w:r>
            <w:r w:rsidRPr="00280B47">
              <w:rPr>
                <w:noProof/>
                <w:webHidden/>
                <w:sz w:val="24"/>
                <w:szCs w:val="24"/>
              </w:rPr>
              <w:fldChar w:fldCharType="end"/>
            </w:r>
          </w:hyperlink>
        </w:p>
        <w:p w14:paraId="15D50A5F" w14:textId="5F44CF54" w:rsidR="008A3D16" w:rsidRPr="00280B47" w:rsidRDefault="008A3D16">
          <w:pPr>
            <w:pStyle w:val="TOC2"/>
            <w:tabs>
              <w:tab w:val="right" w:leader="dot" w:pos="9016"/>
            </w:tabs>
            <w:rPr>
              <w:rFonts w:eastAsiaTheme="minorEastAsia"/>
              <w:b w:val="0"/>
              <w:bCs w:val="0"/>
              <w:noProof/>
              <w:sz w:val="24"/>
              <w:szCs w:val="24"/>
              <w:lang w:eastAsia="en-GB"/>
            </w:rPr>
          </w:pPr>
          <w:hyperlink w:anchor="_Toc236160697" w:history="1">
            <w:r w:rsidRPr="00280B47">
              <w:rPr>
                <w:rStyle w:val="Hyperlink"/>
                <w:rFonts w:eastAsia="Times New Roman" w:cs="Times New Roman"/>
                <w:noProof/>
                <w:kern w:val="0"/>
                <w:sz w:val="24"/>
                <w:szCs w:val="24"/>
                <w:lang w:eastAsia="en-GB"/>
                <w14:ligatures w14:val="none"/>
              </w:rPr>
              <w:t>4.4 Change Management (Kotter’s 8</w:t>
            </w:r>
            <w:r w:rsidRPr="00280B47">
              <w:rPr>
                <w:rStyle w:val="Hyperlink"/>
                <w:rFonts w:eastAsia="Times New Roman" w:cs="Times New Roman"/>
                <w:noProof/>
                <w:kern w:val="0"/>
                <w:sz w:val="24"/>
                <w:szCs w:val="24"/>
                <w:lang w:eastAsia="en-GB"/>
                <w14:ligatures w14:val="none"/>
              </w:rPr>
              <w:noBreakHyphen/>
              <w:t>Step Model)</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_Toc236160697 \h </w:instrText>
            </w:r>
            <w:r w:rsidRPr="00280B47">
              <w:rPr>
                <w:noProof/>
                <w:webHidden/>
                <w:sz w:val="24"/>
                <w:szCs w:val="24"/>
              </w:rPr>
            </w:r>
            <w:r w:rsidRPr="00280B47">
              <w:rPr>
                <w:noProof/>
                <w:webHidden/>
                <w:sz w:val="24"/>
                <w:szCs w:val="24"/>
              </w:rPr>
              <w:fldChar w:fldCharType="separate"/>
            </w:r>
            <w:r w:rsidR="00B566AE">
              <w:rPr>
                <w:noProof/>
                <w:webHidden/>
                <w:sz w:val="24"/>
                <w:szCs w:val="24"/>
              </w:rPr>
              <w:t>33</w:t>
            </w:r>
            <w:r w:rsidRPr="00280B47">
              <w:rPr>
                <w:noProof/>
                <w:webHidden/>
                <w:sz w:val="24"/>
                <w:szCs w:val="24"/>
              </w:rPr>
              <w:fldChar w:fldCharType="end"/>
            </w:r>
          </w:hyperlink>
        </w:p>
        <w:p w14:paraId="28FBA16D" w14:textId="6EA78AF0" w:rsidR="008A3D16" w:rsidRPr="00280B47" w:rsidRDefault="008A3D16">
          <w:pPr>
            <w:pStyle w:val="TOC3"/>
            <w:tabs>
              <w:tab w:val="right" w:leader="dot" w:pos="9016"/>
            </w:tabs>
            <w:rPr>
              <w:rFonts w:eastAsiaTheme="minorEastAsia"/>
              <w:noProof/>
              <w:sz w:val="24"/>
              <w:szCs w:val="24"/>
              <w:lang w:eastAsia="en-GB"/>
            </w:rPr>
          </w:pPr>
          <w:hyperlink w:anchor="_Toc236160698" w:history="1">
            <w:r w:rsidRPr="00280B47">
              <w:rPr>
                <w:rStyle w:val="Hyperlink"/>
                <w:rFonts w:eastAsia="Times New Roman" w:cs="Times New Roman"/>
                <w:b/>
                <w:bCs/>
                <w:noProof/>
                <w:kern w:val="0"/>
                <w:sz w:val="24"/>
                <w:szCs w:val="24"/>
                <w:lang w:eastAsia="en-GB"/>
                <w14:ligatures w14:val="none"/>
              </w:rPr>
              <w:t>Definition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_Toc236160698 \h </w:instrText>
            </w:r>
            <w:r w:rsidRPr="00280B47">
              <w:rPr>
                <w:noProof/>
                <w:webHidden/>
                <w:sz w:val="24"/>
                <w:szCs w:val="24"/>
              </w:rPr>
            </w:r>
            <w:r w:rsidRPr="00280B47">
              <w:rPr>
                <w:noProof/>
                <w:webHidden/>
                <w:sz w:val="24"/>
                <w:szCs w:val="24"/>
              </w:rPr>
              <w:fldChar w:fldCharType="separate"/>
            </w:r>
            <w:r w:rsidR="00B566AE">
              <w:rPr>
                <w:noProof/>
                <w:webHidden/>
                <w:sz w:val="24"/>
                <w:szCs w:val="24"/>
              </w:rPr>
              <w:t>33</w:t>
            </w:r>
            <w:r w:rsidRPr="00280B47">
              <w:rPr>
                <w:noProof/>
                <w:webHidden/>
                <w:sz w:val="24"/>
                <w:szCs w:val="24"/>
              </w:rPr>
              <w:fldChar w:fldCharType="end"/>
            </w:r>
          </w:hyperlink>
        </w:p>
        <w:p w14:paraId="586C8DF1" w14:textId="14B62401" w:rsidR="008A3D16" w:rsidRPr="00280B47" w:rsidRDefault="008A3D16">
          <w:pPr>
            <w:pStyle w:val="TOC3"/>
            <w:tabs>
              <w:tab w:val="right" w:leader="dot" w:pos="9016"/>
            </w:tabs>
            <w:rPr>
              <w:rFonts w:eastAsiaTheme="minorEastAsia"/>
              <w:noProof/>
              <w:sz w:val="24"/>
              <w:szCs w:val="24"/>
              <w:lang w:eastAsia="en-GB"/>
            </w:rPr>
          </w:pPr>
          <w:hyperlink w:anchor="_Toc236160699" w:history="1">
            <w:r w:rsidRPr="00280B47">
              <w:rPr>
                <w:rStyle w:val="Hyperlink"/>
                <w:rFonts w:eastAsia="Times New Roman" w:cs="Times New Roman"/>
                <w:b/>
                <w:bCs/>
                <w:noProof/>
                <w:kern w:val="0"/>
                <w:sz w:val="24"/>
                <w:szCs w:val="24"/>
                <w:lang w:eastAsia="en-GB"/>
                <w14:ligatures w14:val="none"/>
              </w:rPr>
              <w:t>4.4.1 Application to Cadbury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_Toc236160699 \h </w:instrText>
            </w:r>
            <w:r w:rsidRPr="00280B47">
              <w:rPr>
                <w:noProof/>
                <w:webHidden/>
                <w:sz w:val="24"/>
                <w:szCs w:val="24"/>
              </w:rPr>
            </w:r>
            <w:r w:rsidRPr="00280B47">
              <w:rPr>
                <w:noProof/>
                <w:webHidden/>
                <w:sz w:val="24"/>
                <w:szCs w:val="24"/>
              </w:rPr>
              <w:fldChar w:fldCharType="separate"/>
            </w:r>
            <w:r w:rsidR="00B566AE">
              <w:rPr>
                <w:noProof/>
                <w:webHidden/>
                <w:sz w:val="24"/>
                <w:szCs w:val="24"/>
              </w:rPr>
              <w:t>34</w:t>
            </w:r>
            <w:r w:rsidRPr="00280B47">
              <w:rPr>
                <w:noProof/>
                <w:webHidden/>
                <w:sz w:val="24"/>
                <w:szCs w:val="24"/>
              </w:rPr>
              <w:fldChar w:fldCharType="end"/>
            </w:r>
          </w:hyperlink>
        </w:p>
        <w:p w14:paraId="578E2AFE" w14:textId="6662CB11" w:rsidR="008A3D16" w:rsidRPr="00280B47" w:rsidRDefault="008A3D16">
          <w:pPr>
            <w:pStyle w:val="TOC2"/>
            <w:tabs>
              <w:tab w:val="right" w:leader="dot" w:pos="9016"/>
            </w:tabs>
            <w:rPr>
              <w:rFonts w:eastAsiaTheme="minorEastAsia"/>
              <w:b w:val="0"/>
              <w:bCs w:val="0"/>
              <w:noProof/>
              <w:sz w:val="24"/>
              <w:szCs w:val="24"/>
              <w:lang w:eastAsia="en-GB"/>
            </w:rPr>
          </w:pPr>
          <w:hyperlink w:anchor="_Toc236160700" w:history="1">
            <w:r w:rsidRPr="00280B47">
              <w:rPr>
                <w:rStyle w:val="Hyperlink"/>
                <w:rFonts w:eastAsia="Times New Roman" w:cs="Times New Roman"/>
                <w:noProof/>
                <w:kern w:val="0"/>
                <w:sz w:val="24"/>
                <w:szCs w:val="24"/>
                <w:lang w:eastAsia="en-GB"/>
                <w14:ligatures w14:val="none"/>
              </w:rPr>
              <w:t>4.5 Digital Transformation Strategy</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_Toc236160700 \h </w:instrText>
            </w:r>
            <w:r w:rsidRPr="00280B47">
              <w:rPr>
                <w:noProof/>
                <w:webHidden/>
                <w:sz w:val="24"/>
                <w:szCs w:val="24"/>
              </w:rPr>
            </w:r>
            <w:r w:rsidRPr="00280B47">
              <w:rPr>
                <w:noProof/>
                <w:webHidden/>
                <w:sz w:val="24"/>
                <w:szCs w:val="24"/>
              </w:rPr>
              <w:fldChar w:fldCharType="separate"/>
            </w:r>
            <w:r w:rsidR="00B566AE">
              <w:rPr>
                <w:noProof/>
                <w:webHidden/>
                <w:sz w:val="24"/>
                <w:szCs w:val="24"/>
              </w:rPr>
              <w:t>35</w:t>
            </w:r>
            <w:r w:rsidRPr="00280B47">
              <w:rPr>
                <w:noProof/>
                <w:webHidden/>
                <w:sz w:val="24"/>
                <w:szCs w:val="24"/>
              </w:rPr>
              <w:fldChar w:fldCharType="end"/>
            </w:r>
          </w:hyperlink>
        </w:p>
        <w:p w14:paraId="04144751" w14:textId="2D498141" w:rsidR="008A3D16" w:rsidRPr="00280B47" w:rsidRDefault="008A3D16">
          <w:pPr>
            <w:pStyle w:val="TOC1"/>
            <w:tabs>
              <w:tab w:val="right" w:leader="dot" w:pos="9016"/>
            </w:tabs>
            <w:rPr>
              <w:rFonts w:eastAsiaTheme="minorEastAsia"/>
              <w:b w:val="0"/>
              <w:bCs w:val="0"/>
              <w:i w:val="0"/>
              <w:iCs w:val="0"/>
              <w:noProof/>
              <w:lang w:eastAsia="en-GB"/>
            </w:rPr>
          </w:pPr>
          <w:hyperlink w:anchor="_Toc236160701" w:history="1">
            <w:r w:rsidRPr="00280B47">
              <w:rPr>
                <w:rStyle w:val="Hyperlink"/>
                <w:rFonts w:eastAsia="Times New Roman" w:cs="Times New Roman"/>
                <w:noProof/>
                <w:kern w:val="36"/>
                <w:lang w:eastAsia="en-GB"/>
                <w14:ligatures w14:val="none"/>
              </w:rPr>
              <w:t>5. Gibbs’ Reflective Cycle</w:t>
            </w:r>
            <w:r w:rsidRPr="00280B47">
              <w:rPr>
                <w:noProof/>
                <w:webHidden/>
              </w:rPr>
              <w:tab/>
            </w:r>
            <w:r w:rsidRPr="00280B47">
              <w:rPr>
                <w:noProof/>
                <w:webHidden/>
              </w:rPr>
              <w:fldChar w:fldCharType="begin"/>
            </w:r>
            <w:r w:rsidRPr="00280B47">
              <w:rPr>
                <w:noProof/>
                <w:webHidden/>
              </w:rPr>
              <w:instrText xml:space="preserve"> PAGEREF _Toc236160701 \h </w:instrText>
            </w:r>
            <w:r w:rsidRPr="00280B47">
              <w:rPr>
                <w:noProof/>
                <w:webHidden/>
              </w:rPr>
            </w:r>
            <w:r w:rsidRPr="00280B47">
              <w:rPr>
                <w:noProof/>
                <w:webHidden/>
              </w:rPr>
              <w:fldChar w:fldCharType="separate"/>
            </w:r>
            <w:r w:rsidR="00B566AE">
              <w:rPr>
                <w:noProof/>
                <w:webHidden/>
              </w:rPr>
              <w:t>36</w:t>
            </w:r>
            <w:r w:rsidRPr="00280B47">
              <w:rPr>
                <w:noProof/>
                <w:webHidden/>
              </w:rPr>
              <w:fldChar w:fldCharType="end"/>
            </w:r>
          </w:hyperlink>
        </w:p>
        <w:p w14:paraId="19009744" w14:textId="6D6B6215" w:rsidR="008A3D16" w:rsidRPr="00280B47" w:rsidRDefault="008A3D16">
          <w:pPr>
            <w:pStyle w:val="TOC1"/>
            <w:tabs>
              <w:tab w:val="right" w:leader="dot" w:pos="9016"/>
            </w:tabs>
            <w:rPr>
              <w:rFonts w:eastAsiaTheme="minorEastAsia"/>
              <w:b w:val="0"/>
              <w:bCs w:val="0"/>
              <w:i w:val="0"/>
              <w:iCs w:val="0"/>
              <w:noProof/>
              <w:lang w:eastAsia="en-GB"/>
            </w:rPr>
          </w:pPr>
          <w:hyperlink w:anchor="_Toc236160702" w:history="1">
            <w:r w:rsidRPr="00280B47">
              <w:rPr>
                <w:rStyle w:val="Hyperlink"/>
                <w:rFonts w:eastAsia="Times New Roman" w:cs="Times New Roman"/>
                <w:noProof/>
                <w:kern w:val="0"/>
                <w:lang w:eastAsia="en-GB"/>
                <w14:ligatures w14:val="none"/>
              </w:rPr>
              <w:t>Definition of Gibbs Reflective Cycle</w:t>
            </w:r>
            <w:r w:rsidRPr="00280B47">
              <w:rPr>
                <w:noProof/>
                <w:webHidden/>
              </w:rPr>
              <w:tab/>
            </w:r>
            <w:r w:rsidRPr="00280B47">
              <w:rPr>
                <w:noProof/>
                <w:webHidden/>
              </w:rPr>
              <w:fldChar w:fldCharType="begin"/>
            </w:r>
            <w:r w:rsidRPr="00280B47">
              <w:rPr>
                <w:noProof/>
                <w:webHidden/>
              </w:rPr>
              <w:instrText xml:space="preserve"> PAGEREF _Toc236160702 \h </w:instrText>
            </w:r>
            <w:r w:rsidRPr="00280B47">
              <w:rPr>
                <w:noProof/>
                <w:webHidden/>
              </w:rPr>
            </w:r>
            <w:r w:rsidRPr="00280B47">
              <w:rPr>
                <w:noProof/>
                <w:webHidden/>
              </w:rPr>
              <w:fldChar w:fldCharType="separate"/>
            </w:r>
            <w:r w:rsidR="00B566AE">
              <w:rPr>
                <w:noProof/>
                <w:webHidden/>
              </w:rPr>
              <w:t>36</w:t>
            </w:r>
            <w:r w:rsidRPr="00280B47">
              <w:rPr>
                <w:noProof/>
                <w:webHidden/>
              </w:rPr>
              <w:fldChar w:fldCharType="end"/>
            </w:r>
          </w:hyperlink>
        </w:p>
        <w:p w14:paraId="46B7BEF4" w14:textId="01E276CB" w:rsidR="008A3D16" w:rsidRPr="00280B47" w:rsidRDefault="008A3D16">
          <w:pPr>
            <w:pStyle w:val="TOC2"/>
            <w:tabs>
              <w:tab w:val="right" w:leader="dot" w:pos="9016"/>
            </w:tabs>
            <w:rPr>
              <w:rFonts w:eastAsiaTheme="minorEastAsia"/>
              <w:b w:val="0"/>
              <w:bCs w:val="0"/>
              <w:noProof/>
              <w:sz w:val="24"/>
              <w:szCs w:val="24"/>
              <w:lang w:eastAsia="en-GB"/>
            </w:rPr>
          </w:pPr>
          <w:hyperlink w:anchor="_Toc236160703" w:history="1">
            <w:r w:rsidRPr="00280B47">
              <w:rPr>
                <w:rStyle w:val="Hyperlink"/>
                <w:rFonts w:eastAsia="Times New Roman" w:cs="Times New Roman"/>
                <w:noProof/>
                <w:kern w:val="0"/>
                <w:sz w:val="24"/>
                <w:szCs w:val="24"/>
                <w:lang w:eastAsia="en-GB"/>
                <w14:ligatures w14:val="none"/>
              </w:rPr>
              <w:t>5.1 Description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_Toc236160703 \h </w:instrText>
            </w:r>
            <w:r w:rsidRPr="00280B47">
              <w:rPr>
                <w:noProof/>
                <w:webHidden/>
                <w:sz w:val="24"/>
                <w:szCs w:val="24"/>
              </w:rPr>
            </w:r>
            <w:r w:rsidRPr="00280B47">
              <w:rPr>
                <w:noProof/>
                <w:webHidden/>
                <w:sz w:val="24"/>
                <w:szCs w:val="24"/>
              </w:rPr>
              <w:fldChar w:fldCharType="separate"/>
            </w:r>
            <w:r w:rsidR="00B566AE">
              <w:rPr>
                <w:noProof/>
                <w:webHidden/>
                <w:sz w:val="24"/>
                <w:szCs w:val="24"/>
              </w:rPr>
              <w:t>37</w:t>
            </w:r>
            <w:r w:rsidRPr="00280B47">
              <w:rPr>
                <w:noProof/>
                <w:webHidden/>
                <w:sz w:val="24"/>
                <w:szCs w:val="24"/>
              </w:rPr>
              <w:fldChar w:fldCharType="end"/>
            </w:r>
          </w:hyperlink>
        </w:p>
        <w:p w14:paraId="122579C6" w14:textId="3A3FA37C" w:rsidR="008A3D16" w:rsidRPr="00280B47" w:rsidRDefault="008A3D16">
          <w:pPr>
            <w:pStyle w:val="TOC2"/>
            <w:tabs>
              <w:tab w:val="right" w:leader="dot" w:pos="9016"/>
            </w:tabs>
            <w:rPr>
              <w:rFonts w:eastAsiaTheme="minorEastAsia"/>
              <w:b w:val="0"/>
              <w:bCs w:val="0"/>
              <w:noProof/>
              <w:sz w:val="24"/>
              <w:szCs w:val="24"/>
              <w:lang w:eastAsia="en-GB"/>
            </w:rPr>
          </w:pPr>
          <w:hyperlink w:anchor="_Toc236160704" w:history="1">
            <w:r w:rsidRPr="00280B47">
              <w:rPr>
                <w:rStyle w:val="Hyperlink"/>
                <w:rFonts w:eastAsia="Times New Roman" w:cs="Times New Roman"/>
                <w:noProof/>
                <w:kern w:val="0"/>
                <w:sz w:val="24"/>
                <w:szCs w:val="24"/>
                <w:lang w:eastAsia="en-GB"/>
                <w14:ligatures w14:val="none"/>
              </w:rPr>
              <w:t>5.2 Feelings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_Toc236160704 \h </w:instrText>
            </w:r>
            <w:r w:rsidRPr="00280B47">
              <w:rPr>
                <w:noProof/>
                <w:webHidden/>
                <w:sz w:val="24"/>
                <w:szCs w:val="24"/>
              </w:rPr>
            </w:r>
            <w:r w:rsidRPr="00280B47">
              <w:rPr>
                <w:noProof/>
                <w:webHidden/>
                <w:sz w:val="24"/>
                <w:szCs w:val="24"/>
              </w:rPr>
              <w:fldChar w:fldCharType="separate"/>
            </w:r>
            <w:r w:rsidR="00B566AE">
              <w:rPr>
                <w:noProof/>
                <w:webHidden/>
                <w:sz w:val="24"/>
                <w:szCs w:val="24"/>
              </w:rPr>
              <w:t>37</w:t>
            </w:r>
            <w:r w:rsidRPr="00280B47">
              <w:rPr>
                <w:noProof/>
                <w:webHidden/>
                <w:sz w:val="24"/>
                <w:szCs w:val="24"/>
              </w:rPr>
              <w:fldChar w:fldCharType="end"/>
            </w:r>
          </w:hyperlink>
        </w:p>
        <w:p w14:paraId="42BD6052" w14:textId="26E2035C" w:rsidR="008A3D16" w:rsidRPr="00280B47" w:rsidRDefault="008A3D16">
          <w:pPr>
            <w:pStyle w:val="TOC2"/>
            <w:tabs>
              <w:tab w:val="right" w:leader="dot" w:pos="9016"/>
            </w:tabs>
            <w:rPr>
              <w:rFonts w:eastAsiaTheme="minorEastAsia"/>
              <w:b w:val="0"/>
              <w:bCs w:val="0"/>
              <w:noProof/>
              <w:sz w:val="24"/>
              <w:szCs w:val="24"/>
              <w:lang w:eastAsia="en-GB"/>
            </w:rPr>
          </w:pPr>
          <w:hyperlink w:anchor="_Toc236160705" w:history="1">
            <w:r w:rsidRPr="00280B47">
              <w:rPr>
                <w:rStyle w:val="Hyperlink"/>
                <w:rFonts w:eastAsia="Times New Roman" w:cs="Times New Roman"/>
                <w:noProof/>
                <w:kern w:val="0"/>
                <w:sz w:val="24"/>
                <w:szCs w:val="24"/>
                <w:lang w:eastAsia="en-GB"/>
                <w14:ligatures w14:val="none"/>
              </w:rPr>
              <w:t>5.3 Evaluation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_Toc236160705 \h </w:instrText>
            </w:r>
            <w:r w:rsidRPr="00280B47">
              <w:rPr>
                <w:noProof/>
                <w:webHidden/>
                <w:sz w:val="24"/>
                <w:szCs w:val="24"/>
              </w:rPr>
            </w:r>
            <w:r w:rsidRPr="00280B47">
              <w:rPr>
                <w:noProof/>
                <w:webHidden/>
                <w:sz w:val="24"/>
                <w:szCs w:val="24"/>
              </w:rPr>
              <w:fldChar w:fldCharType="separate"/>
            </w:r>
            <w:r w:rsidR="00B566AE">
              <w:rPr>
                <w:noProof/>
                <w:webHidden/>
                <w:sz w:val="24"/>
                <w:szCs w:val="24"/>
              </w:rPr>
              <w:t>38</w:t>
            </w:r>
            <w:r w:rsidRPr="00280B47">
              <w:rPr>
                <w:noProof/>
                <w:webHidden/>
                <w:sz w:val="24"/>
                <w:szCs w:val="24"/>
              </w:rPr>
              <w:fldChar w:fldCharType="end"/>
            </w:r>
          </w:hyperlink>
        </w:p>
        <w:p w14:paraId="7624F6E3" w14:textId="7F39C8AD" w:rsidR="008A3D16" w:rsidRPr="00280B47" w:rsidRDefault="008A3D16">
          <w:pPr>
            <w:pStyle w:val="TOC2"/>
            <w:tabs>
              <w:tab w:val="right" w:leader="dot" w:pos="9016"/>
            </w:tabs>
            <w:rPr>
              <w:rFonts w:eastAsiaTheme="minorEastAsia"/>
              <w:b w:val="0"/>
              <w:bCs w:val="0"/>
              <w:noProof/>
              <w:sz w:val="24"/>
              <w:szCs w:val="24"/>
              <w:lang w:eastAsia="en-GB"/>
            </w:rPr>
          </w:pPr>
          <w:hyperlink w:anchor="_Toc236160706" w:history="1">
            <w:r w:rsidRPr="00280B47">
              <w:rPr>
                <w:rStyle w:val="Hyperlink"/>
                <w:rFonts w:eastAsia="Times New Roman" w:cs="Times New Roman"/>
                <w:noProof/>
                <w:kern w:val="0"/>
                <w:sz w:val="24"/>
                <w:szCs w:val="24"/>
                <w:lang w:eastAsia="en-GB"/>
                <w14:ligatures w14:val="none"/>
              </w:rPr>
              <w:t>5.4 Analysis</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_Toc236160706 \h </w:instrText>
            </w:r>
            <w:r w:rsidRPr="00280B47">
              <w:rPr>
                <w:noProof/>
                <w:webHidden/>
                <w:sz w:val="24"/>
                <w:szCs w:val="24"/>
              </w:rPr>
            </w:r>
            <w:r w:rsidRPr="00280B47">
              <w:rPr>
                <w:noProof/>
                <w:webHidden/>
                <w:sz w:val="24"/>
                <w:szCs w:val="24"/>
              </w:rPr>
              <w:fldChar w:fldCharType="separate"/>
            </w:r>
            <w:r w:rsidR="00B566AE">
              <w:rPr>
                <w:noProof/>
                <w:webHidden/>
                <w:sz w:val="24"/>
                <w:szCs w:val="24"/>
              </w:rPr>
              <w:t>38</w:t>
            </w:r>
            <w:r w:rsidRPr="00280B47">
              <w:rPr>
                <w:noProof/>
                <w:webHidden/>
                <w:sz w:val="24"/>
                <w:szCs w:val="24"/>
              </w:rPr>
              <w:fldChar w:fldCharType="end"/>
            </w:r>
          </w:hyperlink>
        </w:p>
        <w:p w14:paraId="03205F26" w14:textId="6DFD8953" w:rsidR="008A3D16" w:rsidRPr="00280B47" w:rsidRDefault="008A3D16">
          <w:pPr>
            <w:pStyle w:val="TOC2"/>
            <w:tabs>
              <w:tab w:val="right" w:leader="dot" w:pos="9016"/>
            </w:tabs>
            <w:rPr>
              <w:rFonts w:eastAsiaTheme="minorEastAsia"/>
              <w:b w:val="0"/>
              <w:bCs w:val="0"/>
              <w:noProof/>
              <w:sz w:val="24"/>
              <w:szCs w:val="24"/>
              <w:lang w:eastAsia="en-GB"/>
            </w:rPr>
          </w:pPr>
          <w:hyperlink w:anchor="_Toc236160707" w:history="1">
            <w:r w:rsidRPr="00280B47">
              <w:rPr>
                <w:rStyle w:val="Hyperlink"/>
                <w:rFonts w:eastAsia="Times New Roman" w:cs="Times New Roman"/>
                <w:noProof/>
                <w:kern w:val="0"/>
                <w:sz w:val="24"/>
                <w:szCs w:val="24"/>
                <w:lang w:eastAsia="en-GB"/>
                <w14:ligatures w14:val="none"/>
              </w:rPr>
              <w:t>5.5 Conclusion</w:t>
            </w:r>
            <w:r w:rsidRPr="00280B47">
              <w:rPr>
                <w:noProof/>
                <w:webHidden/>
                <w:sz w:val="24"/>
                <w:szCs w:val="24"/>
              </w:rPr>
              <w:tab/>
            </w:r>
            <w:r w:rsidRPr="00280B47">
              <w:rPr>
                <w:noProof/>
                <w:webHidden/>
                <w:sz w:val="24"/>
                <w:szCs w:val="24"/>
              </w:rPr>
              <w:fldChar w:fldCharType="begin"/>
            </w:r>
            <w:r w:rsidRPr="00280B47">
              <w:rPr>
                <w:noProof/>
                <w:webHidden/>
                <w:sz w:val="24"/>
                <w:szCs w:val="24"/>
              </w:rPr>
              <w:instrText xml:space="preserve"> PAGEREF _Toc236160707 \h </w:instrText>
            </w:r>
            <w:r w:rsidRPr="00280B47">
              <w:rPr>
                <w:noProof/>
                <w:webHidden/>
                <w:sz w:val="24"/>
                <w:szCs w:val="24"/>
              </w:rPr>
            </w:r>
            <w:r w:rsidRPr="00280B47">
              <w:rPr>
                <w:noProof/>
                <w:webHidden/>
                <w:sz w:val="24"/>
                <w:szCs w:val="24"/>
              </w:rPr>
              <w:fldChar w:fldCharType="separate"/>
            </w:r>
            <w:r w:rsidR="00B566AE">
              <w:rPr>
                <w:noProof/>
                <w:webHidden/>
                <w:sz w:val="24"/>
                <w:szCs w:val="24"/>
              </w:rPr>
              <w:t>39</w:t>
            </w:r>
            <w:r w:rsidRPr="00280B47">
              <w:rPr>
                <w:noProof/>
                <w:webHidden/>
                <w:sz w:val="24"/>
                <w:szCs w:val="24"/>
              </w:rPr>
              <w:fldChar w:fldCharType="end"/>
            </w:r>
          </w:hyperlink>
        </w:p>
        <w:p w14:paraId="0BEEF1E0" w14:textId="2F0773FE" w:rsidR="008A3D16" w:rsidRPr="00280B47" w:rsidRDefault="008A3D16">
          <w:pPr>
            <w:pStyle w:val="TOC1"/>
            <w:tabs>
              <w:tab w:val="right" w:leader="dot" w:pos="9016"/>
            </w:tabs>
            <w:rPr>
              <w:rFonts w:eastAsiaTheme="minorEastAsia"/>
              <w:b w:val="0"/>
              <w:bCs w:val="0"/>
              <w:i w:val="0"/>
              <w:iCs w:val="0"/>
              <w:noProof/>
              <w:lang w:eastAsia="en-GB"/>
            </w:rPr>
          </w:pPr>
          <w:hyperlink w:anchor="_Toc236160708" w:history="1">
            <w:r w:rsidRPr="00280B47">
              <w:rPr>
                <w:rStyle w:val="Hyperlink"/>
                <w:rFonts w:eastAsia="Times New Roman" w:cs="Times New Roman"/>
                <w:noProof/>
                <w:kern w:val="36"/>
                <w:lang w:eastAsia="en-GB"/>
                <w14:ligatures w14:val="none"/>
              </w:rPr>
              <w:t>6. Reference List</w:t>
            </w:r>
            <w:r w:rsidRPr="00280B47">
              <w:rPr>
                <w:noProof/>
                <w:webHidden/>
              </w:rPr>
              <w:tab/>
            </w:r>
            <w:r w:rsidRPr="00280B47">
              <w:rPr>
                <w:noProof/>
                <w:webHidden/>
              </w:rPr>
              <w:fldChar w:fldCharType="begin"/>
            </w:r>
            <w:r w:rsidRPr="00280B47">
              <w:rPr>
                <w:noProof/>
                <w:webHidden/>
              </w:rPr>
              <w:instrText xml:space="preserve"> PAGEREF _Toc236160708 \h </w:instrText>
            </w:r>
            <w:r w:rsidRPr="00280B47">
              <w:rPr>
                <w:noProof/>
                <w:webHidden/>
              </w:rPr>
            </w:r>
            <w:r w:rsidRPr="00280B47">
              <w:rPr>
                <w:noProof/>
                <w:webHidden/>
              </w:rPr>
              <w:fldChar w:fldCharType="separate"/>
            </w:r>
            <w:r w:rsidR="00B566AE">
              <w:rPr>
                <w:noProof/>
                <w:webHidden/>
              </w:rPr>
              <w:t>40</w:t>
            </w:r>
            <w:r w:rsidRPr="00280B47">
              <w:rPr>
                <w:noProof/>
                <w:webHidden/>
              </w:rPr>
              <w:fldChar w:fldCharType="end"/>
            </w:r>
          </w:hyperlink>
        </w:p>
        <w:p w14:paraId="74329A49" w14:textId="77777777" w:rsidR="0078694B" w:rsidRDefault="001779BF" w:rsidP="0078694B">
          <w:pPr>
            <w:rPr>
              <w:noProof/>
            </w:rPr>
          </w:pPr>
          <w:r w:rsidRPr="00280B47">
            <w:rPr>
              <w:b/>
              <w:bCs/>
              <w:noProof/>
            </w:rPr>
            <w:fldChar w:fldCharType="end"/>
          </w:r>
        </w:p>
      </w:sdtContent>
    </w:sdt>
    <w:bookmarkStart w:id="0" w:name="_Toc236160639" w:displacedByCustomXml="prev"/>
    <w:p w14:paraId="4C4F8CEB" w14:textId="77777777" w:rsidR="008A0DAD" w:rsidRDefault="008A0DAD" w:rsidP="0078694B">
      <w:pPr>
        <w:rPr>
          <w:rFonts w:eastAsia="Times New Roman" w:cs="Times New Roman"/>
          <w:b/>
          <w:bCs/>
          <w:kern w:val="36"/>
          <w:sz w:val="48"/>
          <w:szCs w:val="48"/>
          <w:lang w:eastAsia="en-GB"/>
          <w14:ligatures w14:val="none"/>
        </w:rPr>
      </w:pPr>
    </w:p>
    <w:p w14:paraId="3965E552" w14:textId="77777777" w:rsidR="008A0DAD" w:rsidRDefault="008A0DAD" w:rsidP="0078694B">
      <w:pPr>
        <w:rPr>
          <w:rFonts w:eastAsia="Times New Roman" w:cs="Times New Roman"/>
          <w:b/>
          <w:bCs/>
          <w:kern w:val="36"/>
          <w:sz w:val="48"/>
          <w:szCs w:val="48"/>
          <w:lang w:eastAsia="en-GB"/>
          <w14:ligatures w14:val="none"/>
        </w:rPr>
      </w:pPr>
    </w:p>
    <w:p w14:paraId="541D3B13" w14:textId="77777777" w:rsidR="008A0DAD" w:rsidRDefault="008A0DAD" w:rsidP="0078694B">
      <w:pPr>
        <w:rPr>
          <w:rFonts w:eastAsia="Times New Roman" w:cs="Times New Roman"/>
          <w:b/>
          <w:bCs/>
          <w:kern w:val="36"/>
          <w:sz w:val="48"/>
          <w:szCs w:val="48"/>
          <w:lang w:eastAsia="en-GB"/>
          <w14:ligatures w14:val="none"/>
        </w:rPr>
      </w:pPr>
    </w:p>
    <w:p w14:paraId="6932C30A" w14:textId="77777777" w:rsidR="008A0DAD" w:rsidRDefault="008A0DAD" w:rsidP="0078694B">
      <w:pPr>
        <w:rPr>
          <w:rFonts w:eastAsia="Times New Roman" w:cs="Times New Roman"/>
          <w:b/>
          <w:bCs/>
          <w:kern w:val="36"/>
          <w:sz w:val="48"/>
          <w:szCs w:val="48"/>
          <w:lang w:eastAsia="en-GB"/>
          <w14:ligatures w14:val="none"/>
        </w:rPr>
      </w:pPr>
    </w:p>
    <w:p w14:paraId="210FA714" w14:textId="77777777" w:rsidR="008A0DAD" w:rsidRDefault="008A0DAD" w:rsidP="0078694B">
      <w:pPr>
        <w:rPr>
          <w:rFonts w:eastAsia="Times New Roman" w:cs="Times New Roman"/>
          <w:b/>
          <w:bCs/>
          <w:kern w:val="36"/>
          <w:sz w:val="48"/>
          <w:szCs w:val="48"/>
          <w:lang w:eastAsia="en-GB"/>
          <w14:ligatures w14:val="none"/>
        </w:rPr>
      </w:pPr>
    </w:p>
    <w:p w14:paraId="618D6BCE" w14:textId="77777777" w:rsidR="008A0DAD" w:rsidRDefault="008A0DAD" w:rsidP="0078694B">
      <w:pPr>
        <w:rPr>
          <w:rFonts w:eastAsia="Times New Roman" w:cs="Times New Roman"/>
          <w:b/>
          <w:bCs/>
          <w:kern w:val="36"/>
          <w:sz w:val="48"/>
          <w:szCs w:val="48"/>
          <w:lang w:eastAsia="en-GB"/>
          <w14:ligatures w14:val="none"/>
        </w:rPr>
      </w:pPr>
    </w:p>
    <w:p w14:paraId="4EE47C8D" w14:textId="77777777" w:rsidR="008A0DAD" w:rsidRDefault="008A0DAD" w:rsidP="0078694B">
      <w:pPr>
        <w:rPr>
          <w:rFonts w:eastAsia="Times New Roman" w:cs="Times New Roman"/>
          <w:b/>
          <w:bCs/>
          <w:kern w:val="36"/>
          <w:sz w:val="48"/>
          <w:szCs w:val="48"/>
          <w:lang w:eastAsia="en-GB"/>
          <w14:ligatures w14:val="none"/>
        </w:rPr>
      </w:pPr>
    </w:p>
    <w:p w14:paraId="262D8767" w14:textId="77777777" w:rsidR="008A0DAD" w:rsidRDefault="008A0DAD" w:rsidP="0078694B">
      <w:pPr>
        <w:rPr>
          <w:rFonts w:eastAsia="Times New Roman" w:cs="Times New Roman"/>
          <w:b/>
          <w:bCs/>
          <w:kern w:val="36"/>
          <w:sz w:val="48"/>
          <w:szCs w:val="48"/>
          <w:lang w:eastAsia="en-GB"/>
          <w14:ligatures w14:val="none"/>
        </w:rPr>
      </w:pPr>
    </w:p>
    <w:p w14:paraId="7144F734" w14:textId="77777777" w:rsidR="008A0DAD" w:rsidRDefault="008A0DAD" w:rsidP="0078694B">
      <w:pPr>
        <w:rPr>
          <w:rFonts w:eastAsia="Times New Roman" w:cs="Times New Roman"/>
          <w:b/>
          <w:bCs/>
          <w:kern w:val="36"/>
          <w:sz w:val="48"/>
          <w:szCs w:val="48"/>
          <w:lang w:eastAsia="en-GB"/>
          <w14:ligatures w14:val="none"/>
        </w:rPr>
      </w:pPr>
    </w:p>
    <w:p w14:paraId="2AF35073" w14:textId="77777777" w:rsidR="008A0DAD" w:rsidRDefault="008A0DAD" w:rsidP="0078694B">
      <w:pPr>
        <w:rPr>
          <w:rFonts w:eastAsia="Times New Roman" w:cs="Times New Roman"/>
          <w:b/>
          <w:bCs/>
          <w:kern w:val="36"/>
          <w:sz w:val="48"/>
          <w:szCs w:val="48"/>
          <w:lang w:eastAsia="en-GB"/>
          <w14:ligatures w14:val="none"/>
        </w:rPr>
      </w:pPr>
    </w:p>
    <w:p w14:paraId="7B40C5B1" w14:textId="77777777" w:rsidR="000D375C" w:rsidRDefault="000D375C" w:rsidP="0078694B">
      <w:pPr>
        <w:rPr>
          <w:rFonts w:eastAsia="Times New Roman" w:cs="Times New Roman"/>
          <w:b/>
          <w:bCs/>
          <w:kern w:val="36"/>
          <w:sz w:val="48"/>
          <w:szCs w:val="48"/>
          <w:lang w:eastAsia="en-GB"/>
          <w14:ligatures w14:val="none"/>
        </w:rPr>
      </w:pPr>
    </w:p>
    <w:p w14:paraId="0363B865" w14:textId="77777777" w:rsidR="00B566AE" w:rsidRDefault="00B566AE" w:rsidP="0078694B">
      <w:pPr>
        <w:rPr>
          <w:rFonts w:eastAsia="Times New Roman" w:cs="Times New Roman"/>
          <w:b/>
          <w:bCs/>
          <w:kern w:val="36"/>
          <w:sz w:val="48"/>
          <w:szCs w:val="48"/>
          <w:lang w:eastAsia="en-GB"/>
          <w14:ligatures w14:val="none"/>
        </w:rPr>
      </w:pPr>
    </w:p>
    <w:p w14:paraId="0A0D13E0" w14:textId="06BFB3DC" w:rsidR="00C93201" w:rsidRPr="0078694B" w:rsidRDefault="00C93201" w:rsidP="0078694B">
      <w:pPr>
        <w:rPr>
          <w:noProof/>
        </w:rPr>
      </w:pPr>
      <w:r w:rsidRPr="00813058">
        <w:rPr>
          <w:rFonts w:eastAsia="Times New Roman" w:cs="Times New Roman"/>
          <w:b/>
          <w:bCs/>
          <w:kern w:val="36"/>
          <w:sz w:val="48"/>
          <w:szCs w:val="48"/>
          <w:lang w:eastAsia="en-GB"/>
          <w14:ligatures w14:val="none"/>
        </w:rPr>
        <w:lastRenderedPageBreak/>
        <w:t>1. Organisational Context and Overview</w:t>
      </w:r>
      <w:bookmarkEnd w:id="0"/>
    </w:p>
    <w:p w14:paraId="32C01F6A" w14:textId="77777777" w:rsidR="00C93201" w:rsidRPr="00813058" w:rsidRDefault="00C93201"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1" w:name="_Toc236160640"/>
      <w:r w:rsidRPr="00813058">
        <w:rPr>
          <w:rFonts w:eastAsia="Times New Roman" w:cs="Times New Roman"/>
          <w:b/>
          <w:bCs/>
          <w:kern w:val="0"/>
          <w:sz w:val="36"/>
          <w:szCs w:val="36"/>
          <w:lang w:eastAsia="en-GB"/>
          <w14:ligatures w14:val="none"/>
        </w:rPr>
        <w:t>1.1 Organisational Overview</w:t>
      </w:r>
      <w:bookmarkEnd w:id="1"/>
    </w:p>
    <w:p w14:paraId="0F81F157"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Cadbury is widely recognised as one of the most culturally significant and enduring confectionery brands in the United Kingdom. Founded in 1824 by John Cadbury in Birmingham, the company initially sold cocoa and drinking chocolate before expanding into solid chocolate products later in the nineteenth century (Cadbury, 2024). Over time, Cadbury developed a distinctive brand identity built around its signature purple packaging and a portfolio of iconic products such as Dairy Milk, Roses, Wispa and Creme Egg </w:t>
      </w:r>
      <w:r w:rsidRPr="00813058">
        <w:rPr>
          <w:rFonts w:eastAsia="Times New Roman" w:cs="Times New Roman"/>
          <w:b/>
          <w:bCs/>
          <w:kern w:val="0"/>
          <w:lang w:eastAsia="en-GB"/>
          <w14:ligatures w14:val="none"/>
        </w:rPr>
        <w:t>Cadbury History</w:t>
      </w:r>
      <w:r w:rsidRPr="00813058">
        <w:rPr>
          <w:rFonts w:eastAsia="Times New Roman" w:cs="Times New Roman"/>
          <w:kern w:val="0"/>
          <w:lang w:eastAsia="en-GB"/>
          <w14:ligatures w14:val="none"/>
        </w:rPr>
        <w:t>.</w:t>
      </w:r>
    </w:p>
    <w:p w14:paraId="07144331"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Although Cadbury was acquired by Mondelēz International in 2010, it continues to operate with a strong independent identity within the UK market. Mondelēz’s Annual Report confirms that Cadbury remains one of its most valuable brands, retaining deep emotional connections with consumers and maintaining a heritage</w:t>
      </w:r>
      <w:r w:rsidRPr="00813058">
        <w:rPr>
          <w:rFonts w:eastAsia="Times New Roman" w:cs="Times New Roman"/>
          <w:kern w:val="0"/>
          <w:lang w:eastAsia="en-GB"/>
          <w14:ligatures w14:val="none"/>
        </w:rPr>
        <w:noBreakHyphen/>
        <w:t>driven positioning (Mondelēz International, 2024).</w:t>
      </w:r>
    </w:p>
    <w:p w14:paraId="2F626533"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mission centres on “creating moments of joy”, reflecting its commitment to producing accessible and enjoyable chocolate products for a broad consumer base (Cadbury, 2024). Its long</w:t>
      </w:r>
      <w:r w:rsidRPr="00813058">
        <w:rPr>
          <w:rFonts w:eastAsia="Times New Roman" w:cs="Times New Roman"/>
          <w:kern w:val="0"/>
          <w:lang w:eastAsia="en-GB"/>
          <w14:ligatures w14:val="none"/>
        </w:rPr>
        <w:noBreakHyphen/>
        <w:t xml:space="preserve">term vision emphasises sustainability, ethical sourcing and community engagement. A central component of this vision is the </w:t>
      </w:r>
      <w:r w:rsidRPr="00813058">
        <w:rPr>
          <w:rFonts w:eastAsia="Times New Roman" w:cs="Times New Roman"/>
          <w:b/>
          <w:bCs/>
          <w:kern w:val="0"/>
          <w:lang w:eastAsia="en-GB"/>
          <w14:ligatures w14:val="none"/>
        </w:rPr>
        <w:t>Cocoa Life</w:t>
      </w:r>
      <w:r w:rsidRPr="00813058">
        <w:rPr>
          <w:rFonts w:eastAsia="Times New Roman" w:cs="Times New Roman"/>
          <w:kern w:val="0"/>
          <w:lang w:eastAsia="en-GB"/>
          <w14:ligatures w14:val="none"/>
        </w:rPr>
        <w:t xml:space="preserve"> programme, which aims to improve the livelihoods of cocoa</w:t>
      </w:r>
      <w:r w:rsidRPr="00813058">
        <w:rPr>
          <w:rFonts w:eastAsia="Times New Roman" w:cs="Times New Roman"/>
          <w:kern w:val="0"/>
          <w:lang w:eastAsia="en-GB"/>
          <w14:ligatures w14:val="none"/>
        </w:rPr>
        <w:noBreakHyphen/>
        <w:t xml:space="preserve">growing communities and promote responsible farming practices (Cocoa Life, 2025). The programme supports over 200,000 farmers globally and is a key differentiator in Cadbury’s ethical sourcing strategy </w:t>
      </w:r>
      <w:r w:rsidRPr="00813058">
        <w:rPr>
          <w:rFonts w:eastAsia="Times New Roman" w:cs="Times New Roman"/>
          <w:b/>
          <w:bCs/>
          <w:kern w:val="0"/>
          <w:lang w:eastAsia="en-GB"/>
          <w14:ligatures w14:val="none"/>
        </w:rPr>
        <w:t>Cocoa Life</w:t>
      </w:r>
      <w:r w:rsidRPr="00813058">
        <w:rPr>
          <w:rFonts w:eastAsia="Times New Roman" w:cs="Times New Roman"/>
          <w:kern w:val="0"/>
          <w:lang w:eastAsia="en-GB"/>
          <w14:ligatures w14:val="none"/>
        </w:rPr>
        <w:t>.</w:t>
      </w:r>
    </w:p>
    <w:p w14:paraId="6CD12A6B" w14:textId="5D8C79CD"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business model is built on high</w:t>
      </w:r>
      <w:r w:rsidRPr="00813058">
        <w:rPr>
          <w:rFonts w:eastAsia="Times New Roman" w:cs="Times New Roman"/>
          <w:kern w:val="0"/>
          <w:lang w:eastAsia="en-GB"/>
          <w14:ligatures w14:val="none"/>
        </w:rPr>
        <w:noBreakHyphen/>
        <w:t>volume production, strong partnerships with major retailers and a marketing strategy that leverages emotional storytelling and brand heritage. The company benefits from economies of scale, extensive distribution networks and a diverse product portfolio that includes single bars, sharing packs, seasonal products and gifting ranges (Kantar, 2025). Cadbury’s marketing approach</w:t>
      </w:r>
      <w:r w:rsidR="00E063F4"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lastRenderedPageBreak/>
        <w:t>often centred around themes of generosity, nostalgia and family values</w:t>
      </w:r>
      <w:r w:rsidR="00E063F4"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 xml:space="preserve">reinforces its emotional connection with consumers and strengthens brand loyalty </w:t>
      </w:r>
      <w:r w:rsidRPr="00813058">
        <w:rPr>
          <w:rFonts w:eastAsia="Times New Roman" w:cs="Times New Roman"/>
          <w:b/>
          <w:bCs/>
          <w:kern w:val="0"/>
          <w:lang w:eastAsia="en-GB"/>
          <w14:ligatures w14:val="none"/>
        </w:rPr>
        <w:t>Cadbury Marketing</w:t>
      </w:r>
      <w:r w:rsidRPr="00813058">
        <w:rPr>
          <w:rFonts w:eastAsia="Times New Roman" w:cs="Times New Roman"/>
          <w:kern w:val="0"/>
          <w:lang w:eastAsia="en-GB"/>
          <w14:ligatures w14:val="none"/>
        </w:rPr>
        <w:t>.</w:t>
      </w:r>
    </w:p>
    <w:p w14:paraId="2F55435B" w14:textId="77777777" w:rsidR="00C93201" w:rsidRPr="00813058" w:rsidRDefault="00C93201"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2" w:name="_Toc236160641"/>
      <w:r w:rsidRPr="00813058">
        <w:rPr>
          <w:rFonts w:eastAsia="Times New Roman" w:cs="Times New Roman"/>
          <w:b/>
          <w:bCs/>
          <w:kern w:val="0"/>
          <w:sz w:val="36"/>
          <w:szCs w:val="36"/>
          <w:lang w:eastAsia="en-GB"/>
          <w14:ligatures w14:val="none"/>
        </w:rPr>
        <w:t>1.2 Industry Context</w:t>
      </w:r>
      <w:bookmarkEnd w:id="2"/>
    </w:p>
    <w:p w14:paraId="7505D6E4"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Cadbury operates within the UK chocolate confectionery industry, a mature and highly competitive sector valued at approximately </w:t>
      </w:r>
      <w:r w:rsidRPr="00813058">
        <w:rPr>
          <w:rFonts w:eastAsia="Times New Roman" w:cs="Times New Roman"/>
          <w:b/>
          <w:bCs/>
          <w:kern w:val="0"/>
          <w:lang w:eastAsia="en-GB"/>
          <w14:ligatures w14:val="none"/>
        </w:rPr>
        <w:t>£4 billion in 2025</w:t>
      </w:r>
      <w:r w:rsidRPr="00813058">
        <w:rPr>
          <w:rFonts w:eastAsia="Times New Roman" w:cs="Times New Roman"/>
          <w:kern w:val="0"/>
          <w:lang w:eastAsia="en-GB"/>
          <w14:ligatures w14:val="none"/>
        </w:rPr>
        <w:t xml:space="preserve"> (Mintel, 2025). Consumer demand in this market is shaped by affordability, brand familiarity, ethical sourcing and a growing interest in premium and healthier alternatives. Despite evolving preferences, chocolate remains a resilient category with consistent year</w:t>
      </w:r>
      <w:r w:rsidRPr="00813058">
        <w:rPr>
          <w:rFonts w:eastAsia="Times New Roman" w:cs="Times New Roman"/>
          <w:kern w:val="0"/>
          <w:lang w:eastAsia="en-GB"/>
          <w14:ligatures w14:val="none"/>
        </w:rPr>
        <w:noBreakHyphen/>
        <w:t>round demand and significant seasonal peaks during Easter and Christmas (Euromonitor, 2025).</w:t>
      </w:r>
    </w:p>
    <w:p w14:paraId="7C11EB0D"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The competitive landscape is dominated by multinational firms such as Mars (Galaxy, Snickers), Nestlé (KitKat, Aero) and Ferrero (Kinder, Ferrero Rocher). These companies compete on innovation, pricing, brand strength and promotional activity. Cadbury maintains a leading market position and is consistently ranked as the UK’s most chosen chocolate brand due to its heritage, emotional branding and widespread availability across supermarkets, convenience stores and online channels (Kantar, 2025). This strong market presence is reinforced by Cadbury’s ability to adapt its product offerings to consumer trends and maintain high visibility across retail formats </w:t>
      </w:r>
      <w:r w:rsidRPr="00813058">
        <w:rPr>
          <w:rFonts w:eastAsia="Times New Roman" w:cs="Times New Roman"/>
          <w:b/>
          <w:bCs/>
          <w:kern w:val="0"/>
          <w:lang w:eastAsia="en-GB"/>
          <w14:ligatures w14:val="none"/>
        </w:rPr>
        <w:t>UK Chocolate Market</w:t>
      </w:r>
      <w:r w:rsidRPr="00813058">
        <w:rPr>
          <w:rFonts w:eastAsia="Times New Roman" w:cs="Times New Roman"/>
          <w:kern w:val="0"/>
          <w:lang w:eastAsia="en-GB"/>
          <w14:ligatures w14:val="none"/>
        </w:rPr>
        <w:t>.</w:t>
      </w:r>
    </w:p>
    <w:p w14:paraId="56734616" w14:textId="4F55EDE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However, the industry presents several challenges. Rising production costs</w:t>
      </w:r>
      <w:r w:rsidR="00A054CB"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driven by inflation, supply chain disruptions and fluctuations in global cocoa prices</w:t>
      </w:r>
      <w:r w:rsidR="00A054CB"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place pressure on manufacturers (DEFRA, 2024). Regulatory scrutiny around sugar content has intensified, particularly in relation to public health campaigns and government initiatives aimed at reducing sugar consumption (NHS, 2024). This has prompted brands to reformulate products, introduce portion</w:t>
      </w:r>
      <w:r w:rsidRPr="00813058">
        <w:rPr>
          <w:rFonts w:eastAsia="Times New Roman" w:cs="Times New Roman"/>
          <w:kern w:val="0"/>
          <w:lang w:eastAsia="en-GB"/>
          <w14:ligatures w14:val="none"/>
        </w:rPr>
        <w:noBreakHyphen/>
        <w:t>controlled options and expand healthier ranges.</w:t>
      </w:r>
    </w:p>
    <w:p w14:paraId="1F549748"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Additionally, consumer interest in vegan, reduced</w:t>
      </w:r>
      <w:r w:rsidRPr="00813058">
        <w:rPr>
          <w:rFonts w:eastAsia="Times New Roman" w:cs="Times New Roman"/>
          <w:kern w:val="0"/>
          <w:lang w:eastAsia="en-GB"/>
          <w14:ligatures w14:val="none"/>
        </w:rPr>
        <w:noBreakHyphen/>
        <w:t xml:space="preserve">sugar and premium chocolate options continues to grow. Competitors such as Lindt and Hotel </w:t>
      </w:r>
      <w:proofErr w:type="spellStart"/>
      <w:r w:rsidRPr="00813058">
        <w:rPr>
          <w:rFonts w:eastAsia="Times New Roman" w:cs="Times New Roman"/>
          <w:kern w:val="0"/>
          <w:lang w:eastAsia="en-GB"/>
          <w14:ligatures w14:val="none"/>
        </w:rPr>
        <w:t>Chocolat</w:t>
      </w:r>
      <w:proofErr w:type="spellEnd"/>
      <w:r w:rsidRPr="00813058">
        <w:rPr>
          <w:rFonts w:eastAsia="Times New Roman" w:cs="Times New Roman"/>
          <w:kern w:val="0"/>
          <w:lang w:eastAsia="en-GB"/>
          <w14:ligatures w14:val="none"/>
        </w:rPr>
        <w:t xml:space="preserve"> have </w:t>
      </w:r>
      <w:r w:rsidRPr="00813058">
        <w:rPr>
          <w:rFonts w:eastAsia="Times New Roman" w:cs="Times New Roman"/>
          <w:kern w:val="0"/>
          <w:lang w:eastAsia="en-GB"/>
          <w14:ligatures w14:val="none"/>
        </w:rPr>
        <w:lastRenderedPageBreak/>
        <w:t>strengthened their positions in the premium segment, highlighting the need for Cadbury to innovate and diversify its offerings to remain competitive (Euromonitor, 2025).</w:t>
      </w:r>
    </w:p>
    <w:p w14:paraId="0B3C5E1B" w14:textId="77777777" w:rsidR="00C93201" w:rsidRPr="00813058" w:rsidRDefault="00C93201"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Overall, Cadbury’s strong brand equity, ethical sourcing initiatives and extensive distribution capabilities position it as a dominant player in the UK chocolate market. At the same time, the organisation must continually adapt to regulatory pressures, shifting consumer expectations and competitive dynamics to sustain its leadership in the industry.</w:t>
      </w:r>
    </w:p>
    <w:p w14:paraId="791B9E3A"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32CB14B"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9957289"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EB03074"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201132B3"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6427A16"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561762BA"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09797DA"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0A91212"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5B1A078" w14:textId="77777777" w:rsidR="00EC741C" w:rsidRPr="00813058" w:rsidRDefault="00EC741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EC84E74" w14:textId="77777777" w:rsidR="000F7375" w:rsidRPr="00813058" w:rsidRDefault="000F7375" w:rsidP="00813058">
      <w:pPr>
        <w:spacing w:before="100" w:beforeAutospacing="1" w:after="100" w:afterAutospacing="1" w:line="360" w:lineRule="auto"/>
        <w:outlineLvl w:val="0"/>
        <w:rPr>
          <w:rFonts w:eastAsia="Times New Roman" w:cs="Times New Roman"/>
          <w:b/>
          <w:bCs/>
          <w:kern w:val="0"/>
          <w:sz w:val="36"/>
          <w:szCs w:val="36"/>
          <w:lang w:eastAsia="en-GB"/>
          <w14:ligatures w14:val="none"/>
        </w:rPr>
      </w:pPr>
    </w:p>
    <w:p w14:paraId="6CDD9A00" w14:textId="77777777" w:rsidR="009F450B" w:rsidRPr="00813058" w:rsidRDefault="009F450B"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bookmarkStart w:id="3" w:name="_Toc236160642"/>
      <w:r w:rsidRPr="00813058">
        <w:rPr>
          <w:rFonts w:eastAsia="Times New Roman" w:cs="Times New Roman"/>
          <w:b/>
          <w:bCs/>
          <w:kern w:val="36"/>
          <w:sz w:val="48"/>
          <w:szCs w:val="48"/>
          <w:lang w:eastAsia="en-GB"/>
          <w14:ligatures w14:val="none"/>
        </w:rPr>
        <w:lastRenderedPageBreak/>
        <w:t>2. External and Internal Analysis</w:t>
      </w:r>
      <w:bookmarkEnd w:id="3"/>
    </w:p>
    <w:p w14:paraId="0C69DDE6" w14:textId="77777777" w:rsidR="009F450B" w:rsidRDefault="009F450B"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4" w:name="_Toc236160643"/>
      <w:r w:rsidRPr="00813058">
        <w:rPr>
          <w:rFonts w:eastAsia="Times New Roman" w:cs="Times New Roman"/>
          <w:b/>
          <w:bCs/>
          <w:kern w:val="0"/>
          <w:sz w:val="36"/>
          <w:szCs w:val="36"/>
          <w:lang w:eastAsia="en-GB"/>
          <w14:ligatures w14:val="none"/>
        </w:rPr>
        <w:t>2.1 PESTEL Analysis</w:t>
      </w:r>
      <w:bookmarkEnd w:id="4"/>
    </w:p>
    <w:p w14:paraId="28D738F3" w14:textId="5BF3A662" w:rsidR="007527FD" w:rsidRPr="00813058" w:rsidRDefault="007527FD"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"https://images.squarespace-cdn.com/content/v1/5c502d60365f02bd5ee97098/62ba5059-7a32-4352-8c8b-67344eb27f80/Pestel+infographie.jpg" \* MERGEFORMATINET </w:instrText>
      </w:r>
      <w:r>
        <w:fldChar w:fldCharType="separate"/>
      </w:r>
      <w:r>
        <w:rPr>
          <w:noProof/>
        </w:rPr>
        <w:drawing>
          <wp:inline distT="0" distB="0" distL="0" distR="0" wp14:anchorId="04730839" wp14:editId="46F54D4B">
            <wp:extent cx="5731510" cy="3822065"/>
            <wp:effectExtent l="0" t="0" r="0" b="635"/>
            <wp:docPr id="1538042311" name="Picture 3" descr="Pestel Analysis Diagrams Powerpoint Presentation Template Slidesal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el Analysis Diagrams Powerpoint Presentation Template Slidesalad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r>
        <w:fldChar w:fldCharType="end"/>
      </w:r>
    </w:p>
    <w:p w14:paraId="1F28BD1E" w14:textId="77777777" w:rsidR="00A31D03" w:rsidRDefault="00A31D03" w:rsidP="009459F7">
      <w:pPr>
        <w:spacing w:before="100" w:beforeAutospacing="1" w:after="100" w:afterAutospacing="1" w:line="360" w:lineRule="auto"/>
        <w:jc w:val="center"/>
        <w:outlineLvl w:val="2"/>
      </w:pPr>
      <w:bookmarkStart w:id="5" w:name="_Toc236160644"/>
      <w:r>
        <w:rPr>
          <w:rStyle w:val="Strong"/>
        </w:rPr>
        <w:t>Figure 1:</w:t>
      </w:r>
      <w:r>
        <w:t xml:space="preserve"> PESTEL Framework Diagram </w:t>
      </w:r>
    </w:p>
    <w:p w14:paraId="53B8F517" w14:textId="3D2DBFED" w:rsidR="007527FD" w:rsidRPr="00A31D03" w:rsidRDefault="00A31D03" w:rsidP="009459F7">
      <w:pPr>
        <w:spacing w:before="100" w:beforeAutospacing="1" w:after="100" w:afterAutospacing="1" w:line="360" w:lineRule="auto"/>
        <w:jc w:val="center"/>
        <w:outlineLvl w:val="2"/>
        <w:rPr>
          <w:rFonts w:eastAsia="Times New Roman" w:cs="Times New Roman"/>
          <w:b/>
          <w:bCs/>
          <w:i/>
          <w:iCs/>
          <w:kern w:val="0"/>
          <w:sz w:val="27"/>
          <w:szCs w:val="27"/>
          <w:lang w:eastAsia="en-GB"/>
          <w14:ligatures w14:val="none"/>
        </w:rPr>
      </w:pPr>
      <w:r w:rsidRPr="00A31D03">
        <w:rPr>
          <w:rStyle w:val="Emphasis"/>
          <w:b/>
          <w:bCs/>
          <w:i w:val="0"/>
          <w:iCs w:val="0"/>
        </w:rPr>
        <w:t>Source</w:t>
      </w:r>
      <w:r w:rsidRPr="00A31D03">
        <w:rPr>
          <w:rStyle w:val="Emphasis"/>
          <w:i w:val="0"/>
          <w:iCs w:val="0"/>
        </w:rPr>
        <w:t>: Johnson, Whittington &amp; Scholes (2020)</w:t>
      </w:r>
    </w:p>
    <w:p w14:paraId="5472899C" w14:textId="799F53EF"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 of PESTEL</w:t>
      </w:r>
      <w:bookmarkEnd w:id="5"/>
    </w:p>
    <w:p w14:paraId="49160355"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PESTEL framework is a strategic tool used to examine the macro</w:t>
      </w:r>
      <w:r w:rsidRPr="00813058">
        <w:rPr>
          <w:rFonts w:eastAsia="Times New Roman" w:cs="Times New Roman"/>
          <w:kern w:val="0"/>
          <w:lang w:eastAsia="en-GB"/>
          <w14:ligatures w14:val="none"/>
        </w:rPr>
        <w:noBreakHyphen/>
        <w:t>environmental forces that influence an organisation’s operations and long</w:t>
      </w:r>
      <w:r w:rsidRPr="00813058">
        <w:rPr>
          <w:rFonts w:eastAsia="Times New Roman" w:cs="Times New Roman"/>
          <w:kern w:val="0"/>
          <w:lang w:eastAsia="en-GB"/>
          <w14:ligatures w14:val="none"/>
        </w:rPr>
        <w:noBreakHyphen/>
        <w:t>term direction. It considers Political, Economic, Social, Technological, Environmental and Legal factors, helping organisations identify external opportunities and threats that may shape strategic decision</w:t>
      </w:r>
      <w:r w:rsidRPr="00813058">
        <w:rPr>
          <w:rFonts w:eastAsia="Times New Roman" w:cs="Times New Roman"/>
          <w:kern w:val="0"/>
          <w:lang w:eastAsia="en-GB"/>
          <w14:ligatures w14:val="none"/>
        </w:rPr>
        <w:noBreakHyphen/>
        <w:t>making (Johnson et al., 2020, p. 54).</w:t>
      </w:r>
    </w:p>
    <w:p w14:paraId="359FF164" w14:textId="77777777" w:rsidR="00D76DA5" w:rsidRDefault="00D76DA5"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6" w:name="_Toc236160645"/>
    </w:p>
    <w:p w14:paraId="6C8AAFAA" w14:textId="20248F73"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lastRenderedPageBreak/>
        <w:t>Political Factors</w:t>
      </w:r>
      <w:bookmarkEnd w:id="6"/>
    </w:p>
    <w:p w14:paraId="1F81FA28"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Political factors encompass government policies, regulatory changes and political stability, all of which influence business activities (Hill et al., 2022, p. 41). In the UK, Cadbury is affected by food regulations, sugar</w:t>
      </w:r>
      <w:r w:rsidRPr="00813058">
        <w:rPr>
          <w:rFonts w:eastAsia="Times New Roman" w:cs="Times New Roman"/>
          <w:kern w:val="0"/>
          <w:lang w:eastAsia="en-GB"/>
          <w14:ligatures w14:val="none"/>
        </w:rPr>
        <w:noBreakHyphen/>
        <w:t>related policies and post</w:t>
      </w:r>
      <w:r w:rsidRPr="00813058">
        <w:rPr>
          <w:rFonts w:eastAsia="Times New Roman" w:cs="Times New Roman"/>
          <w:kern w:val="0"/>
          <w:lang w:eastAsia="en-GB"/>
          <w14:ligatures w14:val="none"/>
        </w:rPr>
        <w:noBreakHyphen/>
        <w:t>Brexit trade conditions. The introduction of the Soft Drinks Industry Levy reflects growing government intervention aimed at reducing sugar consumption. Although the levy does not directly target chocolate, it signals a broader regulatory trend that could extend to confectionery. Brexit has also increased import costs for cocoa and dairy ingredients due to new customs procedures and trade barriers, creating additional pressure on Cadbury’s supply chain (DEFRA, 2024).</w:t>
      </w:r>
    </w:p>
    <w:p w14:paraId="58668B80"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7" w:name="_Toc236160646"/>
      <w:r w:rsidRPr="00813058">
        <w:rPr>
          <w:rFonts w:eastAsia="Times New Roman" w:cs="Times New Roman"/>
          <w:b/>
          <w:bCs/>
          <w:kern w:val="0"/>
          <w:sz w:val="27"/>
          <w:szCs w:val="27"/>
          <w:lang w:eastAsia="en-GB"/>
          <w14:ligatures w14:val="none"/>
        </w:rPr>
        <w:t>Economic Factors</w:t>
      </w:r>
      <w:bookmarkEnd w:id="7"/>
    </w:p>
    <w:p w14:paraId="71028577"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Economic factors include inflation, consumer spending, interest rates and overall economic stability (Grant, 2021, p. 67). The UK’s cost</w:t>
      </w:r>
      <w:r w:rsidRPr="00813058">
        <w:rPr>
          <w:rFonts w:eastAsia="Times New Roman" w:cs="Times New Roman"/>
          <w:kern w:val="0"/>
          <w:lang w:eastAsia="en-GB"/>
          <w14:ligatures w14:val="none"/>
        </w:rPr>
        <w:noBreakHyphen/>
        <w:t>of</w:t>
      </w:r>
      <w:r w:rsidRPr="00813058">
        <w:rPr>
          <w:rFonts w:eastAsia="Times New Roman" w:cs="Times New Roman"/>
          <w:kern w:val="0"/>
          <w:lang w:eastAsia="en-GB"/>
          <w14:ligatures w14:val="none"/>
        </w:rPr>
        <w:noBreakHyphen/>
        <w:t>living crisis has heightened price sensitivity among consumers, influencing purchasing behaviour even for affordable indulgences like chocolate. Rising inflation has increased production costs, particularly for raw materials such as cocoa, sugar and dairy. Global cocoa price volatility further complicates Cadbury’s cost structure, making long</w:t>
      </w:r>
      <w:r w:rsidRPr="00813058">
        <w:rPr>
          <w:rFonts w:eastAsia="Times New Roman" w:cs="Times New Roman"/>
          <w:kern w:val="0"/>
          <w:lang w:eastAsia="en-GB"/>
          <w14:ligatures w14:val="none"/>
        </w:rPr>
        <w:noBreakHyphen/>
        <w:t>term supply contracts and sustainability initiatives essential for managing financial risk (Cocoa Life, 2025).</w:t>
      </w:r>
    </w:p>
    <w:p w14:paraId="08C70984"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8" w:name="_Toc236160647"/>
      <w:r w:rsidRPr="00813058">
        <w:rPr>
          <w:rFonts w:eastAsia="Times New Roman" w:cs="Times New Roman"/>
          <w:b/>
          <w:bCs/>
          <w:kern w:val="0"/>
          <w:sz w:val="27"/>
          <w:szCs w:val="27"/>
          <w:lang w:eastAsia="en-GB"/>
          <w14:ligatures w14:val="none"/>
        </w:rPr>
        <w:t>Social Factors</w:t>
      </w:r>
      <w:bookmarkEnd w:id="8"/>
    </w:p>
    <w:p w14:paraId="56C4B3FD"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Social factors relate to cultural trends, demographics and evolving consumer preferences (Kotler &amp; Keller, 2020, p. 89). UK consumers increasingly prioritise ethical sourcing, sustainability and healthier lifestyles. Cadbury’s Cocoa Life programme aligns with these expectations by promoting fair labour practices and environmental responsibility. However, growing concerns about sugar consumption have encouraged a shift towards healthier snacks, vegan options and reduced</w:t>
      </w:r>
      <w:r w:rsidRPr="00813058">
        <w:rPr>
          <w:rFonts w:eastAsia="Times New Roman" w:cs="Times New Roman"/>
          <w:kern w:val="0"/>
          <w:lang w:eastAsia="en-GB"/>
          <w14:ligatures w14:val="none"/>
        </w:rPr>
        <w:noBreakHyphen/>
        <w:t>sugar products. This trend presents both challenges and opportunities for Cadbury as it seeks to balance tradition with innovation.</w:t>
      </w:r>
    </w:p>
    <w:p w14:paraId="5339E31A"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9" w:name="_Toc236160648"/>
      <w:r w:rsidRPr="00813058">
        <w:rPr>
          <w:rFonts w:eastAsia="Times New Roman" w:cs="Times New Roman"/>
          <w:b/>
          <w:bCs/>
          <w:kern w:val="0"/>
          <w:sz w:val="27"/>
          <w:szCs w:val="27"/>
          <w:lang w:eastAsia="en-GB"/>
          <w14:ligatures w14:val="none"/>
        </w:rPr>
        <w:lastRenderedPageBreak/>
        <w:t>Technological Factors</w:t>
      </w:r>
      <w:bookmarkEnd w:id="9"/>
    </w:p>
    <w:p w14:paraId="6ECA2F63"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Technological factors include advancements that enhance production efficiency, marketing effectiveness and distribution capabilities (Lynch, 2021, p. 112). Cadbury benefits from modern manufacturing technologies, automation and AI</w:t>
      </w:r>
      <w:r w:rsidRPr="00813058">
        <w:rPr>
          <w:rFonts w:eastAsia="Times New Roman" w:cs="Times New Roman"/>
          <w:kern w:val="0"/>
          <w:lang w:eastAsia="en-GB"/>
          <w14:ligatures w14:val="none"/>
        </w:rPr>
        <w:noBreakHyphen/>
        <w:t>driven consumer insights. Mondelēz has invested significantly in digital transformation, including data analytics, automated warehouses and e</w:t>
      </w:r>
      <w:r w:rsidRPr="00813058">
        <w:rPr>
          <w:rFonts w:eastAsia="Times New Roman" w:cs="Times New Roman"/>
          <w:kern w:val="0"/>
          <w:lang w:eastAsia="en-GB"/>
          <w14:ligatures w14:val="none"/>
        </w:rPr>
        <w:noBreakHyphen/>
        <w:t>commerce platforms, enabling Cadbury to optimise supply chain operations and engage consumers through personalised digital marketing (Mondelēz International, 2024, p. 12).</w:t>
      </w:r>
    </w:p>
    <w:p w14:paraId="5D88EC16"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10" w:name="_Toc236160649"/>
      <w:r w:rsidRPr="00813058">
        <w:rPr>
          <w:rFonts w:eastAsia="Times New Roman" w:cs="Times New Roman"/>
          <w:b/>
          <w:bCs/>
          <w:kern w:val="0"/>
          <w:sz w:val="27"/>
          <w:szCs w:val="27"/>
          <w:lang w:eastAsia="en-GB"/>
          <w14:ligatures w14:val="none"/>
        </w:rPr>
        <w:t>Environmental Factors</w:t>
      </w:r>
      <w:bookmarkEnd w:id="10"/>
    </w:p>
    <w:p w14:paraId="68D6033F"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Environmental factors involve sustainability, climate change and ecological regulations (Bansal &amp; </w:t>
      </w:r>
      <w:proofErr w:type="spellStart"/>
      <w:r w:rsidRPr="00813058">
        <w:rPr>
          <w:rFonts w:eastAsia="Times New Roman" w:cs="Times New Roman"/>
          <w:kern w:val="0"/>
          <w:lang w:eastAsia="en-GB"/>
          <w14:ligatures w14:val="none"/>
        </w:rPr>
        <w:t>DesJardine</w:t>
      </w:r>
      <w:proofErr w:type="spellEnd"/>
      <w:r w:rsidRPr="00813058">
        <w:rPr>
          <w:rFonts w:eastAsia="Times New Roman" w:cs="Times New Roman"/>
          <w:kern w:val="0"/>
          <w:lang w:eastAsia="en-GB"/>
          <w14:ligatures w14:val="none"/>
        </w:rPr>
        <w:t>, 2022, p. 73). Cocoa farming is highly vulnerable to climate change, making sustainable sourcing essential for Cadbury’s long</w:t>
      </w:r>
      <w:r w:rsidRPr="00813058">
        <w:rPr>
          <w:rFonts w:eastAsia="Times New Roman" w:cs="Times New Roman"/>
          <w:kern w:val="0"/>
          <w:lang w:eastAsia="en-GB"/>
          <w14:ligatures w14:val="none"/>
        </w:rPr>
        <w:noBreakHyphen/>
        <w:t>term viability. The company is working to reduce its environmental footprint by improving packaging recyclability, reducing plastic usage and supporting climate</w:t>
      </w:r>
      <w:r w:rsidRPr="00813058">
        <w:rPr>
          <w:rFonts w:eastAsia="Times New Roman" w:cs="Times New Roman"/>
          <w:kern w:val="0"/>
          <w:lang w:eastAsia="en-GB"/>
          <w14:ligatures w14:val="none"/>
        </w:rPr>
        <w:noBreakHyphen/>
        <w:t>resilient farming practices through Cocoa Life (Cocoa Life, 2025). Environmental pressures are likely to intensify, requiring ongoing investment in sustainability.</w:t>
      </w:r>
    </w:p>
    <w:p w14:paraId="7547805E" w14:textId="77777777" w:rsidR="009F450B" w:rsidRPr="00813058"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11" w:name="_Toc236160650"/>
      <w:r w:rsidRPr="00813058">
        <w:rPr>
          <w:rFonts w:eastAsia="Times New Roman" w:cs="Times New Roman"/>
          <w:b/>
          <w:bCs/>
          <w:kern w:val="0"/>
          <w:sz w:val="27"/>
          <w:szCs w:val="27"/>
          <w:lang w:eastAsia="en-GB"/>
          <w14:ligatures w14:val="none"/>
        </w:rPr>
        <w:t>Legal Factors</w:t>
      </w:r>
      <w:bookmarkEnd w:id="11"/>
    </w:p>
    <w:p w14:paraId="53149959"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Legal factors include food safety laws, advertising restrictions and employment regulations (Hitt et al., 2020, p. 58). Cadbury must comply with strict UK food safety standards, labelling requirements and advertising rules, particularly those related to marketing high</w:t>
      </w:r>
      <w:r w:rsidRPr="00813058">
        <w:rPr>
          <w:rFonts w:eastAsia="Times New Roman" w:cs="Times New Roman"/>
          <w:kern w:val="0"/>
          <w:lang w:eastAsia="en-GB"/>
          <w14:ligatures w14:val="none"/>
        </w:rPr>
        <w:noBreakHyphen/>
        <w:t>sugar products to children. Increasing legal scrutiny around sugar content and health claims may require reformulation or clearer communication strategies.</w:t>
      </w:r>
    </w:p>
    <w:p w14:paraId="4381C96B" w14:textId="77777777" w:rsidR="00C63A95" w:rsidRDefault="00C63A95"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12" w:name="_Toc236160651"/>
    </w:p>
    <w:p w14:paraId="27C9A4BE" w14:textId="77777777" w:rsidR="00660E40" w:rsidRDefault="00660E40"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584BC745" w14:textId="4B7A2426" w:rsidR="009F450B" w:rsidRDefault="009F450B"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rsidRPr="0038137E">
        <w:rPr>
          <w:rFonts w:eastAsia="Times New Roman" w:cs="Times New Roman"/>
          <w:b/>
          <w:bCs/>
          <w:kern w:val="0"/>
          <w:sz w:val="36"/>
          <w:szCs w:val="36"/>
          <w:lang w:eastAsia="en-GB"/>
          <w14:ligatures w14:val="none"/>
        </w:rPr>
        <w:lastRenderedPageBreak/>
        <w:t>2.2 VRIO Analysis</w:t>
      </w:r>
      <w:bookmarkEnd w:id="12"/>
    </w:p>
    <w:p w14:paraId="5760A8E5" w14:textId="55BCEB97" w:rsidR="00144000" w:rsidRPr="0038137E" w:rsidRDefault="00144000"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"https://www.thestrategyinstitute.org/images/vrio-framework.jpg" \* MERGEFORMATINET </w:instrText>
      </w:r>
      <w:r>
        <w:fldChar w:fldCharType="separate"/>
      </w:r>
      <w:r>
        <w:rPr>
          <w:noProof/>
        </w:rPr>
        <w:drawing>
          <wp:inline distT="0" distB="0" distL="0" distR="0" wp14:anchorId="13D2BAE6" wp14:editId="41397EA9">
            <wp:extent cx="5731510" cy="2895600"/>
            <wp:effectExtent l="0" t="0" r="0" b="0"/>
            <wp:docPr id="118925117" name="Picture 4" descr="Vrio Framework Barney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rio Framework Barney 199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95600"/>
                    </a:xfrm>
                    <a:prstGeom prst="rect">
                      <a:avLst/>
                    </a:prstGeom>
                    <a:noFill/>
                    <a:ln>
                      <a:noFill/>
                    </a:ln>
                  </pic:spPr>
                </pic:pic>
              </a:graphicData>
            </a:graphic>
          </wp:inline>
        </w:drawing>
      </w:r>
      <w:r>
        <w:fldChar w:fldCharType="end"/>
      </w:r>
    </w:p>
    <w:p w14:paraId="66C4199F" w14:textId="0C17D796" w:rsidR="00640C88" w:rsidRDefault="000936A2" w:rsidP="00640C88">
      <w:pPr>
        <w:spacing w:before="100" w:beforeAutospacing="1" w:after="100" w:afterAutospacing="1" w:line="360" w:lineRule="auto"/>
        <w:jc w:val="center"/>
        <w:outlineLvl w:val="2"/>
      </w:pPr>
      <w:bookmarkStart w:id="13" w:name="_Toc236160652"/>
      <w:r>
        <w:rPr>
          <w:rStyle w:val="Strong"/>
        </w:rPr>
        <w:t>Figure 2:</w:t>
      </w:r>
      <w:r>
        <w:t xml:space="preserve"> VRIO Framework Diagram</w:t>
      </w:r>
    </w:p>
    <w:p w14:paraId="73E01026" w14:textId="7DF2CD8A" w:rsidR="000936A2" w:rsidRPr="00640C88" w:rsidRDefault="000936A2" w:rsidP="00640C88">
      <w:pPr>
        <w:spacing w:before="100" w:beforeAutospacing="1" w:after="100" w:afterAutospacing="1" w:line="360" w:lineRule="auto"/>
        <w:jc w:val="center"/>
        <w:outlineLvl w:val="2"/>
        <w:rPr>
          <w:rFonts w:eastAsia="Times New Roman" w:cs="Times New Roman"/>
          <w:b/>
          <w:bCs/>
          <w:i/>
          <w:iCs/>
          <w:kern w:val="0"/>
          <w:sz w:val="27"/>
          <w:szCs w:val="27"/>
          <w:lang w:eastAsia="en-GB"/>
          <w14:ligatures w14:val="none"/>
        </w:rPr>
      </w:pPr>
      <w:r w:rsidRPr="00640C88">
        <w:rPr>
          <w:rStyle w:val="Emphasis"/>
          <w:b/>
          <w:bCs/>
          <w:i w:val="0"/>
          <w:iCs w:val="0"/>
        </w:rPr>
        <w:t>Source</w:t>
      </w:r>
      <w:r>
        <w:rPr>
          <w:rStyle w:val="Emphasis"/>
        </w:rPr>
        <w:t xml:space="preserve">: </w:t>
      </w:r>
      <w:r w:rsidRPr="00640C88">
        <w:rPr>
          <w:rStyle w:val="Emphasis"/>
          <w:i w:val="0"/>
          <w:iCs w:val="0"/>
        </w:rPr>
        <w:t>Barney (1991)</w:t>
      </w:r>
    </w:p>
    <w:p w14:paraId="6E287708" w14:textId="0FD184CB" w:rsidR="009F450B" w:rsidRPr="00BF0C5D" w:rsidRDefault="009F450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BF0C5D">
        <w:rPr>
          <w:rFonts w:eastAsia="Times New Roman" w:cs="Times New Roman"/>
          <w:b/>
          <w:bCs/>
          <w:kern w:val="0"/>
          <w:sz w:val="27"/>
          <w:szCs w:val="27"/>
          <w:lang w:eastAsia="en-GB"/>
          <w14:ligatures w14:val="none"/>
        </w:rPr>
        <w:t>Definition of VRIO</w:t>
      </w:r>
      <w:bookmarkEnd w:id="13"/>
    </w:p>
    <w:p w14:paraId="216B6D5D"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VRIO framework evaluates an organisation’s internal resources and capabilities based on four criteria: Value, Rarity, Imitability and Organisation. A resource can generate sustained competitive advantage when it meets all four criteria (Barney, 1991, p. 105).</w:t>
      </w:r>
    </w:p>
    <w:p w14:paraId="314F3B37" w14:textId="77777777"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14" w:name="_Toc236160653"/>
      <w:r w:rsidRPr="0038137E">
        <w:rPr>
          <w:rFonts w:eastAsia="Times New Roman" w:cs="Times New Roman"/>
          <w:b/>
          <w:bCs/>
          <w:kern w:val="0"/>
          <w:sz w:val="28"/>
          <w:szCs w:val="28"/>
          <w:lang w:eastAsia="en-GB"/>
          <w14:ligatures w14:val="none"/>
        </w:rPr>
        <w:t>2.2.1 Brand Equity</w:t>
      </w:r>
      <w:bookmarkEnd w:id="14"/>
    </w:p>
    <w:p w14:paraId="479F69D2"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brand equity is one of its most powerful internal strengths. Its heritage, distinctive purple branding and emotional advertising campaigns have created deep consumer loyalty. Kantar identifies Cadbury as the UK’s most chosen chocolate brand, demonstrating strong recognition and repeat purchasing (Kantar, 2025, p. 14).</w:t>
      </w:r>
    </w:p>
    <w:p w14:paraId="170C3C88" w14:textId="77777777" w:rsidR="00B257C8" w:rsidRDefault="00B257C8" w:rsidP="00813058">
      <w:pPr>
        <w:spacing w:before="100" w:beforeAutospacing="1" w:after="100" w:afterAutospacing="1" w:line="360" w:lineRule="auto"/>
        <w:outlineLvl w:val="2"/>
      </w:pPr>
      <w:bookmarkStart w:id="15" w:name="_Toc236160654"/>
      <w:r>
        <w:t xml:space="preserve">Cadbury’s brand heritage is valuable because it strengthens customer loyalty and supports premium pricing. It is also rare, as few competitors possess a comparable </w:t>
      </w:r>
      <w:r>
        <w:lastRenderedPageBreak/>
        <w:t>historical identity or emotional connection with consumers (Euromonitor, 2025, p. 41). The brand is highly inimitable due to its 200</w:t>
      </w:r>
      <w:r>
        <w:noBreakHyphen/>
        <w:t>year history, which cannot be replicated by other firms (Mondelēz International, 2024, p. 12). Cadbury is well organised to exploit this resource through ongoing investment in brand building and long</w:t>
      </w:r>
      <w:r>
        <w:noBreakHyphen/>
        <w:t>term marketing. Overall, these factors show that Cadbury’s heritage provides a sustained competitive advantage.</w:t>
      </w:r>
    </w:p>
    <w:p w14:paraId="1AAD56FB" w14:textId="3D7D9D67"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38137E">
        <w:rPr>
          <w:rFonts w:eastAsia="Times New Roman" w:cs="Times New Roman"/>
          <w:b/>
          <w:bCs/>
          <w:kern w:val="0"/>
          <w:sz w:val="28"/>
          <w:szCs w:val="28"/>
          <w:lang w:eastAsia="en-GB"/>
          <w14:ligatures w14:val="none"/>
        </w:rPr>
        <w:t>2.2.2 Distribution Network</w:t>
      </w:r>
      <w:bookmarkEnd w:id="15"/>
    </w:p>
    <w:p w14:paraId="06EEA165"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benefits from an extensive distribution network across supermarkets, convenience stores, petrol stations and online platforms. Mintel highlights Cadbury’s strong retail penetration (Mintel, 2025, p. 22).</w:t>
      </w:r>
    </w:p>
    <w:p w14:paraId="4E93F0E6" w14:textId="77777777" w:rsidR="004B53F6" w:rsidRDefault="004B53F6" w:rsidP="00813058">
      <w:pPr>
        <w:spacing w:before="100" w:beforeAutospacing="1" w:after="100" w:afterAutospacing="1" w:line="360" w:lineRule="auto"/>
        <w:outlineLvl w:val="2"/>
      </w:pPr>
      <w:bookmarkStart w:id="16" w:name="_Toc236160655"/>
      <w:r>
        <w:t>Cadbury’s distribution network is valuable because it improves product accessibility and supports higher sales volumes across retail channels. However, it is not rare, as many competitors also operate strong distribution systems (Euromonitor, 2025, p. 44). It is likewise not inimitable, since logistics partnerships can be replicated by other firms (Grant, 2021, p. 67). Even so, Cadbury remains well organised through efficient logistics operations and long</w:t>
      </w:r>
      <w:r>
        <w:noBreakHyphen/>
        <w:t>standing retailer relationships. Overall, this capability offers only a temporary competitive advantage.</w:t>
      </w:r>
    </w:p>
    <w:p w14:paraId="2918ED5E" w14:textId="10029828"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38137E">
        <w:rPr>
          <w:rFonts w:eastAsia="Times New Roman" w:cs="Times New Roman"/>
          <w:b/>
          <w:bCs/>
          <w:kern w:val="0"/>
          <w:sz w:val="28"/>
          <w:szCs w:val="28"/>
          <w:lang w:eastAsia="en-GB"/>
          <w14:ligatures w14:val="none"/>
        </w:rPr>
        <w:t>2.2.3 Product Innovation Capability</w:t>
      </w:r>
      <w:bookmarkEnd w:id="16"/>
    </w:p>
    <w:p w14:paraId="3C56E70C"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frequently launches new flavours, seasonal products and limited editions. Innovation is essential in the mature UK chocolate market (Euromonitor, 2025, p. 41).</w:t>
      </w:r>
    </w:p>
    <w:p w14:paraId="5BF74DA9" w14:textId="77777777" w:rsidR="00494498" w:rsidRDefault="00494498" w:rsidP="00813058">
      <w:pPr>
        <w:spacing w:before="100" w:beforeAutospacing="1" w:after="100" w:afterAutospacing="1" w:line="360" w:lineRule="auto"/>
        <w:outlineLvl w:val="2"/>
      </w:pPr>
      <w:bookmarkStart w:id="17" w:name="_Toc236160656"/>
      <w:r>
        <w:t xml:space="preserve">Cadbury’s innovation capability is valuable because it helps the company respond to changing consumer preferences and remain competitive. However, it is not rare, as many rivals also invest in product development and frequently launch new variations (Mintel, 2025, p. 33). It is likewise not inimitable, since product ideas can be copied or adapted by other firms (Kotler &amp; Keller, 2020, p. 89). Even so, Cadbury is well organised through strong R&amp;D teams and coordinated marketing that support efficient product </w:t>
      </w:r>
      <w:r>
        <w:lastRenderedPageBreak/>
        <w:t>launches. Overall, this capability leads to competitive parity rather than a sustained advantage.</w:t>
      </w:r>
    </w:p>
    <w:p w14:paraId="31A2BCBF" w14:textId="42DE0F21"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38137E">
        <w:rPr>
          <w:rFonts w:eastAsia="Times New Roman" w:cs="Times New Roman"/>
          <w:b/>
          <w:bCs/>
          <w:kern w:val="0"/>
          <w:sz w:val="28"/>
          <w:szCs w:val="28"/>
          <w:lang w:eastAsia="en-GB"/>
          <w14:ligatures w14:val="none"/>
        </w:rPr>
        <w:t>2.2.4 Cocoa Life Sustainability Programme</w:t>
      </w:r>
      <w:bookmarkEnd w:id="17"/>
    </w:p>
    <w:p w14:paraId="4B2FB916" w14:textId="77777777" w:rsidR="009F450B" w:rsidRPr="00813058" w:rsidRDefault="009F450B"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Cocoa Life programme supports ethical sourcing and environmental protection. It is one of the largest sustainability initiatives in the industry (Cocoa Life, 2025, p. 22).</w:t>
      </w:r>
    </w:p>
    <w:p w14:paraId="7F79E663" w14:textId="77777777" w:rsidR="00691C24" w:rsidRPr="00691C24" w:rsidRDefault="00691C24" w:rsidP="00691C24">
      <w:pPr>
        <w:pStyle w:val="NormalWeb"/>
        <w:spacing w:line="360" w:lineRule="auto"/>
        <w:rPr>
          <w:rFonts w:asciiTheme="minorHAnsi" w:hAnsiTheme="minorHAnsi"/>
        </w:rPr>
      </w:pPr>
      <w:bookmarkStart w:id="18" w:name="_Toc236160657"/>
      <w:r w:rsidRPr="00691C24">
        <w:rPr>
          <w:rFonts w:asciiTheme="minorHAnsi" w:hAnsiTheme="minorHAnsi"/>
        </w:rPr>
        <w:t>Cadbury’s ethical sourcing and community partnerships are valuable because they align with growing consumer expectations for responsible and sustainable business practices (Fairtrade Foundation, 2025, p. 12). However, this capability is only partially rare, as several competitors have introduced similar programmes. It is moderately inimitable, since long</w:t>
      </w:r>
      <w:r w:rsidRPr="00691C24">
        <w:rPr>
          <w:rFonts w:asciiTheme="minorHAnsi" w:hAnsiTheme="minorHAnsi"/>
        </w:rPr>
        <w:noBreakHyphen/>
        <w:t xml:space="preserve">term community relationships and sustainability commitments are harder for rivals to replicate quickly or authentically (Bansal &amp; </w:t>
      </w:r>
      <w:proofErr w:type="spellStart"/>
      <w:r w:rsidRPr="00691C24">
        <w:rPr>
          <w:rFonts w:asciiTheme="minorHAnsi" w:hAnsiTheme="minorHAnsi"/>
        </w:rPr>
        <w:t>DesJardine</w:t>
      </w:r>
      <w:proofErr w:type="spellEnd"/>
      <w:r w:rsidRPr="00691C24">
        <w:rPr>
          <w:rFonts w:asciiTheme="minorHAnsi" w:hAnsiTheme="minorHAnsi"/>
        </w:rPr>
        <w:t>, 2022, p. 73). Cadbury is well organised in this area, with these initiatives embedded within Mondelēz’s global strategy and supported by structured responsibility frameworks. Overall, this capability provides a moderate competitive advantage.</w:t>
      </w:r>
    </w:p>
    <w:p w14:paraId="3EF6C00A" w14:textId="4FAA8969" w:rsidR="009F450B" w:rsidRPr="0038137E" w:rsidRDefault="009F450B"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38137E">
        <w:rPr>
          <w:rFonts w:eastAsia="Times New Roman" w:cs="Times New Roman"/>
          <w:b/>
          <w:bCs/>
          <w:kern w:val="0"/>
          <w:sz w:val="28"/>
          <w:szCs w:val="28"/>
          <w:lang w:eastAsia="en-GB"/>
          <w14:ligatures w14:val="none"/>
        </w:rPr>
        <w:t>2.2.5 Emotional Marketing Capability</w:t>
      </w:r>
      <w:bookmarkEnd w:id="18"/>
    </w:p>
    <w:p w14:paraId="17D250DF" w14:textId="77777777" w:rsidR="009348BE" w:rsidRDefault="00B07B2C" w:rsidP="00B07B2C">
      <w:pPr>
        <w:spacing w:before="100" w:beforeAutospacing="1" w:after="100" w:afterAutospacing="1" w:line="360" w:lineRule="auto"/>
      </w:pPr>
      <w:r>
        <w:t xml:space="preserve">Cadbury’s emotional storytelling, particularly through campaigns such as the “Glass and a Half” initiative, creates strong consumer resonance and strengthens emotional brand attachment (Batra, </w:t>
      </w:r>
      <w:proofErr w:type="spellStart"/>
      <w:r>
        <w:t>Ahuvia</w:t>
      </w:r>
      <w:proofErr w:type="spellEnd"/>
      <w:r>
        <w:t xml:space="preserve"> and Bagozzi, 2012; Thompson, Rindfleisch and </w:t>
      </w:r>
      <w:proofErr w:type="spellStart"/>
      <w:r>
        <w:t>Arsel</w:t>
      </w:r>
      <w:proofErr w:type="spellEnd"/>
      <w:r>
        <w:t>, 2006).</w:t>
      </w:r>
    </w:p>
    <w:p w14:paraId="3D071C5E" w14:textId="4606C2F9" w:rsidR="00660E40" w:rsidRDefault="007F029A" w:rsidP="00813058">
      <w:pPr>
        <w:spacing w:before="100" w:beforeAutospacing="1" w:after="100" w:afterAutospacing="1" w:line="360" w:lineRule="auto"/>
        <w:rPr>
          <w:rFonts w:cs="Times New Roman"/>
          <w:b/>
          <w:bCs/>
          <w:sz w:val="28"/>
          <w:szCs w:val="28"/>
        </w:rPr>
      </w:pPr>
      <w:r>
        <w:t>Cadbury’s emotional storytelling, seen in campaigns like the “Glass and a Half” initiative, is valuable because it strengthens consumer loyalty and deepens emotional attachment to the brand (Kantar, 2025, p. 14). This capability is rare, as few competitors achieve similar emotional impact or brand resonance (Euromonitor, 2025, p. 41). It is also highly inimitable, since heritage</w:t>
      </w:r>
      <w:r>
        <w:noBreakHyphen/>
        <w:t xml:space="preserve">based storytelling rooted in Cadbury’s long history is difficult for other firms to replicate authentically (Mondelēz International, 2024, p. 12). Cadbury is well organised to support this capability through consistent investment in </w:t>
      </w:r>
      <w:r>
        <w:lastRenderedPageBreak/>
        <w:t>creative marketing and long</w:t>
      </w:r>
      <w:r>
        <w:noBreakHyphen/>
        <w:t>term brand building. Overall, this results in a sustained competitive advantage.</w:t>
      </w:r>
    </w:p>
    <w:p w14:paraId="0DA678A4" w14:textId="0C08F716" w:rsidR="001D6924" w:rsidRPr="00D875F5" w:rsidRDefault="001D6924" w:rsidP="00813058">
      <w:pPr>
        <w:spacing w:before="100" w:beforeAutospacing="1" w:after="100" w:afterAutospacing="1" w:line="360" w:lineRule="auto"/>
        <w:rPr>
          <w:rFonts w:eastAsia="Times New Roman" w:cs="Times New Roman"/>
          <w:b/>
          <w:bCs/>
          <w:kern w:val="0"/>
          <w:sz w:val="28"/>
          <w:szCs w:val="28"/>
          <w:lang w:eastAsia="en-GB"/>
          <w14:ligatures w14:val="none"/>
        </w:rPr>
      </w:pPr>
      <w:r w:rsidRPr="00D875F5">
        <w:rPr>
          <w:rFonts w:cs="Times New Roman"/>
          <w:b/>
          <w:bCs/>
          <w:sz w:val="28"/>
          <w:szCs w:val="28"/>
        </w:rPr>
        <w:t>2.2.6 VRIO Summary Table</w:t>
      </w:r>
    </w:p>
    <w:tbl>
      <w:tblPr>
        <w:tblStyle w:val="TableGrid"/>
        <w:tblW w:w="9351" w:type="dxa"/>
        <w:tblLook w:val="04A0" w:firstRow="1" w:lastRow="0" w:firstColumn="1" w:lastColumn="0" w:noHBand="0" w:noVBand="1"/>
      </w:tblPr>
      <w:tblGrid>
        <w:gridCol w:w="1435"/>
        <w:gridCol w:w="1171"/>
        <w:gridCol w:w="878"/>
        <w:gridCol w:w="1331"/>
        <w:gridCol w:w="1330"/>
        <w:gridCol w:w="1483"/>
        <w:gridCol w:w="1723"/>
      </w:tblGrid>
      <w:tr w:rsidR="004C037A" w:rsidRPr="00813058" w14:paraId="71276FAA" w14:textId="77777777" w:rsidTr="00840C56">
        <w:trPr>
          <w:trHeight w:val="1481"/>
        </w:trPr>
        <w:tc>
          <w:tcPr>
            <w:tcW w:w="1409" w:type="dxa"/>
          </w:tcPr>
          <w:p w14:paraId="4F3D0A65" w14:textId="77777777" w:rsidR="00FC540A" w:rsidRPr="00813058" w:rsidRDefault="00FC540A" w:rsidP="00813058">
            <w:pPr>
              <w:spacing w:line="360" w:lineRule="auto"/>
              <w:rPr>
                <w:b/>
                <w:bCs/>
              </w:rPr>
            </w:pPr>
          </w:p>
          <w:p w14:paraId="59E88EBB" w14:textId="77777777" w:rsidR="004C037A" w:rsidRPr="00813058" w:rsidRDefault="009E2742" w:rsidP="00813058">
            <w:pPr>
              <w:spacing w:line="360" w:lineRule="auto"/>
              <w:rPr>
                <w:b/>
                <w:bCs/>
              </w:rPr>
            </w:pPr>
            <w:r w:rsidRPr="00813058">
              <w:rPr>
                <w:b/>
                <w:bCs/>
              </w:rPr>
              <w:t>Resource / Capability</w:t>
            </w:r>
          </w:p>
          <w:p w14:paraId="01C8F928" w14:textId="38CDEE55" w:rsidR="00FC540A" w:rsidRPr="00813058" w:rsidRDefault="00FC540A" w:rsidP="00813058">
            <w:pPr>
              <w:spacing w:line="360" w:lineRule="auto"/>
              <w:rPr>
                <w:b/>
                <w:bCs/>
              </w:rPr>
            </w:pPr>
          </w:p>
        </w:tc>
        <w:tc>
          <w:tcPr>
            <w:tcW w:w="1152" w:type="dxa"/>
          </w:tcPr>
          <w:p w14:paraId="46CFA47A" w14:textId="77777777" w:rsidR="00FC540A" w:rsidRPr="00813058" w:rsidRDefault="00FC540A" w:rsidP="00813058">
            <w:pPr>
              <w:spacing w:line="360" w:lineRule="auto"/>
              <w:rPr>
                <w:b/>
                <w:bCs/>
              </w:rPr>
            </w:pPr>
          </w:p>
          <w:p w14:paraId="160B2031" w14:textId="1A339BAD" w:rsidR="004C037A" w:rsidRPr="00813058" w:rsidRDefault="00C95165" w:rsidP="00813058">
            <w:pPr>
              <w:spacing w:line="360" w:lineRule="auto"/>
              <w:rPr>
                <w:b/>
                <w:bCs/>
              </w:rPr>
            </w:pPr>
            <w:r w:rsidRPr="00813058">
              <w:rPr>
                <w:b/>
                <w:bCs/>
              </w:rPr>
              <w:t>Valua</w:t>
            </w:r>
            <w:r w:rsidR="00730310" w:rsidRPr="00813058">
              <w:rPr>
                <w:b/>
                <w:bCs/>
              </w:rPr>
              <w:t>bl</w:t>
            </w:r>
            <w:r w:rsidRPr="00813058">
              <w:rPr>
                <w:b/>
                <w:bCs/>
              </w:rPr>
              <w:t>e</w:t>
            </w:r>
          </w:p>
        </w:tc>
        <w:tc>
          <w:tcPr>
            <w:tcW w:w="865" w:type="dxa"/>
          </w:tcPr>
          <w:p w14:paraId="25C8631E" w14:textId="77777777" w:rsidR="00FC540A" w:rsidRPr="00813058" w:rsidRDefault="00FC540A" w:rsidP="00813058">
            <w:pPr>
              <w:spacing w:line="360" w:lineRule="auto"/>
              <w:rPr>
                <w:b/>
                <w:bCs/>
              </w:rPr>
            </w:pPr>
          </w:p>
          <w:p w14:paraId="43DEB52B" w14:textId="54C507C8" w:rsidR="004C037A" w:rsidRPr="00813058" w:rsidRDefault="00C95165" w:rsidP="00813058">
            <w:pPr>
              <w:spacing w:line="360" w:lineRule="auto"/>
              <w:rPr>
                <w:b/>
                <w:bCs/>
              </w:rPr>
            </w:pPr>
            <w:r w:rsidRPr="00813058">
              <w:rPr>
                <w:b/>
                <w:bCs/>
              </w:rPr>
              <w:t>Rare</w:t>
            </w:r>
          </w:p>
        </w:tc>
        <w:tc>
          <w:tcPr>
            <w:tcW w:w="1309" w:type="dxa"/>
          </w:tcPr>
          <w:p w14:paraId="788EBE63" w14:textId="77777777" w:rsidR="00FC540A" w:rsidRPr="00813058" w:rsidRDefault="00FC540A" w:rsidP="00813058">
            <w:pPr>
              <w:spacing w:line="360" w:lineRule="auto"/>
              <w:rPr>
                <w:b/>
                <w:bCs/>
              </w:rPr>
            </w:pPr>
          </w:p>
          <w:p w14:paraId="51D91A65" w14:textId="138F391D" w:rsidR="004C037A" w:rsidRPr="00813058" w:rsidRDefault="0095543B" w:rsidP="00813058">
            <w:pPr>
              <w:spacing w:line="360" w:lineRule="auto"/>
              <w:rPr>
                <w:b/>
                <w:bCs/>
              </w:rPr>
            </w:pPr>
            <w:r w:rsidRPr="00813058">
              <w:rPr>
                <w:b/>
                <w:bCs/>
              </w:rPr>
              <w:t>Inimitable</w:t>
            </w:r>
          </w:p>
        </w:tc>
        <w:tc>
          <w:tcPr>
            <w:tcW w:w="1308" w:type="dxa"/>
          </w:tcPr>
          <w:p w14:paraId="5F05D521" w14:textId="77777777" w:rsidR="00FC540A" w:rsidRPr="00813058" w:rsidRDefault="00FC540A" w:rsidP="00813058">
            <w:pPr>
              <w:spacing w:line="360" w:lineRule="auto"/>
              <w:rPr>
                <w:b/>
                <w:bCs/>
              </w:rPr>
            </w:pPr>
          </w:p>
          <w:p w14:paraId="10D6847D" w14:textId="172AC64A" w:rsidR="004C037A" w:rsidRPr="00813058" w:rsidRDefault="0095543B" w:rsidP="00813058">
            <w:pPr>
              <w:spacing w:line="360" w:lineRule="auto"/>
              <w:rPr>
                <w:b/>
                <w:bCs/>
              </w:rPr>
            </w:pPr>
            <w:r w:rsidRPr="00813058">
              <w:rPr>
                <w:b/>
                <w:bCs/>
              </w:rPr>
              <w:t>Organised</w:t>
            </w:r>
          </w:p>
        </w:tc>
        <w:tc>
          <w:tcPr>
            <w:tcW w:w="1458" w:type="dxa"/>
          </w:tcPr>
          <w:p w14:paraId="6CB10F1F" w14:textId="77777777" w:rsidR="00FC540A" w:rsidRPr="00813058" w:rsidRDefault="00FC540A" w:rsidP="00813058">
            <w:pPr>
              <w:spacing w:line="360" w:lineRule="auto"/>
              <w:rPr>
                <w:b/>
                <w:bCs/>
              </w:rPr>
            </w:pPr>
          </w:p>
          <w:p w14:paraId="10A56330" w14:textId="7DCE416E" w:rsidR="004C037A" w:rsidRPr="00813058" w:rsidRDefault="0095543B" w:rsidP="00813058">
            <w:pPr>
              <w:spacing w:line="360" w:lineRule="auto"/>
              <w:rPr>
                <w:b/>
                <w:bCs/>
              </w:rPr>
            </w:pPr>
            <w:r w:rsidRPr="00813058">
              <w:rPr>
                <w:b/>
                <w:bCs/>
              </w:rPr>
              <w:t>Outcome</w:t>
            </w:r>
          </w:p>
        </w:tc>
        <w:tc>
          <w:tcPr>
            <w:tcW w:w="1850" w:type="dxa"/>
          </w:tcPr>
          <w:p w14:paraId="4BF2C372" w14:textId="77777777" w:rsidR="00FC540A" w:rsidRPr="00813058" w:rsidRDefault="00FC540A" w:rsidP="00813058">
            <w:pPr>
              <w:spacing w:line="360" w:lineRule="auto"/>
              <w:rPr>
                <w:b/>
                <w:bCs/>
              </w:rPr>
            </w:pPr>
          </w:p>
          <w:p w14:paraId="33DAEF9F" w14:textId="5F9E0355" w:rsidR="004C037A" w:rsidRPr="00813058" w:rsidRDefault="0095543B" w:rsidP="00813058">
            <w:pPr>
              <w:spacing w:line="360" w:lineRule="auto"/>
              <w:rPr>
                <w:b/>
                <w:bCs/>
              </w:rPr>
            </w:pPr>
            <w:r w:rsidRPr="00813058">
              <w:rPr>
                <w:b/>
                <w:bCs/>
              </w:rPr>
              <w:t>Reference</w:t>
            </w:r>
          </w:p>
        </w:tc>
      </w:tr>
      <w:tr w:rsidR="004C037A" w:rsidRPr="00813058" w14:paraId="45EBB6F7" w14:textId="77777777" w:rsidTr="00840C56">
        <w:tc>
          <w:tcPr>
            <w:tcW w:w="1409" w:type="dxa"/>
          </w:tcPr>
          <w:p w14:paraId="41ABBEA3" w14:textId="77777777" w:rsidR="00FC540A" w:rsidRPr="00813058" w:rsidRDefault="00FC540A" w:rsidP="00813058">
            <w:pPr>
              <w:spacing w:line="360" w:lineRule="auto"/>
            </w:pPr>
          </w:p>
          <w:p w14:paraId="1A8D22EE" w14:textId="77777777" w:rsidR="004C037A" w:rsidRPr="00813058" w:rsidRDefault="008B7CFF" w:rsidP="00813058">
            <w:pPr>
              <w:spacing w:line="360" w:lineRule="auto"/>
            </w:pPr>
            <w:r w:rsidRPr="00813058">
              <w:t>Brand Equity</w:t>
            </w:r>
          </w:p>
          <w:p w14:paraId="10F3C2D9" w14:textId="3B40D803" w:rsidR="00FC540A" w:rsidRPr="00813058" w:rsidRDefault="00FC540A" w:rsidP="00813058">
            <w:pPr>
              <w:spacing w:line="360" w:lineRule="auto"/>
            </w:pPr>
          </w:p>
        </w:tc>
        <w:tc>
          <w:tcPr>
            <w:tcW w:w="1152" w:type="dxa"/>
          </w:tcPr>
          <w:p w14:paraId="78948265" w14:textId="77777777" w:rsidR="004C037A" w:rsidRPr="00813058" w:rsidRDefault="004C037A" w:rsidP="00813058">
            <w:pPr>
              <w:spacing w:line="360" w:lineRule="auto"/>
            </w:pPr>
          </w:p>
          <w:p w14:paraId="4A890798" w14:textId="278E854F" w:rsidR="00CE4D3B" w:rsidRPr="00813058" w:rsidRDefault="00C631CB" w:rsidP="00813058">
            <w:pPr>
              <w:spacing w:line="360" w:lineRule="auto"/>
            </w:pPr>
            <w:r w:rsidRPr="00813058">
              <w:t>Yes</w:t>
            </w:r>
          </w:p>
          <w:p w14:paraId="1A0139FA" w14:textId="77777777" w:rsidR="00C631CB" w:rsidRPr="00813058" w:rsidRDefault="00C631CB" w:rsidP="00813058">
            <w:pPr>
              <w:spacing w:line="360" w:lineRule="auto"/>
            </w:pPr>
          </w:p>
          <w:p w14:paraId="7286BC7F" w14:textId="7CADF22F" w:rsidR="00C631CB" w:rsidRPr="00813058" w:rsidRDefault="00C631CB" w:rsidP="00813058">
            <w:pPr>
              <w:spacing w:line="360" w:lineRule="auto"/>
            </w:pPr>
          </w:p>
        </w:tc>
        <w:tc>
          <w:tcPr>
            <w:tcW w:w="865" w:type="dxa"/>
          </w:tcPr>
          <w:p w14:paraId="51CD45BB" w14:textId="77777777" w:rsidR="004C037A" w:rsidRPr="00813058" w:rsidRDefault="004C037A" w:rsidP="00813058">
            <w:pPr>
              <w:spacing w:line="360" w:lineRule="auto"/>
            </w:pPr>
          </w:p>
          <w:p w14:paraId="35FA40C9" w14:textId="21FD29FB" w:rsidR="00D238E2" w:rsidRPr="00813058" w:rsidRDefault="00D238E2" w:rsidP="00813058">
            <w:pPr>
              <w:spacing w:line="360" w:lineRule="auto"/>
            </w:pPr>
            <w:r w:rsidRPr="00813058">
              <w:t xml:space="preserve">Yes </w:t>
            </w:r>
          </w:p>
        </w:tc>
        <w:tc>
          <w:tcPr>
            <w:tcW w:w="1309" w:type="dxa"/>
          </w:tcPr>
          <w:p w14:paraId="0E54DCB4" w14:textId="77777777" w:rsidR="004C037A" w:rsidRPr="00813058" w:rsidRDefault="004C037A" w:rsidP="00813058">
            <w:pPr>
              <w:spacing w:line="360" w:lineRule="auto"/>
            </w:pPr>
          </w:p>
          <w:p w14:paraId="5C942108" w14:textId="3EF8F735" w:rsidR="002F3A6E" w:rsidRPr="00813058" w:rsidRDefault="002F3A6E" w:rsidP="00813058">
            <w:pPr>
              <w:spacing w:line="360" w:lineRule="auto"/>
            </w:pPr>
            <w:r w:rsidRPr="00813058">
              <w:t xml:space="preserve">Yes </w:t>
            </w:r>
          </w:p>
        </w:tc>
        <w:tc>
          <w:tcPr>
            <w:tcW w:w="1308" w:type="dxa"/>
          </w:tcPr>
          <w:p w14:paraId="78510597" w14:textId="77777777" w:rsidR="004C037A" w:rsidRPr="00813058" w:rsidRDefault="004C037A" w:rsidP="00813058">
            <w:pPr>
              <w:spacing w:line="360" w:lineRule="auto"/>
            </w:pPr>
          </w:p>
          <w:p w14:paraId="39C40AB8" w14:textId="4348914E" w:rsidR="002F3A6E" w:rsidRPr="00813058" w:rsidRDefault="002F3A6E" w:rsidP="00813058">
            <w:pPr>
              <w:spacing w:line="360" w:lineRule="auto"/>
            </w:pPr>
            <w:r w:rsidRPr="00813058">
              <w:t xml:space="preserve">Yes </w:t>
            </w:r>
          </w:p>
        </w:tc>
        <w:tc>
          <w:tcPr>
            <w:tcW w:w="1458" w:type="dxa"/>
          </w:tcPr>
          <w:p w14:paraId="242F51DB" w14:textId="77777777" w:rsidR="004C037A" w:rsidRPr="00813058" w:rsidRDefault="004C037A" w:rsidP="00813058">
            <w:pPr>
              <w:spacing w:line="360" w:lineRule="auto"/>
            </w:pPr>
          </w:p>
          <w:p w14:paraId="30DC1461" w14:textId="25E4E333" w:rsidR="00BA7943" w:rsidRPr="00813058" w:rsidRDefault="00BA7943" w:rsidP="00813058">
            <w:pPr>
              <w:spacing w:line="360" w:lineRule="auto"/>
            </w:pPr>
            <w:r w:rsidRPr="00813058">
              <w:t>Sustained Advantage</w:t>
            </w:r>
          </w:p>
        </w:tc>
        <w:tc>
          <w:tcPr>
            <w:tcW w:w="1850" w:type="dxa"/>
          </w:tcPr>
          <w:p w14:paraId="7CEC8713" w14:textId="77777777" w:rsidR="004C037A" w:rsidRPr="00813058" w:rsidRDefault="004C037A" w:rsidP="00813058">
            <w:pPr>
              <w:spacing w:line="360" w:lineRule="auto"/>
            </w:pPr>
          </w:p>
          <w:p w14:paraId="4D4077F5" w14:textId="77777777" w:rsidR="007F6535" w:rsidRPr="00813058" w:rsidRDefault="00012011" w:rsidP="00813058">
            <w:pPr>
              <w:spacing w:line="360" w:lineRule="auto"/>
            </w:pPr>
            <w:r w:rsidRPr="00813058">
              <w:t>Kantar (2025, p. 14)</w:t>
            </w:r>
          </w:p>
          <w:p w14:paraId="0606976C" w14:textId="6498D20C" w:rsidR="00012011" w:rsidRPr="00813058" w:rsidRDefault="00012011" w:rsidP="00813058">
            <w:pPr>
              <w:spacing w:line="360" w:lineRule="auto"/>
            </w:pPr>
          </w:p>
        </w:tc>
      </w:tr>
      <w:tr w:rsidR="004C037A" w:rsidRPr="00813058" w14:paraId="05621CFE" w14:textId="77777777" w:rsidTr="00840C56">
        <w:tc>
          <w:tcPr>
            <w:tcW w:w="1409" w:type="dxa"/>
          </w:tcPr>
          <w:p w14:paraId="11C80BE1" w14:textId="77777777" w:rsidR="00FC540A" w:rsidRPr="00813058" w:rsidRDefault="00FC540A" w:rsidP="00813058">
            <w:pPr>
              <w:spacing w:line="360" w:lineRule="auto"/>
            </w:pPr>
          </w:p>
          <w:p w14:paraId="3DBDE6B7" w14:textId="77777777" w:rsidR="004C037A" w:rsidRPr="00813058" w:rsidRDefault="008B7CFF" w:rsidP="00813058">
            <w:pPr>
              <w:spacing w:line="360" w:lineRule="auto"/>
            </w:pPr>
            <w:r w:rsidRPr="00813058">
              <w:t>Distribution Network</w:t>
            </w:r>
          </w:p>
          <w:p w14:paraId="7ED70C6D" w14:textId="3381B34B" w:rsidR="00FC540A" w:rsidRPr="00813058" w:rsidRDefault="00FC540A" w:rsidP="00813058">
            <w:pPr>
              <w:spacing w:line="360" w:lineRule="auto"/>
            </w:pPr>
          </w:p>
        </w:tc>
        <w:tc>
          <w:tcPr>
            <w:tcW w:w="1152" w:type="dxa"/>
          </w:tcPr>
          <w:p w14:paraId="3E546319" w14:textId="77777777" w:rsidR="004C037A" w:rsidRPr="00813058" w:rsidRDefault="004C037A" w:rsidP="00813058">
            <w:pPr>
              <w:spacing w:line="360" w:lineRule="auto"/>
            </w:pPr>
          </w:p>
          <w:p w14:paraId="1B04A49D" w14:textId="691DA065" w:rsidR="00C631CB" w:rsidRPr="00813058" w:rsidRDefault="00C631CB" w:rsidP="00813058">
            <w:pPr>
              <w:spacing w:line="360" w:lineRule="auto"/>
            </w:pPr>
            <w:r w:rsidRPr="00813058">
              <w:t xml:space="preserve">Yes </w:t>
            </w:r>
          </w:p>
        </w:tc>
        <w:tc>
          <w:tcPr>
            <w:tcW w:w="865" w:type="dxa"/>
          </w:tcPr>
          <w:p w14:paraId="22268844" w14:textId="77777777" w:rsidR="004C037A" w:rsidRPr="00813058" w:rsidRDefault="004C037A" w:rsidP="00813058">
            <w:pPr>
              <w:spacing w:line="360" w:lineRule="auto"/>
            </w:pPr>
          </w:p>
          <w:p w14:paraId="1C2BEDFC" w14:textId="061DD321" w:rsidR="00D238E2" w:rsidRPr="00813058" w:rsidRDefault="00D238E2" w:rsidP="00813058">
            <w:pPr>
              <w:spacing w:line="360" w:lineRule="auto"/>
            </w:pPr>
            <w:r w:rsidRPr="00813058">
              <w:t xml:space="preserve">No </w:t>
            </w:r>
          </w:p>
        </w:tc>
        <w:tc>
          <w:tcPr>
            <w:tcW w:w="1309" w:type="dxa"/>
          </w:tcPr>
          <w:p w14:paraId="10197DF4" w14:textId="77777777" w:rsidR="004C037A" w:rsidRPr="00813058" w:rsidRDefault="004C037A" w:rsidP="00813058">
            <w:pPr>
              <w:spacing w:line="360" w:lineRule="auto"/>
            </w:pPr>
          </w:p>
          <w:p w14:paraId="5C5592F2" w14:textId="32203151" w:rsidR="002F3A6E" w:rsidRPr="00813058" w:rsidRDefault="002F3A6E" w:rsidP="00813058">
            <w:pPr>
              <w:spacing w:line="360" w:lineRule="auto"/>
            </w:pPr>
            <w:r w:rsidRPr="00813058">
              <w:t xml:space="preserve">No </w:t>
            </w:r>
          </w:p>
        </w:tc>
        <w:tc>
          <w:tcPr>
            <w:tcW w:w="1308" w:type="dxa"/>
          </w:tcPr>
          <w:p w14:paraId="756E7518" w14:textId="77777777" w:rsidR="002F3A6E" w:rsidRPr="00813058" w:rsidRDefault="002F3A6E" w:rsidP="00813058">
            <w:pPr>
              <w:spacing w:line="360" w:lineRule="auto"/>
            </w:pPr>
          </w:p>
          <w:p w14:paraId="59F322CE" w14:textId="7CE84365" w:rsidR="004C037A" w:rsidRPr="00813058" w:rsidRDefault="002F3A6E" w:rsidP="00813058">
            <w:pPr>
              <w:spacing w:line="360" w:lineRule="auto"/>
            </w:pPr>
            <w:r w:rsidRPr="00813058">
              <w:t xml:space="preserve"> Yes </w:t>
            </w:r>
          </w:p>
        </w:tc>
        <w:tc>
          <w:tcPr>
            <w:tcW w:w="1458" w:type="dxa"/>
          </w:tcPr>
          <w:p w14:paraId="3E9FCD58" w14:textId="77777777" w:rsidR="004C037A" w:rsidRPr="00813058" w:rsidRDefault="004C037A" w:rsidP="00813058">
            <w:pPr>
              <w:spacing w:line="360" w:lineRule="auto"/>
            </w:pPr>
          </w:p>
          <w:p w14:paraId="5F8B3152" w14:textId="05BADAAA" w:rsidR="00BA7943" w:rsidRPr="00813058" w:rsidRDefault="005C0CB7" w:rsidP="00813058">
            <w:pPr>
              <w:spacing w:line="360" w:lineRule="auto"/>
            </w:pPr>
            <w:r w:rsidRPr="00813058">
              <w:t>Temporary Advantage</w:t>
            </w:r>
          </w:p>
        </w:tc>
        <w:tc>
          <w:tcPr>
            <w:tcW w:w="1850" w:type="dxa"/>
          </w:tcPr>
          <w:p w14:paraId="5F99B40E" w14:textId="77777777" w:rsidR="004C037A" w:rsidRPr="00813058" w:rsidRDefault="004C037A" w:rsidP="00813058">
            <w:pPr>
              <w:spacing w:line="360" w:lineRule="auto"/>
            </w:pPr>
          </w:p>
          <w:p w14:paraId="2EB588D6" w14:textId="77777777" w:rsidR="00012011" w:rsidRPr="00813058" w:rsidRDefault="00107ECC" w:rsidP="00813058">
            <w:pPr>
              <w:spacing w:line="360" w:lineRule="auto"/>
            </w:pPr>
            <w:r w:rsidRPr="00813058">
              <w:t>Mintel (2025, p. 22)</w:t>
            </w:r>
          </w:p>
          <w:p w14:paraId="79EFF39F" w14:textId="2797A954" w:rsidR="00107ECC" w:rsidRPr="00813058" w:rsidRDefault="00107ECC" w:rsidP="00813058">
            <w:pPr>
              <w:spacing w:line="360" w:lineRule="auto"/>
            </w:pPr>
          </w:p>
        </w:tc>
      </w:tr>
      <w:tr w:rsidR="004C037A" w:rsidRPr="00813058" w14:paraId="72295E4E" w14:textId="77777777" w:rsidTr="00840C56">
        <w:tc>
          <w:tcPr>
            <w:tcW w:w="1409" w:type="dxa"/>
          </w:tcPr>
          <w:p w14:paraId="3BE349FE" w14:textId="77777777" w:rsidR="00FC540A" w:rsidRPr="00813058" w:rsidRDefault="00FC540A" w:rsidP="00813058">
            <w:pPr>
              <w:spacing w:line="360" w:lineRule="auto"/>
            </w:pPr>
          </w:p>
          <w:p w14:paraId="558B72DC" w14:textId="77777777" w:rsidR="004C037A" w:rsidRPr="00813058" w:rsidRDefault="008B7CFF" w:rsidP="00813058">
            <w:pPr>
              <w:spacing w:line="360" w:lineRule="auto"/>
            </w:pPr>
            <w:r w:rsidRPr="00813058">
              <w:t>Product Innovation</w:t>
            </w:r>
          </w:p>
          <w:p w14:paraId="1FFEE3EA" w14:textId="3948E0C2" w:rsidR="00FC540A" w:rsidRPr="00813058" w:rsidRDefault="00FC540A" w:rsidP="00813058">
            <w:pPr>
              <w:spacing w:line="360" w:lineRule="auto"/>
            </w:pPr>
          </w:p>
        </w:tc>
        <w:tc>
          <w:tcPr>
            <w:tcW w:w="1152" w:type="dxa"/>
          </w:tcPr>
          <w:p w14:paraId="5EC11A1A" w14:textId="77777777" w:rsidR="00C631CB" w:rsidRPr="00813058" w:rsidRDefault="00C631CB" w:rsidP="00813058">
            <w:pPr>
              <w:spacing w:line="360" w:lineRule="auto"/>
            </w:pPr>
          </w:p>
          <w:p w14:paraId="107A3EDC" w14:textId="47CB5678" w:rsidR="004C037A" w:rsidRPr="00813058" w:rsidRDefault="00C631CB" w:rsidP="00813058">
            <w:pPr>
              <w:spacing w:line="360" w:lineRule="auto"/>
            </w:pPr>
            <w:r w:rsidRPr="00813058">
              <w:t xml:space="preserve">Yes </w:t>
            </w:r>
          </w:p>
        </w:tc>
        <w:tc>
          <w:tcPr>
            <w:tcW w:w="865" w:type="dxa"/>
          </w:tcPr>
          <w:p w14:paraId="4C48D925" w14:textId="77777777" w:rsidR="004C037A" w:rsidRPr="00813058" w:rsidRDefault="004C037A" w:rsidP="00813058">
            <w:pPr>
              <w:spacing w:line="360" w:lineRule="auto"/>
            </w:pPr>
          </w:p>
          <w:p w14:paraId="3CCA2FE6" w14:textId="746E154C" w:rsidR="00D238E2" w:rsidRPr="00813058" w:rsidRDefault="00D238E2" w:rsidP="00813058">
            <w:pPr>
              <w:spacing w:line="360" w:lineRule="auto"/>
            </w:pPr>
            <w:r w:rsidRPr="00813058">
              <w:t xml:space="preserve">No </w:t>
            </w:r>
          </w:p>
        </w:tc>
        <w:tc>
          <w:tcPr>
            <w:tcW w:w="1309" w:type="dxa"/>
          </w:tcPr>
          <w:p w14:paraId="5788603C" w14:textId="77777777" w:rsidR="004C037A" w:rsidRPr="00813058" w:rsidRDefault="004C037A" w:rsidP="00813058">
            <w:pPr>
              <w:spacing w:line="360" w:lineRule="auto"/>
            </w:pPr>
          </w:p>
          <w:p w14:paraId="339C6A50" w14:textId="51BA0DD4" w:rsidR="002F3A6E" w:rsidRPr="00813058" w:rsidRDefault="002F3A6E" w:rsidP="00813058">
            <w:pPr>
              <w:spacing w:line="360" w:lineRule="auto"/>
            </w:pPr>
            <w:r w:rsidRPr="00813058">
              <w:t xml:space="preserve">No </w:t>
            </w:r>
          </w:p>
        </w:tc>
        <w:tc>
          <w:tcPr>
            <w:tcW w:w="1308" w:type="dxa"/>
          </w:tcPr>
          <w:p w14:paraId="72D3B99D" w14:textId="77777777" w:rsidR="004C037A" w:rsidRPr="00813058" w:rsidRDefault="004C037A" w:rsidP="00813058">
            <w:pPr>
              <w:spacing w:line="360" w:lineRule="auto"/>
            </w:pPr>
          </w:p>
          <w:p w14:paraId="12A75E26" w14:textId="0CE3A370" w:rsidR="002F3A6E" w:rsidRPr="00813058" w:rsidRDefault="00BA7943" w:rsidP="00813058">
            <w:pPr>
              <w:spacing w:line="360" w:lineRule="auto"/>
            </w:pPr>
            <w:r w:rsidRPr="00813058">
              <w:t xml:space="preserve">Yes </w:t>
            </w:r>
          </w:p>
        </w:tc>
        <w:tc>
          <w:tcPr>
            <w:tcW w:w="1458" w:type="dxa"/>
          </w:tcPr>
          <w:p w14:paraId="191FD739" w14:textId="77777777" w:rsidR="004C037A" w:rsidRPr="00813058" w:rsidRDefault="004C037A" w:rsidP="00813058">
            <w:pPr>
              <w:spacing w:line="360" w:lineRule="auto"/>
            </w:pPr>
          </w:p>
          <w:p w14:paraId="39D39E8A" w14:textId="79B1E4A0" w:rsidR="005C0CB7" w:rsidRPr="00813058" w:rsidRDefault="005C0CB7" w:rsidP="00813058">
            <w:pPr>
              <w:spacing w:line="360" w:lineRule="auto"/>
            </w:pPr>
            <w:r w:rsidRPr="00813058">
              <w:t>Competitive Parity</w:t>
            </w:r>
          </w:p>
        </w:tc>
        <w:tc>
          <w:tcPr>
            <w:tcW w:w="1850" w:type="dxa"/>
          </w:tcPr>
          <w:p w14:paraId="4BF37315" w14:textId="77777777" w:rsidR="004C037A" w:rsidRPr="00813058" w:rsidRDefault="004C037A" w:rsidP="00813058">
            <w:pPr>
              <w:spacing w:line="360" w:lineRule="auto"/>
            </w:pPr>
          </w:p>
          <w:p w14:paraId="0675D998" w14:textId="1F7C11BE" w:rsidR="00107ECC" w:rsidRPr="00813058" w:rsidRDefault="001964ED" w:rsidP="00813058">
            <w:pPr>
              <w:spacing w:line="360" w:lineRule="auto"/>
            </w:pPr>
            <w:r w:rsidRPr="00813058">
              <w:t>Euromonitor (2025, p. 41)</w:t>
            </w:r>
          </w:p>
        </w:tc>
      </w:tr>
      <w:tr w:rsidR="004C037A" w:rsidRPr="00813058" w14:paraId="61FDDE19" w14:textId="77777777" w:rsidTr="00840C56">
        <w:tc>
          <w:tcPr>
            <w:tcW w:w="1409" w:type="dxa"/>
          </w:tcPr>
          <w:p w14:paraId="75C01F63" w14:textId="77777777" w:rsidR="00FC540A" w:rsidRPr="00813058" w:rsidRDefault="00FC540A" w:rsidP="00813058">
            <w:pPr>
              <w:spacing w:line="360" w:lineRule="auto"/>
            </w:pPr>
          </w:p>
          <w:p w14:paraId="7D990770" w14:textId="77777777" w:rsidR="004C037A" w:rsidRPr="00813058" w:rsidRDefault="008B7CFF" w:rsidP="00813058">
            <w:pPr>
              <w:spacing w:line="360" w:lineRule="auto"/>
            </w:pPr>
            <w:r w:rsidRPr="00813058">
              <w:t>Cocoa Life Programme</w:t>
            </w:r>
          </w:p>
          <w:p w14:paraId="3813B81E" w14:textId="61C24AE5" w:rsidR="00FC540A" w:rsidRPr="00813058" w:rsidRDefault="00FC540A" w:rsidP="00813058">
            <w:pPr>
              <w:spacing w:line="360" w:lineRule="auto"/>
            </w:pPr>
          </w:p>
        </w:tc>
        <w:tc>
          <w:tcPr>
            <w:tcW w:w="1152" w:type="dxa"/>
          </w:tcPr>
          <w:p w14:paraId="4811924C" w14:textId="77777777" w:rsidR="004C037A" w:rsidRPr="00813058" w:rsidRDefault="004C037A" w:rsidP="00813058">
            <w:pPr>
              <w:spacing w:line="360" w:lineRule="auto"/>
            </w:pPr>
          </w:p>
          <w:p w14:paraId="678B3262" w14:textId="1A044C24" w:rsidR="00C631CB" w:rsidRPr="00813058" w:rsidRDefault="00D238E2" w:rsidP="00813058">
            <w:pPr>
              <w:spacing w:line="360" w:lineRule="auto"/>
            </w:pPr>
            <w:r w:rsidRPr="00813058">
              <w:t xml:space="preserve">Yes </w:t>
            </w:r>
          </w:p>
        </w:tc>
        <w:tc>
          <w:tcPr>
            <w:tcW w:w="865" w:type="dxa"/>
          </w:tcPr>
          <w:p w14:paraId="6F3194BF" w14:textId="77777777" w:rsidR="002F3A6E" w:rsidRPr="00813058" w:rsidRDefault="002F3A6E" w:rsidP="00813058">
            <w:pPr>
              <w:spacing w:line="360" w:lineRule="auto"/>
            </w:pPr>
          </w:p>
          <w:p w14:paraId="6218D17C" w14:textId="3E3415B5" w:rsidR="004C037A" w:rsidRPr="00813058" w:rsidRDefault="002F3A6E" w:rsidP="00813058">
            <w:pPr>
              <w:spacing w:line="360" w:lineRule="auto"/>
            </w:pPr>
            <w:r w:rsidRPr="00813058">
              <w:t xml:space="preserve">Partial </w:t>
            </w:r>
          </w:p>
        </w:tc>
        <w:tc>
          <w:tcPr>
            <w:tcW w:w="1309" w:type="dxa"/>
          </w:tcPr>
          <w:p w14:paraId="548412B8" w14:textId="77777777" w:rsidR="004C037A" w:rsidRPr="00813058" w:rsidRDefault="004C037A" w:rsidP="00813058">
            <w:pPr>
              <w:spacing w:line="360" w:lineRule="auto"/>
            </w:pPr>
          </w:p>
          <w:p w14:paraId="6D2973DC" w14:textId="67B30B27" w:rsidR="002F3A6E" w:rsidRPr="00813058" w:rsidRDefault="002F3A6E" w:rsidP="00813058">
            <w:pPr>
              <w:spacing w:line="360" w:lineRule="auto"/>
            </w:pPr>
            <w:r w:rsidRPr="00813058">
              <w:t xml:space="preserve">Partial </w:t>
            </w:r>
          </w:p>
        </w:tc>
        <w:tc>
          <w:tcPr>
            <w:tcW w:w="1308" w:type="dxa"/>
          </w:tcPr>
          <w:p w14:paraId="21EF70AA" w14:textId="77777777" w:rsidR="004C037A" w:rsidRPr="00813058" w:rsidRDefault="004C037A" w:rsidP="00813058">
            <w:pPr>
              <w:spacing w:line="360" w:lineRule="auto"/>
            </w:pPr>
          </w:p>
          <w:p w14:paraId="08F605EE" w14:textId="77777777" w:rsidR="00BA7943" w:rsidRPr="00813058" w:rsidRDefault="00BA7943" w:rsidP="00813058">
            <w:pPr>
              <w:spacing w:line="360" w:lineRule="auto"/>
            </w:pPr>
            <w:r w:rsidRPr="00813058">
              <w:t xml:space="preserve">Yes </w:t>
            </w:r>
          </w:p>
          <w:p w14:paraId="6A4EBBC0" w14:textId="06C9CB9A" w:rsidR="00BA7943" w:rsidRPr="00813058" w:rsidRDefault="00BA7943" w:rsidP="00813058">
            <w:pPr>
              <w:spacing w:line="360" w:lineRule="auto"/>
            </w:pPr>
          </w:p>
        </w:tc>
        <w:tc>
          <w:tcPr>
            <w:tcW w:w="1458" w:type="dxa"/>
          </w:tcPr>
          <w:p w14:paraId="0BA894FE" w14:textId="77777777" w:rsidR="004C037A" w:rsidRPr="00813058" w:rsidRDefault="004C037A" w:rsidP="00813058">
            <w:pPr>
              <w:spacing w:line="360" w:lineRule="auto"/>
            </w:pPr>
          </w:p>
          <w:p w14:paraId="6985A61D" w14:textId="5EB1BC03" w:rsidR="005C0CB7" w:rsidRPr="00813058" w:rsidRDefault="005C0CB7" w:rsidP="00813058">
            <w:pPr>
              <w:spacing w:line="360" w:lineRule="auto"/>
            </w:pPr>
            <w:r w:rsidRPr="00813058">
              <w:t>Moderate Advantage</w:t>
            </w:r>
          </w:p>
        </w:tc>
        <w:tc>
          <w:tcPr>
            <w:tcW w:w="1850" w:type="dxa"/>
          </w:tcPr>
          <w:p w14:paraId="3B84A3E8" w14:textId="77777777" w:rsidR="004C037A" w:rsidRPr="00813058" w:rsidRDefault="004C037A" w:rsidP="00813058">
            <w:pPr>
              <w:spacing w:line="360" w:lineRule="auto"/>
            </w:pPr>
          </w:p>
          <w:p w14:paraId="47429FEB" w14:textId="1BFF7842" w:rsidR="001964ED" w:rsidRPr="00813058" w:rsidRDefault="001964ED" w:rsidP="00813058">
            <w:pPr>
              <w:spacing w:line="360" w:lineRule="auto"/>
            </w:pPr>
            <w:r w:rsidRPr="00813058">
              <w:t>Cocoa Life (2025, p. 22)</w:t>
            </w:r>
          </w:p>
        </w:tc>
      </w:tr>
      <w:tr w:rsidR="004C037A" w:rsidRPr="00813058" w14:paraId="1A6747B4" w14:textId="77777777" w:rsidTr="00840C56">
        <w:tc>
          <w:tcPr>
            <w:tcW w:w="1409" w:type="dxa"/>
          </w:tcPr>
          <w:p w14:paraId="3291B186" w14:textId="77777777" w:rsidR="00FC540A" w:rsidRPr="00813058" w:rsidRDefault="00FC540A" w:rsidP="00813058">
            <w:pPr>
              <w:spacing w:line="360" w:lineRule="auto"/>
            </w:pPr>
          </w:p>
          <w:p w14:paraId="2CD26B1C" w14:textId="77777777" w:rsidR="004C037A" w:rsidRPr="00813058" w:rsidRDefault="00AB3A97" w:rsidP="00813058">
            <w:pPr>
              <w:spacing w:line="360" w:lineRule="auto"/>
            </w:pPr>
            <w:r w:rsidRPr="00813058">
              <w:t>Emotional Marketing</w:t>
            </w:r>
          </w:p>
          <w:p w14:paraId="633E5C37" w14:textId="72BF5E4D" w:rsidR="00FC540A" w:rsidRPr="00813058" w:rsidRDefault="00FC540A" w:rsidP="00813058">
            <w:pPr>
              <w:spacing w:line="360" w:lineRule="auto"/>
            </w:pPr>
          </w:p>
        </w:tc>
        <w:tc>
          <w:tcPr>
            <w:tcW w:w="1152" w:type="dxa"/>
          </w:tcPr>
          <w:p w14:paraId="6F784978" w14:textId="77777777" w:rsidR="004C037A" w:rsidRPr="00813058" w:rsidRDefault="004C037A" w:rsidP="00813058">
            <w:pPr>
              <w:spacing w:line="360" w:lineRule="auto"/>
            </w:pPr>
          </w:p>
          <w:p w14:paraId="6A64A2D6" w14:textId="757E787D" w:rsidR="00D238E2" w:rsidRPr="00813058" w:rsidRDefault="00D238E2" w:rsidP="00813058">
            <w:pPr>
              <w:spacing w:line="360" w:lineRule="auto"/>
            </w:pPr>
            <w:r w:rsidRPr="00813058">
              <w:t xml:space="preserve">Yes </w:t>
            </w:r>
          </w:p>
        </w:tc>
        <w:tc>
          <w:tcPr>
            <w:tcW w:w="865" w:type="dxa"/>
          </w:tcPr>
          <w:p w14:paraId="78DCE2BE" w14:textId="77777777" w:rsidR="004C037A" w:rsidRPr="00813058" w:rsidRDefault="004C037A" w:rsidP="00813058">
            <w:pPr>
              <w:spacing w:line="360" w:lineRule="auto"/>
            </w:pPr>
          </w:p>
          <w:p w14:paraId="31C7EB6C" w14:textId="713739C9" w:rsidR="002F3A6E" w:rsidRPr="00813058" w:rsidRDefault="002F3A6E" w:rsidP="00813058">
            <w:pPr>
              <w:spacing w:line="360" w:lineRule="auto"/>
            </w:pPr>
            <w:r w:rsidRPr="00813058">
              <w:t xml:space="preserve">Yes </w:t>
            </w:r>
          </w:p>
        </w:tc>
        <w:tc>
          <w:tcPr>
            <w:tcW w:w="1309" w:type="dxa"/>
          </w:tcPr>
          <w:p w14:paraId="074F8765" w14:textId="77777777" w:rsidR="004C037A" w:rsidRPr="00813058" w:rsidRDefault="004C037A" w:rsidP="00813058">
            <w:pPr>
              <w:spacing w:line="360" w:lineRule="auto"/>
            </w:pPr>
          </w:p>
          <w:p w14:paraId="5D9F557D" w14:textId="5D32210E" w:rsidR="002F3A6E" w:rsidRPr="00813058" w:rsidRDefault="002F3A6E" w:rsidP="00813058">
            <w:pPr>
              <w:spacing w:line="360" w:lineRule="auto"/>
            </w:pPr>
            <w:r w:rsidRPr="00813058">
              <w:t xml:space="preserve">Yes </w:t>
            </w:r>
          </w:p>
        </w:tc>
        <w:tc>
          <w:tcPr>
            <w:tcW w:w="1308" w:type="dxa"/>
          </w:tcPr>
          <w:p w14:paraId="100C779F" w14:textId="77777777" w:rsidR="004C037A" w:rsidRPr="00813058" w:rsidRDefault="004C037A" w:rsidP="00813058">
            <w:pPr>
              <w:spacing w:line="360" w:lineRule="auto"/>
            </w:pPr>
          </w:p>
          <w:p w14:paraId="449F92A6" w14:textId="378A54AE" w:rsidR="00BA7943" w:rsidRPr="00813058" w:rsidRDefault="00BA7943" w:rsidP="00813058">
            <w:pPr>
              <w:spacing w:line="360" w:lineRule="auto"/>
            </w:pPr>
            <w:r w:rsidRPr="00813058">
              <w:t xml:space="preserve">Yes </w:t>
            </w:r>
          </w:p>
        </w:tc>
        <w:tc>
          <w:tcPr>
            <w:tcW w:w="1458" w:type="dxa"/>
          </w:tcPr>
          <w:p w14:paraId="5608DA66" w14:textId="77777777" w:rsidR="004C037A" w:rsidRPr="00813058" w:rsidRDefault="004C037A" w:rsidP="00813058">
            <w:pPr>
              <w:spacing w:line="360" w:lineRule="auto"/>
            </w:pPr>
          </w:p>
          <w:p w14:paraId="38C9B5E8" w14:textId="7F42EB97" w:rsidR="00706767" w:rsidRPr="00813058" w:rsidRDefault="00706767" w:rsidP="00813058">
            <w:pPr>
              <w:spacing w:line="360" w:lineRule="auto"/>
            </w:pPr>
            <w:r w:rsidRPr="00813058">
              <w:t>Sustained Advantage</w:t>
            </w:r>
          </w:p>
        </w:tc>
        <w:tc>
          <w:tcPr>
            <w:tcW w:w="1850" w:type="dxa"/>
          </w:tcPr>
          <w:p w14:paraId="140DF8E0" w14:textId="77777777" w:rsidR="004C037A" w:rsidRPr="00813058" w:rsidRDefault="004C037A" w:rsidP="00813058">
            <w:pPr>
              <w:spacing w:line="360" w:lineRule="auto"/>
            </w:pPr>
          </w:p>
          <w:p w14:paraId="0BF2DA52" w14:textId="77777777" w:rsidR="001964ED" w:rsidRPr="00813058" w:rsidRDefault="001964ED" w:rsidP="00813058">
            <w:pPr>
              <w:spacing w:line="360" w:lineRule="auto"/>
            </w:pPr>
            <w:r w:rsidRPr="00813058">
              <w:t>Mondelēz International (2024, p. 12)</w:t>
            </w:r>
          </w:p>
          <w:p w14:paraId="2D5469B0" w14:textId="69752A77" w:rsidR="001964ED" w:rsidRPr="00813058" w:rsidRDefault="001964ED" w:rsidP="00813058">
            <w:pPr>
              <w:spacing w:line="360" w:lineRule="auto"/>
            </w:pPr>
          </w:p>
        </w:tc>
      </w:tr>
    </w:tbl>
    <w:p w14:paraId="0933066C" w14:textId="77777777" w:rsidR="00FB6762" w:rsidRPr="00813058" w:rsidRDefault="00FB6762" w:rsidP="00813058">
      <w:pPr>
        <w:spacing w:line="360" w:lineRule="auto"/>
      </w:pPr>
    </w:p>
    <w:p w14:paraId="32B0154B" w14:textId="0DA6FFC7" w:rsidR="00AA0140" w:rsidRDefault="00AA0140"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19" w:name="_Toc236160658"/>
      <w:r w:rsidRPr="00813058">
        <w:rPr>
          <w:rFonts w:eastAsia="Times New Roman" w:cs="Times New Roman"/>
          <w:b/>
          <w:bCs/>
          <w:kern w:val="0"/>
          <w:sz w:val="36"/>
          <w:szCs w:val="36"/>
          <w:lang w:eastAsia="en-GB"/>
          <w14:ligatures w14:val="none"/>
        </w:rPr>
        <w:lastRenderedPageBreak/>
        <w:t>2.3 SWOT Analysis</w:t>
      </w:r>
      <w:bookmarkEnd w:id="19"/>
    </w:p>
    <w:p w14:paraId="1EF5C4A4" w14:textId="63116898" w:rsidR="00385759" w:rsidRPr="00813058" w:rsidRDefault="00385759"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"https://powerslides.com/wp-content/uploads/2016/09/SWOT-Matrix-Diagram-Template-1.jpg" \* MERGEFORMATINET </w:instrText>
      </w:r>
      <w:r>
        <w:fldChar w:fldCharType="separate"/>
      </w:r>
      <w:r>
        <w:rPr>
          <w:noProof/>
        </w:rPr>
        <w:drawing>
          <wp:inline distT="0" distB="0" distL="0" distR="0" wp14:anchorId="3EABFE44" wp14:editId="6B48CDF0">
            <wp:extent cx="5731510" cy="3218815"/>
            <wp:effectExtent l="0" t="0" r="0" b="0"/>
            <wp:docPr id="171323022" name="Picture 5" descr="SWOT Matrix Diagrams | Download &amp; Edit | Power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Matrix Diagrams | Download &amp; Edit | PowerSlid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18815"/>
                    </a:xfrm>
                    <a:prstGeom prst="rect">
                      <a:avLst/>
                    </a:prstGeom>
                    <a:noFill/>
                    <a:ln>
                      <a:noFill/>
                    </a:ln>
                  </pic:spPr>
                </pic:pic>
              </a:graphicData>
            </a:graphic>
          </wp:inline>
        </w:drawing>
      </w:r>
      <w:r>
        <w:fldChar w:fldCharType="end"/>
      </w:r>
    </w:p>
    <w:p w14:paraId="26959B7D" w14:textId="4BDB9A1B" w:rsidR="00F83C87" w:rsidRDefault="00F83C87" w:rsidP="00F83C87">
      <w:pPr>
        <w:spacing w:before="100" w:beforeAutospacing="1" w:after="100" w:afterAutospacing="1" w:line="360" w:lineRule="auto"/>
        <w:jc w:val="center"/>
        <w:outlineLvl w:val="2"/>
      </w:pPr>
      <w:bookmarkStart w:id="20" w:name="_Toc236160659"/>
      <w:r>
        <w:rPr>
          <w:rStyle w:val="Strong"/>
        </w:rPr>
        <w:t>Figure 3:</w:t>
      </w:r>
      <w:r>
        <w:t xml:space="preserve"> SWOT Matrix Diagram</w:t>
      </w:r>
    </w:p>
    <w:p w14:paraId="2E497B8F" w14:textId="410637C0" w:rsidR="00F83C87" w:rsidRDefault="00F83C87" w:rsidP="00F83C87">
      <w:pPr>
        <w:spacing w:before="100" w:beforeAutospacing="1" w:after="100" w:afterAutospacing="1" w:line="360" w:lineRule="auto"/>
        <w:jc w:val="center"/>
        <w:outlineLvl w:val="2"/>
        <w:rPr>
          <w:rFonts w:eastAsia="Times New Roman" w:cs="Times New Roman"/>
          <w:i/>
          <w:iCs/>
          <w:kern w:val="0"/>
          <w:lang w:eastAsia="en-GB"/>
          <w14:ligatures w14:val="none"/>
        </w:rPr>
      </w:pPr>
      <w:r w:rsidRPr="00F83C87">
        <w:rPr>
          <w:rStyle w:val="Emphasis"/>
          <w:b/>
          <w:bCs/>
          <w:i w:val="0"/>
          <w:iCs w:val="0"/>
        </w:rPr>
        <w:t>Source</w:t>
      </w:r>
      <w:r>
        <w:rPr>
          <w:rStyle w:val="Emphasis"/>
        </w:rPr>
        <w:t xml:space="preserve">: </w:t>
      </w:r>
      <w:r w:rsidRPr="00F83C87">
        <w:rPr>
          <w:rStyle w:val="Emphasis"/>
          <w:i w:val="0"/>
          <w:iCs w:val="0"/>
        </w:rPr>
        <w:t>Dyson (2004)</w:t>
      </w:r>
    </w:p>
    <w:p w14:paraId="282DAD86" w14:textId="3B5B07DD" w:rsidR="00AA0140" w:rsidRPr="00813058" w:rsidRDefault="00AA0140"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 of SWOT</w:t>
      </w:r>
      <w:bookmarkEnd w:id="20"/>
    </w:p>
    <w:p w14:paraId="7B66B366" w14:textId="77777777" w:rsidR="00AA0140" w:rsidRPr="00813058" w:rsidRDefault="00AA0140"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SWOT evaluates internal strengths and weaknesses, and external opportunities and threats. It helps managers align internal capabilities with external conditions (Dyson, 2004, p. 632).</w:t>
      </w:r>
    </w:p>
    <w:p w14:paraId="2DFD3DB7" w14:textId="77777777" w:rsidR="00AA0140" w:rsidRPr="009B0658" w:rsidRDefault="00AA0140"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1" w:name="_Toc236160660"/>
      <w:r w:rsidRPr="009B0658">
        <w:rPr>
          <w:rFonts w:eastAsia="Times New Roman" w:cs="Times New Roman"/>
          <w:b/>
          <w:bCs/>
          <w:kern w:val="0"/>
          <w:sz w:val="28"/>
          <w:szCs w:val="28"/>
          <w:lang w:eastAsia="en-GB"/>
          <w14:ligatures w14:val="none"/>
        </w:rPr>
        <w:t>2.3.1 Strengths</w:t>
      </w:r>
      <w:bookmarkEnd w:id="21"/>
    </w:p>
    <w:p w14:paraId="089AD996" w14:textId="3DF26B1B" w:rsidR="00660E40" w:rsidRDefault="00EB2B27"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2" w:name="_Toc236160661"/>
      <w:r>
        <w:t xml:space="preserve">Cadbury’s strengths reinforce its competitive position through strong brand equity, supported by high consumer recognition and loyalty (Kantar, 2025, p. 14). The company also benefits from an extensive distribution network that ensures wide product availability across multiple retail channels (Mintel, 2025, p. 22). In addition, Cadbury demonstrates sustainability leadership through its Cocoa Life programme, which </w:t>
      </w:r>
      <w:r>
        <w:lastRenderedPageBreak/>
        <w:t>enhances ethical sourcing and strengthens its reputation for responsible production (Cocoa Life, 2025, p. 18).</w:t>
      </w:r>
    </w:p>
    <w:p w14:paraId="4B1E7672" w14:textId="0DC2E369" w:rsidR="00AA0140" w:rsidRPr="009B0658" w:rsidRDefault="00AA0140"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9B0658">
        <w:rPr>
          <w:rFonts w:eastAsia="Times New Roman" w:cs="Times New Roman"/>
          <w:b/>
          <w:bCs/>
          <w:kern w:val="0"/>
          <w:sz w:val="28"/>
          <w:szCs w:val="28"/>
          <w:lang w:eastAsia="en-GB"/>
          <w14:ligatures w14:val="none"/>
        </w:rPr>
        <w:t>2.3.2 Weaknesses</w:t>
      </w:r>
      <w:bookmarkEnd w:id="22"/>
    </w:p>
    <w:p w14:paraId="6351C0D3" w14:textId="77777777" w:rsidR="004C4BB5" w:rsidRDefault="004C4BB5" w:rsidP="00813058">
      <w:pPr>
        <w:spacing w:before="100" w:beforeAutospacing="1" w:after="100" w:afterAutospacing="1" w:line="360" w:lineRule="auto"/>
        <w:outlineLvl w:val="2"/>
      </w:pPr>
      <w:bookmarkStart w:id="23" w:name="_Toc236160662"/>
      <w:r>
        <w:t>Cadbury faces several internal limitations, including the high sugar content in many of its core products, which raises health concerns among increasingly health</w:t>
      </w:r>
      <w:r>
        <w:noBreakHyphen/>
        <w:t>conscious consumers (NHS, 2024, p. 7). The company is also heavily dependent on cocoa supply, making it vulnerable to climate</w:t>
      </w:r>
      <w:r>
        <w:noBreakHyphen/>
        <w:t xml:space="preserve">related disruptions and sustainability risks (Bansal &amp; </w:t>
      </w:r>
      <w:proofErr w:type="spellStart"/>
      <w:r>
        <w:t>DesJardine</w:t>
      </w:r>
      <w:proofErr w:type="spellEnd"/>
      <w:r>
        <w:t>, 2022, p. 73). In addition, Cadbury has a limited presence in the premium chocolate segment, where competitors hold stronger positions and capture higher margins (Euromonitor, 2025, p. 41).</w:t>
      </w:r>
    </w:p>
    <w:p w14:paraId="6DB1351F" w14:textId="2454C68C" w:rsidR="00AA0140" w:rsidRPr="009B0658" w:rsidRDefault="00AA0140"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9B0658">
        <w:rPr>
          <w:rFonts w:eastAsia="Times New Roman" w:cs="Times New Roman"/>
          <w:b/>
          <w:bCs/>
          <w:kern w:val="0"/>
          <w:sz w:val="28"/>
          <w:szCs w:val="28"/>
          <w:lang w:eastAsia="en-GB"/>
          <w14:ligatures w14:val="none"/>
        </w:rPr>
        <w:t>2.3.3 Opportunities</w:t>
      </w:r>
      <w:bookmarkEnd w:id="23"/>
    </w:p>
    <w:p w14:paraId="4CD08874" w14:textId="77777777" w:rsidR="000949CB" w:rsidRDefault="000949CB" w:rsidP="00813058">
      <w:pPr>
        <w:spacing w:before="100" w:beforeAutospacing="1" w:after="100" w:afterAutospacing="1" w:line="360" w:lineRule="auto"/>
        <w:outlineLvl w:val="2"/>
      </w:pPr>
      <w:bookmarkStart w:id="24" w:name="_Toc236160663"/>
      <w:r>
        <w:t>Cadbury can leverage several external opportunities, including the growing consumer demand for ethically sourced products, which strengthens the appeal of its sustainability initiatives (Fairtrade Foundation, 2025, p. 12). There is also rising interest in reduced</w:t>
      </w:r>
      <w:r>
        <w:noBreakHyphen/>
        <w:t>sugar and vegan snacks, creating scope for product diversification and healthier alternatives (Mintel, 2025, p. 33). Additionally, the expansion of digital marketing and e</w:t>
      </w:r>
      <w:r>
        <w:noBreakHyphen/>
        <w:t>commerce provides Cadbury with new channels to reach consumers more effectively and enhance online sales performance (Mondelēz International, 2024, p. 12).</w:t>
      </w:r>
    </w:p>
    <w:p w14:paraId="4D745002" w14:textId="6CD1EF26" w:rsidR="00AA0140" w:rsidRPr="009B0658" w:rsidRDefault="00AA0140"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9B0658">
        <w:rPr>
          <w:rFonts w:eastAsia="Times New Roman" w:cs="Times New Roman"/>
          <w:b/>
          <w:bCs/>
          <w:kern w:val="0"/>
          <w:sz w:val="28"/>
          <w:szCs w:val="28"/>
          <w:lang w:eastAsia="en-GB"/>
          <w14:ligatures w14:val="none"/>
        </w:rPr>
        <w:t>2.3.4 Threats</w:t>
      </w:r>
      <w:bookmarkEnd w:id="24"/>
    </w:p>
    <w:p w14:paraId="2B7C09BD" w14:textId="0DA14613" w:rsidR="00660E40" w:rsidRDefault="00A30B56" w:rsidP="00813058">
      <w:pPr>
        <w:spacing w:line="360" w:lineRule="auto"/>
        <w:rPr>
          <w:rFonts w:cs="Times New Roman"/>
          <w:b/>
          <w:bCs/>
          <w:sz w:val="28"/>
          <w:szCs w:val="28"/>
        </w:rPr>
      </w:pPr>
      <w:r>
        <w:t>Cadbury faces several external threats, including intense competition from major confectionery players such as Mars, Nestlé and Ferrero, which increases pressure on market share and pricing (Euromonitor, 2025, p. 44). The company is also affected by growing regulatory scrutiny on sugar content, which may require reformulation or additional compliance costs (Hill et al., 2022, p. 41). In addition, rising production costs driven by inflation continue to challenge profitability and operational efficiency (DEFRA, 2024, p. 9).</w:t>
      </w:r>
    </w:p>
    <w:p w14:paraId="1657D29C" w14:textId="30A5C77C" w:rsidR="0000224B" w:rsidRPr="009B0658" w:rsidRDefault="00653137" w:rsidP="00813058">
      <w:pPr>
        <w:spacing w:line="360" w:lineRule="auto"/>
        <w:rPr>
          <w:rFonts w:cs="Times New Roman"/>
          <w:b/>
          <w:bCs/>
          <w:sz w:val="28"/>
          <w:szCs w:val="28"/>
        </w:rPr>
      </w:pPr>
      <w:r w:rsidRPr="009B0658">
        <w:rPr>
          <w:rFonts w:cs="Times New Roman"/>
          <w:b/>
          <w:bCs/>
          <w:sz w:val="28"/>
          <w:szCs w:val="28"/>
        </w:rPr>
        <w:lastRenderedPageBreak/>
        <w:t>2.3.5 SWOT Summary Table</w:t>
      </w:r>
    </w:p>
    <w:tbl>
      <w:tblPr>
        <w:tblStyle w:val="TableGrid"/>
        <w:tblW w:w="0" w:type="auto"/>
        <w:tblLook w:val="04A0" w:firstRow="1" w:lastRow="0" w:firstColumn="1" w:lastColumn="0" w:noHBand="0" w:noVBand="1"/>
      </w:tblPr>
      <w:tblGrid>
        <w:gridCol w:w="2263"/>
        <w:gridCol w:w="6753"/>
      </w:tblGrid>
      <w:tr w:rsidR="00187D4F" w:rsidRPr="00813058" w14:paraId="4F99E95E" w14:textId="77777777" w:rsidTr="00521039">
        <w:tc>
          <w:tcPr>
            <w:tcW w:w="2263" w:type="dxa"/>
          </w:tcPr>
          <w:p w14:paraId="7CF1F329" w14:textId="77777777" w:rsidR="0015439E" w:rsidRPr="00813058" w:rsidRDefault="0015439E" w:rsidP="00813058">
            <w:pPr>
              <w:spacing w:line="360" w:lineRule="auto"/>
              <w:rPr>
                <w:b/>
                <w:bCs/>
              </w:rPr>
            </w:pPr>
          </w:p>
          <w:p w14:paraId="67FCCE1D" w14:textId="7F1216CB" w:rsidR="00187D4F" w:rsidRPr="00813058" w:rsidRDefault="0015439E" w:rsidP="00813058">
            <w:pPr>
              <w:spacing w:line="360" w:lineRule="auto"/>
              <w:rPr>
                <w:b/>
                <w:bCs/>
              </w:rPr>
            </w:pPr>
            <w:r w:rsidRPr="00813058">
              <w:rPr>
                <w:b/>
                <w:bCs/>
              </w:rPr>
              <w:t>Category</w:t>
            </w:r>
          </w:p>
          <w:p w14:paraId="3ABB5B49" w14:textId="4C9C0002" w:rsidR="0015439E" w:rsidRPr="00813058" w:rsidRDefault="0015439E" w:rsidP="00813058">
            <w:pPr>
              <w:spacing w:line="360" w:lineRule="auto"/>
              <w:rPr>
                <w:rFonts w:cs="Times New Roman"/>
                <w:b/>
                <w:bCs/>
                <w:sz w:val="36"/>
                <w:szCs w:val="36"/>
              </w:rPr>
            </w:pPr>
          </w:p>
        </w:tc>
        <w:tc>
          <w:tcPr>
            <w:tcW w:w="6753" w:type="dxa"/>
          </w:tcPr>
          <w:p w14:paraId="3A8A9EBA" w14:textId="77777777" w:rsidR="003556DC" w:rsidRPr="00813058" w:rsidRDefault="003556DC" w:rsidP="00813058">
            <w:pPr>
              <w:spacing w:line="360" w:lineRule="auto"/>
              <w:rPr>
                <w:b/>
                <w:bCs/>
              </w:rPr>
            </w:pPr>
          </w:p>
          <w:p w14:paraId="40A9DD41" w14:textId="608A73D5" w:rsidR="003556DC" w:rsidRPr="00813058" w:rsidRDefault="003556DC" w:rsidP="00813058">
            <w:pPr>
              <w:spacing w:line="360" w:lineRule="auto"/>
              <w:rPr>
                <w:rFonts w:cs="Times New Roman"/>
                <w:b/>
                <w:bCs/>
                <w:sz w:val="36"/>
                <w:szCs w:val="36"/>
              </w:rPr>
            </w:pPr>
            <w:r w:rsidRPr="00813058">
              <w:rPr>
                <w:b/>
                <w:bCs/>
              </w:rPr>
              <w:t>Key Points</w:t>
            </w:r>
          </w:p>
        </w:tc>
      </w:tr>
      <w:tr w:rsidR="00187D4F" w:rsidRPr="00813058" w14:paraId="139E85FF" w14:textId="77777777" w:rsidTr="00521039">
        <w:tc>
          <w:tcPr>
            <w:tcW w:w="2263" w:type="dxa"/>
          </w:tcPr>
          <w:p w14:paraId="6EB0C7DE" w14:textId="77777777" w:rsidR="006503C9" w:rsidRPr="00813058" w:rsidRDefault="006503C9" w:rsidP="00813058">
            <w:pPr>
              <w:spacing w:line="360" w:lineRule="auto"/>
            </w:pPr>
          </w:p>
          <w:p w14:paraId="294FBCE0" w14:textId="730DACF2" w:rsidR="00187D4F" w:rsidRPr="00813058" w:rsidRDefault="006503C9" w:rsidP="00813058">
            <w:pPr>
              <w:spacing w:line="360" w:lineRule="auto"/>
            </w:pPr>
            <w:r w:rsidRPr="00813058">
              <w:t>Strengths</w:t>
            </w:r>
          </w:p>
          <w:p w14:paraId="5E9AA46C" w14:textId="226CBA4E" w:rsidR="006503C9" w:rsidRPr="00813058" w:rsidRDefault="006503C9" w:rsidP="00813058">
            <w:pPr>
              <w:spacing w:line="360" w:lineRule="auto"/>
              <w:rPr>
                <w:rFonts w:cs="Times New Roman"/>
                <w:b/>
                <w:bCs/>
                <w:sz w:val="36"/>
                <w:szCs w:val="36"/>
              </w:rPr>
            </w:pPr>
          </w:p>
        </w:tc>
        <w:tc>
          <w:tcPr>
            <w:tcW w:w="6753" w:type="dxa"/>
          </w:tcPr>
          <w:p w14:paraId="6CDFF586" w14:textId="77777777" w:rsidR="000A56B3" w:rsidRPr="00813058" w:rsidRDefault="000A56B3" w:rsidP="00813058">
            <w:pPr>
              <w:spacing w:line="360" w:lineRule="auto"/>
            </w:pPr>
          </w:p>
          <w:p w14:paraId="7CCC7D51" w14:textId="77777777" w:rsidR="003556DC" w:rsidRPr="00813058" w:rsidRDefault="000A56B3" w:rsidP="00813058">
            <w:pPr>
              <w:spacing w:line="360" w:lineRule="auto"/>
            </w:pPr>
            <w:r w:rsidRPr="00813058">
              <w:t>Strong brand equity; extensive distribution; sustainability leadership</w:t>
            </w:r>
          </w:p>
          <w:p w14:paraId="6DA2A4F0" w14:textId="1997BAA4" w:rsidR="000A56B3" w:rsidRPr="00813058" w:rsidRDefault="000A56B3" w:rsidP="00813058">
            <w:pPr>
              <w:spacing w:line="360" w:lineRule="auto"/>
              <w:rPr>
                <w:rFonts w:cs="Times New Roman"/>
                <w:b/>
                <w:bCs/>
                <w:sz w:val="36"/>
                <w:szCs w:val="36"/>
              </w:rPr>
            </w:pPr>
          </w:p>
        </w:tc>
      </w:tr>
      <w:tr w:rsidR="00187D4F" w:rsidRPr="00813058" w14:paraId="2967EFD9" w14:textId="77777777" w:rsidTr="00521039">
        <w:tc>
          <w:tcPr>
            <w:tcW w:w="2263" w:type="dxa"/>
          </w:tcPr>
          <w:p w14:paraId="4BF39F64" w14:textId="77777777" w:rsidR="006503C9" w:rsidRPr="00813058" w:rsidRDefault="006503C9" w:rsidP="00813058">
            <w:pPr>
              <w:spacing w:line="360" w:lineRule="auto"/>
            </w:pPr>
          </w:p>
          <w:p w14:paraId="16C57570" w14:textId="3037137E" w:rsidR="00187D4F" w:rsidRPr="00813058" w:rsidRDefault="006503C9" w:rsidP="00813058">
            <w:pPr>
              <w:spacing w:line="360" w:lineRule="auto"/>
            </w:pPr>
            <w:r w:rsidRPr="00813058">
              <w:t>Weaknesses</w:t>
            </w:r>
          </w:p>
          <w:p w14:paraId="43875663" w14:textId="308658A1" w:rsidR="006503C9" w:rsidRPr="00813058" w:rsidRDefault="006503C9" w:rsidP="00813058">
            <w:pPr>
              <w:spacing w:line="360" w:lineRule="auto"/>
              <w:rPr>
                <w:rFonts w:cs="Times New Roman"/>
                <w:b/>
                <w:bCs/>
                <w:sz w:val="36"/>
                <w:szCs w:val="36"/>
              </w:rPr>
            </w:pPr>
          </w:p>
        </w:tc>
        <w:tc>
          <w:tcPr>
            <w:tcW w:w="6753" w:type="dxa"/>
          </w:tcPr>
          <w:p w14:paraId="7BAAD362" w14:textId="77777777" w:rsidR="00CD659D" w:rsidRPr="00813058" w:rsidRDefault="00CD659D" w:rsidP="00813058">
            <w:pPr>
              <w:spacing w:line="360" w:lineRule="auto"/>
            </w:pPr>
          </w:p>
          <w:p w14:paraId="2DB223CF" w14:textId="26148123" w:rsidR="00187D4F" w:rsidRPr="00813058" w:rsidRDefault="00CD659D" w:rsidP="00813058">
            <w:pPr>
              <w:spacing w:line="360" w:lineRule="auto"/>
            </w:pPr>
            <w:r w:rsidRPr="00813058">
              <w:t>High sugar content; cocoa supply risks; weak premium positioning</w:t>
            </w:r>
          </w:p>
          <w:p w14:paraId="3A09EA22" w14:textId="7D07CAA9" w:rsidR="00CD659D" w:rsidRPr="00813058" w:rsidRDefault="00CD659D" w:rsidP="00813058">
            <w:pPr>
              <w:spacing w:line="360" w:lineRule="auto"/>
              <w:rPr>
                <w:rFonts w:cs="Times New Roman"/>
                <w:b/>
                <w:bCs/>
                <w:sz w:val="36"/>
                <w:szCs w:val="36"/>
              </w:rPr>
            </w:pPr>
          </w:p>
        </w:tc>
      </w:tr>
      <w:tr w:rsidR="00187D4F" w:rsidRPr="00813058" w14:paraId="2D141CCC" w14:textId="77777777" w:rsidTr="00521039">
        <w:tc>
          <w:tcPr>
            <w:tcW w:w="2263" w:type="dxa"/>
          </w:tcPr>
          <w:p w14:paraId="455086C0" w14:textId="77777777" w:rsidR="0077514C" w:rsidRPr="00813058" w:rsidRDefault="0077514C" w:rsidP="00813058">
            <w:pPr>
              <w:spacing w:line="360" w:lineRule="auto"/>
            </w:pPr>
          </w:p>
          <w:p w14:paraId="7ECA199F" w14:textId="77777777" w:rsidR="00187D4F" w:rsidRPr="00813058" w:rsidRDefault="0077514C" w:rsidP="00813058">
            <w:pPr>
              <w:spacing w:line="360" w:lineRule="auto"/>
            </w:pPr>
            <w:r w:rsidRPr="00813058">
              <w:t>Opportunities</w:t>
            </w:r>
          </w:p>
          <w:p w14:paraId="136914FA" w14:textId="62D29FFD" w:rsidR="0077514C" w:rsidRPr="00813058" w:rsidRDefault="0077514C" w:rsidP="00813058">
            <w:pPr>
              <w:spacing w:line="360" w:lineRule="auto"/>
              <w:rPr>
                <w:rFonts w:cs="Times New Roman"/>
                <w:b/>
                <w:bCs/>
                <w:sz w:val="36"/>
                <w:szCs w:val="36"/>
              </w:rPr>
            </w:pPr>
          </w:p>
        </w:tc>
        <w:tc>
          <w:tcPr>
            <w:tcW w:w="6753" w:type="dxa"/>
          </w:tcPr>
          <w:p w14:paraId="2F34C86F" w14:textId="77777777" w:rsidR="00CD659D" w:rsidRPr="00813058" w:rsidRDefault="00CD659D" w:rsidP="00813058">
            <w:pPr>
              <w:spacing w:line="360" w:lineRule="auto"/>
            </w:pPr>
          </w:p>
          <w:p w14:paraId="11537E96" w14:textId="77777777" w:rsidR="00187D4F" w:rsidRPr="00813058" w:rsidRDefault="00CD659D" w:rsidP="00813058">
            <w:pPr>
              <w:spacing w:line="360" w:lineRule="auto"/>
            </w:pPr>
            <w:r w:rsidRPr="00813058">
              <w:t>Ethical sourcing demand; healthier product innovation; digital growth</w:t>
            </w:r>
          </w:p>
          <w:p w14:paraId="415676B0" w14:textId="3ACEEBB1" w:rsidR="00CD659D" w:rsidRPr="00813058" w:rsidRDefault="00CD659D" w:rsidP="00813058">
            <w:pPr>
              <w:spacing w:line="360" w:lineRule="auto"/>
              <w:rPr>
                <w:rFonts w:cs="Times New Roman"/>
                <w:b/>
                <w:bCs/>
                <w:sz w:val="36"/>
                <w:szCs w:val="36"/>
              </w:rPr>
            </w:pPr>
          </w:p>
        </w:tc>
      </w:tr>
      <w:tr w:rsidR="00187D4F" w:rsidRPr="00813058" w14:paraId="34232813" w14:textId="77777777" w:rsidTr="00521039">
        <w:tc>
          <w:tcPr>
            <w:tcW w:w="2263" w:type="dxa"/>
          </w:tcPr>
          <w:p w14:paraId="2861870E" w14:textId="77777777" w:rsidR="0077514C" w:rsidRPr="00813058" w:rsidRDefault="0077514C" w:rsidP="00813058">
            <w:pPr>
              <w:spacing w:line="360" w:lineRule="auto"/>
            </w:pPr>
          </w:p>
          <w:p w14:paraId="1338DC42" w14:textId="77777777" w:rsidR="00187D4F" w:rsidRPr="00813058" w:rsidRDefault="0077514C" w:rsidP="00813058">
            <w:pPr>
              <w:spacing w:line="360" w:lineRule="auto"/>
            </w:pPr>
            <w:r w:rsidRPr="00813058">
              <w:t>Threats</w:t>
            </w:r>
          </w:p>
          <w:p w14:paraId="77A1964C" w14:textId="7240509D" w:rsidR="0077514C" w:rsidRPr="00813058" w:rsidRDefault="0077514C" w:rsidP="00813058">
            <w:pPr>
              <w:spacing w:line="360" w:lineRule="auto"/>
              <w:rPr>
                <w:rFonts w:cs="Times New Roman"/>
                <w:b/>
                <w:bCs/>
                <w:sz w:val="36"/>
                <w:szCs w:val="36"/>
              </w:rPr>
            </w:pPr>
          </w:p>
        </w:tc>
        <w:tc>
          <w:tcPr>
            <w:tcW w:w="6753" w:type="dxa"/>
          </w:tcPr>
          <w:p w14:paraId="6EA7232A" w14:textId="77777777" w:rsidR="00521039" w:rsidRPr="00813058" w:rsidRDefault="00521039" w:rsidP="00813058">
            <w:pPr>
              <w:spacing w:line="360" w:lineRule="auto"/>
            </w:pPr>
          </w:p>
          <w:p w14:paraId="0D0FD9CC" w14:textId="319CFD1E" w:rsidR="00187D4F" w:rsidRPr="00813058" w:rsidRDefault="00521039" w:rsidP="00813058">
            <w:pPr>
              <w:spacing w:line="360" w:lineRule="auto"/>
              <w:rPr>
                <w:rFonts w:cs="Times New Roman"/>
                <w:b/>
                <w:bCs/>
                <w:sz w:val="36"/>
                <w:szCs w:val="36"/>
              </w:rPr>
            </w:pPr>
            <w:r w:rsidRPr="00813058">
              <w:t>Intense competition; sugar regulations; rising production costs</w:t>
            </w:r>
          </w:p>
        </w:tc>
      </w:tr>
    </w:tbl>
    <w:p w14:paraId="3143BB66" w14:textId="77777777" w:rsidR="0047571A" w:rsidRDefault="0047571A"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C99E3C9" w14:textId="77777777" w:rsidR="00CF0FFF" w:rsidRDefault="00CF0FF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25" w:name="_Toc236160664"/>
    </w:p>
    <w:p w14:paraId="79C1D40E" w14:textId="77777777" w:rsidR="00CF0FFF" w:rsidRDefault="00CF0FF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63C5C1CF" w14:textId="77777777" w:rsidR="00C256EF" w:rsidRDefault="00C256E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7D0303D6" w14:textId="1557C8F9" w:rsidR="00FE7A09" w:rsidRDefault="00FE7A09"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rsidRPr="00813058">
        <w:rPr>
          <w:rFonts w:eastAsia="Times New Roman" w:cs="Times New Roman"/>
          <w:b/>
          <w:bCs/>
          <w:kern w:val="0"/>
          <w:sz w:val="36"/>
          <w:szCs w:val="36"/>
          <w:lang w:eastAsia="en-GB"/>
          <w14:ligatures w14:val="none"/>
        </w:rPr>
        <w:lastRenderedPageBreak/>
        <w:t>2.4 Porter’s Five Forces Analysis</w:t>
      </w:r>
      <w:bookmarkEnd w:id="25"/>
    </w:p>
    <w:p w14:paraId="5B534A06" w14:textId="57E594D3" w:rsidR="00AB3CE8" w:rsidRPr="00813058" w:rsidRDefault="00AB3CE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"https://images.edrawmax.com/examples/poster-five-forces-examples/exp2.png" \* MERGEFORMATINET </w:instrText>
      </w:r>
      <w:r>
        <w:fldChar w:fldCharType="separate"/>
      </w:r>
      <w:r>
        <w:rPr>
          <w:noProof/>
        </w:rPr>
        <w:drawing>
          <wp:inline distT="0" distB="0" distL="0" distR="0" wp14:anchorId="28D242E8" wp14:editId="4F0D9A4E">
            <wp:extent cx="5731510" cy="3200400"/>
            <wp:effectExtent l="0" t="0" r="0" b="0"/>
            <wp:docPr id="1751336361" name="Picture 6" descr="Free Editable Five Forces Diagram Examples | EdrawMax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Editable Five Forces Diagram Examples | EdrawMax Onl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200400"/>
                    </a:xfrm>
                    <a:prstGeom prst="rect">
                      <a:avLst/>
                    </a:prstGeom>
                    <a:noFill/>
                    <a:ln>
                      <a:noFill/>
                    </a:ln>
                  </pic:spPr>
                </pic:pic>
              </a:graphicData>
            </a:graphic>
          </wp:inline>
        </w:drawing>
      </w:r>
      <w:r>
        <w:fldChar w:fldCharType="end"/>
      </w:r>
    </w:p>
    <w:p w14:paraId="502AFDAF" w14:textId="2004FAD3" w:rsidR="00C87FAF" w:rsidRDefault="00C87FAF" w:rsidP="007E79D1">
      <w:pPr>
        <w:spacing w:before="100" w:beforeAutospacing="1" w:after="100" w:afterAutospacing="1" w:line="360" w:lineRule="auto"/>
        <w:jc w:val="center"/>
        <w:outlineLvl w:val="2"/>
      </w:pPr>
      <w:bookmarkStart w:id="26" w:name="_Toc236160665"/>
      <w:r>
        <w:rPr>
          <w:rStyle w:val="Strong"/>
        </w:rPr>
        <w:t>Figure 4:</w:t>
      </w:r>
      <w:r>
        <w:t xml:space="preserve"> Porter’s Five Forces Diagram</w:t>
      </w:r>
    </w:p>
    <w:p w14:paraId="6DB9ADA7" w14:textId="1B7E1CFE" w:rsidR="00475135" w:rsidRDefault="00C87FAF" w:rsidP="007E79D1">
      <w:pPr>
        <w:spacing w:before="100" w:beforeAutospacing="1" w:after="100" w:afterAutospacing="1" w:line="360" w:lineRule="auto"/>
        <w:jc w:val="center"/>
        <w:outlineLvl w:val="2"/>
        <w:rPr>
          <w:rFonts w:eastAsia="Times New Roman" w:cs="Times New Roman"/>
          <w:b/>
          <w:bCs/>
          <w:kern w:val="0"/>
          <w:sz w:val="27"/>
          <w:szCs w:val="27"/>
          <w:lang w:eastAsia="en-GB"/>
          <w14:ligatures w14:val="none"/>
        </w:rPr>
      </w:pPr>
      <w:r w:rsidRPr="007E79D1">
        <w:rPr>
          <w:rStyle w:val="Emphasis"/>
          <w:b/>
          <w:bCs/>
          <w:i w:val="0"/>
          <w:iCs w:val="0"/>
        </w:rPr>
        <w:t>Source</w:t>
      </w:r>
      <w:r>
        <w:rPr>
          <w:rStyle w:val="Emphasis"/>
        </w:rPr>
        <w:t xml:space="preserve">: </w:t>
      </w:r>
      <w:r w:rsidRPr="007E79D1">
        <w:rPr>
          <w:rStyle w:val="Emphasis"/>
          <w:i w:val="0"/>
          <w:iCs w:val="0"/>
        </w:rPr>
        <w:t>Porter (2008)</w:t>
      </w:r>
    </w:p>
    <w:p w14:paraId="77B72D4A" w14:textId="3914CAED" w:rsidR="00FE7A09" w:rsidRPr="00813058" w:rsidRDefault="00FE7A09"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 of Porter’s Five Forces</w:t>
      </w:r>
      <w:bookmarkEnd w:id="26"/>
    </w:p>
    <w:p w14:paraId="49515629"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Porter’s Five Forces analyses competitive pressures within an industry (Porter, 2008, p. 3). It evaluates rivalry, new entrants, substitutes, buyer power and supplier power.</w:t>
      </w:r>
    </w:p>
    <w:p w14:paraId="50633A7C" w14:textId="77777777" w:rsidR="00FE7A09" w:rsidRPr="009B0658"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7" w:name="_Toc236160666"/>
      <w:r w:rsidRPr="009B0658">
        <w:rPr>
          <w:rFonts w:eastAsia="Times New Roman" w:cs="Times New Roman"/>
          <w:b/>
          <w:bCs/>
          <w:kern w:val="0"/>
          <w:sz w:val="28"/>
          <w:szCs w:val="28"/>
          <w:lang w:eastAsia="en-GB"/>
          <w14:ligatures w14:val="none"/>
        </w:rPr>
        <w:t>2.4.1 Competitive Rivalry (High)</w:t>
      </w:r>
      <w:bookmarkEnd w:id="27"/>
    </w:p>
    <w:p w14:paraId="09C78DDA"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faces strong competition from Mars, Nestlé and Ferrero. These firms invest heavily in marketing and seasonal launches, increasing rivalry (Euromonitor, 2025, p. 44). Seasonal peaks intensify competition further.</w:t>
      </w:r>
    </w:p>
    <w:p w14:paraId="47999FC3" w14:textId="77777777" w:rsidR="00FE7A09" w:rsidRPr="009B0658"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8" w:name="_Toc236160667"/>
      <w:r w:rsidRPr="009B0658">
        <w:rPr>
          <w:rFonts w:eastAsia="Times New Roman" w:cs="Times New Roman"/>
          <w:b/>
          <w:bCs/>
          <w:kern w:val="0"/>
          <w:sz w:val="28"/>
          <w:szCs w:val="28"/>
          <w:lang w:eastAsia="en-GB"/>
          <w14:ligatures w14:val="none"/>
        </w:rPr>
        <w:t>2.4.2 Threat of New Entrants (Low)</w:t>
      </w:r>
      <w:bookmarkEnd w:id="28"/>
    </w:p>
    <w:p w14:paraId="6B92E530" w14:textId="7835A953"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High entry barriers</w:t>
      </w:r>
      <w:r w:rsidR="00344E5E"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capital requirements, brand loyalty and strict food regulations</w:t>
      </w:r>
      <w:r w:rsidR="00344E5E"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limit new entrants (Porter, 2008, p. 7; Hitt et al., 2020, p. 58).</w:t>
      </w:r>
    </w:p>
    <w:p w14:paraId="7D6F4B1C" w14:textId="77777777" w:rsidR="00FE7A09" w:rsidRPr="003B239A"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29" w:name="_Toc236160668"/>
      <w:r w:rsidRPr="003B239A">
        <w:rPr>
          <w:rFonts w:eastAsia="Times New Roman" w:cs="Times New Roman"/>
          <w:b/>
          <w:bCs/>
          <w:kern w:val="0"/>
          <w:sz w:val="28"/>
          <w:szCs w:val="28"/>
          <w:lang w:eastAsia="en-GB"/>
          <w14:ligatures w14:val="none"/>
        </w:rPr>
        <w:lastRenderedPageBreak/>
        <w:t>2.4.3 Threat of Substitutes (Moderate–High)</w:t>
      </w:r>
      <w:bookmarkEnd w:id="29"/>
    </w:p>
    <w:p w14:paraId="31A167EF"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Healthier snacks such as cereal bars and protein snacks are gaining popularity (Mintel, 2025, p. 33). Public health campaigns increase substitution risk (NHS, 2024, p. 7).</w:t>
      </w:r>
    </w:p>
    <w:p w14:paraId="181D11EB" w14:textId="77777777" w:rsidR="00FE7A09" w:rsidRPr="003B239A"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30" w:name="_Toc236160669"/>
      <w:r w:rsidRPr="003B239A">
        <w:rPr>
          <w:rFonts w:eastAsia="Times New Roman" w:cs="Times New Roman"/>
          <w:b/>
          <w:bCs/>
          <w:kern w:val="0"/>
          <w:sz w:val="28"/>
          <w:szCs w:val="28"/>
          <w:lang w:eastAsia="en-GB"/>
          <w14:ligatures w14:val="none"/>
        </w:rPr>
        <w:t>2.4.4 Bargaining Power of Buyers (High)</w:t>
      </w:r>
      <w:bookmarkEnd w:id="30"/>
    </w:p>
    <w:p w14:paraId="2E4532E6"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Retailers like Tesco and Sainsbury’s have strong bargaining power due to volume purchasing and control over shelf space (Grant, 2021, p. 67). Consumers also have low switching costs.</w:t>
      </w:r>
    </w:p>
    <w:p w14:paraId="2FBE62D2" w14:textId="77777777" w:rsidR="00FE7A09" w:rsidRPr="003B239A" w:rsidRDefault="00FE7A09"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31" w:name="_Toc236160670"/>
      <w:r w:rsidRPr="003B239A">
        <w:rPr>
          <w:rFonts w:eastAsia="Times New Roman" w:cs="Times New Roman"/>
          <w:b/>
          <w:bCs/>
          <w:kern w:val="0"/>
          <w:sz w:val="28"/>
          <w:szCs w:val="28"/>
          <w:lang w:eastAsia="en-GB"/>
          <w14:ligatures w14:val="none"/>
        </w:rPr>
        <w:t>2.4.5 Bargaining Power of Suppliers (Moderate)</w:t>
      </w:r>
      <w:bookmarkEnd w:id="31"/>
    </w:p>
    <w:p w14:paraId="35E1CDC8" w14:textId="77777777" w:rsidR="00FE7A09" w:rsidRPr="00813058" w:rsidRDefault="00FE7A09"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Cocoa supply is vulnerable to climate change and geopolitical instability (Bansal &amp; </w:t>
      </w:r>
      <w:proofErr w:type="spellStart"/>
      <w:r w:rsidRPr="00813058">
        <w:rPr>
          <w:rFonts w:eastAsia="Times New Roman" w:cs="Times New Roman"/>
          <w:kern w:val="0"/>
          <w:lang w:eastAsia="en-GB"/>
          <w14:ligatures w14:val="none"/>
        </w:rPr>
        <w:t>DesJardine</w:t>
      </w:r>
      <w:proofErr w:type="spellEnd"/>
      <w:r w:rsidRPr="00813058">
        <w:rPr>
          <w:rFonts w:eastAsia="Times New Roman" w:cs="Times New Roman"/>
          <w:kern w:val="0"/>
          <w:lang w:eastAsia="en-GB"/>
          <w14:ligatures w14:val="none"/>
        </w:rPr>
        <w:t>, 2022, p. 73). Cocoa Life helps reduce supplier dependency (Cocoa Life, 2025, p. 22).</w:t>
      </w:r>
    </w:p>
    <w:p w14:paraId="0AA897E4"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bookmarkStart w:id="32" w:name="_Toc236160671"/>
    </w:p>
    <w:p w14:paraId="70A48338"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3F0EC4B0"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6DA859EE"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7F3DAB23"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2BDC7908"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7DA4BA49"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08905710"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610CDEB7" w14:textId="77777777" w:rsidR="00655123" w:rsidRDefault="006551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6273A129" w14:textId="2468BC4F" w:rsidR="00C237B4" w:rsidRPr="003B239A" w:rsidRDefault="00C237B4"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r w:rsidRPr="003B239A">
        <w:rPr>
          <w:rFonts w:eastAsia="Times New Roman" w:cs="Times New Roman"/>
          <w:b/>
          <w:bCs/>
          <w:kern w:val="36"/>
          <w:sz w:val="28"/>
          <w:szCs w:val="28"/>
          <w:lang w:eastAsia="en-GB"/>
          <w14:ligatures w14:val="none"/>
        </w:rPr>
        <w:lastRenderedPageBreak/>
        <w:t>2.4.6 Porter’s Five Forces Summary Table</w:t>
      </w:r>
      <w:bookmarkEnd w:id="32"/>
    </w:p>
    <w:tbl>
      <w:tblPr>
        <w:tblStyle w:val="TableGrid"/>
        <w:tblW w:w="9634" w:type="dxa"/>
        <w:tblLook w:val="04A0" w:firstRow="1" w:lastRow="0" w:firstColumn="1" w:lastColumn="0" w:noHBand="0" w:noVBand="1"/>
      </w:tblPr>
      <w:tblGrid>
        <w:gridCol w:w="2254"/>
        <w:gridCol w:w="1852"/>
        <w:gridCol w:w="2656"/>
        <w:gridCol w:w="2872"/>
      </w:tblGrid>
      <w:tr w:rsidR="006C6B8D" w:rsidRPr="00813058" w14:paraId="2AFED8F9" w14:textId="77777777" w:rsidTr="00571928">
        <w:tc>
          <w:tcPr>
            <w:tcW w:w="2254" w:type="dxa"/>
          </w:tcPr>
          <w:p w14:paraId="64A8BF22" w14:textId="77777777" w:rsidR="00EF3C0C" w:rsidRPr="00813058" w:rsidRDefault="00EF3C0C" w:rsidP="00813058">
            <w:pPr>
              <w:spacing w:line="360" w:lineRule="auto"/>
              <w:rPr>
                <w:b/>
                <w:bCs/>
              </w:rPr>
            </w:pPr>
          </w:p>
          <w:p w14:paraId="3AF4743B" w14:textId="77777777" w:rsidR="006C6B8D" w:rsidRPr="00813058" w:rsidRDefault="00A457A8" w:rsidP="00813058">
            <w:pPr>
              <w:spacing w:line="360" w:lineRule="auto"/>
              <w:rPr>
                <w:b/>
                <w:bCs/>
              </w:rPr>
            </w:pPr>
            <w:r w:rsidRPr="00813058">
              <w:rPr>
                <w:b/>
                <w:bCs/>
              </w:rPr>
              <w:t>Force</w:t>
            </w:r>
          </w:p>
          <w:p w14:paraId="0A0BA614" w14:textId="7818A617" w:rsidR="00EF3C0C" w:rsidRPr="00813058" w:rsidRDefault="00EF3C0C" w:rsidP="00813058">
            <w:pPr>
              <w:spacing w:line="360" w:lineRule="auto"/>
              <w:rPr>
                <w:rFonts w:cs="Times New Roman"/>
                <w:b/>
                <w:bCs/>
                <w:sz w:val="36"/>
                <w:szCs w:val="36"/>
              </w:rPr>
            </w:pPr>
          </w:p>
        </w:tc>
        <w:tc>
          <w:tcPr>
            <w:tcW w:w="1852" w:type="dxa"/>
          </w:tcPr>
          <w:p w14:paraId="7703106E" w14:textId="77777777" w:rsidR="00EF3C0C" w:rsidRPr="00813058" w:rsidRDefault="00EF3C0C" w:rsidP="00813058">
            <w:pPr>
              <w:spacing w:line="360" w:lineRule="auto"/>
              <w:rPr>
                <w:b/>
                <w:bCs/>
              </w:rPr>
            </w:pPr>
          </w:p>
          <w:p w14:paraId="7BEF1618" w14:textId="4F1BC28A" w:rsidR="006C6B8D" w:rsidRPr="00813058" w:rsidRDefault="008011DD" w:rsidP="00813058">
            <w:pPr>
              <w:spacing w:line="360" w:lineRule="auto"/>
              <w:rPr>
                <w:rFonts w:cs="Times New Roman"/>
                <w:b/>
                <w:bCs/>
                <w:sz w:val="36"/>
                <w:szCs w:val="36"/>
              </w:rPr>
            </w:pPr>
            <w:r w:rsidRPr="00813058">
              <w:rPr>
                <w:b/>
                <w:bCs/>
              </w:rPr>
              <w:t>Intensity</w:t>
            </w:r>
          </w:p>
        </w:tc>
        <w:tc>
          <w:tcPr>
            <w:tcW w:w="2656" w:type="dxa"/>
          </w:tcPr>
          <w:p w14:paraId="7882C359" w14:textId="77777777" w:rsidR="00EF3C0C" w:rsidRPr="00813058" w:rsidRDefault="00EF3C0C" w:rsidP="00813058">
            <w:pPr>
              <w:spacing w:line="360" w:lineRule="auto"/>
              <w:rPr>
                <w:b/>
                <w:bCs/>
              </w:rPr>
            </w:pPr>
          </w:p>
          <w:p w14:paraId="1E2F85D7" w14:textId="4B9A462B" w:rsidR="006C6B8D" w:rsidRPr="00813058" w:rsidRDefault="00F628C8" w:rsidP="00813058">
            <w:pPr>
              <w:spacing w:line="360" w:lineRule="auto"/>
              <w:rPr>
                <w:rFonts w:cs="Times New Roman"/>
                <w:b/>
                <w:bCs/>
                <w:sz w:val="36"/>
                <w:szCs w:val="36"/>
              </w:rPr>
            </w:pPr>
            <w:r w:rsidRPr="00813058">
              <w:rPr>
                <w:b/>
                <w:bCs/>
              </w:rPr>
              <w:t>Key Points</w:t>
            </w:r>
          </w:p>
        </w:tc>
        <w:tc>
          <w:tcPr>
            <w:tcW w:w="2872" w:type="dxa"/>
          </w:tcPr>
          <w:p w14:paraId="00BCE218" w14:textId="77777777" w:rsidR="00EF3C0C" w:rsidRPr="00813058" w:rsidRDefault="00EF3C0C" w:rsidP="00813058">
            <w:pPr>
              <w:spacing w:line="360" w:lineRule="auto"/>
              <w:rPr>
                <w:b/>
                <w:bCs/>
              </w:rPr>
            </w:pPr>
          </w:p>
          <w:p w14:paraId="202E4AF8" w14:textId="693A65AB" w:rsidR="006C6B8D" w:rsidRPr="00813058" w:rsidRDefault="00977E27" w:rsidP="00813058">
            <w:pPr>
              <w:spacing w:line="360" w:lineRule="auto"/>
              <w:rPr>
                <w:rFonts w:cs="Times New Roman"/>
                <w:b/>
                <w:bCs/>
                <w:sz w:val="36"/>
                <w:szCs w:val="36"/>
              </w:rPr>
            </w:pPr>
            <w:r w:rsidRPr="00813058">
              <w:rPr>
                <w:b/>
                <w:bCs/>
              </w:rPr>
              <w:t>Reference</w:t>
            </w:r>
          </w:p>
        </w:tc>
      </w:tr>
      <w:tr w:rsidR="006C6B8D" w:rsidRPr="00813058" w14:paraId="668C0052" w14:textId="77777777" w:rsidTr="00571928">
        <w:tc>
          <w:tcPr>
            <w:tcW w:w="2254" w:type="dxa"/>
          </w:tcPr>
          <w:p w14:paraId="532EB36E" w14:textId="77777777" w:rsidR="004B15BD" w:rsidRPr="00813058" w:rsidRDefault="004B15BD" w:rsidP="00813058">
            <w:pPr>
              <w:spacing w:line="360" w:lineRule="auto"/>
            </w:pPr>
          </w:p>
          <w:p w14:paraId="0DD689DF" w14:textId="26C0F2C8" w:rsidR="006C6B8D" w:rsidRPr="00813058" w:rsidRDefault="00A457A8" w:rsidP="00813058">
            <w:pPr>
              <w:spacing w:line="360" w:lineRule="auto"/>
              <w:rPr>
                <w:rFonts w:cs="Times New Roman"/>
                <w:b/>
                <w:bCs/>
                <w:sz w:val="36"/>
                <w:szCs w:val="36"/>
              </w:rPr>
            </w:pPr>
            <w:r w:rsidRPr="00813058">
              <w:t>Competitive Rivalry</w:t>
            </w:r>
          </w:p>
        </w:tc>
        <w:tc>
          <w:tcPr>
            <w:tcW w:w="1852" w:type="dxa"/>
          </w:tcPr>
          <w:p w14:paraId="252942D2" w14:textId="77777777" w:rsidR="004B15BD" w:rsidRPr="00813058" w:rsidRDefault="004B15BD" w:rsidP="00813058">
            <w:pPr>
              <w:spacing w:line="360" w:lineRule="auto"/>
            </w:pPr>
          </w:p>
          <w:p w14:paraId="7A73F970" w14:textId="41A65575" w:rsidR="006C6B8D" w:rsidRPr="00813058" w:rsidRDefault="008011DD" w:rsidP="00813058">
            <w:pPr>
              <w:spacing w:line="360" w:lineRule="auto"/>
              <w:rPr>
                <w:rFonts w:cs="Times New Roman"/>
                <w:b/>
                <w:bCs/>
                <w:sz w:val="36"/>
                <w:szCs w:val="36"/>
              </w:rPr>
            </w:pPr>
            <w:r w:rsidRPr="00813058">
              <w:t>High</w:t>
            </w:r>
          </w:p>
        </w:tc>
        <w:tc>
          <w:tcPr>
            <w:tcW w:w="2656" w:type="dxa"/>
          </w:tcPr>
          <w:p w14:paraId="6CAD7FBB" w14:textId="77777777" w:rsidR="004B15BD" w:rsidRPr="00813058" w:rsidRDefault="004B15BD" w:rsidP="00813058">
            <w:pPr>
              <w:spacing w:line="360" w:lineRule="auto"/>
            </w:pPr>
          </w:p>
          <w:p w14:paraId="39B6CE09" w14:textId="77777777" w:rsidR="006C6B8D" w:rsidRPr="00813058" w:rsidRDefault="00F628C8" w:rsidP="00813058">
            <w:pPr>
              <w:spacing w:line="360" w:lineRule="auto"/>
            </w:pPr>
            <w:r w:rsidRPr="00813058">
              <w:t>Strong competition from Mars, Nestlé, Ferrero</w:t>
            </w:r>
          </w:p>
          <w:p w14:paraId="4E353E30" w14:textId="3AF5398C" w:rsidR="004B15BD" w:rsidRPr="00813058" w:rsidRDefault="004B15BD" w:rsidP="00813058">
            <w:pPr>
              <w:spacing w:line="360" w:lineRule="auto"/>
              <w:rPr>
                <w:rFonts w:cs="Times New Roman"/>
                <w:b/>
                <w:bCs/>
                <w:sz w:val="36"/>
                <w:szCs w:val="36"/>
              </w:rPr>
            </w:pPr>
          </w:p>
        </w:tc>
        <w:tc>
          <w:tcPr>
            <w:tcW w:w="2872" w:type="dxa"/>
          </w:tcPr>
          <w:p w14:paraId="00FF44A7" w14:textId="77777777" w:rsidR="004B15BD" w:rsidRPr="00813058" w:rsidRDefault="004B15BD" w:rsidP="00813058">
            <w:pPr>
              <w:spacing w:line="360" w:lineRule="auto"/>
            </w:pPr>
          </w:p>
          <w:p w14:paraId="6B9FA50E" w14:textId="350AF900" w:rsidR="006C6B8D" w:rsidRPr="00813058" w:rsidRDefault="00977E27" w:rsidP="00813058">
            <w:pPr>
              <w:spacing w:line="360" w:lineRule="auto"/>
              <w:rPr>
                <w:rFonts w:cs="Times New Roman"/>
                <w:b/>
                <w:bCs/>
                <w:sz w:val="36"/>
                <w:szCs w:val="36"/>
              </w:rPr>
            </w:pPr>
            <w:r w:rsidRPr="00813058">
              <w:t>Euromonitor (2025, p. 44)</w:t>
            </w:r>
          </w:p>
        </w:tc>
      </w:tr>
      <w:tr w:rsidR="006C6B8D" w:rsidRPr="00813058" w14:paraId="4FBB10F5" w14:textId="77777777" w:rsidTr="00571928">
        <w:tc>
          <w:tcPr>
            <w:tcW w:w="2254" w:type="dxa"/>
          </w:tcPr>
          <w:p w14:paraId="0B7EED8F" w14:textId="77777777" w:rsidR="004B15BD" w:rsidRPr="00813058" w:rsidRDefault="004B15BD" w:rsidP="00813058">
            <w:pPr>
              <w:spacing w:line="360" w:lineRule="auto"/>
            </w:pPr>
          </w:p>
          <w:p w14:paraId="14218F42" w14:textId="77777777" w:rsidR="006C6B8D" w:rsidRPr="00813058" w:rsidRDefault="009E1778" w:rsidP="00813058">
            <w:pPr>
              <w:spacing w:line="360" w:lineRule="auto"/>
            </w:pPr>
            <w:r w:rsidRPr="00813058">
              <w:t>Threat of New Entrants</w:t>
            </w:r>
          </w:p>
          <w:p w14:paraId="23F53BC2" w14:textId="5BF9715D" w:rsidR="004B15BD" w:rsidRPr="00813058" w:rsidRDefault="004B15BD" w:rsidP="00813058">
            <w:pPr>
              <w:spacing w:line="360" w:lineRule="auto"/>
              <w:rPr>
                <w:rFonts w:cs="Times New Roman"/>
                <w:b/>
                <w:bCs/>
                <w:sz w:val="36"/>
                <w:szCs w:val="36"/>
              </w:rPr>
            </w:pPr>
          </w:p>
        </w:tc>
        <w:tc>
          <w:tcPr>
            <w:tcW w:w="1852" w:type="dxa"/>
          </w:tcPr>
          <w:p w14:paraId="14194543" w14:textId="77777777" w:rsidR="004B15BD" w:rsidRPr="00813058" w:rsidRDefault="004B15BD" w:rsidP="00813058">
            <w:pPr>
              <w:spacing w:line="360" w:lineRule="auto"/>
            </w:pPr>
          </w:p>
          <w:p w14:paraId="12023F85" w14:textId="6681940B" w:rsidR="006C6B8D" w:rsidRPr="00813058" w:rsidRDefault="00DE477A" w:rsidP="00813058">
            <w:pPr>
              <w:spacing w:line="360" w:lineRule="auto"/>
              <w:rPr>
                <w:rFonts w:cs="Times New Roman"/>
                <w:b/>
                <w:bCs/>
                <w:sz w:val="36"/>
                <w:szCs w:val="36"/>
              </w:rPr>
            </w:pPr>
            <w:r w:rsidRPr="00813058">
              <w:t>Low</w:t>
            </w:r>
          </w:p>
        </w:tc>
        <w:tc>
          <w:tcPr>
            <w:tcW w:w="2656" w:type="dxa"/>
          </w:tcPr>
          <w:p w14:paraId="3EA3A9D2" w14:textId="77777777" w:rsidR="004B15BD" w:rsidRPr="00813058" w:rsidRDefault="004B15BD" w:rsidP="00813058">
            <w:pPr>
              <w:spacing w:line="360" w:lineRule="auto"/>
            </w:pPr>
          </w:p>
          <w:p w14:paraId="7B4B9413" w14:textId="2882D7F5" w:rsidR="006C6B8D" w:rsidRPr="00813058" w:rsidRDefault="00DF2865" w:rsidP="00813058">
            <w:pPr>
              <w:spacing w:line="360" w:lineRule="auto"/>
              <w:rPr>
                <w:rFonts w:cs="Times New Roman"/>
                <w:b/>
                <w:bCs/>
                <w:sz w:val="36"/>
                <w:szCs w:val="36"/>
              </w:rPr>
            </w:pPr>
            <w:r w:rsidRPr="00813058">
              <w:t>High entry barriers, strong brand loyalty</w:t>
            </w:r>
          </w:p>
        </w:tc>
        <w:tc>
          <w:tcPr>
            <w:tcW w:w="2872" w:type="dxa"/>
          </w:tcPr>
          <w:p w14:paraId="26EFC66C" w14:textId="77777777" w:rsidR="004B15BD" w:rsidRPr="00813058" w:rsidRDefault="004B15BD" w:rsidP="00813058">
            <w:pPr>
              <w:spacing w:line="360" w:lineRule="auto"/>
            </w:pPr>
          </w:p>
          <w:p w14:paraId="1D7C970A" w14:textId="27B6B2A2" w:rsidR="006C6B8D" w:rsidRPr="00813058" w:rsidRDefault="00977E27" w:rsidP="00813058">
            <w:pPr>
              <w:spacing w:line="360" w:lineRule="auto"/>
              <w:rPr>
                <w:rFonts w:cs="Times New Roman"/>
                <w:b/>
                <w:bCs/>
                <w:sz w:val="36"/>
                <w:szCs w:val="36"/>
              </w:rPr>
            </w:pPr>
            <w:r w:rsidRPr="00813058">
              <w:t>Porter (2008, p. 7)</w:t>
            </w:r>
            <w:r w:rsidR="009C24FC" w:rsidRPr="00813058">
              <w:t xml:space="preserve"> </w:t>
            </w:r>
          </w:p>
        </w:tc>
      </w:tr>
      <w:tr w:rsidR="006C6B8D" w:rsidRPr="00813058" w14:paraId="7E1A8371" w14:textId="77777777" w:rsidTr="00571928">
        <w:tc>
          <w:tcPr>
            <w:tcW w:w="2254" w:type="dxa"/>
          </w:tcPr>
          <w:p w14:paraId="1220CB15" w14:textId="77777777" w:rsidR="004B15BD" w:rsidRPr="00813058" w:rsidRDefault="004B15BD" w:rsidP="00813058">
            <w:pPr>
              <w:spacing w:line="360" w:lineRule="auto"/>
            </w:pPr>
          </w:p>
          <w:p w14:paraId="31760C2C" w14:textId="77777777" w:rsidR="006C6B8D" w:rsidRPr="00813058" w:rsidRDefault="009E1778" w:rsidP="00813058">
            <w:pPr>
              <w:spacing w:line="360" w:lineRule="auto"/>
            </w:pPr>
            <w:r w:rsidRPr="00813058">
              <w:t>Threat of Substitutes</w:t>
            </w:r>
          </w:p>
          <w:p w14:paraId="568654EE" w14:textId="579BE158" w:rsidR="004B15BD" w:rsidRPr="00813058" w:rsidRDefault="004B15BD" w:rsidP="00813058">
            <w:pPr>
              <w:spacing w:line="360" w:lineRule="auto"/>
              <w:rPr>
                <w:rFonts w:cs="Times New Roman"/>
                <w:b/>
                <w:bCs/>
                <w:sz w:val="36"/>
                <w:szCs w:val="36"/>
              </w:rPr>
            </w:pPr>
          </w:p>
        </w:tc>
        <w:tc>
          <w:tcPr>
            <w:tcW w:w="1852" w:type="dxa"/>
          </w:tcPr>
          <w:p w14:paraId="4043DABA" w14:textId="77777777" w:rsidR="004B15BD" w:rsidRPr="00813058" w:rsidRDefault="004B15BD" w:rsidP="00813058">
            <w:pPr>
              <w:spacing w:line="360" w:lineRule="auto"/>
            </w:pPr>
          </w:p>
          <w:p w14:paraId="7A7504B3" w14:textId="18BDB134" w:rsidR="006C6B8D" w:rsidRPr="00813058" w:rsidRDefault="00DE477A" w:rsidP="00813058">
            <w:pPr>
              <w:spacing w:line="360" w:lineRule="auto"/>
              <w:rPr>
                <w:rFonts w:cs="Times New Roman"/>
                <w:b/>
                <w:bCs/>
                <w:sz w:val="36"/>
                <w:szCs w:val="36"/>
              </w:rPr>
            </w:pPr>
            <w:r w:rsidRPr="00813058">
              <w:t>Moderate–High</w:t>
            </w:r>
          </w:p>
        </w:tc>
        <w:tc>
          <w:tcPr>
            <w:tcW w:w="2656" w:type="dxa"/>
          </w:tcPr>
          <w:p w14:paraId="37B86B44" w14:textId="77777777" w:rsidR="004B15BD" w:rsidRPr="00813058" w:rsidRDefault="004B15BD" w:rsidP="00813058">
            <w:pPr>
              <w:spacing w:line="360" w:lineRule="auto"/>
            </w:pPr>
          </w:p>
          <w:p w14:paraId="764249D9" w14:textId="062AEC50" w:rsidR="006C6B8D" w:rsidRPr="00813058" w:rsidRDefault="00DF2865" w:rsidP="00813058">
            <w:pPr>
              <w:spacing w:line="360" w:lineRule="auto"/>
              <w:rPr>
                <w:rFonts w:cs="Times New Roman"/>
                <w:b/>
                <w:bCs/>
                <w:sz w:val="36"/>
                <w:szCs w:val="36"/>
              </w:rPr>
            </w:pPr>
            <w:r w:rsidRPr="00813058">
              <w:t>Healthier snacks gaining popularity</w:t>
            </w:r>
          </w:p>
        </w:tc>
        <w:tc>
          <w:tcPr>
            <w:tcW w:w="2872" w:type="dxa"/>
          </w:tcPr>
          <w:p w14:paraId="180C9F16" w14:textId="77777777" w:rsidR="004B15BD" w:rsidRPr="00813058" w:rsidRDefault="004B15BD" w:rsidP="00813058">
            <w:pPr>
              <w:spacing w:line="360" w:lineRule="auto"/>
            </w:pPr>
          </w:p>
          <w:p w14:paraId="68180F94" w14:textId="38F7DE01" w:rsidR="006C6B8D" w:rsidRPr="00813058" w:rsidRDefault="009C24FC" w:rsidP="00813058">
            <w:pPr>
              <w:spacing w:line="360" w:lineRule="auto"/>
              <w:rPr>
                <w:rFonts w:cs="Times New Roman"/>
                <w:b/>
                <w:bCs/>
                <w:sz w:val="36"/>
                <w:szCs w:val="36"/>
              </w:rPr>
            </w:pPr>
            <w:r w:rsidRPr="00813058">
              <w:t>Mintel (2025, p. 33)</w:t>
            </w:r>
          </w:p>
        </w:tc>
      </w:tr>
      <w:tr w:rsidR="006C6B8D" w:rsidRPr="00813058" w14:paraId="1D662177" w14:textId="77777777" w:rsidTr="00571928">
        <w:tc>
          <w:tcPr>
            <w:tcW w:w="2254" w:type="dxa"/>
          </w:tcPr>
          <w:p w14:paraId="43D5E455" w14:textId="77777777" w:rsidR="004B15BD" w:rsidRPr="00813058" w:rsidRDefault="004B15BD" w:rsidP="00813058">
            <w:pPr>
              <w:spacing w:line="360" w:lineRule="auto"/>
            </w:pPr>
          </w:p>
          <w:p w14:paraId="5A318EB8" w14:textId="4D72AFFA" w:rsidR="006C6B8D" w:rsidRPr="00813058" w:rsidRDefault="009E1778" w:rsidP="00813058">
            <w:pPr>
              <w:spacing w:line="360" w:lineRule="auto"/>
              <w:rPr>
                <w:rFonts w:cs="Times New Roman"/>
                <w:b/>
                <w:bCs/>
                <w:sz w:val="36"/>
                <w:szCs w:val="36"/>
              </w:rPr>
            </w:pPr>
            <w:r w:rsidRPr="00813058">
              <w:t>Buyer Power</w:t>
            </w:r>
          </w:p>
        </w:tc>
        <w:tc>
          <w:tcPr>
            <w:tcW w:w="1852" w:type="dxa"/>
          </w:tcPr>
          <w:p w14:paraId="0A68CA96" w14:textId="77777777" w:rsidR="004B15BD" w:rsidRPr="00813058" w:rsidRDefault="004B15BD" w:rsidP="00813058">
            <w:pPr>
              <w:spacing w:line="360" w:lineRule="auto"/>
            </w:pPr>
          </w:p>
          <w:p w14:paraId="3A3D0EAC" w14:textId="7FA57AE6" w:rsidR="006C6B8D" w:rsidRPr="00813058" w:rsidRDefault="00DE477A" w:rsidP="00813058">
            <w:pPr>
              <w:spacing w:line="360" w:lineRule="auto"/>
              <w:rPr>
                <w:rFonts w:cs="Times New Roman"/>
                <w:b/>
                <w:bCs/>
                <w:sz w:val="36"/>
                <w:szCs w:val="36"/>
              </w:rPr>
            </w:pPr>
            <w:r w:rsidRPr="00813058">
              <w:t>High</w:t>
            </w:r>
          </w:p>
        </w:tc>
        <w:tc>
          <w:tcPr>
            <w:tcW w:w="2656" w:type="dxa"/>
          </w:tcPr>
          <w:p w14:paraId="27222417" w14:textId="77777777" w:rsidR="004B15BD" w:rsidRPr="00813058" w:rsidRDefault="004B15BD" w:rsidP="00813058">
            <w:pPr>
              <w:spacing w:line="360" w:lineRule="auto"/>
            </w:pPr>
          </w:p>
          <w:p w14:paraId="2456FF19" w14:textId="77777777" w:rsidR="006C6B8D" w:rsidRPr="00813058" w:rsidRDefault="005E19C2" w:rsidP="00813058">
            <w:pPr>
              <w:spacing w:line="360" w:lineRule="auto"/>
            </w:pPr>
            <w:r w:rsidRPr="00813058">
              <w:t>Retailer dominance, low switching costs</w:t>
            </w:r>
          </w:p>
          <w:p w14:paraId="5368B08E" w14:textId="373FD6D9" w:rsidR="004B15BD" w:rsidRPr="00813058" w:rsidRDefault="004B15BD" w:rsidP="00813058">
            <w:pPr>
              <w:spacing w:line="360" w:lineRule="auto"/>
              <w:rPr>
                <w:rFonts w:cs="Times New Roman"/>
                <w:b/>
                <w:bCs/>
                <w:sz w:val="36"/>
                <w:szCs w:val="36"/>
              </w:rPr>
            </w:pPr>
          </w:p>
        </w:tc>
        <w:tc>
          <w:tcPr>
            <w:tcW w:w="2872" w:type="dxa"/>
          </w:tcPr>
          <w:p w14:paraId="686A34A6" w14:textId="77777777" w:rsidR="004B15BD" w:rsidRPr="00813058" w:rsidRDefault="004B15BD" w:rsidP="00813058">
            <w:pPr>
              <w:spacing w:line="360" w:lineRule="auto"/>
            </w:pPr>
          </w:p>
          <w:p w14:paraId="724A09C8" w14:textId="38852F09" w:rsidR="006C6B8D" w:rsidRPr="00813058" w:rsidRDefault="009C24FC" w:rsidP="00813058">
            <w:pPr>
              <w:spacing w:line="360" w:lineRule="auto"/>
              <w:rPr>
                <w:rFonts w:cs="Times New Roman"/>
                <w:b/>
                <w:bCs/>
                <w:sz w:val="36"/>
                <w:szCs w:val="36"/>
              </w:rPr>
            </w:pPr>
            <w:r w:rsidRPr="00813058">
              <w:t>Grant (2021, p. 67)</w:t>
            </w:r>
          </w:p>
        </w:tc>
      </w:tr>
      <w:tr w:rsidR="006C6B8D" w:rsidRPr="00813058" w14:paraId="6293BC22" w14:textId="77777777" w:rsidTr="00571928">
        <w:tc>
          <w:tcPr>
            <w:tcW w:w="2254" w:type="dxa"/>
          </w:tcPr>
          <w:p w14:paraId="6DD3BCFD" w14:textId="77777777" w:rsidR="004B15BD" w:rsidRPr="00813058" w:rsidRDefault="004B15BD" w:rsidP="00813058">
            <w:pPr>
              <w:spacing w:line="360" w:lineRule="auto"/>
            </w:pPr>
          </w:p>
          <w:p w14:paraId="721E839B" w14:textId="713087B9" w:rsidR="006C6B8D" w:rsidRPr="00813058" w:rsidRDefault="009E1778" w:rsidP="00813058">
            <w:pPr>
              <w:spacing w:line="360" w:lineRule="auto"/>
              <w:rPr>
                <w:rFonts w:cs="Times New Roman"/>
                <w:b/>
                <w:bCs/>
                <w:sz w:val="36"/>
                <w:szCs w:val="36"/>
              </w:rPr>
            </w:pPr>
            <w:r w:rsidRPr="00813058">
              <w:t>Supplier Power</w:t>
            </w:r>
          </w:p>
        </w:tc>
        <w:tc>
          <w:tcPr>
            <w:tcW w:w="1852" w:type="dxa"/>
          </w:tcPr>
          <w:p w14:paraId="5B375537" w14:textId="77777777" w:rsidR="004B15BD" w:rsidRPr="00813058" w:rsidRDefault="004B15BD" w:rsidP="00813058">
            <w:pPr>
              <w:spacing w:line="360" w:lineRule="auto"/>
            </w:pPr>
          </w:p>
          <w:p w14:paraId="17ABC60D" w14:textId="6F062E9E" w:rsidR="006C6B8D" w:rsidRPr="00813058" w:rsidRDefault="00DE477A" w:rsidP="00813058">
            <w:pPr>
              <w:spacing w:line="360" w:lineRule="auto"/>
              <w:rPr>
                <w:rFonts w:cs="Times New Roman"/>
                <w:b/>
                <w:bCs/>
                <w:sz w:val="36"/>
                <w:szCs w:val="36"/>
              </w:rPr>
            </w:pPr>
            <w:r w:rsidRPr="00813058">
              <w:t>Moderate</w:t>
            </w:r>
          </w:p>
        </w:tc>
        <w:tc>
          <w:tcPr>
            <w:tcW w:w="2656" w:type="dxa"/>
          </w:tcPr>
          <w:p w14:paraId="75F3E7A6" w14:textId="77777777" w:rsidR="004B15BD" w:rsidRPr="00813058" w:rsidRDefault="004B15BD" w:rsidP="00813058">
            <w:pPr>
              <w:spacing w:line="360" w:lineRule="auto"/>
            </w:pPr>
          </w:p>
          <w:p w14:paraId="1C8A5EDB" w14:textId="77777777" w:rsidR="006C6B8D" w:rsidRPr="00813058" w:rsidRDefault="005E19C2" w:rsidP="00813058">
            <w:pPr>
              <w:spacing w:line="360" w:lineRule="auto"/>
            </w:pPr>
            <w:r w:rsidRPr="00813058">
              <w:t>Cocoa supply risks, sustainability initiatives</w:t>
            </w:r>
          </w:p>
          <w:p w14:paraId="33D9940D" w14:textId="74CCF585" w:rsidR="004B15BD" w:rsidRPr="00813058" w:rsidRDefault="004B15BD" w:rsidP="00813058">
            <w:pPr>
              <w:spacing w:line="360" w:lineRule="auto"/>
              <w:rPr>
                <w:rFonts w:cs="Times New Roman"/>
                <w:b/>
                <w:bCs/>
                <w:sz w:val="36"/>
                <w:szCs w:val="36"/>
              </w:rPr>
            </w:pPr>
          </w:p>
        </w:tc>
        <w:tc>
          <w:tcPr>
            <w:tcW w:w="2872" w:type="dxa"/>
          </w:tcPr>
          <w:p w14:paraId="7347716C" w14:textId="77777777" w:rsidR="004B15BD" w:rsidRPr="00813058" w:rsidRDefault="004B15BD" w:rsidP="00813058">
            <w:pPr>
              <w:spacing w:line="360" w:lineRule="auto"/>
            </w:pPr>
          </w:p>
          <w:p w14:paraId="3D117A75" w14:textId="0365CBC8" w:rsidR="006C6B8D" w:rsidRPr="00813058" w:rsidRDefault="00EF3C0C" w:rsidP="00813058">
            <w:pPr>
              <w:spacing w:line="360" w:lineRule="auto"/>
              <w:rPr>
                <w:rFonts w:cs="Times New Roman"/>
                <w:b/>
                <w:bCs/>
                <w:sz w:val="36"/>
                <w:szCs w:val="36"/>
              </w:rPr>
            </w:pPr>
            <w:r w:rsidRPr="00813058">
              <w:t>Cocoa Life (2025, p. 22)</w:t>
            </w:r>
          </w:p>
        </w:tc>
      </w:tr>
    </w:tbl>
    <w:p w14:paraId="278549DC" w14:textId="77777777" w:rsidR="00655123" w:rsidRDefault="00655123"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bookmarkStart w:id="33" w:name="_Toc236160672"/>
    </w:p>
    <w:p w14:paraId="78E73F81" w14:textId="3F6F4035" w:rsidR="000550BF" w:rsidRPr="00813058" w:rsidRDefault="000550BF"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813058">
        <w:rPr>
          <w:rFonts w:eastAsia="Times New Roman" w:cs="Times New Roman"/>
          <w:b/>
          <w:bCs/>
          <w:kern w:val="36"/>
          <w:sz w:val="48"/>
          <w:szCs w:val="48"/>
          <w:lang w:eastAsia="en-GB"/>
          <w14:ligatures w14:val="none"/>
        </w:rPr>
        <w:lastRenderedPageBreak/>
        <w:t>3. Corporate Social Responsibility and Performance Measurement</w:t>
      </w:r>
      <w:bookmarkEnd w:id="33"/>
    </w:p>
    <w:p w14:paraId="5A7C3870" w14:textId="77777777" w:rsidR="000550BF" w:rsidRDefault="000550B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34" w:name="_Toc236160673"/>
      <w:r w:rsidRPr="00813058">
        <w:rPr>
          <w:rFonts w:eastAsia="Times New Roman" w:cs="Times New Roman"/>
          <w:b/>
          <w:bCs/>
          <w:kern w:val="0"/>
          <w:sz w:val="36"/>
          <w:szCs w:val="36"/>
          <w:lang w:eastAsia="en-GB"/>
          <w14:ligatures w14:val="none"/>
        </w:rPr>
        <w:t>3.1 Corporate Social Responsibility (CSR)</w:t>
      </w:r>
      <w:bookmarkEnd w:id="34"/>
    </w:p>
    <w:p w14:paraId="424436C9" w14:textId="62C0322D" w:rsidR="00453CCC" w:rsidRPr="00813058" w:rsidRDefault="00453CCC"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"https://www.toolshero.com/wp-content/uploads/2022/04/carroll-csr-pyramid-model-toolshero.jpg" \* MERGEFORMATINET </w:instrText>
      </w:r>
      <w:r>
        <w:fldChar w:fldCharType="separate"/>
      </w:r>
      <w:r>
        <w:rPr>
          <w:noProof/>
        </w:rPr>
        <w:drawing>
          <wp:inline distT="0" distB="0" distL="0" distR="0" wp14:anchorId="06306AB5" wp14:editId="1E8801F7">
            <wp:extent cx="5731510" cy="4297045"/>
            <wp:effectExtent l="0" t="0" r="0" b="0"/>
            <wp:docPr id="1337165547" name="Picture 7" descr="Carrols Principles Pyramid – Carroll Csr Pyramid Example – YFMF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arrols Principles Pyramid – Carroll Csr Pyramid Example – YFMFV"/>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297045"/>
                    </a:xfrm>
                    <a:prstGeom prst="rect">
                      <a:avLst/>
                    </a:prstGeom>
                    <a:noFill/>
                    <a:ln>
                      <a:noFill/>
                    </a:ln>
                  </pic:spPr>
                </pic:pic>
              </a:graphicData>
            </a:graphic>
          </wp:inline>
        </w:drawing>
      </w:r>
      <w:r>
        <w:fldChar w:fldCharType="end"/>
      </w:r>
    </w:p>
    <w:p w14:paraId="5E7C1D37" w14:textId="5A79B127" w:rsidR="00C7674F" w:rsidRDefault="00C7674F" w:rsidP="00C7674F">
      <w:pPr>
        <w:spacing w:before="100" w:beforeAutospacing="1" w:after="100" w:afterAutospacing="1" w:line="360" w:lineRule="auto"/>
        <w:jc w:val="center"/>
        <w:outlineLvl w:val="2"/>
      </w:pPr>
      <w:bookmarkStart w:id="35" w:name="_Toc236160674"/>
      <w:r>
        <w:rPr>
          <w:rStyle w:val="Strong"/>
        </w:rPr>
        <w:t>Figure 5:</w:t>
      </w:r>
      <w:r>
        <w:t xml:space="preserve"> Carroll’s CSR Pyramid</w:t>
      </w:r>
    </w:p>
    <w:p w14:paraId="39A0EF12" w14:textId="58981C22" w:rsidR="00C7674F" w:rsidRDefault="00C7674F" w:rsidP="00C7674F">
      <w:pPr>
        <w:spacing w:before="100" w:beforeAutospacing="1" w:after="100" w:afterAutospacing="1" w:line="360" w:lineRule="auto"/>
        <w:jc w:val="center"/>
        <w:outlineLvl w:val="2"/>
        <w:rPr>
          <w:rFonts w:eastAsia="Times New Roman" w:cs="Times New Roman"/>
          <w:i/>
          <w:iCs/>
          <w:kern w:val="0"/>
          <w:lang w:eastAsia="en-GB"/>
          <w14:ligatures w14:val="none"/>
        </w:rPr>
      </w:pPr>
      <w:r w:rsidRPr="00C7674F">
        <w:rPr>
          <w:rStyle w:val="Emphasis"/>
          <w:b/>
          <w:bCs/>
          <w:i w:val="0"/>
          <w:iCs w:val="0"/>
        </w:rPr>
        <w:t>Source:</w:t>
      </w:r>
      <w:r>
        <w:rPr>
          <w:rStyle w:val="Emphasis"/>
        </w:rPr>
        <w:t xml:space="preserve"> </w:t>
      </w:r>
      <w:r w:rsidRPr="00CC24FB">
        <w:rPr>
          <w:rStyle w:val="Emphasis"/>
          <w:i w:val="0"/>
          <w:iCs w:val="0"/>
        </w:rPr>
        <w:t>Carroll (1991)</w:t>
      </w:r>
    </w:p>
    <w:p w14:paraId="6A8E1533" w14:textId="33E6D5B2" w:rsidR="000550BF" w:rsidRPr="00813058" w:rsidRDefault="000550BF"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 of CSR</w:t>
      </w:r>
      <w:bookmarkEnd w:id="35"/>
    </w:p>
    <w:p w14:paraId="67D030AC" w14:textId="7839279C"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Corporate Social Responsibility (CSR) refers to an organisation’s obligation to operate ethically, contribute to sustainable development and enhance the wellbeing of its stakeholders. Carroll’s (1991, p. 40) CSR pyramid outlines four layers of responsibility</w:t>
      </w:r>
      <w:r w:rsidR="00344E5E"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lastRenderedPageBreak/>
        <w:t>economic, legal, ethical and philanthropic</w:t>
      </w:r>
      <w:r w:rsidR="00344E5E"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emphasising that organisations must balance profitability with social and environmental obligations. CSR therefore encourages companies to integrate responsible practices into their core strategies rather than treating them as optional activities.</w:t>
      </w:r>
    </w:p>
    <w:p w14:paraId="38E82CF2" w14:textId="77777777" w:rsidR="000550BF" w:rsidRPr="00603BBE"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36" w:name="_Toc236160675"/>
      <w:r w:rsidRPr="00603BBE">
        <w:rPr>
          <w:rFonts w:eastAsia="Times New Roman" w:cs="Times New Roman"/>
          <w:b/>
          <w:bCs/>
          <w:kern w:val="0"/>
          <w:sz w:val="28"/>
          <w:szCs w:val="28"/>
          <w:lang w:eastAsia="en-GB"/>
          <w14:ligatures w14:val="none"/>
        </w:rPr>
        <w:t>3.1.1 Cadbury’s CSR Approach</w:t>
      </w:r>
      <w:bookmarkEnd w:id="36"/>
    </w:p>
    <w:p w14:paraId="3E11206C"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approach to CSR is deeply rooted in its historical foundations. Originating from its Quaker heritage, the company has long prioritised fairness, community welfare and ethical business conduct. These values continue to shape Cadbury’s modern CSR strategy, which is centred around sustainability, ethical sourcing and community engagement. The Cocoa Life programme, in particular, reflects Cadbury’s commitment to improving conditions within the cocoa supply chain and supporting long</w:t>
      </w:r>
      <w:r w:rsidRPr="00813058">
        <w:rPr>
          <w:rFonts w:eastAsia="Times New Roman" w:cs="Times New Roman"/>
          <w:kern w:val="0"/>
          <w:lang w:eastAsia="en-GB"/>
          <w14:ligatures w14:val="none"/>
        </w:rPr>
        <w:noBreakHyphen/>
        <w:t>term environmental resilience.</w:t>
      </w:r>
    </w:p>
    <w:p w14:paraId="3215A747" w14:textId="77777777" w:rsidR="000550BF" w:rsidRPr="00603BBE"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603BBE">
        <w:rPr>
          <w:rFonts w:eastAsia="Times New Roman" w:cs="Times New Roman"/>
          <w:b/>
          <w:bCs/>
          <w:kern w:val="0"/>
          <w:sz w:val="27"/>
          <w:szCs w:val="27"/>
          <w:lang w:eastAsia="en-GB"/>
          <w14:ligatures w14:val="none"/>
        </w:rPr>
        <w:t>Economic Responsibility</w:t>
      </w:r>
    </w:p>
    <w:p w14:paraId="03BF12AF"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Carroll (1991, p. 40) identifies economic responsibility as the base of the CSR pyramid, highlighting the need for organisations to remain profitable and financially stable. Cadbury fulfils this responsibility by sustaining strong market performance and investing in product innovation to meet evolving consumer needs. Its leading market share in the UK chocolate sector demonstrates its ability to generate consistent revenue (Kantar, 2025, p. 14). This financial strength enables Cadbury to invest in sustainability initiatives, community programmes and long</w:t>
      </w:r>
      <w:r w:rsidRPr="00813058">
        <w:rPr>
          <w:rFonts w:eastAsia="Times New Roman" w:cs="Times New Roman"/>
          <w:kern w:val="0"/>
          <w:lang w:eastAsia="en-GB"/>
          <w14:ligatures w14:val="none"/>
        </w:rPr>
        <w:noBreakHyphen/>
        <w:t>term ethical sourcing strategies.</w:t>
      </w:r>
    </w:p>
    <w:p w14:paraId="543C666A" w14:textId="77777777" w:rsidR="000550BF" w:rsidRPr="00603BBE"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603BBE">
        <w:rPr>
          <w:rFonts w:eastAsia="Times New Roman" w:cs="Times New Roman"/>
          <w:b/>
          <w:bCs/>
          <w:kern w:val="0"/>
          <w:sz w:val="27"/>
          <w:szCs w:val="27"/>
          <w:lang w:eastAsia="en-GB"/>
          <w14:ligatures w14:val="none"/>
        </w:rPr>
        <w:t>Legal Responsibility</w:t>
      </w:r>
    </w:p>
    <w:p w14:paraId="2C31DC1B"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Legal responsibility requires organisations to comply with relevant laws and regulations (Carroll, 1991, p. 41). Cadbury adheres to UK food safety standards, labelling requirements and advertising regulations, particularly those concerning sugar content and marketing to children. Compliance with these regulations is essential for maintaining consumer trust and avoiding reputational damage (Hitt et al., 2020, p. 58). </w:t>
      </w:r>
      <w:r w:rsidRPr="00813058">
        <w:rPr>
          <w:rFonts w:eastAsia="Times New Roman" w:cs="Times New Roman"/>
          <w:kern w:val="0"/>
          <w:lang w:eastAsia="en-GB"/>
          <w14:ligatures w14:val="none"/>
        </w:rPr>
        <w:lastRenderedPageBreak/>
        <w:t>As regulatory scrutiny around sugar consumption increases, Cadbury must continue adapting its practices to meet legal expectations.</w:t>
      </w:r>
    </w:p>
    <w:p w14:paraId="0FD5CB5B" w14:textId="77777777" w:rsidR="000550BF" w:rsidRPr="00603BBE"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603BBE">
        <w:rPr>
          <w:rFonts w:eastAsia="Times New Roman" w:cs="Times New Roman"/>
          <w:b/>
          <w:bCs/>
          <w:kern w:val="0"/>
          <w:sz w:val="27"/>
          <w:szCs w:val="27"/>
          <w:lang w:eastAsia="en-GB"/>
          <w14:ligatures w14:val="none"/>
        </w:rPr>
        <w:t>Ethical Responsibility</w:t>
      </w:r>
    </w:p>
    <w:p w14:paraId="17E729D8"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Ethical responsibility involves acting beyond legal requirements to uphold moral standards (Carroll, 1991, p. 42). Cadbury demonstrates ethical responsibility through its commitment to fair labour practices, sustainable cocoa sourcing and community development. The Cocoa Life programme supports over 200,000 farmers globally, promoting ethical farming practices, improving livelihoods and reducing risks associated with child labour (Cocoa Life, 2025, p. 18). These efforts strengthen Cadbury’s reputation as a socially responsible organisation.</w:t>
      </w:r>
    </w:p>
    <w:p w14:paraId="1A3CF766" w14:textId="77777777" w:rsidR="000550BF" w:rsidRPr="002236E1"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2236E1">
        <w:rPr>
          <w:rFonts w:eastAsia="Times New Roman" w:cs="Times New Roman"/>
          <w:b/>
          <w:bCs/>
          <w:kern w:val="0"/>
          <w:sz w:val="27"/>
          <w:szCs w:val="27"/>
          <w:lang w:eastAsia="en-GB"/>
          <w14:ligatures w14:val="none"/>
        </w:rPr>
        <w:t>Philanthropic Responsibility</w:t>
      </w:r>
    </w:p>
    <w:p w14:paraId="2FEBB2D0"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Philanthropic responsibility refers to voluntary actions that benefit society (Carroll, 1991, p. 42). Cadbury engages in charitable activities such as donations to food banks, community projects and educational programmes. Mondelēz International’s Community Relief Fund highlights Cadbury’s contributions to local UK communities during periods of economic hardship (Mondelēz International, 2024, p. 15). These initiatives reinforce Cadbury’s commitment to supporting communities beyond its commercial operations.</w:t>
      </w:r>
    </w:p>
    <w:p w14:paraId="0037963B" w14:textId="77777777" w:rsidR="000550BF" w:rsidRPr="002236E1"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37" w:name="_Toc236160676"/>
      <w:r w:rsidRPr="002236E1">
        <w:rPr>
          <w:rFonts w:eastAsia="Times New Roman" w:cs="Times New Roman"/>
          <w:b/>
          <w:bCs/>
          <w:kern w:val="0"/>
          <w:sz w:val="28"/>
          <w:szCs w:val="28"/>
          <w:lang w:eastAsia="en-GB"/>
          <w14:ligatures w14:val="none"/>
        </w:rPr>
        <w:t>3.1.2 Cocoa Life Programme (Cadbury’s Flagship CSR Initiative)</w:t>
      </w:r>
      <w:bookmarkEnd w:id="37"/>
    </w:p>
    <w:p w14:paraId="6F8AFF8A"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Cocoa Life programme is Cadbury’s most significant CSR initiative and represents a long</w:t>
      </w:r>
      <w:r w:rsidRPr="00813058">
        <w:rPr>
          <w:rFonts w:eastAsia="Times New Roman" w:cs="Times New Roman"/>
          <w:kern w:val="0"/>
          <w:lang w:eastAsia="en-GB"/>
          <w14:ligatures w14:val="none"/>
        </w:rPr>
        <w:noBreakHyphen/>
        <w:t>term commitment to improving sustainability within the cocoa supply chain. The programme focuses on empowering cocoa</w:t>
      </w:r>
      <w:r w:rsidRPr="00813058">
        <w:rPr>
          <w:rFonts w:eastAsia="Times New Roman" w:cs="Times New Roman"/>
          <w:kern w:val="0"/>
          <w:lang w:eastAsia="en-GB"/>
          <w14:ligatures w14:val="none"/>
        </w:rPr>
        <w:noBreakHyphen/>
        <w:t>growing communities, enhancing environmental resilience and promoting ethical sourcing practices.</w:t>
      </w:r>
    </w:p>
    <w:p w14:paraId="427A547C" w14:textId="77777777" w:rsidR="000550BF" w:rsidRPr="002236E1" w:rsidRDefault="000550BF"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2236E1">
        <w:rPr>
          <w:rFonts w:eastAsia="Times New Roman" w:cs="Times New Roman"/>
          <w:b/>
          <w:bCs/>
          <w:kern w:val="0"/>
          <w:sz w:val="27"/>
          <w:szCs w:val="27"/>
          <w:lang w:eastAsia="en-GB"/>
          <w14:ligatures w14:val="none"/>
        </w:rPr>
        <w:t>Key CSR Impacts of Cocoa Life</w:t>
      </w:r>
    </w:p>
    <w:p w14:paraId="6A07EACB" w14:textId="77777777" w:rsidR="000550BF" w:rsidRPr="00813058" w:rsidRDefault="000550BF" w:rsidP="00813058">
      <w:pPr>
        <w:numPr>
          <w:ilvl w:val="0"/>
          <w:numId w:val="40"/>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Farmer Livelihoods:</w:t>
      </w:r>
      <w:r w:rsidRPr="00813058">
        <w:rPr>
          <w:rFonts w:eastAsia="Times New Roman" w:cs="Times New Roman"/>
          <w:kern w:val="0"/>
          <w:lang w:eastAsia="en-GB"/>
          <w14:ligatures w14:val="none"/>
        </w:rPr>
        <w:t xml:space="preserve"> Cocoa Life supports income diversification, agricultural training and financial stability for cocoa farmers (Cocoa Life, 2025, p. 22).</w:t>
      </w:r>
    </w:p>
    <w:p w14:paraId="4CC74E1A" w14:textId="77777777" w:rsidR="000550BF" w:rsidRPr="00813058" w:rsidRDefault="000550BF" w:rsidP="00813058">
      <w:pPr>
        <w:numPr>
          <w:ilvl w:val="0"/>
          <w:numId w:val="40"/>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lastRenderedPageBreak/>
        <w:t>Environmental Protection:</w:t>
      </w:r>
      <w:r w:rsidRPr="00813058">
        <w:rPr>
          <w:rFonts w:eastAsia="Times New Roman" w:cs="Times New Roman"/>
          <w:kern w:val="0"/>
          <w:lang w:eastAsia="en-GB"/>
          <w14:ligatures w14:val="none"/>
        </w:rPr>
        <w:t xml:space="preserve"> The programme promotes reforestation, climate</w:t>
      </w:r>
      <w:r w:rsidRPr="00813058">
        <w:rPr>
          <w:rFonts w:eastAsia="Times New Roman" w:cs="Times New Roman"/>
          <w:kern w:val="0"/>
          <w:lang w:eastAsia="en-GB"/>
          <w14:ligatures w14:val="none"/>
        </w:rPr>
        <w:noBreakHyphen/>
        <w:t xml:space="preserve">resilient farming and biodiversity conservation (Bansal &amp; </w:t>
      </w:r>
      <w:proofErr w:type="spellStart"/>
      <w:r w:rsidRPr="00813058">
        <w:rPr>
          <w:rFonts w:eastAsia="Times New Roman" w:cs="Times New Roman"/>
          <w:kern w:val="0"/>
          <w:lang w:eastAsia="en-GB"/>
          <w14:ligatures w14:val="none"/>
        </w:rPr>
        <w:t>DesJardine</w:t>
      </w:r>
      <w:proofErr w:type="spellEnd"/>
      <w:r w:rsidRPr="00813058">
        <w:rPr>
          <w:rFonts w:eastAsia="Times New Roman" w:cs="Times New Roman"/>
          <w:kern w:val="0"/>
          <w:lang w:eastAsia="en-GB"/>
          <w14:ligatures w14:val="none"/>
        </w:rPr>
        <w:t>, 2022, p. 73).</w:t>
      </w:r>
    </w:p>
    <w:p w14:paraId="150C2BEA" w14:textId="77777777" w:rsidR="000550BF" w:rsidRPr="00813058" w:rsidRDefault="000550BF" w:rsidP="00813058">
      <w:pPr>
        <w:numPr>
          <w:ilvl w:val="0"/>
          <w:numId w:val="40"/>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Community Development:</w:t>
      </w:r>
      <w:r w:rsidRPr="00813058">
        <w:rPr>
          <w:rFonts w:eastAsia="Times New Roman" w:cs="Times New Roman"/>
          <w:kern w:val="0"/>
          <w:lang w:eastAsia="en-GB"/>
          <w14:ligatures w14:val="none"/>
        </w:rPr>
        <w:t xml:space="preserve"> Cocoa Life funds education, women’s empowerment initiatives and youth programmes in cocoa</w:t>
      </w:r>
      <w:r w:rsidRPr="00813058">
        <w:rPr>
          <w:rFonts w:eastAsia="Times New Roman" w:cs="Times New Roman"/>
          <w:kern w:val="0"/>
          <w:lang w:eastAsia="en-GB"/>
          <w14:ligatures w14:val="none"/>
        </w:rPr>
        <w:noBreakHyphen/>
        <w:t>growing regions (Fairtrade Foundation, 2025, p. 12).</w:t>
      </w:r>
    </w:p>
    <w:p w14:paraId="0EFD7C23" w14:textId="77777777" w:rsidR="000550BF" w:rsidRPr="00813058" w:rsidRDefault="000550BF" w:rsidP="00813058">
      <w:pPr>
        <w:numPr>
          <w:ilvl w:val="0"/>
          <w:numId w:val="40"/>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Ethical Supply Chain:</w:t>
      </w:r>
      <w:r w:rsidRPr="00813058">
        <w:rPr>
          <w:rFonts w:eastAsia="Times New Roman" w:cs="Times New Roman"/>
          <w:kern w:val="0"/>
          <w:lang w:eastAsia="en-GB"/>
          <w14:ligatures w14:val="none"/>
        </w:rPr>
        <w:t xml:space="preserve"> The programme reduces risks of child labour and exploitation by promoting transparent and responsible sourcing practices (Cocoa Life, 2025, p. 18).</w:t>
      </w:r>
    </w:p>
    <w:p w14:paraId="2D90132C"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CSR strategy strengthens its brand reputation, aligns with consumer expectations and supports long</w:t>
      </w:r>
      <w:r w:rsidRPr="00813058">
        <w:rPr>
          <w:rFonts w:eastAsia="Times New Roman" w:cs="Times New Roman"/>
          <w:kern w:val="0"/>
          <w:lang w:eastAsia="en-GB"/>
          <w14:ligatures w14:val="none"/>
        </w:rPr>
        <w:noBreakHyphen/>
        <w:t>term sustainability in the global cocoa supply chain.</w:t>
      </w:r>
    </w:p>
    <w:p w14:paraId="0B3C4B44" w14:textId="56B53F4A" w:rsidR="000550BF" w:rsidRDefault="000550BF"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38" w:name="_Toc236160677"/>
      <w:r w:rsidRPr="00813058">
        <w:rPr>
          <w:rFonts w:eastAsia="Times New Roman" w:cs="Times New Roman"/>
          <w:b/>
          <w:bCs/>
          <w:kern w:val="0"/>
          <w:sz w:val="36"/>
          <w:szCs w:val="36"/>
          <w:lang w:eastAsia="en-GB"/>
          <w14:ligatures w14:val="none"/>
        </w:rPr>
        <w:t>3.2 Balanced Scorecard (BSC)</w:t>
      </w:r>
      <w:bookmarkEnd w:id="38"/>
    </w:p>
    <w:p w14:paraId="4C9DAB4F" w14:textId="6DF62CFF" w:rsidR="00B442AA" w:rsidRPr="00813058" w:rsidRDefault="00FB653A"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"https://www.peoplestrong.com/wp-content/uploads/2024/12/2-infographics_1-1024x576.png" \* MERGEFORMATINET </w:instrText>
      </w:r>
      <w:r>
        <w:fldChar w:fldCharType="separate"/>
      </w:r>
      <w:r>
        <w:rPr>
          <w:noProof/>
        </w:rPr>
        <w:drawing>
          <wp:inline distT="0" distB="0" distL="0" distR="0" wp14:anchorId="25C0B0A5" wp14:editId="5DD27598">
            <wp:extent cx="5731510" cy="3221990"/>
            <wp:effectExtent l="0" t="0" r="0" b="3810"/>
            <wp:docPr id="2016364119" name="Picture 8" descr="7 Effective Performance Appraisal Methods for Modern Work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7 Effective Performance Appraisal Methods for Modern Workfor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fldChar w:fldCharType="end"/>
      </w:r>
    </w:p>
    <w:p w14:paraId="229115B2" w14:textId="1B067430" w:rsidR="00DF728D" w:rsidRDefault="00DF728D" w:rsidP="00DF728D">
      <w:pPr>
        <w:spacing w:before="100" w:beforeAutospacing="1" w:after="100" w:afterAutospacing="1" w:line="360" w:lineRule="auto"/>
        <w:jc w:val="center"/>
        <w:outlineLvl w:val="2"/>
      </w:pPr>
      <w:bookmarkStart w:id="39" w:name="_Toc236160678"/>
      <w:r>
        <w:rPr>
          <w:rStyle w:val="Strong"/>
        </w:rPr>
        <w:t>Figure 6:</w:t>
      </w:r>
      <w:r>
        <w:t xml:space="preserve"> Balanced Scorecard Diagram</w:t>
      </w:r>
    </w:p>
    <w:p w14:paraId="68DFA008" w14:textId="2CAA7682" w:rsidR="00DF728D" w:rsidRPr="00DF728D" w:rsidRDefault="00DF728D" w:rsidP="00DF728D">
      <w:pPr>
        <w:spacing w:before="100" w:beforeAutospacing="1" w:after="100" w:afterAutospacing="1" w:line="360" w:lineRule="auto"/>
        <w:jc w:val="center"/>
        <w:outlineLvl w:val="2"/>
        <w:rPr>
          <w:rFonts w:eastAsia="Times New Roman" w:cs="Times New Roman"/>
          <w:i/>
          <w:iCs/>
          <w:kern w:val="0"/>
          <w:lang w:eastAsia="en-GB"/>
          <w14:ligatures w14:val="none"/>
        </w:rPr>
      </w:pPr>
      <w:r w:rsidRPr="00DF728D">
        <w:rPr>
          <w:rStyle w:val="Emphasis"/>
          <w:b/>
          <w:bCs/>
          <w:i w:val="0"/>
          <w:iCs w:val="0"/>
        </w:rPr>
        <w:t>Source</w:t>
      </w:r>
      <w:r w:rsidRPr="00DF728D">
        <w:rPr>
          <w:rStyle w:val="Emphasis"/>
          <w:i w:val="0"/>
          <w:iCs w:val="0"/>
        </w:rPr>
        <w:t>: Kaplan &amp; Norton (1996)</w:t>
      </w:r>
    </w:p>
    <w:p w14:paraId="37583E24" w14:textId="77777777" w:rsidR="00334A5B" w:rsidRDefault="00334A5B"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p>
    <w:p w14:paraId="23201FBC" w14:textId="1B376632" w:rsidR="000550BF" w:rsidRPr="00813058" w:rsidRDefault="000550BF"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lastRenderedPageBreak/>
        <w:t>Definition of Balanced Scorecard</w:t>
      </w:r>
      <w:bookmarkEnd w:id="39"/>
    </w:p>
    <w:p w14:paraId="226E3355"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Balanced Scorecard (BSC), developed by Kaplan and Norton (1996, p. 75), is a strategic performance management tool that evaluates an organisation across four perspectives: Financial, Customer, Internal Processes and Learning &amp; Growth. The BSC encourages organisations to adopt a holistic approach to performance measurement by integrating both financial and non</w:t>
      </w:r>
      <w:r w:rsidRPr="00813058">
        <w:rPr>
          <w:rFonts w:eastAsia="Times New Roman" w:cs="Times New Roman"/>
          <w:kern w:val="0"/>
          <w:lang w:eastAsia="en-GB"/>
          <w14:ligatures w14:val="none"/>
        </w:rPr>
        <w:noBreakHyphen/>
        <w:t>financial indicators.</w:t>
      </w:r>
    </w:p>
    <w:p w14:paraId="78B41B04" w14:textId="77777777" w:rsidR="000550BF" w:rsidRPr="003A56BF"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0" w:name="_Toc236160679"/>
      <w:r w:rsidRPr="003A56BF">
        <w:rPr>
          <w:rFonts w:eastAsia="Times New Roman" w:cs="Times New Roman"/>
          <w:b/>
          <w:bCs/>
          <w:kern w:val="0"/>
          <w:sz w:val="28"/>
          <w:szCs w:val="28"/>
          <w:lang w:eastAsia="en-GB"/>
          <w14:ligatures w14:val="none"/>
        </w:rPr>
        <w:t>3.2.1 Financial Perspective</w:t>
      </w:r>
      <w:bookmarkEnd w:id="40"/>
    </w:p>
    <w:p w14:paraId="307D722C"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financial perspective focuses on profitability, cost efficiency and shareholder value (Kaplan &amp; Norton, 1996, p. 76). Cadbury demonstrates strong financial performance through its leading market share in the UK chocolate confectionery sector (Kantar, 2025, p. 14). Seasonal peaks during Easter and Christmas contribute significantly to revenue growth (Mintel, 2025, p. 22). However, rising cocoa prices and inflation present cost pressures that Cadbury must manage to maintain financial stability (DEFRA, 2024, p. 9). Balancing affordability with rising production costs is essential for sustaining profitability.</w:t>
      </w:r>
    </w:p>
    <w:p w14:paraId="5791D647" w14:textId="77777777" w:rsidR="000550BF" w:rsidRPr="003A56BF"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1" w:name="_Toc236160680"/>
      <w:r w:rsidRPr="003A56BF">
        <w:rPr>
          <w:rFonts w:eastAsia="Times New Roman" w:cs="Times New Roman"/>
          <w:b/>
          <w:bCs/>
          <w:kern w:val="0"/>
          <w:sz w:val="28"/>
          <w:szCs w:val="28"/>
          <w:lang w:eastAsia="en-GB"/>
          <w14:ligatures w14:val="none"/>
        </w:rPr>
        <w:t>3.2.2 Customer Perspective</w:t>
      </w:r>
      <w:bookmarkEnd w:id="41"/>
    </w:p>
    <w:p w14:paraId="10D648E6"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customer perspective evaluates customer satisfaction, loyalty and brand perception (Kaplan &amp; Norton, 1996, p. 77). Cadbury enjoys high levels of brand loyalty due to its heritage, emotional marketing and strong product portfolio (Euromonitor, 2025, p. 41). Ethical sourcing through Cocoa Life enhances consumer trust (Fairtrade Foundation, 2025, p. 12). However, growing demand for healthier and reduced</w:t>
      </w:r>
      <w:r w:rsidRPr="00813058">
        <w:rPr>
          <w:rFonts w:eastAsia="Times New Roman" w:cs="Times New Roman"/>
          <w:kern w:val="0"/>
          <w:lang w:eastAsia="en-GB"/>
          <w14:ligatures w14:val="none"/>
        </w:rPr>
        <w:noBreakHyphen/>
        <w:t>sugar products requires Cadbury to innovate to meet evolving customer expectations (Mintel, 2025, p. 33).</w:t>
      </w:r>
    </w:p>
    <w:p w14:paraId="07B750A3" w14:textId="77777777" w:rsidR="000550BF" w:rsidRPr="003A56BF"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2" w:name="_Toc236160681"/>
      <w:r w:rsidRPr="003A56BF">
        <w:rPr>
          <w:rFonts w:eastAsia="Times New Roman" w:cs="Times New Roman"/>
          <w:b/>
          <w:bCs/>
          <w:kern w:val="0"/>
          <w:sz w:val="28"/>
          <w:szCs w:val="28"/>
          <w:lang w:eastAsia="en-GB"/>
          <w14:ligatures w14:val="none"/>
        </w:rPr>
        <w:t>3.2.3 Internal Processes Perspective</w:t>
      </w:r>
      <w:bookmarkEnd w:id="42"/>
    </w:p>
    <w:p w14:paraId="1E9D2FB8" w14:textId="7777777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This perspective examines operational efficiency, quality control and innovation processes (Kaplan &amp; Norton, 1996, p. 78). Cadbury benefits from advanced manufacturing technologies and strong supply chain management supported by Cocoa </w:t>
      </w:r>
      <w:r w:rsidRPr="00813058">
        <w:rPr>
          <w:rFonts w:eastAsia="Times New Roman" w:cs="Times New Roman"/>
          <w:kern w:val="0"/>
          <w:lang w:eastAsia="en-GB"/>
          <w14:ligatures w14:val="none"/>
        </w:rPr>
        <w:lastRenderedPageBreak/>
        <w:t>Life partnerships (Cocoa Life, 2025, p. 22). Continuous product innovation helps Cadbury maintain relevance in a mature market (Euromonitor, 2025, p. 41). Mondelēz’s investment in automation and data analytics further enhances Cadbury’s internal processes (Mondelēz International, 2024, p. 12).</w:t>
      </w:r>
    </w:p>
    <w:p w14:paraId="0F3C69A8" w14:textId="77777777" w:rsidR="000550BF" w:rsidRPr="003A56BF" w:rsidRDefault="000550BF"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3" w:name="_Toc236160682"/>
      <w:r w:rsidRPr="003A56BF">
        <w:rPr>
          <w:rFonts w:eastAsia="Times New Roman" w:cs="Times New Roman"/>
          <w:b/>
          <w:bCs/>
          <w:kern w:val="0"/>
          <w:sz w:val="28"/>
          <w:szCs w:val="28"/>
          <w:lang w:eastAsia="en-GB"/>
          <w14:ligatures w14:val="none"/>
        </w:rPr>
        <w:t>3.2.4 Learning and Growth Perspective</w:t>
      </w:r>
      <w:bookmarkEnd w:id="43"/>
    </w:p>
    <w:p w14:paraId="1BAE1445" w14:textId="65316B57" w:rsidR="000550BF" w:rsidRPr="00813058" w:rsidRDefault="000550BF"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learning and growth perspective focuses on employee development, organisational culture and long</w:t>
      </w:r>
      <w:r w:rsidRPr="00813058">
        <w:rPr>
          <w:rFonts w:eastAsia="Times New Roman" w:cs="Times New Roman"/>
          <w:kern w:val="0"/>
          <w:lang w:eastAsia="en-GB"/>
          <w14:ligatures w14:val="none"/>
        </w:rPr>
        <w:noBreakHyphen/>
        <w:t>term capability building (Kaplan &amp; Norton, 1996, p. 79). Cadbury invests in employee training, leadership development and digital transformation initiatives. Mondelēz’s digital strategy has strengthened Cadbury’s data analytics and marketing capabilities (Lynch, 2021, p. 112). Cadbury’s organisational culture</w:t>
      </w:r>
      <w:r w:rsidR="0081459A"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rooted in heritage, ethical values and community engagement</w:t>
      </w:r>
      <w:r w:rsidR="0081459A"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supports long</w:t>
      </w:r>
      <w:r w:rsidRPr="00813058">
        <w:rPr>
          <w:rFonts w:eastAsia="Times New Roman" w:cs="Times New Roman"/>
          <w:kern w:val="0"/>
          <w:lang w:eastAsia="en-GB"/>
          <w14:ligatures w14:val="none"/>
        </w:rPr>
        <w:noBreakHyphen/>
        <w:t>term competitiveness (Kantar, 2025, p. 14).</w:t>
      </w:r>
    </w:p>
    <w:p w14:paraId="3C95109C"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bookmarkStart w:id="44" w:name="_Toc236160683"/>
    </w:p>
    <w:p w14:paraId="63CAEBC3"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3AD544E1"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42F56A90"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690EEE88"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7A5C43EA"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4CD01C27"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12833FCD"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5EC9CB05"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53DEEB61" w14:textId="77777777" w:rsidR="00C24023" w:rsidRDefault="00C24023"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p>
    <w:p w14:paraId="3FFAB41A" w14:textId="7E7E71C1" w:rsidR="00E36AFA" w:rsidRPr="003A56BF" w:rsidRDefault="00E36AFA" w:rsidP="00813058">
      <w:pPr>
        <w:spacing w:before="100" w:beforeAutospacing="1" w:after="100" w:afterAutospacing="1" w:line="360" w:lineRule="auto"/>
        <w:outlineLvl w:val="0"/>
        <w:rPr>
          <w:rFonts w:eastAsia="Times New Roman" w:cs="Times New Roman"/>
          <w:b/>
          <w:bCs/>
          <w:kern w:val="36"/>
          <w:sz w:val="28"/>
          <w:szCs w:val="28"/>
          <w:lang w:eastAsia="en-GB"/>
          <w14:ligatures w14:val="none"/>
        </w:rPr>
      </w:pPr>
      <w:r w:rsidRPr="003A56BF">
        <w:rPr>
          <w:rFonts w:eastAsia="Times New Roman" w:cs="Times New Roman"/>
          <w:b/>
          <w:bCs/>
          <w:kern w:val="36"/>
          <w:sz w:val="28"/>
          <w:szCs w:val="28"/>
          <w:lang w:eastAsia="en-GB"/>
          <w14:ligatures w14:val="none"/>
        </w:rPr>
        <w:lastRenderedPageBreak/>
        <w:t>3.2.5 Balanced Scorecard Summary Table</w:t>
      </w:r>
      <w:bookmarkEnd w:id="44"/>
    </w:p>
    <w:tbl>
      <w:tblPr>
        <w:tblStyle w:val="TableGrid"/>
        <w:tblW w:w="9351" w:type="dxa"/>
        <w:tblLook w:val="04A0" w:firstRow="1" w:lastRow="0" w:firstColumn="1" w:lastColumn="0" w:noHBand="0" w:noVBand="1"/>
      </w:tblPr>
      <w:tblGrid>
        <w:gridCol w:w="2547"/>
        <w:gridCol w:w="3463"/>
        <w:gridCol w:w="3341"/>
      </w:tblGrid>
      <w:tr w:rsidR="00DE3C4A" w:rsidRPr="00813058" w14:paraId="59FB5A35" w14:textId="77777777" w:rsidTr="00B16DAC">
        <w:tc>
          <w:tcPr>
            <w:tcW w:w="2547" w:type="dxa"/>
          </w:tcPr>
          <w:p w14:paraId="068702F1" w14:textId="77777777" w:rsidR="004F70EF" w:rsidRPr="00813058" w:rsidRDefault="004F70EF" w:rsidP="00813058">
            <w:pPr>
              <w:spacing w:line="360" w:lineRule="auto"/>
              <w:rPr>
                <w:b/>
                <w:bCs/>
              </w:rPr>
            </w:pPr>
          </w:p>
          <w:p w14:paraId="06896EDD" w14:textId="77777777" w:rsidR="00DE3C4A" w:rsidRPr="00813058" w:rsidRDefault="00241B69" w:rsidP="00813058">
            <w:pPr>
              <w:spacing w:line="360" w:lineRule="auto"/>
              <w:rPr>
                <w:b/>
                <w:bCs/>
              </w:rPr>
            </w:pPr>
            <w:r w:rsidRPr="00813058">
              <w:rPr>
                <w:b/>
                <w:bCs/>
              </w:rPr>
              <w:t>Perspective</w:t>
            </w:r>
          </w:p>
          <w:p w14:paraId="00F6D823" w14:textId="4367F74C" w:rsidR="004F70EF" w:rsidRPr="00813058" w:rsidRDefault="004F70EF" w:rsidP="00813058">
            <w:pPr>
              <w:spacing w:line="360" w:lineRule="auto"/>
              <w:rPr>
                <w:rFonts w:cs="Times New Roman"/>
                <w:b/>
                <w:bCs/>
                <w:sz w:val="36"/>
                <w:szCs w:val="36"/>
              </w:rPr>
            </w:pPr>
          </w:p>
        </w:tc>
        <w:tc>
          <w:tcPr>
            <w:tcW w:w="3463" w:type="dxa"/>
          </w:tcPr>
          <w:p w14:paraId="7251313E" w14:textId="77777777" w:rsidR="004F70EF" w:rsidRPr="00813058" w:rsidRDefault="004F70EF" w:rsidP="00813058">
            <w:pPr>
              <w:spacing w:line="360" w:lineRule="auto"/>
              <w:rPr>
                <w:b/>
                <w:bCs/>
              </w:rPr>
            </w:pPr>
          </w:p>
          <w:p w14:paraId="18CE6B51" w14:textId="616ECA3B" w:rsidR="00DE3C4A" w:rsidRPr="00813058" w:rsidRDefault="000329EB" w:rsidP="00813058">
            <w:pPr>
              <w:spacing w:line="360" w:lineRule="auto"/>
              <w:rPr>
                <w:rFonts w:cs="Times New Roman"/>
                <w:b/>
                <w:bCs/>
                <w:sz w:val="36"/>
                <w:szCs w:val="36"/>
              </w:rPr>
            </w:pPr>
            <w:r w:rsidRPr="00813058">
              <w:rPr>
                <w:b/>
                <w:bCs/>
              </w:rPr>
              <w:t>Cadbury Key Indicators</w:t>
            </w:r>
          </w:p>
        </w:tc>
        <w:tc>
          <w:tcPr>
            <w:tcW w:w="3341" w:type="dxa"/>
          </w:tcPr>
          <w:p w14:paraId="7FF6D119" w14:textId="77777777" w:rsidR="004F70EF" w:rsidRPr="00813058" w:rsidRDefault="004F70EF" w:rsidP="00813058">
            <w:pPr>
              <w:spacing w:line="360" w:lineRule="auto"/>
              <w:rPr>
                <w:b/>
                <w:bCs/>
              </w:rPr>
            </w:pPr>
          </w:p>
          <w:p w14:paraId="41F7C989" w14:textId="2FDB025F" w:rsidR="00DE3C4A" w:rsidRPr="00813058" w:rsidRDefault="000329EB" w:rsidP="00813058">
            <w:pPr>
              <w:spacing w:line="360" w:lineRule="auto"/>
              <w:rPr>
                <w:rFonts w:cs="Times New Roman"/>
                <w:b/>
                <w:bCs/>
                <w:sz w:val="36"/>
                <w:szCs w:val="36"/>
              </w:rPr>
            </w:pPr>
            <w:r w:rsidRPr="00813058">
              <w:rPr>
                <w:b/>
                <w:bCs/>
              </w:rPr>
              <w:t>Reference</w:t>
            </w:r>
          </w:p>
        </w:tc>
      </w:tr>
      <w:tr w:rsidR="00DE3C4A" w:rsidRPr="00813058" w14:paraId="7706C496" w14:textId="77777777" w:rsidTr="00B16DAC">
        <w:tc>
          <w:tcPr>
            <w:tcW w:w="2547" w:type="dxa"/>
          </w:tcPr>
          <w:p w14:paraId="28CA4A9F" w14:textId="77777777" w:rsidR="00B9234E" w:rsidRPr="00813058" w:rsidRDefault="00B9234E" w:rsidP="00813058">
            <w:pPr>
              <w:spacing w:line="360" w:lineRule="auto"/>
            </w:pPr>
          </w:p>
          <w:p w14:paraId="1AC085CA" w14:textId="10ABC5A7" w:rsidR="00DE3C4A" w:rsidRPr="00813058" w:rsidRDefault="000329EB" w:rsidP="00813058">
            <w:pPr>
              <w:spacing w:line="360" w:lineRule="auto"/>
              <w:rPr>
                <w:rFonts w:cs="Times New Roman"/>
                <w:b/>
                <w:bCs/>
                <w:sz w:val="36"/>
                <w:szCs w:val="36"/>
              </w:rPr>
            </w:pPr>
            <w:r w:rsidRPr="00813058">
              <w:t>Financial</w:t>
            </w:r>
          </w:p>
        </w:tc>
        <w:tc>
          <w:tcPr>
            <w:tcW w:w="3463" w:type="dxa"/>
          </w:tcPr>
          <w:p w14:paraId="0A56B873" w14:textId="77777777" w:rsidR="004F70EF" w:rsidRPr="00813058" w:rsidRDefault="004F70EF" w:rsidP="00813058">
            <w:pPr>
              <w:spacing w:line="360" w:lineRule="auto"/>
            </w:pPr>
          </w:p>
          <w:p w14:paraId="513107DD" w14:textId="77777777" w:rsidR="00DE3C4A" w:rsidRPr="00813058" w:rsidRDefault="0035746E" w:rsidP="00813058">
            <w:pPr>
              <w:spacing w:line="360" w:lineRule="auto"/>
            </w:pPr>
            <w:r w:rsidRPr="00813058">
              <w:t>Market share, seasonal revenue peaks, cost pressures</w:t>
            </w:r>
          </w:p>
          <w:p w14:paraId="66D94463" w14:textId="3AC09D13" w:rsidR="004F70EF" w:rsidRPr="00813058" w:rsidRDefault="004F70EF" w:rsidP="00813058">
            <w:pPr>
              <w:spacing w:line="360" w:lineRule="auto"/>
              <w:rPr>
                <w:rFonts w:cs="Times New Roman"/>
                <w:b/>
                <w:bCs/>
                <w:sz w:val="36"/>
                <w:szCs w:val="36"/>
              </w:rPr>
            </w:pPr>
          </w:p>
        </w:tc>
        <w:tc>
          <w:tcPr>
            <w:tcW w:w="3341" w:type="dxa"/>
          </w:tcPr>
          <w:p w14:paraId="79C80293" w14:textId="77777777" w:rsidR="004F70EF" w:rsidRPr="00813058" w:rsidRDefault="004F70EF" w:rsidP="00813058">
            <w:pPr>
              <w:spacing w:line="360" w:lineRule="auto"/>
            </w:pPr>
          </w:p>
          <w:p w14:paraId="38217809" w14:textId="61078D63" w:rsidR="00DE3C4A" w:rsidRPr="00813058" w:rsidRDefault="004F70EF" w:rsidP="00813058">
            <w:pPr>
              <w:spacing w:line="360" w:lineRule="auto"/>
              <w:rPr>
                <w:rFonts w:cs="Times New Roman"/>
                <w:b/>
                <w:bCs/>
                <w:sz w:val="36"/>
                <w:szCs w:val="36"/>
              </w:rPr>
            </w:pPr>
            <w:r w:rsidRPr="00813058">
              <w:t>Mintel (2025, p. 22)</w:t>
            </w:r>
          </w:p>
        </w:tc>
      </w:tr>
      <w:tr w:rsidR="00DE3C4A" w:rsidRPr="00813058" w14:paraId="47B59D58" w14:textId="77777777" w:rsidTr="00B16DAC">
        <w:tc>
          <w:tcPr>
            <w:tcW w:w="2547" w:type="dxa"/>
          </w:tcPr>
          <w:p w14:paraId="7BD1F8B0" w14:textId="77777777" w:rsidR="00B9234E" w:rsidRPr="00813058" w:rsidRDefault="00B9234E" w:rsidP="00813058">
            <w:pPr>
              <w:spacing w:line="360" w:lineRule="auto"/>
            </w:pPr>
          </w:p>
          <w:p w14:paraId="59B0AE18" w14:textId="739D7D04" w:rsidR="00DE3C4A" w:rsidRPr="00813058" w:rsidRDefault="000329EB" w:rsidP="00813058">
            <w:pPr>
              <w:spacing w:line="360" w:lineRule="auto"/>
              <w:rPr>
                <w:rFonts w:cs="Times New Roman"/>
                <w:b/>
                <w:bCs/>
                <w:sz w:val="36"/>
                <w:szCs w:val="36"/>
              </w:rPr>
            </w:pPr>
            <w:r w:rsidRPr="00813058">
              <w:t>Customer</w:t>
            </w:r>
          </w:p>
        </w:tc>
        <w:tc>
          <w:tcPr>
            <w:tcW w:w="3463" w:type="dxa"/>
          </w:tcPr>
          <w:p w14:paraId="70FAB700" w14:textId="77777777" w:rsidR="004F70EF" w:rsidRPr="00813058" w:rsidRDefault="004F70EF" w:rsidP="00813058">
            <w:pPr>
              <w:spacing w:line="360" w:lineRule="auto"/>
            </w:pPr>
          </w:p>
          <w:p w14:paraId="7C68597E" w14:textId="77777777" w:rsidR="00DE3C4A" w:rsidRPr="00813058" w:rsidRDefault="0035746E" w:rsidP="00813058">
            <w:pPr>
              <w:spacing w:line="360" w:lineRule="auto"/>
            </w:pPr>
            <w:r w:rsidRPr="00813058">
              <w:t>High loyalty, ethical sourcing trust, health trends</w:t>
            </w:r>
          </w:p>
          <w:p w14:paraId="6A13B571" w14:textId="0917CC06" w:rsidR="004F70EF" w:rsidRPr="00813058" w:rsidRDefault="004F70EF" w:rsidP="00813058">
            <w:pPr>
              <w:spacing w:line="360" w:lineRule="auto"/>
              <w:rPr>
                <w:rFonts w:cs="Times New Roman"/>
                <w:b/>
                <w:bCs/>
                <w:sz w:val="36"/>
                <w:szCs w:val="36"/>
              </w:rPr>
            </w:pPr>
          </w:p>
        </w:tc>
        <w:tc>
          <w:tcPr>
            <w:tcW w:w="3341" w:type="dxa"/>
          </w:tcPr>
          <w:p w14:paraId="3415A7D0" w14:textId="77777777" w:rsidR="004F70EF" w:rsidRPr="00813058" w:rsidRDefault="004F70EF" w:rsidP="00813058">
            <w:pPr>
              <w:spacing w:line="360" w:lineRule="auto"/>
            </w:pPr>
          </w:p>
          <w:p w14:paraId="1124B161" w14:textId="5D4B7D60" w:rsidR="00DE3C4A" w:rsidRPr="00813058" w:rsidRDefault="004F70EF" w:rsidP="00813058">
            <w:pPr>
              <w:spacing w:line="360" w:lineRule="auto"/>
              <w:rPr>
                <w:rFonts w:cs="Times New Roman"/>
                <w:b/>
                <w:bCs/>
                <w:sz w:val="36"/>
                <w:szCs w:val="36"/>
              </w:rPr>
            </w:pPr>
            <w:r w:rsidRPr="00813058">
              <w:t>Euromonitor (2025, p. 41)</w:t>
            </w:r>
          </w:p>
        </w:tc>
      </w:tr>
      <w:tr w:rsidR="00DE3C4A" w:rsidRPr="00813058" w14:paraId="38EEC8C7" w14:textId="77777777" w:rsidTr="00B16DAC">
        <w:tc>
          <w:tcPr>
            <w:tcW w:w="2547" w:type="dxa"/>
          </w:tcPr>
          <w:p w14:paraId="1271A766" w14:textId="77777777" w:rsidR="00B9234E" w:rsidRPr="00813058" w:rsidRDefault="00B9234E" w:rsidP="00813058">
            <w:pPr>
              <w:spacing w:line="360" w:lineRule="auto"/>
            </w:pPr>
          </w:p>
          <w:p w14:paraId="1D622145" w14:textId="413E69E7" w:rsidR="00DE3C4A" w:rsidRPr="00813058" w:rsidRDefault="000329EB" w:rsidP="00813058">
            <w:pPr>
              <w:spacing w:line="360" w:lineRule="auto"/>
              <w:rPr>
                <w:rFonts w:cs="Times New Roman"/>
                <w:b/>
                <w:bCs/>
                <w:sz w:val="36"/>
                <w:szCs w:val="36"/>
              </w:rPr>
            </w:pPr>
            <w:r w:rsidRPr="00813058">
              <w:t>Internal Processes</w:t>
            </w:r>
          </w:p>
        </w:tc>
        <w:tc>
          <w:tcPr>
            <w:tcW w:w="3463" w:type="dxa"/>
          </w:tcPr>
          <w:p w14:paraId="4FA4C86E" w14:textId="77777777" w:rsidR="004F70EF" w:rsidRPr="00813058" w:rsidRDefault="004F70EF" w:rsidP="00813058">
            <w:pPr>
              <w:spacing w:line="360" w:lineRule="auto"/>
            </w:pPr>
          </w:p>
          <w:p w14:paraId="634566B9" w14:textId="77777777" w:rsidR="00DE3C4A" w:rsidRPr="00813058" w:rsidRDefault="00275AEC" w:rsidP="00813058">
            <w:pPr>
              <w:spacing w:line="360" w:lineRule="auto"/>
            </w:pPr>
            <w:r w:rsidRPr="00813058">
              <w:t>Efficient manufacturing, strong supply chain, innovation</w:t>
            </w:r>
          </w:p>
          <w:p w14:paraId="58A327E9" w14:textId="4A3E35DA" w:rsidR="004F70EF" w:rsidRPr="00813058" w:rsidRDefault="004F70EF" w:rsidP="00813058">
            <w:pPr>
              <w:spacing w:line="360" w:lineRule="auto"/>
              <w:rPr>
                <w:rFonts w:cs="Times New Roman"/>
                <w:b/>
                <w:bCs/>
                <w:sz w:val="36"/>
                <w:szCs w:val="36"/>
              </w:rPr>
            </w:pPr>
          </w:p>
        </w:tc>
        <w:tc>
          <w:tcPr>
            <w:tcW w:w="3341" w:type="dxa"/>
          </w:tcPr>
          <w:p w14:paraId="3AECEB71" w14:textId="77777777" w:rsidR="004F70EF" w:rsidRPr="00813058" w:rsidRDefault="004F70EF" w:rsidP="00813058">
            <w:pPr>
              <w:spacing w:line="360" w:lineRule="auto"/>
            </w:pPr>
          </w:p>
          <w:p w14:paraId="063EF94E" w14:textId="7FAA14CD" w:rsidR="00DE3C4A" w:rsidRPr="00813058" w:rsidRDefault="004F70EF" w:rsidP="00813058">
            <w:pPr>
              <w:spacing w:line="360" w:lineRule="auto"/>
              <w:rPr>
                <w:rFonts w:cs="Times New Roman"/>
                <w:b/>
                <w:bCs/>
                <w:sz w:val="36"/>
                <w:szCs w:val="36"/>
              </w:rPr>
            </w:pPr>
            <w:r w:rsidRPr="00813058">
              <w:t>Mondelēz (2024, p. 12)</w:t>
            </w:r>
          </w:p>
        </w:tc>
      </w:tr>
      <w:tr w:rsidR="00DE3C4A" w:rsidRPr="00813058" w14:paraId="2C1AF78C" w14:textId="77777777" w:rsidTr="00B16DAC">
        <w:tc>
          <w:tcPr>
            <w:tcW w:w="2547" w:type="dxa"/>
          </w:tcPr>
          <w:p w14:paraId="1B9097AC" w14:textId="77777777" w:rsidR="00B9234E" w:rsidRPr="00813058" w:rsidRDefault="00B9234E" w:rsidP="00813058">
            <w:pPr>
              <w:spacing w:line="360" w:lineRule="auto"/>
            </w:pPr>
          </w:p>
          <w:p w14:paraId="3B9950E9" w14:textId="2D2FBDC9" w:rsidR="00DE3C4A" w:rsidRPr="00813058" w:rsidRDefault="0035746E" w:rsidP="00813058">
            <w:pPr>
              <w:spacing w:line="360" w:lineRule="auto"/>
              <w:rPr>
                <w:rFonts w:cs="Times New Roman"/>
                <w:b/>
                <w:bCs/>
                <w:sz w:val="36"/>
                <w:szCs w:val="36"/>
              </w:rPr>
            </w:pPr>
            <w:r w:rsidRPr="00813058">
              <w:t>Learning &amp; Growth</w:t>
            </w:r>
          </w:p>
        </w:tc>
        <w:tc>
          <w:tcPr>
            <w:tcW w:w="3463" w:type="dxa"/>
          </w:tcPr>
          <w:p w14:paraId="48630445" w14:textId="77777777" w:rsidR="004F70EF" w:rsidRPr="00813058" w:rsidRDefault="004F70EF" w:rsidP="00813058">
            <w:pPr>
              <w:spacing w:line="360" w:lineRule="auto"/>
            </w:pPr>
          </w:p>
          <w:p w14:paraId="4FE6E485" w14:textId="77777777" w:rsidR="00DE3C4A" w:rsidRPr="00813058" w:rsidRDefault="00275AEC" w:rsidP="00813058">
            <w:pPr>
              <w:spacing w:line="360" w:lineRule="auto"/>
            </w:pPr>
            <w:r w:rsidRPr="00813058">
              <w:t>Employee development, strong culture, digital investment</w:t>
            </w:r>
          </w:p>
          <w:p w14:paraId="03C1D397" w14:textId="7882AE3B" w:rsidR="004F70EF" w:rsidRPr="00813058" w:rsidRDefault="004F70EF" w:rsidP="00813058">
            <w:pPr>
              <w:spacing w:line="360" w:lineRule="auto"/>
              <w:rPr>
                <w:rFonts w:cs="Times New Roman"/>
                <w:b/>
                <w:bCs/>
                <w:sz w:val="36"/>
                <w:szCs w:val="36"/>
              </w:rPr>
            </w:pPr>
          </w:p>
        </w:tc>
        <w:tc>
          <w:tcPr>
            <w:tcW w:w="3341" w:type="dxa"/>
          </w:tcPr>
          <w:p w14:paraId="2505DCA6" w14:textId="77777777" w:rsidR="004F70EF" w:rsidRPr="00813058" w:rsidRDefault="004F70EF" w:rsidP="00813058">
            <w:pPr>
              <w:spacing w:line="360" w:lineRule="auto"/>
            </w:pPr>
          </w:p>
          <w:p w14:paraId="3DDEEC45" w14:textId="67D9AE70" w:rsidR="00DE3C4A" w:rsidRPr="00813058" w:rsidRDefault="004F70EF" w:rsidP="00813058">
            <w:pPr>
              <w:spacing w:line="360" w:lineRule="auto"/>
              <w:rPr>
                <w:rFonts w:cs="Times New Roman"/>
                <w:b/>
                <w:bCs/>
                <w:sz w:val="36"/>
                <w:szCs w:val="36"/>
              </w:rPr>
            </w:pPr>
            <w:r w:rsidRPr="00813058">
              <w:t>Kaplan &amp; Norton (1996, p. 79)</w:t>
            </w:r>
          </w:p>
        </w:tc>
      </w:tr>
    </w:tbl>
    <w:p w14:paraId="695F764B" w14:textId="77777777" w:rsidR="00E36AFA" w:rsidRPr="00813058" w:rsidRDefault="00E36AFA" w:rsidP="00813058">
      <w:pPr>
        <w:spacing w:line="360" w:lineRule="auto"/>
        <w:rPr>
          <w:rFonts w:cs="Times New Roman"/>
          <w:b/>
          <w:bCs/>
          <w:sz w:val="36"/>
          <w:szCs w:val="36"/>
        </w:rPr>
      </w:pPr>
    </w:p>
    <w:p w14:paraId="6E1560E5" w14:textId="77777777" w:rsidR="004F6C0A" w:rsidRPr="00813058" w:rsidRDefault="004F6C0A" w:rsidP="00813058">
      <w:pPr>
        <w:spacing w:line="360" w:lineRule="auto"/>
        <w:rPr>
          <w:rFonts w:cs="Times New Roman"/>
          <w:b/>
          <w:bCs/>
          <w:sz w:val="36"/>
          <w:szCs w:val="36"/>
        </w:rPr>
      </w:pPr>
    </w:p>
    <w:p w14:paraId="276FB583" w14:textId="77777777" w:rsidR="00C24023" w:rsidRDefault="00C24023" w:rsidP="00813058">
      <w:pPr>
        <w:spacing w:before="100" w:beforeAutospacing="1" w:after="100" w:afterAutospacing="1" w:line="360" w:lineRule="auto"/>
        <w:outlineLvl w:val="0"/>
        <w:rPr>
          <w:rFonts w:cs="Times New Roman"/>
          <w:b/>
          <w:bCs/>
          <w:sz w:val="36"/>
          <w:szCs w:val="36"/>
        </w:rPr>
      </w:pPr>
      <w:bookmarkStart w:id="45" w:name="_Toc236160684"/>
    </w:p>
    <w:p w14:paraId="5C601128" w14:textId="4D4D3ED1" w:rsidR="00CE1EA8" w:rsidRPr="00813058" w:rsidRDefault="00CE1EA8"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813058">
        <w:rPr>
          <w:rFonts w:eastAsia="Times New Roman" w:cs="Times New Roman"/>
          <w:b/>
          <w:bCs/>
          <w:kern w:val="36"/>
          <w:sz w:val="48"/>
          <w:szCs w:val="48"/>
          <w:lang w:eastAsia="en-GB"/>
          <w14:ligatures w14:val="none"/>
        </w:rPr>
        <w:lastRenderedPageBreak/>
        <w:t>4. Strategic Analysis and Organisational Change</w:t>
      </w:r>
      <w:bookmarkEnd w:id="45"/>
    </w:p>
    <w:p w14:paraId="6C7F1A0C" w14:textId="77777777" w:rsidR="00CE1EA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46" w:name="_Toc236160685"/>
      <w:r w:rsidRPr="00813058">
        <w:rPr>
          <w:rFonts w:eastAsia="Times New Roman" w:cs="Times New Roman"/>
          <w:b/>
          <w:bCs/>
          <w:kern w:val="0"/>
          <w:sz w:val="36"/>
          <w:szCs w:val="36"/>
          <w:lang w:eastAsia="en-GB"/>
          <w14:ligatures w14:val="none"/>
        </w:rPr>
        <w:t>4.1 Business Level Strategy</w:t>
      </w:r>
      <w:bookmarkEnd w:id="46"/>
    </w:p>
    <w:p w14:paraId="180AA420" w14:textId="5C705F78" w:rsidR="00785047" w:rsidRPr="00813058" w:rsidRDefault="00785047"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"https://static.vecteezy.com/system/resources/previews/047/382/613/non_2x/porters-generic-strategies-differentiation-rivalry-and-advantage-in-industrial-marketing-vector.jpg" \* MERGEFORMATINET </w:instrText>
      </w:r>
      <w:r>
        <w:fldChar w:fldCharType="separate"/>
      </w:r>
      <w:r>
        <w:rPr>
          <w:noProof/>
        </w:rPr>
        <w:drawing>
          <wp:inline distT="0" distB="0" distL="0" distR="0" wp14:anchorId="2BEF25BE" wp14:editId="5C59E74A">
            <wp:extent cx="5731510" cy="2547620"/>
            <wp:effectExtent l="0" t="0" r="0" b="5080"/>
            <wp:docPr id="200693392" name="Picture 9" descr="Porters generic strategies. Differentiation rivalry and advantage 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rters generic strategies. Differentiation rivalry and advantage in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47620"/>
                    </a:xfrm>
                    <a:prstGeom prst="rect">
                      <a:avLst/>
                    </a:prstGeom>
                    <a:noFill/>
                    <a:ln>
                      <a:noFill/>
                    </a:ln>
                  </pic:spPr>
                </pic:pic>
              </a:graphicData>
            </a:graphic>
          </wp:inline>
        </w:drawing>
      </w:r>
      <w:r>
        <w:fldChar w:fldCharType="end"/>
      </w:r>
    </w:p>
    <w:p w14:paraId="4833617D" w14:textId="762FD7F1" w:rsidR="005F1939" w:rsidRDefault="005F1939" w:rsidP="005F1939">
      <w:pPr>
        <w:spacing w:before="100" w:beforeAutospacing="1" w:after="100" w:afterAutospacing="1" w:line="360" w:lineRule="auto"/>
        <w:jc w:val="center"/>
        <w:outlineLvl w:val="2"/>
      </w:pPr>
      <w:bookmarkStart w:id="47" w:name="_Toc236160686"/>
      <w:r>
        <w:rPr>
          <w:rStyle w:val="Strong"/>
        </w:rPr>
        <w:t>Figure 7:</w:t>
      </w:r>
      <w:r>
        <w:t xml:space="preserve"> Porter’s Generic Strategies</w:t>
      </w:r>
    </w:p>
    <w:p w14:paraId="78666C3D" w14:textId="6D2F3C90" w:rsidR="00B313E6" w:rsidRDefault="005F1939" w:rsidP="005F1939">
      <w:pPr>
        <w:spacing w:before="100" w:beforeAutospacing="1" w:after="100" w:afterAutospacing="1" w:line="360" w:lineRule="auto"/>
        <w:jc w:val="center"/>
        <w:outlineLvl w:val="2"/>
        <w:rPr>
          <w:rFonts w:eastAsia="Times New Roman" w:cs="Times New Roman"/>
          <w:b/>
          <w:bCs/>
          <w:kern w:val="0"/>
          <w:sz w:val="27"/>
          <w:szCs w:val="27"/>
          <w:lang w:eastAsia="en-GB"/>
          <w14:ligatures w14:val="none"/>
        </w:rPr>
      </w:pPr>
      <w:r w:rsidRPr="005F1939">
        <w:rPr>
          <w:rStyle w:val="Emphasis"/>
          <w:b/>
          <w:bCs/>
          <w:i w:val="0"/>
          <w:iCs w:val="0"/>
        </w:rPr>
        <w:t>Source:</w:t>
      </w:r>
      <w:r>
        <w:rPr>
          <w:rStyle w:val="Emphasis"/>
        </w:rPr>
        <w:t xml:space="preserve"> </w:t>
      </w:r>
      <w:r w:rsidRPr="005F1939">
        <w:rPr>
          <w:rStyle w:val="Emphasis"/>
          <w:i w:val="0"/>
          <w:iCs w:val="0"/>
        </w:rPr>
        <w:t>Porter (1985)</w:t>
      </w:r>
    </w:p>
    <w:p w14:paraId="63173B7D" w14:textId="68BEBD06" w:rsidR="00CE1EA8" w:rsidRPr="00813058" w:rsidRDefault="00CE1EA8"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w:t>
      </w:r>
      <w:bookmarkEnd w:id="47"/>
    </w:p>
    <w:p w14:paraId="0D52114A"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Porter (1985, p. 11) identifies three business</w:t>
      </w:r>
      <w:r w:rsidRPr="00813058">
        <w:rPr>
          <w:rFonts w:eastAsia="Times New Roman" w:cs="Times New Roman"/>
          <w:kern w:val="0"/>
          <w:lang w:eastAsia="en-GB"/>
          <w14:ligatures w14:val="none"/>
        </w:rPr>
        <w:noBreakHyphen/>
        <w:t xml:space="preserve">level strategies that organisations can adopt to achieve competitive advantage: cost leadership, differentiation and focus. Cadbury primarily pursues a </w:t>
      </w:r>
      <w:r w:rsidRPr="00813058">
        <w:rPr>
          <w:rFonts w:eastAsia="Times New Roman" w:cs="Times New Roman"/>
          <w:b/>
          <w:bCs/>
          <w:kern w:val="0"/>
          <w:lang w:eastAsia="en-GB"/>
          <w14:ligatures w14:val="none"/>
        </w:rPr>
        <w:t>differentiation strategy</w:t>
      </w:r>
      <w:r w:rsidRPr="00813058">
        <w:rPr>
          <w:rFonts w:eastAsia="Times New Roman" w:cs="Times New Roman"/>
          <w:kern w:val="0"/>
          <w:lang w:eastAsia="en-GB"/>
          <w14:ligatures w14:val="none"/>
        </w:rPr>
        <w:t>, emphasising brand identity, emotional marketing, product innovation and ethical sourcing to distinguish itself within the highly competitive UK confectionery market.</w:t>
      </w:r>
    </w:p>
    <w:p w14:paraId="41C1824C" w14:textId="77777777" w:rsidR="00C24023" w:rsidRDefault="00C24023"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48" w:name="_Toc236160687"/>
    </w:p>
    <w:p w14:paraId="08F45C2B" w14:textId="77777777" w:rsidR="00C24023" w:rsidRDefault="00C24023"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p>
    <w:p w14:paraId="206E066C" w14:textId="37B07E91" w:rsidR="00CE1EA8" w:rsidRPr="00FC7666"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r w:rsidRPr="00FC7666">
        <w:rPr>
          <w:rFonts w:eastAsia="Times New Roman" w:cs="Times New Roman"/>
          <w:b/>
          <w:bCs/>
          <w:kern w:val="0"/>
          <w:sz w:val="28"/>
          <w:szCs w:val="28"/>
          <w:lang w:eastAsia="en-GB"/>
          <w14:ligatures w14:val="none"/>
        </w:rPr>
        <w:lastRenderedPageBreak/>
        <w:t>4.1.1 Cadbury’s Differentiation Strategy</w:t>
      </w:r>
      <w:bookmarkEnd w:id="48"/>
    </w:p>
    <w:p w14:paraId="37F91C1A" w14:textId="77777777" w:rsidR="00CE1EA8" w:rsidRPr="00FC7666"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FC7666">
        <w:rPr>
          <w:rFonts w:eastAsia="Times New Roman" w:cs="Times New Roman"/>
          <w:b/>
          <w:bCs/>
          <w:kern w:val="0"/>
          <w:sz w:val="27"/>
          <w:szCs w:val="27"/>
          <w:lang w:eastAsia="en-GB"/>
          <w14:ligatures w14:val="none"/>
        </w:rPr>
        <w:t>Strong Brand Identity</w:t>
      </w:r>
    </w:p>
    <w:p w14:paraId="6AB7D421"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differentiation is strongly supported by its emotional marketing campaigns, which reinforce brand loyalty and consumer connection. The Secret Santa campaign, for example, generated significant engagement and commercial impact, increasing Cadbury’s market share by 2.5% and contributing £230 million in seasonal revenue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This demonstrates how Cadbury leverages emotional storytelling to strengthen its brand identity and maintain relevance in a saturated market.</w:t>
      </w:r>
    </w:p>
    <w:p w14:paraId="2951E928" w14:textId="77777777" w:rsidR="00CE1EA8" w:rsidRPr="00FC7666"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FC7666">
        <w:rPr>
          <w:rFonts w:eastAsia="Times New Roman" w:cs="Times New Roman"/>
          <w:b/>
          <w:bCs/>
          <w:kern w:val="0"/>
          <w:sz w:val="27"/>
          <w:szCs w:val="27"/>
          <w:lang w:eastAsia="en-GB"/>
          <w14:ligatures w14:val="none"/>
        </w:rPr>
        <w:t>Product Innovation</w:t>
      </w:r>
    </w:p>
    <w:p w14:paraId="466A5DFA"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Innovation is another core element of Cadbury’s differentiation strategy. Mondelēz’s digital</w:t>
      </w:r>
      <w:r w:rsidRPr="00813058">
        <w:rPr>
          <w:rFonts w:eastAsia="Times New Roman" w:cs="Times New Roman"/>
          <w:kern w:val="0"/>
          <w:lang w:eastAsia="en-GB"/>
          <w14:ligatures w14:val="none"/>
        </w:rPr>
        <w:noBreakHyphen/>
        <w:t>first transformation has accelerated Cadbury’s innovation cycles, enabling faster product development and improved responsiveness to consumer trends. This digital shift contributed to a 10% revenue increase in 2021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highlighting the strategic value of innovation in maintaining competitive advantage.</w:t>
      </w:r>
    </w:p>
    <w:p w14:paraId="79A40D5E" w14:textId="77777777" w:rsidR="00CE1EA8" w:rsidRPr="00FC7666"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FC7666">
        <w:rPr>
          <w:rFonts w:eastAsia="Times New Roman" w:cs="Times New Roman"/>
          <w:b/>
          <w:bCs/>
          <w:kern w:val="0"/>
          <w:sz w:val="27"/>
          <w:szCs w:val="27"/>
          <w:lang w:eastAsia="en-GB"/>
          <w14:ligatures w14:val="none"/>
        </w:rPr>
        <w:t>Ethical Sourcing</w:t>
      </w:r>
    </w:p>
    <w:p w14:paraId="25A1CF47"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also differentiates itself through its commitment to ethical sourcing, particularly via the Cocoa Life programme. This initiative enhances Cadbury’s reputation for sustainability and responsible supply chain management (Cocoa Life, 2025, p. 18). Ethical sourcing resonates strongly with modern consumers, further reinforcing Cadbury’s differentiated market position.</w:t>
      </w:r>
    </w:p>
    <w:p w14:paraId="4B99A17F"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Impact:</w:t>
      </w:r>
      <w:r w:rsidRPr="00813058">
        <w:rPr>
          <w:rFonts w:eastAsia="Times New Roman" w:cs="Times New Roman"/>
          <w:kern w:val="0"/>
          <w:lang w:eastAsia="en-GB"/>
          <w14:ligatures w14:val="none"/>
        </w:rPr>
        <w:t xml:space="preserve"> Cadbury’s differentiation strategy strengthens its competitive position by combining emotional branding, innovation and sustainability, enabling the company to stand out in a mature and highly competitive market.</w:t>
      </w:r>
    </w:p>
    <w:p w14:paraId="5B0C2C1C" w14:textId="77777777" w:rsidR="00C24023" w:rsidRDefault="00C24023"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49" w:name="_Toc236160688"/>
    </w:p>
    <w:p w14:paraId="5FD562A5" w14:textId="218088C8" w:rsidR="00CE1EA8" w:rsidRPr="0081305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rsidRPr="00813058">
        <w:rPr>
          <w:rFonts w:eastAsia="Times New Roman" w:cs="Times New Roman"/>
          <w:b/>
          <w:bCs/>
          <w:kern w:val="0"/>
          <w:sz w:val="36"/>
          <w:szCs w:val="36"/>
          <w:lang w:eastAsia="en-GB"/>
          <w14:ligatures w14:val="none"/>
        </w:rPr>
        <w:lastRenderedPageBreak/>
        <w:t>4.2 Corporate Level Strategy</w:t>
      </w:r>
      <w:bookmarkEnd w:id="49"/>
    </w:p>
    <w:p w14:paraId="18364828" w14:textId="77777777" w:rsidR="00CE1EA8" w:rsidRPr="00813058" w:rsidRDefault="00CE1EA8"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50" w:name="_Toc236160689"/>
      <w:r w:rsidRPr="00813058">
        <w:rPr>
          <w:rFonts w:eastAsia="Times New Roman" w:cs="Times New Roman"/>
          <w:b/>
          <w:bCs/>
          <w:kern w:val="0"/>
          <w:sz w:val="27"/>
          <w:szCs w:val="27"/>
          <w:lang w:eastAsia="en-GB"/>
          <w14:ligatures w14:val="none"/>
        </w:rPr>
        <w:t>Definition</w:t>
      </w:r>
      <w:bookmarkEnd w:id="50"/>
    </w:p>
    <w:p w14:paraId="757AF5CD"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Corporate</w:t>
      </w:r>
      <w:r w:rsidRPr="00813058">
        <w:rPr>
          <w:rFonts w:eastAsia="Times New Roman" w:cs="Times New Roman"/>
          <w:kern w:val="0"/>
          <w:lang w:eastAsia="en-GB"/>
          <w14:ligatures w14:val="none"/>
        </w:rPr>
        <w:noBreakHyphen/>
        <w:t>level strategy focuses on organisational direction, diversification, global expansion and resource allocation (Johnson et al., 2020, p. 102). For Cadbury, corporate</w:t>
      </w:r>
      <w:r w:rsidRPr="00813058">
        <w:rPr>
          <w:rFonts w:eastAsia="Times New Roman" w:cs="Times New Roman"/>
          <w:kern w:val="0"/>
          <w:lang w:eastAsia="en-GB"/>
          <w14:ligatures w14:val="none"/>
        </w:rPr>
        <w:noBreakHyphen/>
        <w:t>level strategy is shaped by Mondelēz International’s global transformation initiatives.</w:t>
      </w:r>
    </w:p>
    <w:p w14:paraId="0934C06C"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1" w:name="_Toc236160690"/>
      <w:r w:rsidRPr="0077458E">
        <w:rPr>
          <w:rFonts w:eastAsia="Times New Roman" w:cs="Times New Roman"/>
          <w:b/>
          <w:bCs/>
          <w:kern w:val="0"/>
          <w:sz w:val="28"/>
          <w:szCs w:val="28"/>
          <w:lang w:eastAsia="en-GB"/>
          <w14:ligatures w14:val="none"/>
        </w:rPr>
        <w:t>4.2.1 Mondelēz’s Transformation Strategy</w:t>
      </w:r>
      <w:bookmarkEnd w:id="51"/>
    </w:p>
    <w:p w14:paraId="47C6A7F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Mondelēz has implemented a digital</w:t>
      </w:r>
      <w:r w:rsidRPr="00813058">
        <w:rPr>
          <w:rFonts w:eastAsia="Times New Roman" w:cs="Times New Roman"/>
          <w:kern w:val="0"/>
          <w:lang w:eastAsia="en-GB"/>
          <w14:ligatures w14:val="none"/>
        </w:rPr>
        <w:noBreakHyphen/>
        <w:t>first, agile manufacturing strategy that includes automated warehouses, localised sourcing, data</w:t>
      </w:r>
      <w:r w:rsidRPr="00813058">
        <w:rPr>
          <w:rFonts w:eastAsia="Times New Roman" w:cs="Times New Roman"/>
          <w:kern w:val="0"/>
          <w:lang w:eastAsia="en-GB"/>
          <w14:ligatures w14:val="none"/>
        </w:rPr>
        <w:noBreakHyphen/>
        <w:t>driven forecasting and direct</w:t>
      </w:r>
      <w:r w:rsidRPr="00813058">
        <w:rPr>
          <w:rFonts w:eastAsia="Times New Roman" w:cs="Times New Roman"/>
          <w:kern w:val="0"/>
          <w:lang w:eastAsia="en-GB"/>
          <w14:ligatures w14:val="none"/>
        </w:rPr>
        <w:noBreakHyphen/>
        <w:t>to</w:t>
      </w:r>
      <w:r w:rsidRPr="00813058">
        <w:rPr>
          <w:rFonts w:eastAsia="Times New Roman" w:cs="Times New Roman"/>
          <w:kern w:val="0"/>
          <w:lang w:eastAsia="en-GB"/>
          <w14:ligatures w14:val="none"/>
        </w:rPr>
        <w:noBreakHyphen/>
        <w:t>consumer channels. These initiatives have significantly improved operational efficiency and supply chain resilience. Mondelēz’s transformation generated savings of $1.5 billion by 2023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demonstrating the effectiveness of its strategic direction.</w:t>
      </w:r>
    </w:p>
    <w:p w14:paraId="2B2628BD"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Impact:</w:t>
      </w:r>
      <w:r w:rsidRPr="00813058">
        <w:rPr>
          <w:rFonts w:eastAsia="Times New Roman" w:cs="Times New Roman"/>
          <w:kern w:val="0"/>
          <w:lang w:eastAsia="en-GB"/>
          <w14:ligatures w14:val="none"/>
        </w:rPr>
        <w:t xml:space="preserve"> Cadbury benefits directly from Mondelēz’s transformation through enhanced digital capability, improved supply chain performance and greater agility in responding to market changes.</w:t>
      </w:r>
    </w:p>
    <w:p w14:paraId="71F5A01E"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2" w:name="_Toc236160691"/>
      <w:r w:rsidRPr="0077458E">
        <w:rPr>
          <w:rFonts w:eastAsia="Times New Roman" w:cs="Times New Roman"/>
          <w:b/>
          <w:bCs/>
          <w:kern w:val="0"/>
          <w:sz w:val="28"/>
          <w:szCs w:val="28"/>
          <w:lang w:eastAsia="en-GB"/>
          <w14:ligatures w14:val="none"/>
        </w:rPr>
        <w:t>4.2.2 ERP Integration (SAP Implementation)</w:t>
      </w:r>
      <w:bookmarkEnd w:id="52"/>
    </w:p>
    <w:p w14:paraId="770C8758"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implemented SAP ERP to streamline production and distribution processes. According to the SAP case study (2022), Cadbury achieved several operational improvements:</w:t>
      </w:r>
    </w:p>
    <w:p w14:paraId="36B1431D" w14:textId="77777777" w:rsidR="00CE1EA8" w:rsidRPr="00813058" w:rsidRDefault="00CE1EA8" w:rsidP="00813058">
      <w:pPr>
        <w:numPr>
          <w:ilvl w:val="0"/>
          <w:numId w:val="41"/>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Reduced operating costs</w:t>
      </w:r>
    </w:p>
    <w:p w14:paraId="49688B06" w14:textId="77777777" w:rsidR="00CE1EA8" w:rsidRPr="00813058" w:rsidRDefault="00CE1EA8" w:rsidP="00813058">
      <w:pPr>
        <w:numPr>
          <w:ilvl w:val="0"/>
          <w:numId w:val="41"/>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Improved warehouse management</w:t>
      </w:r>
    </w:p>
    <w:p w14:paraId="4AAA36B4" w14:textId="77777777" w:rsidR="00CE1EA8" w:rsidRPr="00813058" w:rsidRDefault="00CE1EA8" w:rsidP="00813058">
      <w:pPr>
        <w:numPr>
          <w:ilvl w:val="0"/>
          <w:numId w:val="41"/>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Better distribution coordination</w:t>
      </w:r>
    </w:p>
    <w:p w14:paraId="7F0162D7" w14:textId="77777777" w:rsidR="00CE1EA8" w:rsidRPr="00813058" w:rsidRDefault="00CE1EA8" w:rsidP="00813058">
      <w:pPr>
        <w:numPr>
          <w:ilvl w:val="0"/>
          <w:numId w:val="41"/>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Enhanced forecasting accuracy</w:t>
      </w:r>
    </w:p>
    <w:p w14:paraId="7339CEEF"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lastRenderedPageBreak/>
        <w:t>These outcomes were achieved through thorough requirements gathering and effective system integration.</w:t>
      </w:r>
    </w:p>
    <w:p w14:paraId="0BC49832"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Impact:</w:t>
      </w:r>
      <w:r w:rsidRPr="00813058">
        <w:rPr>
          <w:rFonts w:eastAsia="Times New Roman" w:cs="Times New Roman"/>
          <w:kern w:val="0"/>
          <w:lang w:eastAsia="en-GB"/>
          <w14:ligatures w14:val="none"/>
        </w:rPr>
        <w:t xml:space="preserve"> ERP integration supports Cadbury’s differentiation strategy by improving efficiency, reducing costs and strengthening supply chain reliability.</w:t>
      </w:r>
    </w:p>
    <w:p w14:paraId="100F62E6" w14:textId="6E83399E" w:rsidR="00CE1EA8" w:rsidRPr="0081305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53" w:name="_Toc236160692"/>
      <w:r w:rsidRPr="00813058">
        <w:rPr>
          <w:rFonts w:eastAsia="Times New Roman" w:cs="Times New Roman"/>
          <w:b/>
          <w:bCs/>
          <w:kern w:val="0"/>
          <w:sz w:val="36"/>
          <w:szCs w:val="36"/>
          <w:lang w:eastAsia="en-GB"/>
          <w14:ligatures w14:val="none"/>
        </w:rPr>
        <w:t xml:space="preserve">4.3 </w:t>
      </w:r>
      <w:proofErr w:type="spellStart"/>
      <w:r w:rsidRPr="00813058">
        <w:rPr>
          <w:rFonts w:eastAsia="Times New Roman" w:cs="Times New Roman"/>
          <w:b/>
          <w:bCs/>
          <w:kern w:val="0"/>
          <w:sz w:val="36"/>
          <w:szCs w:val="36"/>
          <w:lang w:eastAsia="en-GB"/>
          <w14:ligatures w14:val="none"/>
        </w:rPr>
        <w:t>SAFe</w:t>
      </w:r>
      <w:proofErr w:type="spellEnd"/>
      <w:r w:rsidRPr="00813058">
        <w:rPr>
          <w:rFonts w:eastAsia="Times New Roman" w:cs="Times New Roman"/>
          <w:b/>
          <w:bCs/>
          <w:kern w:val="0"/>
          <w:sz w:val="36"/>
          <w:szCs w:val="36"/>
          <w:lang w:eastAsia="en-GB"/>
          <w14:ligatures w14:val="none"/>
        </w:rPr>
        <w:t xml:space="preserve"> Evaluation of Cadbury’s Strategic Choice</w:t>
      </w:r>
      <w:bookmarkEnd w:id="53"/>
    </w:p>
    <w:p w14:paraId="3951D5E4" w14:textId="77777777" w:rsidR="00CE1EA8" w:rsidRPr="00813058" w:rsidRDefault="00CE1EA8"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bookmarkStart w:id="54" w:name="_Toc236160693"/>
      <w:r w:rsidRPr="00813058">
        <w:rPr>
          <w:rFonts w:eastAsia="Times New Roman" w:cs="Times New Roman"/>
          <w:b/>
          <w:bCs/>
          <w:kern w:val="0"/>
          <w:sz w:val="27"/>
          <w:szCs w:val="27"/>
          <w:lang w:eastAsia="en-GB"/>
          <w14:ligatures w14:val="none"/>
        </w:rPr>
        <w:t>Definition</w:t>
      </w:r>
      <w:bookmarkEnd w:id="54"/>
    </w:p>
    <w:p w14:paraId="1387587C"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The </w:t>
      </w:r>
      <w:proofErr w:type="spellStart"/>
      <w:r w:rsidRPr="00813058">
        <w:rPr>
          <w:rFonts w:eastAsia="Times New Roman" w:cs="Times New Roman"/>
          <w:kern w:val="0"/>
          <w:lang w:eastAsia="en-GB"/>
          <w14:ligatures w14:val="none"/>
        </w:rPr>
        <w:t>SAFe</w:t>
      </w:r>
      <w:proofErr w:type="spellEnd"/>
      <w:r w:rsidRPr="00813058">
        <w:rPr>
          <w:rFonts w:eastAsia="Times New Roman" w:cs="Times New Roman"/>
          <w:kern w:val="0"/>
          <w:lang w:eastAsia="en-GB"/>
          <w14:ligatures w14:val="none"/>
        </w:rPr>
        <w:t xml:space="preserve"> framework evaluates strategic decisions based on three criteria: Suitability, Acceptability and Feasibility (Johnson et al., 2020, p. 112). Cadbury’s strategic choice centres on digital transformation and multichannel marketing expansion.</w:t>
      </w:r>
    </w:p>
    <w:p w14:paraId="4A5A398E"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5" w:name="_Toc236160694"/>
      <w:r w:rsidRPr="0077458E">
        <w:rPr>
          <w:rFonts w:eastAsia="Times New Roman" w:cs="Times New Roman"/>
          <w:b/>
          <w:bCs/>
          <w:kern w:val="0"/>
          <w:sz w:val="28"/>
          <w:szCs w:val="28"/>
          <w:lang w:eastAsia="en-GB"/>
          <w14:ligatures w14:val="none"/>
        </w:rPr>
        <w:t>4.3.1 Suitability</w:t>
      </w:r>
      <w:bookmarkEnd w:id="55"/>
    </w:p>
    <w:p w14:paraId="025ED262"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Cadbury’s digital transformation strategy is highly suitable given the external pressures of HFSS regulations and inflation. The Secret Santa campaign demonstrated strong performance, achieving:</w:t>
      </w:r>
    </w:p>
    <w:p w14:paraId="0AB9AC42" w14:textId="77777777" w:rsidR="00CE1EA8" w:rsidRPr="00813058" w:rsidRDefault="00CE1EA8" w:rsidP="00813058">
      <w:pPr>
        <w:numPr>
          <w:ilvl w:val="0"/>
          <w:numId w:val="42"/>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1.4 million website visitors</w:t>
      </w:r>
    </w:p>
    <w:p w14:paraId="10120B5E" w14:textId="77777777" w:rsidR="00CE1EA8" w:rsidRPr="00813058" w:rsidRDefault="00CE1EA8" w:rsidP="00813058">
      <w:pPr>
        <w:numPr>
          <w:ilvl w:val="0"/>
          <w:numId w:val="42"/>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500,000 QR scans</w:t>
      </w:r>
    </w:p>
    <w:p w14:paraId="1F4ABFC7" w14:textId="77777777" w:rsidR="00CE1EA8" w:rsidRPr="00813058" w:rsidRDefault="00CE1EA8" w:rsidP="00813058">
      <w:pPr>
        <w:numPr>
          <w:ilvl w:val="0"/>
          <w:numId w:val="42"/>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2.5% market share growth</w:t>
      </w:r>
    </w:p>
    <w:p w14:paraId="11ABE716"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0ACCF227"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Verdict:</w:t>
      </w:r>
      <w:r w:rsidRPr="00813058">
        <w:rPr>
          <w:rFonts w:eastAsia="Times New Roman" w:cs="Times New Roman"/>
          <w:kern w:val="0"/>
          <w:lang w:eastAsia="en-GB"/>
          <w14:ligatures w14:val="none"/>
        </w:rPr>
        <w:t xml:space="preserve"> Highly suitable.</w:t>
      </w:r>
    </w:p>
    <w:p w14:paraId="73727202"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6" w:name="_Toc236160695"/>
      <w:r w:rsidRPr="0077458E">
        <w:rPr>
          <w:rFonts w:eastAsia="Times New Roman" w:cs="Times New Roman"/>
          <w:b/>
          <w:bCs/>
          <w:kern w:val="0"/>
          <w:sz w:val="28"/>
          <w:szCs w:val="28"/>
          <w:lang w:eastAsia="en-GB"/>
          <w14:ligatures w14:val="none"/>
        </w:rPr>
        <w:t>4.3.2 Acceptability</w:t>
      </w:r>
      <w:bookmarkEnd w:id="56"/>
    </w:p>
    <w:p w14:paraId="088CA2E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Stakeholders responded positively to Cadbury’s digital strategy:</w:t>
      </w:r>
    </w:p>
    <w:p w14:paraId="1651ACC5" w14:textId="77777777" w:rsidR="00CE1EA8" w:rsidRPr="00813058" w:rsidRDefault="00CE1EA8" w:rsidP="00813058">
      <w:pPr>
        <w:numPr>
          <w:ilvl w:val="0"/>
          <w:numId w:val="43"/>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77% of consumers expressed interest in gifting chocolate</w:t>
      </w:r>
    </w:p>
    <w:p w14:paraId="565DADEC" w14:textId="77777777" w:rsidR="00CE1EA8" w:rsidRPr="00813058" w:rsidRDefault="00CE1EA8" w:rsidP="00813058">
      <w:pPr>
        <w:numPr>
          <w:ilvl w:val="0"/>
          <w:numId w:val="43"/>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Mondelēz’s digital initiatives had already delivered revenue growth</w:t>
      </w:r>
    </w:p>
    <w:p w14:paraId="62E624F4" w14:textId="77777777" w:rsidR="00CE1EA8" w:rsidRPr="00813058" w:rsidRDefault="00CE1EA8" w:rsidP="00813058">
      <w:pPr>
        <w:numPr>
          <w:ilvl w:val="0"/>
          <w:numId w:val="43"/>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Retail partners benefited from increased footfall</w:t>
      </w:r>
    </w:p>
    <w:p w14:paraId="322485E6"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lastRenderedPageBreak/>
        <w:t>(</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3E31998D"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Verdict:</w:t>
      </w:r>
      <w:r w:rsidRPr="00813058">
        <w:rPr>
          <w:rFonts w:eastAsia="Times New Roman" w:cs="Times New Roman"/>
          <w:kern w:val="0"/>
          <w:lang w:eastAsia="en-GB"/>
          <w14:ligatures w14:val="none"/>
        </w:rPr>
        <w:t xml:space="preserve"> Acceptable.</w:t>
      </w:r>
    </w:p>
    <w:p w14:paraId="0FDC9DA1"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57" w:name="_Toc236160696"/>
      <w:r w:rsidRPr="0077458E">
        <w:rPr>
          <w:rFonts w:eastAsia="Times New Roman" w:cs="Times New Roman"/>
          <w:b/>
          <w:bCs/>
          <w:kern w:val="0"/>
          <w:sz w:val="28"/>
          <w:szCs w:val="28"/>
          <w:lang w:eastAsia="en-GB"/>
          <w14:ligatures w14:val="none"/>
        </w:rPr>
        <w:t>4.3.3 Feasibility</w:t>
      </w:r>
      <w:bookmarkEnd w:id="57"/>
    </w:p>
    <w:p w14:paraId="1D97D01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possesses the necessary capabilities to implement digital transformation effectively:</w:t>
      </w:r>
    </w:p>
    <w:p w14:paraId="641657A5" w14:textId="77777777" w:rsidR="00CE1EA8" w:rsidRPr="00813058" w:rsidRDefault="00CE1EA8" w:rsidP="00813058">
      <w:pPr>
        <w:numPr>
          <w:ilvl w:val="0"/>
          <w:numId w:val="44"/>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Strong digital marketing capability</w:t>
      </w:r>
    </w:p>
    <w:p w14:paraId="482D409D" w14:textId="77777777" w:rsidR="00CE1EA8" w:rsidRPr="00813058" w:rsidRDefault="00CE1EA8" w:rsidP="00813058">
      <w:pPr>
        <w:numPr>
          <w:ilvl w:val="0"/>
          <w:numId w:val="44"/>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SAP</w:t>
      </w:r>
      <w:r w:rsidRPr="00813058">
        <w:rPr>
          <w:rFonts w:eastAsia="Times New Roman" w:cs="Times New Roman"/>
          <w:kern w:val="0"/>
          <w:lang w:eastAsia="en-GB"/>
          <w14:ligatures w14:val="none"/>
        </w:rPr>
        <w:noBreakHyphen/>
        <w:t>enhanced supply chain</w:t>
      </w:r>
    </w:p>
    <w:p w14:paraId="0B14A18D" w14:textId="77777777" w:rsidR="00CE1EA8" w:rsidRPr="00813058" w:rsidRDefault="00CE1EA8" w:rsidP="00813058">
      <w:pPr>
        <w:numPr>
          <w:ilvl w:val="0"/>
          <w:numId w:val="44"/>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Mondelēz’s investment in automation</w:t>
      </w:r>
    </w:p>
    <w:p w14:paraId="318661E2" w14:textId="77777777" w:rsidR="00CE1EA8" w:rsidRPr="00813058" w:rsidRDefault="00CE1EA8" w:rsidP="00813058">
      <w:pPr>
        <w:numPr>
          <w:ilvl w:val="0"/>
          <w:numId w:val="44"/>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Proven success in multichannel campaigns</w:t>
      </w:r>
    </w:p>
    <w:p w14:paraId="0B65F5C5"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(SAP Case Study, 2022;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619231CC"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Verdict:</w:t>
      </w:r>
      <w:r w:rsidRPr="00813058">
        <w:rPr>
          <w:rFonts w:eastAsia="Times New Roman" w:cs="Times New Roman"/>
          <w:kern w:val="0"/>
          <w:lang w:eastAsia="en-GB"/>
          <w14:ligatures w14:val="none"/>
        </w:rPr>
        <w:t xml:space="preserve"> Highly feasible.</w:t>
      </w:r>
    </w:p>
    <w:p w14:paraId="77521F10"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58" w:name="_Toc236160697"/>
    </w:p>
    <w:p w14:paraId="27E7EA11"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59A56A04"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0631EFCB"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6B51EE44"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33226259"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78A61E7A" w14:textId="77777777" w:rsidR="00BD3D98" w:rsidRDefault="00BD3D9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7177AFD3" w14:textId="77777777" w:rsidR="001E701B" w:rsidRDefault="001E701B"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p>
    <w:p w14:paraId="408D57E5" w14:textId="03EB35B2" w:rsidR="00CE1EA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rsidRPr="00813058">
        <w:rPr>
          <w:rFonts w:eastAsia="Times New Roman" w:cs="Times New Roman"/>
          <w:b/>
          <w:bCs/>
          <w:kern w:val="0"/>
          <w:sz w:val="36"/>
          <w:szCs w:val="36"/>
          <w:lang w:eastAsia="en-GB"/>
          <w14:ligatures w14:val="none"/>
        </w:rPr>
        <w:lastRenderedPageBreak/>
        <w:t>4.4 Change Management (Kotter’s 8</w:t>
      </w:r>
      <w:r w:rsidRPr="00813058">
        <w:rPr>
          <w:rFonts w:eastAsia="Times New Roman" w:cs="Times New Roman"/>
          <w:b/>
          <w:bCs/>
          <w:kern w:val="0"/>
          <w:sz w:val="36"/>
          <w:szCs w:val="36"/>
          <w:lang w:eastAsia="en-GB"/>
          <w14:ligatures w14:val="none"/>
        </w:rPr>
        <w:noBreakHyphen/>
        <w:t>Step Model)</w:t>
      </w:r>
      <w:bookmarkEnd w:id="58"/>
    </w:p>
    <w:p w14:paraId="77D4A20A" w14:textId="0C6384B9" w:rsidR="009564A3" w:rsidRPr="00813058" w:rsidRDefault="009564A3"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r>
        <w:fldChar w:fldCharType="begin"/>
      </w:r>
      <w:r>
        <w:instrText xml:space="preserve"> INCLUDEPICTURE "https://www.mtdtraining.com/wp-content/uploads/2011/06/8-step-model.jpg" \* MERGEFORMATINET </w:instrText>
      </w:r>
      <w:r>
        <w:fldChar w:fldCharType="separate"/>
      </w:r>
      <w:r>
        <w:rPr>
          <w:noProof/>
        </w:rPr>
        <w:drawing>
          <wp:inline distT="0" distB="0" distL="0" distR="0" wp14:anchorId="7582C161" wp14:editId="5F319665">
            <wp:extent cx="5731510" cy="5731510"/>
            <wp:effectExtent l="0" t="0" r="0" b="0"/>
            <wp:docPr id="1015701899" name="Picture 10" descr="Sage Model Management | Lewin model of change management – BEK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age Model Management | Lewin model of change management – BEK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r>
        <w:fldChar w:fldCharType="end"/>
      </w:r>
    </w:p>
    <w:p w14:paraId="326240C5" w14:textId="7E5B9EE1" w:rsidR="00A5084E" w:rsidRDefault="00A5084E" w:rsidP="00A5084E">
      <w:pPr>
        <w:spacing w:before="100" w:beforeAutospacing="1" w:after="100" w:afterAutospacing="1" w:line="360" w:lineRule="auto"/>
        <w:jc w:val="center"/>
        <w:outlineLvl w:val="2"/>
      </w:pPr>
      <w:bookmarkStart w:id="59" w:name="_Toc236160698"/>
      <w:r>
        <w:rPr>
          <w:rStyle w:val="Strong"/>
        </w:rPr>
        <w:t>Figure 8:</w:t>
      </w:r>
      <w:r>
        <w:t xml:space="preserve"> Kotter’s 8</w:t>
      </w:r>
      <w:r>
        <w:noBreakHyphen/>
        <w:t>Step Change Model</w:t>
      </w:r>
    </w:p>
    <w:p w14:paraId="64C9A92A" w14:textId="327AF6FE" w:rsidR="00CC24FB" w:rsidRPr="00A5084E" w:rsidRDefault="00A5084E" w:rsidP="00A5084E">
      <w:pPr>
        <w:spacing w:before="100" w:beforeAutospacing="1" w:after="100" w:afterAutospacing="1" w:line="360" w:lineRule="auto"/>
        <w:jc w:val="center"/>
        <w:outlineLvl w:val="2"/>
        <w:rPr>
          <w:rFonts w:eastAsia="Times New Roman" w:cs="Times New Roman"/>
          <w:b/>
          <w:bCs/>
          <w:i/>
          <w:iCs/>
          <w:kern w:val="0"/>
          <w:sz w:val="27"/>
          <w:szCs w:val="27"/>
          <w:lang w:eastAsia="en-GB"/>
          <w14:ligatures w14:val="none"/>
        </w:rPr>
      </w:pPr>
      <w:r w:rsidRPr="00A5084E">
        <w:rPr>
          <w:rStyle w:val="Emphasis"/>
          <w:b/>
          <w:bCs/>
          <w:i w:val="0"/>
          <w:iCs w:val="0"/>
        </w:rPr>
        <w:t>Source:</w:t>
      </w:r>
      <w:r>
        <w:rPr>
          <w:rStyle w:val="Emphasis"/>
        </w:rPr>
        <w:t xml:space="preserve"> </w:t>
      </w:r>
      <w:r w:rsidRPr="00A5084E">
        <w:rPr>
          <w:rStyle w:val="Emphasis"/>
          <w:i w:val="0"/>
          <w:iCs w:val="0"/>
        </w:rPr>
        <w:t>Kotter (1996)</w:t>
      </w:r>
    </w:p>
    <w:p w14:paraId="0971BE8B" w14:textId="653CB3C6" w:rsidR="00CE1EA8" w:rsidRPr="00813058" w:rsidRDefault="00CE1EA8" w:rsidP="00813058">
      <w:pPr>
        <w:spacing w:before="100" w:beforeAutospacing="1" w:after="100" w:afterAutospacing="1" w:line="360" w:lineRule="auto"/>
        <w:outlineLvl w:val="2"/>
        <w:rPr>
          <w:rFonts w:eastAsia="Times New Roman" w:cs="Times New Roman"/>
          <w:b/>
          <w:bCs/>
          <w:kern w:val="0"/>
          <w:sz w:val="27"/>
          <w:szCs w:val="27"/>
          <w:lang w:eastAsia="en-GB"/>
          <w14:ligatures w14:val="none"/>
        </w:rPr>
      </w:pPr>
      <w:r w:rsidRPr="00813058">
        <w:rPr>
          <w:rFonts w:eastAsia="Times New Roman" w:cs="Times New Roman"/>
          <w:b/>
          <w:bCs/>
          <w:kern w:val="0"/>
          <w:sz w:val="27"/>
          <w:szCs w:val="27"/>
          <w:lang w:eastAsia="en-GB"/>
          <w14:ligatures w14:val="none"/>
        </w:rPr>
        <w:t>Definition</w:t>
      </w:r>
      <w:bookmarkEnd w:id="59"/>
    </w:p>
    <w:p w14:paraId="6BA77F82"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Kotter (1996, p. 21) outlines eight steps for successful organisational change: creating urgency, building a coalition, developing a vision, communicating the vision, </w:t>
      </w:r>
      <w:r w:rsidRPr="00813058">
        <w:rPr>
          <w:rFonts w:eastAsia="Times New Roman" w:cs="Times New Roman"/>
          <w:kern w:val="0"/>
          <w:lang w:eastAsia="en-GB"/>
          <w14:ligatures w14:val="none"/>
        </w:rPr>
        <w:lastRenderedPageBreak/>
        <w:t>empowering action, generating short</w:t>
      </w:r>
      <w:r w:rsidRPr="00813058">
        <w:rPr>
          <w:rFonts w:eastAsia="Times New Roman" w:cs="Times New Roman"/>
          <w:kern w:val="0"/>
          <w:lang w:eastAsia="en-GB"/>
          <w14:ligatures w14:val="none"/>
        </w:rPr>
        <w:noBreakHyphen/>
        <w:t>term wins, consolidating gains and anchoring change.</w:t>
      </w:r>
    </w:p>
    <w:p w14:paraId="13D39417" w14:textId="77777777" w:rsidR="00CE1EA8" w:rsidRPr="0077458E" w:rsidRDefault="00CE1EA8" w:rsidP="00813058">
      <w:pPr>
        <w:spacing w:before="100" w:beforeAutospacing="1" w:after="100" w:afterAutospacing="1" w:line="360" w:lineRule="auto"/>
        <w:outlineLvl w:val="2"/>
        <w:rPr>
          <w:rFonts w:eastAsia="Times New Roman" w:cs="Times New Roman"/>
          <w:b/>
          <w:bCs/>
          <w:kern w:val="0"/>
          <w:sz w:val="28"/>
          <w:szCs w:val="28"/>
          <w:lang w:eastAsia="en-GB"/>
          <w14:ligatures w14:val="none"/>
        </w:rPr>
      </w:pPr>
      <w:bookmarkStart w:id="60" w:name="_Toc236160699"/>
      <w:r w:rsidRPr="0077458E">
        <w:rPr>
          <w:rFonts w:eastAsia="Times New Roman" w:cs="Times New Roman"/>
          <w:b/>
          <w:bCs/>
          <w:kern w:val="0"/>
          <w:sz w:val="28"/>
          <w:szCs w:val="28"/>
          <w:lang w:eastAsia="en-GB"/>
          <w14:ligatures w14:val="none"/>
        </w:rPr>
        <w:t>4.4.1 Application to Cadbury</w:t>
      </w:r>
      <w:bookmarkEnd w:id="60"/>
    </w:p>
    <w:p w14:paraId="36E5058E"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Creating Urgency</w:t>
      </w:r>
    </w:p>
    <w:p w14:paraId="0B12F23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HFSS regulations and inflation created a strong sense of urgency for Cadbury to adapt its marketing and operational strategies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70E271A8"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Building a Coalition</w:t>
      </w:r>
    </w:p>
    <w:p w14:paraId="3A2F1FC9"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collaborated with VCCP agency and major retailers such as Tesco to support its digital campaign rollout.</w:t>
      </w:r>
    </w:p>
    <w:p w14:paraId="3CE32F1F"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Developing Vision</w:t>
      </w:r>
    </w:p>
    <w:p w14:paraId="72938E94"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Cadbury developed a clear vision: </w:t>
      </w:r>
      <w:r w:rsidRPr="00813058">
        <w:rPr>
          <w:rFonts w:eastAsia="Times New Roman" w:cs="Times New Roman"/>
          <w:i/>
          <w:iCs/>
          <w:kern w:val="0"/>
          <w:lang w:eastAsia="en-GB"/>
          <w14:ligatures w14:val="none"/>
        </w:rPr>
        <w:t>“Make Cadbury more accessible, interactive and emotionally engaging.”</w:t>
      </w:r>
    </w:p>
    <w:p w14:paraId="21D1A733"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Empowering Action</w:t>
      </w:r>
    </w:p>
    <w:p w14:paraId="03080481"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Cadbury empowered action by using QR codes, digital posters and interactive pop</w:t>
      </w:r>
      <w:r w:rsidRPr="00813058">
        <w:rPr>
          <w:rFonts w:eastAsia="Times New Roman" w:cs="Times New Roman"/>
          <w:kern w:val="0"/>
          <w:lang w:eastAsia="en-GB"/>
          <w14:ligatures w14:val="none"/>
        </w:rPr>
        <w:noBreakHyphen/>
        <w:t>ups to engage consumers.</w:t>
      </w:r>
    </w:p>
    <w:p w14:paraId="65A18C72" w14:textId="77777777"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t>Generating Short</w:t>
      </w:r>
      <w:r w:rsidRPr="00856B42">
        <w:rPr>
          <w:rFonts w:eastAsia="Times New Roman" w:cs="Times New Roman"/>
          <w:b/>
          <w:bCs/>
          <w:kern w:val="0"/>
          <w:sz w:val="27"/>
          <w:szCs w:val="27"/>
          <w:lang w:eastAsia="en-GB"/>
          <w14:ligatures w14:val="none"/>
        </w:rPr>
        <w:noBreakHyphen/>
        <w:t>Term Wins</w:t>
      </w:r>
    </w:p>
    <w:p w14:paraId="0195EB7B"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The Secret Santa campaign delivered measurable short</w:t>
      </w:r>
      <w:r w:rsidRPr="00813058">
        <w:rPr>
          <w:rFonts w:eastAsia="Times New Roman" w:cs="Times New Roman"/>
          <w:kern w:val="0"/>
          <w:lang w:eastAsia="en-GB"/>
          <w14:ligatures w14:val="none"/>
        </w:rPr>
        <w:noBreakHyphen/>
        <w:t>term wins:</w:t>
      </w:r>
    </w:p>
    <w:p w14:paraId="6F776DAD" w14:textId="77777777" w:rsidR="00CE1EA8" w:rsidRPr="00813058" w:rsidRDefault="00CE1EA8" w:rsidP="00813058">
      <w:pPr>
        <w:numPr>
          <w:ilvl w:val="0"/>
          <w:numId w:val="45"/>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1.4 million visitors</w:t>
      </w:r>
    </w:p>
    <w:p w14:paraId="53B77531" w14:textId="77777777" w:rsidR="00CE1EA8" w:rsidRPr="00813058" w:rsidRDefault="00CE1EA8" w:rsidP="00813058">
      <w:pPr>
        <w:numPr>
          <w:ilvl w:val="0"/>
          <w:numId w:val="45"/>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500,000 QR scans</w:t>
      </w:r>
    </w:p>
    <w:p w14:paraId="4017BB08" w14:textId="77777777" w:rsidR="00CE1EA8" w:rsidRPr="00813058" w:rsidRDefault="00CE1EA8" w:rsidP="00813058">
      <w:pPr>
        <w:numPr>
          <w:ilvl w:val="0"/>
          <w:numId w:val="45"/>
        </w:num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2.5% market share growth</w:t>
      </w:r>
    </w:p>
    <w:p w14:paraId="696F00C3"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w:t>
      </w:r>
    </w:p>
    <w:p w14:paraId="7D59D345" w14:textId="77777777" w:rsidR="007D1C30" w:rsidRDefault="007D1C30"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p>
    <w:p w14:paraId="627D3764" w14:textId="24F8F19D" w:rsidR="00CE1EA8" w:rsidRPr="00856B42" w:rsidRDefault="00CE1EA8" w:rsidP="00813058">
      <w:pPr>
        <w:spacing w:before="100" w:beforeAutospacing="1" w:after="100" w:afterAutospacing="1" w:line="360" w:lineRule="auto"/>
        <w:outlineLvl w:val="3"/>
        <w:rPr>
          <w:rFonts w:eastAsia="Times New Roman" w:cs="Times New Roman"/>
          <w:b/>
          <w:bCs/>
          <w:kern w:val="0"/>
          <w:sz w:val="27"/>
          <w:szCs w:val="27"/>
          <w:lang w:eastAsia="en-GB"/>
          <w14:ligatures w14:val="none"/>
        </w:rPr>
      </w:pPr>
      <w:r w:rsidRPr="00856B42">
        <w:rPr>
          <w:rFonts w:eastAsia="Times New Roman" w:cs="Times New Roman"/>
          <w:b/>
          <w:bCs/>
          <w:kern w:val="0"/>
          <w:sz w:val="27"/>
          <w:szCs w:val="27"/>
          <w:lang w:eastAsia="en-GB"/>
          <w14:ligatures w14:val="none"/>
        </w:rPr>
        <w:lastRenderedPageBreak/>
        <w:t>Anchoring Change</w:t>
      </w:r>
    </w:p>
    <w:p w14:paraId="78C2EF83"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Digital engagement is now embedded within Cadbury’s core marketing strategy, demonstrating successful anchoring of change.</w:t>
      </w:r>
    </w:p>
    <w:p w14:paraId="696B5BEA" w14:textId="77777777" w:rsidR="00CE1EA8" w:rsidRPr="00813058" w:rsidRDefault="00CE1EA8"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1" w:name="_Toc236160700"/>
      <w:r w:rsidRPr="00813058">
        <w:rPr>
          <w:rFonts w:eastAsia="Times New Roman" w:cs="Times New Roman"/>
          <w:b/>
          <w:bCs/>
          <w:kern w:val="0"/>
          <w:sz w:val="36"/>
          <w:szCs w:val="36"/>
          <w:lang w:eastAsia="en-GB"/>
          <w14:ligatures w14:val="none"/>
        </w:rPr>
        <w:t>4.5 Digital Transformation Strategy</w:t>
      </w:r>
      <w:bookmarkEnd w:id="61"/>
    </w:p>
    <w:p w14:paraId="56B20C6E" w14:textId="6BDBB6C9"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Mondelēz’s digital transformation includes automated warehouses, localised sourcing, data</w:t>
      </w:r>
      <w:r w:rsidRPr="00813058">
        <w:rPr>
          <w:rFonts w:eastAsia="Times New Roman" w:cs="Times New Roman"/>
          <w:kern w:val="0"/>
          <w:lang w:eastAsia="en-GB"/>
          <w14:ligatures w14:val="none"/>
        </w:rPr>
        <w:noBreakHyphen/>
        <w:t>driven forecasting, agile manufacturing and direct</w:t>
      </w:r>
      <w:r w:rsidRPr="00813058">
        <w:rPr>
          <w:rFonts w:eastAsia="Times New Roman" w:cs="Times New Roman"/>
          <w:kern w:val="0"/>
          <w:lang w:eastAsia="en-GB"/>
          <w14:ligatures w14:val="none"/>
        </w:rPr>
        <w:noBreakHyphen/>
        <w:t>to</w:t>
      </w:r>
      <w:r w:rsidRPr="00813058">
        <w:rPr>
          <w:rFonts w:eastAsia="Times New Roman" w:cs="Times New Roman"/>
          <w:kern w:val="0"/>
          <w:lang w:eastAsia="en-GB"/>
          <w14:ligatures w14:val="none"/>
        </w:rPr>
        <w:noBreakHyphen/>
        <w:t>consumer channels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Cadbury’s Secret Santa campaign illustrates how digital tools</w:t>
      </w:r>
      <w:r w:rsidR="00F720F8"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such as QR codes, interactive posters and online gifting</w:t>
      </w:r>
      <w:r w:rsidR="00F720F8"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enhance customer engagement and brand experience.</w:t>
      </w:r>
    </w:p>
    <w:p w14:paraId="0793AB6F" w14:textId="77777777" w:rsidR="00CE1EA8" w:rsidRPr="00813058" w:rsidRDefault="00CE1EA8"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b/>
          <w:bCs/>
          <w:kern w:val="0"/>
          <w:lang w:eastAsia="en-GB"/>
          <w14:ligatures w14:val="none"/>
        </w:rPr>
        <w:t>Impact:</w:t>
      </w:r>
      <w:r w:rsidRPr="00813058">
        <w:rPr>
          <w:rFonts w:eastAsia="Times New Roman" w:cs="Times New Roman"/>
          <w:kern w:val="0"/>
          <w:lang w:eastAsia="en-GB"/>
          <w14:ligatures w14:val="none"/>
        </w:rPr>
        <w:t xml:space="preserve"> Digital transformation strengthens Cadbury’s resilience, improves operational efficiency and enhances customer engagement, positioning the company for long</w:t>
      </w:r>
      <w:r w:rsidRPr="00813058">
        <w:rPr>
          <w:rFonts w:eastAsia="Times New Roman" w:cs="Times New Roman"/>
          <w:kern w:val="0"/>
          <w:lang w:eastAsia="en-GB"/>
          <w14:ligatures w14:val="none"/>
        </w:rPr>
        <w:noBreakHyphen/>
        <w:t>term competitiveness.</w:t>
      </w:r>
    </w:p>
    <w:p w14:paraId="6ED24FD0" w14:textId="77777777" w:rsidR="004F6C0A" w:rsidRPr="00813058" w:rsidRDefault="004F6C0A" w:rsidP="00813058">
      <w:pPr>
        <w:spacing w:line="360" w:lineRule="auto"/>
        <w:rPr>
          <w:rFonts w:cs="Times New Roman"/>
          <w:b/>
          <w:bCs/>
          <w:sz w:val="36"/>
          <w:szCs w:val="36"/>
        </w:rPr>
      </w:pPr>
    </w:p>
    <w:p w14:paraId="5D9D849A" w14:textId="77777777" w:rsidR="00174614" w:rsidRPr="00813058" w:rsidRDefault="00174614" w:rsidP="00813058">
      <w:pPr>
        <w:spacing w:line="360" w:lineRule="auto"/>
        <w:rPr>
          <w:rFonts w:cs="Times New Roman"/>
          <w:b/>
          <w:bCs/>
          <w:sz w:val="36"/>
          <w:szCs w:val="36"/>
        </w:rPr>
      </w:pPr>
    </w:p>
    <w:p w14:paraId="1563D83A" w14:textId="77777777" w:rsidR="00174614" w:rsidRPr="00813058" w:rsidRDefault="00174614" w:rsidP="00813058">
      <w:pPr>
        <w:spacing w:line="360" w:lineRule="auto"/>
        <w:rPr>
          <w:rFonts w:cs="Times New Roman"/>
          <w:b/>
          <w:bCs/>
          <w:sz w:val="36"/>
          <w:szCs w:val="36"/>
        </w:rPr>
      </w:pPr>
    </w:p>
    <w:p w14:paraId="4981AE2F" w14:textId="77777777" w:rsidR="00174614" w:rsidRPr="00813058" w:rsidRDefault="00174614" w:rsidP="00813058">
      <w:pPr>
        <w:spacing w:line="360" w:lineRule="auto"/>
        <w:rPr>
          <w:rFonts w:cs="Times New Roman"/>
          <w:b/>
          <w:bCs/>
          <w:sz w:val="36"/>
          <w:szCs w:val="36"/>
        </w:rPr>
      </w:pPr>
    </w:p>
    <w:p w14:paraId="0642E9C0" w14:textId="77777777" w:rsidR="00206016" w:rsidRDefault="00206016" w:rsidP="007E091F">
      <w:pPr>
        <w:spacing w:before="100" w:beforeAutospacing="1" w:after="100" w:afterAutospacing="1" w:line="360" w:lineRule="auto"/>
        <w:outlineLvl w:val="0"/>
        <w:rPr>
          <w:rFonts w:cs="Times New Roman"/>
          <w:b/>
          <w:bCs/>
          <w:sz w:val="36"/>
          <w:szCs w:val="36"/>
        </w:rPr>
      </w:pPr>
    </w:p>
    <w:p w14:paraId="2A1EA17C" w14:textId="77777777" w:rsidR="00865905" w:rsidRDefault="00865905"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669EC924" w14:textId="77777777" w:rsidR="007D1C30" w:rsidRDefault="007D1C30"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bookmarkStart w:id="62" w:name="_Toc236160701"/>
    </w:p>
    <w:p w14:paraId="08C6DD8C" w14:textId="5123D492" w:rsidR="007E091F" w:rsidRDefault="00EA6872"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813058">
        <w:rPr>
          <w:rFonts w:eastAsia="Times New Roman" w:cs="Times New Roman"/>
          <w:b/>
          <w:bCs/>
          <w:kern w:val="36"/>
          <w:sz w:val="48"/>
          <w:szCs w:val="48"/>
          <w:lang w:eastAsia="en-GB"/>
          <w14:ligatures w14:val="none"/>
        </w:rPr>
        <w:lastRenderedPageBreak/>
        <w:t>5. Gibbs’ Reflective Cycle</w:t>
      </w:r>
      <w:bookmarkEnd w:id="62"/>
    </w:p>
    <w:p w14:paraId="0FBB3297" w14:textId="0B24FF74" w:rsidR="00D34D6E" w:rsidRDefault="00D34D6E"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r>
        <w:fldChar w:fldCharType="begin"/>
      </w:r>
      <w:r>
        <w:instrText xml:space="preserve"> INCLUDEPICTURE "https://www.simplypsychology.org/wp-content/uploads/gibbs-reflective-cycle.jpg" \* MERGEFORMATINET </w:instrText>
      </w:r>
      <w:r>
        <w:fldChar w:fldCharType="separate"/>
      </w:r>
      <w:r>
        <w:rPr>
          <w:noProof/>
        </w:rPr>
        <w:drawing>
          <wp:inline distT="0" distB="0" distL="0" distR="0" wp14:anchorId="246EA6F9" wp14:editId="0BCD4197">
            <wp:extent cx="5731510" cy="4299585"/>
            <wp:effectExtent l="0" t="0" r="0" b="5715"/>
            <wp:docPr id="925821197" name="Picture 11" descr="Reflective Learning The Role Of Reflection In Medical Education | O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flective Learning The Role Of Reflection In Medical Education | O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r>
        <w:fldChar w:fldCharType="end"/>
      </w:r>
    </w:p>
    <w:p w14:paraId="3179970B" w14:textId="20A45E23" w:rsidR="000A1CDD" w:rsidRDefault="000A1CDD" w:rsidP="000A1CDD">
      <w:pPr>
        <w:spacing w:before="100" w:beforeAutospacing="1" w:after="100" w:afterAutospacing="1" w:line="360" w:lineRule="auto"/>
        <w:jc w:val="center"/>
        <w:outlineLvl w:val="0"/>
      </w:pPr>
      <w:bookmarkStart w:id="63" w:name="_Toc236160702"/>
      <w:r>
        <w:rPr>
          <w:rStyle w:val="Strong"/>
        </w:rPr>
        <w:t>Figure 9:</w:t>
      </w:r>
      <w:r>
        <w:t xml:space="preserve"> Gibbs’ Reflective Cycle</w:t>
      </w:r>
    </w:p>
    <w:p w14:paraId="63B54A36" w14:textId="002BF599" w:rsidR="000A1CDD" w:rsidRDefault="000A1CDD" w:rsidP="000A1CDD">
      <w:pPr>
        <w:spacing w:before="100" w:beforeAutospacing="1" w:after="100" w:afterAutospacing="1" w:line="360" w:lineRule="auto"/>
        <w:jc w:val="center"/>
        <w:outlineLvl w:val="0"/>
        <w:rPr>
          <w:rFonts w:eastAsia="Times New Roman" w:cs="Times New Roman"/>
          <w:b/>
          <w:bCs/>
          <w:kern w:val="0"/>
          <w:sz w:val="27"/>
          <w:szCs w:val="27"/>
          <w:lang w:eastAsia="en-GB"/>
          <w14:ligatures w14:val="none"/>
        </w:rPr>
      </w:pPr>
      <w:r w:rsidRPr="000A1CDD">
        <w:rPr>
          <w:rStyle w:val="Emphasis"/>
          <w:b/>
          <w:bCs/>
          <w:i w:val="0"/>
          <w:iCs w:val="0"/>
        </w:rPr>
        <w:t>Source:</w:t>
      </w:r>
      <w:r>
        <w:rPr>
          <w:rStyle w:val="Emphasis"/>
        </w:rPr>
        <w:t xml:space="preserve"> </w:t>
      </w:r>
      <w:r w:rsidRPr="000A1CDD">
        <w:rPr>
          <w:rStyle w:val="Emphasis"/>
          <w:i w:val="0"/>
          <w:iCs w:val="0"/>
        </w:rPr>
        <w:t>Gibbs (1988)</w:t>
      </w:r>
    </w:p>
    <w:p w14:paraId="0577DF23" w14:textId="3C1A9AE6" w:rsidR="00EA6872" w:rsidRPr="007E091F" w:rsidRDefault="00EA6872" w:rsidP="007E091F">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7E091F">
        <w:rPr>
          <w:rFonts w:eastAsia="Times New Roman" w:cs="Times New Roman"/>
          <w:b/>
          <w:bCs/>
          <w:kern w:val="0"/>
          <w:sz w:val="27"/>
          <w:szCs w:val="27"/>
          <w:lang w:eastAsia="en-GB"/>
          <w14:ligatures w14:val="none"/>
        </w:rPr>
        <w:t>Definition of Gibbs Reflective Cycle</w:t>
      </w:r>
      <w:bookmarkEnd w:id="63"/>
    </w:p>
    <w:p w14:paraId="62B7F38A"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Gibbs’ Reflective Cycle is a structured model designed to support deeper reflection and continuous learning. The model consists of six interconnected stages: Description, Feelings, Evaluation, Analysis, Conclusion and Action Plan. Gibbs (1988, p. 47) argues that this cyclical approach encourages individuals to examine experiences from multiple angles, enabling them to identify strengths, weaknesses and opportunities for improvement. The model is widely used in academic and professional settings because it promotes critical thinking and self</w:t>
      </w:r>
      <w:r w:rsidRPr="00813058">
        <w:rPr>
          <w:rFonts w:eastAsia="Times New Roman" w:cs="Times New Roman"/>
          <w:kern w:val="0"/>
          <w:lang w:eastAsia="en-GB"/>
          <w14:ligatures w14:val="none"/>
        </w:rPr>
        <w:noBreakHyphen/>
        <w:t>development.</w:t>
      </w:r>
    </w:p>
    <w:p w14:paraId="4606ED51"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4" w:name="_Toc236160703"/>
      <w:r w:rsidRPr="00813058">
        <w:rPr>
          <w:rFonts w:eastAsia="Times New Roman" w:cs="Times New Roman"/>
          <w:b/>
          <w:bCs/>
          <w:kern w:val="0"/>
          <w:sz w:val="36"/>
          <w:szCs w:val="36"/>
          <w:lang w:eastAsia="en-GB"/>
          <w14:ligatures w14:val="none"/>
        </w:rPr>
        <w:lastRenderedPageBreak/>
        <w:t>5.1 Description</w:t>
      </w:r>
      <w:bookmarkEnd w:id="64"/>
    </w:p>
    <w:p w14:paraId="12CB23C1"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This assignment required a comprehensive strategic analysis of Cadbury using several established frameworks, including PESTEL, VRIO, SWOT, Porter’s Five Forces, Corporate Social Responsibility (CSR) and the Balanced Scorecard. I also evaluated Cadbury’s strategic decisions using the </w:t>
      </w:r>
      <w:proofErr w:type="spellStart"/>
      <w:r w:rsidRPr="00813058">
        <w:rPr>
          <w:rFonts w:eastAsia="Times New Roman" w:cs="Times New Roman"/>
          <w:kern w:val="0"/>
          <w:lang w:eastAsia="en-GB"/>
          <w14:ligatures w14:val="none"/>
        </w:rPr>
        <w:t>SAFe</w:t>
      </w:r>
      <w:proofErr w:type="spellEnd"/>
      <w:r w:rsidRPr="00813058">
        <w:rPr>
          <w:rFonts w:eastAsia="Times New Roman" w:cs="Times New Roman"/>
          <w:kern w:val="0"/>
          <w:lang w:eastAsia="en-GB"/>
          <w14:ligatures w14:val="none"/>
        </w:rPr>
        <w:t xml:space="preserve"> framework and applied Kotter’s 8</w:t>
      </w:r>
      <w:r w:rsidRPr="00813058">
        <w:rPr>
          <w:rFonts w:eastAsia="Times New Roman" w:cs="Times New Roman"/>
          <w:kern w:val="0"/>
          <w:lang w:eastAsia="en-GB"/>
          <w14:ligatures w14:val="none"/>
        </w:rPr>
        <w:noBreakHyphen/>
        <w:t>Step Change Model to assess its digital transformation initiatives. Finally, I reflected on my learning journey using Gibbs’ Reflective Cycle.</w:t>
      </w:r>
    </w:p>
    <w:p w14:paraId="16276919"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To complete the assignment, I engaged with academic literature, industry reports and real</w:t>
      </w:r>
      <w:r w:rsidRPr="00813058">
        <w:rPr>
          <w:rFonts w:eastAsia="Times New Roman" w:cs="Times New Roman"/>
          <w:kern w:val="0"/>
          <w:lang w:eastAsia="en-GB"/>
          <w14:ligatures w14:val="none"/>
        </w:rPr>
        <w:noBreakHyphen/>
        <w:t>world case studies such as Cadbury’s Secret Santa campaign and Mondelēz’s digital</w:t>
      </w:r>
      <w:r w:rsidRPr="00813058">
        <w:rPr>
          <w:rFonts w:eastAsia="Times New Roman" w:cs="Times New Roman"/>
          <w:kern w:val="0"/>
          <w:lang w:eastAsia="en-GB"/>
          <w14:ligatures w14:val="none"/>
        </w:rPr>
        <w:noBreakHyphen/>
        <w:t>first transformation strategy. These sources helped me understand how theoretical models translate into practical business decisions and how organisations like Cadbury navigate competitive and regulatory pressures.</w:t>
      </w:r>
    </w:p>
    <w:p w14:paraId="00F7B097"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5" w:name="_Toc236160704"/>
      <w:r w:rsidRPr="00813058">
        <w:rPr>
          <w:rFonts w:eastAsia="Times New Roman" w:cs="Times New Roman"/>
          <w:b/>
          <w:bCs/>
          <w:kern w:val="0"/>
          <w:sz w:val="36"/>
          <w:szCs w:val="36"/>
          <w:lang w:eastAsia="en-GB"/>
          <w14:ligatures w14:val="none"/>
        </w:rPr>
        <w:t>5.2 Feelings</w:t>
      </w:r>
      <w:bookmarkEnd w:id="65"/>
    </w:p>
    <w:p w14:paraId="393E2F6D"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At the start of the assignment, I felt slightly overwhelmed because it required the application of multiple frameworks and a significant amount of detailed analysis. I was uncertain about how to structure the content clearly and how to distribute the word count effectively across different sections. I also felt anxious about referencing correctly, especially because the assignment required Harvard style referencing and I wanted to avoid errors.</w:t>
      </w:r>
    </w:p>
    <w:p w14:paraId="21AE46A3"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As I progressed, my confidence increased. Breaking the assignment into smaller sections made the workload more manageable and helped me stay organised. I felt motivated when I realised how Cadbury’s real</w:t>
      </w:r>
      <w:r w:rsidRPr="00813058">
        <w:rPr>
          <w:rFonts w:eastAsia="Times New Roman" w:cs="Times New Roman"/>
          <w:kern w:val="0"/>
          <w:lang w:eastAsia="en-GB"/>
          <w14:ligatures w14:val="none"/>
        </w:rPr>
        <w:noBreakHyphen/>
        <w:t>world strategies aligned with the academic theories I was studying. Analysing case studies such as the Secret Santa campaign made the work feel more engaging and relevant.</w:t>
      </w:r>
    </w:p>
    <w:p w14:paraId="35D89895"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By the time I reached the reflective section, I felt proud of the depth and clarity of my analysis. I also recognised how much my understanding of strategic management concepts had improved throughout the process.</w:t>
      </w:r>
    </w:p>
    <w:p w14:paraId="51625CE7"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6" w:name="_Toc236160705"/>
      <w:r w:rsidRPr="00813058">
        <w:rPr>
          <w:rFonts w:eastAsia="Times New Roman" w:cs="Times New Roman"/>
          <w:b/>
          <w:bCs/>
          <w:kern w:val="0"/>
          <w:sz w:val="36"/>
          <w:szCs w:val="36"/>
          <w:lang w:eastAsia="en-GB"/>
          <w14:ligatures w14:val="none"/>
        </w:rPr>
        <w:lastRenderedPageBreak/>
        <w:t>5.3 Evaluation</w:t>
      </w:r>
      <w:bookmarkEnd w:id="66"/>
    </w:p>
    <w:p w14:paraId="4592DC6A"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One of the strengths of my work was the integration of multiple academic and industry sources, which helped me produce a well</w:t>
      </w:r>
      <w:r w:rsidRPr="00813058">
        <w:rPr>
          <w:rFonts w:eastAsia="Times New Roman" w:cs="Times New Roman"/>
          <w:kern w:val="0"/>
          <w:lang w:eastAsia="en-GB"/>
          <w14:ligatures w14:val="none"/>
        </w:rPr>
        <w:noBreakHyphen/>
        <w:t>rounded and evidence</w:t>
      </w:r>
      <w:r w:rsidRPr="00813058">
        <w:rPr>
          <w:rFonts w:eastAsia="Times New Roman" w:cs="Times New Roman"/>
          <w:kern w:val="0"/>
          <w:lang w:eastAsia="en-GB"/>
          <w14:ligatures w14:val="none"/>
        </w:rPr>
        <w:noBreakHyphen/>
        <w:t xml:space="preserve">based analysis. For example, using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Digital’s case study on Cadbury’s Secret Santa campaign provided concrete evidence of digital transformation success, while academic sources such as Porter (1985) and Johnson et al. (2020) strengthened the theoretical foundation of my arguments.</w:t>
      </w:r>
    </w:p>
    <w:p w14:paraId="2E1EA7D3"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Another strength was the clear and logical structure of the assignment. Using numbered headings (e.g., 2.2.1, 4.3.1) made the content easy to follow and ensured that the Table of Contents would generate correctly.</w:t>
      </w:r>
    </w:p>
    <w:p w14:paraId="691910E8"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However, one weakness was time management. I spent too much time perfecting the early sections, which made me feel rushed when completing the later parts. I also realised that I relied heavily on digital sources and could have included more peer</w:t>
      </w:r>
      <w:r w:rsidRPr="00813058">
        <w:rPr>
          <w:rFonts w:eastAsia="Times New Roman" w:cs="Times New Roman"/>
          <w:kern w:val="0"/>
          <w:lang w:eastAsia="en-GB"/>
          <w14:ligatures w14:val="none"/>
        </w:rPr>
        <w:noBreakHyphen/>
        <w:t>reviewed academic journal articles to enhance the academic depth of my work.</w:t>
      </w:r>
    </w:p>
    <w:p w14:paraId="01AA8A86"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7" w:name="_Toc236160706"/>
      <w:r w:rsidRPr="00813058">
        <w:rPr>
          <w:rFonts w:eastAsia="Times New Roman" w:cs="Times New Roman"/>
          <w:b/>
          <w:bCs/>
          <w:kern w:val="0"/>
          <w:sz w:val="36"/>
          <w:szCs w:val="36"/>
          <w:lang w:eastAsia="en-GB"/>
          <w14:ligatures w14:val="none"/>
        </w:rPr>
        <w:t>5.4 Analysis</w:t>
      </w:r>
      <w:bookmarkEnd w:id="67"/>
    </w:p>
    <w:p w14:paraId="0690DBEC" w14:textId="12B7FE13"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Reflecting on my learning, I realised that strategic frameworks are not just academic tools</w:t>
      </w:r>
      <w:r w:rsidR="001B7718" w:rsidRPr="00813058">
        <w:rPr>
          <w:rFonts w:eastAsia="Times New Roman" w:cs="Times New Roman"/>
          <w:kern w:val="0"/>
          <w:lang w:eastAsia="en-GB"/>
          <w14:ligatures w14:val="none"/>
        </w:rPr>
        <w:t xml:space="preserve"> </w:t>
      </w:r>
      <w:r w:rsidRPr="00813058">
        <w:rPr>
          <w:rFonts w:eastAsia="Times New Roman" w:cs="Times New Roman"/>
          <w:kern w:val="0"/>
          <w:lang w:eastAsia="en-GB"/>
          <w14:ligatures w14:val="none"/>
        </w:rPr>
        <w:t>they are actively used in real organisations. For example, Cadbury’s differentiation strategy closely aligns with Porter’s generic strategies, and its digital transformation reflects several principles from Kotter’s change model.</w:t>
      </w:r>
    </w:p>
    <w:p w14:paraId="7E51AAC6"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I also learned the importance of evidence</w:t>
      </w:r>
      <w:r w:rsidRPr="00813058">
        <w:rPr>
          <w:rFonts w:eastAsia="Times New Roman" w:cs="Times New Roman"/>
          <w:kern w:val="0"/>
          <w:lang w:eastAsia="en-GB"/>
          <w14:ligatures w14:val="none"/>
        </w:rPr>
        <w:noBreakHyphen/>
        <w:t>based analysis. Using real data, such as Cadbury’s 2.5% market share increase during the Secret Santa campaign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made my arguments more credible and persuasive.</w:t>
      </w:r>
    </w:p>
    <w:p w14:paraId="1E116E0E"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Another key insight was the value of structured writing. Breaking the assignment into clear sections helped me maintain clarity and avoid confusion. This approach also improved my confidence because I could focus on one part at a time without feeling overwhelmed.</w:t>
      </w:r>
    </w:p>
    <w:p w14:paraId="1DB7D226"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lastRenderedPageBreak/>
        <w:t>Finally, I recognised how reflection itself supports learning. Gibbs’ model encouraged me to think not only about what I did, but also how I felt, what worked well, and what I can improve. This reflective process helped me understand my learning journey more deeply.</w:t>
      </w:r>
    </w:p>
    <w:p w14:paraId="3005C516" w14:textId="77777777" w:rsidR="00EA6872" w:rsidRPr="00813058" w:rsidRDefault="00EA6872" w:rsidP="00813058">
      <w:pPr>
        <w:spacing w:before="100" w:beforeAutospacing="1" w:after="100" w:afterAutospacing="1" w:line="360" w:lineRule="auto"/>
        <w:outlineLvl w:val="1"/>
        <w:rPr>
          <w:rFonts w:eastAsia="Times New Roman" w:cs="Times New Roman"/>
          <w:b/>
          <w:bCs/>
          <w:kern w:val="0"/>
          <w:sz w:val="36"/>
          <w:szCs w:val="36"/>
          <w:lang w:eastAsia="en-GB"/>
          <w14:ligatures w14:val="none"/>
        </w:rPr>
      </w:pPr>
      <w:bookmarkStart w:id="68" w:name="_Toc236160707"/>
      <w:r w:rsidRPr="00813058">
        <w:rPr>
          <w:rFonts w:eastAsia="Times New Roman" w:cs="Times New Roman"/>
          <w:b/>
          <w:bCs/>
          <w:kern w:val="0"/>
          <w:sz w:val="36"/>
          <w:szCs w:val="36"/>
          <w:lang w:eastAsia="en-GB"/>
          <w14:ligatures w14:val="none"/>
        </w:rPr>
        <w:t>5.5 Conclusion</w:t>
      </w:r>
      <w:bookmarkEnd w:id="68"/>
    </w:p>
    <w:p w14:paraId="6866A931"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Overall, this assignment significantly improved my understanding of strategic management and strengthened my academic writing skills. I learned how to apply theoretical models to real business situations and how to evaluate strategic decisions using frameworks such as </w:t>
      </w:r>
      <w:proofErr w:type="spellStart"/>
      <w:r w:rsidRPr="00813058">
        <w:rPr>
          <w:rFonts w:eastAsia="Times New Roman" w:cs="Times New Roman"/>
          <w:kern w:val="0"/>
          <w:lang w:eastAsia="en-GB"/>
          <w14:ligatures w14:val="none"/>
        </w:rPr>
        <w:t>SAFe</w:t>
      </w:r>
      <w:proofErr w:type="spellEnd"/>
      <w:r w:rsidRPr="00813058">
        <w:rPr>
          <w:rFonts w:eastAsia="Times New Roman" w:cs="Times New Roman"/>
          <w:kern w:val="0"/>
          <w:lang w:eastAsia="en-GB"/>
          <w14:ligatures w14:val="none"/>
        </w:rPr>
        <w:t xml:space="preserve"> and Kotter’s model. I also improved my referencing skills and gained confidence in structuring long assignments.</w:t>
      </w:r>
    </w:p>
    <w:p w14:paraId="4575B297" w14:textId="77777777" w:rsidR="00EA6872" w:rsidRPr="00813058" w:rsidRDefault="00EA6872"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Reflecting on my experience helped me identify both strengths and areas for improvement, which will support my future academic work and personal development.</w:t>
      </w:r>
    </w:p>
    <w:p w14:paraId="34E87310" w14:textId="77777777" w:rsidR="00174614" w:rsidRPr="00813058" w:rsidRDefault="00174614" w:rsidP="00813058">
      <w:pPr>
        <w:spacing w:line="360" w:lineRule="auto"/>
        <w:rPr>
          <w:rFonts w:eastAsia="Times New Roman" w:cs="Times New Roman"/>
          <w:b/>
          <w:bCs/>
          <w:kern w:val="0"/>
          <w:sz w:val="36"/>
          <w:szCs w:val="36"/>
          <w:lang w:eastAsia="en-GB"/>
          <w14:ligatures w14:val="none"/>
        </w:rPr>
      </w:pPr>
    </w:p>
    <w:p w14:paraId="69200AC1" w14:textId="77777777" w:rsidR="0050512E" w:rsidRPr="00813058" w:rsidRDefault="0050512E" w:rsidP="00813058">
      <w:pPr>
        <w:spacing w:line="360" w:lineRule="auto"/>
        <w:rPr>
          <w:rFonts w:eastAsia="Times New Roman" w:cs="Times New Roman"/>
          <w:b/>
          <w:bCs/>
          <w:kern w:val="0"/>
          <w:sz w:val="36"/>
          <w:szCs w:val="36"/>
          <w:lang w:eastAsia="en-GB"/>
          <w14:ligatures w14:val="none"/>
        </w:rPr>
      </w:pPr>
    </w:p>
    <w:p w14:paraId="000E02A0"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bookmarkStart w:id="69" w:name="_Toc236160708"/>
    </w:p>
    <w:p w14:paraId="49B82F74"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616A8BE5"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575155A3"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0544D853" w14:textId="77777777" w:rsidR="00E27BE0" w:rsidRDefault="00E27BE0"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p>
    <w:p w14:paraId="36E3D151" w14:textId="664F24D4" w:rsidR="0050512E" w:rsidRPr="00813058" w:rsidRDefault="0050512E" w:rsidP="00813058">
      <w:pPr>
        <w:spacing w:before="100" w:beforeAutospacing="1" w:after="100" w:afterAutospacing="1" w:line="360" w:lineRule="auto"/>
        <w:outlineLvl w:val="0"/>
        <w:rPr>
          <w:rFonts w:eastAsia="Times New Roman" w:cs="Times New Roman"/>
          <w:b/>
          <w:bCs/>
          <w:kern w:val="36"/>
          <w:sz w:val="48"/>
          <w:szCs w:val="48"/>
          <w:lang w:eastAsia="en-GB"/>
          <w14:ligatures w14:val="none"/>
        </w:rPr>
      </w:pPr>
      <w:r w:rsidRPr="00813058">
        <w:rPr>
          <w:rFonts w:eastAsia="Times New Roman" w:cs="Times New Roman"/>
          <w:b/>
          <w:bCs/>
          <w:kern w:val="36"/>
          <w:sz w:val="48"/>
          <w:szCs w:val="48"/>
          <w:lang w:eastAsia="en-GB"/>
          <w14:ligatures w14:val="none"/>
        </w:rPr>
        <w:lastRenderedPageBreak/>
        <w:t>6. Reference List</w:t>
      </w:r>
      <w:bookmarkEnd w:id="69"/>
    </w:p>
    <w:p w14:paraId="5CE1E252"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 (2023) </w:t>
      </w:r>
      <w:r w:rsidRPr="00813058">
        <w:rPr>
          <w:rFonts w:eastAsia="Times New Roman" w:cs="Times New Roman"/>
          <w:i/>
          <w:iCs/>
          <w:kern w:val="0"/>
          <w:lang w:eastAsia="en-GB"/>
          <w14:ligatures w14:val="none"/>
        </w:rPr>
        <w:t>Cadbury Secret Santa Campaign Case Study</w:t>
      </w:r>
      <w:r w:rsidRPr="00813058">
        <w:rPr>
          <w:rFonts w:eastAsia="Times New Roman" w:cs="Times New Roman"/>
          <w:kern w:val="0"/>
          <w:lang w:eastAsia="en-GB"/>
          <w14:ligatures w14:val="none"/>
        </w:rPr>
        <w:t xml:space="preserve">. </w:t>
      </w:r>
      <w:proofErr w:type="spellStart"/>
      <w:r w:rsidRPr="00813058">
        <w:rPr>
          <w:rFonts w:eastAsia="Times New Roman" w:cs="Times New Roman"/>
          <w:kern w:val="0"/>
          <w:lang w:eastAsia="en-GB"/>
          <w14:ligatures w14:val="none"/>
        </w:rPr>
        <w:t>Axies</w:t>
      </w:r>
      <w:proofErr w:type="spellEnd"/>
      <w:r w:rsidRPr="00813058">
        <w:rPr>
          <w:rFonts w:eastAsia="Times New Roman" w:cs="Times New Roman"/>
          <w:kern w:val="0"/>
          <w:lang w:eastAsia="en-GB"/>
          <w14:ligatures w14:val="none"/>
        </w:rPr>
        <w:t xml:space="preserve"> Digital.</w:t>
      </w:r>
    </w:p>
    <w:p w14:paraId="60B45215"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Bansal, P. &amp; </w:t>
      </w:r>
      <w:proofErr w:type="spellStart"/>
      <w:r w:rsidRPr="00813058">
        <w:rPr>
          <w:rFonts w:eastAsia="Times New Roman" w:cs="Times New Roman"/>
          <w:kern w:val="0"/>
          <w:lang w:eastAsia="en-GB"/>
          <w14:ligatures w14:val="none"/>
        </w:rPr>
        <w:t>DesJardine</w:t>
      </w:r>
      <w:proofErr w:type="spellEnd"/>
      <w:r w:rsidRPr="00813058">
        <w:rPr>
          <w:rFonts w:eastAsia="Times New Roman" w:cs="Times New Roman"/>
          <w:kern w:val="0"/>
          <w:lang w:eastAsia="en-GB"/>
          <w14:ligatures w14:val="none"/>
        </w:rPr>
        <w:t xml:space="preserve">, M. (2022) </w:t>
      </w:r>
      <w:r w:rsidRPr="00813058">
        <w:rPr>
          <w:rFonts w:eastAsia="Times New Roman" w:cs="Times New Roman"/>
          <w:i/>
          <w:iCs/>
          <w:kern w:val="0"/>
          <w:lang w:eastAsia="en-GB"/>
          <w14:ligatures w14:val="none"/>
        </w:rPr>
        <w:t>Business Sustainability: Balancing Profit and Social Responsibility</w:t>
      </w:r>
      <w:r w:rsidRPr="00813058">
        <w:rPr>
          <w:rFonts w:eastAsia="Times New Roman" w:cs="Times New Roman"/>
          <w:kern w:val="0"/>
          <w:lang w:eastAsia="en-GB"/>
          <w14:ligatures w14:val="none"/>
        </w:rPr>
        <w:t>. Oxford University Press.</w:t>
      </w:r>
    </w:p>
    <w:p w14:paraId="00BDD7DC"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Barney, J. (1991) ‘Firm Resources and Sustained Competitive Advantage’, </w:t>
      </w:r>
      <w:r w:rsidRPr="00813058">
        <w:rPr>
          <w:rFonts w:eastAsia="Times New Roman" w:cs="Times New Roman"/>
          <w:i/>
          <w:iCs/>
          <w:kern w:val="0"/>
          <w:lang w:eastAsia="en-GB"/>
          <w14:ligatures w14:val="none"/>
        </w:rPr>
        <w:t>Journal of Management</w:t>
      </w:r>
      <w:r w:rsidRPr="00813058">
        <w:rPr>
          <w:rFonts w:eastAsia="Times New Roman" w:cs="Times New Roman"/>
          <w:kern w:val="0"/>
          <w:lang w:eastAsia="en-GB"/>
          <w14:ligatures w14:val="none"/>
        </w:rPr>
        <w:t>, 17(1), pp. 99–120.</w:t>
      </w:r>
    </w:p>
    <w:p w14:paraId="0E0EB970"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Cadbury (2024) </w:t>
      </w:r>
      <w:r w:rsidRPr="00813058">
        <w:rPr>
          <w:rFonts w:eastAsia="Times New Roman" w:cs="Times New Roman"/>
          <w:i/>
          <w:iCs/>
          <w:kern w:val="0"/>
          <w:lang w:eastAsia="en-GB"/>
          <w14:ligatures w14:val="none"/>
        </w:rPr>
        <w:t>Our Story</w:t>
      </w:r>
      <w:r w:rsidRPr="00813058">
        <w:rPr>
          <w:rFonts w:eastAsia="Times New Roman" w:cs="Times New Roman"/>
          <w:kern w:val="0"/>
          <w:lang w:eastAsia="en-GB"/>
          <w14:ligatures w14:val="none"/>
        </w:rPr>
        <w:t>. Cadbury UK.</w:t>
      </w:r>
    </w:p>
    <w:p w14:paraId="65ECBF19"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Carroll, A. (1991) ‘The Pyramid of Corporate Social Responsibility’, </w:t>
      </w:r>
      <w:r w:rsidRPr="00813058">
        <w:rPr>
          <w:rFonts w:eastAsia="Times New Roman" w:cs="Times New Roman"/>
          <w:i/>
          <w:iCs/>
          <w:kern w:val="0"/>
          <w:lang w:eastAsia="en-GB"/>
          <w14:ligatures w14:val="none"/>
        </w:rPr>
        <w:t>Business Horizons</w:t>
      </w:r>
      <w:r w:rsidRPr="00813058">
        <w:rPr>
          <w:rFonts w:eastAsia="Times New Roman" w:cs="Times New Roman"/>
          <w:kern w:val="0"/>
          <w:lang w:eastAsia="en-GB"/>
          <w14:ligatures w14:val="none"/>
        </w:rPr>
        <w:t>, 34(4), pp. 39–48.</w:t>
      </w:r>
    </w:p>
    <w:p w14:paraId="466C1D60"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Cocoa Life (2025) </w:t>
      </w:r>
      <w:r w:rsidRPr="00813058">
        <w:rPr>
          <w:rFonts w:eastAsia="Times New Roman" w:cs="Times New Roman"/>
          <w:i/>
          <w:iCs/>
          <w:kern w:val="0"/>
          <w:lang w:eastAsia="en-GB"/>
          <w14:ligatures w14:val="none"/>
        </w:rPr>
        <w:t>Cocoa Life Impact Report</w:t>
      </w:r>
      <w:r w:rsidRPr="00813058">
        <w:rPr>
          <w:rFonts w:eastAsia="Times New Roman" w:cs="Times New Roman"/>
          <w:kern w:val="0"/>
          <w:lang w:eastAsia="en-GB"/>
          <w14:ligatures w14:val="none"/>
        </w:rPr>
        <w:t>. Mondelēz International.</w:t>
      </w:r>
    </w:p>
    <w:p w14:paraId="3CAFD4B3"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DEFRA (2024) </w:t>
      </w:r>
      <w:r w:rsidRPr="00813058">
        <w:rPr>
          <w:rFonts w:eastAsia="Times New Roman" w:cs="Times New Roman"/>
          <w:i/>
          <w:iCs/>
          <w:kern w:val="0"/>
          <w:lang w:eastAsia="en-GB"/>
          <w14:ligatures w14:val="none"/>
        </w:rPr>
        <w:t>UK Food Supply Chain and Inflation Report</w:t>
      </w:r>
      <w:r w:rsidRPr="00813058">
        <w:rPr>
          <w:rFonts w:eastAsia="Times New Roman" w:cs="Times New Roman"/>
          <w:kern w:val="0"/>
          <w:lang w:eastAsia="en-GB"/>
          <w14:ligatures w14:val="none"/>
        </w:rPr>
        <w:t>. Department for Environment, Food &amp; Rural Affairs.</w:t>
      </w:r>
    </w:p>
    <w:p w14:paraId="407FB54A"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Dyson, R. (2004) ‘Strategic Development and SWOT Analysis’, </w:t>
      </w:r>
      <w:r w:rsidRPr="00813058">
        <w:rPr>
          <w:rFonts w:eastAsia="Times New Roman" w:cs="Times New Roman"/>
          <w:i/>
          <w:iCs/>
          <w:kern w:val="0"/>
          <w:lang w:eastAsia="en-GB"/>
          <w14:ligatures w14:val="none"/>
        </w:rPr>
        <w:t>Management Decision</w:t>
      </w:r>
      <w:r w:rsidRPr="00813058">
        <w:rPr>
          <w:rFonts w:eastAsia="Times New Roman" w:cs="Times New Roman"/>
          <w:kern w:val="0"/>
          <w:lang w:eastAsia="en-GB"/>
          <w14:ligatures w14:val="none"/>
        </w:rPr>
        <w:t>, 42(3), pp. 632–645.</w:t>
      </w:r>
    </w:p>
    <w:p w14:paraId="7E5A9EB0"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Euromonitor (2025) </w:t>
      </w:r>
      <w:r w:rsidRPr="00813058">
        <w:rPr>
          <w:rFonts w:eastAsia="Times New Roman" w:cs="Times New Roman"/>
          <w:i/>
          <w:iCs/>
          <w:kern w:val="0"/>
          <w:lang w:eastAsia="en-GB"/>
          <w14:ligatures w14:val="none"/>
        </w:rPr>
        <w:t>UK Chocolate Confectionery Market Report</w:t>
      </w:r>
      <w:r w:rsidRPr="00813058">
        <w:rPr>
          <w:rFonts w:eastAsia="Times New Roman" w:cs="Times New Roman"/>
          <w:kern w:val="0"/>
          <w:lang w:eastAsia="en-GB"/>
          <w14:ligatures w14:val="none"/>
        </w:rPr>
        <w:t>. Euromonitor International.</w:t>
      </w:r>
    </w:p>
    <w:p w14:paraId="7586B8BA"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Fairtrade Foundation (2025) </w:t>
      </w:r>
      <w:r w:rsidRPr="00813058">
        <w:rPr>
          <w:rFonts w:eastAsia="Times New Roman" w:cs="Times New Roman"/>
          <w:i/>
          <w:iCs/>
          <w:kern w:val="0"/>
          <w:lang w:eastAsia="en-GB"/>
          <w14:ligatures w14:val="none"/>
        </w:rPr>
        <w:t>Ethical Consumer Trends Report</w:t>
      </w:r>
      <w:r w:rsidRPr="00813058">
        <w:rPr>
          <w:rFonts w:eastAsia="Times New Roman" w:cs="Times New Roman"/>
          <w:kern w:val="0"/>
          <w:lang w:eastAsia="en-GB"/>
          <w14:ligatures w14:val="none"/>
        </w:rPr>
        <w:t>. Fairtrade UK.</w:t>
      </w:r>
    </w:p>
    <w:p w14:paraId="4C699BE6"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Gibbs, G. (1988) </w:t>
      </w:r>
      <w:r w:rsidRPr="00813058">
        <w:rPr>
          <w:rFonts w:eastAsia="Times New Roman" w:cs="Times New Roman"/>
          <w:i/>
          <w:iCs/>
          <w:kern w:val="0"/>
          <w:lang w:eastAsia="en-GB"/>
          <w14:ligatures w14:val="none"/>
        </w:rPr>
        <w:t>Learning by Doing: A Guide to Teaching and Learning Methods</w:t>
      </w:r>
      <w:r w:rsidRPr="00813058">
        <w:rPr>
          <w:rFonts w:eastAsia="Times New Roman" w:cs="Times New Roman"/>
          <w:kern w:val="0"/>
          <w:lang w:eastAsia="en-GB"/>
          <w14:ligatures w14:val="none"/>
        </w:rPr>
        <w:t>. Oxford Polytechnic.</w:t>
      </w:r>
    </w:p>
    <w:p w14:paraId="0A8EA8CA"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Grant, R. (2021) </w:t>
      </w:r>
      <w:r w:rsidRPr="00813058">
        <w:rPr>
          <w:rFonts w:eastAsia="Times New Roman" w:cs="Times New Roman"/>
          <w:i/>
          <w:iCs/>
          <w:kern w:val="0"/>
          <w:lang w:eastAsia="en-GB"/>
          <w14:ligatures w14:val="none"/>
        </w:rPr>
        <w:t>Contemporary Strategy Analysis</w:t>
      </w:r>
      <w:r w:rsidRPr="00813058">
        <w:rPr>
          <w:rFonts w:eastAsia="Times New Roman" w:cs="Times New Roman"/>
          <w:kern w:val="0"/>
          <w:lang w:eastAsia="en-GB"/>
          <w14:ligatures w14:val="none"/>
        </w:rPr>
        <w:t xml:space="preserve">. 11th </w:t>
      </w:r>
      <w:proofErr w:type="spellStart"/>
      <w:r w:rsidRPr="00813058">
        <w:rPr>
          <w:rFonts w:eastAsia="Times New Roman" w:cs="Times New Roman"/>
          <w:kern w:val="0"/>
          <w:lang w:eastAsia="en-GB"/>
          <w14:ligatures w14:val="none"/>
        </w:rPr>
        <w:t>edn</w:t>
      </w:r>
      <w:proofErr w:type="spellEnd"/>
      <w:r w:rsidRPr="00813058">
        <w:rPr>
          <w:rFonts w:eastAsia="Times New Roman" w:cs="Times New Roman"/>
          <w:kern w:val="0"/>
          <w:lang w:eastAsia="en-GB"/>
          <w14:ligatures w14:val="none"/>
        </w:rPr>
        <w:t>. Wiley.</w:t>
      </w:r>
    </w:p>
    <w:p w14:paraId="1DEE05E2"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Hill, C., Jones, G. &amp; Schilling, M. (2022) </w:t>
      </w:r>
      <w:r w:rsidRPr="00813058">
        <w:rPr>
          <w:rFonts w:eastAsia="Times New Roman" w:cs="Times New Roman"/>
          <w:i/>
          <w:iCs/>
          <w:kern w:val="0"/>
          <w:lang w:eastAsia="en-GB"/>
          <w14:ligatures w14:val="none"/>
        </w:rPr>
        <w:t>Strategic Management: Theory &amp; Cases</w:t>
      </w:r>
      <w:r w:rsidRPr="00813058">
        <w:rPr>
          <w:rFonts w:eastAsia="Times New Roman" w:cs="Times New Roman"/>
          <w:kern w:val="0"/>
          <w:lang w:eastAsia="en-GB"/>
          <w14:ligatures w14:val="none"/>
        </w:rPr>
        <w:t>. Cengage Learning.</w:t>
      </w:r>
    </w:p>
    <w:p w14:paraId="4F6460EE"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lastRenderedPageBreak/>
        <w:t xml:space="preserve">Hitt, M., Ireland, R. &amp; </w:t>
      </w:r>
      <w:proofErr w:type="spellStart"/>
      <w:r w:rsidRPr="00813058">
        <w:rPr>
          <w:rFonts w:eastAsia="Times New Roman" w:cs="Times New Roman"/>
          <w:kern w:val="0"/>
          <w:lang w:eastAsia="en-GB"/>
          <w14:ligatures w14:val="none"/>
        </w:rPr>
        <w:t>Hoskisson</w:t>
      </w:r>
      <w:proofErr w:type="spellEnd"/>
      <w:r w:rsidRPr="00813058">
        <w:rPr>
          <w:rFonts w:eastAsia="Times New Roman" w:cs="Times New Roman"/>
          <w:kern w:val="0"/>
          <w:lang w:eastAsia="en-GB"/>
          <w14:ligatures w14:val="none"/>
        </w:rPr>
        <w:t xml:space="preserve">, R. (2020) </w:t>
      </w:r>
      <w:r w:rsidRPr="00813058">
        <w:rPr>
          <w:rFonts w:eastAsia="Times New Roman" w:cs="Times New Roman"/>
          <w:i/>
          <w:iCs/>
          <w:kern w:val="0"/>
          <w:lang w:eastAsia="en-GB"/>
          <w14:ligatures w14:val="none"/>
        </w:rPr>
        <w:t>Strategic Management: Competitiveness and Globalisation</w:t>
      </w:r>
      <w:r w:rsidRPr="00813058">
        <w:rPr>
          <w:rFonts w:eastAsia="Times New Roman" w:cs="Times New Roman"/>
          <w:kern w:val="0"/>
          <w:lang w:eastAsia="en-GB"/>
          <w14:ligatures w14:val="none"/>
        </w:rPr>
        <w:t>. Cengage Learning.</w:t>
      </w:r>
    </w:p>
    <w:p w14:paraId="58E75C48"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Johnson, G., Whittington, R. &amp; Scholes, K. (2020) </w:t>
      </w:r>
      <w:r w:rsidRPr="00813058">
        <w:rPr>
          <w:rFonts w:eastAsia="Times New Roman" w:cs="Times New Roman"/>
          <w:i/>
          <w:iCs/>
          <w:kern w:val="0"/>
          <w:lang w:eastAsia="en-GB"/>
          <w14:ligatures w14:val="none"/>
        </w:rPr>
        <w:t>Exploring Strategy</w:t>
      </w:r>
      <w:r w:rsidRPr="00813058">
        <w:rPr>
          <w:rFonts w:eastAsia="Times New Roman" w:cs="Times New Roman"/>
          <w:kern w:val="0"/>
          <w:lang w:eastAsia="en-GB"/>
          <w14:ligatures w14:val="none"/>
        </w:rPr>
        <w:t xml:space="preserve">. 12th </w:t>
      </w:r>
      <w:proofErr w:type="spellStart"/>
      <w:r w:rsidRPr="00813058">
        <w:rPr>
          <w:rFonts w:eastAsia="Times New Roman" w:cs="Times New Roman"/>
          <w:kern w:val="0"/>
          <w:lang w:eastAsia="en-GB"/>
          <w14:ligatures w14:val="none"/>
        </w:rPr>
        <w:t>edn</w:t>
      </w:r>
      <w:proofErr w:type="spellEnd"/>
      <w:r w:rsidRPr="00813058">
        <w:rPr>
          <w:rFonts w:eastAsia="Times New Roman" w:cs="Times New Roman"/>
          <w:kern w:val="0"/>
          <w:lang w:eastAsia="en-GB"/>
          <w14:ligatures w14:val="none"/>
        </w:rPr>
        <w:t>. Pearson.</w:t>
      </w:r>
    </w:p>
    <w:p w14:paraId="3ECC1D7C"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Kantar (2025) </w:t>
      </w:r>
      <w:r w:rsidRPr="00813058">
        <w:rPr>
          <w:rFonts w:eastAsia="Times New Roman" w:cs="Times New Roman"/>
          <w:i/>
          <w:iCs/>
          <w:kern w:val="0"/>
          <w:lang w:eastAsia="en-GB"/>
          <w14:ligatures w14:val="none"/>
        </w:rPr>
        <w:t>Brand Footprint Report</w:t>
      </w:r>
      <w:r w:rsidRPr="00813058">
        <w:rPr>
          <w:rFonts w:eastAsia="Times New Roman" w:cs="Times New Roman"/>
          <w:kern w:val="0"/>
          <w:lang w:eastAsia="en-GB"/>
          <w14:ligatures w14:val="none"/>
        </w:rPr>
        <w:t>. Kantar Worldpanel.</w:t>
      </w:r>
    </w:p>
    <w:p w14:paraId="3793E408"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Kaplan, R. &amp; Norton, D. (1996) </w:t>
      </w:r>
      <w:r w:rsidRPr="00813058">
        <w:rPr>
          <w:rFonts w:eastAsia="Times New Roman" w:cs="Times New Roman"/>
          <w:i/>
          <w:iCs/>
          <w:kern w:val="0"/>
          <w:lang w:eastAsia="en-GB"/>
          <w14:ligatures w14:val="none"/>
        </w:rPr>
        <w:t>The Balanced Scorecard: Translating Strategy into Action</w:t>
      </w:r>
      <w:r w:rsidRPr="00813058">
        <w:rPr>
          <w:rFonts w:eastAsia="Times New Roman" w:cs="Times New Roman"/>
          <w:kern w:val="0"/>
          <w:lang w:eastAsia="en-GB"/>
          <w14:ligatures w14:val="none"/>
        </w:rPr>
        <w:t>. Harvard Business School Press.</w:t>
      </w:r>
    </w:p>
    <w:p w14:paraId="3F9FD369"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Kotler, P. &amp; Keller, K. (2020) </w:t>
      </w:r>
      <w:r w:rsidRPr="00813058">
        <w:rPr>
          <w:rFonts w:eastAsia="Times New Roman" w:cs="Times New Roman"/>
          <w:i/>
          <w:iCs/>
          <w:kern w:val="0"/>
          <w:lang w:eastAsia="en-GB"/>
          <w14:ligatures w14:val="none"/>
        </w:rPr>
        <w:t>Marketing Management</w:t>
      </w:r>
      <w:r w:rsidRPr="00813058">
        <w:rPr>
          <w:rFonts w:eastAsia="Times New Roman" w:cs="Times New Roman"/>
          <w:kern w:val="0"/>
          <w:lang w:eastAsia="en-GB"/>
          <w14:ligatures w14:val="none"/>
        </w:rPr>
        <w:t xml:space="preserve">. 16th </w:t>
      </w:r>
      <w:proofErr w:type="spellStart"/>
      <w:r w:rsidRPr="00813058">
        <w:rPr>
          <w:rFonts w:eastAsia="Times New Roman" w:cs="Times New Roman"/>
          <w:kern w:val="0"/>
          <w:lang w:eastAsia="en-GB"/>
          <w14:ligatures w14:val="none"/>
        </w:rPr>
        <w:t>edn</w:t>
      </w:r>
      <w:proofErr w:type="spellEnd"/>
      <w:r w:rsidRPr="00813058">
        <w:rPr>
          <w:rFonts w:eastAsia="Times New Roman" w:cs="Times New Roman"/>
          <w:kern w:val="0"/>
          <w:lang w:eastAsia="en-GB"/>
          <w14:ligatures w14:val="none"/>
        </w:rPr>
        <w:t>. Pearson.</w:t>
      </w:r>
    </w:p>
    <w:p w14:paraId="717E2813"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Lynch, R. (2021) </w:t>
      </w:r>
      <w:r w:rsidRPr="00813058">
        <w:rPr>
          <w:rFonts w:eastAsia="Times New Roman" w:cs="Times New Roman"/>
          <w:i/>
          <w:iCs/>
          <w:kern w:val="0"/>
          <w:lang w:eastAsia="en-GB"/>
          <w14:ligatures w14:val="none"/>
        </w:rPr>
        <w:t>Corporate Strategy</w:t>
      </w:r>
      <w:r w:rsidRPr="00813058">
        <w:rPr>
          <w:rFonts w:eastAsia="Times New Roman" w:cs="Times New Roman"/>
          <w:kern w:val="0"/>
          <w:lang w:eastAsia="en-GB"/>
          <w14:ligatures w14:val="none"/>
        </w:rPr>
        <w:t xml:space="preserve">. 8th </w:t>
      </w:r>
      <w:proofErr w:type="spellStart"/>
      <w:r w:rsidRPr="00813058">
        <w:rPr>
          <w:rFonts w:eastAsia="Times New Roman" w:cs="Times New Roman"/>
          <w:kern w:val="0"/>
          <w:lang w:eastAsia="en-GB"/>
          <w14:ligatures w14:val="none"/>
        </w:rPr>
        <w:t>edn</w:t>
      </w:r>
      <w:proofErr w:type="spellEnd"/>
      <w:r w:rsidRPr="00813058">
        <w:rPr>
          <w:rFonts w:eastAsia="Times New Roman" w:cs="Times New Roman"/>
          <w:kern w:val="0"/>
          <w:lang w:eastAsia="en-GB"/>
          <w14:ligatures w14:val="none"/>
        </w:rPr>
        <w:t>. Pearson.</w:t>
      </w:r>
    </w:p>
    <w:p w14:paraId="0FD4654E"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Mintel (2025) </w:t>
      </w:r>
      <w:r w:rsidRPr="00813058">
        <w:rPr>
          <w:rFonts w:eastAsia="Times New Roman" w:cs="Times New Roman"/>
          <w:i/>
          <w:iCs/>
          <w:kern w:val="0"/>
          <w:lang w:eastAsia="en-GB"/>
          <w14:ligatures w14:val="none"/>
        </w:rPr>
        <w:t>UK Chocolate and Confectionery Market Report</w:t>
      </w:r>
      <w:r w:rsidRPr="00813058">
        <w:rPr>
          <w:rFonts w:eastAsia="Times New Roman" w:cs="Times New Roman"/>
          <w:kern w:val="0"/>
          <w:lang w:eastAsia="en-GB"/>
          <w14:ligatures w14:val="none"/>
        </w:rPr>
        <w:t>. Mintel Group Ltd.</w:t>
      </w:r>
    </w:p>
    <w:p w14:paraId="623F1350"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Mondelēz International (2024) </w:t>
      </w:r>
      <w:r w:rsidRPr="00813058">
        <w:rPr>
          <w:rFonts w:eastAsia="Times New Roman" w:cs="Times New Roman"/>
          <w:i/>
          <w:iCs/>
          <w:kern w:val="0"/>
          <w:lang w:eastAsia="en-GB"/>
          <w14:ligatures w14:val="none"/>
        </w:rPr>
        <w:t>Annual Report 2024</w:t>
      </w:r>
      <w:r w:rsidRPr="00813058">
        <w:rPr>
          <w:rFonts w:eastAsia="Times New Roman" w:cs="Times New Roman"/>
          <w:kern w:val="0"/>
          <w:lang w:eastAsia="en-GB"/>
          <w14:ligatures w14:val="none"/>
        </w:rPr>
        <w:t>. Mondelēz International.</w:t>
      </w:r>
    </w:p>
    <w:p w14:paraId="28D4C3D3"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NHS (2024) </w:t>
      </w:r>
      <w:r w:rsidRPr="00813058">
        <w:rPr>
          <w:rFonts w:eastAsia="Times New Roman" w:cs="Times New Roman"/>
          <w:i/>
          <w:iCs/>
          <w:kern w:val="0"/>
          <w:lang w:eastAsia="en-GB"/>
          <w14:ligatures w14:val="none"/>
        </w:rPr>
        <w:t>Sugar Consumption and Public Health Guidance</w:t>
      </w:r>
      <w:r w:rsidRPr="00813058">
        <w:rPr>
          <w:rFonts w:eastAsia="Times New Roman" w:cs="Times New Roman"/>
          <w:kern w:val="0"/>
          <w:lang w:eastAsia="en-GB"/>
          <w14:ligatures w14:val="none"/>
        </w:rPr>
        <w:t>. National Health Service UK.</w:t>
      </w:r>
    </w:p>
    <w:p w14:paraId="05692E61"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Porter, M. (1985) </w:t>
      </w:r>
      <w:r w:rsidRPr="00813058">
        <w:rPr>
          <w:rFonts w:eastAsia="Times New Roman" w:cs="Times New Roman"/>
          <w:i/>
          <w:iCs/>
          <w:kern w:val="0"/>
          <w:lang w:eastAsia="en-GB"/>
          <w14:ligatures w14:val="none"/>
        </w:rPr>
        <w:t>Competitive Advantage</w:t>
      </w:r>
      <w:r w:rsidRPr="00813058">
        <w:rPr>
          <w:rFonts w:eastAsia="Times New Roman" w:cs="Times New Roman"/>
          <w:kern w:val="0"/>
          <w:lang w:eastAsia="en-GB"/>
          <w14:ligatures w14:val="none"/>
        </w:rPr>
        <w:t>. Free Press.</w:t>
      </w:r>
    </w:p>
    <w:p w14:paraId="2F24DF9C" w14:textId="77777777" w:rsidR="0050512E" w:rsidRPr="00813058"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Porter, M. (2008) </w:t>
      </w:r>
      <w:r w:rsidRPr="00813058">
        <w:rPr>
          <w:rFonts w:eastAsia="Times New Roman" w:cs="Times New Roman"/>
          <w:i/>
          <w:iCs/>
          <w:kern w:val="0"/>
          <w:lang w:eastAsia="en-GB"/>
          <w14:ligatures w14:val="none"/>
        </w:rPr>
        <w:t>The Five Competitive Forces That Shape Strategy</w:t>
      </w:r>
      <w:r w:rsidRPr="00813058">
        <w:rPr>
          <w:rFonts w:eastAsia="Times New Roman" w:cs="Times New Roman"/>
          <w:kern w:val="0"/>
          <w:lang w:eastAsia="en-GB"/>
          <w14:ligatures w14:val="none"/>
        </w:rPr>
        <w:t>. Harvard Business Review.</w:t>
      </w:r>
    </w:p>
    <w:p w14:paraId="34A32922" w14:textId="77777777" w:rsidR="0050512E" w:rsidRDefault="0050512E" w:rsidP="00813058">
      <w:pPr>
        <w:spacing w:before="100" w:beforeAutospacing="1" w:after="100" w:afterAutospacing="1" w:line="360" w:lineRule="auto"/>
        <w:rPr>
          <w:rFonts w:eastAsia="Times New Roman" w:cs="Times New Roman"/>
          <w:kern w:val="0"/>
          <w:lang w:eastAsia="en-GB"/>
          <w14:ligatures w14:val="none"/>
        </w:rPr>
      </w:pPr>
      <w:r w:rsidRPr="00813058">
        <w:rPr>
          <w:rFonts w:eastAsia="Times New Roman" w:cs="Times New Roman"/>
          <w:kern w:val="0"/>
          <w:lang w:eastAsia="en-GB"/>
          <w14:ligatures w14:val="none"/>
        </w:rPr>
        <w:t xml:space="preserve">SAP Case Study (2022) </w:t>
      </w:r>
      <w:r w:rsidRPr="00813058">
        <w:rPr>
          <w:rFonts w:eastAsia="Times New Roman" w:cs="Times New Roman"/>
          <w:i/>
          <w:iCs/>
          <w:kern w:val="0"/>
          <w:lang w:eastAsia="en-GB"/>
          <w14:ligatures w14:val="none"/>
        </w:rPr>
        <w:t>Cadbury SAP ERP Integration Case Study</w:t>
      </w:r>
      <w:r w:rsidRPr="00813058">
        <w:rPr>
          <w:rFonts w:eastAsia="Times New Roman" w:cs="Times New Roman"/>
          <w:kern w:val="0"/>
          <w:lang w:eastAsia="en-GB"/>
          <w14:ligatures w14:val="none"/>
        </w:rPr>
        <w:t>. SAP SE.</w:t>
      </w:r>
    </w:p>
    <w:p w14:paraId="10CCB36E"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Barney, J. (1991) ‘Firm Resources and Sustained Competitive Advantage’, </w:t>
      </w:r>
      <w:r w:rsidRPr="00E84720">
        <w:rPr>
          <w:rStyle w:val="Emphasis"/>
          <w:rFonts w:asciiTheme="minorHAnsi" w:hAnsiTheme="minorHAnsi"/>
        </w:rPr>
        <w:t>Journal of Management</w:t>
      </w:r>
      <w:r w:rsidRPr="00E84720">
        <w:rPr>
          <w:rFonts w:asciiTheme="minorHAnsi" w:hAnsiTheme="minorHAnsi"/>
        </w:rPr>
        <w:t>, 17(1), pp. 99–120.</w:t>
      </w:r>
    </w:p>
    <w:p w14:paraId="180C4CD8"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Carroll, A. (1991) ‘The Pyramid of Corporate Social Responsibility’, </w:t>
      </w:r>
      <w:r w:rsidRPr="00E84720">
        <w:rPr>
          <w:rStyle w:val="Emphasis"/>
          <w:rFonts w:asciiTheme="minorHAnsi" w:hAnsiTheme="minorHAnsi"/>
        </w:rPr>
        <w:t>Business Horizons</w:t>
      </w:r>
      <w:r w:rsidRPr="00E84720">
        <w:rPr>
          <w:rFonts w:asciiTheme="minorHAnsi" w:hAnsiTheme="minorHAnsi"/>
        </w:rPr>
        <w:t>, 34(4), pp. 39–48.</w:t>
      </w:r>
    </w:p>
    <w:p w14:paraId="2AECB1B1"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Dyson, R. (2004) ‘Strategic Development and SWOT Analysis’, </w:t>
      </w:r>
      <w:r w:rsidRPr="00E84720">
        <w:rPr>
          <w:rStyle w:val="Emphasis"/>
          <w:rFonts w:asciiTheme="minorHAnsi" w:hAnsiTheme="minorHAnsi"/>
        </w:rPr>
        <w:t>Management Decision</w:t>
      </w:r>
      <w:r w:rsidRPr="00E84720">
        <w:rPr>
          <w:rFonts w:asciiTheme="minorHAnsi" w:hAnsiTheme="minorHAnsi"/>
        </w:rPr>
        <w:t>, 42(3), pp. 632–645.</w:t>
      </w:r>
    </w:p>
    <w:p w14:paraId="5569A81E"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lastRenderedPageBreak/>
        <w:t xml:space="preserve">Gibbs, G. (1988) </w:t>
      </w:r>
      <w:r w:rsidRPr="00E84720">
        <w:rPr>
          <w:rStyle w:val="Emphasis"/>
          <w:rFonts w:asciiTheme="minorHAnsi" w:hAnsiTheme="minorHAnsi"/>
        </w:rPr>
        <w:t>Learning by Doing: A Guide to Teaching and Learning Methods</w:t>
      </w:r>
      <w:r w:rsidRPr="00E84720">
        <w:rPr>
          <w:rFonts w:asciiTheme="minorHAnsi" w:hAnsiTheme="minorHAnsi"/>
        </w:rPr>
        <w:t>. Oxford Polytechnic.</w:t>
      </w:r>
    </w:p>
    <w:p w14:paraId="5163786A"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Johnson, G., Whittington, R. &amp; Scholes, K. (2020) </w:t>
      </w:r>
      <w:r w:rsidRPr="00E84720">
        <w:rPr>
          <w:rStyle w:val="Emphasis"/>
          <w:rFonts w:asciiTheme="minorHAnsi" w:hAnsiTheme="minorHAnsi"/>
        </w:rPr>
        <w:t>Exploring Strategy</w:t>
      </w:r>
      <w:r w:rsidRPr="00E84720">
        <w:rPr>
          <w:rFonts w:asciiTheme="minorHAnsi" w:hAnsiTheme="minorHAnsi"/>
        </w:rPr>
        <w:t xml:space="preserve">. 12th </w:t>
      </w:r>
      <w:proofErr w:type="spellStart"/>
      <w:r w:rsidRPr="00E84720">
        <w:rPr>
          <w:rFonts w:asciiTheme="minorHAnsi" w:hAnsiTheme="minorHAnsi"/>
        </w:rPr>
        <w:t>edn</w:t>
      </w:r>
      <w:proofErr w:type="spellEnd"/>
      <w:r w:rsidRPr="00E84720">
        <w:rPr>
          <w:rFonts w:asciiTheme="minorHAnsi" w:hAnsiTheme="minorHAnsi"/>
        </w:rPr>
        <w:t>. Pearson.</w:t>
      </w:r>
    </w:p>
    <w:p w14:paraId="700F5B76"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Kaplan, R. &amp; Norton, D. (1996) </w:t>
      </w:r>
      <w:r w:rsidRPr="00E84720">
        <w:rPr>
          <w:rStyle w:val="Emphasis"/>
          <w:rFonts w:asciiTheme="minorHAnsi" w:hAnsiTheme="minorHAnsi"/>
        </w:rPr>
        <w:t>The Balanced Scorecard: Translating Strategy into Action</w:t>
      </w:r>
      <w:r w:rsidRPr="00E84720">
        <w:rPr>
          <w:rFonts w:asciiTheme="minorHAnsi" w:hAnsiTheme="minorHAnsi"/>
        </w:rPr>
        <w:t>. Harvard Business School Press.</w:t>
      </w:r>
    </w:p>
    <w:p w14:paraId="1834BFB8"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Kotter, J. (1996) </w:t>
      </w:r>
      <w:r w:rsidRPr="00E84720">
        <w:rPr>
          <w:rStyle w:val="Emphasis"/>
          <w:rFonts w:asciiTheme="minorHAnsi" w:hAnsiTheme="minorHAnsi"/>
        </w:rPr>
        <w:t>Leading Change</w:t>
      </w:r>
      <w:r w:rsidRPr="00E84720">
        <w:rPr>
          <w:rFonts w:asciiTheme="minorHAnsi" w:hAnsiTheme="minorHAnsi"/>
        </w:rPr>
        <w:t>. Harvard Business School Press.</w:t>
      </w:r>
    </w:p>
    <w:p w14:paraId="3AABC771"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Porter, M. (1985) </w:t>
      </w:r>
      <w:r w:rsidRPr="00E84720">
        <w:rPr>
          <w:rStyle w:val="Emphasis"/>
          <w:rFonts w:asciiTheme="minorHAnsi" w:hAnsiTheme="minorHAnsi"/>
        </w:rPr>
        <w:t>Competitive Advantage: Creating and Sustaining Superior Performance</w:t>
      </w:r>
      <w:r w:rsidRPr="00E84720">
        <w:rPr>
          <w:rFonts w:asciiTheme="minorHAnsi" w:hAnsiTheme="minorHAnsi"/>
        </w:rPr>
        <w:t>. Free Press.</w:t>
      </w:r>
    </w:p>
    <w:p w14:paraId="6B0F0C78" w14:textId="77777777" w:rsidR="00E84720" w:rsidRPr="00E84720" w:rsidRDefault="00E84720" w:rsidP="00E84720">
      <w:pPr>
        <w:pStyle w:val="NormalWeb"/>
        <w:spacing w:line="360" w:lineRule="auto"/>
        <w:rPr>
          <w:rFonts w:asciiTheme="minorHAnsi" w:hAnsiTheme="minorHAnsi"/>
        </w:rPr>
      </w:pPr>
      <w:r w:rsidRPr="00E84720">
        <w:rPr>
          <w:rFonts w:asciiTheme="minorHAnsi" w:hAnsiTheme="minorHAnsi"/>
        </w:rPr>
        <w:t xml:space="preserve">Porter, M. (2008) ‘The Five Competitive Forces That Shape Strategy’, </w:t>
      </w:r>
      <w:r w:rsidRPr="00E84720">
        <w:rPr>
          <w:rStyle w:val="Emphasis"/>
          <w:rFonts w:asciiTheme="minorHAnsi" w:hAnsiTheme="minorHAnsi"/>
        </w:rPr>
        <w:t>Harvard Business Review</w:t>
      </w:r>
      <w:r w:rsidRPr="00E84720">
        <w:rPr>
          <w:rFonts w:asciiTheme="minorHAnsi" w:hAnsiTheme="minorHAnsi"/>
        </w:rPr>
        <w:t>, January, pp. 79–93.</w:t>
      </w:r>
    </w:p>
    <w:p w14:paraId="0E588E42" w14:textId="77777777" w:rsidR="004708CF" w:rsidRPr="004708CF" w:rsidRDefault="004708CF" w:rsidP="004708CF">
      <w:pPr>
        <w:pStyle w:val="NormalWeb"/>
        <w:spacing w:line="360" w:lineRule="auto"/>
        <w:rPr>
          <w:rFonts w:asciiTheme="minorHAnsi" w:hAnsiTheme="minorHAnsi"/>
        </w:rPr>
      </w:pPr>
      <w:r w:rsidRPr="004708CF">
        <w:rPr>
          <w:rFonts w:asciiTheme="minorHAnsi" w:hAnsiTheme="minorHAnsi"/>
        </w:rPr>
        <w:t xml:space="preserve">Batra, R., </w:t>
      </w:r>
      <w:proofErr w:type="spellStart"/>
      <w:r w:rsidRPr="004708CF">
        <w:rPr>
          <w:rFonts w:asciiTheme="minorHAnsi" w:hAnsiTheme="minorHAnsi"/>
        </w:rPr>
        <w:t>Ahuvia</w:t>
      </w:r>
      <w:proofErr w:type="spellEnd"/>
      <w:r w:rsidRPr="004708CF">
        <w:rPr>
          <w:rFonts w:asciiTheme="minorHAnsi" w:hAnsiTheme="minorHAnsi"/>
        </w:rPr>
        <w:t xml:space="preserve">, A. and Bagozzi, R.P. (2012) ‘Brand love’, </w:t>
      </w:r>
      <w:r w:rsidRPr="004708CF">
        <w:rPr>
          <w:rStyle w:val="Emphasis"/>
          <w:rFonts w:asciiTheme="minorHAnsi" w:hAnsiTheme="minorHAnsi"/>
        </w:rPr>
        <w:t>Journal of Marketing</w:t>
      </w:r>
      <w:r w:rsidRPr="004708CF">
        <w:rPr>
          <w:rFonts w:asciiTheme="minorHAnsi" w:hAnsiTheme="minorHAnsi"/>
        </w:rPr>
        <w:t>, 76(2), pp. 1–16.</w:t>
      </w:r>
    </w:p>
    <w:p w14:paraId="765636BE" w14:textId="77777777" w:rsidR="004708CF" w:rsidRPr="004708CF" w:rsidRDefault="004708CF" w:rsidP="004708CF">
      <w:pPr>
        <w:pStyle w:val="NormalWeb"/>
        <w:spacing w:line="360" w:lineRule="auto"/>
        <w:rPr>
          <w:rFonts w:asciiTheme="minorHAnsi" w:hAnsiTheme="minorHAnsi"/>
        </w:rPr>
      </w:pPr>
      <w:r w:rsidRPr="004708CF">
        <w:rPr>
          <w:rFonts w:asciiTheme="minorHAnsi" w:hAnsiTheme="minorHAnsi"/>
        </w:rPr>
        <w:t xml:space="preserve">Thompson, C.J., Rindfleisch, A. and </w:t>
      </w:r>
      <w:proofErr w:type="spellStart"/>
      <w:r w:rsidRPr="004708CF">
        <w:rPr>
          <w:rFonts w:asciiTheme="minorHAnsi" w:hAnsiTheme="minorHAnsi"/>
        </w:rPr>
        <w:t>Arsel</w:t>
      </w:r>
      <w:proofErr w:type="spellEnd"/>
      <w:r w:rsidRPr="004708CF">
        <w:rPr>
          <w:rFonts w:asciiTheme="minorHAnsi" w:hAnsiTheme="minorHAnsi"/>
        </w:rPr>
        <w:t xml:space="preserve">, Z. (2006) ‘Emotional branding and the strategic value of the Doppelgänger brand image’, </w:t>
      </w:r>
      <w:r w:rsidRPr="004708CF">
        <w:rPr>
          <w:rStyle w:val="Emphasis"/>
          <w:rFonts w:asciiTheme="minorHAnsi" w:hAnsiTheme="minorHAnsi"/>
        </w:rPr>
        <w:t>Journal of Marketing</w:t>
      </w:r>
      <w:r w:rsidRPr="004708CF">
        <w:rPr>
          <w:rFonts w:asciiTheme="minorHAnsi" w:hAnsiTheme="minorHAnsi"/>
        </w:rPr>
        <w:t>, 70(1), pp. 50–64.</w:t>
      </w:r>
    </w:p>
    <w:p w14:paraId="7E67E5FC" w14:textId="77777777" w:rsidR="00E84720" w:rsidRPr="00813058" w:rsidRDefault="00E84720" w:rsidP="00813058">
      <w:pPr>
        <w:spacing w:before="100" w:beforeAutospacing="1" w:after="100" w:afterAutospacing="1" w:line="360" w:lineRule="auto"/>
        <w:rPr>
          <w:rFonts w:eastAsia="Times New Roman" w:cs="Times New Roman"/>
          <w:kern w:val="0"/>
          <w:lang w:eastAsia="en-GB"/>
          <w14:ligatures w14:val="none"/>
        </w:rPr>
      </w:pPr>
    </w:p>
    <w:p w14:paraId="6F1CEFD9" w14:textId="77777777" w:rsidR="0050512E" w:rsidRPr="00653137" w:rsidRDefault="0050512E">
      <w:pPr>
        <w:rPr>
          <w:rFonts w:ascii="Times New Roman" w:hAnsi="Times New Roman" w:cs="Times New Roman"/>
          <w:b/>
          <w:bCs/>
          <w:sz w:val="36"/>
          <w:szCs w:val="36"/>
        </w:rPr>
      </w:pPr>
    </w:p>
    <w:sectPr w:rsidR="0050512E" w:rsidRPr="0065313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7590F5" w14:textId="77777777" w:rsidR="00CB2391" w:rsidRDefault="00CB2391" w:rsidP="00AA0B2C">
      <w:pPr>
        <w:spacing w:after="0" w:line="240" w:lineRule="auto"/>
      </w:pPr>
      <w:r>
        <w:separator/>
      </w:r>
    </w:p>
  </w:endnote>
  <w:endnote w:type="continuationSeparator" w:id="0">
    <w:p w14:paraId="3DEA1C18" w14:textId="77777777" w:rsidR="00CB2391" w:rsidRDefault="00CB2391" w:rsidP="00AA0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5032720"/>
      <w:docPartObj>
        <w:docPartGallery w:val="Page Numbers (Bottom of Page)"/>
        <w:docPartUnique/>
      </w:docPartObj>
    </w:sdtPr>
    <w:sdtEndPr>
      <w:rPr>
        <w:rStyle w:val="PageNumber"/>
      </w:rPr>
    </w:sdtEndPr>
    <w:sdtContent>
      <w:p w14:paraId="476A702A" w14:textId="02294D37" w:rsidR="00AA0B2C" w:rsidRDefault="00AA0B2C" w:rsidP="00CE05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30A9107" w14:textId="77777777" w:rsidR="00AA0B2C" w:rsidRDefault="00AA0B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450829399"/>
      <w:docPartObj>
        <w:docPartGallery w:val="Page Numbers (Bottom of Page)"/>
        <w:docPartUnique/>
      </w:docPartObj>
    </w:sdtPr>
    <w:sdtEndPr>
      <w:rPr>
        <w:rStyle w:val="PageNumber"/>
      </w:rPr>
    </w:sdtEndPr>
    <w:sdtContent>
      <w:p w14:paraId="379050B4" w14:textId="3BE110FC" w:rsidR="00AA0B2C" w:rsidRDefault="00AA0B2C" w:rsidP="00CE05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520D4CB" w14:textId="77777777" w:rsidR="00AA0B2C" w:rsidRDefault="00AA0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CE01DBC" w14:textId="77777777" w:rsidR="00CB2391" w:rsidRDefault="00CB2391" w:rsidP="00AA0B2C">
      <w:pPr>
        <w:spacing w:after="0" w:line="240" w:lineRule="auto"/>
      </w:pPr>
      <w:r>
        <w:separator/>
      </w:r>
    </w:p>
  </w:footnote>
  <w:footnote w:type="continuationSeparator" w:id="0">
    <w:p w14:paraId="7563A62A" w14:textId="77777777" w:rsidR="00CB2391" w:rsidRDefault="00CB2391" w:rsidP="00AA0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362761"/>
    <w:multiLevelType w:val="multilevel"/>
    <w:tmpl w:val="F640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94EBD"/>
    <w:multiLevelType w:val="multilevel"/>
    <w:tmpl w:val="014C1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A2FCF"/>
    <w:multiLevelType w:val="multilevel"/>
    <w:tmpl w:val="8708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A96BEE"/>
    <w:multiLevelType w:val="multilevel"/>
    <w:tmpl w:val="BECE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004BD7"/>
    <w:multiLevelType w:val="multilevel"/>
    <w:tmpl w:val="9418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70127"/>
    <w:multiLevelType w:val="multilevel"/>
    <w:tmpl w:val="B2645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382B6A"/>
    <w:multiLevelType w:val="multilevel"/>
    <w:tmpl w:val="6A86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5C6065"/>
    <w:multiLevelType w:val="multilevel"/>
    <w:tmpl w:val="9F0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F4039"/>
    <w:multiLevelType w:val="multilevel"/>
    <w:tmpl w:val="293EA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F58EC"/>
    <w:multiLevelType w:val="multilevel"/>
    <w:tmpl w:val="1E1E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82D35"/>
    <w:multiLevelType w:val="multilevel"/>
    <w:tmpl w:val="1366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410AA"/>
    <w:multiLevelType w:val="multilevel"/>
    <w:tmpl w:val="0522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75641"/>
    <w:multiLevelType w:val="multilevel"/>
    <w:tmpl w:val="6510A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B70B9"/>
    <w:multiLevelType w:val="multilevel"/>
    <w:tmpl w:val="558A1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A56194"/>
    <w:multiLevelType w:val="multilevel"/>
    <w:tmpl w:val="760E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1A4550"/>
    <w:multiLevelType w:val="multilevel"/>
    <w:tmpl w:val="B034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110F58"/>
    <w:multiLevelType w:val="multilevel"/>
    <w:tmpl w:val="9178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C1D63"/>
    <w:multiLevelType w:val="multilevel"/>
    <w:tmpl w:val="0EFA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0E70C1"/>
    <w:multiLevelType w:val="multilevel"/>
    <w:tmpl w:val="D9D2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296361"/>
    <w:multiLevelType w:val="multilevel"/>
    <w:tmpl w:val="A220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AA55EF"/>
    <w:multiLevelType w:val="multilevel"/>
    <w:tmpl w:val="DD0A7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464F5F"/>
    <w:multiLevelType w:val="multilevel"/>
    <w:tmpl w:val="6AA0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9358DA"/>
    <w:multiLevelType w:val="multilevel"/>
    <w:tmpl w:val="F61C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A010D2"/>
    <w:multiLevelType w:val="multilevel"/>
    <w:tmpl w:val="0EC8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0872CF"/>
    <w:multiLevelType w:val="multilevel"/>
    <w:tmpl w:val="89B09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2F0A0C"/>
    <w:multiLevelType w:val="multilevel"/>
    <w:tmpl w:val="5D3A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975931"/>
    <w:multiLevelType w:val="multilevel"/>
    <w:tmpl w:val="03A6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EA086F"/>
    <w:multiLevelType w:val="multilevel"/>
    <w:tmpl w:val="780A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A56ED9"/>
    <w:multiLevelType w:val="multilevel"/>
    <w:tmpl w:val="89A8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1A0623"/>
    <w:multiLevelType w:val="multilevel"/>
    <w:tmpl w:val="17EA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D07E47"/>
    <w:multiLevelType w:val="multilevel"/>
    <w:tmpl w:val="6FBA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E62485"/>
    <w:multiLevelType w:val="multilevel"/>
    <w:tmpl w:val="77ECF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7A3294"/>
    <w:multiLevelType w:val="multilevel"/>
    <w:tmpl w:val="45EAA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5C6D36"/>
    <w:multiLevelType w:val="multilevel"/>
    <w:tmpl w:val="0050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DC0DAD"/>
    <w:multiLevelType w:val="multilevel"/>
    <w:tmpl w:val="B16E6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BC698D"/>
    <w:multiLevelType w:val="multilevel"/>
    <w:tmpl w:val="358E0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635C4B"/>
    <w:multiLevelType w:val="multilevel"/>
    <w:tmpl w:val="D2CEA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B37095"/>
    <w:multiLevelType w:val="multilevel"/>
    <w:tmpl w:val="9BC0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C553D0"/>
    <w:multiLevelType w:val="multilevel"/>
    <w:tmpl w:val="0DF8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1E14F4"/>
    <w:multiLevelType w:val="multilevel"/>
    <w:tmpl w:val="F4C4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4B12FB"/>
    <w:multiLevelType w:val="multilevel"/>
    <w:tmpl w:val="D04E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A46D21"/>
    <w:multiLevelType w:val="multilevel"/>
    <w:tmpl w:val="A9D60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002BF4"/>
    <w:multiLevelType w:val="multilevel"/>
    <w:tmpl w:val="BEAC7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E0F4F9A"/>
    <w:multiLevelType w:val="multilevel"/>
    <w:tmpl w:val="3AF42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E123E7"/>
    <w:multiLevelType w:val="multilevel"/>
    <w:tmpl w:val="0E96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0980335">
    <w:abstractNumId w:val="36"/>
  </w:num>
  <w:num w:numId="2" w16cid:durableId="668602353">
    <w:abstractNumId w:val="9"/>
  </w:num>
  <w:num w:numId="3" w16cid:durableId="1279724973">
    <w:abstractNumId w:val="15"/>
  </w:num>
  <w:num w:numId="4" w16cid:durableId="699821211">
    <w:abstractNumId w:val="30"/>
  </w:num>
  <w:num w:numId="5" w16cid:durableId="159276834">
    <w:abstractNumId w:val="28"/>
  </w:num>
  <w:num w:numId="6" w16cid:durableId="231355178">
    <w:abstractNumId w:val="21"/>
  </w:num>
  <w:num w:numId="7" w16cid:durableId="334654344">
    <w:abstractNumId w:val="43"/>
  </w:num>
  <w:num w:numId="8" w16cid:durableId="1441341750">
    <w:abstractNumId w:val="44"/>
  </w:num>
  <w:num w:numId="9" w16cid:durableId="2049597323">
    <w:abstractNumId w:val="35"/>
  </w:num>
  <w:num w:numId="10" w16cid:durableId="1219785083">
    <w:abstractNumId w:val="13"/>
  </w:num>
  <w:num w:numId="11" w16cid:durableId="2079134323">
    <w:abstractNumId w:val="19"/>
  </w:num>
  <w:num w:numId="12" w16cid:durableId="355161275">
    <w:abstractNumId w:val="1"/>
  </w:num>
  <w:num w:numId="13" w16cid:durableId="874781114">
    <w:abstractNumId w:val="33"/>
  </w:num>
  <w:num w:numId="14" w16cid:durableId="1096829863">
    <w:abstractNumId w:val="14"/>
  </w:num>
  <w:num w:numId="15" w16cid:durableId="1452630243">
    <w:abstractNumId w:val="42"/>
  </w:num>
  <w:num w:numId="16" w16cid:durableId="976105266">
    <w:abstractNumId w:val="17"/>
  </w:num>
  <w:num w:numId="17" w16cid:durableId="462649819">
    <w:abstractNumId w:val="25"/>
  </w:num>
  <w:num w:numId="18" w16cid:durableId="646057026">
    <w:abstractNumId w:val="11"/>
  </w:num>
  <w:num w:numId="19" w16cid:durableId="1171481963">
    <w:abstractNumId w:val="37"/>
  </w:num>
  <w:num w:numId="20" w16cid:durableId="327024659">
    <w:abstractNumId w:val="4"/>
  </w:num>
  <w:num w:numId="21" w16cid:durableId="988943721">
    <w:abstractNumId w:val="0"/>
  </w:num>
  <w:num w:numId="22" w16cid:durableId="386957310">
    <w:abstractNumId w:val="27"/>
  </w:num>
  <w:num w:numId="23" w16cid:durableId="735936338">
    <w:abstractNumId w:val="40"/>
  </w:num>
  <w:num w:numId="24" w16cid:durableId="829951947">
    <w:abstractNumId w:val="16"/>
  </w:num>
  <w:num w:numId="25" w16cid:durableId="2104916167">
    <w:abstractNumId w:val="12"/>
  </w:num>
  <w:num w:numId="26" w16cid:durableId="1422793175">
    <w:abstractNumId w:val="20"/>
  </w:num>
  <w:num w:numId="27" w16cid:durableId="1218592662">
    <w:abstractNumId w:val="5"/>
  </w:num>
  <w:num w:numId="28" w16cid:durableId="2145193719">
    <w:abstractNumId w:val="7"/>
  </w:num>
  <w:num w:numId="29" w16cid:durableId="1696956197">
    <w:abstractNumId w:val="22"/>
  </w:num>
  <w:num w:numId="30" w16cid:durableId="476722170">
    <w:abstractNumId w:val="3"/>
  </w:num>
  <w:num w:numId="31" w16cid:durableId="78061209">
    <w:abstractNumId w:val="39"/>
  </w:num>
  <w:num w:numId="32" w16cid:durableId="1248883231">
    <w:abstractNumId w:val="2"/>
  </w:num>
  <w:num w:numId="33" w16cid:durableId="759523923">
    <w:abstractNumId w:val="31"/>
  </w:num>
  <w:num w:numId="34" w16cid:durableId="1027948934">
    <w:abstractNumId w:val="18"/>
  </w:num>
  <w:num w:numId="35" w16cid:durableId="348993331">
    <w:abstractNumId w:val="38"/>
  </w:num>
  <w:num w:numId="36" w16cid:durableId="1126242270">
    <w:abstractNumId w:val="34"/>
  </w:num>
  <w:num w:numId="37" w16cid:durableId="353578970">
    <w:abstractNumId w:val="23"/>
  </w:num>
  <w:num w:numId="38" w16cid:durableId="2038701391">
    <w:abstractNumId w:val="41"/>
  </w:num>
  <w:num w:numId="39" w16cid:durableId="1418595678">
    <w:abstractNumId w:val="8"/>
  </w:num>
  <w:num w:numId="40" w16cid:durableId="1216966807">
    <w:abstractNumId w:val="24"/>
  </w:num>
  <w:num w:numId="41" w16cid:durableId="1916040665">
    <w:abstractNumId w:val="6"/>
  </w:num>
  <w:num w:numId="42" w16cid:durableId="1566378111">
    <w:abstractNumId w:val="29"/>
  </w:num>
  <w:num w:numId="43" w16cid:durableId="11106293">
    <w:abstractNumId w:val="10"/>
  </w:num>
  <w:num w:numId="44" w16cid:durableId="1402949806">
    <w:abstractNumId w:val="26"/>
  </w:num>
  <w:num w:numId="45" w16cid:durableId="1113867954">
    <w:abstractNumId w:val="3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805"/>
    <w:rsid w:val="0000073C"/>
    <w:rsid w:val="0000224B"/>
    <w:rsid w:val="00012011"/>
    <w:rsid w:val="00030A3D"/>
    <w:rsid w:val="000329EB"/>
    <w:rsid w:val="000455B1"/>
    <w:rsid w:val="000515D8"/>
    <w:rsid w:val="00051C23"/>
    <w:rsid w:val="00053886"/>
    <w:rsid w:val="000550BF"/>
    <w:rsid w:val="0008095E"/>
    <w:rsid w:val="000936A2"/>
    <w:rsid w:val="000949CB"/>
    <w:rsid w:val="000A1CDD"/>
    <w:rsid w:val="000A56B3"/>
    <w:rsid w:val="000B2D0D"/>
    <w:rsid w:val="000D375C"/>
    <w:rsid w:val="000F5A43"/>
    <w:rsid w:val="000F7375"/>
    <w:rsid w:val="00107ECC"/>
    <w:rsid w:val="00123820"/>
    <w:rsid w:val="001255F4"/>
    <w:rsid w:val="00131CD2"/>
    <w:rsid w:val="00144000"/>
    <w:rsid w:val="001443B8"/>
    <w:rsid w:val="0015439E"/>
    <w:rsid w:val="00163D83"/>
    <w:rsid w:val="00174614"/>
    <w:rsid w:val="001779BF"/>
    <w:rsid w:val="001877BC"/>
    <w:rsid w:val="001879BD"/>
    <w:rsid w:val="00187D4F"/>
    <w:rsid w:val="0019645F"/>
    <w:rsid w:val="001964ED"/>
    <w:rsid w:val="001A01E5"/>
    <w:rsid w:val="001B3705"/>
    <w:rsid w:val="001B7718"/>
    <w:rsid w:val="001D6924"/>
    <w:rsid w:val="001D6C88"/>
    <w:rsid w:val="001E701B"/>
    <w:rsid w:val="00206016"/>
    <w:rsid w:val="002173E8"/>
    <w:rsid w:val="002236E1"/>
    <w:rsid w:val="002255A0"/>
    <w:rsid w:val="00241B69"/>
    <w:rsid w:val="00251F07"/>
    <w:rsid w:val="002608A0"/>
    <w:rsid w:val="0026197F"/>
    <w:rsid w:val="002633DC"/>
    <w:rsid w:val="00265A20"/>
    <w:rsid w:val="00275AEC"/>
    <w:rsid w:val="00280B47"/>
    <w:rsid w:val="00287E2E"/>
    <w:rsid w:val="002B1C67"/>
    <w:rsid w:val="002B5AA0"/>
    <w:rsid w:val="002C0672"/>
    <w:rsid w:val="002F3A6E"/>
    <w:rsid w:val="002F7458"/>
    <w:rsid w:val="00334A5B"/>
    <w:rsid w:val="00344E5E"/>
    <w:rsid w:val="00346100"/>
    <w:rsid w:val="003556DC"/>
    <w:rsid w:val="0035746E"/>
    <w:rsid w:val="00374652"/>
    <w:rsid w:val="0037585E"/>
    <w:rsid w:val="0038137E"/>
    <w:rsid w:val="00385759"/>
    <w:rsid w:val="003925A1"/>
    <w:rsid w:val="003A39A4"/>
    <w:rsid w:val="003A56BF"/>
    <w:rsid w:val="003A7CDC"/>
    <w:rsid w:val="003B15CD"/>
    <w:rsid w:val="003B239A"/>
    <w:rsid w:val="003E57F3"/>
    <w:rsid w:val="00405CC6"/>
    <w:rsid w:val="004071EE"/>
    <w:rsid w:val="004145C1"/>
    <w:rsid w:val="00453CCC"/>
    <w:rsid w:val="00460F8F"/>
    <w:rsid w:val="0046648B"/>
    <w:rsid w:val="004708CF"/>
    <w:rsid w:val="00475135"/>
    <w:rsid w:val="0047571A"/>
    <w:rsid w:val="0047780E"/>
    <w:rsid w:val="00482048"/>
    <w:rsid w:val="00494498"/>
    <w:rsid w:val="004B15BD"/>
    <w:rsid w:val="004B53F6"/>
    <w:rsid w:val="004B7972"/>
    <w:rsid w:val="004B7AF2"/>
    <w:rsid w:val="004C037A"/>
    <w:rsid w:val="004C4BB5"/>
    <w:rsid w:val="004E0350"/>
    <w:rsid w:val="004F6C0A"/>
    <w:rsid w:val="004F70EF"/>
    <w:rsid w:val="00501AD9"/>
    <w:rsid w:val="00502762"/>
    <w:rsid w:val="0050512E"/>
    <w:rsid w:val="00513DB4"/>
    <w:rsid w:val="00521039"/>
    <w:rsid w:val="00525AB0"/>
    <w:rsid w:val="00544422"/>
    <w:rsid w:val="00545A9A"/>
    <w:rsid w:val="00571928"/>
    <w:rsid w:val="00574FA2"/>
    <w:rsid w:val="005947C0"/>
    <w:rsid w:val="00596016"/>
    <w:rsid w:val="005A3486"/>
    <w:rsid w:val="005C0CB7"/>
    <w:rsid w:val="005C671F"/>
    <w:rsid w:val="005E19C2"/>
    <w:rsid w:val="005E6A6E"/>
    <w:rsid w:val="005F1939"/>
    <w:rsid w:val="00603BBE"/>
    <w:rsid w:val="00616F86"/>
    <w:rsid w:val="00627219"/>
    <w:rsid w:val="00627B72"/>
    <w:rsid w:val="00634228"/>
    <w:rsid w:val="00640C88"/>
    <w:rsid w:val="00640FB2"/>
    <w:rsid w:val="006503C9"/>
    <w:rsid w:val="00653137"/>
    <w:rsid w:val="00654D40"/>
    <w:rsid w:val="00655123"/>
    <w:rsid w:val="00660E40"/>
    <w:rsid w:val="0068435A"/>
    <w:rsid w:val="00691C24"/>
    <w:rsid w:val="006A4502"/>
    <w:rsid w:val="006B161B"/>
    <w:rsid w:val="006C6B8D"/>
    <w:rsid w:val="006E4115"/>
    <w:rsid w:val="00706767"/>
    <w:rsid w:val="007267A8"/>
    <w:rsid w:val="00730310"/>
    <w:rsid w:val="007439C9"/>
    <w:rsid w:val="00750541"/>
    <w:rsid w:val="00751EFD"/>
    <w:rsid w:val="007527FD"/>
    <w:rsid w:val="0077241D"/>
    <w:rsid w:val="0077458E"/>
    <w:rsid w:val="0077514C"/>
    <w:rsid w:val="00785047"/>
    <w:rsid w:val="0078694B"/>
    <w:rsid w:val="00793BDA"/>
    <w:rsid w:val="007A7600"/>
    <w:rsid w:val="007D032F"/>
    <w:rsid w:val="007D1C30"/>
    <w:rsid w:val="007E091F"/>
    <w:rsid w:val="007E4747"/>
    <w:rsid w:val="007E79D1"/>
    <w:rsid w:val="007F029A"/>
    <w:rsid w:val="007F6535"/>
    <w:rsid w:val="007F6D6B"/>
    <w:rsid w:val="008011DD"/>
    <w:rsid w:val="00801870"/>
    <w:rsid w:val="00810059"/>
    <w:rsid w:val="00813058"/>
    <w:rsid w:val="0081459A"/>
    <w:rsid w:val="0081486F"/>
    <w:rsid w:val="00821A3F"/>
    <w:rsid w:val="00822B4F"/>
    <w:rsid w:val="00840C56"/>
    <w:rsid w:val="00856B42"/>
    <w:rsid w:val="00865905"/>
    <w:rsid w:val="008A0DAD"/>
    <w:rsid w:val="008A3D16"/>
    <w:rsid w:val="008B7CFF"/>
    <w:rsid w:val="008D721C"/>
    <w:rsid w:val="00913973"/>
    <w:rsid w:val="009348BE"/>
    <w:rsid w:val="00941E34"/>
    <w:rsid w:val="009459F7"/>
    <w:rsid w:val="0095543B"/>
    <w:rsid w:val="009564A3"/>
    <w:rsid w:val="00977E27"/>
    <w:rsid w:val="009A0CA8"/>
    <w:rsid w:val="009B0658"/>
    <w:rsid w:val="009C1437"/>
    <w:rsid w:val="009C24FC"/>
    <w:rsid w:val="009D3F1E"/>
    <w:rsid w:val="009E1778"/>
    <w:rsid w:val="009E2742"/>
    <w:rsid w:val="009E5546"/>
    <w:rsid w:val="009F450B"/>
    <w:rsid w:val="00A054CB"/>
    <w:rsid w:val="00A234BF"/>
    <w:rsid w:val="00A30B56"/>
    <w:rsid w:val="00A31D03"/>
    <w:rsid w:val="00A429AE"/>
    <w:rsid w:val="00A457A8"/>
    <w:rsid w:val="00A5084E"/>
    <w:rsid w:val="00A66456"/>
    <w:rsid w:val="00A70513"/>
    <w:rsid w:val="00A85B07"/>
    <w:rsid w:val="00AA0140"/>
    <w:rsid w:val="00AA0B2C"/>
    <w:rsid w:val="00AA583D"/>
    <w:rsid w:val="00AB3A97"/>
    <w:rsid w:val="00AB3CE8"/>
    <w:rsid w:val="00AB78CB"/>
    <w:rsid w:val="00AD25B4"/>
    <w:rsid w:val="00AE5BE9"/>
    <w:rsid w:val="00AF53DE"/>
    <w:rsid w:val="00AF7664"/>
    <w:rsid w:val="00B07B2C"/>
    <w:rsid w:val="00B16DAC"/>
    <w:rsid w:val="00B257C8"/>
    <w:rsid w:val="00B313E6"/>
    <w:rsid w:val="00B415A2"/>
    <w:rsid w:val="00B442AA"/>
    <w:rsid w:val="00B566AE"/>
    <w:rsid w:val="00B90B9B"/>
    <w:rsid w:val="00B9234E"/>
    <w:rsid w:val="00BA7943"/>
    <w:rsid w:val="00BD3D98"/>
    <w:rsid w:val="00BF0C5D"/>
    <w:rsid w:val="00BF231A"/>
    <w:rsid w:val="00C06E96"/>
    <w:rsid w:val="00C15B7E"/>
    <w:rsid w:val="00C21254"/>
    <w:rsid w:val="00C237B4"/>
    <w:rsid w:val="00C24023"/>
    <w:rsid w:val="00C256EF"/>
    <w:rsid w:val="00C36F0E"/>
    <w:rsid w:val="00C52A3B"/>
    <w:rsid w:val="00C631CB"/>
    <w:rsid w:val="00C63A95"/>
    <w:rsid w:val="00C721F8"/>
    <w:rsid w:val="00C7674F"/>
    <w:rsid w:val="00C77101"/>
    <w:rsid w:val="00C87FAF"/>
    <w:rsid w:val="00C93201"/>
    <w:rsid w:val="00C95165"/>
    <w:rsid w:val="00CA1171"/>
    <w:rsid w:val="00CB2391"/>
    <w:rsid w:val="00CC24FB"/>
    <w:rsid w:val="00CD659D"/>
    <w:rsid w:val="00CE1EA8"/>
    <w:rsid w:val="00CE4D3B"/>
    <w:rsid w:val="00CF0FFF"/>
    <w:rsid w:val="00D238E2"/>
    <w:rsid w:val="00D34D6E"/>
    <w:rsid w:val="00D745B3"/>
    <w:rsid w:val="00D76DA5"/>
    <w:rsid w:val="00D875F5"/>
    <w:rsid w:val="00DA0B16"/>
    <w:rsid w:val="00DA2773"/>
    <w:rsid w:val="00DC6C03"/>
    <w:rsid w:val="00DD5BC1"/>
    <w:rsid w:val="00DE3C4A"/>
    <w:rsid w:val="00DE477A"/>
    <w:rsid w:val="00DF2865"/>
    <w:rsid w:val="00DF4E25"/>
    <w:rsid w:val="00DF728D"/>
    <w:rsid w:val="00E063F4"/>
    <w:rsid w:val="00E1595E"/>
    <w:rsid w:val="00E27BE0"/>
    <w:rsid w:val="00E36AFA"/>
    <w:rsid w:val="00E66BF8"/>
    <w:rsid w:val="00E73BB6"/>
    <w:rsid w:val="00E83133"/>
    <w:rsid w:val="00E84720"/>
    <w:rsid w:val="00EA6805"/>
    <w:rsid w:val="00EA6872"/>
    <w:rsid w:val="00EB2B27"/>
    <w:rsid w:val="00EC741C"/>
    <w:rsid w:val="00EE1DC8"/>
    <w:rsid w:val="00EF3C0C"/>
    <w:rsid w:val="00F16BA3"/>
    <w:rsid w:val="00F215F7"/>
    <w:rsid w:val="00F34913"/>
    <w:rsid w:val="00F40AC4"/>
    <w:rsid w:val="00F44BCB"/>
    <w:rsid w:val="00F5768F"/>
    <w:rsid w:val="00F60D4F"/>
    <w:rsid w:val="00F60FB5"/>
    <w:rsid w:val="00F628C8"/>
    <w:rsid w:val="00F720F8"/>
    <w:rsid w:val="00F74632"/>
    <w:rsid w:val="00F83C87"/>
    <w:rsid w:val="00F9262D"/>
    <w:rsid w:val="00F9543D"/>
    <w:rsid w:val="00F964B3"/>
    <w:rsid w:val="00FB653A"/>
    <w:rsid w:val="00FB6762"/>
    <w:rsid w:val="00FC540A"/>
    <w:rsid w:val="00FC7666"/>
    <w:rsid w:val="00FE7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CF39E5"/>
  <w15:chartTrackingRefBased/>
  <w15:docId w15:val="{523D38C1-5D5B-7242-AFFC-C92570C36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68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68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6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A6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6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68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68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68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68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8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68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6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A6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6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6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6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6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6805"/>
    <w:rPr>
      <w:rFonts w:eastAsiaTheme="majorEastAsia" w:cstheme="majorBidi"/>
      <w:color w:val="272727" w:themeColor="text1" w:themeTint="D8"/>
    </w:rPr>
  </w:style>
  <w:style w:type="paragraph" w:styleId="Title">
    <w:name w:val="Title"/>
    <w:basedOn w:val="Normal"/>
    <w:next w:val="Normal"/>
    <w:link w:val="TitleChar"/>
    <w:uiPriority w:val="10"/>
    <w:qFormat/>
    <w:rsid w:val="00EA68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6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68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6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6805"/>
    <w:pPr>
      <w:spacing w:before="160"/>
      <w:jc w:val="center"/>
    </w:pPr>
    <w:rPr>
      <w:i/>
      <w:iCs/>
      <w:color w:val="404040" w:themeColor="text1" w:themeTint="BF"/>
    </w:rPr>
  </w:style>
  <w:style w:type="character" w:customStyle="1" w:styleId="QuoteChar">
    <w:name w:val="Quote Char"/>
    <w:basedOn w:val="DefaultParagraphFont"/>
    <w:link w:val="Quote"/>
    <w:uiPriority w:val="29"/>
    <w:rsid w:val="00EA6805"/>
    <w:rPr>
      <w:i/>
      <w:iCs/>
      <w:color w:val="404040" w:themeColor="text1" w:themeTint="BF"/>
    </w:rPr>
  </w:style>
  <w:style w:type="paragraph" w:styleId="ListParagraph">
    <w:name w:val="List Paragraph"/>
    <w:basedOn w:val="Normal"/>
    <w:uiPriority w:val="34"/>
    <w:qFormat/>
    <w:rsid w:val="00EA6805"/>
    <w:pPr>
      <w:ind w:left="720"/>
      <w:contextualSpacing/>
    </w:pPr>
  </w:style>
  <w:style w:type="character" w:styleId="IntenseEmphasis">
    <w:name w:val="Intense Emphasis"/>
    <w:basedOn w:val="DefaultParagraphFont"/>
    <w:uiPriority w:val="21"/>
    <w:qFormat/>
    <w:rsid w:val="00EA6805"/>
    <w:rPr>
      <w:i/>
      <w:iCs/>
      <w:color w:val="0F4761" w:themeColor="accent1" w:themeShade="BF"/>
    </w:rPr>
  </w:style>
  <w:style w:type="paragraph" w:styleId="IntenseQuote">
    <w:name w:val="Intense Quote"/>
    <w:basedOn w:val="Normal"/>
    <w:next w:val="Normal"/>
    <w:link w:val="IntenseQuoteChar"/>
    <w:uiPriority w:val="30"/>
    <w:qFormat/>
    <w:rsid w:val="00EA6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6805"/>
    <w:rPr>
      <w:i/>
      <w:iCs/>
      <w:color w:val="0F4761" w:themeColor="accent1" w:themeShade="BF"/>
    </w:rPr>
  </w:style>
  <w:style w:type="character" w:styleId="IntenseReference">
    <w:name w:val="Intense Reference"/>
    <w:basedOn w:val="DefaultParagraphFont"/>
    <w:uiPriority w:val="32"/>
    <w:qFormat/>
    <w:rsid w:val="00EA6805"/>
    <w:rPr>
      <w:b/>
      <w:bCs/>
      <w:smallCaps/>
      <w:color w:val="0F4761" w:themeColor="accent1" w:themeShade="BF"/>
      <w:spacing w:val="5"/>
    </w:rPr>
  </w:style>
  <w:style w:type="character" w:styleId="Strong">
    <w:name w:val="Strong"/>
    <w:basedOn w:val="DefaultParagraphFont"/>
    <w:uiPriority w:val="22"/>
    <w:qFormat/>
    <w:rsid w:val="00EA6805"/>
    <w:rPr>
      <w:b/>
      <w:bCs/>
    </w:rPr>
  </w:style>
  <w:style w:type="paragraph" w:styleId="NormalWeb">
    <w:name w:val="Normal (Web)"/>
    <w:basedOn w:val="Normal"/>
    <w:uiPriority w:val="99"/>
    <w:semiHidden/>
    <w:unhideWhenUsed/>
    <w:rsid w:val="00EA68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B6762"/>
    <w:rPr>
      <w:i/>
      <w:iCs/>
    </w:rPr>
  </w:style>
  <w:style w:type="table" w:styleId="TableGrid">
    <w:name w:val="Table Grid"/>
    <w:basedOn w:val="TableNormal"/>
    <w:uiPriority w:val="39"/>
    <w:rsid w:val="004C0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779B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779BF"/>
    <w:pPr>
      <w:spacing w:before="120" w:after="0"/>
    </w:pPr>
    <w:rPr>
      <w:b/>
      <w:bCs/>
      <w:i/>
      <w:iCs/>
    </w:rPr>
  </w:style>
  <w:style w:type="paragraph" w:styleId="TOC2">
    <w:name w:val="toc 2"/>
    <w:basedOn w:val="Normal"/>
    <w:next w:val="Normal"/>
    <w:autoRedefine/>
    <w:uiPriority w:val="39"/>
    <w:unhideWhenUsed/>
    <w:rsid w:val="001779BF"/>
    <w:pPr>
      <w:spacing w:before="120" w:after="0"/>
      <w:ind w:left="240"/>
    </w:pPr>
    <w:rPr>
      <w:b/>
      <w:bCs/>
      <w:sz w:val="22"/>
      <w:szCs w:val="22"/>
    </w:rPr>
  </w:style>
  <w:style w:type="paragraph" w:styleId="TOC3">
    <w:name w:val="toc 3"/>
    <w:basedOn w:val="Normal"/>
    <w:next w:val="Normal"/>
    <w:autoRedefine/>
    <w:uiPriority w:val="39"/>
    <w:unhideWhenUsed/>
    <w:rsid w:val="001779BF"/>
    <w:pPr>
      <w:spacing w:after="0"/>
      <w:ind w:left="480"/>
    </w:pPr>
    <w:rPr>
      <w:sz w:val="20"/>
      <w:szCs w:val="20"/>
    </w:rPr>
  </w:style>
  <w:style w:type="character" w:styleId="Hyperlink">
    <w:name w:val="Hyperlink"/>
    <w:basedOn w:val="DefaultParagraphFont"/>
    <w:uiPriority w:val="99"/>
    <w:unhideWhenUsed/>
    <w:rsid w:val="001779BF"/>
    <w:rPr>
      <w:color w:val="467886" w:themeColor="hyperlink"/>
      <w:u w:val="single"/>
    </w:rPr>
  </w:style>
  <w:style w:type="paragraph" w:styleId="TOC4">
    <w:name w:val="toc 4"/>
    <w:basedOn w:val="Normal"/>
    <w:next w:val="Normal"/>
    <w:autoRedefine/>
    <w:uiPriority w:val="39"/>
    <w:unhideWhenUsed/>
    <w:rsid w:val="001779BF"/>
    <w:pPr>
      <w:spacing w:after="0"/>
      <w:ind w:left="720"/>
    </w:pPr>
    <w:rPr>
      <w:sz w:val="20"/>
      <w:szCs w:val="20"/>
    </w:rPr>
  </w:style>
  <w:style w:type="paragraph" w:styleId="TOC5">
    <w:name w:val="toc 5"/>
    <w:basedOn w:val="Normal"/>
    <w:next w:val="Normal"/>
    <w:autoRedefine/>
    <w:uiPriority w:val="39"/>
    <w:unhideWhenUsed/>
    <w:rsid w:val="001779BF"/>
    <w:pPr>
      <w:spacing w:after="0"/>
      <w:ind w:left="960"/>
    </w:pPr>
    <w:rPr>
      <w:sz w:val="20"/>
      <w:szCs w:val="20"/>
    </w:rPr>
  </w:style>
  <w:style w:type="paragraph" w:styleId="TOC6">
    <w:name w:val="toc 6"/>
    <w:basedOn w:val="Normal"/>
    <w:next w:val="Normal"/>
    <w:autoRedefine/>
    <w:uiPriority w:val="39"/>
    <w:unhideWhenUsed/>
    <w:rsid w:val="001779BF"/>
    <w:pPr>
      <w:spacing w:after="0"/>
      <w:ind w:left="1200"/>
    </w:pPr>
    <w:rPr>
      <w:sz w:val="20"/>
      <w:szCs w:val="20"/>
    </w:rPr>
  </w:style>
  <w:style w:type="paragraph" w:styleId="TOC7">
    <w:name w:val="toc 7"/>
    <w:basedOn w:val="Normal"/>
    <w:next w:val="Normal"/>
    <w:autoRedefine/>
    <w:uiPriority w:val="39"/>
    <w:unhideWhenUsed/>
    <w:rsid w:val="001779BF"/>
    <w:pPr>
      <w:spacing w:after="0"/>
      <w:ind w:left="1440"/>
    </w:pPr>
    <w:rPr>
      <w:sz w:val="20"/>
      <w:szCs w:val="20"/>
    </w:rPr>
  </w:style>
  <w:style w:type="paragraph" w:styleId="TOC8">
    <w:name w:val="toc 8"/>
    <w:basedOn w:val="Normal"/>
    <w:next w:val="Normal"/>
    <w:autoRedefine/>
    <w:uiPriority w:val="39"/>
    <w:unhideWhenUsed/>
    <w:rsid w:val="001779BF"/>
    <w:pPr>
      <w:spacing w:after="0"/>
      <w:ind w:left="1680"/>
    </w:pPr>
    <w:rPr>
      <w:sz w:val="20"/>
      <w:szCs w:val="20"/>
    </w:rPr>
  </w:style>
  <w:style w:type="paragraph" w:styleId="TOC9">
    <w:name w:val="toc 9"/>
    <w:basedOn w:val="Normal"/>
    <w:next w:val="Normal"/>
    <w:autoRedefine/>
    <w:uiPriority w:val="39"/>
    <w:unhideWhenUsed/>
    <w:rsid w:val="001779BF"/>
    <w:pPr>
      <w:spacing w:after="0"/>
      <w:ind w:left="1920"/>
    </w:pPr>
    <w:rPr>
      <w:sz w:val="20"/>
      <w:szCs w:val="20"/>
    </w:rPr>
  </w:style>
  <w:style w:type="character" w:styleId="UnresolvedMention">
    <w:name w:val="Unresolved Mention"/>
    <w:basedOn w:val="DefaultParagraphFont"/>
    <w:uiPriority w:val="99"/>
    <w:semiHidden/>
    <w:unhideWhenUsed/>
    <w:rsid w:val="00E27BE0"/>
    <w:rPr>
      <w:color w:val="605E5C"/>
      <w:shd w:val="clear" w:color="auto" w:fill="E1DFDD"/>
    </w:rPr>
  </w:style>
  <w:style w:type="paragraph" w:styleId="Footer">
    <w:name w:val="footer"/>
    <w:basedOn w:val="Normal"/>
    <w:link w:val="FooterChar"/>
    <w:uiPriority w:val="99"/>
    <w:unhideWhenUsed/>
    <w:rsid w:val="00AA0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B2C"/>
  </w:style>
  <w:style w:type="character" w:styleId="PageNumber">
    <w:name w:val="page number"/>
    <w:basedOn w:val="DefaultParagraphFont"/>
    <w:uiPriority w:val="99"/>
    <w:semiHidden/>
    <w:unhideWhenUsed/>
    <w:rsid w:val="00AA0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20194-99D9-924C-8403-BB5D205E6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7630</Words>
  <Characters>43493</Characters>
  <Application>Microsoft Office Word</Application>
  <DocSecurity>0</DocSecurity>
  <Lines>362</Lines>
  <Paragraphs>102</Paragraphs>
  <ScaleCrop>false</ScaleCrop>
  <Company/>
  <LinksUpToDate>false</LinksUpToDate>
  <CharactersWithSpaces>51021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Yadav Shubham</dc:creator>
  <cp:keywords/>
  <dc:description/>
  <cp:lastModifiedBy>Yadav Shubham</cp:lastModifiedBy>
  <cp:revision>2</cp:revision>
  <dcterms:created xsi:type="dcterms:W3CDTF">2026-08-10T23:30:00Z</dcterms:created>
  <dcterms:modified xsi:type="dcterms:W3CDTF">2026-08-10T23:30:00Z</dcterms:modified>
</cp:coreProperties>
</file>