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Professional Practice for Performance Module</w:t>
      </w:r>
    </w:p>
    <w:p>
      <w:pPr>
        <w:spacing w:before="0" w:after="200" w:line="276"/>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An Experiential Analysis and Reflection upon the Acting Methods of Stanislavski: the Method of Active Analysis</w:t>
      </w:r>
    </w:p>
    <w:p>
      <w:pPr>
        <w:spacing w:before="0" w:after="200" w:line="276"/>
        <w:ind w:right="0" w:left="0" w:firstLine="0"/>
        <w:jc w:val="left"/>
        <w:rPr>
          <w:rFonts w:ascii="Calibri" w:hAnsi="Calibri" w:cs="Calibri" w:eastAsia="Calibri"/>
          <w:b/>
          <w:color w:val="auto"/>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ab/>
        <w:t xml:space="preserve">Stanislavski’s intention (Thomas 2016) was to find a repeatable methodology for creating psychologically believable characters that react convincingly to the situations that befall them in the course of any play. The Method of Physical Actions was a ‘rehearsal’ strategy which later came to be known as the Method of Active Analysis (1934-8). This denoted a change in the approach to acting and although it was a small addition to his ideas and ‘values’ it came with implications. It marked a move away from ‘table reading’ and script analysis that can burden or overwhelm the actor with too many ideas and too much ‘unnatural’ information which might cripple the performance. The script is broken down piece by piece and each section is performed as an ‘etude’ or a study of the character in a given situation so that an improvised version of the scene often performed in the actor’s own words but adhering to the actions and intentions of the original script is achieved. This approach involves minimal direction where the role of the director is more as facilitator. The actors provide their own analysis of characters in given situations and are able to use their own spontaneous and creative skills to perform actions, and are only nudged gently towards the greater plan. </w:t>
      </w:r>
    </w:p>
    <w:p>
      <w:pPr>
        <w:spacing w:before="0" w:after="200" w:line="276"/>
        <w:ind w:right="0" w:left="0" w:firstLine="0"/>
        <w:jc w:val="left"/>
        <w:rPr>
          <w:rFonts w:ascii="Calibri" w:hAnsi="Calibri" w:cs="Calibri" w:eastAsia="Calibri"/>
          <w:color w:val="auto"/>
          <w:spacing w:val="0"/>
          <w:position w:val="0"/>
          <w:sz w:val="28"/>
          <w:shd w:fill="auto" w:val="clear"/>
        </w:rPr>
      </w:pPr>
    </w:p>
    <w:p>
      <w:pPr>
        <w:spacing w:before="0" w:after="200" w:line="276"/>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Reflections on the Ideas of Stanislavski</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ab/>
        <w:t xml:space="preserve">Prior to embarking on this performance module I was of the naive belief that Method Acting involves ‘becoming’ the character in question, almost to such a degree that the actor loses all sense of their own identity; the actor ‘imposing’ their own emotional responses on the character from the outset. However I soon came to understand that the opposite is almost the case. The emphasis is more on relying upon a natural ‘true’ response to a given situation or circumstance leading to ‘spontaneous’ action so that the emotion comes, in a sense, last of all. That is, “the ability to live truthfully under given imaginary circumstances” (Meisner). Stanislavski places the emphasis on the physical body which he correlates with mind and memory. Body and mind become one: "memories are stored in the body" (Tutor: Lee 2021).</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ab/>
        <w:t xml:space="preserve">According to Stanislavski the psycho physical context of the given situation that characters find themselves in is critical to the acting process. Hoffman (2011) claims that a cornerstone of the Stanislavski method “teaches that the same action and the same dialogue can have a substantially different content given different circumstances”. </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ab/>
        <w:t xml:space="preserve">Moore (1984) uses the example of ‘hiding’ to illustrate the different circumstances which make the actor hide in very different ways, such as hiding from a child in a game or hiding from an assailant. So for example there are many interpretations of the portrayal of the emotion ‘sadness’ depending on context. The psychophysical environment provides the textual framework for the ‘action’ which becomes a springboard for the quality of the emotion (in this case sadness) rather than the other way round. As a result the actor is able to call draw upon their own unique interpretative skills to develop the character’s inner psychology in an ‘authentic’ way. This was a ground-breaking development in the evolution of acting technique.</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ab/>
        <w:t xml:space="preserve">The response or action is also dependant (or rather interdependent) upon the action/response of the presence of other actors (maybe even the audience). Each performance retains a certain illusion of ‘naturalness’ -rather than it being ‘staged’ or predetermined. As a result each performance becomes novel and creative. According to Stanislavski in Moore (1984) “only as a result of two arts- that of the dramatist and that of the theatrical group- will the new value, the performance be born.”   </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ab/>
        <w:t xml:space="preserve">Hoffman (2011) names this “mutual responsiveness” and cites the acting guru Sanford Meisner who stresses the importance of responsiveness in acting embodied in his famous ‘repetition exercise’ which states “Don’t do anything unless something happens to make you do it. What you do doesn’t depend on you; it depends on the other fellow.” </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ab/>
        <w:t xml:space="preserve">Whilst exploring the dramatic potential of the aria ‘Brother Come and Dance with Me’ (Hansel and Gretel) right from the start I (taking the role of Hansel) gestured to my acting partner to join me and to dance; however Gretel was looking </w:t>
      </w:r>
      <w:r>
        <w:rPr>
          <w:rFonts w:ascii="Calibri" w:hAnsi="Calibri" w:cs="Calibri" w:eastAsia="Calibri"/>
          <w: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from me (because of her action-response in the moment of interpretation) and so I was unable to establish eye contact with her. The </w:t>
      </w:r>
      <w:r>
        <w:rPr>
          <w:rFonts w:ascii="Calibri" w:hAnsi="Calibri" w:cs="Calibri" w:eastAsia="Calibri"/>
          <w:i/>
          <w:color w:val="auto"/>
          <w:spacing w:val="0"/>
          <w:position w:val="0"/>
          <w:sz w:val="28"/>
          <w:shd w:fill="auto" w:val="clear"/>
        </w:rPr>
        <w:t xml:space="preserve">natural</w:t>
      </w:r>
      <w:r>
        <w:rPr>
          <w:rFonts w:ascii="Calibri" w:hAnsi="Calibri" w:cs="Calibri" w:eastAsia="Calibri"/>
          <w:color w:val="auto"/>
          <w:spacing w:val="0"/>
          <w:position w:val="0"/>
          <w:sz w:val="28"/>
          <w:shd w:fill="auto" w:val="clear"/>
        </w:rPr>
        <w:t xml:space="preserve"> response would have been to have moved around so that I faced her, asking myself the question: ‘ why are you ignoring me? ’. However because of my lack of experience of the Stanislavski method I froze in the moment, the result being a complete disengagement from the character I was exploring. I was also unable to move due to my expectations of what I thought the director expected of me. I should have had faith in my own instincts which would have allowed the creative process to continue. This taught me that the response of others is just as valid as my own; a kind of actor’s empathy. By showing an increased awareness and sensitivity to the responses of other actors’ actions as well as facial expressions (body language) one can respond and act in a much more nuanced and natural way.</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ab/>
        <w:t xml:space="preserve">A useful practical technique I learnt recently which helps to refine the Stanislavski method is to ‘section’ the text and to label with words of action. For example above the line ‘Brother, come and dance with me, both my hands I offer thee’ I wrote the word ‘inviting’; a word promoting an action without direction. I spontaneously ‘gestured with my hands’ in a way that conveyed a specific message (maybe to hurry?) but standing still at the same time, which may convey a feeling of caution to others. ‘Am I in a rush?’... ‘Why am I in a rush?’: these two actions may convey excitement but reluctance at the same time. Thus, the complex emotion emerges from the action. I could be excited, fearful, anxious or merely happy, depending on the context. Focussing on the emotion may only serve to distort the picture through ‘over’ acting and can destroy the art of ‘subtle’ improvisation: “The Stanislavski system emerged as a vigorous weapon against over acting, cliché and mannerisms” (Moore 1984).</w:t>
      </w:r>
    </w:p>
    <w:p>
      <w:pPr>
        <w:spacing w:before="0" w:after="200" w:line="276"/>
        <w:ind w:right="0" w:left="0" w:firstLine="0"/>
        <w:jc w:val="left"/>
        <w:rPr>
          <w:rFonts w:ascii="Calibri" w:hAnsi="Calibri" w:cs="Calibri" w:eastAsia="Calibri"/>
          <w:color w:val="auto"/>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Further Reflections on Active Analysis: Hansel</w:t>
      </w:r>
      <w:r>
        <w:rPr>
          <w:rFonts w:ascii="Calibri" w:hAnsi="Calibri" w:cs="Calibri" w:eastAsia="Calibri"/>
          <w:color w:val="auto"/>
          <w:spacing w:val="0"/>
          <w:position w:val="0"/>
          <w:sz w:val="28"/>
          <w:shd w:fill="auto" w:val="clear"/>
        </w:rPr>
        <w:t xml:space="preserve"> </w:t>
      </w:r>
      <w:r>
        <w:rPr>
          <w:rFonts w:ascii="Calibri" w:hAnsi="Calibri" w:cs="Calibri" w:eastAsia="Calibri"/>
          <w:b/>
          <w:color w:val="auto"/>
          <w:spacing w:val="0"/>
          <w:position w:val="0"/>
          <w:sz w:val="28"/>
          <w:shd w:fill="auto" w:val="clear"/>
        </w:rPr>
        <w:t xml:space="preserve">and Gretel by E. Humperdinck focussing on the aria ‘Brother Come and Dance with Me’</w:t>
      </w:r>
    </w:p>
    <w:p>
      <w:pPr>
        <w:spacing w:before="0" w:after="200" w:line="276"/>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Inner Monologue</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ab/>
        <w:t xml:space="preserve">“...actors are trained to be highly tuned to the technical physicality of behaviour for various actions and attitudes. An actor’s preparation of a role includes a systematic investigation of what gesture, body pose or physical action best describes the internal drive and objective of their character in different contexts.” (Hoffman 2011)</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ab/>
        <w:t xml:space="preserve">Whilst in the process of learning to perform the aria ‘ Brother Come and Dance with Me’ the goal became  finding the ‘pressing issue’ through action by asking questions that revealed the ‘subtext’ behind the character’s words. This process enabled me to get inside the character via an ‘inner monologue’ (Hoffman 2011).</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ab/>
        <w:t xml:space="preserve">The ‘inner monologue’ I was engaged in whilst trying to identify </w:t>
      </w:r>
      <w:r>
        <w:rPr>
          <w:rFonts w:ascii="Calibri" w:hAnsi="Calibri" w:cs="Calibri" w:eastAsia="Calibri"/>
          <w:i/>
          <w:color w:val="auto"/>
          <w:spacing w:val="0"/>
          <w:position w:val="0"/>
          <w:sz w:val="28"/>
          <w:shd w:fill="auto" w:val="clear"/>
        </w:rPr>
        <w:t xml:space="preserve">sub textual</w:t>
      </w:r>
      <w:r>
        <w:rPr>
          <w:rFonts w:ascii="Calibri" w:hAnsi="Calibri" w:cs="Calibri" w:eastAsia="Calibri"/>
          <w:color w:val="auto"/>
          <w:spacing w:val="0"/>
          <w:position w:val="0"/>
          <w:sz w:val="28"/>
          <w:shd w:fill="auto" w:val="clear"/>
        </w:rPr>
        <w:t xml:space="preserve"> meaning, significance and purpose is described below:</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Q: Who are Hansel and Gretel?</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A: They are brother and sister</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Q: Are they close?</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A: Yes</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Q: Why are they close?</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A: Because they only have one another</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Q: Why do they only have one another?</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A: Because their parents are absent</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Q: Why are their parents absent?</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A: Because they are out working, are poor and need food</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Q: Why do they need food?</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A: Because they don’t want to die</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ab/>
        <w:t xml:space="preserve">It is through this process of question and answer that one can identify the salient ‘pressing issues’ of which there are many as the song progresses. Another pressing issue identified is Gretel’s desire to be in charge by stopping Hansel from drinking the milk. Perhaps by doing so she has an inner wish to be the favoured child or perhaps she feels that she has not received enough parental attention? And so on. This process enables the actor to personally discover the ‘subtext’ (the meaning behind the words) or the ‘objectives’ of the characters in question, so that the consequent ‘pressing issues’ dictate the actions; the emotions arising spontaneously and ‘naturally’.</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ab/>
        <w:t xml:space="preserve">Stanislavski’s Method of Active Analysis allows the individual actor to interpret a character’s behaviour by focussing on the motivations and objectives (‘pressing issues’) of the character based on an instinctual response to action in an authentic way (that is ‘authentic’ to both actor and character). Thus, the actor receives only light directorship and introduces a standard ‘objective’ model (Hoffman 2011) where the emphasis is on action in the moment so that feelings and e</w:t>
      </w:r>
      <w:r>
        <w:rPr>
          <w:rFonts w:ascii="Calibri" w:hAnsi="Calibri" w:cs="Calibri" w:eastAsia="Calibri"/>
          <w:i/>
          <w:color w:val="auto"/>
          <w:spacing w:val="0"/>
          <w:position w:val="0"/>
          <w:sz w:val="28"/>
          <w:shd w:fill="auto" w:val="clear"/>
        </w:rPr>
        <w:t xml:space="preserve">motions</w:t>
      </w:r>
      <w:r>
        <w:rPr>
          <w:rFonts w:ascii="Calibri" w:hAnsi="Calibri" w:cs="Calibri" w:eastAsia="Calibri"/>
          <w:color w:val="auto"/>
          <w:spacing w:val="0"/>
          <w:position w:val="0"/>
          <w:sz w:val="28"/>
          <w:shd w:fill="auto" w:val="clear"/>
        </w:rPr>
        <w:t xml:space="preserve"> necessarily follow and flow.</w:t>
      </w:r>
    </w:p>
    <w:p>
      <w:pPr>
        <w:spacing w:before="0" w:after="200" w:line="276"/>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References:</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Thomas, J. (2016) A Director’s Guide to Stanislavsky’s Active Analysis: Bloomsbury Methuen Drama</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Meisner, S. THE RUSKIN SCHOOL of Acting Est. 1986</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Lee, A. (2021) Professional Practice for Performance Module</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Hoffman, G. (2011) Research Article: HRI- Four Lessons from Acting Method:  MIT Media Lab</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Moore, S. (1984) The Stanislavski System: the Professional Training of an Actor: Penguin</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Sugarman, D. &amp; Doherty K. (2000) Reflective Learning: Theory and Practice: Kendall/Hunt Publishing</w:t>
      </w:r>
    </w:p>
    <w:p>
      <w:pPr>
        <w:spacing w:before="0" w:after="200" w:line="276"/>
        <w:ind w:right="0" w:left="0" w:firstLine="0"/>
        <w:jc w:val="left"/>
        <w:rPr>
          <w:rFonts w:ascii="Calibri" w:hAnsi="Calibri" w:cs="Calibri" w:eastAsia="Calibri"/>
          <w:color w:val="auto"/>
          <w:spacing w:val="0"/>
          <w:position w:val="0"/>
          <w:sz w:val="28"/>
          <w:shd w:fill="auto" w:val="clear"/>
        </w:rPr>
      </w:pPr>
    </w:p>
    <w:p>
      <w:pPr>
        <w:spacing w:before="0" w:after="200" w:line="276"/>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Appendix:</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Annotated Score below:</w:t>
      </w:r>
    </w:p>
    <w:p>
      <w:pPr>
        <w:spacing w:before="0" w:after="200" w:line="240"/>
        <w:ind w:right="0" w:left="0" w:firstLine="0"/>
        <w:jc w:val="left"/>
        <w:rPr>
          <w:rFonts w:ascii="Calibri" w:hAnsi="Calibri" w:cs="Calibri" w:eastAsia="Calibri"/>
          <w:color w:val="auto"/>
          <w:spacing w:val="0"/>
          <w:position w:val="0"/>
          <w:sz w:val="28"/>
          <w:shd w:fill="auto" w:val="clear"/>
        </w:rPr>
      </w:pPr>
    </w:p>
    <w:p>
      <w:pPr>
        <w:spacing w:before="0" w:after="200" w:line="240"/>
        <w:ind w:right="0" w:left="0" w:firstLine="0"/>
        <w:jc w:val="left"/>
        <w:rPr>
          <w:rFonts w:ascii="Calibri" w:hAnsi="Calibri" w:cs="Calibri" w:eastAsia="Calibri"/>
          <w:color w:val="auto"/>
          <w:spacing w:val="0"/>
          <w:position w:val="0"/>
          <w:sz w:val="28"/>
          <w:shd w:fill="auto" w:val="clear"/>
        </w:rPr>
      </w:pPr>
      <w:r>
        <w:object w:dxaOrig="8827" w:dyaOrig="11784">
          <v:rect xmlns:o="urn:schemas-microsoft-com:office:office" xmlns:v="urn:schemas-microsoft-com:vml" id="rectole0000000000" style="width:441.350000pt;height:589.2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40"/>
        <w:ind w:right="0" w:left="0" w:firstLine="0"/>
        <w:jc w:val="left"/>
        <w:rPr>
          <w:rFonts w:ascii="Calibri" w:hAnsi="Calibri" w:cs="Calibri" w:eastAsia="Calibri"/>
          <w:color w:val="auto"/>
          <w:spacing w:val="0"/>
          <w:position w:val="0"/>
          <w:sz w:val="28"/>
          <w:shd w:fill="auto" w:val="clear"/>
        </w:rPr>
      </w:pPr>
      <w:r>
        <w:object w:dxaOrig="8827" w:dyaOrig="11784">
          <v:rect xmlns:o="urn:schemas-microsoft-com:office:office" xmlns:v="urn:schemas-microsoft-com:vml" id="rectole0000000001" style="width:441.350000pt;height:589.2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276"/>
        <w:ind w:right="0" w:left="0" w:firstLine="0"/>
        <w:jc w:val="left"/>
        <w:rPr>
          <w:rFonts w:ascii="Calibri" w:hAnsi="Calibri" w:cs="Calibri" w:eastAsia="Calibri"/>
          <w:color w:val="auto"/>
          <w:spacing w:val="0"/>
          <w:position w:val="0"/>
          <w:sz w:val="2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