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037C6E9D"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6537FC">
              <w:rPr>
                <w:rFonts w:ascii="Tahoma" w:hAnsi="Tahoma" w:cs="Tahoma"/>
                <w:b/>
                <w:sz w:val="20"/>
                <w:szCs w:val="20"/>
              </w:rPr>
              <w:t>Saiyful</w:t>
            </w:r>
            <w:r w:rsidR="00237E31">
              <w:rPr>
                <w:rFonts w:ascii="Tahoma" w:hAnsi="Tahoma" w:cs="Tahoma"/>
                <w:b/>
                <w:sz w:val="20"/>
                <w:szCs w:val="20"/>
              </w:rPr>
              <w:t xml:space="preserve"> Alam        Chowdhury</w:t>
            </w:r>
            <w:r w:rsidR="006537FC">
              <w:rPr>
                <w:rFonts w:ascii="Tahoma" w:hAnsi="Tahoma" w:cs="Tahoma"/>
                <w:b/>
                <w:sz w:val="20"/>
                <w:szCs w:val="20"/>
              </w:rPr>
              <w:t xml:space="preserve"> </w:t>
            </w:r>
          </w:p>
          <w:p w14:paraId="498F0B10" w14:textId="77777777" w:rsidR="001B69C8" w:rsidRPr="003C3341" w:rsidRDefault="001B69C8">
            <w:pPr>
              <w:rPr>
                <w:rFonts w:ascii="Tahoma" w:hAnsi="Tahoma" w:cs="Tahoma"/>
                <w:b/>
                <w:sz w:val="20"/>
                <w:szCs w:val="20"/>
              </w:rPr>
            </w:pPr>
          </w:p>
          <w:p w14:paraId="69E1F0CF" w14:textId="6CBBC38E"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237E31">
              <w:rPr>
                <w:rFonts w:ascii="Tahoma" w:hAnsi="Tahoma" w:cs="Tahoma"/>
                <w:b/>
                <w:sz w:val="20"/>
                <w:szCs w:val="20"/>
              </w:rPr>
              <w:t>2132062</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5C17B2E"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9202C3">
              <w:rPr>
                <w:rFonts w:ascii="Tahoma" w:hAnsi="Tahoma" w:cs="Tahoma"/>
                <w:b/>
                <w:sz w:val="20"/>
                <w:szCs w:val="20"/>
              </w:rPr>
              <w:t>Food &amp; Beverage Operations (BMIH4002)</w:t>
            </w:r>
          </w:p>
          <w:p w14:paraId="2019D1B6" w14:textId="77777777" w:rsidR="00B21F2E" w:rsidRDefault="00B21F2E" w:rsidP="00B21F2E">
            <w:pPr>
              <w:rPr>
                <w:rFonts w:ascii="Tahoma" w:hAnsi="Tahoma" w:cs="Tahoma"/>
                <w:b/>
                <w:sz w:val="20"/>
                <w:szCs w:val="20"/>
              </w:rPr>
            </w:pPr>
          </w:p>
          <w:p w14:paraId="450FE136" w14:textId="629E2934"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31714A" w:rsidRPr="0031714A">
              <w:rPr>
                <w:rFonts w:ascii="Tahoma" w:hAnsi="Tahoma" w:cs="Tahoma"/>
                <w:b/>
                <w:sz w:val="20"/>
                <w:szCs w:val="20"/>
              </w:rPr>
              <w:t>Ffion Cumberpatch</w:t>
            </w:r>
            <w:r w:rsidR="0031714A">
              <w:rPr>
                <w:rFonts w:ascii="Tahoma" w:hAnsi="Tahoma" w:cs="Tahoma"/>
                <w:b/>
                <w:sz w:val="20"/>
                <w:szCs w:val="20"/>
              </w:rPr>
              <w:t xml:space="preserve"> </w:t>
            </w:r>
            <w:bookmarkStart w:id="0" w:name="_GoBack"/>
            <w:bookmarkEnd w:id="0"/>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2DAF592B" w:rsidR="00B21F2E" w:rsidRPr="00946B23" w:rsidRDefault="008F0D83" w:rsidP="00992A76">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992A76">
              <w:rPr>
                <w:rFonts w:ascii="Tahoma" w:hAnsi="Tahoma" w:cs="Tahoma"/>
                <w:b/>
                <w:sz w:val="20"/>
                <w:szCs w:val="20"/>
              </w:rPr>
              <w:t>Restaurant Management and Types of Service</w:t>
            </w:r>
          </w:p>
        </w:tc>
        <w:tc>
          <w:tcPr>
            <w:tcW w:w="7199" w:type="dxa"/>
            <w:shd w:val="clear" w:color="auto" w:fill="FBD4B4" w:themeFill="accent6" w:themeFillTint="66"/>
          </w:tcPr>
          <w:p w14:paraId="46D7ECC8" w14:textId="4B151587"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p>
          <w:p w14:paraId="36F1B310" w14:textId="297A453C" w:rsidR="00B21F2E" w:rsidRDefault="00237E31" w:rsidP="00B21F2E">
            <w:pPr>
              <w:jc w:val="center"/>
              <w:rPr>
                <w:rFonts w:ascii="Tahoma" w:hAnsi="Tahoma" w:cs="Tahoma"/>
                <w:b/>
                <w:sz w:val="20"/>
                <w:szCs w:val="20"/>
              </w:rPr>
            </w:pPr>
            <w:r>
              <w:rPr>
                <w:rFonts w:ascii="Tahoma" w:hAnsi="Tahoma" w:cs="Tahoma"/>
                <w:b/>
                <w:sz w:val="20"/>
                <w:szCs w:val="20"/>
              </w:rPr>
              <w:t>16/10/22</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4DC1E882" w14:textId="1C3EDDAC" w:rsidR="00797115" w:rsidRDefault="003D7FCF" w:rsidP="003D7FCF">
            <w:pPr>
              <w:spacing w:line="360" w:lineRule="auto"/>
              <w:jc w:val="both"/>
              <w:rPr>
                <w:rFonts w:ascii="Arial" w:hAnsi="Arial" w:cs="Arial"/>
              </w:rPr>
            </w:pPr>
            <w:r w:rsidRPr="003D7FCF">
              <w:rPr>
                <w:rFonts w:ascii="Arial" w:hAnsi="Arial" w:cs="Arial"/>
              </w:rPr>
              <w:t>The module taught us about restaurant management and different types of service. Restaurants and other establishments that provide clients with the opportunity to place food orders as well as consume those orders on the premises are all examples of enterprises that may be regarded to be functioning in the restaurant sector. Restaurants have the option of operating on their own or as part of a larger enterprise, like hotels</w:t>
            </w:r>
            <w:r w:rsidR="005968D9">
              <w:rPr>
                <w:rFonts w:ascii="Arial" w:hAnsi="Arial" w:cs="Arial"/>
              </w:rPr>
              <w:t xml:space="preserve"> (Dahmer and Kahl</w:t>
            </w:r>
            <w:r w:rsidR="005968D9" w:rsidRPr="005968D9">
              <w:rPr>
                <w:rFonts w:ascii="Arial" w:hAnsi="Arial" w:cs="Arial"/>
              </w:rPr>
              <w:t>, 20</w:t>
            </w:r>
            <w:r w:rsidR="005968D9">
              <w:rPr>
                <w:rFonts w:ascii="Arial" w:hAnsi="Arial" w:cs="Arial"/>
              </w:rPr>
              <w:t>1</w:t>
            </w:r>
            <w:r w:rsidR="005968D9" w:rsidRPr="005968D9">
              <w:rPr>
                <w:rFonts w:ascii="Arial" w:hAnsi="Arial" w:cs="Arial"/>
              </w:rPr>
              <w:t>8</w:t>
            </w:r>
            <w:r w:rsidR="005968D9">
              <w:rPr>
                <w:rFonts w:ascii="Arial" w:hAnsi="Arial" w:cs="Arial"/>
              </w:rPr>
              <w:t>)</w:t>
            </w:r>
            <w:r w:rsidRPr="003D7FCF">
              <w:rPr>
                <w:rFonts w:ascii="Arial" w:hAnsi="Arial" w:cs="Arial"/>
              </w:rPr>
              <w:t>. The hospitality sector is far more widespread than just the restaurant business alone. It is also essentially differentiated from the catering business by the idea that restaurants enable people to consume meals while they are present at the establishment.</w:t>
            </w:r>
            <w:r>
              <w:rPr>
                <w:rFonts w:ascii="Arial" w:hAnsi="Arial" w:cs="Arial"/>
              </w:rPr>
              <w:t xml:space="preserve"> </w:t>
            </w:r>
            <w:r w:rsidRPr="003D7FCF">
              <w:rPr>
                <w:rFonts w:ascii="Arial" w:hAnsi="Arial" w:cs="Arial"/>
              </w:rPr>
              <w:t>The regular operations of firms that fall under the scope of the restaurant sector are referred to as "restaurant management." This entails monitoring the day-to-day functions of the firm, as well as supervising the employees as well as the financial affairs, creating corporate plans, monitoring that marketing activities are accomplishing goals, and maintaining the image of the organisation</w:t>
            </w:r>
            <w:r w:rsidR="005968D9">
              <w:rPr>
                <w:rFonts w:ascii="Arial" w:hAnsi="Arial" w:cs="Arial"/>
              </w:rPr>
              <w:t xml:space="preserve"> (</w:t>
            </w:r>
            <w:r w:rsidR="005968D9" w:rsidRPr="005968D9">
              <w:rPr>
                <w:rFonts w:ascii="Arial" w:hAnsi="Arial" w:cs="Arial"/>
                <w:color w:val="222222"/>
                <w:shd w:val="clear" w:color="auto" w:fill="FFFFFF"/>
              </w:rPr>
              <w:t xml:space="preserve">Hwang, </w:t>
            </w:r>
            <w:r w:rsidR="005968D9">
              <w:rPr>
                <w:rFonts w:ascii="Arial" w:hAnsi="Arial" w:cs="Arial"/>
                <w:color w:val="222222"/>
                <w:shd w:val="clear" w:color="auto" w:fill="FFFFFF"/>
              </w:rPr>
              <w:t>et al.</w:t>
            </w:r>
            <w:r w:rsidR="005968D9" w:rsidRPr="005968D9">
              <w:rPr>
                <w:rFonts w:ascii="Arial" w:hAnsi="Arial" w:cs="Arial"/>
                <w:color w:val="222222"/>
                <w:shd w:val="clear" w:color="auto" w:fill="FFFFFF"/>
              </w:rPr>
              <w:t xml:space="preserve"> 2022</w:t>
            </w:r>
            <w:r w:rsidR="005968D9">
              <w:rPr>
                <w:rFonts w:ascii="Arial" w:hAnsi="Arial" w:cs="Arial"/>
              </w:rPr>
              <w:t>)</w:t>
            </w:r>
            <w:r w:rsidRPr="003D7FCF">
              <w:rPr>
                <w:rFonts w:ascii="Arial" w:hAnsi="Arial" w:cs="Arial"/>
              </w:rPr>
              <w:t>.</w:t>
            </w:r>
            <w:r>
              <w:rPr>
                <w:rFonts w:ascii="Arial" w:hAnsi="Arial" w:cs="Arial"/>
              </w:rPr>
              <w:t xml:space="preserve"> </w:t>
            </w:r>
            <w:r w:rsidRPr="003D7FCF">
              <w:rPr>
                <w:rFonts w:ascii="Arial" w:hAnsi="Arial" w:cs="Arial"/>
              </w:rPr>
              <w:t>Monitoring performances is an additional essential component of the work of managing a restaurant since restaurant administrators are required to possess a comprehensive awareness of their company as well as how it operates</w:t>
            </w:r>
            <w:r w:rsidR="005968D9">
              <w:rPr>
                <w:rFonts w:ascii="Arial" w:hAnsi="Arial" w:cs="Arial"/>
              </w:rPr>
              <w:t xml:space="preserve"> (</w:t>
            </w:r>
            <w:r w:rsidR="005968D9" w:rsidRPr="005968D9">
              <w:rPr>
                <w:rFonts w:ascii="Arial" w:hAnsi="Arial" w:cs="Arial"/>
                <w:color w:val="222222"/>
                <w:shd w:val="clear" w:color="auto" w:fill="FFFFFF"/>
              </w:rPr>
              <w:t xml:space="preserve">Chua, </w:t>
            </w:r>
            <w:r w:rsidR="005968D9">
              <w:rPr>
                <w:rFonts w:ascii="Arial" w:hAnsi="Arial" w:cs="Arial"/>
                <w:color w:val="222222"/>
                <w:shd w:val="clear" w:color="auto" w:fill="FFFFFF"/>
              </w:rPr>
              <w:t>et al.</w:t>
            </w:r>
            <w:r w:rsidR="005968D9" w:rsidRPr="005968D9">
              <w:rPr>
                <w:rFonts w:ascii="Arial" w:hAnsi="Arial" w:cs="Arial"/>
                <w:color w:val="222222"/>
                <w:shd w:val="clear" w:color="auto" w:fill="FFFFFF"/>
              </w:rPr>
              <w:t xml:space="preserve"> 2020</w:t>
            </w:r>
            <w:r w:rsidR="005968D9">
              <w:rPr>
                <w:rFonts w:ascii="Arial" w:hAnsi="Arial" w:cs="Arial"/>
              </w:rPr>
              <w:t>)</w:t>
            </w:r>
            <w:r w:rsidRPr="003D7FCF">
              <w:rPr>
                <w:rFonts w:ascii="Arial" w:hAnsi="Arial" w:cs="Arial"/>
              </w:rPr>
              <w:t>. In addition, to achieve the best possible results, the management of restaurants needs to focus on providing excellent services to consumers and elevating the overall quality of their experiences.</w:t>
            </w:r>
            <w:r>
              <w:rPr>
                <w:rFonts w:ascii="Arial" w:hAnsi="Arial" w:cs="Arial"/>
              </w:rPr>
              <w:t xml:space="preserve"> </w:t>
            </w:r>
            <w:r w:rsidRPr="003D7FCF">
              <w:rPr>
                <w:rFonts w:ascii="Arial" w:hAnsi="Arial" w:cs="Arial"/>
              </w:rPr>
              <w:t>Restaurant administration is an essential area since restaurant administrators are responsible for supervising the many different areas of their company's day-to-day activities. As a result, restaurant administration is an activity that focuses on customer service</w:t>
            </w:r>
            <w:r w:rsidR="005968D9">
              <w:rPr>
                <w:rFonts w:ascii="Arial" w:hAnsi="Arial" w:cs="Arial"/>
              </w:rPr>
              <w:t xml:space="preserve"> (</w:t>
            </w:r>
            <w:r w:rsidR="005968D9">
              <w:rPr>
                <w:rFonts w:ascii="Arial" w:hAnsi="Arial" w:cs="Arial"/>
                <w:color w:val="222222"/>
                <w:shd w:val="clear" w:color="auto" w:fill="FFFFFF"/>
              </w:rPr>
              <w:t>Pan and Ha,</w:t>
            </w:r>
            <w:r w:rsidR="005968D9" w:rsidRPr="005968D9">
              <w:rPr>
                <w:rFonts w:ascii="Arial" w:hAnsi="Arial" w:cs="Arial"/>
                <w:color w:val="222222"/>
                <w:shd w:val="clear" w:color="auto" w:fill="FFFFFF"/>
              </w:rPr>
              <w:t xml:space="preserve"> 2021</w:t>
            </w:r>
            <w:r w:rsidR="005968D9">
              <w:rPr>
                <w:rFonts w:ascii="Arial" w:hAnsi="Arial" w:cs="Arial"/>
              </w:rPr>
              <w:t>)</w:t>
            </w:r>
            <w:r w:rsidRPr="003D7FCF">
              <w:rPr>
                <w:rFonts w:ascii="Arial" w:hAnsi="Arial" w:cs="Arial"/>
              </w:rPr>
              <w:t>. Businesses that have effective managers have an advantage over their competitors.</w:t>
            </w:r>
          </w:p>
          <w:p w14:paraId="3704B5E2" w14:textId="1C3E8C87" w:rsidR="003D7FCF" w:rsidRDefault="003D7FCF" w:rsidP="003D7FCF">
            <w:pPr>
              <w:spacing w:line="360" w:lineRule="auto"/>
              <w:jc w:val="both"/>
              <w:rPr>
                <w:rFonts w:ascii="Arial" w:hAnsi="Arial" w:cs="Arial"/>
              </w:rPr>
            </w:pPr>
            <w:r w:rsidRPr="003D7FCF">
              <w:rPr>
                <w:rFonts w:ascii="Arial" w:hAnsi="Arial" w:cs="Arial"/>
              </w:rPr>
              <w:t>I have learnt that providing outstanding experiences to customers is very essential in this sector. Whenever it refers to achieving success in the administration of restaurants, those that succeed at the highest levels would accept the obligation for ensuring that their clients have the very best experiences possible. In order for them to accomplish this goal, they must adjust their prices, maintain a nice atmosphere, stay modern with the most recent advancements in restaurant technologies, and improve the efficiency of their menus</w:t>
            </w:r>
            <w:r w:rsidR="005968D9">
              <w:rPr>
                <w:rFonts w:ascii="Arial" w:hAnsi="Arial" w:cs="Arial"/>
              </w:rPr>
              <w:t xml:space="preserve"> (</w:t>
            </w:r>
            <w:r w:rsidR="005968D9" w:rsidRPr="005968D9">
              <w:rPr>
                <w:rFonts w:ascii="Arial" w:hAnsi="Arial" w:cs="Arial"/>
                <w:color w:val="222222"/>
                <w:shd w:val="clear" w:color="auto" w:fill="FFFFFF"/>
              </w:rPr>
              <w:t>Barab</w:t>
            </w:r>
            <w:r w:rsidR="005968D9">
              <w:rPr>
                <w:rFonts w:ascii="Arial" w:hAnsi="Arial" w:cs="Arial"/>
                <w:color w:val="222222"/>
                <w:shd w:val="clear" w:color="auto" w:fill="FFFFFF"/>
              </w:rPr>
              <w:t>an and Durocher, 202</w:t>
            </w:r>
            <w:r w:rsidR="005968D9" w:rsidRPr="005968D9">
              <w:rPr>
                <w:rFonts w:ascii="Arial" w:hAnsi="Arial" w:cs="Arial"/>
                <w:color w:val="222222"/>
                <w:shd w:val="clear" w:color="auto" w:fill="FFFFFF"/>
              </w:rPr>
              <w:t>0</w:t>
            </w:r>
            <w:r w:rsidR="005968D9">
              <w:rPr>
                <w:rFonts w:ascii="Arial" w:hAnsi="Arial" w:cs="Arial"/>
              </w:rPr>
              <w:t>)</w:t>
            </w:r>
            <w:r w:rsidRPr="003D7FCF">
              <w:rPr>
                <w:rFonts w:ascii="Arial" w:hAnsi="Arial" w:cs="Arial"/>
              </w:rPr>
              <w:t xml:space="preserve">. Listening to consumers, gaining an </w:t>
            </w:r>
            <w:r w:rsidRPr="003D7FCF">
              <w:rPr>
                <w:rFonts w:ascii="Arial" w:hAnsi="Arial" w:cs="Arial"/>
              </w:rPr>
              <w:lastRenderedPageBreak/>
              <w:t>understanding of what it has been they desire, as well as meeting or exceeding their aspirations are all required of management in order to provide great experiences for the clients. In order for administrators to effectively supervise the responses to objections or criticisms, attempt to fix any flaws, as well as acquire knowledge for the long term, good communication abilities are indeed an essential requirement.</w:t>
            </w:r>
          </w:p>
          <w:p w14:paraId="59BDDA29" w14:textId="06BFDFB7" w:rsidR="003D7FCF" w:rsidRDefault="00051004" w:rsidP="003D7FCF">
            <w:pPr>
              <w:spacing w:line="360" w:lineRule="auto"/>
              <w:jc w:val="both"/>
              <w:rPr>
                <w:rFonts w:ascii="Arial" w:hAnsi="Arial" w:cs="Arial"/>
              </w:rPr>
            </w:pPr>
            <w:r w:rsidRPr="00051004">
              <w:rPr>
                <w:rFonts w:ascii="Arial" w:hAnsi="Arial" w:cs="Arial"/>
              </w:rPr>
              <w:t>I also learnt about different restaurant services. There are a number of restaurant services, however, American-style service is by far the most popular. In this kind of operation, the meal is prepared in the cooking area and then served in a predetermined and uniform manner</w:t>
            </w:r>
            <w:r w:rsidR="005968D9">
              <w:rPr>
                <w:rFonts w:ascii="Arial" w:hAnsi="Arial" w:cs="Arial"/>
              </w:rPr>
              <w:t xml:space="preserve"> (</w:t>
            </w:r>
            <w:r w:rsidR="005968D9" w:rsidRPr="005968D9">
              <w:rPr>
                <w:rFonts w:ascii="Arial" w:hAnsi="Arial" w:cs="Arial"/>
                <w:color w:val="222222"/>
                <w:shd w:val="clear" w:color="auto" w:fill="FFFFFF"/>
              </w:rPr>
              <w:t xml:space="preserve">Gultek, </w:t>
            </w:r>
            <w:r w:rsidR="005968D9">
              <w:rPr>
                <w:rFonts w:ascii="Arial" w:hAnsi="Arial" w:cs="Arial"/>
                <w:color w:val="222222"/>
                <w:shd w:val="clear" w:color="auto" w:fill="FFFFFF"/>
              </w:rPr>
              <w:t>et al. 201</w:t>
            </w:r>
            <w:r w:rsidR="005968D9" w:rsidRPr="005968D9">
              <w:rPr>
                <w:rFonts w:ascii="Arial" w:hAnsi="Arial" w:cs="Arial"/>
                <w:color w:val="222222"/>
                <w:shd w:val="clear" w:color="auto" w:fill="FFFFFF"/>
              </w:rPr>
              <w:t>6</w:t>
            </w:r>
            <w:r w:rsidR="005968D9">
              <w:rPr>
                <w:rFonts w:ascii="Arial" w:hAnsi="Arial" w:cs="Arial"/>
              </w:rPr>
              <w:t>)</w:t>
            </w:r>
            <w:r w:rsidRPr="00051004">
              <w:rPr>
                <w:rFonts w:ascii="Arial" w:hAnsi="Arial" w:cs="Arial"/>
              </w:rPr>
              <w:t>. The restaurant's serving staff then brings it to the tables. These kinds of services are basic and uncomplicated. It offers a lot of benefits. Since each dish has the exact portion, for instance, it restricts the number of foods served. Another popular service style is self-service. The guest serves his own meals from a booth or station that has a variety of alternatives with this kind of operation. Most banquet eateries provide this kind of service. This sort of service's key benefit is; the restaurant does not need as many employees. There are different other restaurant service styles, such as; French style, English style, Gueridon service, etc.</w:t>
            </w:r>
          </w:p>
          <w:p w14:paraId="085515AC" w14:textId="5DD909E5" w:rsidR="003D7FCF" w:rsidRDefault="003D7FCF" w:rsidP="003D7FCF">
            <w:pPr>
              <w:spacing w:line="360" w:lineRule="auto"/>
              <w:jc w:val="both"/>
              <w:rPr>
                <w:rFonts w:ascii="Arial" w:hAnsi="Arial" w:cs="Arial"/>
              </w:rPr>
            </w:pPr>
            <w:r w:rsidRPr="003D7FCF">
              <w:rPr>
                <w:rFonts w:ascii="Arial" w:hAnsi="Arial" w:cs="Arial"/>
              </w:rPr>
              <w:t>It's not unusual for restaurants and their associated operations to be quite hectic, with employees often juggling a wide variety of tasks. For example, it seems to be the responsibility of the chefs to develop new menu items and to prepare the meal, whereas the waiters and customer service employees are accountable for receiving the orders of the guests and delivering the meal to them whenever it gets prepared</w:t>
            </w:r>
            <w:r w:rsidR="005968D9">
              <w:rPr>
                <w:rFonts w:ascii="Arial" w:hAnsi="Arial" w:cs="Arial"/>
              </w:rPr>
              <w:t xml:space="preserve"> (</w:t>
            </w:r>
            <w:r w:rsidR="005968D9" w:rsidRPr="005968D9">
              <w:rPr>
                <w:rFonts w:ascii="Arial" w:hAnsi="Arial" w:cs="Arial"/>
                <w:color w:val="222222"/>
                <w:shd w:val="clear" w:color="auto" w:fill="FFFFFF"/>
              </w:rPr>
              <w:t xml:space="preserve">Sundaram, </w:t>
            </w:r>
            <w:r w:rsidR="005968D9">
              <w:rPr>
                <w:rFonts w:ascii="Arial" w:hAnsi="Arial" w:cs="Arial"/>
                <w:color w:val="222222"/>
                <w:shd w:val="clear" w:color="auto" w:fill="FFFFFF"/>
              </w:rPr>
              <w:t>et al.</w:t>
            </w:r>
            <w:r w:rsidR="005968D9" w:rsidRPr="005968D9">
              <w:rPr>
                <w:rFonts w:ascii="Arial" w:hAnsi="Arial" w:cs="Arial"/>
                <w:color w:val="222222"/>
                <w:shd w:val="clear" w:color="auto" w:fill="FFFFFF"/>
              </w:rPr>
              <w:t xml:space="preserve"> </w:t>
            </w:r>
            <w:r w:rsidR="005968D9">
              <w:rPr>
                <w:rFonts w:ascii="Arial" w:hAnsi="Arial" w:cs="Arial"/>
                <w:color w:val="222222"/>
                <w:shd w:val="clear" w:color="auto" w:fill="FFFFFF"/>
              </w:rPr>
              <w:t>20</w:t>
            </w:r>
            <w:r w:rsidR="005968D9" w:rsidRPr="005968D9">
              <w:rPr>
                <w:rFonts w:ascii="Arial" w:hAnsi="Arial" w:cs="Arial"/>
                <w:color w:val="222222"/>
                <w:shd w:val="clear" w:color="auto" w:fill="FFFFFF"/>
              </w:rPr>
              <w:t>19</w:t>
            </w:r>
            <w:r w:rsidR="005968D9">
              <w:rPr>
                <w:rFonts w:ascii="Arial" w:hAnsi="Arial" w:cs="Arial"/>
              </w:rPr>
              <w:t>)</w:t>
            </w:r>
            <w:r w:rsidRPr="003D7FCF">
              <w:rPr>
                <w:rFonts w:ascii="Arial" w:hAnsi="Arial" w:cs="Arial"/>
              </w:rPr>
              <w:t>. In addition to this, eateries could have staff members specialising in financial, promotion, human resources, and other areas. Those who operate in managerial posts in restaurants require to be able to deal with this challenge by precisely identifying roles and duties, establishing standards, managing changes in perspective, supervising procedures, and making sure that everybody is constantly pushing in the right direction.</w:t>
            </w:r>
          </w:p>
          <w:p w14:paraId="6A5D9185" w14:textId="44CBEC36" w:rsidR="00D443F2" w:rsidRDefault="00D443F2" w:rsidP="003D7FCF">
            <w:pPr>
              <w:spacing w:line="360" w:lineRule="auto"/>
              <w:jc w:val="both"/>
              <w:rPr>
                <w:rFonts w:ascii="Arial" w:hAnsi="Arial" w:cs="Arial"/>
              </w:rPr>
            </w:pPr>
            <w:r>
              <w:rPr>
                <w:rFonts w:ascii="Arial" w:hAnsi="Arial" w:cs="Arial"/>
              </w:rPr>
              <w:t>While conducting this module, I also acquired some essential academic skills like time management, research, etc.</w:t>
            </w:r>
          </w:p>
          <w:p w14:paraId="76D1DC4B" w14:textId="1CE5A4FE" w:rsidR="00AB6AEC" w:rsidRDefault="00AB6AEC" w:rsidP="003442D3">
            <w:pPr>
              <w:spacing w:line="360" w:lineRule="auto"/>
              <w:jc w:val="both"/>
              <w:rPr>
                <w:rFonts w:ascii="Arial" w:hAnsi="Arial" w:cs="Arial"/>
              </w:rPr>
            </w:pPr>
          </w:p>
          <w:p w14:paraId="691DBEAE" w14:textId="77777777" w:rsidR="00AB6AEC" w:rsidRDefault="00AB6AEC" w:rsidP="003442D3">
            <w:pPr>
              <w:spacing w:line="360" w:lineRule="auto"/>
              <w:jc w:val="both"/>
              <w:rPr>
                <w:rFonts w:ascii="Arial" w:hAnsi="Arial" w:cs="Arial"/>
              </w:rPr>
            </w:pPr>
          </w:p>
          <w:p w14:paraId="008DB98D" w14:textId="77777777" w:rsidR="00AB6AEC" w:rsidRDefault="00AB6AEC" w:rsidP="003442D3">
            <w:pPr>
              <w:spacing w:line="360" w:lineRule="auto"/>
              <w:jc w:val="both"/>
              <w:rPr>
                <w:rFonts w:ascii="Arial" w:hAnsi="Arial" w:cs="Arial"/>
              </w:rPr>
            </w:pPr>
          </w:p>
          <w:p w14:paraId="14B65ED7" w14:textId="77777777" w:rsidR="00AB6AEC" w:rsidRDefault="00AB6AEC" w:rsidP="003442D3">
            <w:pPr>
              <w:spacing w:line="360" w:lineRule="auto"/>
              <w:jc w:val="both"/>
              <w:rPr>
                <w:rFonts w:ascii="Arial" w:hAnsi="Arial" w:cs="Arial"/>
              </w:rPr>
            </w:pPr>
          </w:p>
          <w:p w14:paraId="02995D8C" w14:textId="77777777" w:rsidR="00AB6AEC" w:rsidRDefault="00AB6AEC" w:rsidP="003442D3">
            <w:pPr>
              <w:spacing w:line="360" w:lineRule="auto"/>
              <w:jc w:val="both"/>
              <w:rPr>
                <w:rFonts w:ascii="Arial" w:hAnsi="Arial" w:cs="Arial"/>
              </w:rPr>
            </w:pPr>
          </w:p>
          <w:p w14:paraId="3B344F1E" w14:textId="5B846EBE" w:rsidR="00AB6AEC" w:rsidRPr="00E84623" w:rsidRDefault="00AB6AEC" w:rsidP="003442D3">
            <w:pPr>
              <w:spacing w:line="360" w:lineRule="auto"/>
              <w:jc w:val="both"/>
              <w:rPr>
                <w:rFonts w:ascii="Arial" w:hAnsi="Arial" w:cs="Arial"/>
              </w:rPr>
            </w:pPr>
          </w:p>
        </w:tc>
      </w:tr>
    </w:tbl>
    <w:p w14:paraId="7D9A52CF" w14:textId="77777777" w:rsidR="00B00678" w:rsidRDefault="00B00678" w:rsidP="00B945EA">
      <w:pPr>
        <w:rPr>
          <w:rFonts w:ascii="Tahoma" w:hAnsi="Tahoma" w:cs="Tahoma"/>
          <w:b/>
        </w:rPr>
      </w:pPr>
    </w:p>
    <w:p w14:paraId="562268B8" w14:textId="77777777" w:rsidR="00757E87" w:rsidRDefault="00757E87" w:rsidP="00B945EA">
      <w:pPr>
        <w:rPr>
          <w:rFonts w:ascii="Tahoma" w:hAnsi="Tahoma" w:cs="Tahoma"/>
          <w:b/>
        </w:rPr>
      </w:pPr>
    </w:p>
    <w:p w14:paraId="01182F4B" w14:textId="77777777" w:rsidR="00757E87" w:rsidRDefault="00757E87" w:rsidP="00B945EA">
      <w:pPr>
        <w:rPr>
          <w:rFonts w:ascii="Tahoma" w:hAnsi="Tahoma" w:cs="Tahoma"/>
          <w:b/>
        </w:rPr>
      </w:pPr>
    </w:p>
    <w:p w14:paraId="17DAF88F" w14:textId="77777777" w:rsidR="00757E87" w:rsidRDefault="00757E87" w:rsidP="00B945EA">
      <w:pPr>
        <w:rPr>
          <w:rFonts w:ascii="Tahoma" w:hAnsi="Tahoma" w:cs="Tahoma"/>
          <w:b/>
        </w:rPr>
      </w:pPr>
    </w:p>
    <w:p w14:paraId="467E5526" w14:textId="77777777" w:rsidR="00757E87" w:rsidRDefault="00757E87" w:rsidP="00B945EA">
      <w:pPr>
        <w:rPr>
          <w:rFonts w:ascii="Tahoma" w:hAnsi="Tahoma" w:cs="Tahoma"/>
          <w:b/>
        </w:rPr>
      </w:pPr>
    </w:p>
    <w:p w14:paraId="779577EB" w14:textId="77777777" w:rsidR="00757E87" w:rsidRDefault="00757E87"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76C853AA" w14:textId="7DB0CC42" w:rsidR="007E22E3" w:rsidRPr="005968D9" w:rsidRDefault="007E22E3" w:rsidP="00053B0B">
            <w:pPr>
              <w:spacing w:line="360" w:lineRule="auto"/>
              <w:jc w:val="both"/>
              <w:rPr>
                <w:rFonts w:ascii="Arial" w:hAnsi="Arial" w:cs="Arial"/>
                <w:color w:val="222222"/>
                <w:shd w:val="clear" w:color="auto" w:fill="FFFFFF"/>
              </w:rPr>
            </w:pPr>
            <w:r w:rsidRPr="005968D9">
              <w:rPr>
                <w:rFonts w:ascii="Arial" w:hAnsi="Arial" w:cs="Arial"/>
                <w:color w:val="222222"/>
                <w:shd w:val="clear" w:color="auto" w:fill="FFFFFF"/>
              </w:rPr>
              <w:t>Barab</w:t>
            </w:r>
            <w:r>
              <w:rPr>
                <w:rFonts w:ascii="Arial" w:hAnsi="Arial" w:cs="Arial"/>
                <w:color w:val="222222"/>
                <w:shd w:val="clear" w:color="auto" w:fill="FFFFFF"/>
              </w:rPr>
              <w:t xml:space="preserve">an, R.S. and Durocher, J.F., </w:t>
            </w:r>
            <w:r w:rsidR="00237E31">
              <w:rPr>
                <w:rFonts w:ascii="Arial" w:hAnsi="Arial" w:cs="Arial"/>
                <w:color w:val="222222"/>
                <w:shd w:val="clear" w:color="auto" w:fill="FFFFFF"/>
              </w:rPr>
              <w:t>(</w:t>
            </w:r>
            <w:r>
              <w:rPr>
                <w:rFonts w:ascii="Arial" w:hAnsi="Arial" w:cs="Arial"/>
                <w:color w:val="222222"/>
                <w:shd w:val="clear" w:color="auto" w:fill="FFFFFF"/>
              </w:rPr>
              <w:t>202</w:t>
            </w:r>
            <w:r w:rsidRPr="005968D9">
              <w:rPr>
                <w:rFonts w:ascii="Arial" w:hAnsi="Arial" w:cs="Arial"/>
                <w:color w:val="222222"/>
                <w:shd w:val="clear" w:color="auto" w:fill="FFFFFF"/>
              </w:rPr>
              <w:t>0</w:t>
            </w:r>
            <w:r w:rsidR="00237E31">
              <w:rPr>
                <w:rFonts w:ascii="Arial" w:hAnsi="Arial" w:cs="Arial"/>
                <w:color w:val="222222"/>
                <w:shd w:val="clear" w:color="auto" w:fill="FFFFFF"/>
              </w:rPr>
              <w:t>)</w:t>
            </w:r>
            <w:r w:rsidRPr="005968D9">
              <w:rPr>
                <w:rFonts w:ascii="Arial" w:hAnsi="Arial" w:cs="Arial"/>
                <w:color w:val="222222"/>
                <w:shd w:val="clear" w:color="auto" w:fill="FFFFFF"/>
              </w:rPr>
              <w:t>. </w:t>
            </w:r>
            <w:r w:rsidRPr="005968D9">
              <w:rPr>
                <w:rFonts w:ascii="Arial" w:hAnsi="Arial" w:cs="Arial"/>
                <w:i/>
                <w:iCs/>
                <w:color w:val="222222"/>
                <w:shd w:val="clear" w:color="auto" w:fill="FFFFFF"/>
              </w:rPr>
              <w:t>Successful restaurant design</w:t>
            </w:r>
            <w:r w:rsidRPr="005968D9">
              <w:rPr>
                <w:rFonts w:ascii="Arial" w:hAnsi="Arial" w:cs="Arial"/>
                <w:color w:val="222222"/>
                <w:shd w:val="clear" w:color="auto" w:fill="FFFFFF"/>
              </w:rPr>
              <w:t>. John Wiley &amp; Sons.</w:t>
            </w:r>
          </w:p>
          <w:p w14:paraId="7E3E9438" w14:textId="42D9942F" w:rsidR="007E22E3" w:rsidRPr="005968D9" w:rsidRDefault="007E22E3" w:rsidP="00053B0B">
            <w:pPr>
              <w:spacing w:line="360" w:lineRule="auto"/>
              <w:jc w:val="both"/>
              <w:rPr>
                <w:rFonts w:ascii="Arial" w:hAnsi="Arial" w:cs="Arial"/>
                <w:color w:val="222222"/>
                <w:shd w:val="clear" w:color="auto" w:fill="FFFFFF"/>
              </w:rPr>
            </w:pPr>
            <w:r w:rsidRPr="005968D9">
              <w:rPr>
                <w:rFonts w:ascii="Arial" w:hAnsi="Arial" w:cs="Arial"/>
                <w:color w:val="222222"/>
                <w:shd w:val="clear" w:color="auto" w:fill="FFFFFF"/>
              </w:rPr>
              <w:t xml:space="preserve">Chua, B.L., Karim, S., Lee, S. and Han, H., </w:t>
            </w:r>
            <w:r w:rsidR="00237E31">
              <w:rPr>
                <w:rFonts w:ascii="Arial" w:hAnsi="Arial" w:cs="Arial"/>
                <w:color w:val="222222"/>
                <w:shd w:val="clear" w:color="auto" w:fill="FFFFFF"/>
              </w:rPr>
              <w:t>(</w:t>
            </w:r>
            <w:r w:rsidRPr="005968D9">
              <w:rPr>
                <w:rFonts w:ascii="Arial" w:hAnsi="Arial" w:cs="Arial"/>
                <w:color w:val="222222"/>
                <w:shd w:val="clear" w:color="auto" w:fill="FFFFFF"/>
              </w:rPr>
              <w:t>2020</w:t>
            </w:r>
            <w:r w:rsidR="00237E31">
              <w:rPr>
                <w:rFonts w:ascii="Arial" w:hAnsi="Arial" w:cs="Arial"/>
                <w:color w:val="222222"/>
                <w:shd w:val="clear" w:color="auto" w:fill="FFFFFF"/>
              </w:rPr>
              <w:t>)</w:t>
            </w:r>
            <w:r w:rsidRPr="005968D9">
              <w:rPr>
                <w:rFonts w:ascii="Arial" w:hAnsi="Arial" w:cs="Arial"/>
                <w:color w:val="222222"/>
                <w:shd w:val="clear" w:color="auto" w:fill="FFFFFF"/>
              </w:rPr>
              <w:t>. Customer restaurant choice: an empirical analysis of restaurant types and eating-out occasions. </w:t>
            </w:r>
            <w:r w:rsidRPr="005968D9">
              <w:rPr>
                <w:rFonts w:ascii="Arial" w:hAnsi="Arial" w:cs="Arial"/>
                <w:i/>
                <w:iCs/>
                <w:color w:val="222222"/>
                <w:shd w:val="clear" w:color="auto" w:fill="FFFFFF"/>
              </w:rPr>
              <w:t>International journal of environmental research and public health</w:t>
            </w:r>
            <w:r w:rsidRPr="005968D9">
              <w:rPr>
                <w:rFonts w:ascii="Arial" w:hAnsi="Arial" w:cs="Arial"/>
                <w:color w:val="222222"/>
                <w:shd w:val="clear" w:color="auto" w:fill="FFFFFF"/>
              </w:rPr>
              <w:t>, </w:t>
            </w:r>
            <w:r w:rsidRPr="005968D9">
              <w:rPr>
                <w:rFonts w:ascii="Arial" w:hAnsi="Arial" w:cs="Arial"/>
                <w:i/>
                <w:iCs/>
                <w:color w:val="222222"/>
                <w:shd w:val="clear" w:color="auto" w:fill="FFFFFF"/>
              </w:rPr>
              <w:t>17</w:t>
            </w:r>
            <w:r w:rsidRPr="005968D9">
              <w:rPr>
                <w:rFonts w:ascii="Arial" w:hAnsi="Arial" w:cs="Arial"/>
                <w:color w:val="222222"/>
                <w:shd w:val="clear" w:color="auto" w:fill="FFFFFF"/>
              </w:rPr>
              <w:t>(17), p.6276.</w:t>
            </w:r>
          </w:p>
          <w:p w14:paraId="41C92519" w14:textId="714996F2" w:rsidR="007E22E3" w:rsidRPr="005968D9" w:rsidRDefault="007E22E3" w:rsidP="00053B0B">
            <w:pPr>
              <w:spacing w:line="360" w:lineRule="auto"/>
              <w:jc w:val="both"/>
              <w:rPr>
                <w:rFonts w:ascii="Arial" w:hAnsi="Arial" w:cs="Arial"/>
              </w:rPr>
            </w:pPr>
            <w:r w:rsidRPr="005968D9">
              <w:rPr>
                <w:rFonts w:ascii="Arial" w:hAnsi="Arial" w:cs="Arial"/>
              </w:rPr>
              <w:t xml:space="preserve">Dahmer, S.J. and Kahl, K.W., </w:t>
            </w:r>
            <w:r w:rsidR="00237E31">
              <w:rPr>
                <w:rFonts w:ascii="Arial" w:hAnsi="Arial" w:cs="Arial"/>
              </w:rPr>
              <w:t>(</w:t>
            </w:r>
            <w:r w:rsidRPr="005968D9">
              <w:rPr>
                <w:rFonts w:ascii="Arial" w:hAnsi="Arial" w:cs="Arial"/>
              </w:rPr>
              <w:t>20</w:t>
            </w:r>
            <w:r>
              <w:rPr>
                <w:rFonts w:ascii="Arial" w:hAnsi="Arial" w:cs="Arial"/>
              </w:rPr>
              <w:t>1</w:t>
            </w:r>
            <w:r w:rsidRPr="005968D9">
              <w:rPr>
                <w:rFonts w:ascii="Arial" w:hAnsi="Arial" w:cs="Arial"/>
              </w:rPr>
              <w:t>8</w:t>
            </w:r>
            <w:r w:rsidR="00237E31">
              <w:rPr>
                <w:rFonts w:ascii="Arial" w:hAnsi="Arial" w:cs="Arial"/>
              </w:rPr>
              <w:t>)</w:t>
            </w:r>
            <w:r w:rsidRPr="005968D9">
              <w:rPr>
                <w:rFonts w:ascii="Arial" w:hAnsi="Arial" w:cs="Arial"/>
              </w:rPr>
              <w:t>. Restaurant service basics. John Wiley &amp; Sons.</w:t>
            </w:r>
          </w:p>
          <w:p w14:paraId="5CA11A8E" w14:textId="7BA25581" w:rsidR="007E22E3" w:rsidRPr="005968D9" w:rsidRDefault="007E22E3" w:rsidP="00053B0B">
            <w:pPr>
              <w:spacing w:line="360" w:lineRule="auto"/>
              <w:jc w:val="both"/>
              <w:rPr>
                <w:rFonts w:ascii="Arial" w:hAnsi="Arial" w:cs="Arial"/>
                <w:color w:val="222222"/>
                <w:shd w:val="clear" w:color="auto" w:fill="FFFFFF"/>
              </w:rPr>
            </w:pPr>
            <w:r w:rsidRPr="005968D9">
              <w:rPr>
                <w:rFonts w:ascii="Arial" w:hAnsi="Arial" w:cs="Arial"/>
                <w:color w:val="222222"/>
                <w:shd w:val="clear" w:color="auto" w:fill="FFFFFF"/>
              </w:rPr>
              <w:t>Gultek, M.M., D</w:t>
            </w:r>
            <w:r>
              <w:rPr>
                <w:rFonts w:ascii="Arial" w:hAnsi="Arial" w:cs="Arial"/>
                <w:color w:val="222222"/>
                <w:shd w:val="clear" w:color="auto" w:fill="FFFFFF"/>
              </w:rPr>
              <w:t xml:space="preserve">odd, T.H. and Guydosh, R.M., </w:t>
            </w:r>
            <w:r w:rsidR="00237E31">
              <w:rPr>
                <w:rFonts w:ascii="Arial" w:hAnsi="Arial" w:cs="Arial"/>
                <w:color w:val="222222"/>
                <w:shd w:val="clear" w:color="auto" w:fill="FFFFFF"/>
              </w:rPr>
              <w:t>(</w:t>
            </w:r>
            <w:r>
              <w:rPr>
                <w:rFonts w:ascii="Arial" w:hAnsi="Arial" w:cs="Arial"/>
                <w:color w:val="222222"/>
                <w:shd w:val="clear" w:color="auto" w:fill="FFFFFF"/>
              </w:rPr>
              <w:t>201</w:t>
            </w:r>
            <w:r w:rsidRPr="005968D9">
              <w:rPr>
                <w:rFonts w:ascii="Arial" w:hAnsi="Arial" w:cs="Arial"/>
                <w:color w:val="222222"/>
                <w:shd w:val="clear" w:color="auto" w:fill="FFFFFF"/>
              </w:rPr>
              <w:t>6</w:t>
            </w:r>
            <w:r w:rsidR="00237E31">
              <w:rPr>
                <w:rFonts w:ascii="Arial" w:hAnsi="Arial" w:cs="Arial"/>
                <w:color w:val="222222"/>
                <w:shd w:val="clear" w:color="auto" w:fill="FFFFFF"/>
              </w:rPr>
              <w:t>)</w:t>
            </w:r>
            <w:r w:rsidRPr="005968D9">
              <w:rPr>
                <w:rFonts w:ascii="Arial" w:hAnsi="Arial" w:cs="Arial"/>
                <w:color w:val="222222"/>
                <w:shd w:val="clear" w:color="auto" w:fill="FFFFFF"/>
              </w:rPr>
              <w:t>. Attitudes towards wine-service training and its influence on restaurant wine sales. </w:t>
            </w:r>
            <w:r w:rsidRPr="005968D9">
              <w:rPr>
                <w:rFonts w:ascii="Arial" w:hAnsi="Arial" w:cs="Arial"/>
                <w:i/>
                <w:iCs/>
                <w:color w:val="222222"/>
                <w:shd w:val="clear" w:color="auto" w:fill="FFFFFF"/>
              </w:rPr>
              <w:t>International Journal of Hospitality Management</w:t>
            </w:r>
            <w:r w:rsidRPr="005968D9">
              <w:rPr>
                <w:rFonts w:ascii="Arial" w:hAnsi="Arial" w:cs="Arial"/>
                <w:color w:val="222222"/>
                <w:shd w:val="clear" w:color="auto" w:fill="FFFFFF"/>
              </w:rPr>
              <w:t>, </w:t>
            </w:r>
            <w:r w:rsidRPr="005968D9">
              <w:rPr>
                <w:rFonts w:ascii="Arial" w:hAnsi="Arial" w:cs="Arial"/>
                <w:i/>
                <w:iCs/>
                <w:color w:val="222222"/>
                <w:shd w:val="clear" w:color="auto" w:fill="FFFFFF"/>
              </w:rPr>
              <w:t>25</w:t>
            </w:r>
            <w:r w:rsidRPr="005968D9">
              <w:rPr>
                <w:rFonts w:ascii="Arial" w:hAnsi="Arial" w:cs="Arial"/>
                <w:color w:val="222222"/>
                <w:shd w:val="clear" w:color="auto" w:fill="FFFFFF"/>
              </w:rPr>
              <w:t>(3), pp.432-446.</w:t>
            </w:r>
          </w:p>
          <w:p w14:paraId="2B8497B3" w14:textId="19BE8F32" w:rsidR="007E22E3" w:rsidRPr="005968D9" w:rsidRDefault="007E22E3" w:rsidP="00053B0B">
            <w:pPr>
              <w:spacing w:line="360" w:lineRule="auto"/>
              <w:jc w:val="both"/>
              <w:rPr>
                <w:rFonts w:ascii="Arial" w:hAnsi="Arial" w:cs="Arial"/>
                <w:color w:val="222222"/>
                <w:shd w:val="clear" w:color="auto" w:fill="FFFFFF"/>
              </w:rPr>
            </w:pPr>
            <w:r w:rsidRPr="005968D9">
              <w:rPr>
                <w:rFonts w:ascii="Arial" w:hAnsi="Arial" w:cs="Arial"/>
                <w:color w:val="222222"/>
                <w:shd w:val="clear" w:color="auto" w:fill="FFFFFF"/>
              </w:rPr>
              <w:t xml:space="preserve">Hwang, J., Abbas, J., Joo, K., Choo, S.W. and Hyun, S.S., </w:t>
            </w:r>
            <w:r w:rsidR="00237E31">
              <w:rPr>
                <w:rFonts w:ascii="Arial" w:hAnsi="Arial" w:cs="Arial"/>
                <w:color w:val="222222"/>
                <w:shd w:val="clear" w:color="auto" w:fill="FFFFFF"/>
              </w:rPr>
              <w:t>(</w:t>
            </w:r>
            <w:r w:rsidRPr="005968D9">
              <w:rPr>
                <w:rFonts w:ascii="Arial" w:hAnsi="Arial" w:cs="Arial"/>
                <w:color w:val="222222"/>
                <w:shd w:val="clear" w:color="auto" w:fill="FFFFFF"/>
              </w:rPr>
              <w:t>2022</w:t>
            </w:r>
            <w:r w:rsidR="00237E31">
              <w:rPr>
                <w:rFonts w:ascii="Arial" w:hAnsi="Arial" w:cs="Arial"/>
                <w:color w:val="222222"/>
                <w:shd w:val="clear" w:color="auto" w:fill="FFFFFF"/>
              </w:rPr>
              <w:t>)</w:t>
            </w:r>
            <w:r w:rsidRPr="005968D9">
              <w:rPr>
                <w:rFonts w:ascii="Arial" w:hAnsi="Arial" w:cs="Arial"/>
                <w:color w:val="222222"/>
                <w:shd w:val="clear" w:color="auto" w:fill="FFFFFF"/>
              </w:rPr>
              <w:t>. The effects of types of service providers on experience economy, brand attitude, and brand loyalty in the restaurant industry. </w:t>
            </w:r>
            <w:r w:rsidRPr="005968D9">
              <w:rPr>
                <w:rFonts w:ascii="Arial" w:hAnsi="Arial" w:cs="Arial"/>
                <w:i/>
                <w:iCs/>
                <w:color w:val="222222"/>
                <w:shd w:val="clear" w:color="auto" w:fill="FFFFFF"/>
              </w:rPr>
              <w:t>International Journal of Environmental Research and Public Health</w:t>
            </w:r>
            <w:r w:rsidRPr="005968D9">
              <w:rPr>
                <w:rFonts w:ascii="Arial" w:hAnsi="Arial" w:cs="Arial"/>
                <w:color w:val="222222"/>
                <w:shd w:val="clear" w:color="auto" w:fill="FFFFFF"/>
              </w:rPr>
              <w:t>, </w:t>
            </w:r>
            <w:r w:rsidRPr="005968D9">
              <w:rPr>
                <w:rFonts w:ascii="Arial" w:hAnsi="Arial" w:cs="Arial"/>
                <w:i/>
                <w:iCs/>
                <w:color w:val="222222"/>
                <w:shd w:val="clear" w:color="auto" w:fill="FFFFFF"/>
              </w:rPr>
              <w:t>19</w:t>
            </w:r>
            <w:r w:rsidRPr="005968D9">
              <w:rPr>
                <w:rFonts w:ascii="Arial" w:hAnsi="Arial" w:cs="Arial"/>
                <w:color w:val="222222"/>
                <w:shd w:val="clear" w:color="auto" w:fill="FFFFFF"/>
              </w:rPr>
              <w:t>(6), p.3430.</w:t>
            </w:r>
          </w:p>
          <w:p w14:paraId="18BC66E7" w14:textId="12603B80" w:rsidR="007E22E3" w:rsidRPr="005968D9" w:rsidRDefault="007E22E3" w:rsidP="00053B0B">
            <w:pPr>
              <w:spacing w:line="360" w:lineRule="auto"/>
              <w:jc w:val="both"/>
              <w:rPr>
                <w:rFonts w:ascii="Arial" w:hAnsi="Arial" w:cs="Arial"/>
                <w:color w:val="222222"/>
                <w:shd w:val="clear" w:color="auto" w:fill="FFFFFF"/>
              </w:rPr>
            </w:pPr>
            <w:r w:rsidRPr="005968D9">
              <w:rPr>
                <w:rFonts w:ascii="Arial" w:hAnsi="Arial" w:cs="Arial"/>
                <w:color w:val="222222"/>
                <w:shd w:val="clear" w:color="auto" w:fill="FFFFFF"/>
              </w:rPr>
              <w:t xml:space="preserve">Pan, H. and Ha, H.Y., </w:t>
            </w:r>
            <w:r w:rsidR="00237E31">
              <w:rPr>
                <w:rFonts w:ascii="Arial" w:hAnsi="Arial" w:cs="Arial"/>
                <w:color w:val="222222"/>
                <w:shd w:val="clear" w:color="auto" w:fill="FFFFFF"/>
              </w:rPr>
              <w:t>(</w:t>
            </w:r>
            <w:r w:rsidRPr="005968D9">
              <w:rPr>
                <w:rFonts w:ascii="Arial" w:hAnsi="Arial" w:cs="Arial"/>
                <w:color w:val="222222"/>
                <w:shd w:val="clear" w:color="auto" w:fill="FFFFFF"/>
              </w:rPr>
              <w:t>2021</w:t>
            </w:r>
            <w:r w:rsidR="00237E31">
              <w:rPr>
                <w:rFonts w:ascii="Arial" w:hAnsi="Arial" w:cs="Arial"/>
                <w:color w:val="222222"/>
                <w:shd w:val="clear" w:color="auto" w:fill="FFFFFF"/>
              </w:rPr>
              <w:t>)</w:t>
            </w:r>
            <w:r w:rsidRPr="005968D9">
              <w:rPr>
                <w:rFonts w:ascii="Arial" w:hAnsi="Arial" w:cs="Arial"/>
                <w:color w:val="222222"/>
                <w:shd w:val="clear" w:color="auto" w:fill="FFFFFF"/>
              </w:rPr>
              <w:t>. Service quality and satisfaction in the context of varying levels of restaurant image and customer orientation during the covid-19 pandemic. </w:t>
            </w:r>
            <w:r w:rsidRPr="005968D9">
              <w:rPr>
                <w:rFonts w:ascii="Arial" w:hAnsi="Arial" w:cs="Arial"/>
                <w:i/>
                <w:iCs/>
                <w:color w:val="222222"/>
                <w:shd w:val="clear" w:color="auto" w:fill="FFFFFF"/>
              </w:rPr>
              <w:t>Sustainability</w:t>
            </w:r>
            <w:r w:rsidRPr="005968D9">
              <w:rPr>
                <w:rFonts w:ascii="Arial" w:hAnsi="Arial" w:cs="Arial"/>
                <w:color w:val="222222"/>
                <w:shd w:val="clear" w:color="auto" w:fill="FFFFFF"/>
              </w:rPr>
              <w:t>, </w:t>
            </w:r>
            <w:r w:rsidRPr="005968D9">
              <w:rPr>
                <w:rFonts w:ascii="Arial" w:hAnsi="Arial" w:cs="Arial"/>
                <w:i/>
                <w:iCs/>
                <w:color w:val="222222"/>
                <w:shd w:val="clear" w:color="auto" w:fill="FFFFFF"/>
              </w:rPr>
              <w:t>13</w:t>
            </w:r>
            <w:r w:rsidRPr="005968D9">
              <w:rPr>
                <w:rFonts w:ascii="Arial" w:hAnsi="Arial" w:cs="Arial"/>
                <w:color w:val="222222"/>
                <w:shd w:val="clear" w:color="auto" w:fill="FFFFFF"/>
              </w:rPr>
              <w:t>(17), p.9694.</w:t>
            </w:r>
          </w:p>
          <w:p w14:paraId="0EC45A3A" w14:textId="2FE2B1A4" w:rsidR="007E22E3" w:rsidRPr="005968D9" w:rsidRDefault="007E22E3" w:rsidP="00053B0B">
            <w:pPr>
              <w:spacing w:line="360" w:lineRule="auto"/>
              <w:jc w:val="both"/>
              <w:rPr>
                <w:rFonts w:ascii="Arial" w:hAnsi="Arial" w:cs="Arial"/>
                <w:color w:val="222222"/>
                <w:shd w:val="clear" w:color="auto" w:fill="FFFFFF"/>
              </w:rPr>
            </w:pPr>
            <w:r w:rsidRPr="005968D9">
              <w:rPr>
                <w:rFonts w:ascii="Arial" w:hAnsi="Arial" w:cs="Arial"/>
                <w:color w:val="222222"/>
                <w:shd w:val="clear" w:color="auto" w:fill="FFFFFF"/>
              </w:rPr>
              <w:t xml:space="preserve">Sundaram, D.S., Jurowski, C. and Webster, C., </w:t>
            </w:r>
            <w:r w:rsidR="00237E31">
              <w:rPr>
                <w:rFonts w:ascii="Arial" w:hAnsi="Arial" w:cs="Arial"/>
                <w:color w:val="222222"/>
                <w:shd w:val="clear" w:color="auto" w:fill="FFFFFF"/>
              </w:rPr>
              <w:t>(</w:t>
            </w:r>
            <w:r>
              <w:rPr>
                <w:rFonts w:ascii="Arial" w:hAnsi="Arial" w:cs="Arial"/>
                <w:color w:val="222222"/>
                <w:shd w:val="clear" w:color="auto" w:fill="FFFFFF"/>
              </w:rPr>
              <w:t>20</w:t>
            </w:r>
            <w:r w:rsidRPr="005968D9">
              <w:rPr>
                <w:rFonts w:ascii="Arial" w:hAnsi="Arial" w:cs="Arial"/>
                <w:color w:val="222222"/>
                <w:shd w:val="clear" w:color="auto" w:fill="FFFFFF"/>
              </w:rPr>
              <w:t>19</w:t>
            </w:r>
            <w:r w:rsidR="00237E31">
              <w:rPr>
                <w:rFonts w:ascii="Arial" w:hAnsi="Arial" w:cs="Arial"/>
                <w:color w:val="222222"/>
                <w:shd w:val="clear" w:color="auto" w:fill="FFFFFF"/>
              </w:rPr>
              <w:t>)</w:t>
            </w:r>
            <w:r w:rsidRPr="005968D9">
              <w:rPr>
                <w:rFonts w:ascii="Arial" w:hAnsi="Arial" w:cs="Arial"/>
                <w:color w:val="222222"/>
                <w:shd w:val="clear" w:color="auto" w:fill="FFFFFF"/>
              </w:rPr>
              <w:t>. Service failure recovery efforts in restaurant dining: The role of criticality of service consumption. </w:t>
            </w:r>
            <w:r w:rsidRPr="005968D9">
              <w:rPr>
                <w:rFonts w:ascii="Arial" w:hAnsi="Arial" w:cs="Arial"/>
                <w:i/>
                <w:iCs/>
                <w:color w:val="222222"/>
                <w:shd w:val="clear" w:color="auto" w:fill="FFFFFF"/>
              </w:rPr>
              <w:t>Hospitality Research Journal</w:t>
            </w:r>
            <w:r w:rsidRPr="005968D9">
              <w:rPr>
                <w:rFonts w:ascii="Arial" w:hAnsi="Arial" w:cs="Arial"/>
                <w:color w:val="222222"/>
                <w:shd w:val="clear" w:color="auto" w:fill="FFFFFF"/>
              </w:rPr>
              <w:t>, </w:t>
            </w:r>
            <w:r w:rsidRPr="005968D9">
              <w:rPr>
                <w:rFonts w:ascii="Arial" w:hAnsi="Arial" w:cs="Arial"/>
                <w:i/>
                <w:iCs/>
                <w:color w:val="222222"/>
                <w:shd w:val="clear" w:color="auto" w:fill="FFFFFF"/>
              </w:rPr>
              <w:t>20</w:t>
            </w:r>
            <w:r w:rsidRPr="005968D9">
              <w:rPr>
                <w:rFonts w:ascii="Arial" w:hAnsi="Arial" w:cs="Arial"/>
                <w:color w:val="222222"/>
                <w:shd w:val="clear" w:color="auto" w:fill="FFFFFF"/>
              </w:rPr>
              <w:t>(3), pp.137-149.</w:t>
            </w:r>
          </w:p>
          <w:p w14:paraId="47FB6995" w14:textId="564AF480" w:rsidR="003906E6" w:rsidRPr="003C3341" w:rsidRDefault="003906E6" w:rsidP="00053B0B">
            <w:pPr>
              <w:spacing w:line="360" w:lineRule="auto"/>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F34E14" w14:textId="77777777" w:rsidR="00A16533" w:rsidRDefault="00A16533">
      <w:r>
        <w:separator/>
      </w:r>
    </w:p>
  </w:endnote>
  <w:endnote w:type="continuationSeparator" w:id="0">
    <w:p w14:paraId="54225F69" w14:textId="77777777" w:rsidR="00A16533" w:rsidRDefault="00A165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4016876"/>
      <w:docPartObj>
        <w:docPartGallery w:val="Page Numbers (Bottom of Page)"/>
        <w:docPartUnique/>
      </w:docPartObj>
    </w:sdtPr>
    <w:sdtEndPr>
      <w:rPr>
        <w:noProof/>
      </w:rPr>
    </w:sdtEndPr>
    <w:sdtContent>
      <w:p w14:paraId="68738646" w14:textId="7A9373D1" w:rsidR="00B44B68" w:rsidRDefault="00B44B68">
        <w:pPr>
          <w:pStyle w:val="Footer"/>
          <w:jc w:val="right"/>
        </w:pPr>
        <w:r>
          <w:fldChar w:fldCharType="begin"/>
        </w:r>
        <w:r>
          <w:instrText xml:space="preserve"> PAGE   \* MERGEFORMAT </w:instrText>
        </w:r>
        <w:r>
          <w:fldChar w:fldCharType="separate"/>
        </w:r>
        <w:r w:rsidR="0031714A">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6802056" w14:textId="77777777" w:rsidR="00A16533" w:rsidRDefault="00A16533">
      <w:r>
        <w:separator/>
      </w:r>
    </w:p>
  </w:footnote>
  <w:footnote w:type="continuationSeparator" w:id="0">
    <w:p w14:paraId="6588D921" w14:textId="77777777" w:rsidR="00A16533" w:rsidRDefault="00A16533">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6"/>
  </w:num>
  <w:num w:numId="4">
    <w:abstractNumId w:val="5"/>
  </w:num>
  <w:num w:numId="5">
    <w:abstractNumId w:val="22"/>
  </w:num>
  <w:num w:numId="6">
    <w:abstractNumId w:val="6"/>
  </w:num>
  <w:num w:numId="7">
    <w:abstractNumId w:val="0"/>
  </w:num>
  <w:num w:numId="8">
    <w:abstractNumId w:val="25"/>
  </w:num>
  <w:num w:numId="9">
    <w:abstractNumId w:val="14"/>
  </w:num>
  <w:num w:numId="10">
    <w:abstractNumId w:val="17"/>
  </w:num>
  <w:num w:numId="11">
    <w:abstractNumId w:val="3"/>
  </w:num>
  <w:num w:numId="12">
    <w:abstractNumId w:val="13"/>
  </w:num>
  <w:num w:numId="13">
    <w:abstractNumId w:val="2"/>
  </w:num>
  <w:num w:numId="14">
    <w:abstractNumId w:val="9"/>
  </w:num>
  <w:num w:numId="15">
    <w:abstractNumId w:val="16"/>
  </w:num>
  <w:num w:numId="16">
    <w:abstractNumId w:val="18"/>
  </w:num>
  <w:num w:numId="17">
    <w:abstractNumId w:val="1"/>
  </w:num>
  <w:num w:numId="18">
    <w:abstractNumId w:val="24"/>
  </w:num>
  <w:num w:numId="19">
    <w:abstractNumId w:val="8"/>
  </w:num>
  <w:num w:numId="20">
    <w:abstractNumId w:val="19"/>
  </w:num>
  <w:num w:numId="21">
    <w:abstractNumId w:val="11"/>
  </w:num>
  <w:num w:numId="22">
    <w:abstractNumId w:val="15"/>
  </w:num>
  <w:num w:numId="23">
    <w:abstractNumId w:val="23"/>
  </w:num>
  <w:num w:numId="24">
    <w:abstractNumId w:val="10"/>
  </w:num>
  <w:num w:numId="25">
    <w:abstractNumId w:val="21"/>
  </w:num>
  <w:num w:numId="26">
    <w:abstractNumId w:val="7"/>
  </w:num>
  <w:num w:numId="2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AD0"/>
    <w:rsid w:val="000304DF"/>
    <w:rsid w:val="00040CE8"/>
    <w:rsid w:val="0004729E"/>
    <w:rsid w:val="00051004"/>
    <w:rsid w:val="00053B0B"/>
    <w:rsid w:val="00066463"/>
    <w:rsid w:val="00076F40"/>
    <w:rsid w:val="0007742A"/>
    <w:rsid w:val="00077E55"/>
    <w:rsid w:val="00085CFD"/>
    <w:rsid w:val="000A0C53"/>
    <w:rsid w:val="000A62A2"/>
    <w:rsid w:val="000B2F4F"/>
    <w:rsid w:val="000F2E7C"/>
    <w:rsid w:val="00112CE0"/>
    <w:rsid w:val="0016249E"/>
    <w:rsid w:val="00162FE2"/>
    <w:rsid w:val="001703BD"/>
    <w:rsid w:val="00170A87"/>
    <w:rsid w:val="0018449A"/>
    <w:rsid w:val="001A59E7"/>
    <w:rsid w:val="001B274C"/>
    <w:rsid w:val="001B69C8"/>
    <w:rsid w:val="001B6DB4"/>
    <w:rsid w:val="001C5C4E"/>
    <w:rsid w:val="001C7DFD"/>
    <w:rsid w:val="001D4719"/>
    <w:rsid w:val="001E720E"/>
    <w:rsid w:val="00202878"/>
    <w:rsid w:val="002314D4"/>
    <w:rsid w:val="00237E31"/>
    <w:rsid w:val="002430D4"/>
    <w:rsid w:val="00244B89"/>
    <w:rsid w:val="00244F84"/>
    <w:rsid w:val="00251A95"/>
    <w:rsid w:val="00264B5E"/>
    <w:rsid w:val="002659F5"/>
    <w:rsid w:val="002708F0"/>
    <w:rsid w:val="00275FD7"/>
    <w:rsid w:val="00283BE2"/>
    <w:rsid w:val="00294842"/>
    <w:rsid w:val="002E127C"/>
    <w:rsid w:val="002F7DD0"/>
    <w:rsid w:val="00301AD0"/>
    <w:rsid w:val="003036C9"/>
    <w:rsid w:val="00314479"/>
    <w:rsid w:val="0031714A"/>
    <w:rsid w:val="0032684A"/>
    <w:rsid w:val="003300A9"/>
    <w:rsid w:val="00332099"/>
    <w:rsid w:val="003331E4"/>
    <w:rsid w:val="00340C62"/>
    <w:rsid w:val="003442D3"/>
    <w:rsid w:val="00345271"/>
    <w:rsid w:val="003478CE"/>
    <w:rsid w:val="003605B1"/>
    <w:rsid w:val="003617CF"/>
    <w:rsid w:val="00363A2A"/>
    <w:rsid w:val="00364940"/>
    <w:rsid w:val="00365786"/>
    <w:rsid w:val="00366D9C"/>
    <w:rsid w:val="00375882"/>
    <w:rsid w:val="00382DB9"/>
    <w:rsid w:val="003906E6"/>
    <w:rsid w:val="00396412"/>
    <w:rsid w:val="003A53F3"/>
    <w:rsid w:val="003C3341"/>
    <w:rsid w:val="003C7458"/>
    <w:rsid w:val="003C7C45"/>
    <w:rsid w:val="003D192F"/>
    <w:rsid w:val="003D7FCF"/>
    <w:rsid w:val="003E36D1"/>
    <w:rsid w:val="003E46A6"/>
    <w:rsid w:val="003F52F1"/>
    <w:rsid w:val="00410615"/>
    <w:rsid w:val="00413216"/>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A33CC"/>
    <w:rsid w:val="004B113B"/>
    <w:rsid w:val="004C08E2"/>
    <w:rsid w:val="004C7E23"/>
    <w:rsid w:val="005036DE"/>
    <w:rsid w:val="00511F00"/>
    <w:rsid w:val="00517154"/>
    <w:rsid w:val="00522B05"/>
    <w:rsid w:val="00533E4F"/>
    <w:rsid w:val="00542C5B"/>
    <w:rsid w:val="00552EED"/>
    <w:rsid w:val="00566333"/>
    <w:rsid w:val="005968D9"/>
    <w:rsid w:val="005B5CB4"/>
    <w:rsid w:val="005C33C9"/>
    <w:rsid w:val="005C49AC"/>
    <w:rsid w:val="005C6352"/>
    <w:rsid w:val="005D0DDE"/>
    <w:rsid w:val="005D5D0B"/>
    <w:rsid w:val="005E2D97"/>
    <w:rsid w:val="00607CE9"/>
    <w:rsid w:val="0062012D"/>
    <w:rsid w:val="00643CB9"/>
    <w:rsid w:val="006537FC"/>
    <w:rsid w:val="0066732A"/>
    <w:rsid w:val="00677D1F"/>
    <w:rsid w:val="00697481"/>
    <w:rsid w:val="006A40B1"/>
    <w:rsid w:val="006A4F97"/>
    <w:rsid w:val="006A6A5A"/>
    <w:rsid w:val="006C0C7D"/>
    <w:rsid w:val="006C4640"/>
    <w:rsid w:val="006D5C8A"/>
    <w:rsid w:val="006D6D52"/>
    <w:rsid w:val="006F4FB6"/>
    <w:rsid w:val="006F501B"/>
    <w:rsid w:val="00702077"/>
    <w:rsid w:val="00715D89"/>
    <w:rsid w:val="0072161C"/>
    <w:rsid w:val="00725F0E"/>
    <w:rsid w:val="00734189"/>
    <w:rsid w:val="00735BB1"/>
    <w:rsid w:val="00744482"/>
    <w:rsid w:val="007451E8"/>
    <w:rsid w:val="00746AF5"/>
    <w:rsid w:val="00753EAD"/>
    <w:rsid w:val="00757E87"/>
    <w:rsid w:val="00780AF7"/>
    <w:rsid w:val="0078654A"/>
    <w:rsid w:val="00797115"/>
    <w:rsid w:val="007A5E44"/>
    <w:rsid w:val="007A703D"/>
    <w:rsid w:val="007D18CA"/>
    <w:rsid w:val="007E22E3"/>
    <w:rsid w:val="007E31A9"/>
    <w:rsid w:val="007E500C"/>
    <w:rsid w:val="007E7BB4"/>
    <w:rsid w:val="007F055A"/>
    <w:rsid w:val="007F418B"/>
    <w:rsid w:val="007F4CF9"/>
    <w:rsid w:val="00814801"/>
    <w:rsid w:val="00820F7A"/>
    <w:rsid w:val="0082407E"/>
    <w:rsid w:val="008260A5"/>
    <w:rsid w:val="00826B37"/>
    <w:rsid w:val="00830BA2"/>
    <w:rsid w:val="00843B84"/>
    <w:rsid w:val="00893269"/>
    <w:rsid w:val="00895843"/>
    <w:rsid w:val="008B4B9C"/>
    <w:rsid w:val="008B534C"/>
    <w:rsid w:val="008E2A5A"/>
    <w:rsid w:val="008F0B0D"/>
    <w:rsid w:val="008F0D83"/>
    <w:rsid w:val="00911C43"/>
    <w:rsid w:val="009120BC"/>
    <w:rsid w:val="009139BF"/>
    <w:rsid w:val="009145BF"/>
    <w:rsid w:val="009202C3"/>
    <w:rsid w:val="00923E76"/>
    <w:rsid w:val="009448FE"/>
    <w:rsid w:val="00944C67"/>
    <w:rsid w:val="00946B23"/>
    <w:rsid w:val="009721B5"/>
    <w:rsid w:val="00980FC6"/>
    <w:rsid w:val="00985CF1"/>
    <w:rsid w:val="00992A76"/>
    <w:rsid w:val="009B1D87"/>
    <w:rsid w:val="009C438C"/>
    <w:rsid w:val="009C6CAE"/>
    <w:rsid w:val="009D0DDA"/>
    <w:rsid w:val="00A02728"/>
    <w:rsid w:val="00A127DF"/>
    <w:rsid w:val="00A14DA0"/>
    <w:rsid w:val="00A16533"/>
    <w:rsid w:val="00A37CE9"/>
    <w:rsid w:val="00A42F33"/>
    <w:rsid w:val="00A43B8E"/>
    <w:rsid w:val="00A44FA9"/>
    <w:rsid w:val="00A45D42"/>
    <w:rsid w:val="00A551C6"/>
    <w:rsid w:val="00A5520C"/>
    <w:rsid w:val="00A656E2"/>
    <w:rsid w:val="00A65C1D"/>
    <w:rsid w:val="00A77C7A"/>
    <w:rsid w:val="00A8432F"/>
    <w:rsid w:val="00A90107"/>
    <w:rsid w:val="00A9559A"/>
    <w:rsid w:val="00AA11D8"/>
    <w:rsid w:val="00AA1309"/>
    <w:rsid w:val="00AA1380"/>
    <w:rsid w:val="00AB6AEC"/>
    <w:rsid w:val="00AC1A7C"/>
    <w:rsid w:val="00AC67EF"/>
    <w:rsid w:val="00AD310F"/>
    <w:rsid w:val="00AE467F"/>
    <w:rsid w:val="00AE742D"/>
    <w:rsid w:val="00AE799D"/>
    <w:rsid w:val="00AF18D9"/>
    <w:rsid w:val="00B00678"/>
    <w:rsid w:val="00B03469"/>
    <w:rsid w:val="00B10EAB"/>
    <w:rsid w:val="00B11E4B"/>
    <w:rsid w:val="00B21F2E"/>
    <w:rsid w:val="00B44B68"/>
    <w:rsid w:val="00B468A3"/>
    <w:rsid w:val="00B60FDF"/>
    <w:rsid w:val="00B61256"/>
    <w:rsid w:val="00B73A1C"/>
    <w:rsid w:val="00B83523"/>
    <w:rsid w:val="00B8418E"/>
    <w:rsid w:val="00B945EA"/>
    <w:rsid w:val="00B949BC"/>
    <w:rsid w:val="00BA53CD"/>
    <w:rsid w:val="00BB1019"/>
    <w:rsid w:val="00BB5FB3"/>
    <w:rsid w:val="00BC4262"/>
    <w:rsid w:val="00BC4D17"/>
    <w:rsid w:val="00BC7F1B"/>
    <w:rsid w:val="00BE2584"/>
    <w:rsid w:val="00C05C3B"/>
    <w:rsid w:val="00C10069"/>
    <w:rsid w:val="00C2003D"/>
    <w:rsid w:val="00C21568"/>
    <w:rsid w:val="00C36DBF"/>
    <w:rsid w:val="00C414B0"/>
    <w:rsid w:val="00C421F0"/>
    <w:rsid w:val="00C44B74"/>
    <w:rsid w:val="00C50AE7"/>
    <w:rsid w:val="00C6009E"/>
    <w:rsid w:val="00C72708"/>
    <w:rsid w:val="00C76757"/>
    <w:rsid w:val="00C834BE"/>
    <w:rsid w:val="00C85B9B"/>
    <w:rsid w:val="00CA1BF5"/>
    <w:rsid w:val="00CB2A1A"/>
    <w:rsid w:val="00CB67B6"/>
    <w:rsid w:val="00CC557E"/>
    <w:rsid w:val="00CC63E6"/>
    <w:rsid w:val="00CC6DCB"/>
    <w:rsid w:val="00CD008D"/>
    <w:rsid w:val="00CD461B"/>
    <w:rsid w:val="00CF5B24"/>
    <w:rsid w:val="00D1657F"/>
    <w:rsid w:val="00D432DE"/>
    <w:rsid w:val="00D443F2"/>
    <w:rsid w:val="00D80D6E"/>
    <w:rsid w:val="00D833FD"/>
    <w:rsid w:val="00D95816"/>
    <w:rsid w:val="00DA09FA"/>
    <w:rsid w:val="00DD00CB"/>
    <w:rsid w:val="00DD7F95"/>
    <w:rsid w:val="00DE6434"/>
    <w:rsid w:val="00E00580"/>
    <w:rsid w:val="00E26639"/>
    <w:rsid w:val="00E30C3C"/>
    <w:rsid w:val="00E42568"/>
    <w:rsid w:val="00E672A4"/>
    <w:rsid w:val="00E84623"/>
    <w:rsid w:val="00EB1AD3"/>
    <w:rsid w:val="00EB4BAF"/>
    <w:rsid w:val="00EC0EC0"/>
    <w:rsid w:val="00EC294D"/>
    <w:rsid w:val="00ED02C3"/>
    <w:rsid w:val="00ED52B6"/>
    <w:rsid w:val="00EF41E3"/>
    <w:rsid w:val="00EF70AE"/>
    <w:rsid w:val="00EF7D69"/>
    <w:rsid w:val="00F007E2"/>
    <w:rsid w:val="00F118EC"/>
    <w:rsid w:val="00F12BF5"/>
    <w:rsid w:val="00F34E01"/>
    <w:rsid w:val="00F37A71"/>
    <w:rsid w:val="00F40DEB"/>
    <w:rsid w:val="00F43CED"/>
    <w:rsid w:val="00F51904"/>
    <w:rsid w:val="00F523FA"/>
    <w:rsid w:val="00F537E9"/>
    <w:rsid w:val="00F562AC"/>
    <w:rsid w:val="00F720CF"/>
    <w:rsid w:val="00F964A7"/>
    <w:rsid w:val="00FB2CA9"/>
    <w:rsid w:val="00FC3A63"/>
    <w:rsid w:val="00FC7773"/>
    <w:rsid w:val="00FE2B7D"/>
    <w:rsid w:val="00FE2C83"/>
    <w:rsid w:val="00FF2DCB"/>
    <w:rsid w:val="00FF4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2DB7419-F5DC-0F41-910C-831FC5344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969</Words>
  <Characters>5528</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Saiyful Choudhury</dc:creator>
  <cp:lastModifiedBy>User</cp:lastModifiedBy>
  <cp:revision>2</cp:revision>
  <cp:lastPrinted>2020-09-28T20:53:00Z</cp:lastPrinted>
  <dcterms:created xsi:type="dcterms:W3CDTF">2022-10-18T11:18:00Z</dcterms:created>
  <dcterms:modified xsi:type="dcterms:W3CDTF">2022-10-18T11:18:00Z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18d090a42eff59ac534914c3a9e1506bdac4b3d085c97879b130a270d00a453c</vt:lpwstr>
  </property>
</Properties>
</file>