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EEC6598" w:rsidR="5A453747" w:rsidRDefault="001A6741">
      <w:proofErr w:type="spellStart"/>
      <w:r>
        <w:t>cazcarol</w:t>
      </w:r>
      <w:proofErr w:type="spellEnd"/>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8A6369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7664E">
              <w:rPr>
                <w:rFonts w:ascii="Times New Roman" w:hAnsi="Times New Roman" w:cs="Times New Roman"/>
                <w:b/>
                <w:color w:val="auto"/>
                <w:sz w:val="48"/>
              </w:rPr>
              <w:t xml:space="preserve">Ceri Frost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21E1C5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7664E">
              <w:rPr>
                <w:rFonts w:ascii="Times New Roman" w:hAnsi="Times New Roman" w:cs="Times New Roman"/>
                <w:b/>
                <w:color w:val="auto"/>
                <w:sz w:val="48"/>
              </w:rPr>
              <w:t xml:space="preserve"> </w:t>
            </w:r>
            <w:hyperlink r:id="rId11" w:history="1">
              <w:r w:rsidR="0047664E" w:rsidRPr="007D2970">
                <w:rPr>
                  <w:rStyle w:val="Hyperlink"/>
                  <w:rFonts w:ascii="Times New Roman" w:hAnsi="Times New Roman" w:cs="Times New Roman"/>
                  <w:b/>
                  <w:sz w:val="48"/>
                </w:rPr>
                <w:t>ceri.frost@flintshire.gov.uk</w:t>
              </w:r>
            </w:hyperlink>
            <w:r w:rsidR="0047664E">
              <w:rPr>
                <w:rFonts w:ascii="Times New Roman" w:hAnsi="Times New Roman" w:cs="Times New Roman"/>
                <w:b/>
                <w:color w:val="auto"/>
                <w:sz w:val="48"/>
              </w:rPr>
              <w:t xml:space="preserve">, </w:t>
            </w:r>
            <w:hyperlink r:id="rId12" w:history="1">
              <w:r w:rsidR="0047664E" w:rsidRPr="007D2970">
                <w:rPr>
                  <w:rStyle w:val="Hyperlink"/>
                  <w:rFonts w:ascii="Times New Roman" w:hAnsi="Times New Roman" w:cs="Times New Roman"/>
                  <w:b/>
                  <w:sz w:val="48"/>
                </w:rPr>
                <w:t>ceri010891@hotmail.co.uk</w:t>
              </w:r>
            </w:hyperlink>
            <w:r w:rsidR="0047664E">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7ABF493" w14:textId="77777777" w:rsidR="0047664E" w:rsidRPr="005D3F07" w:rsidRDefault="0047664E" w:rsidP="0047664E">
            <w:pPr>
              <w:ind w:right="-957"/>
              <w:rPr>
                <w:rFonts w:ascii="Times New Roman" w:hAnsi="Times New Roman" w:cs="Times New Roman"/>
                <w:b/>
                <w:sz w:val="48"/>
              </w:rPr>
            </w:pPr>
            <w:r>
              <w:rPr>
                <w:rFonts w:ascii="Times New Roman" w:hAnsi="Times New Roman" w:cs="Times New Roman"/>
                <w:b/>
                <w:sz w:val="48"/>
              </w:rPr>
              <w:t>2422138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47664E">
      <w:pP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4B6412EB" w14:textId="77777777" w:rsidR="00CA5798" w:rsidRDefault="00CA5798" w:rsidP="00CA5798">
      <w:pPr>
        <w:jc w:val="both"/>
        <w:rPr>
          <w:sz w:val="24"/>
          <w:szCs w:val="24"/>
        </w:rPr>
      </w:pPr>
      <w:r w:rsidRPr="00CA5798">
        <w:rPr>
          <w:sz w:val="24"/>
          <w:szCs w:val="24"/>
        </w:rPr>
        <w:t>Adoption and Children Act 2002. London: HMSO.</w:t>
      </w:r>
    </w:p>
    <w:p w14:paraId="4AE58D2C" w14:textId="77777777" w:rsidR="00CA5798" w:rsidRPr="00CA5798" w:rsidRDefault="00CA5798" w:rsidP="00CA5798">
      <w:pPr>
        <w:jc w:val="both"/>
        <w:rPr>
          <w:sz w:val="24"/>
          <w:szCs w:val="24"/>
        </w:rPr>
      </w:pPr>
    </w:p>
    <w:p w14:paraId="593692F7" w14:textId="77777777" w:rsidR="00CA5798" w:rsidRDefault="00CA5798" w:rsidP="00CA5798">
      <w:pPr>
        <w:jc w:val="both"/>
        <w:rPr>
          <w:sz w:val="24"/>
          <w:szCs w:val="24"/>
        </w:rPr>
      </w:pPr>
      <w:r w:rsidRPr="00CA5798">
        <w:rPr>
          <w:sz w:val="24"/>
          <w:szCs w:val="24"/>
        </w:rPr>
        <w:t xml:space="preserve">Beckett, C. &amp; McKeigue, B. (2010) </w:t>
      </w:r>
      <w:r w:rsidRPr="00CA5798">
        <w:rPr>
          <w:i/>
          <w:iCs/>
          <w:sz w:val="24"/>
          <w:szCs w:val="24"/>
        </w:rPr>
        <w:t>Children in need: Where do we draw the line?</w:t>
      </w:r>
      <w:r w:rsidRPr="00CA5798">
        <w:rPr>
          <w:sz w:val="24"/>
          <w:szCs w:val="24"/>
        </w:rPr>
        <w:t xml:space="preserve"> Child Abuse Review, 19(1), pp. 21–34.</w:t>
      </w:r>
    </w:p>
    <w:p w14:paraId="4E90AFBD" w14:textId="77777777" w:rsidR="00CA5798" w:rsidRPr="00CA5798" w:rsidRDefault="00CA5798" w:rsidP="00CA5798">
      <w:pPr>
        <w:jc w:val="both"/>
        <w:rPr>
          <w:sz w:val="24"/>
          <w:szCs w:val="24"/>
        </w:rPr>
      </w:pPr>
    </w:p>
    <w:p w14:paraId="1DB10684" w14:textId="77777777" w:rsidR="00CA5798" w:rsidRDefault="00CA5798" w:rsidP="00CA5798">
      <w:pPr>
        <w:jc w:val="both"/>
        <w:rPr>
          <w:sz w:val="24"/>
          <w:szCs w:val="24"/>
        </w:rPr>
      </w:pPr>
      <w:r w:rsidRPr="00CA5798">
        <w:rPr>
          <w:sz w:val="24"/>
          <w:szCs w:val="24"/>
        </w:rPr>
        <w:t xml:space="preserve">Bowlby, J. (1969) </w:t>
      </w:r>
      <w:r w:rsidRPr="00CA5798">
        <w:rPr>
          <w:i/>
          <w:iCs/>
          <w:sz w:val="24"/>
          <w:szCs w:val="24"/>
        </w:rPr>
        <w:t>Attachment and Loss: Volume 1. Attachment</w:t>
      </w:r>
      <w:r w:rsidRPr="00CA5798">
        <w:rPr>
          <w:sz w:val="24"/>
          <w:szCs w:val="24"/>
        </w:rPr>
        <w:t>. London: Hogarth Press.</w:t>
      </w:r>
    </w:p>
    <w:p w14:paraId="267DADC7" w14:textId="77777777" w:rsidR="00CA5798" w:rsidRPr="00CA5798" w:rsidRDefault="00CA5798" w:rsidP="00CA5798">
      <w:pPr>
        <w:jc w:val="both"/>
        <w:rPr>
          <w:sz w:val="24"/>
          <w:szCs w:val="24"/>
        </w:rPr>
      </w:pPr>
    </w:p>
    <w:p w14:paraId="2B53C84D" w14:textId="77777777" w:rsidR="00CA5798" w:rsidRDefault="00CA5798" w:rsidP="00CA5798">
      <w:pPr>
        <w:jc w:val="both"/>
        <w:rPr>
          <w:sz w:val="24"/>
          <w:szCs w:val="24"/>
        </w:rPr>
      </w:pPr>
      <w:r w:rsidRPr="00CA5798">
        <w:rPr>
          <w:sz w:val="24"/>
          <w:szCs w:val="24"/>
        </w:rPr>
        <w:t xml:space="preserve">Brandon, M., Sidebotham, P., Belderson, P. &amp; Cleaver, H. (2020) </w:t>
      </w:r>
      <w:r w:rsidRPr="00CA5798">
        <w:rPr>
          <w:i/>
          <w:iCs/>
          <w:sz w:val="24"/>
          <w:szCs w:val="24"/>
        </w:rPr>
        <w:t>Learning from Serious Case Reviews: A Qualitative Analysis of 20 Years of Published Reports</w:t>
      </w:r>
      <w:r w:rsidRPr="00CA5798">
        <w:rPr>
          <w:sz w:val="24"/>
          <w:szCs w:val="24"/>
        </w:rPr>
        <w:t>. London: NSPCC.</w:t>
      </w:r>
    </w:p>
    <w:p w14:paraId="62554879" w14:textId="77777777" w:rsidR="00CA5798" w:rsidRPr="00CA5798" w:rsidRDefault="00CA5798" w:rsidP="00CA5798">
      <w:pPr>
        <w:jc w:val="both"/>
        <w:rPr>
          <w:sz w:val="24"/>
          <w:szCs w:val="24"/>
        </w:rPr>
      </w:pPr>
    </w:p>
    <w:p w14:paraId="4837FD5A" w14:textId="77777777" w:rsidR="00CA5798" w:rsidRDefault="00CA5798" w:rsidP="00CA5798">
      <w:pPr>
        <w:jc w:val="both"/>
        <w:rPr>
          <w:sz w:val="24"/>
          <w:szCs w:val="24"/>
        </w:rPr>
      </w:pPr>
      <w:r w:rsidRPr="00CA5798">
        <w:rPr>
          <w:sz w:val="24"/>
          <w:szCs w:val="24"/>
        </w:rPr>
        <w:t xml:space="preserve">Bronfenbrenner, U. (1979) </w:t>
      </w:r>
      <w:r w:rsidRPr="00CA5798">
        <w:rPr>
          <w:i/>
          <w:iCs/>
          <w:sz w:val="24"/>
          <w:szCs w:val="24"/>
        </w:rPr>
        <w:t>The Ecology of Human Development: Experiments by Nature and Design</w:t>
      </w:r>
      <w:r w:rsidRPr="00CA5798">
        <w:rPr>
          <w:sz w:val="24"/>
          <w:szCs w:val="24"/>
        </w:rPr>
        <w:t>. Cambridge, MA: Harvard University Press.</w:t>
      </w:r>
    </w:p>
    <w:p w14:paraId="72B7D02C" w14:textId="77777777" w:rsidR="00CA5798" w:rsidRPr="00CA5798" w:rsidRDefault="00CA5798" w:rsidP="00CA5798">
      <w:pPr>
        <w:jc w:val="both"/>
        <w:rPr>
          <w:sz w:val="24"/>
          <w:szCs w:val="24"/>
        </w:rPr>
      </w:pPr>
    </w:p>
    <w:p w14:paraId="26FF3532" w14:textId="77777777" w:rsidR="00CA5798" w:rsidRDefault="00CA5798" w:rsidP="00CA5798">
      <w:pPr>
        <w:jc w:val="both"/>
        <w:rPr>
          <w:sz w:val="24"/>
          <w:szCs w:val="24"/>
        </w:rPr>
      </w:pPr>
      <w:r w:rsidRPr="00CA5798">
        <w:rPr>
          <w:sz w:val="24"/>
          <w:szCs w:val="24"/>
        </w:rPr>
        <w:t xml:space="preserve">Bywaters, P., Bunting, L., Davidson, G., Hanratty, J., Mason, W., McCartan, C. &amp; </w:t>
      </w:r>
      <w:proofErr w:type="spellStart"/>
      <w:r w:rsidRPr="00CA5798">
        <w:rPr>
          <w:sz w:val="24"/>
          <w:szCs w:val="24"/>
        </w:rPr>
        <w:t>Steils</w:t>
      </w:r>
      <w:proofErr w:type="spellEnd"/>
      <w:r w:rsidRPr="00CA5798">
        <w:rPr>
          <w:sz w:val="24"/>
          <w:szCs w:val="24"/>
        </w:rPr>
        <w:t xml:space="preserve">, N. (2016) ‘The relationship between poverty, child abuse and neglect: An evidence </w:t>
      </w:r>
      <w:proofErr w:type="gramStart"/>
      <w:r w:rsidRPr="00CA5798">
        <w:rPr>
          <w:sz w:val="24"/>
          <w:szCs w:val="24"/>
        </w:rPr>
        <w:t>review</w:t>
      </w:r>
      <w:proofErr w:type="gramEnd"/>
      <w:r w:rsidRPr="00CA5798">
        <w:rPr>
          <w:sz w:val="24"/>
          <w:szCs w:val="24"/>
        </w:rPr>
        <w:t xml:space="preserve">’, </w:t>
      </w:r>
      <w:r w:rsidRPr="00CA5798">
        <w:rPr>
          <w:i/>
          <w:iCs/>
          <w:sz w:val="24"/>
          <w:szCs w:val="24"/>
        </w:rPr>
        <w:t>Joseph Rowntree Foundation Report</w:t>
      </w:r>
      <w:r w:rsidRPr="00CA5798">
        <w:rPr>
          <w:sz w:val="24"/>
          <w:szCs w:val="24"/>
        </w:rPr>
        <w:t>. York: JRF.</w:t>
      </w:r>
    </w:p>
    <w:p w14:paraId="51ACFF49" w14:textId="77777777" w:rsidR="00CA5798" w:rsidRPr="00CA5798" w:rsidRDefault="00CA5798" w:rsidP="00CA5798">
      <w:pPr>
        <w:jc w:val="both"/>
        <w:rPr>
          <w:sz w:val="24"/>
          <w:szCs w:val="24"/>
        </w:rPr>
      </w:pPr>
    </w:p>
    <w:p w14:paraId="27A88E4A" w14:textId="77777777" w:rsidR="00CA5798" w:rsidRDefault="00CA5798" w:rsidP="00CA5798">
      <w:pPr>
        <w:jc w:val="both"/>
        <w:rPr>
          <w:sz w:val="24"/>
          <w:szCs w:val="24"/>
        </w:rPr>
      </w:pPr>
      <w:r w:rsidRPr="00CA5798">
        <w:rPr>
          <w:sz w:val="24"/>
          <w:szCs w:val="24"/>
        </w:rPr>
        <w:t>Care Planning, Placement and Case Review (Wales) Regulations 2015. Cardiff: Welsh Government.</w:t>
      </w:r>
    </w:p>
    <w:p w14:paraId="1678C116" w14:textId="77777777" w:rsidR="00CA5798" w:rsidRPr="00CA5798" w:rsidRDefault="00CA5798" w:rsidP="00CA5798">
      <w:pPr>
        <w:jc w:val="both"/>
        <w:rPr>
          <w:sz w:val="24"/>
          <w:szCs w:val="24"/>
        </w:rPr>
      </w:pPr>
    </w:p>
    <w:p w14:paraId="08677F88" w14:textId="77777777" w:rsidR="00CA5798" w:rsidRDefault="00CA5798" w:rsidP="00CA5798">
      <w:pPr>
        <w:jc w:val="both"/>
        <w:rPr>
          <w:sz w:val="24"/>
          <w:szCs w:val="24"/>
        </w:rPr>
      </w:pPr>
      <w:r w:rsidRPr="00CA5798">
        <w:rPr>
          <w:sz w:val="24"/>
          <w:szCs w:val="24"/>
        </w:rPr>
        <w:t>Care Standards Act 2000. London: HMSO.</w:t>
      </w:r>
    </w:p>
    <w:p w14:paraId="1B3A2C14" w14:textId="77777777" w:rsidR="00CA5798" w:rsidRPr="00CA5798" w:rsidRDefault="00CA5798" w:rsidP="00CA5798">
      <w:pPr>
        <w:jc w:val="both"/>
        <w:rPr>
          <w:sz w:val="24"/>
          <w:szCs w:val="24"/>
        </w:rPr>
      </w:pPr>
    </w:p>
    <w:p w14:paraId="0594454C" w14:textId="77777777" w:rsidR="00CA5798" w:rsidRDefault="00CA5798" w:rsidP="00CA5798">
      <w:pPr>
        <w:jc w:val="both"/>
        <w:rPr>
          <w:sz w:val="24"/>
          <w:szCs w:val="24"/>
        </w:rPr>
      </w:pPr>
      <w:r w:rsidRPr="00CA5798">
        <w:rPr>
          <w:sz w:val="24"/>
          <w:szCs w:val="24"/>
        </w:rPr>
        <w:t>Children Act 1989. London: HMSO.</w:t>
      </w:r>
    </w:p>
    <w:p w14:paraId="6B9F7EA0" w14:textId="77777777" w:rsidR="00CA5798" w:rsidRPr="00CA5798" w:rsidRDefault="00CA5798" w:rsidP="00CA5798">
      <w:pPr>
        <w:jc w:val="both"/>
        <w:rPr>
          <w:sz w:val="24"/>
          <w:szCs w:val="24"/>
        </w:rPr>
      </w:pPr>
    </w:p>
    <w:p w14:paraId="243333A0" w14:textId="77777777" w:rsidR="00CA5798" w:rsidRDefault="00CA5798" w:rsidP="00CA5798">
      <w:pPr>
        <w:jc w:val="both"/>
        <w:rPr>
          <w:sz w:val="24"/>
          <w:szCs w:val="24"/>
        </w:rPr>
      </w:pPr>
      <w:r w:rsidRPr="00CA5798">
        <w:rPr>
          <w:sz w:val="24"/>
          <w:szCs w:val="24"/>
        </w:rPr>
        <w:t xml:space="preserve">Cleaver, H., </w:t>
      </w:r>
      <w:proofErr w:type="spellStart"/>
      <w:r w:rsidRPr="00CA5798">
        <w:rPr>
          <w:sz w:val="24"/>
          <w:szCs w:val="24"/>
        </w:rPr>
        <w:t>Unell</w:t>
      </w:r>
      <w:proofErr w:type="spellEnd"/>
      <w:r w:rsidRPr="00CA5798">
        <w:rPr>
          <w:sz w:val="24"/>
          <w:szCs w:val="24"/>
        </w:rPr>
        <w:t xml:space="preserve">, I. &amp; Aldgate, J. (2011) </w:t>
      </w:r>
      <w:r w:rsidRPr="00CA5798">
        <w:rPr>
          <w:i/>
          <w:iCs/>
          <w:sz w:val="24"/>
          <w:szCs w:val="24"/>
        </w:rPr>
        <w:t>Children’s Needs – Parenting Capacity: Child Abuse: Parental Mental Illness, Learning Disability, Substance Misuse, and Domestic Violence</w:t>
      </w:r>
      <w:r w:rsidRPr="00CA5798">
        <w:rPr>
          <w:sz w:val="24"/>
          <w:szCs w:val="24"/>
        </w:rPr>
        <w:t xml:space="preserve">. 2nd </w:t>
      </w:r>
      <w:proofErr w:type="spellStart"/>
      <w:r w:rsidRPr="00CA5798">
        <w:rPr>
          <w:sz w:val="24"/>
          <w:szCs w:val="24"/>
        </w:rPr>
        <w:t>edn</w:t>
      </w:r>
      <w:proofErr w:type="spellEnd"/>
      <w:r w:rsidRPr="00CA5798">
        <w:rPr>
          <w:sz w:val="24"/>
          <w:szCs w:val="24"/>
        </w:rPr>
        <w:t>. London: The Stationery Office.</w:t>
      </w:r>
    </w:p>
    <w:p w14:paraId="32B118A2" w14:textId="77777777" w:rsidR="00CA5798" w:rsidRPr="00CA5798" w:rsidRDefault="00CA5798" w:rsidP="00CA5798">
      <w:pPr>
        <w:jc w:val="both"/>
        <w:rPr>
          <w:sz w:val="24"/>
          <w:szCs w:val="24"/>
        </w:rPr>
      </w:pPr>
    </w:p>
    <w:p w14:paraId="5B5051BF" w14:textId="77777777" w:rsidR="00CA5798" w:rsidRDefault="00CA5798" w:rsidP="00CA5798">
      <w:pPr>
        <w:jc w:val="both"/>
        <w:rPr>
          <w:sz w:val="24"/>
          <w:szCs w:val="24"/>
        </w:rPr>
      </w:pPr>
      <w:r w:rsidRPr="00CA5798">
        <w:rPr>
          <w:sz w:val="24"/>
          <w:szCs w:val="24"/>
        </w:rPr>
        <w:t xml:space="preserve">Cummings, E. &amp; Davies, P. (2010) </w:t>
      </w:r>
      <w:r w:rsidRPr="00CA5798">
        <w:rPr>
          <w:i/>
          <w:iCs/>
          <w:sz w:val="24"/>
          <w:szCs w:val="24"/>
        </w:rPr>
        <w:t>Marital Conflict and Children: An Emotional Security Perspective</w:t>
      </w:r>
      <w:r w:rsidRPr="00CA5798">
        <w:rPr>
          <w:sz w:val="24"/>
          <w:szCs w:val="24"/>
        </w:rPr>
        <w:t>. New York: Guilford Press.</w:t>
      </w:r>
    </w:p>
    <w:p w14:paraId="6A64DB4B" w14:textId="77777777" w:rsidR="00CA5798" w:rsidRPr="00CA5798" w:rsidRDefault="00CA5798" w:rsidP="00CA5798">
      <w:pPr>
        <w:jc w:val="both"/>
        <w:rPr>
          <w:sz w:val="24"/>
          <w:szCs w:val="24"/>
        </w:rPr>
      </w:pPr>
    </w:p>
    <w:p w14:paraId="335CF74F" w14:textId="77777777" w:rsidR="00CA5798" w:rsidRDefault="00CA5798" w:rsidP="00CA5798">
      <w:pPr>
        <w:jc w:val="both"/>
        <w:rPr>
          <w:sz w:val="24"/>
          <w:szCs w:val="24"/>
        </w:rPr>
      </w:pPr>
      <w:r w:rsidRPr="00CA5798">
        <w:rPr>
          <w:sz w:val="24"/>
          <w:szCs w:val="24"/>
        </w:rPr>
        <w:t>Equality Act 2010. London: HMSO.</w:t>
      </w:r>
    </w:p>
    <w:p w14:paraId="6FB3CB21" w14:textId="77777777" w:rsidR="00CA5798" w:rsidRPr="00CA5798" w:rsidRDefault="00CA5798" w:rsidP="00CA5798">
      <w:pPr>
        <w:jc w:val="both"/>
        <w:rPr>
          <w:sz w:val="24"/>
          <w:szCs w:val="24"/>
        </w:rPr>
      </w:pPr>
    </w:p>
    <w:p w14:paraId="10887342" w14:textId="77777777" w:rsidR="00CA5798" w:rsidRDefault="00CA5798" w:rsidP="00CA5798">
      <w:pPr>
        <w:jc w:val="both"/>
        <w:rPr>
          <w:sz w:val="24"/>
          <w:szCs w:val="24"/>
        </w:rPr>
      </w:pPr>
      <w:r w:rsidRPr="00CA5798">
        <w:rPr>
          <w:sz w:val="24"/>
          <w:szCs w:val="24"/>
        </w:rPr>
        <w:t xml:space="preserve">Family Justice Council (2018) </w:t>
      </w:r>
      <w:r w:rsidRPr="00CA5798">
        <w:rPr>
          <w:i/>
          <w:iCs/>
          <w:sz w:val="24"/>
          <w:szCs w:val="24"/>
        </w:rPr>
        <w:t>Guidance on Children in Public Law Proceedings</w:t>
      </w:r>
      <w:r w:rsidRPr="00CA5798">
        <w:rPr>
          <w:sz w:val="24"/>
          <w:szCs w:val="24"/>
        </w:rPr>
        <w:t>. London: Ministry of Justice.</w:t>
      </w:r>
    </w:p>
    <w:p w14:paraId="7D04FF35" w14:textId="77777777" w:rsidR="00CA5798" w:rsidRPr="00CA5798" w:rsidRDefault="00CA5798" w:rsidP="00CA5798">
      <w:pPr>
        <w:jc w:val="both"/>
        <w:rPr>
          <w:sz w:val="24"/>
          <w:szCs w:val="24"/>
        </w:rPr>
      </w:pPr>
    </w:p>
    <w:p w14:paraId="5DBA717C" w14:textId="77777777" w:rsidR="00CA5798" w:rsidRDefault="00CA5798" w:rsidP="00CA5798">
      <w:pPr>
        <w:jc w:val="both"/>
        <w:rPr>
          <w:sz w:val="24"/>
          <w:szCs w:val="24"/>
        </w:rPr>
      </w:pPr>
      <w:r w:rsidRPr="00CA5798">
        <w:rPr>
          <w:sz w:val="24"/>
          <w:szCs w:val="24"/>
        </w:rPr>
        <w:t xml:space="preserve">Hester, M. (2011) ‘The </w:t>
      </w:r>
      <w:proofErr w:type="gramStart"/>
      <w:r w:rsidRPr="00CA5798">
        <w:rPr>
          <w:sz w:val="24"/>
          <w:szCs w:val="24"/>
        </w:rPr>
        <w:t>three planet</w:t>
      </w:r>
      <w:proofErr w:type="gramEnd"/>
      <w:r w:rsidRPr="00CA5798">
        <w:rPr>
          <w:sz w:val="24"/>
          <w:szCs w:val="24"/>
        </w:rPr>
        <w:t xml:space="preserve"> model: Towards an understanding of contradictions in approaches to women and children’s safety in contexts of domestic violence’, </w:t>
      </w:r>
      <w:r w:rsidRPr="00CA5798">
        <w:rPr>
          <w:i/>
          <w:iCs/>
          <w:sz w:val="24"/>
          <w:szCs w:val="24"/>
        </w:rPr>
        <w:t>British Journal of Social Work</w:t>
      </w:r>
      <w:r w:rsidRPr="00CA5798">
        <w:rPr>
          <w:sz w:val="24"/>
          <w:szCs w:val="24"/>
        </w:rPr>
        <w:t>, 41(5), pp. 837–853.</w:t>
      </w:r>
    </w:p>
    <w:p w14:paraId="26AF49D6" w14:textId="77777777" w:rsidR="00CA5798" w:rsidRPr="00CA5798" w:rsidRDefault="00CA5798" w:rsidP="00CA5798">
      <w:pPr>
        <w:jc w:val="both"/>
        <w:rPr>
          <w:sz w:val="24"/>
          <w:szCs w:val="24"/>
        </w:rPr>
      </w:pPr>
    </w:p>
    <w:p w14:paraId="54A078F6" w14:textId="77777777" w:rsidR="00CA5798" w:rsidRDefault="00CA5798" w:rsidP="00CA5798">
      <w:pPr>
        <w:jc w:val="both"/>
        <w:rPr>
          <w:sz w:val="24"/>
          <w:szCs w:val="24"/>
        </w:rPr>
      </w:pPr>
      <w:r w:rsidRPr="00CA5798">
        <w:rPr>
          <w:sz w:val="24"/>
          <w:szCs w:val="24"/>
        </w:rPr>
        <w:t xml:space="preserve">Howe, D. (2011) </w:t>
      </w:r>
      <w:r w:rsidRPr="00CA5798">
        <w:rPr>
          <w:i/>
          <w:iCs/>
          <w:sz w:val="24"/>
          <w:szCs w:val="24"/>
        </w:rPr>
        <w:t xml:space="preserve">Attachment Across the </w:t>
      </w:r>
      <w:proofErr w:type="spellStart"/>
      <w:r w:rsidRPr="00CA5798">
        <w:rPr>
          <w:i/>
          <w:iCs/>
          <w:sz w:val="24"/>
          <w:szCs w:val="24"/>
        </w:rPr>
        <w:t>Lifecourse</w:t>
      </w:r>
      <w:proofErr w:type="spellEnd"/>
      <w:r w:rsidRPr="00CA5798">
        <w:rPr>
          <w:i/>
          <w:iCs/>
          <w:sz w:val="24"/>
          <w:szCs w:val="24"/>
        </w:rPr>
        <w:t>: A Brief Introduction</w:t>
      </w:r>
      <w:r w:rsidRPr="00CA5798">
        <w:rPr>
          <w:sz w:val="24"/>
          <w:szCs w:val="24"/>
        </w:rPr>
        <w:t>. Basingstoke: Palgrave Macmillan.</w:t>
      </w:r>
    </w:p>
    <w:p w14:paraId="645A7B9E" w14:textId="77777777" w:rsidR="00CA5798" w:rsidRPr="00CA5798" w:rsidRDefault="00CA5798" w:rsidP="00CA5798">
      <w:pPr>
        <w:jc w:val="both"/>
        <w:rPr>
          <w:sz w:val="24"/>
          <w:szCs w:val="24"/>
        </w:rPr>
      </w:pPr>
    </w:p>
    <w:p w14:paraId="2B4D6A2F" w14:textId="77777777" w:rsidR="00CA5798" w:rsidRDefault="00CA5798" w:rsidP="00CA5798">
      <w:pPr>
        <w:jc w:val="both"/>
        <w:rPr>
          <w:sz w:val="24"/>
          <w:szCs w:val="24"/>
        </w:rPr>
      </w:pPr>
      <w:r w:rsidRPr="00CA5798">
        <w:rPr>
          <w:sz w:val="24"/>
          <w:szCs w:val="24"/>
        </w:rPr>
        <w:t>Human Rights Act 1998. London: HMSO.</w:t>
      </w:r>
    </w:p>
    <w:p w14:paraId="44F8BD63" w14:textId="77777777" w:rsidR="00CA5798" w:rsidRPr="00CA5798" w:rsidRDefault="00CA5798" w:rsidP="00CA5798">
      <w:pPr>
        <w:jc w:val="both"/>
        <w:rPr>
          <w:sz w:val="24"/>
          <w:szCs w:val="24"/>
        </w:rPr>
      </w:pPr>
    </w:p>
    <w:p w14:paraId="53EF475E" w14:textId="77777777" w:rsidR="00CA5798" w:rsidRDefault="00CA5798" w:rsidP="00CA5798">
      <w:pPr>
        <w:jc w:val="both"/>
        <w:rPr>
          <w:sz w:val="24"/>
          <w:szCs w:val="24"/>
        </w:rPr>
      </w:pPr>
      <w:r w:rsidRPr="00CA5798">
        <w:rPr>
          <w:sz w:val="24"/>
          <w:szCs w:val="24"/>
        </w:rPr>
        <w:t xml:space="preserve">Humphreys, C. &amp; Thiara, R. (2003) ‘Neither justice nor protection: Women’s experiences of post-separation violence’, </w:t>
      </w:r>
      <w:r w:rsidRPr="00CA5798">
        <w:rPr>
          <w:i/>
          <w:iCs/>
          <w:sz w:val="24"/>
          <w:szCs w:val="24"/>
        </w:rPr>
        <w:t>Journal of Social Welfare and Family Law</w:t>
      </w:r>
      <w:r w:rsidRPr="00CA5798">
        <w:rPr>
          <w:sz w:val="24"/>
          <w:szCs w:val="24"/>
        </w:rPr>
        <w:t>, 25(3), pp. 195–214.</w:t>
      </w:r>
    </w:p>
    <w:p w14:paraId="5CB0B807" w14:textId="77777777" w:rsidR="00CA5798" w:rsidRPr="00CA5798" w:rsidRDefault="00CA5798" w:rsidP="00CA5798">
      <w:pPr>
        <w:jc w:val="both"/>
        <w:rPr>
          <w:sz w:val="24"/>
          <w:szCs w:val="24"/>
        </w:rPr>
      </w:pPr>
    </w:p>
    <w:p w14:paraId="1D91C721" w14:textId="77777777" w:rsidR="00CA5798" w:rsidRDefault="00CA5798" w:rsidP="00CA5798">
      <w:pPr>
        <w:jc w:val="both"/>
        <w:rPr>
          <w:sz w:val="24"/>
          <w:szCs w:val="24"/>
        </w:rPr>
      </w:pPr>
      <w:r w:rsidRPr="00CA5798">
        <w:rPr>
          <w:sz w:val="24"/>
          <w:szCs w:val="24"/>
        </w:rPr>
        <w:t xml:space="preserve">Maclean, S., Finch, J. &amp; </w:t>
      </w:r>
      <w:proofErr w:type="spellStart"/>
      <w:r w:rsidRPr="00CA5798">
        <w:rPr>
          <w:sz w:val="24"/>
          <w:szCs w:val="24"/>
        </w:rPr>
        <w:t>Tedam</w:t>
      </w:r>
      <w:proofErr w:type="spellEnd"/>
      <w:r w:rsidRPr="00CA5798">
        <w:rPr>
          <w:sz w:val="24"/>
          <w:szCs w:val="24"/>
        </w:rPr>
        <w:t xml:space="preserve">, P. (2018) </w:t>
      </w:r>
      <w:r w:rsidRPr="00CA5798">
        <w:rPr>
          <w:i/>
          <w:iCs/>
          <w:sz w:val="24"/>
          <w:szCs w:val="24"/>
        </w:rPr>
        <w:t>SHARE: A New Model for Social Work</w:t>
      </w:r>
      <w:r w:rsidRPr="00CA5798">
        <w:rPr>
          <w:sz w:val="24"/>
          <w:szCs w:val="24"/>
        </w:rPr>
        <w:t>. Stafford: Kirwin Maclean Associates Ltd.</w:t>
      </w:r>
    </w:p>
    <w:p w14:paraId="05324F4C" w14:textId="77777777" w:rsidR="00CA5798" w:rsidRPr="00CA5798" w:rsidRDefault="00CA5798" w:rsidP="00CA5798">
      <w:pPr>
        <w:jc w:val="both"/>
        <w:rPr>
          <w:sz w:val="24"/>
          <w:szCs w:val="24"/>
        </w:rPr>
      </w:pPr>
    </w:p>
    <w:p w14:paraId="7C90F8A1" w14:textId="77777777" w:rsidR="00CA5798" w:rsidRDefault="00CA5798" w:rsidP="00CA5798">
      <w:pPr>
        <w:jc w:val="both"/>
        <w:rPr>
          <w:sz w:val="24"/>
          <w:szCs w:val="24"/>
        </w:rPr>
      </w:pPr>
      <w:proofErr w:type="spellStart"/>
      <w:r w:rsidRPr="00CA5798">
        <w:rPr>
          <w:sz w:val="24"/>
          <w:szCs w:val="24"/>
        </w:rPr>
        <w:t>Maiter</w:t>
      </w:r>
      <w:proofErr w:type="spellEnd"/>
      <w:r w:rsidRPr="00CA5798">
        <w:rPr>
          <w:sz w:val="24"/>
          <w:szCs w:val="24"/>
        </w:rPr>
        <w:t xml:space="preserve">, S., Palmer, S. &amp; Manji, S. (2006) ‘Strengthening social worker-client relationships in child protection services: Addressing power imbalances and “ruptured” relationships’, </w:t>
      </w:r>
      <w:r w:rsidRPr="00CA5798">
        <w:rPr>
          <w:i/>
          <w:iCs/>
          <w:sz w:val="24"/>
          <w:szCs w:val="24"/>
        </w:rPr>
        <w:t>Qualitative Social Work</w:t>
      </w:r>
      <w:r w:rsidRPr="00CA5798">
        <w:rPr>
          <w:sz w:val="24"/>
          <w:szCs w:val="24"/>
        </w:rPr>
        <w:t>, 5(2), pp. 161–186.</w:t>
      </w:r>
    </w:p>
    <w:p w14:paraId="2E082DF0" w14:textId="77777777" w:rsidR="00CA5798" w:rsidRPr="00CA5798" w:rsidRDefault="00CA5798" w:rsidP="00CA5798">
      <w:pPr>
        <w:jc w:val="both"/>
        <w:rPr>
          <w:sz w:val="24"/>
          <w:szCs w:val="24"/>
        </w:rPr>
      </w:pPr>
    </w:p>
    <w:p w14:paraId="609F28CE" w14:textId="77777777" w:rsidR="00CA5798" w:rsidRPr="00CA5798" w:rsidRDefault="00CA5798" w:rsidP="00CA5798">
      <w:pPr>
        <w:jc w:val="both"/>
        <w:rPr>
          <w:sz w:val="24"/>
          <w:szCs w:val="24"/>
        </w:rPr>
      </w:pPr>
      <w:r w:rsidRPr="00CA5798">
        <w:rPr>
          <w:sz w:val="24"/>
          <w:szCs w:val="24"/>
        </w:rPr>
        <w:t xml:space="preserve">Maslow, A. (1943) ‘A theory of human motivation’, </w:t>
      </w:r>
      <w:r w:rsidRPr="00CA5798">
        <w:rPr>
          <w:i/>
          <w:iCs/>
          <w:sz w:val="24"/>
          <w:szCs w:val="24"/>
        </w:rPr>
        <w:t>Psychological Review</w:t>
      </w:r>
      <w:r w:rsidRPr="00CA5798">
        <w:rPr>
          <w:sz w:val="24"/>
          <w:szCs w:val="24"/>
        </w:rPr>
        <w:t>, 50(4), pp. 370–396.</w:t>
      </w:r>
    </w:p>
    <w:p w14:paraId="54ED4B77" w14:textId="77777777" w:rsidR="00CA5798" w:rsidRDefault="00CA5798" w:rsidP="00CA5798">
      <w:pPr>
        <w:jc w:val="both"/>
        <w:rPr>
          <w:sz w:val="24"/>
          <w:szCs w:val="24"/>
        </w:rPr>
      </w:pPr>
      <w:r w:rsidRPr="00CA5798">
        <w:rPr>
          <w:sz w:val="24"/>
          <w:szCs w:val="24"/>
        </w:rPr>
        <w:t xml:space="preserve">McClean, S. (2020) </w:t>
      </w:r>
      <w:r w:rsidRPr="00CA5798">
        <w:rPr>
          <w:i/>
          <w:iCs/>
          <w:sz w:val="24"/>
          <w:szCs w:val="24"/>
        </w:rPr>
        <w:t>SHARE</w:t>
      </w:r>
      <w:r w:rsidRPr="00CA5798">
        <w:rPr>
          <w:sz w:val="24"/>
          <w:szCs w:val="24"/>
        </w:rPr>
        <w:t xml:space="preserve"> [YouTube]. Available at: </w:t>
      </w:r>
      <w:hyperlink r:id="rId13" w:tgtFrame="_new" w:history="1">
        <w:r w:rsidRPr="00CA5798">
          <w:rPr>
            <w:rStyle w:val="Hyperlink"/>
            <w:sz w:val="24"/>
            <w:szCs w:val="24"/>
          </w:rPr>
          <w:t>https://www.youtube.com/watch?v=jEuq50wBRSg</w:t>
        </w:r>
      </w:hyperlink>
      <w:r w:rsidRPr="00CA5798">
        <w:rPr>
          <w:sz w:val="24"/>
          <w:szCs w:val="24"/>
        </w:rPr>
        <w:t xml:space="preserve"> (Accessed: 22 September 2025).</w:t>
      </w:r>
    </w:p>
    <w:p w14:paraId="79ADF4A5" w14:textId="77777777" w:rsidR="00CA5798" w:rsidRPr="00CA5798" w:rsidRDefault="00CA5798" w:rsidP="00CA5798">
      <w:pPr>
        <w:jc w:val="both"/>
        <w:rPr>
          <w:sz w:val="24"/>
          <w:szCs w:val="24"/>
        </w:rPr>
      </w:pPr>
    </w:p>
    <w:p w14:paraId="2E74EBE6" w14:textId="77777777" w:rsidR="00CA5798" w:rsidRDefault="00CA5798" w:rsidP="00CA5798">
      <w:pPr>
        <w:jc w:val="both"/>
        <w:rPr>
          <w:sz w:val="24"/>
          <w:szCs w:val="24"/>
        </w:rPr>
      </w:pPr>
      <w:r w:rsidRPr="00CA5798">
        <w:rPr>
          <w:sz w:val="24"/>
          <w:szCs w:val="24"/>
        </w:rPr>
        <w:t>Mental Capacity Act 2005. London: HMSO.</w:t>
      </w:r>
    </w:p>
    <w:p w14:paraId="13E205C7" w14:textId="77777777" w:rsidR="00CA5798" w:rsidRPr="00CA5798" w:rsidRDefault="00CA5798" w:rsidP="00CA5798">
      <w:pPr>
        <w:jc w:val="both"/>
        <w:rPr>
          <w:sz w:val="24"/>
          <w:szCs w:val="24"/>
        </w:rPr>
      </w:pPr>
    </w:p>
    <w:p w14:paraId="568A9DF6" w14:textId="77777777" w:rsidR="00CA5798" w:rsidRDefault="00CA5798" w:rsidP="00CA5798">
      <w:pPr>
        <w:jc w:val="both"/>
        <w:rPr>
          <w:sz w:val="24"/>
          <w:szCs w:val="24"/>
        </w:rPr>
      </w:pPr>
      <w:r w:rsidRPr="00CA5798">
        <w:rPr>
          <w:sz w:val="24"/>
          <w:szCs w:val="24"/>
        </w:rPr>
        <w:t>Mental Health Act 1983. London: HMSO.</w:t>
      </w:r>
    </w:p>
    <w:p w14:paraId="0056202A" w14:textId="77777777" w:rsidR="00CA5798" w:rsidRPr="00CA5798" w:rsidRDefault="00CA5798" w:rsidP="00CA5798">
      <w:pPr>
        <w:jc w:val="both"/>
        <w:rPr>
          <w:sz w:val="24"/>
          <w:szCs w:val="24"/>
        </w:rPr>
      </w:pPr>
    </w:p>
    <w:p w14:paraId="1EDAC42E" w14:textId="77777777" w:rsidR="00CA5798" w:rsidRDefault="00CA5798" w:rsidP="00CA5798">
      <w:pPr>
        <w:jc w:val="both"/>
        <w:rPr>
          <w:sz w:val="24"/>
          <w:szCs w:val="24"/>
        </w:rPr>
      </w:pPr>
      <w:r w:rsidRPr="00CA5798">
        <w:rPr>
          <w:sz w:val="24"/>
          <w:szCs w:val="24"/>
        </w:rPr>
        <w:t>Mental Health (Wales) Measure 2010. Cardiff: Welsh Government.</w:t>
      </w:r>
    </w:p>
    <w:p w14:paraId="7902E67F" w14:textId="77777777" w:rsidR="00CA5798" w:rsidRPr="00CA5798" w:rsidRDefault="00CA5798" w:rsidP="00CA5798">
      <w:pPr>
        <w:jc w:val="both"/>
        <w:rPr>
          <w:sz w:val="24"/>
          <w:szCs w:val="24"/>
        </w:rPr>
      </w:pPr>
    </w:p>
    <w:p w14:paraId="49A4DC12" w14:textId="77777777" w:rsidR="00CA5798" w:rsidRDefault="00CA5798" w:rsidP="00CA5798">
      <w:pPr>
        <w:jc w:val="both"/>
        <w:rPr>
          <w:sz w:val="24"/>
          <w:szCs w:val="24"/>
        </w:rPr>
      </w:pPr>
      <w:r w:rsidRPr="00CA5798">
        <w:rPr>
          <w:sz w:val="24"/>
          <w:szCs w:val="24"/>
        </w:rPr>
        <w:t xml:space="preserve">Miller, W. &amp; Rollnick, S. (2013) </w:t>
      </w:r>
      <w:r w:rsidRPr="00CA5798">
        <w:rPr>
          <w:i/>
          <w:iCs/>
          <w:sz w:val="24"/>
          <w:szCs w:val="24"/>
        </w:rPr>
        <w:t>Motivational Interviewing: Helping People Change</w:t>
      </w:r>
      <w:r w:rsidRPr="00CA5798">
        <w:rPr>
          <w:sz w:val="24"/>
          <w:szCs w:val="24"/>
        </w:rPr>
        <w:t xml:space="preserve">. 3rd </w:t>
      </w:r>
      <w:proofErr w:type="spellStart"/>
      <w:r w:rsidRPr="00CA5798">
        <w:rPr>
          <w:sz w:val="24"/>
          <w:szCs w:val="24"/>
        </w:rPr>
        <w:t>edn</w:t>
      </w:r>
      <w:proofErr w:type="spellEnd"/>
      <w:r w:rsidRPr="00CA5798">
        <w:rPr>
          <w:sz w:val="24"/>
          <w:szCs w:val="24"/>
        </w:rPr>
        <w:t>. New York: Guilford Press.</w:t>
      </w:r>
    </w:p>
    <w:p w14:paraId="7843035C" w14:textId="77777777" w:rsidR="00CA5798" w:rsidRPr="00CA5798" w:rsidRDefault="00CA5798" w:rsidP="00CA5798">
      <w:pPr>
        <w:jc w:val="both"/>
        <w:rPr>
          <w:sz w:val="24"/>
          <w:szCs w:val="24"/>
        </w:rPr>
      </w:pPr>
    </w:p>
    <w:p w14:paraId="549B83B1" w14:textId="77777777" w:rsidR="00CA5798" w:rsidRDefault="00CA5798" w:rsidP="00CA5798">
      <w:pPr>
        <w:jc w:val="both"/>
        <w:rPr>
          <w:sz w:val="24"/>
          <w:szCs w:val="24"/>
        </w:rPr>
      </w:pPr>
      <w:r w:rsidRPr="00CA5798">
        <w:rPr>
          <w:sz w:val="24"/>
          <w:szCs w:val="24"/>
        </w:rPr>
        <w:t xml:space="preserve">Ministry of Justice (2014) </w:t>
      </w:r>
      <w:r w:rsidRPr="00CA5798">
        <w:rPr>
          <w:i/>
          <w:iCs/>
          <w:sz w:val="24"/>
          <w:szCs w:val="24"/>
        </w:rPr>
        <w:t>Public Law Outline (PLO) Guidance</w:t>
      </w:r>
      <w:r w:rsidRPr="00CA5798">
        <w:rPr>
          <w:sz w:val="24"/>
          <w:szCs w:val="24"/>
        </w:rPr>
        <w:t>. London: MoJ.</w:t>
      </w:r>
    </w:p>
    <w:p w14:paraId="0FDDB3A2" w14:textId="77777777" w:rsidR="00CA5798" w:rsidRPr="00CA5798" w:rsidRDefault="00CA5798" w:rsidP="00CA5798">
      <w:pPr>
        <w:jc w:val="both"/>
        <w:rPr>
          <w:sz w:val="24"/>
          <w:szCs w:val="24"/>
        </w:rPr>
      </w:pPr>
    </w:p>
    <w:p w14:paraId="6D17FF61" w14:textId="77777777" w:rsidR="00CA5798" w:rsidRDefault="00CA5798" w:rsidP="00CA5798">
      <w:pPr>
        <w:jc w:val="both"/>
        <w:rPr>
          <w:sz w:val="24"/>
          <w:szCs w:val="24"/>
        </w:rPr>
      </w:pPr>
      <w:r w:rsidRPr="00CA5798">
        <w:rPr>
          <w:sz w:val="24"/>
          <w:szCs w:val="24"/>
        </w:rPr>
        <w:t xml:space="preserve">Munro, E. (2011) </w:t>
      </w:r>
      <w:r w:rsidRPr="00CA5798">
        <w:rPr>
          <w:i/>
          <w:iCs/>
          <w:sz w:val="24"/>
          <w:szCs w:val="24"/>
        </w:rPr>
        <w:t>The Munro Review of Child Protection: Final Report</w:t>
      </w:r>
      <w:r w:rsidRPr="00CA5798">
        <w:rPr>
          <w:sz w:val="24"/>
          <w:szCs w:val="24"/>
        </w:rPr>
        <w:t>. London: The Stationery Office.</w:t>
      </w:r>
    </w:p>
    <w:p w14:paraId="27663C74" w14:textId="77777777" w:rsidR="00CA5798" w:rsidRPr="00CA5798" w:rsidRDefault="00CA5798" w:rsidP="00CA5798">
      <w:pPr>
        <w:jc w:val="both"/>
        <w:rPr>
          <w:sz w:val="24"/>
          <w:szCs w:val="24"/>
        </w:rPr>
      </w:pPr>
    </w:p>
    <w:p w14:paraId="4CAD2386" w14:textId="77777777" w:rsidR="00CA5798" w:rsidRDefault="00CA5798" w:rsidP="00CA5798">
      <w:pPr>
        <w:jc w:val="both"/>
        <w:rPr>
          <w:sz w:val="24"/>
          <w:szCs w:val="24"/>
        </w:rPr>
      </w:pPr>
      <w:r w:rsidRPr="00CA5798">
        <w:rPr>
          <w:sz w:val="24"/>
          <w:szCs w:val="24"/>
        </w:rPr>
        <w:t xml:space="preserve">National Institute for Health and Care Excellence (NICE) (2017) </w:t>
      </w:r>
      <w:r w:rsidRPr="00CA5798">
        <w:rPr>
          <w:i/>
          <w:iCs/>
          <w:sz w:val="24"/>
          <w:szCs w:val="24"/>
        </w:rPr>
        <w:t>Oral health: Local authority oral health improvement strategies (NG30)</w:t>
      </w:r>
      <w:r w:rsidRPr="00CA5798">
        <w:rPr>
          <w:sz w:val="24"/>
          <w:szCs w:val="24"/>
        </w:rPr>
        <w:t>. London: NICE.</w:t>
      </w:r>
    </w:p>
    <w:p w14:paraId="1A9E921D" w14:textId="77777777" w:rsidR="00CA5798" w:rsidRPr="00CA5798" w:rsidRDefault="00CA5798" w:rsidP="00CA5798">
      <w:pPr>
        <w:jc w:val="both"/>
        <w:rPr>
          <w:sz w:val="24"/>
          <w:szCs w:val="24"/>
        </w:rPr>
      </w:pPr>
    </w:p>
    <w:p w14:paraId="2938AC1D" w14:textId="77777777" w:rsidR="00CA5798" w:rsidRDefault="00CA5798" w:rsidP="00CA5798">
      <w:pPr>
        <w:jc w:val="both"/>
        <w:rPr>
          <w:sz w:val="24"/>
          <w:szCs w:val="24"/>
        </w:rPr>
      </w:pPr>
      <w:r w:rsidRPr="00CA5798">
        <w:rPr>
          <w:sz w:val="24"/>
          <w:szCs w:val="24"/>
        </w:rPr>
        <w:t xml:space="preserve">Parton, N. (2014) ‘Social work, child protection and politics: Some critical and constructive reflections’, </w:t>
      </w:r>
      <w:r w:rsidRPr="00CA5798">
        <w:rPr>
          <w:i/>
          <w:iCs/>
          <w:sz w:val="24"/>
          <w:szCs w:val="24"/>
        </w:rPr>
        <w:t>British Journal of Social Work</w:t>
      </w:r>
      <w:r w:rsidRPr="00CA5798">
        <w:rPr>
          <w:sz w:val="24"/>
          <w:szCs w:val="24"/>
        </w:rPr>
        <w:t>, 44(7), pp. 2042–2056.</w:t>
      </w:r>
    </w:p>
    <w:p w14:paraId="6270334C" w14:textId="77777777" w:rsidR="00CA5798" w:rsidRPr="00CA5798" w:rsidRDefault="00CA5798" w:rsidP="00CA5798">
      <w:pPr>
        <w:jc w:val="both"/>
        <w:rPr>
          <w:sz w:val="24"/>
          <w:szCs w:val="24"/>
        </w:rPr>
      </w:pPr>
    </w:p>
    <w:p w14:paraId="7E2FA59B" w14:textId="77777777" w:rsidR="00CA5798" w:rsidRDefault="00CA5798" w:rsidP="00CA5798">
      <w:pPr>
        <w:jc w:val="both"/>
        <w:rPr>
          <w:sz w:val="24"/>
          <w:szCs w:val="24"/>
        </w:rPr>
      </w:pPr>
      <w:r w:rsidRPr="00CA5798">
        <w:rPr>
          <w:sz w:val="24"/>
          <w:szCs w:val="24"/>
        </w:rPr>
        <w:t xml:space="preserve">Prochaska, J. &amp; DiClemente, C. (1983) ‘Stages and processes of self-change of smoking: Toward an integrative model of change’, </w:t>
      </w:r>
      <w:r w:rsidRPr="00CA5798">
        <w:rPr>
          <w:i/>
          <w:iCs/>
          <w:sz w:val="24"/>
          <w:szCs w:val="24"/>
        </w:rPr>
        <w:t>Journal of Consulting and Clinical Psychology</w:t>
      </w:r>
      <w:r w:rsidRPr="00CA5798">
        <w:rPr>
          <w:sz w:val="24"/>
          <w:szCs w:val="24"/>
        </w:rPr>
        <w:t>, 51(3), pp. 390–395.</w:t>
      </w:r>
    </w:p>
    <w:p w14:paraId="3BF7FC13" w14:textId="77777777" w:rsidR="00CA5798" w:rsidRPr="00CA5798" w:rsidRDefault="00CA5798" w:rsidP="00CA5798">
      <w:pPr>
        <w:jc w:val="both"/>
        <w:rPr>
          <w:sz w:val="24"/>
          <w:szCs w:val="24"/>
        </w:rPr>
      </w:pPr>
    </w:p>
    <w:p w14:paraId="04F119AF" w14:textId="77777777" w:rsidR="00CA5798" w:rsidRPr="00CA5798" w:rsidRDefault="00CA5798" w:rsidP="00CA5798">
      <w:pPr>
        <w:jc w:val="both"/>
        <w:rPr>
          <w:sz w:val="24"/>
          <w:szCs w:val="24"/>
        </w:rPr>
      </w:pPr>
      <w:r w:rsidRPr="00CA5798">
        <w:rPr>
          <w:sz w:val="24"/>
          <w:szCs w:val="24"/>
        </w:rPr>
        <w:t xml:space="preserve">Rutter, M. (1987) ‘Psychosocial resilience and protective mechanisms’, </w:t>
      </w:r>
      <w:r w:rsidRPr="00CA5798">
        <w:rPr>
          <w:i/>
          <w:iCs/>
          <w:sz w:val="24"/>
          <w:szCs w:val="24"/>
        </w:rPr>
        <w:t>American Journal of Orthopsychiatry</w:t>
      </w:r>
      <w:r w:rsidRPr="00CA5798">
        <w:rPr>
          <w:sz w:val="24"/>
          <w:szCs w:val="24"/>
        </w:rPr>
        <w:t>, 57(3), pp. 316–331.</w:t>
      </w:r>
    </w:p>
    <w:p w14:paraId="3072F11E" w14:textId="77777777" w:rsidR="00CA5798" w:rsidRDefault="00CA5798" w:rsidP="00CA5798">
      <w:pPr>
        <w:jc w:val="both"/>
        <w:rPr>
          <w:sz w:val="24"/>
          <w:szCs w:val="24"/>
        </w:rPr>
      </w:pPr>
      <w:r w:rsidRPr="00CA5798">
        <w:rPr>
          <w:sz w:val="24"/>
          <w:szCs w:val="24"/>
        </w:rPr>
        <w:lastRenderedPageBreak/>
        <w:t xml:space="preserve">Schön, D. (1983) </w:t>
      </w:r>
      <w:r w:rsidRPr="00CA5798">
        <w:rPr>
          <w:i/>
          <w:iCs/>
          <w:sz w:val="24"/>
          <w:szCs w:val="24"/>
        </w:rPr>
        <w:t>The Reflective Practitioner: How Professionals Think in Action</w:t>
      </w:r>
      <w:r w:rsidRPr="00CA5798">
        <w:rPr>
          <w:sz w:val="24"/>
          <w:szCs w:val="24"/>
        </w:rPr>
        <w:t>. New York: Basic Books.</w:t>
      </w:r>
    </w:p>
    <w:p w14:paraId="72B67471" w14:textId="77777777" w:rsidR="00CA5798" w:rsidRPr="00CA5798" w:rsidRDefault="00CA5798" w:rsidP="00CA5798">
      <w:pPr>
        <w:jc w:val="both"/>
        <w:rPr>
          <w:sz w:val="24"/>
          <w:szCs w:val="24"/>
        </w:rPr>
      </w:pPr>
    </w:p>
    <w:p w14:paraId="4498DB9F" w14:textId="77777777" w:rsidR="00CA5798" w:rsidRDefault="00CA5798" w:rsidP="00CA5798">
      <w:pPr>
        <w:jc w:val="both"/>
        <w:rPr>
          <w:sz w:val="24"/>
          <w:szCs w:val="24"/>
        </w:rPr>
      </w:pPr>
      <w:r w:rsidRPr="00CA5798">
        <w:rPr>
          <w:sz w:val="24"/>
          <w:szCs w:val="24"/>
        </w:rPr>
        <w:t xml:space="preserve">Shelter Cymru (2018) </w:t>
      </w:r>
      <w:r w:rsidRPr="00CA5798">
        <w:rPr>
          <w:i/>
          <w:iCs/>
          <w:sz w:val="24"/>
          <w:szCs w:val="24"/>
        </w:rPr>
        <w:t>Building Resilience: The Impact of Homelessness on Children</w:t>
      </w:r>
      <w:r w:rsidRPr="00CA5798">
        <w:rPr>
          <w:sz w:val="24"/>
          <w:szCs w:val="24"/>
        </w:rPr>
        <w:t>. Cardiff: Shelter Cymru.</w:t>
      </w:r>
    </w:p>
    <w:p w14:paraId="37EDCF6F" w14:textId="77777777" w:rsidR="00CA5798" w:rsidRPr="00CA5798" w:rsidRDefault="00CA5798" w:rsidP="00CA5798">
      <w:pPr>
        <w:jc w:val="both"/>
        <w:rPr>
          <w:sz w:val="24"/>
          <w:szCs w:val="24"/>
        </w:rPr>
      </w:pPr>
    </w:p>
    <w:p w14:paraId="372E46CB" w14:textId="77777777" w:rsidR="00CA5798" w:rsidRDefault="00CA5798" w:rsidP="00CA5798">
      <w:pPr>
        <w:jc w:val="both"/>
        <w:rPr>
          <w:sz w:val="24"/>
          <w:szCs w:val="24"/>
        </w:rPr>
      </w:pPr>
      <w:r w:rsidRPr="00CA5798">
        <w:rPr>
          <w:sz w:val="24"/>
          <w:szCs w:val="24"/>
        </w:rPr>
        <w:t xml:space="preserve">Social Care Wales (2017) </w:t>
      </w:r>
      <w:r w:rsidRPr="00CA5798">
        <w:rPr>
          <w:i/>
          <w:iCs/>
          <w:sz w:val="24"/>
          <w:szCs w:val="24"/>
        </w:rPr>
        <w:t>Code of Professional Practice for Social Care</w:t>
      </w:r>
      <w:r w:rsidRPr="00CA5798">
        <w:rPr>
          <w:sz w:val="24"/>
          <w:szCs w:val="24"/>
        </w:rPr>
        <w:t>. Cardiff: Social Care Wales.</w:t>
      </w:r>
    </w:p>
    <w:p w14:paraId="3DADFE9E" w14:textId="77777777" w:rsidR="00CA5798" w:rsidRPr="00CA5798" w:rsidRDefault="00CA5798" w:rsidP="00CA5798">
      <w:pPr>
        <w:jc w:val="both"/>
        <w:rPr>
          <w:sz w:val="24"/>
          <w:szCs w:val="24"/>
        </w:rPr>
      </w:pPr>
    </w:p>
    <w:p w14:paraId="055EA008" w14:textId="77777777" w:rsidR="00CA5798" w:rsidRDefault="00CA5798" w:rsidP="00CA5798">
      <w:pPr>
        <w:jc w:val="both"/>
        <w:rPr>
          <w:sz w:val="24"/>
          <w:szCs w:val="24"/>
        </w:rPr>
      </w:pPr>
      <w:r w:rsidRPr="00CA5798">
        <w:rPr>
          <w:sz w:val="24"/>
          <w:szCs w:val="24"/>
        </w:rPr>
        <w:t xml:space="preserve">Social Care Wales (2022) </w:t>
      </w:r>
      <w:r w:rsidRPr="00CA5798">
        <w:rPr>
          <w:i/>
          <w:iCs/>
          <w:sz w:val="24"/>
          <w:szCs w:val="24"/>
        </w:rPr>
        <w:t>National Outcomes Framework for People who need Care and Support and Carers who need Support</w:t>
      </w:r>
      <w:r w:rsidRPr="00CA5798">
        <w:rPr>
          <w:sz w:val="24"/>
          <w:szCs w:val="24"/>
        </w:rPr>
        <w:t>. Cardiff: Social Care Wales.</w:t>
      </w:r>
    </w:p>
    <w:p w14:paraId="46315E39" w14:textId="77777777" w:rsidR="00CA5798" w:rsidRPr="00CA5798" w:rsidRDefault="00CA5798" w:rsidP="00CA5798">
      <w:pPr>
        <w:jc w:val="both"/>
        <w:rPr>
          <w:sz w:val="24"/>
          <w:szCs w:val="24"/>
        </w:rPr>
      </w:pPr>
    </w:p>
    <w:p w14:paraId="1A2E14EC" w14:textId="77777777" w:rsidR="00CA5798" w:rsidRDefault="00CA5798" w:rsidP="00CA5798">
      <w:pPr>
        <w:jc w:val="both"/>
        <w:rPr>
          <w:sz w:val="24"/>
          <w:szCs w:val="24"/>
        </w:rPr>
      </w:pPr>
      <w:r w:rsidRPr="00CA5798">
        <w:rPr>
          <w:sz w:val="24"/>
          <w:szCs w:val="24"/>
        </w:rPr>
        <w:t>Social Services and Well-being (Wales) Act 2014. Cardiff: Welsh Government.</w:t>
      </w:r>
    </w:p>
    <w:p w14:paraId="4E979DA9" w14:textId="77777777" w:rsidR="00CA5798" w:rsidRPr="00CA5798" w:rsidRDefault="00CA5798" w:rsidP="00CA5798">
      <w:pPr>
        <w:jc w:val="both"/>
        <w:rPr>
          <w:sz w:val="24"/>
          <w:szCs w:val="24"/>
        </w:rPr>
      </w:pPr>
    </w:p>
    <w:p w14:paraId="74E5562E" w14:textId="77777777" w:rsidR="00CA5798" w:rsidRDefault="00CA5798" w:rsidP="00CA5798">
      <w:pPr>
        <w:jc w:val="both"/>
        <w:rPr>
          <w:sz w:val="24"/>
          <w:szCs w:val="24"/>
        </w:rPr>
      </w:pPr>
      <w:r w:rsidRPr="00CA5798">
        <w:rPr>
          <w:sz w:val="24"/>
          <w:szCs w:val="24"/>
        </w:rPr>
        <w:t xml:space="preserve">Stanley, N. (2011) </w:t>
      </w:r>
      <w:r w:rsidRPr="00CA5798">
        <w:rPr>
          <w:i/>
          <w:iCs/>
          <w:sz w:val="24"/>
          <w:szCs w:val="24"/>
        </w:rPr>
        <w:t>Children Experiencing Domestic Violence: A Research Review</w:t>
      </w:r>
      <w:r w:rsidRPr="00CA5798">
        <w:rPr>
          <w:sz w:val="24"/>
          <w:szCs w:val="24"/>
        </w:rPr>
        <w:t>. Dartington: Research in Practice.</w:t>
      </w:r>
    </w:p>
    <w:p w14:paraId="6CCB887B" w14:textId="77777777" w:rsidR="00CA5798" w:rsidRPr="00CA5798" w:rsidRDefault="00CA5798" w:rsidP="00CA5798">
      <w:pPr>
        <w:jc w:val="both"/>
        <w:rPr>
          <w:sz w:val="24"/>
          <w:szCs w:val="24"/>
        </w:rPr>
      </w:pPr>
    </w:p>
    <w:p w14:paraId="1D28289C" w14:textId="77777777" w:rsidR="00CA5798" w:rsidRDefault="00CA5798" w:rsidP="00CA5798">
      <w:pPr>
        <w:jc w:val="both"/>
        <w:rPr>
          <w:sz w:val="24"/>
          <w:szCs w:val="24"/>
        </w:rPr>
      </w:pPr>
      <w:r w:rsidRPr="00CA5798">
        <w:rPr>
          <w:sz w:val="24"/>
          <w:szCs w:val="24"/>
        </w:rPr>
        <w:t xml:space="preserve">Thiara, R. &amp; Roy, S. (2010) </w:t>
      </w:r>
      <w:r w:rsidRPr="00CA5798">
        <w:rPr>
          <w:i/>
          <w:iCs/>
          <w:sz w:val="24"/>
          <w:szCs w:val="24"/>
        </w:rPr>
        <w:t>Vital Statistics: The Experiences of Black, Asian, Minority Ethnic and Refugee Women and Children Facing Violence and Abuse</w:t>
      </w:r>
      <w:r w:rsidRPr="00CA5798">
        <w:rPr>
          <w:sz w:val="24"/>
          <w:szCs w:val="24"/>
        </w:rPr>
        <w:t xml:space="preserve">. London: </w:t>
      </w:r>
      <w:proofErr w:type="spellStart"/>
      <w:r w:rsidRPr="00CA5798">
        <w:rPr>
          <w:sz w:val="24"/>
          <w:szCs w:val="24"/>
        </w:rPr>
        <w:t>Imkaan</w:t>
      </w:r>
      <w:proofErr w:type="spellEnd"/>
      <w:r w:rsidRPr="00CA5798">
        <w:rPr>
          <w:sz w:val="24"/>
          <w:szCs w:val="24"/>
        </w:rPr>
        <w:t>.</w:t>
      </w:r>
    </w:p>
    <w:p w14:paraId="42EAC4D7" w14:textId="77777777" w:rsidR="00CA5798" w:rsidRPr="00CA5798" w:rsidRDefault="00CA5798" w:rsidP="00CA5798">
      <w:pPr>
        <w:jc w:val="both"/>
        <w:rPr>
          <w:sz w:val="24"/>
          <w:szCs w:val="24"/>
        </w:rPr>
      </w:pPr>
    </w:p>
    <w:p w14:paraId="28AAB2ED" w14:textId="77777777" w:rsidR="00CA5798" w:rsidRDefault="00CA5798" w:rsidP="00CA5798">
      <w:pPr>
        <w:jc w:val="both"/>
        <w:rPr>
          <w:sz w:val="24"/>
          <w:szCs w:val="24"/>
        </w:rPr>
      </w:pPr>
      <w:r w:rsidRPr="00CA5798">
        <w:rPr>
          <w:sz w:val="24"/>
          <w:szCs w:val="24"/>
        </w:rPr>
        <w:t xml:space="preserve">Turney, D. &amp; Tanner, K. (2001) ‘Working with neglect: Issues and dilemmas’, </w:t>
      </w:r>
      <w:r w:rsidRPr="00CA5798">
        <w:rPr>
          <w:i/>
          <w:iCs/>
          <w:sz w:val="24"/>
          <w:szCs w:val="24"/>
        </w:rPr>
        <w:t>Child and Family Social Work</w:t>
      </w:r>
      <w:r w:rsidRPr="00CA5798">
        <w:rPr>
          <w:sz w:val="24"/>
          <w:szCs w:val="24"/>
        </w:rPr>
        <w:t>, 6(1), pp. 21–31.</w:t>
      </w:r>
    </w:p>
    <w:p w14:paraId="419763AF" w14:textId="77777777" w:rsidR="00CA5798" w:rsidRPr="00CA5798" w:rsidRDefault="00CA5798" w:rsidP="00CA5798">
      <w:pPr>
        <w:jc w:val="both"/>
        <w:rPr>
          <w:sz w:val="24"/>
          <w:szCs w:val="24"/>
        </w:rPr>
      </w:pPr>
    </w:p>
    <w:p w14:paraId="379F082A" w14:textId="77777777" w:rsidR="00CA5798" w:rsidRDefault="00CA5798" w:rsidP="00CA5798">
      <w:pPr>
        <w:jc w:val="both"/>
        <w:rPr>
          <w:sz w:val="24"/>
          <w:szCs w:val="24"/>
        </w:rPr>
      </w:pPr>
      <w:r w:rsidRPr="00CA5798">
        <w:rPr>
          <w:sz w:val="24"/>
          <w:szCs w:val="24"/>
        </w:rPr>
        <w:t xml:space="preserve">Ungar, M. (2011) </w:t>
      </w:r>
      <w:r w:rsidRPr="00CA5798">
        <w:rPr>
          <w:i/>
          <w:iCs/>
          <w:sz w:val="24"/>
          <w:szCs w:val="24"/>
        </w:rPr>
        <w:t>The Social Ecology of Resilience: A Handbook of Theory and Practice</w:t>
      </w:r>
      <w:r w:rsidRPr="00CA5798">
        <w:rPr>
          <w:sz w:val="24"/>
          <w:szCs w:val="24"/>
        </w:rPr>
        <w:t>. New York: Springer.</w:t>
      </w:r>
    </w:p>
    <w:p w14:paraId="66FD2BB4" w14:textId="77777777" w:rsidR="00CA5798" w:rsidRPr="00CA5798" w:rsidRDefault="00CA5798" w:rsidP="00CA5798">
      <w:pPr>
        <w:jc w:val="both"/>
        <w:rPr>
          <w:sz w:val="24"/>
          <w:szCs w:val="24"/>
        </w:rPr>
      </w:pPr>
    </w:p>
    <w:p w14:paraId="6B08F378" w14:textId="77777777" w:rsidR="00CA5798" w:rsidRDefault="00CA5798" w:rsidP="00CA5798">
      <w:pPr>
        <w:jc w:val="both"/>
        <w:rPr>
          <w:sz w:val="24"/>
          <w:szCs w:val="24"/>
        </w:rPr>
      </w:pPr>
      <w:r w:rsidRPr="00CA5798">
        <w:rPr>
          <w:sz w:val="24"/>
          <w:szCs w:val="24"/>
        </w:rPr>
        <w:t xml:space="preserve">United Nations (1989) </w:t>
      </w:r>
      <w:r w:rsidRPr="00CA5798">
        <w:rPr>
          <w:i/>
          <w:iCs/>
          <w:sz w:val="24"/>
          <w:szCs w:val="24"/>
        </w:rPr>
        <w:t>Convention on the Rights of the Child</w:t>
      </w:r>
      <w:r w:rsidRPr="00CA5798">
        <w:rPr>
          <w:sz w:val="24"/>
          <w:szCs w:val="24"/>
        </w:rPr>
        <w:t>. New York: United Nations.</w:t>
      </w:r>
    </w:p>
    <w:p w14:paraId="3E0BA018" w14:textId="77777777" w:rsidR="00CA5798" w:rsidRPr="00CA5798" w:rsidRDefault="00CA5798" w:rsidP="00CA5798">
      <w:pPr>
        <w:jc w:val="both"/>
        <w:rPr>
          <w:sz w:val="24"/>
          <w:szCs w:val="24"/>
        </w:rPr>
      </w:pPr>
    </w:p>
    <w:p w14:paraId="517135FC" w14:textId="77777777" w:rsidR="00CA5798" w:rsidRDefault="00CA5798" w:rsidP="00CA5798">
      <w:pPr>
        <w:jc w:val="both"/>
        <w:rPr>
          <w:sz w:val="24"/>
          <w:szCs w:val="24"/>
        </w:rPr>
      </w:pPr>
      <w:r w:rsidRPr="00CA5798">
        <w:rPr>
          <w:sz w:val="24"/>
          <w:szCs w:val="24"/>
        </w:rPr>
        <w:t xml:space="preserve">Wales Safeguarding Procedures (2019) </w:t>
      </w:r>
      <w:r w:rsidRPr="00CA5798">
        <w:rPr>
          <w:i/>
          <w:iCs/>
          <w:sz w:val="24"/>
          <w:szCs w:val="24"/>
        </w:rPr>
        <w:t>Children and Adults at Risk</w:t>
      </w:r>
      <w:r w:rsidRPr="00CA5798">
        <w:rPr>
          <w:sz w:val="24"/>
          <w:szCs w:val="24"/>
        </w:rPr>
        <w:t>. Cardiff: Welsh Government.</w:t>
      </w:r>
    </w:p>
    <w:p w14:paraId="0E6A9C90" w14:textId="77777777" w:rsidR="00CA5798" w:rsidRPr="00CA5798" w:rsidRDefault="00CA5798" w:rsidP="00CA5798">
      <w:pPr>
        <w:jc w:val="both"/>
        <w:rPr>
          <w:sz w:val="24"/>
          <w:szCs w:val="24"/>
        </w:rPr>
      </w:pPr>
    </w:p>
    <w:p w14:paraId="7F30D3E4" w14:textId="77777777" w:rsidR="00CA5798" w:rsidRDefault="00CA5798" w:rsidP="00CA5798">
      <w:pPr>
        <w:jc w:val="both"/>
        <w:rPr>
          <w:sz w:val="24"/>
          <w:szCs w:val="24"/>
        </w:rPr>
      </w:pPr>
      <w:r w:rsidRPr="00CA5798">
        <w:rPr>
          <w:sz w:val="24"/>
          <w:szCs w:val="24"/>
        </w:rPr>
        <w:t xml:space="preserve">Welsh Government (2015) </w:t>
      </w:r>
      <w:r w:rsidRPr="00CA5798">
        <w:rPr>
          <w:i/>
          <w:iCs/>
          <w:sz w:val="24"/>
          <w:szCs w:val="24"/>
        </w:rPr>
        <w:t>Adverse Childhood Experiences (ACEs) in Wales</w:t>
      </w:r>
      <w:r w:rsidRPr="00CA5798">
        <w:rPr>
          <w:sz w:val="24"/>
          <w:szCs w:val="24"/>
        </w:rPr>
        <w:t>. Cardiff: Welsh Government.</w:t>
      </w:r>
    </w:p>
    <w:p w14:paraId="78D574DF" w14:textId="77777777" w:rsidR="00CA5798" w:rsidRPr="00CA5798" w:rsidRDefault="00CA5798" w:rsidP="00CA5798">
      <w:pPr>
        <w:jc w:val="both"/>
        <w:rPr>
          <w:sz w:val="24"/>
          <w:szCs w:val="24"/>
        </w:rPr>
      </w:pPr>
    </w:p>
    <w:p w14:paraId="0F3DDFBF" w14:textId="77777777" w:rsidR="00CA5798" w:rsidRDefault="00CA5798" w:rsidP="00CA5798">
      <w:pPr>
        <w:jc w:val="both"/>
        <w:rPr>
          <w:sz w:val="24"/>
          <w:szCs w:val="24"/>
        </w:rPr>
      </w:pPr>
      <w:r w:rsidRPr="00CA5798">
        <w:rPr>
          <w:sz w:val="24"/>
          <w:szCs w:val="24"/>
        </w:rPr>
        <w:t xml:space="preserve">Welsh Government (2019) </w:t>
      </w:r>
      <w:r w:rsidRPr="00CA5798">
        <w:rPr>
          <w:i/>
          <w:iCs/>
          <w:sz w:val="24"/>
          <w:szCs w:val="24"/>
        </w:rPr>
        <w:t>National Outcomes Framework: Well-being Statement</w:t>
      </w:r>
      <w:r w:rsidRPr="00CA5798">
        <w:rPr>
          <w:sz w:val="24"/>
          <w:szCs w:val="24"/>
        </w:rPr>
        <w:t>. Cardiff: Welsh Government.</w:t>
      </w:r>
    </w:p>
    <w:p w14:paraId="5D640CF1" w14:textId="77777777" w:rsidR="00CA5798" w:rsidRPr="00CA5798" w:rsidRDefault="00CA5798" w:rsidP="00CA5798">
      <w:pPr>
        <w:jc w:val="both"/>
        <w:rPr>
          <w:sz w:val="24"/>
          <w:szCs w:val="24"/>
        </w:rPr>
      </w:pPr>
    </w:p>
    <w:p w14:paraId="53BD570F" w14:textId="77777777" w:rsidR="00CA5798" w:rsidRDefault="00CA5798" w:rsidP="00CA5798">
      <w:pPr>
        <w:jc w:val="both"/>
        <w:rPr>
          <w:sz w:val="24"/>
          <w:szCs w:val="24"/>
        </w:rPr>
      </w:pPr>
      <w:r w:rsidRPr="00CA5798">
        <w:rPr>
          <w:sz w:val="24"/>
          <w:szCs w:val="24"/>
        </w:rPr>
        <w:t xml:space="preserve">Welsh Government (2021) </w:t>
      </w:r>
      <w:r w:rsidRPr="00CA5798">
        <w:rPr>
          <w:i/>
          <w:iCs/>
          <w:sz w:val="24"/>
          <w:szCs w:val="24"/>
        </w:rPr>
        <w:t>Brexit and EU Citizens in Wales: Impacts and Responses</w:t>
      </w:r>
      <w:r w:rsidRPr="00CA5798">
        <w:rPr>
          <w:sz w:val="24"/>
          <w:szCs w:val="24"/>
        </w:rPr>
        <w:t>. Cardiff: Welsh Government.</w:t>
      </w:r>
    </w:p>
    <w:p w14:paraId="65A28D5E" w14:textId="77777777" w:rsidR="00CA5798" w:rsidRPr="00CA5798" w:rsidRDefault="00CA5798" w:rsidP="00CA5798">
      <w:pPr>
        <w:jc w:val="both"/>
        <w:rPr>
          <w:sz w:val="24"/>
          <w:szCs w:val="24"/>
        </w:rPr>
      </w:pPr>
    </w:p>
    <w:p w14:paraId="21C1CEE4" w14:textId="77777777" w:rsidR="00CA5798" w:rsidRPr="00CA5798" w:rsidRDefault="00CA5798" w:rsidP="00CA5798">
      <w:pPr>
        <w:jc w:val="both"/>
        <w:rPr>
          <w:sz w:val="24"/>
          <w:szCs w:val="24"/>
        </w:rPr>
      </w:pPr>
      <w:r w:rsidRPr="00CA5798">
        <w:rPr>
          <w:sz w:val="24"/>
          <w:szCs w:val="24"/>
        </w:rPr>
        <w:t xml:space="preserve">Welsh Government (2022) </w:t>
      </w:r>
      <w:r w:rsidRPr="00CA5798">
        <w:rPr>
          <w:i/>
          <w:iCs/>
          <w:sz w:val="24"/>
          <w:szCs w:val="24"/>
        </w:rPr>
        <w:t>Anti-Racist Wales Action Plan</w:t>
      </w:r>
      <w:r w:rsidRPr="00CA5798">
        <w:rPr>
          <w:sz w:val="24"/>
          <w:szCs w:val="24"/>
        </w:rPr>
        <w:t>. Cardiff: Welsh Government.</w:t>
      </w:r>
    </w:p>
    <w:p w14:paraId="232ABEA5" w14:textId="77777777" w:rsidR="00CA5798" w:rsidRPr="00CA5798" w:rsidRDefault="00CA5798" w:rsidP="00CA5798">
      <w:pPr>
        <w:jc w:val="both"/>
        <w:rPr>
          <w:sz w:val="24"/>
          <w:szCs w:val="24"/>
        </w:rPr>
      </w:pPr>
      <w:r w:rsidRPr="00CA5798">
        <w:rPr>
          <w:sz w:val="24"/>
          <w:szCs w:val="24"/>
        </w:rPr>
        <w:t>Well-being of Future Generations (Wales) Act 2015. Cardiff: Welsh Government.</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7B242B7" w:rsidR="00E559CE" w:rsidRPr="00B17FA0" w:rsidRDefault="001A6741" w:rsidP="00B94443">
            <w:pPr>
              <w:jc w:val="both"/>
              <w:rPr>
                <w:sz w:val="24"/>
                <w:szCs w:val="24"/>
              </w:rPr>
            </w:pPr>
            <w:r>
              <w:rPr>
                <w:sz w:val="24"/>
                <w:szCs w:val="24"/>
              </w:rPr>
              <w:t>26</w:t>
            </w:r>
            <w:r w:rsidRPr="001A6741">
              <w:rPr>
                <w:sz w:val="24"/>
                <w:szCs w:val="24"/>
                <w:vertAlign w:val="superscript"/>
              </w:rPr>
              <w:t>th</w:t>
            </w:r>
            <w:r>
              <w:rPr>
                <w:sz w:val="24"/>
                <w:szCs w:val="24"/>
              </w:rPr>
              <w:t xml:space="preserve"> November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34929B1" w:rsidR="00E559CE" w:rsidRPr="00B17FA0" w:rsidRDefault="001A6741" w:rsidP="00B94443">
            <w:pPr>
              <w:jc w:val="both"/>
              <w:rPr>
                <w:sz w:val="24"/>
                <w:szCs w:val="24"/>
              </w:rPr>
            </w:pPr>
            <w:r>
              <w:rPr>
                <w:sz w:val="24"/>
                <w:szCs w:val="24"/>
              </w:rPr>
              <w:t>12</w:t>
            </w:r>
            <w:r w:rsidRPr="001A6741">
              <w:rPr>
                <w:sz w:val="24"/>
                <w:szCs w:val="24"/>
                <w:vertAlign w:val="superscript"/>
              </w:rPr>
              <w:t>th</w:t>
            </w:r>
            <w:r>
              <w:rPr>
                <w:sz w:val="24"/>
                <w:szCs w:val="24"/>
              </w:rPr>
              <w:t xml:space="preserve"> February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4B5F0D5" w:rsidR="00E559CE" w:rsidRPr="00B17FA0" w:rsidRDefault="001A6741" w:rsidP="00B94443">
            <w:pPr>
              <w:jc w:val="both"/>
              <w:rPr>
                <w:sz w:val="24"/>
                <w:szCs w:val="24"/>
              </w:rPr>
            </w:pPr>
            <w:r>
              <w:rPr>
                <w:sz w:val="24"/>
                <w:szCs w:val="24"/>
              </w:rPr>
              <w:t>23</w:t>
            </w:r>
            <w:r w:rsidRPr="001A6741">
              <w:rPr>
                <w:sz w:val="24"/>
                <w:szCs w:val="24"/>
                <w:vertAlign w:val="superscript"/>
              </w:rPr>
              <w:t>rd</w:t>
            </w:r>
            <w:r>
              <w:rPr>
                <w:sz w:val="24"/>
                <w:szCs w:val="24"/>
              </w:rPr>
              <w:t xml:space="preserve"> April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82384CC" w:rsidR="00E559CE" w:rsidRPr="00B17FA0" w:rsidRDefault="001A6741" w:rsidP="00B94443">
            <w:pPr>
              <w:jc w:val="both"/>
              <w:rPr>
                <w:sz w:val="24"/>
                <w:szCs w:val="24"/>
              </w:rPr>
            </w:pPr>
            <w:r>
              <w:rPr>
                <w:sz w:val="24"/>
                <w:szCs w:val="24"/>
              </w:rPr>
              <w:t>4</w:t>
            </w:r>
            <w:r w:rsidRPr="001A6741">
              <w:rPr>
                <w:sz w:val="24"/>
                <w:szCs w:val="24"/>
                <w:vertAlign w:val="superscript"/>
              </w:rPr>
              <w:t>th</w:t>
            </w:r>
            <w:r>
              <w:rPr>
                <w:sz w:val="24"/>
                <w:szCs w:val="24"/>
              </w:rPr>
              <w:t xml:space="preserve"> August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35EA4904" w14:textId="77777777" w:rsidR="00190DB8" w:rsidRPr="00190DB8" w:rsidRDefault="00190DB8" w:rsidP="00190DB8">
            <w:pPr>
              <w:jc w:val="both"/>
              <w:rPr>
                <w:color w:val="auto"/>
                <w:sz w:val="24"/>
                <w:szCs w:val="24"/>
              </w:rPr>
            </w:pPr>
            <w:r w:rsidRPr="00190DB8">
              <w:rPr>
                <w:color w:val="auto"/>
                <w:sz w:val="24"/>
                <w:szCs w:val="24"/>
              </w:rPr>
              <w:t xml:space="preserve">Since qualifying as a social worker in 2023 the student has been a valued and reliable member of our Child Protection Team. The student has been able to bring her own skills, experience and knowledge to the role; she has been enthusiastic to develop her social work skills within the arena of Child Protection practice. The student has had the opportunity to participate with a plethora of training courses which have been available to her, she has also demonstrated a proactiveness in seeking out her own learning opportunities which have been specific to the cases and the needs of the families that she has been supporting. The student engages positively with her colleagues, seeking advice and support from experienced practitioners to enhance her own development and understanding. </w:t>
            </w:r>
          </w:p>
          <w:p w14:paraId="77FFEED9" w14:textId="77777777" w:rsidR="00190DB8" w:rsidRPr="00190DB8" w:rsidRDefault="00190DB8" w:rsidP="00190DB8">
            <w:pPr>
              <w:jc w:val="both"/>
              <w:rPr>
                <w:color w:val="auto"/>
                <w:sz w:val="24"/>
                <w:szCs w:val="24"/>
              </w:rPr>
            </w:pPr>
          </w:p>
          <w:p w14:paraId="307AF737" w14:textId="77777777" w:rsidR="00190DB8" w:rsidRPr="00190DB8" w:rsidRDefault="00190DB8" w:rsidP="00190DB8">
            <w:pPr>
              <w:jc w:val="both"/>
              <w:rPr>
                <w:color w:val="auto"/>
                <w:sz w:val="24"/>
                <w:szCs w:val="24"/>
              </w:rPr>
            </w:pPr>
            <w:r w:rsidRPr="00190DB8">
              <w:rPr>
                <w:color w:val="auto"/>
                <w:sz w:val="24"/>
                <w:szCs w:val="24"/>
              </w:rPr>
              <w:t xml:space="preserve">Since qualifying as a social worker, the student has utilised supervision effectively to reflect on the impact Child Protection work has on her personally, as well as examining her own decision-making within her practice. Preparation for supervision is consistently carried out, the student prepares well and is open to discussing her own wellbeing, professional development and listening to management oversight in order to navigate complex decision making. The student demonstrates a thorough understanding of her own cases and ensures that the families own views and the </w:t>
            </w:r>
            <w:proofErr w:type="gramStart"/>
            <w:r w:rsidRPr="00190DB8">
              <w:rPr>
                <w:color w:val="auto"/>
                <w:sz w:val="24"/>
                <w:szCs w:val="24"/>
              </w:rPr>
              <w:t>child’s</w:t>
            </w:r>
            <w:proofErr w:type="gramEnd"/>
            <w:r w:rsidRPr="00190DB8">
              <w:rPr>
                <w:color w:val="auto"/>
                <w:sz w:val="24"/>
                <w:szCs w:val="24"/>
              </w:rPr>
              <w:t xml:space="preserve"> daily lived experiences are considered and recorded within </w:t>
            </w:r>
            <w:r w:rsidRPr="00190DB8">
              <w:rPr>
                <w:color w:val="auto"/>
                <w:sz w:val="24"/>
                <w:szCs w:val="24"/>
              </w:rPr>
              <w:lastRenderedPageBreak/>
              <w:t xml:space="preserve">her written work. The student will utilise supervision to effectively challenge and reflect on her own practice, a key strength is the student’s ability to consider the impact of her practice on those she is working with, and from the position of wider agencies. This is an effective way of building positive relationships with children/families, and partner agencies. </w:t>
            </w:r>
          </w:p>
          <w:p w14:paraId="786AC089" w14:textId="77777777" w:rsidR="00190DB8" w:rsidRPr="00190DB8" w:rsidRDefault="00190DB8" w:rsidP="00190DB8">
            <w:pPr>
              <w:jc w:val="both"/>
              <w:rPr>
                <w:color w:val="auto"/>
                <w:sz w:val="24"/>
                <w:szCs w:val="24"/>
              </w:rPr>
            </w:pPr>
          </w:p>
          <w:p w14:paraId="32693385" w14:textId="77777777" w:rsidR="00190DB8" w:rsidRPr="00190DB8" w:rsidRDefault="00190DB8" w:rsidP="00190DB8">
            <w:pPr>
              <w:jc w:val="both"/>
              <w:rPr>
                <w:color w:val="auto"/>
                <w:sz w:val="24"/>
                <w:szCs w:val="24"/>
              </w:rPr>
            </w:pPr>
            <w:r w:rsidRPr="00190DB8">
              <w:rPr>
                <w:color w:val="auto"/>
                <w:sz w:val="24"/>
                <w:szCs w:val="24"/>
              </w:rPr>
              <w:t xml:space="preserve">It is highlighted within Task 1 (part a) that following qualifying as a social worker, the student was noted to the lack confidence in her own practice. It is understandable that newly qualified workers can struggle when interacting with colleagues/multi agency professionals who have considerable knowledge and experience. Whilst it was positive that the student would seek advice and reassurance from her supervisor, it was highlighted that the majority of her understanding and decision making was well evidenced and the correct course of action to take. We discussed how an area of development for the student would be to build her confidence within the context of Section 47 investigations, this would aid her understanding of the process and improve her analysis in completing assessments. The student promptly identified the benefits of her completing Section 47 training to enhance her knowledge and skills, unfortunately the training course has not been available for a number of months. To compensate for this, the student has had multiple opportunities to shadow experienced colleagues in completing Section 47s, which has supported her own professional development. The student has also completed Risk Assessment and Parent Assess training which has improved her ability to analyse and respond effectively to risk within the context of Child Protection practice. </w:t>
            </w:r>
          </w:p>
          <w:p w14:paraId="08EA3097" w14:textId="77777777" w:rsidR="00190DB8" w:rsidRPr="00190DB8" w:rsidRDefault="00190DB8" w:rsidP="00190DB8">
            <w:pPr>
              <w:jc w:val="both"/>
              <w:rPr>
                <w:color w:val="auto"/>
                <w:sz w:val="24"/>
                <w:szCs w:val="24"/>
              </w:rPr>
            </w:pPr>
          </w:p>
          <w:p w14:paraId="1B56B7F8" w14:textId="77777777" w:rsidR="00190DB8" w:rsidRPr="00190DB8" w:rsidRDefault="00190DB8" w:rsidP="00190DB8">
            <w:pPr>
              <w:jc w:val="both"/>
              <w:rPr>
                <w:color w:val="auto"/>
                <w:sz w:val="24"/>
                <w:szCs w:val="24"/>
              </w:rPr>
            </w:pPr>
            <w:r w:rsidRPr="00190DB8">
              <w:rPr>
                <w:color w:val="auto"/>
                <w:sz w:val="24"/>
                <w:szCs w:val="24"/>
              </w:rPr>
              <w:t xml:space="preserve">The student has participated in further training opportunities which relate to multi-disciplinary working, this has included Collaborative Conversations workshops which are reinforce and highlight the importance of co-production with families and wider partner agencies. The student has also furthered her own knowledge of the legislative frameworks which underpin Child Protection practice in Wales, completing independent research on the policies and procedures which govern the Local Authority’s duty and responsibility to safeguarding children. It is recognised that having a clear understanding of multi-agency practice within the Child Protection arena is written into legislative frameworks, as the student’s knowledge of these frameworks has grown her ability to effectively challenge parents and other professionals within the context of completing Section 47 investigations. </w:t>
            </w:r>
          </w:p>
          <w:p w14:paraId="68DC77E3" w14:textId="77777777" w:rsidR="00190DB8" w:rsidRPr="00190DB8" w:rsidRDefault="00190DB8" w:rsidP="00190DB8">
            <w:pPr>
              <w:jc w:val="both"/>
              <w:rPr>
                <w:color w:val="auto"/>
                <w:sz w:val="24"/>
                <w:szCs w:val="24"/>
              </w:rPr>
            </w:pPr>
          </w:p>
          <w:p w14:paraId="6CF034A6" w14:textId="77777777" w:rsidR="00190DB8" w:rsidRPr="00190DB8" w:rsidRDefault="00190DB8" w:rsidP="00190DB8">
            <w:pPr>
              <w:jc w:val="both"/>
              <w:rPr>
                <w:color w:val="auto"/>
                <w:sz w:val="24"/>
                <w:szCs w:val="24"/>
              </w:rPr>
            </w:pPr>
            <w:r w:rsidRPr="00190DB8">
              <w:rPr>
                <w:color w:val="auto"/>
                <w:sz w:val="24"/>
                <w:szCs w:val="24"/>
              </w:rPr>
              <w:t xml:space="preserve">Due to the nature of Child Protection practice, the student has naturally developed her skills pertaining to multi-agency and collaborative working.  The student has had the opportunity to shadow colleagues within complex multi-agency meetings and has also attended Court hearings with experienced colleagues to support her own professional development. Within the Collaborative Conversations workshops that the student has received training on managing difficult conversations and applying motivational interviewing skills to her practice. The student has been observed to utilise these skills with her practice, notably when working one to one with children and their families. The student has been able to adopt the principals of motivational interviewing to assess risk and encourage individuals to enact positive and sustained change. </w:t>
            </w:r>
          </w:p>
          <w:p w14:paraId="543122A4" w14:textId="77777777" w:rsidR="00190DB8" w:rsidRPr="00190DB8" w:rsidRDefault="00190DB8" w:rsidP="00190DB8">
            <w:pPr>
              <w:jc w:val="both"/>
              <w:rPr>
                <w:color w:val="auto"/>
                <w:sz w:val="24"/>
                <w:szCs w:val="24"/>
              </w:rPr>
            </w:pPr>
          </w:p>
          <w:p w14:paraId="7C0AE2D6" w14:textId="77777777" w:rsidR="00190DB8" w:rsidRPr="00190DB8" w:rsidRDefault="00190DB8" w:rsidP="00190DB8">
            <w:pPr>
              <w:jc w:val="both"/>
              <w:rPr>
                <w:color w:val="auto"/>
                <w:sz w:val="24"/>
                <w:szCs w:val="24"/>
              </w:rPr>
            </w:pPr>
            <w:r w:rsidRPr="00190DB8">
              <w:rPr>
                <w:color w:val="auto"/>
                <w:sz w:val="24"/>
                <w:szCs w:val="24"/>
              </w:rPr>
              <w:t xml:space="preserve">The student has had the opportunity to complete Effective Child Protection training, which is a new practice model that is being rolled out within the Local Authority. Whilst this is a new </w:t>
            </w:r>
            <w:r w:rsidRPr="00190DB8">
              <w:rPr>
                <w:color w:val="auto"/>
                <w:sz w:val="24"/>
                <w:szCs w:val="24"/>
              </w:rPr>
              <w:lastRenderedPageBreak/>
              <w:t xml:space="preserve">model and processes will be </w:t>
            </w:r>
            <w:proofErr w:type="gramStart"/>
            <w:r w:rsidRPr="00190DB8">
              <w:rPr>
                <w:color w:val="auto"/>
                <w:sz w:val="24"/>
                <w:szCs w:val="24"/>
              </w:rPr>
              <w:t>adapted,</w:t>
            </w:r>
            <w:proofErr w:type="gramEnd"/>
            <w:r w:rsidRPr="00190DB8">
              <w:rPr>
                <w:color w:val="auto"/>
                <w:sz w:val="24"/>
                <w:szCs w:val="24"/>
              </w:rPr>
              <w:t xml:space="preserve"> the student has started to incorporate elements of the model within her current practice. Significantly the student ensures that the voice of the child is clearly evidenced within her written work, the views of all the family are documented and analysed thoroughly. The student is more confident in challenging parents on their views which at times contradict with the views of the children/young people. The student has produced assessments, reports, and case recordings which provide a balanced view of everyone’s individual outcomes, recognising the need to clearly highlight the voice of the child. The student is noted to be increasingly child focused in respect of her decision making, she has grown in confidence and is able to effectively advocate for the children/young people that she is working with. </w:t>
            </w:r>
          </w:p>
          <w:p w14:paraId="48AD3636" w14:textId="77777777" w:rsidR="00190DB8" w:rsidRPr="00190DB8" w:rsidRDefault="00190DB8" w:rsidP="00190DB8">
            <w:pPr>
              <w:jc w:val="both"/>
              <w:rPr>
                <w:color w:val="auto"/>
                <w:sz w:val="24"/>
                <w:szCs w:val="24"/>
              </w:rPr>
            </w:pPr>
          </w:p>
          <w:p w14:paraId="2837C449" w14:textId="7EFE6A78" w:rsidR="00FC0334" w:rsidRDefault="00190DB8" w:rsidP="005D4F72">
            <w:pPr>
              <w:jc w:val="both"/>
              <w:rPr>
                <w:color w:val="auto"/>
                <w:sz w:val="24"/>
                <w:szCs w:val="24"/>
              </w:rPr>
            </w:pPr>
            <w:r w:rsidRPr="00190DB8">
              <w:rPr>
                <w:color w:val="auto"/>
                <w:sz w:val="24"/>
                <w:szCs w:val="24"/>
              </w:rPr>
              <w:t xml:space="preserve">The student continues to be an asset to the Local </w:t>
            </w:r>
            <w:proofErr w:type="gramStart"/>
            <w:r w:rsidRPr="00190DB8">
              <w:rPr>
                <w:color w:val="auto"/>
                <w:sz w:val="24"/>
                <w:szCs w:val="24"/>
              </w:rPr>
              <w:t>Authority,</w:t>
            </w:r>
            <w:proofErr w:type="gramEnd"/>
            <w:r w:rsidRPr="00190DB8">
              <w:rPr>
                <w:color w:val="auto"/>
                <w:sz w:val="24"/>
                <w:szCs w:val="24"/>
              </w:rPr>
              <w:t xml:space="preserve"> she is proactive in seeking to enhance her skills within the area of Child Protection. The student’s attitude to her own learning and development is exemplary, I envisage that she will continue with this approach to aid her continued development. The student must continue to access the training available too her and have access to new learning opportunities to broaden her knowledge and experiences. The student will continue to have access to regular supervision which she can utilise to explore her practice and identify further elements for professional development. </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E13F4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7664E">
        <w:rPr>
          <w:b/>
          <w:sz w:val="24"/>
          <w:szCs w:val="24"/>
        </w:rPr>
        <w:t xml:space="preserve">Ceri Frost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87718A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7664E">
        <w:rPr>
          <w:b/>
          <w:sz w:val="24"/>
          <w:szCs w:val="24"/>
        </w:rPr>
        <w:t xml:space="preserve"> 2422138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FF6BDA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7664E">
        <w:rPr>
          <w:b/>
          <w:sz w:val="24"/>
          <w:szCs w:val="24"/>
        </w:rPr>
        <w:t xml:space="preserve"> 85 Chambers Lane, </w:t>
      </w:r>
      <w:proofErr w:type="spellStart"/>
      <w:r w:rsidR="0047664E">
        <w:rPr>
          <w:b/>
          <w:sz w:val="24"/>
          <w:szCs w:val="24"/>
        </w:rPr>
        <w:t>Mynydd</w:t>
      </w:r>
      <w:proofErr w:type="spellEnd"/>
      <w:r w:rsidR="0047664E">
        <w:rPr>
          <w:b/>
          <w:sz w:val="24"/>
          <w:szCs w:val="24"/>
        </w:rPr>
        <w:t xml:space="preserve"> Isa, Mold, CH7 6UZ</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425409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7664E">
        <w:rPr>
          <w:b/>
          <w:sz w:val="24"/>
          <w:szCs w:val="24"/>
        </w:rPr>
        <w:t xml:space="preserve"> 07690980697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0D38F3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7664E">
        <w:rPr>
          <w:b/>
          <w:sz w:val="24"/>
          <w:szCs w:val="24"/>
        </w:rPr>
        <w:t xml:space="preserve"> </w:t>
      </w:r>
      <w:hyperlink r:id="rId14" w:history="1">
        <w:r w:rsidR="0047664E" w:rsidRPr="007D2970">
          <w:rPr>
            <w:rStyle w:val="Hyperlink"/>
            <w:b/>
            <w:sz w:val="24"/>
            <w:szCs w:val="24"/>
          </w:rPr>
          <w:t>ceri.frost@flintshire.gov.uk</w:t>
        </w:r>
      </w:hyperlink>
      <w:r w:rsidR="0047664E">
        <w:rPr>
          <w:b/>
          <w:sz w:val="24"/>
          <w:szCs w:val="24"/>
        </w:rPr>
        <w:t xml:space="preserve">, </w:t>
      </w:r>
      <w:hyperlink r:id="rId15" w:history="1">
        <w:r w:rsidR="0047664E" w:rsidRPr="007D2970">
          <w:rPr>
            <w:rStyle w:val="Hyperlink"/>
            <w:b/>
            <w:sz w:val="24"/>
            <w:szCs w:val="24"/>
          </w:rPr>
          <w:t>ceri010891@hotmail.co.uk</w:t>
        </w:r>
      </w:hyperlink>
      <w:r w:rsidR="0047664E">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C7137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7664E">
        <w:rPr>
          <w:b/>
          <w:sz w:val="24"/>
          <w:szCs w:val="24"/>
        </w:rPr>
        <w:t>13</w:t>
      </w:r>
      <w:r w:rsidR="0047664E" w:rsidRPr="0047664E">
        <w:rPr>
          <w:b/>
          <w:sz w:val="24"/>
          <w:szCs w:val="24"/>
          <w:vertAlign w:val="superscript"/>
        </w:rPr>
        <w:t>th</w:t>
      </w:r>
      <w:r w:rsidR="0047664E">
        <w:rPr>
          <w:b/>
          <w:sz w:val="24"/>
          <w:szCs w:val="24"/>
        </w:rPr>
        <w:t xml:space="preserve"> September 2023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E5CF4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7664E">
        <w:rPr>
          <w:b/>
          <w:sz w:val="24"/>
          <w:szCs w:val="24"/>
        </w:rPr>
        <w:t xml:space="preserve">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A26B8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7664E">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4E584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A6741">
        <w:rPr>
          <w:b/>
          <w:sz w:val="24"/>
          <w:szCs w:val="24"/>
        </w:rPr>
        <w:t xml:space="preserve"> Flintshire County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37C22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A6741">
        <w:rPr>
          <w:b/>
          <w:sz w:val="24"/>
          <w:szCs w:val="24"/>
        </w:rPr>
        <w:t xml:space="preserve"> </w:t>
      </w:r>
      <w:r w:rsidR="001A6741">
        <w:rPr>
          <w:b/>
          <w:sz w:val="24"/>
          <w:szCs w:val="24"/>
        </w:rPr>
        <w:t>Flint Connects Office, Chapel Street, Flint. CH6 5BD</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7E8FD6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A6741">
        <w:rPr>
          <w:b/>
          <w:sz w:val="24"/>
          <w:szCs w:val="24"/>
        </w:rPr>
        <w:t xml:space="preserve"> </w:t>
      </w:r>
      <w:r w:rsidR="001A6741">
        <w:rPr>
          <w:b/>
          <w:sz w:val="24"/>
          <w:szCs w:val="24"/>
        </w:rPr>
        <w:t>01352 701000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FE706F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16" w:history="1">
        <w:r w:rsidR="001A6741" w:rsidRPr="00FB43E0">
          <w:rPr>
            <w:rStyle w:val="Hyperlink"/>
            <w:b/>
            <w:sz w:val="24"/>
            <w:szCs w:val="24"/>
          </w:rPr>
          <w:t>Claire.finch2@flintshire.gov.uk</w:t>
        </w:r>
      </w:hyperlink>
      <w:r w:rsidR="001A6741">
        <w:t xml:space="preserve">, </w:t>
      </w:r>
      <w:hyperlink r:id="rId17" w:history="1">
        <w:r w:rsidR="001A6741" w:rsidRPr="0005146B">
          <w:rPr>
            <w:rStyle w:val="Hyperlink"/>
          </w:rPr>
          <w:t>carol.armstrong@flintshire.gov.uk</w:t>
        </w:r>
      </w:hyperlink>
      <w:r w:rsidR="001A6741">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w:t>
      </w:r>
      <w:r w:rsidRPr="0047664E">
        <w:rPr>
          <w:b/>
          <w:color w:val="EE0000"/>
          <w:sz w:val="24"/>
          <w:szCs w:val="24"/>
        </w:rPr>
        <w:t xml:space="preserve"> </w:t>
      </w:r>
      <w:r w:rsidRPr="0047664E">
        <w:rPr>
          <w:b/>
          <w:color w:val="auto"/>
          <w:sz w:val="24"/>
          <w:szCs w:val="24"/>
          <w:highlight w:val="black"/>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5E1D77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90DB8">
        <w:rPr>
          <w:b/>
          <w:sz w:val="24"/>
          <w:szCs w:val="24"/>
        </w:rPr>
        <w:t xml:space="preserve"> Claire Finch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80ADE8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90DB8">
        <w:rPr>
          <w:b/>
          <w:sz w:val="24"/>
          <w:szCs w:val="24"/>
        </w:rPr>
        <w:t xml:space="preserve"> Flint Connects Office, Chapel Street, Flint. CH6 5BD</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4A78BA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90DB8">
        <w:rPr>
          <w:b/>
          <w:sz w:val="24"/>
          <w:szCs w:val="24"/>
        </w:rPr>
        <w:t xml:space="preserve"> 01352 701000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AE78FF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90DB8">
        <w:rPr>
          <w:b/>
          <w:sz w:val="24"/>
          <w:szCs w:val="24"/>
        </w:rPr>
        <w:t xml:space="preserve"> </w:t>
      </w:r>
      <w:hyperlink r:id="rId18" w:history="1">
        <w:r w:rsidR="00190DB8" w:rsidRPr="00FB43E0">
          <w:rPr>
            <w:rStyle w:val="Hyperlink"/>
            <w:b/>
            <w:sz w:val="24"/>
            <w:szCs w:val="24"/>
          </w:rPr>
          <w:t>Claire.finch2@flintshire.gov.uk</w:t>
        </w:r>
      </w:hyperlink>
      <w:r w:rsidR="00190DB8">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D10F431" w:rsidR="004923DA" w:rsidRDefault="004923DA" w:rsidP="00FF7EBB">
            <w:pPr>
              <w:jc w:val="both"/>
              <w:rPr>
                <w:b/>
                <w:sz w:val="24"/>
                <w:szCs w:val="24"/>
              </w:rPr>
            </w:pPr>
            <w:r w:rsidRPr="008B28E7">
              <w:rPr>
                <w:b/>
                <w:sz w:val="24"/>
                <w:szCs w:val="24"/>
              </w:rPr>
              <w:t>Name:</w:t>
            </w:r>
            <w:r w:rsidR="001A6741">
              <w:rPr>
                <w:b/>
                <w:sz w:val="24"/>
                <w:szCs w:val="24"/>
              </w:rPr>
              <w:t xml:space="preserve"> Tanina Cordaro</w:t>
            </w:r>
          </w:p>
          <w:p w14:paraId="4EF4A770" w14:textId="77777777" w:rsidR="004923DA" w:rsidRPr="008B28E7" w:rsidRDefault="004923DA" w:rsidP="00FF7EBB">
            <w:pPr>
              <w:jc w:val="both"/>
              <w:rPr>
                <w:b/>
                <w:sz w:val="24"/>
                <w:szCs w:val="24"/>
              </w:rPr>
            </w:pPr>
          </w:p>
          <w:p w14:paraId="1AC8522D" w14:textId="717D7DE0" w:rsidR="004923DA" w:rsidRDefault="004923DA" w:rsidP="00FF7EBB">
            <w:pPr>
              <w:jc w:val="both"/>
              <w:rPr>
                <w:b/>
                <w:sz w:val="24"/>
                <w:szCs w:val="24"/>
              </w:rPr>
            </w:pPr>
            <w:r w:rsidRPr="008B28E7">
              <w:rPr>
                <w:b/>
                <w:sz w:val="24"/>
                <w:szCs w:val="24"/>
              </w:rPr>
              <w:t xml:space="preserve">Work Address: </w:t>
            </w:r>
            <w:r w:rsidR="001A6741">
              <w:rPr>
                <w:b/>
                <w:sz w:val="24"/>
                <w:szCs w:val="24"/>
              </w:rPr>
              <w:t>Flint Connects Office, Chapel Street, Flint. CH6 5BD</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7ADA921" w:rsidR="004923DA" w:rsidRPr="008B28E7" w:rsidRDefault="004923DA" w:rsidP="00FF7EBB">
            <w:pPr>
              <w:jc w:val="both"/>
              <w:rPr>
                <w:b/>
                <w:sz w:val="24"/>
                <w:szCs w:val="24"/>
              </w:rPr>
            </w:pPr>
            <w:r w:rsidRPr="008B28E7">
              <w:rPr>
                <w:b/>
                <w:sz w:val="24"/>
                <w:szCs w:val="24"/>
              </w:rPr>
              <w:t>Professional Qualification and date of qualification:</w:t>
            </w:r>
            <w:r w:rsidR="001A6741">
              <w:rPr>
                <w:b/>
                <w:sz w:val="24"/>
                <w:szCs w:val="24"/>
              </w:rPr>
              <w:t xml:space="preserve"> Social Work degree in 2020. </w:t>
            </w:r>
          </w:p>
          <w:p w14:paraId="5F68A3CF" w14:textId="77777777" w:rsidR="004923DA" w:rsidRDefault="004923DA" w:rsidP="00FF7EBB">
            <w:pPr>
              <w:jc w:val="both"/>
              <w:rPr>
                <w:b/>
                <w:sz w:val="24"/>
                <w:szCs w:val="24"/>
              </w:rPr>
            </w:pPr>
          </w:p>
          <w:p w14:paraId="4C6113F1" w14:textId="292CB33B" w:rsidR="004923DA" w:rsidRDefault="009D59C2" w:rsidP="00FF7EBB">
            <w:pPr>
              <w:jc w:val="both"/>
              <w:rPr>
                <w:b/>
                <w:sz w:val="24"/>
                <w:szCs w:val="24"/>
              </w:rPr>
            </w:pPr>
            <w:r>
              <w:rPr>
                <w:b/>
                <w:sz w:val="24"/>
                <w:szCs w:val="24"/>
              </w:rPr>
              <w:t>T</w:t>
            </w:r>
            <w:r w:rsidR="004923DA" w:rsidRPr="008B28E7">
              <w:rPr>
                <w:b/>
                <w:sz w:val="24"/>
                <w:szCs w:val="24"/>
              </w:rPr>
              <w:t>elephone number:</w:t>
            </w:r>
            <w:r w:rsidR="001A6741">
              <w:rPr>
                <w:b/>
                <w:sz w:val="24"/>
                <w:szCs w:val="24"/>
              </w:rPr>
              <w:t xml:space="preserve"> </w:t>
            </w:r>
            <w:r w:rsidR="001A6741">
              <w:rPr>
                <w:b/>
                <w:sz w:val="24"/>
                <w:szCs w:val="24"/>
              </w:rPr>
              <w:t>01352 701000</w:t>
            </w:r>
          </w:p>
          <w:p w14:paraId="0BB87919" w14:textId="548A11EF" w:rsidR="009D59C2" w:rsidRDefault="009D59C2" w:rsidP="00FF7EBB">
            <w:pPr>
              <w:jc w:val="both"/>
              <w:rPr>
                <w:b/>
                <w:sz w:val="24"/>
                <w:szCs w:val="24"/>
              </w:rPr>
            </w:pPr>
          </w:p>
          <w:p w14:paraId="4FDEE73F" w14:textId="3A3D0D08" w:rsidR="009D59C2" w:rsidRPr="008B28E7" w:rsidRDefault="009D59C2" w:rsidP="00FF7EBB">
            <w:pPr>
              <w:jc w:val="both"/>
              <w:rPr>
                <w:b/>
                <w:sz w:val="24"/>
                <w:szCs w:val="24"/>
              </w:rPr>
            </w:pPr>
            <w:r>
              <w:rPr>
                <w:b/>
                <w:sz w:val="24"/>
                <w:szCs w:val="24"/>
              </w:rPr>
              <w:t>Email address:</w:t>
            </w:r>
            <w:r w:rsidR="001A6741">
              <w:rPr>
                <w:b/>
                <w:sz w:val="24"/>
                <w:szCs w:val="24"/>
              </w:rPr>
              <w:t xml:space="preserve"> Tanina.cordaro@flintshire.gov.uk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781774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1A6741">
        <w:rPr>
          <w:sz w:val="24"/>
          <w:szCs w:val="24"/>
        </w:rPr>
        <w:t xml:space="preserve">                   </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A94DC4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1A6741">
        <w:rPr>
          <w:sz w:val="24"/>
          <w:szCs w:val="24"/>
        </w:rPr>
        <w:t>07/10/2025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11AF3C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1A6741">
        <w:rPr>
          <w:sz w:val="24"/>
          <w:szCs w:val="24"/>
        </w:rPr>
        <w:t xml:space="preserve">T. </w:t>
      </w:r>
      <w:proofErr w:type="gramStart"/>
      <w:r w:rsidR="001A6741">
        <w:rPr>
          <w:sz w:val="24"/>
          <w:szCs w:val="24"/>
        </w:rPr>
        <w:t>Cordaro</w:t>
      </w:r>
      <w:r w:rsidRPr="008B28E7">
        <w:rPr>
          <w:sz w:val="24"/>
          <w:szCs w:val="24"/>
        </w:rPr>
        <w:t xml:space="preserve"> </w:t>
      </w:r>
      <w:r w:rsidR="001A6741">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AA4B21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A6741">
        <w:rPr>
          <w:sz w:val="24"/>
          <w:szCs w:val="24"/>
        </w:rPr>
        <w:t>07/10/2025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8DAA7AE" w:rsidR="00335C41" w:rsidRPr="00D3203C" w:rsidRDefault="00335C41" w:rsidP="00335C41">
            <w:pPr>
              <w:ind w:right="180"/>
              <w:jc w:val="both"/>
              <w:rPr>
                <w:sz w:val="24"/>
                <w:szCs w:val="24"/>
              </w:rPr>
            </w:pPr>
            <w:r w:rsidRPr="00D3203C">
              <w:rPr>
                <w:sz w:val="24"/>
                <w:szCs w:val="24"/>
              </w:rPr>
              <w:t>Signed_____</w:t>
            </w:r>
            <w:proofErr w:type="spellStart"/>
            <w:proofErr w:type="gramStart"/>
            <w:r w:rsidR="00190DB8">
              <w:rPr>
                <w:sz w:val="24"/>
                <w:szCs w:val="24"/>
              </w:rPr>
              <w:t>C.Finch</w:t>
            </w:r>
            <w:proofErr w:type="spellEnd"/>
            <w:proofErr w:type="gramEnd"/>
            <w:r w:rsidR="00190DB8">
              <w:rPr>
                <w:sz w:val="24"/>
                <w:szCs w:val="24"/>
              </w:rPr>
              <w:t xml:space="preserve"> </w:t>
            </w:r>
            <w:r w:rsidRPr="00D3203C">
              <w:rPr>
                <w:sz w:val="24"/>
                <w:szCs w:val="24"/>
              </w:rPr>
              <w:t>____ (Mentor)</w:t>
            </w:r>
          </w:p>
          <w:p w14:paraId="5D3F0767" w14:textId="77777777" w:rsidR="00335C41" w:rsidRPr="00D3203C" w:rsidRDefault="00335C41" w:rsidP="00335C41">
            <w:pPr>
              <w:ind w:right="180"/>
              <w:jc w:val="both"/>
              <w:rPr>
                <w:sz w:val="24"/>
                <w:szCs w:val="24"/>
              </w:rPr>
            </w:pPr>
          </w:p>
          <w:p w14:paraId="24E1B8A5" w14:textId="21E3C4F4" w:rsidR="00335C41" w:rsidRPr="00D3203C" w:rsidRDefault="00335C41" w:rsidP="00335C41">
            <w:pPr>
              <w:ind w:right="180"/>
              <w:jc w:val="both"/>
              <w:rPr>
                <w:sz w:val="24"/>
                <w:szCs w:val="24"/>
              </w:rPr>
            </w:pPr>
            <w:r w:rsidRPr="00D3203C">
              <w:rPr>
                <w:sz w:val="24"/>
                <w:szCs w:val="24"/>
              </w:rPr>
              <w:t>Date ____</w:t>
            </w:r>
            <w:r w:rsidR="00190DB8">
              <w:rPr>
                <w:sz w:val="24"/>
                <w:szCs w:val="24"/>
              </w:rPr>
              <w:t xml:space="preserve">6/10/2025 </w:t>
            </w:r>
            <w:r w:rsidRPr="00D3203C">
              <w:rPr>
                <w:sz w:val="24"/>
                <w:szCs w:val="24"/>
              </w:rPr>
              <w:t>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lastRenderedPageBreak/>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785478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D4954">
        <w:rPr>
          <w:caps/>
          <w:sz w:val="24"/>
          <w:szCs w:val="24"/>
        </w:rPr>
        <w:t>cLAIRE fINCh</w:t>
      </w:r>
    </w:p>
    <w:p w14:paraId="7C11F360" w14:textId="762044A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roofErr w:type="spellStart"/>
      <w:proofErr w:type="gramStart"/>
      <w:r w:rsidR="00ED4954">
        <w:rPr>
          <w:sz w:val="24"/>
          <w:szCs w:val="24"/>
        </w:rPr>
        <w:t>C.Finch</w:t>
      </w:r>
      <w:proofErr w:type="spellEnd"/>
      <w:proofErr w:type="gramEnd"/>
    </w:p>
    <w:p w14:paraId="57B2A00A" w14:textId="78EC275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_ </w:t>
      </w:r>
      <w:r w:rsidR="00ED4954">
        <w:rPr>
          <w:sz w:val="24"/>
          <w:szCs w:val="24"/>
        </w:rPr>
        <w:t>06/10/2025</w:t>
      </w:r>
      <w:r w:rsidR="00B577D3" w:rsidRPr="00B577D3">
        <w:rPr>
          <w:sz w:val="24"/>
          <w:szCs w:val="24"/>
        </w:rPr>
        <w:t>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FE6199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2B405EC" w:rsidR="00D05A5D" w:rsidRPr="00DA5682" w:rsidRDefault="00ED4954" w:rsidP="00CC14B6">
            <w:pPr>
              <w:rPr>
                <w:sz w:val="24"/>
                <w:szCs w:val="24"/>
              </w:rPr>
            </w:pPr>
            <w:r>
              <w:rPr>
                <w:sz w:val="24"/>
                <w:szCs w:val="24"/>
              </w:rPr>
              <w:t>Ceri Frost</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4761B882" w:rsidR="00D05A5D" w:rsidRPr="00DA5682" w:rsidRDefault="00ED4954" w:rsidP="00CC14B6">
            <w:pPr>
              <w:rPr>
                <w:sz w:val="24"/>
                <w:szCs w:val="24"/>
              </w:rPr>
            </w:pPr>
            <w:r>
              <w:rPr>
                <w:sz w:val="24"/>
                <w:szCs w:val="24"/>
              </w:rPr>
              <w:t xml:space="preserve">Family Intervention Team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ADE0F70" w:rsidR="00D05A5D" w:rsidRPr="00DA5682" w:rsidRDefault="00ED4954" w:rsidP="00CC14B6">
            <w:pPr>
              <w:rPr>
                <w:sz w:val="24"/>
                <w:szCs w:val="24"/>
              </w:rPr>
            </w:pPr>
            <w:r>
              <w:rPr>
                <w:sz w:val="24"/>
                <w:szCs w:val="24"/>
              </w:rPr>
              <w:t>Claire Finch</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FE2200D" w:rsidR="00D05A5D" w:rsidRPr="00DA5682" w:rsidRDefault="00ED4954" w:rsidP="00CC14B6">
            <w:pPr>
              <w:rPr>
                <w:sz w:val="24"/>
                <w:szCs w:val="24"/>
              </w:rPr>
            </w:pPr>
            <w:r>
              <w:rPr>
                <w:sz w:val="24"/>
                <w:szCs w:val="24"/>
              </w:rPr>
              <w:t>Claire Finch</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E0F6154"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spellStart"/>
      <w:proofErr w:type="gramStart"/>
      <w:r w:rsidR="00ED4954">
        <w:rPr>
          <w:sz w:val="24"/>
          <w:szCs w:val="24"/>
        </w:rPr>
        <w:t>C.Frost</w:t>
      </w:r>
      <w:proofErr w:type="spellEnd"/>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ED4954">
        <w:rPr>
          <w:sz w:val="24"/>
          <w:szCs w:val="24"/>
        </w:rPr>
        <w:t>Ceri Frost</w:t>
      </w:r>
      <w:r w:rsidRPr="00DA5682">
        <w:rPr>
          <w:sz w:val="24"/>
          <w:szCs w:val="24"/>
        </w:rPr>
        <w:t>……… Date:</w:t>
      </w:r>
      <w:r w:rsidR="00ED4954">
        <w:rPr>
          <w:sz w:val="24"/>
          <w:szCs w:val="24"/>
        </w:rPr>
        <w:t xml:space="preserve"> 4</w:t>
      </w:r>
      <w:r w:rsidR="00ED4954" w:rsidRPr="00ED4954">
        <w:rPr>
          <w:sz w:val="24"/>
          <w:szCs w:val="24"/>
          <w:vertAlign w:val="superscript"/>
        </w:rPr>
        <w:t>th</w:t>
      </w:r>
      <w:r w:rsidR="00ED4954">
        <w:rPr>
          <w:sz w:val="24"/>
          <w:szCs w:val="24"/>
        </w:rPr>
        <w:t xml:space="preserve"> November 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5F6D226F"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spellStart"/>
      <w:proofErr w:type="gramStart"/>
      <w:r w:rsidR="00ED4954">
        <w:rPr>
          <w:sz w:val="24"/>
          <w:szCs w:val="24"/>
        </w:rPr>
        <w:t>C.Finch</w:t>
      </w:r>
      <w:proofErr w:type="spellEnd"/>
      <w:proofErr w:type="gramEnd"/>
      <w:r w:rsidRPr="00DA5682">
        <w:rPr>
          <w:sz w:val="24"/>
          <w:szCs w:val="24"/>
        </w:rPr>
        <w:t>…</w:t>
      </w:r>
      <w:proofErr w:type="gramStart"/>
      <w:r w:rsidRPr="00DA5682">
        <w:rPr>
          <w:sz w:val="24"/>
          <w:szCs w:val="24"/>
        </w:rPr>
        <w:t>…..</w:t>
      </w:r>
      <w:proofErr w:type="gramEnd"/>
      <w:r w:rsidRPr="00DA5682">
        <w:rPr>
          <w:sz w:val="24"/>
          <w:szCs w:val="24"/>
        </w:rPr>
        <w:t xml:space="preserve"> Print Name:…</w:t>
      </w:r>
      <w:r w:rsidR="00ED4954">
        <w:rPr>
          <w:sz w:val="24"/>
          <w:szCs w:val="24"/>
        </w:rPr>
        <w:t>Claire Finch</w:t>
      </w:r>
      <w:r w:rsidRPr="00DA5682">
        <w:rPr>
          <w:sz w:val="24"/>
          <w:szCs w:val="24"/>
        </w:rPr>
        <w:t>………….Date:……</w:t>
      </w:r>
      <w:r w:rsidR="00ED4954">
        <w:rPr>
          <w:sz w:val="24"/>
          <w:szCs w:val="24"/>
        </w:rPr>
        <w:t>5</w:t>
      </w:r>
      <w:r w:rsidR="00ED4954" w:rsidRPr="00ED4954">
        <w:rPr>
          <w:sz w:val="24"/>
          <w:szCs w:val="24"/>
          <w:vertAlign w:val="superscript"/>
        </w:rPr>
        <w:t>th</w:t>
      </w:r>
      <w:r w:rsidR="00ED4954">
        <w:rPr>
          <w:sz w:val="24"/>
          <w:szCs w:val="24"/>
        </w:rPr>
        <w:t xml:space="preserve"> November 2024 </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50AE9" w14:textId="77777777" w:rsidR="00656F2C" w:rsidRDefault="00656F2C">
      <w:r>
        <w:separator/>
      </w:r>
    </w:p>
  </w:endnote>
  <w:endnote w:type="continuationSeparator" w:id="0">
    <w:p w14:paraId="77258A71" w14:textId="77777777" w:rsidR="00656F2C" w:rsidRDefault="00656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BB888" w14:textId="77777777" w:rsidR="00656F2C" w:rsidRDefault="00656F2C">
      <w:r>
        <w:separator/>
      </w:r>
    </w:p>
  </w:footnote>
  <w:footnote w:type="continuationSeparator" w:id="0">
    <w:p w14:paraId="4E17AF40" w14:textId="77777777" w:rsidR="00656F2C" w:rsidRDefault="00656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0DB8"/>
    <w:rsid w:val="0019496C"/>
    <w:rsid w:val="001961CF"/>
    <w:rsid w:val="001A59BB"/>
    <w:rsid w:val="001A607E"/>
    <w:rsid w:val="001A6741"/>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8C8"/>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6BD8"/>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7664E"/>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468"/>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31"/>
    <w:rsid w:val="005F64AA"/>
    <w:rsid w:val="005F7851"/>
    <w:rsid w:val="00606E27"/>
    <w:rsid w:val="006108C9"/>
    <w:rsid w:val="00614DF7"/>
    <w:rsid w:val="006179BB"/>
    <w:rsid w:val="0062158D"/>
    <w:rsid w:val="006223FD"/>
    <w:rsid w:val="006326D1"/>
    <w:rsid w:val="00632E0A"/>
    <w:rsid w:val="00633165"/>
    <w:rsid w:val="006424E7"/>
    <w:rsid w:val="006447DE"/>
    <w:rsid w:val="00644889"/>
    <w:rsid w:val="0065276E"/>
    <w:rsid w:val="00654329"/>
    <w:rsid w:val="00654CEC"/>
    <w:rsid w:val="00655507"/>
    <w:rsid w:val="00656F2C"/>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105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2FF5"/>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5798"/>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013E"/>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954"/>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686D"/>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766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jEuq50wBRSg" TargetMode="External"/><Relationship Id="rId18" Type="http://schemas.openxmlformats.org/officeDocument/2006/relationships/hyperlink" Target="mailto:Claire.finch2@flintshire.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ceri010891@hotmail.co.uk" TargetMode="External"/><Relationship Id="rId17" Type="http://schemas.openxmlformats.org/officeDocument/2006/relationships/hyperlink" Target="mailto:carol.armstrong@flintshire.gov.uk" TargetMode="External"/><Relationship Id="rId2" Type="http://schemas.openxmlformats.org/officeDocument/2006/relationships/customXml" Target="../customXml/item2.xml"/><Relationship Id="rId16" Type="http://schemas.openxmlformats.org/officeDocument/2006/relationships/hyperlink" Target="mailto:Claire.finch2@flintshir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eri.frost@flintshire.gov.uk" TargetMode="External"/><Relationship Id="rId5" Type="http://schemas.openxmlformats.org/officeDocument/2006/relationships/styles" Target="styles.xml"/><Relationship Id="rId15" Type="http://schemas.openxmlformats.org/officeDocument/2006/relationships/hyperlink" Target="mailto:ceri010891@hotmail.co.uk"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eri.frost@flintshire.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4264</Words>
  <Characters>24305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Frost</cp:lastModifiedBy>
  <cp:revision>2</cp:revision>
  <cp:lastPrinted>2020-02-11T19:20:00Z</cp:lastPrinted>
  <dcterms:created xsi:type="dcterms:W3CDTF">2025-10-07T17:04:00Z</dcterms:created>
  <dcterms:modified xsi:type="dcterms:W3CDTF">2025-10-07T17:04:00Z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