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DC0F2" w14:textId="77777777" w:rsidR="000766C2" w:rsidRDefault="000766C2">
      <w:pPr>
        <w:spacing w:before="240" w:after="240"/>
        <w:jc w:val="center"/>
        <w:rPr>
          <w:rFonts w:ascii="Arial" w:hAnsi="Arial" w:cs="Arial"/>
          <w:b/>
          <w:bCs/>
        </w:rPr>
      </w:pPr>
    </w:p>
    <w:p w14:paraId="61CDC0F3" w14:textId="77777777" w:rsidR="000766C2" w:rsidRDefault="000766C2">
      <w:pPr>
        <w:spacing w:before="240" w:after="240"/>
        <w:rPr>
          <w:rFonts w:ascii="Arial" w:hAnsi="Arial" w:cs="Arial"/>
          <w:b/>
          <w:bCs/>
        </w:rPr>
      </w:pPr>
    </w:p>
    <w:p w14:paraId="61CDC0F4" w14:textId="77777777" w:rsidR="000766C2" w:rsidRDefault="00207B82">
      <w:pPr>
        <w:spacing w:before="240" w:after="240"/>
        <w:jc w:val="center"/>
        <w:rPr>
          <w:rFonts w:ascii="Arial" w:hAnsi="Arial" w:cs="Arial"/>
          <w:b/>
          <w:bCs/>
        </w:rPr>
      </w:pPr>
      <w:r>
        <w:rPr>
          <w:rFonts w:ascii="Arial" w:hAnsi="Arial" w:cs="Arial"/>
          <w:b/>
          <w:bCs/>
          <w:noProof/>
        </w:rPr>
        <w:drawing>
          <wp:inline distT="0" distB="0" distL="0" distR="0" wp14:anchorId="61CDC244" wp14:editId="61CDC245">
            <wp:extent cx="2103120" cy="1013460"/>
            <wp:effectExtent l="0" t="0" r="0" b="0"/>
            <wp:docPr id="122260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09634" name="Picture 1"/>
                    <pic:cNvPicPr>
                      <a:picLocks noChangeAspect="1"/>
                    </pic:cNvPicPr>
                  </pic:nvPicPr>
                  <pic:blipFill>
                    <a:blip r:embed="rId8"/>
                    <a:stretch>
                      <a:fillRect/>
                    </a:stretch>
                  </pic:blipFill>
                  <pic:spPr>
                    <a:xfrm>
                      <a:off x="0" y="0"/>
                      <a:ext cx="2103302" cy="1013548"/>
                    </a:xfrm>
                    <a:prstGeom prst="rect">
                      <a:avLst/>
                    </a:prstGeom>
                  </pic:spPr>
                </pic:pic>
              </a:graphicData>
            </a:graphic>
          </wp:inline>
        </w:drawing>
      </w:r>
    </w:p>
    <w:p w14:paraId="61CDC0F5" w14:textId="77777777" w:rsidR="000766C2" w:rsidRPr="00A84689" w:rsidRDefault="00207B82" w:rsidP="00DF4867">
      <w:pPr>
        <w:jc w:val="center"/>
        <w:rPr>
          <w:rFonts w:ascii="Arial" w:hAnsi="Arial" w:cs="Arial"/>
          <w:b/>
          <w:bCs/>
          <w:sz w:val="40"/>
          <w:szCs w:val="40"/>
        </w:rPr>
      </w:pPr>
      <w:r w:rsidRPr="00A84689">
        <w:rPr>
          <w:rFonts w:ascii="Arial" w:hAnsi="Arial" w:cs="Arial"/>
          <w:b/>
          <w:bCs/>
          <w:sz w:val="40"/>
          <w:szCs w:val="40"/>
        </w:rPr>
        <w:t>Programme: Master of Business Administration</w:t>
      </w:r>
    </w:p>
    <w:p w14:paraId="6FB48CC3" w14:textId="77777777" w:rsidR="006365C9" w:rsidRDefault="006365C9" w:rsidP="00DF4867">
      <w:pPr>
        <w:spacing w:line="240" w:lineRule="auto"/>
        <w:jc w:val="center"/>
        <w:rPr>
          <w:rFonts w:ascii="Arial" w:hAnsi="Arial" w:cs="Arial"/>
          <w:b/>
          <w:bCs/>
          <w:sz w:val="36"/>
          <w:szCs w:val="36"/>
        </w:rPr>
      </w:pPr>
    </w:p>
    <w:p w14:paraId="61CDC0F6" w14:textId="7E49C918" w:rsidR="000766C2" w:rsidRPr="00280912" w:rsidRDefault="00207B82" w:rsidP="00DF4867">
      <w:pPr>
        <w:spacing w:line="240" w:lineRule="auto"/>
        <w:jc w:val="center"/>
        <w:rPr>
          <w:rFonts w:ascii="Arial" w:hAnsi="Arial" w:cs="Arial"/>
          <w:b/>
          <w:bCs/>
          <w:sz w:val="36"/>
          <w:szCs w:val="36"/>
        </w:rPr>
      </w:pPr>
      <w:r w:rsidRPr="00280912">
        <w:rPr>
          <w:rFonts w:ascii="Arial" w:hAnsi="Arial" w:cs="Arial"/>
          <w:b/>
          <w:bCs/>
          <w:sz w:val="36"/>
          <w:szCs w:val="36"/>
        </w:rPr>
        <w:t>Module: Strategic Management</w:t>
      </w:r>
    </w:p>
    <w:p w14:paraId="61CDC0F7" w14:textId="74C59B36" w:rsidR="000766C2" w:rsidRPr="00280912" w:rsidRDefault="00207B82" w:rsidP="00DF4867">
      <w:pPr>
        <w:spacing w:line="240" w:lineRule="auto"/>
        <w:jc w:val="center"/>
        <w:rPr>
          <w:rFonts w:ascii="Arial" w:hAnsi="Arial" w:cs="Arial"/>
          <w:b/>
          <w:bCs/>
          <w:sz w:val="36"/>
          <w:szCs w:val="36"/>
        </w:rPr>
      </w:pPr>
      <w:r w:rsidRPr="00280912">
        <w:rPr>
          <w:rFonts w:ascii="Arial" w:hAnsi="Arial" w:cs="Arial"/>
          <w:b/>
          <w:bCs/>
          <w:sz w:val="36"/>
          <w:szCs w:val="36"/>
        </w:rPr>
        <w:t>Module code: LCMB7003</w:t>
      </w:r>
    </w:p>
    <w:p w14:paraId="42C224C7" w14:textId="77777777" w:rsidR="006365C9" w:rsidRDefault="006365C9" w:rsidP="00DF4867">
      <w:pPr>
        <w:spacing w:line="240" w:lineRule="auto"/>
        <w:jc w:val="center"/>
        <w:rPr>
          <w:rFonts w:ascii="Arial" w:hAnsi="Arial" w:cs="Arial"/>
          <w:b/>
          <w:bCs/>
          <w:sz w:val="32"/>
          <w:szCs w:val="32"/>
        </w:rPr>
      </w:pPr>
    </w:p>
    <w:p w14:paraId="61CDC0F8" w14:textId="597042DE" w:rsidR="000766C2" w:rsidRPr="00280912" w:rsidRDefault="00207B82" w:rsidP="00DF4867">
      <w:pPr>
        <w:spacing w:line="240" w:lineRule="auto"/>
        <w:jc w:val="center"/>
        <w:rPr>
          <w:rFonts w:ascii="Arial" w:hAnsi="Arial" w:cs="Arial"/>
          <w:b/>
          <w:bCs/>
          <w:sz w:val="36"/>
          <w:szCs w:val="36"/>
        </w:rPr>
      </w:pPr>
      <w:r w:rsidRPr="00280912">
        <w:rPr>
          <w:rFonts w:ascii="Arial" w:hAnsi="Arial" w:cs="Arial"/>
          <w:b/>
          <w:bCs/>
          <w:sz w:val="36"/>
          <w:szCs w:val="36"/>
        </w:rPr>
        <w:t>Title: An Analysis of Unilever’s Current Strategic Position in the UK Market in Home Care Division</w:t>
      </w:r>
    </w:p>
    <w:p w14:paraId="684BEE67" w14:textId="77777777" w:rsidR="00747815" w:rsidRDefault="00747815" w:rsidP="00DF4867">
      <w:pPr>
        <w:spacing w:line="240" w:lineRule="auto"/>
        <w:jc w:val="center"/>
        <w:rPr>
          <w:rFonts w:ascii="Arial" w:hAnsi="Arial" w:cs="Arial"/>
          <w:b/>
          <w:bCs/>
          <w:sz w:val="32"/>
          <w:szCs w:val="32"/>
        </w:rPr>
      </w:pPr>
    </w:p>
    <w:p w14:paraId="022CC8E9" w14:textId="7F389AAB" w:rsidR="00747815" w:rsidRDefault="00747815" w:rsidP="00DF4867">
      <w:pPr>
        <w:spacing w:line="240" w:lineRule="auto"/>
        <w:jc w:val="center"/>
        <w:rPr>
          <w:rFonts w:ascii="Arial" w:hAnsi="Arial" w:cs="Arial"/>
          <w:b/>
          <w:bCs/>
          <w:sz w:val="36"/>
          <w:szCs w:val="32"/>
        </w:rPr>
      </w:pPr>
      <w:r w:rsidRPr="001166C5">
        <w:rPr>
          <w:rFonts w:ascii="Arial" w:hAnsi="Arial" w:cs="Arial"/>
          <w:b/>
          <w:bCs/>
          <w:sz w:val="36"/>
          <w:szCs w:val="32"/>
        </w:rPr>
        <w:t>Lecturer:</w:t>
      </w:r>
      <w:r>
        <w:rPr>
          <w:rFonts w:ascii="Arial" w:hAnsi="Arial" w:cs="Arial"/>
          <w:b/>
          <w:bCs/>
          <w:sz w:val="36"/>
          <w:szCs w:val="32"/>
        </w:rPr>
        <w:t xml:space="preserve"> </w:t>
      </w:r>
      <w:r w:rsidR="00664CC7">
        <w:rPr>
          <w:rFonts w:ascii="Arial" w:hAnsi="Arial" w:cs="Arial"/>
          <w:b/>
          <w:bCs/>
          <w:sz w:val="36"/>
          <w:szCs w:val="32"/>
        </w:rPr>
        <w:t>Amare</w:t>
      </w:r>
      <w:r w:rsidR="006365C9">
        <w:rPr>
          <w:rFonts w:ascii="Arial" w:hAnsi="Arial" w:cs="Arial"/>
          <w:b/>
          <w:bCs/>
          <w:sz w:val="36"/>
          <w:szCs w:val="32"/>
        </w:rPr>
        <w:t xml:space="preserve"> Desta</w:t>
      </w:r>
    </w:p>
    <w:p w14:paraId="493D724B" w14:textId="5DEE18C0" w:rsidR="006365C9" w:rsidRPr="001166C5" w:rsidRDefault="006365C9" w:rsidP="00DF4867">
      <w:pPr>
        <w:spacing w:line="240" w:lineRule="auto"/>
        <w:jc w:val="center"/>
        <w:rPr>
          <w:rFonts w:ascii="Arial" w:hAnsi="Arial" w:cs="Arial"/>
          <w:b/>
          <w:bCs/>
          <w:sz w:val="36"/>
          <w:szCs w:val="32"/>
        </w:rPr>
      </w:pPr>
      <w:proofErr w:type="spellStart"/>
      <w:r>
        <w:rPr>
          <w:rFonts w:ascii="Arial" w:hAnsi="Arial" w:cs="Arial"/>
          <w:b/>
          <w:bCs/>
          <w:sz w:val="36"/>
          <w:szCs w:val="32"/>
        </w:rPr>
        <w:t>Zulf</w:t>
      </w:r>
      <w:proofErr w:type="spellEnd"/>
      <w:r>
        <w:rPr>
          <w:rFonts w:ascii="Arial" w:hAnsi="Arial" w:cs="Arial"/>
          <w:b/>
          <w:bCs/>
          <w:sz w:val="36"/>
          <w:szCs w:val="32"/>
        </w:rPr>
        <w:t xml:space="preserve"> Khan</w:t>
      </w:r>
    </w:p>
    <w:p w14:paraId="0B244992" w14:textId="77777777" w:rsidR="00747815" w:rsidRPr="001166C5" w:rsidRDefault="00747815" w:rsidP="00DF4867">
      <w:pPr>
        <w:spacing w:line="240" w:lineRule="auto"/>
        <w:jc w:val="center"/>
        <w:rPr>
          <w:rFonts w:ascii="Arial" w:hAnsi="Arial" w:cs="Arial"/>
          <w:b/>
          <w:bCs/>
          <w:sz w:val="36"/>
          <w:szCs w:val="32"/>
        </w:rPr>
      </w:pPr>
    </w:p>
    <w:p w14:paraId="0A271EFE" w14:textId="77777777" w:rsidR="00747815" w:rsidRPr="001166C5" w:rsidRDefault="00747815" w:rsidP="00DF4867">
      <w:pPr>
        <w:spacing w:line="240" w:lineRule="auto"/>
        <w:jc w:val="center"/>
        <w:rPr>
          <w:rFonts w:ascii="Arial" w:hAnsi="Arial" w:cs="Arial"/>
          <w:b/>
          <w:bCs/>
          <w:sz w:val="36"/>
          <w:szCs w:val="32"/>
        </w:rPr>
      </w:pPr>
      <w:r w:rsidRPr="001166C5">
        <w:rPr>
          <w:rFonts w:ascii="Arial" w:hAnsi="Arial" w:cs="Arial"/>
          <w:b/>
          <w:bCs/>
          <w:sz w:val="36"/>
          <w:szCs w:val="32"/>
        </w:rPr>
        <w:t>Student Name: Panchal Avani Dilipbhai</w:t>
      </w:r>
    </w:p>
    <w:p w14:paraId="19DC9C2E" w14:textId="77777777" w:rsidR="00747815" w:rsidRPr="001166C5" w:rsidRDefault="00747815" w:rsidP="00DF4867">
      <w:pPr>
        <w:spacing w:line="240" w:lineRule="auto"/>
        <w:jc w:val="center"/>
        <w:rPr>
          <w:rFonts w:ascii="Arial" w:hAnsi="Arial" w:cs="Arial"/>
          <w:b/>
          <w:bCs/>
          <w:sz w:val="36"/>
          <w:szCs w:val="32"/>
        </w:rPr>
      </w:pPr>
      <w:r w:rsidRPr="001166C5">
        <w:rPr>
          <w:rFonts w:ascii="Arial" w:hAnsi="Arial" w:cs="Arial"/>
          <w:b/>
          <w:bCs/>
          <w:sz w:val="36"/>
          <w:szCs w:val="32"/>
        </w:rPr>
        <w:t>Student ID: 2527582</w:t>
      </w:r>
    </w:p>
    <w:p w14:paraId="2E4758F7" w14:textId="77777777" w:rsidR="00747815" w:rsidRDefault="00747815">
      <w:pPr>
        <w:jc w:val="center"/>
        <w:rPr>
          <w:rFonts w:ascii="Arial" w:hAnsi="Arial" w:cs="Arial"/>
          <w:b/>
          <w:bCs/>
          <w:sz w:val="32"/>
          <w:szCs w:val="32"/>
        </w:rPr>
      </w:pPr>
    </w:p>
    <w:p w14:paraId="61CDC0F9" w14:textId="77777777" w:rsidR="000766C2" w:rsidRDefault="000766C2">
      <w:pPr>
        <w:jc w:val="center"/>
        <w:rPr>
          <w:rFonts w:ascii="Arial" w:hAnsi="Arial" w:cs="Arial"/>
          <w:b/>
          <w:bCs/>
          <w:sz w:val="32"/>
          <w:szCs w:val="32"/>
        </w:rPr>
      </w:pPr>
    </w:p>
    <w:p w14:paraId="14DA424D" w14:textId="77777777" w:rsidR="008130B6" w:rsidRDefault="008130B6">
      <w:pPr>
        <w:spacing w:before="240" w:after="240"/>
        <w:jc w:val="center"/>
        <w:rPr>
          <w:rFonts w:ascii="Arial" w:hAnsi="Arial" w:cs="Arial"/>
          <w:b/>
          <w:bCs/>
          <w:sz w:val="28"/>
          <w:szCs w:val="28"/>
        </w:rPr>
      </w:pPr>
    </w:p>
    <w:p w14:paraId="61CDC0FB" w14:textId="4C5931D9" w:rsidR="000766C2" w:rsidRDefault="00207B82">
      <w:pPr>
        <w:spacing w:before="240" w:after="240"/>
        <w:jc w:val="center"/>
        <w:rPr>
          <w:rFonts w:ascii="Arial" w:hAnsi="Arial" w:cs="Arial"/>
          <w:b/>
          <w:bCs/>
          <w:sz w:val="28"/>
          <w:szCs w:val="28"/>
        </w:rPr>
      </w:pPr>
      <w:r>
        <w:rPr>
          <w:rFonts w:ascii="Arial" w:hAnsi="Arial" w:cs="Arial"/>
          <w:b/>
          <w:bCs/>
          <w:sz w:val="28"/>
          <w:szCs w:val="28"/>
        </w:rPr>
        <w:lastRenderedPageBreak/>
        <w:t>Executive summary</w:t>
      </w:r>
    </w:p>
    <w:p w14:paraId="61CDC0FC" w14:textId="77777777" w:rsidR="000766C2" w:rsidRDefault="00207B82">
      <w:pPr>
        <w:spacing w:before="240" w:after="240"/>
        <w:rPr>
          <w:rFonts w:ascii="Arial" w:hAnsi="Arial" w:cs="Arial"/>
        </w:rPr>
      </w:pPr>
      <w:r>
        <w:rPr>
          <w:rFonts w:ascii="Arial" w:hAnsi="Arial" w:cs="Arial"/>
        </w:rPr>
        <w:t xml:space="preserve">The report is a critical assessment of the UK Home Care Division of Unilever PLC that deals with Persil, </w:t>
      </w:r>
      <w:proofErr w:type="spellStart"/>
      <w:r>
        <w:rPr>
          <w:rFonts w:ascii="Arial" w:hAnsi="Arial" w:cs="Arial"/>
        </w:rPr>
        <w:t>Domestos</w:t>
      </w:r>
      <w:proofErr w:type="spellEnd"/>
      <w:r>
        <w:rPr>
          <w:rFonts w:ascii="Arial" w:hAnsi="Arial" w:cs="Arial"/>
        </w:rPr>
        <w:t>, Cif and Comfort strategically. The external environment of the organisation, its internal capabilities and strategy choices were assessed with the help of PESTEL, VRIO, SWOT, the Balanced Scorecard, and the Ansoff Matrix elaborated on by Ansoff strategic frameworks. The findings may indicate that the best policy to increase the competitive advantage is the development of the product, which is reinforced with differentiation and innovation based on sustainability. The reflective account, which is b</w:t>
      </w:r>
      <w:r>
        <w:rPr>
          <w:rFonts w:ascii="Arial" w:hAnsi="Arial" w:cs="Arial"/>
        </w:rPr>
        <w:t>ased on the Reflective Cycle by Gibbs, assesses the process of research and analysis and identifies the strengths of strategic thinking, critical assessment and evidence-based judgment and suggestions for sustained growth as a professional and an academic.</w:t>
      </w:r>
    </w:p>
    <w:p w14:paraId="61CDC0FD" w14:textId="77777777" w:rsidR="000766C2" w:rsidRDefault="00207B82">
      <w:pPr>
        <w:rPr>
          <w:rFonts w:ascii="Arial" w:hAnsi="Arial" w:cs="Arial"/>
        </w:rPr>
      </w:pPr>
      <w:r>
        <w:rPr>
          <w:rFonts w:ascii="Arial" w:hAnsi="Arial" w:cs="Arial"/>
        </w:rPr>
        <w:br w:type="page"/>
      </w:r>
    </w:p>
    <w:sdt>
      <w:sdtPr>
        <w:rPr>
          <w:rFonts w:ascii="Arial" w:eastAsia="Times New Roman" w:hAnsi="Arial" w:cs="Arial"/>
          <w:color w:val="auto"/>
          <w:sz w:val="24"/>
          <w:szCs w:val="24"/>
          <w:lang w:val="en-GB" w:eastAsia="en-IN"/>
        </w:rPr>
        <w:id w:val="967627396"/>
      </w:sdtPr>
      <w:sdtEndPr>
        <w:rPr>
          <w:b/>
          <w:bCs/>
        </w:rPr>
      </w:sdtEndPr>
      <w:sdtContent>
        <w:p w14:paraId="61CDC0FE" w14:textId="77777777" w:rsidR="000766C2" w:rsidRDefault="00207B82">
          <w:pPr>
            <w:pStyle w:val="TOCHeading1"/>
            <w:spacing w:line="360" w:lineRule="auto"/>
            <w:jc w:val="center"/>
            <w:rPr>
              <w:rFonts w:ascii="Arial" w:hAnsi="Arial" w:cs="Arial"/>
              <w:b/>
              <w:bCs/>
              <w:color w:val="auto"/>
              <w:sz w:val="28"/>
              <w:szCs w:val="28"/>
            </w:rPr>
          </w:pPr>
          <w:r>
            <w:rPr>
              <w:rFonts w:ascii="Arial" w:eastAsia="Times New Roman" w:hAnsi="Arial" w:cs="Arial"/>
              <w:b/>
              <w:bCs/>
              <w:color w:val="auto"/>
              <w:sz w:val="28"/>
              <w:szCs w:val="28"/>
              <w:lang w:val="en-GB" w:eastAsia="en-IN"/>
            </w:rPr>
            <w:t xml:space="preserve">Table of </w:t>
          </w:r>
          <w:r>
            <w:rPr>
              <w:rFonts w:ascii="Arial" w:hAnsi="Arial" w:cs="Arial"/>
              <w:b/>
              <w:bCs/>
              <w:color w:val="auto"/>
              <w:sz w:val="28"/>
              <w:szCs w:val="28"/>
            </w:rPr>
            <w:t>Contents</w:t>
          </w:r>
        </w:p>
        <w:p w14:paraId="61CDC0FF" w14:textId="77777777" w:rsidR="000766C2" w:rsidRDefault="00207B82">
          <w:pPr>
            <w:pStyle w:val="TOC1"/>
            <w:tabs>
              <w:tab w:val="right" w:leader="dot" w:pos="9019"/>
            </w:tabs>
            <w:rPr>
              <w:rFonts w:ascii="Arial" w:eastAsiaTheme="minorEastAsia" w:hAnsi="Arial" w:cs="Arial"/>
              <w:kern w:val="2"/>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36137743" w:history="1">
            <w:r>
              <w:rPr>
                <w:rStyle w:val="Hyperlink"/>
                <w:rFonts w:ascii="Arial" w:hAnsi="Arial" w:cs="Arial"/>
              </w:rPr>
              <w:t>Section 1</w:t>
            </w:r>
            <w:r>
              <w:rPr>
                <w:rFonts w:ascii="Arial" w:hAnsi="Arial" w:cs="Arial"/>
              </w:rPr>
              <w:tab/>
            </w:r>
            <w:r>
              <w:rPr>
                <w:rFonts w:ascii="Arial" w:hAnsi="Arial" w:cs="Arial"/>
              </w:rPr>
              <w:fldChar w:fldCharType="begin"/>
            </w:r>
            <w:r>
              <w:rPr>
                <w:rFonts w:ascii="Arial" w:hAnsi="Arial" w:cs="Arial"/>
              </w:rPr>
              <w:instrText xml:space="preserve"> PAGEREF _Toc236137743 \h </w:instrText>
            </w:r>
            <w:r>
              <w:rPr>
                <w:rFonts w:ascii="Arial" w:hAnsi="Arial" w:cs="Arial"/>
              </w:rPr>
            </w:r>
            <w:r>
              <w:rPr>
                <w:rFonts w:ascii="Arial" w:hAnsi="Arial" w:cs="Arial"/>
              </w:rPr>
              <w:fldChar w:fldCharType="separate"/>
            </w:r>
            <w:r>
              <w:rPr>
                <w:rFonts w:ascii="Arial" w:hAnsi="Arial" w:cs="Arial"/>
              </w:rPr>
              <w:t>4</w:t>
            </w:r>
            <w:r>
              <w:rPr>
                <w:rFonts w:ascii="Arial" w:hAnsi="Arial" w:cs="Arial"/>
              </w:rPr>
              <w:fldChar w:fldCharType="end"/>
            </w:r>
          </w:hyperlink>
        </w:p>
        <w:p w14:paraId="61CDC100" w14:textId="77777777" w:rsidR="000766C2" w:rsidRDefault="00207B82">
          <w:pPr>
            <w:pStyle w:val="TOC2"/>
            <w:tabs>
              <w:tab w:val="right" w:leader="dot" w:pos="9019"/>
            </w:tabs>
            <w:rPr>
              <w:rFonts w:ascii="Arial" w:eastAsiaTheme="minorEastAsia" w:hAnsi="Arial" w:cs="Arial"/>
              <w:kern w:val="2"/>
              <w:lang w:eastAsia="en-GB"/>
            </w:rPr>
          </w:pPr>
          <w:hyperlink w:anchor="_Toc236137744" w:history="1">
            <w:r>
              <w:rPr>
                <w:rStyle w:val="Hyperlink"/>
                <w:rFonts w:ascii="Arial" w:hAnsi="Arial" w:cs="Arial"/>
              </w:rPr>
              <w:t>1. Organisational Context and Overview</w:t>
            </w:r>
            <w:r>
              <w:rPr>
                <w:rFonts w:ascii="Arial" w:hAnsi="Arial" w:cs="Arial"/>
              </w:rPr>
              <w:tab/>
            </w:r>
            <w:r>
              <w:rPr>
                <w:rFonts w:ascii="Arial" w:hAnsi="Arial" w:cs="Arial"/>
              </w:rPr>
              <w:fldChar w:fldCharType="begin"/>
            </w:r>
            <w:r>
              <w:rPr>
                <w:rFonts w:ascii="Arial" w:hAnsi="Arial" w:cs="Arial"/>
              </w:rPr>
              <w:instrText xml:space="preserve"> PAGEREF _Toc236137744 \h </w:instrText>
            </w:r>
            <w:r>
              <w:rPr>
                <w:rFonts w:ascii="Arial" w:hAnsi="Arial" w:cs="Arial"/>
              </w:rPr>
            </w:r>
            <w:r>
              <w:rPr>
                <w:rFonts w:ascii="Arial" w:hAnsi="Arial" w:cs="Arial"/>
              </w:rPr>
              <w:fldChar w:fldCharType="separate"/>
            </w:r>
            <w:r>
              <w:rPr>
                <w:rFonts w:ascii="Arial" w:hAnsi="Arial" w:cs="Arial"/>
              </w:rPr>
              <w:t>4</w:t>
            </w:r>
            <w:r>
              <w:rPr>
                <w:rFonts w:ascii="Arial" w:hAnsi="Arial" w:cs="Arial"/>
              </w:rPr>
              <w:fldChar w:fldCharType="end"/>
            </w:r>
          </w:hyperlink>
        </w:p>
        <w:p w14:paraId="61CDC101" w14:textId="77777777" w:rsidR="000766C2" w:rsidRDefault="00207B82">
          <w:pPr>
            <w:pStyle w:val="TOC3"/>
            <w:tabs>
              <w:tab w:val="right" w:leader="dot" w:pos="9019"/>
            </w:tabs>
            <w:rPr>
              <w:rFonts w:ascii="Arial" w:eastAsiaTheme="minorEastAsia" w:hAnsi="Arial" w:cs="Arial"/>
              <w:kern w:val="2"/>
              <w:lang w:eastAsia="en-GB"/>
            </w:rPr>
          </w:pPr>
          <w:hyperlink w:anchor="_Toc236137745" w:history="1">
            <w:r>
              <w:rPr>
                <w:rStyle w:val="Hyperlink"/>
                <w:rFonts w:ascii="Arial" w:hAnsi="Arial" w:cs="Arial"/>
              </w:rPr>
              <w:t>1.1 Summary of chosen organisation</w:t>
            </w:r>
            <w:r>
              <w:rPr>
                <w:rFonts w:ascii="Arial" w:hAnsi="Arial" w:cs="Arial"/>
              </w:rPr>
              <w:tab/>
            </w:r>
            <w:r>
              <w:rPr>
                <w:rFonts w:ascii="Arial" w:hAnsi="Arial" w:cs="Arial"/>
              </w:rPr>
              <w:fldChar w:fldCharType="begin"/>
            </w:r>
            <w:r>
              <w:rPr>
                <w:rFonts w:ascii="Arial" w:hAnsi="Arial" w:cs="Arial"/>
              </w:rPr>
              <w:instrText xml:space="preserve"> PAGEREF _Toc236137745 \h </w:instrText>
            </w:r>
            <w:r>
              <w:rPr>
                <w:rFonts w:ascii="Arial" w:hAnsi="Arial" w:cs="Arial"/>
              </w:rPr>
            </w:r>
            <w:r>
              <w:rPr>
                <w:rFonts w:ascii="Arial" w:hAnsi="Arial" w:cs="Arial"/>
              </w:rPr>
              <w:fldChar w:fldCharType="separate"/>
            </w:r>
            <w:r>
              <w:rPr>
                <w:rFonts w:ascii="Arial" w:hAnsi="Arial" w:cs="Arial"/>
              </w:rPr>
              <w:t>4</w:t>
            </w:r>
            <w:r>
              <w:rPr>
                <w:rFonts w:ascii="Arial" w:hAnsi="Arial" w:cs="Arial"/>
              </w:rPr>
              <w:fldChar w:fldCharType="end"/>
            </w:r>
          </w:hyperlink>
        </w:p>
        <w:p w14:paraId="61CDC102" w14:textId="77777777" w:rsidR="000766C2" w:rsidRDefault="00207B82">
          <w:pPr>
            <w:pStyle w:val="TOC3"/>
            <w:tabs>
              <w:tab w:val="right" w:leader="dot" w:pos="9019"/>
            </w:tabs>
            <w:rPr>
              <w:rFonts w:ascii="Arial" w:eastAsiaTheme="minorEastAsia" w:hAnsi="Arial" w:cs="Arial"/>
              <w:kern w:val="2"/>
              <w:lang w:eastAsia="en-GB"/>
            </w:rPr>
          </w:pPr>
          <w:hyperlink w:anchor="_Toc236137746" w:history="1">
            <w:r>
              <w:rPr>
                <w:rStyle w:val="Hyperlink"/>
                <w:rFonts w:ascii="Arial" w:hAnsi="Arial" w:cs="Arial"/>
              </w:rPr>
              <w:t>1.2 Industry in which the organisation operates</w:t>
            </w:r>
            <w:r>
              <w:rPr>
                <w:rFonts w:ascii="Arial" w:hAnsi="Arial" w:cs="Arial"/>
              </w:rPr>
              <w:tab/>
            </w:r>
            <w:r>
              <w:rPr>
                <w:rFonts w:ascii="Arial" w:hAnsi="Arial" w:cs="Arial"/>
              </w:rPr>
              <w:fldChar w:fldCharType="begin"/>
            </w:r>
            <w:r>
              <w:rPr>
                <w:rFonts w:ascii="Arial" w:hAnsi="Arial" w:cs="Arial"/>
              </w:rPr>
              <w:instrText xml:space="preserve"> PAGEREF _Toc236137746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61CDC103" w14:textId="77777777" w:rsidR="000766C2" w:rsidRDefault="00207B82">
          <w:pPr>
            <w:pStyle w:val="TOC3"/>
            <w:tabs>
              <w:tab w:val="right" w:leader="dot" w:pos="9019"/>
            </w:tabs>
            <w:rPr>
              <w:rFonts w:ascii="Arial" w:eastAsiaTheme="minorEastAsia" w:hAnsi="Arial" w:cs="Arial"/>
              <w:kern w:val="2"/>
              <w:lang w:eastAsia="en-GB"/>
            </w:rPr>
          </w:pPr>
          <w:hyperlink w:anchor="_Toc236137747" w:history="1">
            <w:r>
              <w:rPr>
                <w:rStyle w:val="Hyperlink"/>
                <w:rFonts w:ascii="Arial" w:hAnsi="Arial" w:cs="Arial"/>
              </w:rPr>
              <w:t>1.3 Key competitors and Market Position</w:t>
            </w:r>
            <w:r>
              <w:rPr>
                <w:rFonts w:ascii="Arial" w:hAnsi="Arial" w:cs="Arial"/>
              </w:rPr>
              <w:tab/>
            </w:r>
            <w:r>
              <w:rPr>
                <w:rFonts w:ascii="Arial" w:hAnsi="Arial" w:cs="Arial"/>
              </w:rPr>
              <w:fldChar w:fldCharType="begin"/>
            </w:r>
            <w:r>
              <w:rPr>
                <w:rFonts w:ascii="Arial" w:hAnsi="Arial" w:cs="Arial"/>
              </w:rPr>
              <w:instrText xml:space="preserve"> PAGEREF _Toc236137747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61CDC104" w14:textId="77777777" w:rsidR="000766C2" w:rsidRDefault="00207B82">
          <w:pPr>
            <w:pStyle w:val="TOC2"/>
            <w:tabs>
              <w:tab w:val="right" w:leader="dot" w:pos="9019"/>
            </w:tabs>
            <w:rPr>
              <w:rFonts w:ascii="Arial" w:eastAsiaTheme="minorEastAsia" w:hAnsi="Arial" w:cs="Arial"/>
              <w:kern w:val="2"/>
              <w:lang w:eastAsia="en-GB"/>
            </w:rPr>
          </w:pPr>
          <w:hyperlink w:anchor="_Toc236137748" w:history="1">
            <w:r>
              <w:rPr>
                <w:rStyle w:val="Hyperlink"/>
                <w:rFonts w:ascii="Arial" w:hAnsi="Arial" w:cs="Arial"/>
              </w:rPr>
              <w:t>2. External and Internal Analysis</w:t>
            </w:r>
            <w:r>
              <w:rPr>
                <w:rFonts w:ascii="Arial" w:hAnsi="Arial" w:cs="Arial"/>
              </w:rPr>
              <w:tab/>
            </w:r>
            <w:r>
              <w:rPr>
                <w:rFonts w:ascii="Arial" w:hAnsi="Arial" w:cs="Arial"/>
              </w:rPr>
              <w:fldChar w:fldCharType="begin"/>
            </w:r>
            <w:r>
              <w:rPr>
                <w:rFonts w:ascii="Arial" w:hAnsi="Arial" w:cs="Arial"/>
              </w:rPr>
              <w:instrText xml:space="preserve"> PAGEREF _Toc236137748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61CDC105" w14:textId="77777777" w:rsidR="000766C2" w:rsidRDefault="00207B82">
          <w:pPr>
            <w:pStyle w:val="TOC3"/>
            <w:tabs>
              <w:tab w:val="right" w:leader="dot" w:pos="9019"/>
            </w:tabs>
            <w:rPr>
              <w:rFonts w:ascii="Arial" w:eastAsiaTheme="minorEastAsia" w:hAnsi="Arial" w:cs="Arial"/>
              <w:kern w:val="2"/>
              <w:lang w:eastAsia="en-GB"/>
            </w:rPr>
          </w:pPr>
          <w:hyperlink w:anchor="_Toc236137749" w:history="1">
            <w:r>
              <w:rPr>
                <w:rStyle w:val="Hyperlink"/>
                <w:rFonts w:ascii="Arial" w:hAnsi="Arial" w:cs="Arial"/>
              </w:rPr>
              <w:t>2.1 External factors</w:t>
            </w:r>
            <w:r>
              <w:rPr>
                <w:rFonts w:ascii="Arial" w:hAnsi="Arial" w:cs="Arial"/>
              </w:rPr>
              <w:tab/>
            </w:r>
            <w:r>
              <w:rPr>
                <w:rFonts w:ascii="Arial" w:hAnsi="Arial" w:cs="Arial"/>
              </w:rPr>
              <w:fldChar w:fldCharType="begin"/>
            </w:r>
            <w:r>
              <w:rPr>
                <w:rFonts w:ascii="Arial" w:hAnsi="Arial" w:cs="Arial"/>
              </w:rPr>
              <w:instrText xml:space="preserve"> PAGEREF _Toc236137749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61CDC106" w14:textId="77777777" w:rsidR="000766C2" w:rsidRDefault="00207B82">
          <w:pPr>
            <w:pStyle w:val="TOC3"/>
            <w:tabs>
              <w:tab w:val="right" w:leader="dot" w:pos="9019"/>
            </w:tabs>
            <w:rPr>
              <w:rFonts w:ascii="Arial" w:eastAsiaTheme="minorEastAsia" w:hAnsi="Arial" w:cs="Arial"/>
              <w:kern w:val="2"/>
              <w:lang w:eastAsia="en-GB"/>
            </w:rPr>
          </w:pPr>
          <w:hyperlink w:anchor="_Toc236137750" w:history="1">
            <w:r>
              <w:rPr>
                <w:rStyle w:val="Hyperlink"/>
                <w:rFonts w:ascii="Arial" w:hAnsi="Arial" w:cs="Arial"/>
              </w:rPr>
              <w:t>2.2 Internal environment</w:t>
            </w:r>
            <w:r>
              <w:rPr>
                <w:rFonts w:ascii="Arial" w:hAnsi="Arial" w:cs="Arial"/>
              </w:rPr>
              <w:tab/>
            </w:r>
            <w:r>
              <w:rPr>
                <w:rFonts w:ascii="Arial" w:hAnsi="Arial" w:cs="Arial"/>
              </w:rPr>
              <w:fldChar w:fldCharType="begin"/>
            </w:r>
            <w:r>
              <w:rPr>
                <w:rFonts w:ascii="Arial" w:hAnsi="Arial" w:cs="Arial"/>
              </w:rPr>
              <w:instrText xml:space="preserve"> PAGEREF _Toc236137750 \h </w:instrText>
            </w:r>
            <w:r>
              <w:rPr>
                <w:rFonts w:ascii="Arial" w:hAnsi="Arial" w:cs="Arial"/>
              </w:rPr>
            </w:r>
            <w:r>
              <w:rPr>
                <w:rFonts w:ascii="Arial" w:hAnsi="Arial" w:cs="Arial"/>
              </w:rPr>
              <w:fldChar w:fldCharType="separate"/>
            </w:r>
            <w:r>
              <w:rPr>
                <w:rFonts w:ascii="Arial" w:hAnsi="Arial" w:cs="Arial"/>
              </w:rPr>
              <w:t>9</w:t>
            </w:r>
            <w:r>
              <w:rPr>
                <w:rFonts w:ascii="Arial" w:hAnsi="Arial" w:cs="Arial"/>
              </w:rPr>
              <w:fldChar w:fldCharType="end"/>
            </w:r>
          </w:hyperlink>
        </w:p>
        <w:p w14:paraId="61CDC107" w14:textId="77777777" w:rsidR="000766C2" w:rsidRDefault="00207B82">
          <w:pPr>
            <w:pStyle w:val="TOC3"/>
            <w:tabs>
              <w:tab w:val="right" w:leader="dot" w:pos="9019"/>
            </w:tabs>
            <w:rPr>
              <w:rFonts w:ascii="Arial" w:eastAsiaTheme="minorEastAsia" w:hAnsi="Arial" w:cs="Arial"/>
              <w:kern w:val="2"/>
              <w:lang w:eastAsia="en-GB"/>
            </w:rPr>
          </w:pPr>
          <w:hyperlink w:anchor="_Toc236137751" w:history="1">
            <w:r>
              <w:rPr>
                <w:rStyle w:val="Hyperlink"/>
                <w:rFonts w:ascii="Arial" w:hAnsi="Arial" w:cs="Arial"/>
              </w:rPr>
              <w:t>2.3 SWOT analysis</w:t>
            </w:r>
            <w:r>
              <w:rPr>
                <w:rFonts w:ascii="Arial" w:hAnsi="Arial" w:cs="Arial"/>
              </w:rPr>
              <w:tab/>
            </w:r>
            <w:r>
              <w:rPr>
                <w:rFonts w:ascii="Arial" w:hAnsi="Arial" w:cs="Arial"/>
              </w:rPr>
              <w:fldChar w:fldCharType="begin"/>
            </w:r>
            <w:r>
              <w:rPr>
                <w:rFonts w:ascii="Arial" w:hAnsi="Arial" w:cs="Arial"/>
              </w:rPr>
              <w:instrText xml:space="preserve"> PAGEREF _Toc236137751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61CDC108" w14:textId="77777777" w:rsidR="000766C2" w:rsidRDefault="00207B82">
          <w:pPr>
            <w:pStyle w:val="TOC2"/>
            <w:tabs>
              <w:tab w:val="right" w:leader="dot" w:pos="9019"/>
            </w:tabs>
            <w:rPr>
              <w:rFonts w:ascii="Arial" w:eastAsiaTheme="minorEastAsia" w:hAnsi="Arial" w:cs="Arial"/>
              <w:kern w:val="2"/>
              <w:lang w:eastAsia="en-GB"/>
            </w:rPr>
          </w:pPr>
          <w:hyperlink w:anchor="_Toc236137752" w:history="1">
            <w:r>
              <w:rPr>
                <w:rStyle w:val="Hyperlink"/>
                <w:rFonts w:ascii="Arial" w:hAnsi="Arial" w:cs="Arial"/>
              </w:rPr>
              <w:t>3. Comprehensive and holistic view of the organisation</w:t>
            </w:r>
            <w:r>
              <w:rPr>
                <w:rFonts w:ascii="Arial" w:hAnsi="Arial" w:cs="Arial"/>
              </w:rPr>
              <w:tab/>
            </w:r>
            <w:r>
              <w:rPr>
                <w:rFonts w:ascii="Arial" w:hAnsi="Arial" w:cs="Arial"/>
              </w:rPr>
              <w:fldChar w:fldCharType="begin"/>
            </w:r>
            <w:r>
              <w:rPr>
                <w:rFonts w:ascii="Arial" w:hAnsi="Arial" w:cs="Arial"/>
              </w:rPr>
              <w:instrText xml:space="preserve"> PAGEREF _Toc236137752 \h </w:instrText>
            </w:r>
            <w:r>
              <w:rPr>
                <w:rFonts w:ascii="Arial" w:hAnsi="Arial" w:cs="Arial"/>
              </w:rPr>
            </w:r>
            <w:r>
              <w:rPr>
                <w:rFonts w:ascii="Arial" w:hAnsi="Arial" w:cs="Arial"/>
              </w:rPr>
              <w:fldChar w:fldCharType="separate"/>
            </w:r>
            <w:r>
              <w:rPr>
                <w:rFonts w:ascii="Arial" w:hAnsi="Arial" w:cs="Arial"/>
              </w:rPr>
              <w:t>13</w:t>
            </w:r>
            <w:r>
              <w:rPr>
                <w:rFonts w:ascii="Arial" w:hAnsi="Arial" w:cs="Arial"/>
              </w:rPr>
              <w:fldChar w:fldCharType="end"/>
            </w:r>
          </w:hyperlink>
        </w:p>
        <w:p w14:paraId="61CDC109" w14:textId="77777777" w:rsidR="000766C2" w:rsidRDefault="00207B82">
          <w:pPr>
            <w:pStyle w:val="TOC3"/>
            <w:tabs>
              <w:tab w:val="right" w:leader="dot" w:pos="9019"/>
            </w:tabs>
            <w:rPr>
              <w:rFonts w:ascii="Arial" w:eastAsiaTheme="minorEastAsia" w:hAnsi="Arial" w:cs="Arial"/>
              <w:kern w:val="2"/>
              <w:lang w:eastAsia="en-GB"/>
            </w:rPr>
          </w:pPr>
          <w:hyperlink w:anchor="_Toc236137753" w:history="1">
            <w:r>
              <w:rPr>
                <w:rStyle w:val="Hyperlink"/>
                <w:rFonts w:ascii="Arial" w:hAnsi="Arial" w:cs="Arial"/>
              </w:rPr>
              <w:t>3.1 Company's current CSR strategy and its alignment with business objectives</w:t>
            </w:r>
            <w:r>
              <w:rPr>
                <w:rFonts w:ascii="Arial" w:hAnsi="Arial" w:cs="Arial"/>
              </w:rPr>
              <w:tab/>
            </w:r>
            <w:r>
              <w:rPr>
                <w:rFonts w:ascii="Arial" w:hAnsi="Arial" w:cs="Arial"/>
              </w:rPr>
              <w:fldChar w:fldCharType="begin"/>
            </w:r>
            <w:r>
              <w:rPr>
                <w:rFonts w:ascii="Arial" w:hAnsi="Arial" w:cs="Arial"/>
              </w:rPr>
              <w:instrText xml:space="preserve"> PAGEREF _Toc236137753 \h </w:instrText>
            </w:r>
            <w:r>
              <w:rPr>
                <w:rFonts w:ascii="Arial" w:hAnsi="Arial" w:cs="Arial"/>
              </w:rPr>
            </w:r>
            <w:r>
              <w:rPr>
                <w:rFonts w:ascii="Arial" w:hAnsi="Arial" w:cs="Arial"/>
              </w:rPr>
              <w:fldChar w:fldCharType="separate"/>
            </w:r>
            <w:r>
              <w:rPr>
                <w:rFonts w:ascii="Arial" w:hAnsi="Arial" w:cs="Arial"/>
              </w:rPr>
              <w:t>13</w:t>
            </w:r>
            <w:r>
              <w:rPr>
                <w:rFonts w:ascii="Arial" w:hAnsi="Arial" w:cs="Arial"/>
              </w:rPr>
              <w:fldChar w:fldCharType="end"/>
            </w:r>
          </w:hyperlink>
        </w:p>
        <w:p w14:paraId="61CDC10A" w14:textId="77777777" w:rsidR="000766C2" w:rsidRDefault="00207B82">
          <w:pPr>
            <w:pStyle w:val="TOC3"/>
            <w:tabs>
              <w:tab w:val="right" w:leader="dot" w:pos="9019"/>
            </w:tabs>
            <w:rPr>
              <w:rFonts w:ascii="Arial" w:eastAsiaTheme="minorEastAsia" w:hAnsi="Arial" w:cs="Arial"/>
              <w:kern w:val="2"/>
              <w:lang w:eastAsia="en-GB"/>
            </w:rPr>
          </w:pPr>
          <w:hyperlink w:anchor="_Toc236137754" w:history="1">
            <w:r>
              <w:rPr>
                <w:rStyle w:val="Hyperlink"/>
                <w:rFonts w:ascii="Arial" w:hAnsi="Arial" w:cs="Arial"/>
              </w:rPr>
              <w:t>3.2 Balanced scorecard</w:t>
            </w:r>
            <w:r>
              <w:rPr>
                <w:rFonts w:ascii="Arial" w:hAnsi="Arial" w:cs="Arial"/>
              </w:rPr>
              <w:tab/>
            </w:r>
            <w:r>
              <w:rPr>
                <w:rFonts w:ascii="Arial" w:hAnsi="Arial" w:cs="Arial"/>
              </w:rPr>
              <w:fldChar w:fldCharType="begin"/>
            </w:r>
            <w:r>
              <w:rPr>
                <w:rFonts w:ascii="Arial" w:hAnsi="Arial" w:cs="Arial"/>
              </w:rPr>
              <w:instrText xml:space="preserve"> PAGEREF _Toc236137754 \h </w:instrText>
            </w:r>
            <w:r>
              <w:rPr>
                <w:rFonts w:ascii="Arial" w:hAnsi="Arial" w:cs="Arial"/>
              </w:rPr>
            </w:r>
            <w:r>
              <w:rPr>
                <w:rFonts w:ascii="Arial" w:hAnsi="Arial" w:cs="Arial"/>
              </w:rPr>
              <w:fldChar w:fldCharType="separate"/>
            </w:r>
            <w:r>
              <w:rPr>
                <w:rFonts w:ascii="Arial" w:hAnsi="Arial" w:cs="Arial"/>
              </w:rPr>
              <w:t>14</w:t>
            </w:r>
            <w:r>
              <w:rPr>
                <w:rFonts w:ascii="Arial" w:hAnsi="Arial" w:cs="Arial"/>
              </w:rPr>
              <w:fldChar w:fldCharType="end"/>
            </w:r>
          </w:hyperlink>
        </w:p>
        <w:p w14:paraId="61CDC10B" w14:textId="77777777" w:rsidR="000766C2" w:rsidRDefault="00207B82">
          <w:pPr>
            <w:pStyle w:val="TOC2"/>
            <w:tabs>
              <w:tab w:val="right" w:leader="dot" w:pos="9019"/>
            </w:tabs>
            <w:rPr>
              <w:rFonts w:ascii="Arial" w:eastAsiaTheme="minorEastAsia" w:hAnsi="Arial" w:cs="Arial"/>
              <w:kern w:val="2"/>
              <w:lang w:eastAsia="en-GB"/>
            </w:rPr>
          </w:pPr>
          <w:hyperlink w:anchor="_Toc236137755" w:history="1">
            <w:r>
              <w:rPr>
                <w:rStyle w:val="Hyperlink"/>
                <w:rFonts w:ascii="Arial" w:hAnsi="Arial" w:cs="Arial"/>
              </w:rPr>
              <w:t>4. Strategic Choices and Implementation</w:t>
            </w:r>
            <w:r>
              <w:rPr>
                <w:rFonts w:ascii="Arial" w:hAnsi="Arial" w:cs="Arial"/>
              </w:rPr>
              <w:tab/>
            </w:r>
            <w:r>
              <w:rPr>
                <w:rFonts w:ascii="Arial" w:hAnsi="Arial" w:cs="Arial"/>
              </w:rPr>
              <w:fldChar w:fldCharType="begin"/>
            </w:r>
            <w:r>
              <w:rPr>
                <w:rFonts w:ascii="Arial" w:hAnsi="Arial" w:cs="Arial"/>
              </w:rPr>
              <w:instrText xml:space="preserve"> PAGEREF _Toc236137755 \h </w:instrText>
            </w:r>
            <w:r>
              <w:rPr>
                <w:rFonts w:ascii="Arial" w:hAnsi="Arial" w:cs="Arial"/>
              </w:rPr>
            </w:r>
            <w:r>
              <w:rPr>
                <w:rFonts w:ascii="Arial" w:hAnsi="Arial" w:cs="Arial"/>
              </w:rPr>
              <w:fldChar w:fldCharType="separate"/>
            </w:r>
            <w:r>
              <w:rPr>
                <w:rFonts w:ascii="Arial" w:hAnsi="Arial" w:cs="Arial"/>
              </w:rPr>
              <w:t>17</w:t>
            </w:r>
            <w:r>
              <w:rPr>
                <w:rFonts w:ascii="Arial" w:hAnsi="Arial" w:cs="Arial"/>
              </w:rPr>
              <w:fldChar w:fldCharType="end"/>
            </w:r>
          </w:hyperlink>
        </w:p>
        <w:p w14:paraId="61CDC10C" w14:textId="77777777" w:rsidR="000766C2" w:rsidRDefault="00207B82">
          <w:pPr>
            <w:pStyle w:val="TOC3"/>
            <w:tabs>
              <w:tab w:val="right" w:leader="dot" w:pos="9019"/>
            </w:tabs>
            <w:rPr>
              <w:rFonts w:ascii="Arial" w:eastAsiaTheme="minorEastAsia" w:hAnsi="Arial" w:cs="Arial"/>
              <w:kern w:val="2"/>
              <w:lang w:eastAsia="en-GB"/>
            </w:rPr>
          </w:pPr>
          <w:hyperlink w:anchor="_Toc236137756" w:history="1">
            <w:r>
              <w:rPr>
                <w:rStyle w:val="Hyperlink"/>
                <w:rFonts w:ascii="Arial" w:hAnsi="Arial" w:cs="Arial"/>
              </w:rPr>
              <w:t>4.1 Strategic choices available to the organisation at the business level</w:t>
            </w:r>
            <w:r>
              <w:rPr>
                <w:rFonts w:ascii="Arial" w:hAnsi="Arial" w:cs="Arial"/>
              </w:rPr>
              <w:tab/>
            </w:r>
            <w:r>
              <w:rPr>
                <w:rFonts w:ascii="Arial" w:hAnsi="Arial" w:cs="Arial"/>
              </w:rPr>
              <w:fldChar w:fldCharType="begin"/>
            </w:r>
            <w:r>
              <w:rPr>
                <w:rFonts w:ascii="Arial" w:hAnsi="Arial" w:cs="Arial"/>
              </w:rPr>
              <w:instrText xml:space="preserve"> PAGEREF _Toc236137756 \h </w:instrText>
            </w:r>
            <w:r>
              <w:rPr>
                <w:rFonts w:ascii="Arial" w:hAnsi="Arial" w:cs="Arial"/>
              </w:rPr>
            </w:r>
            <w:r>
              <w:rPr>
                <w:rFonts w:ascii="Arial" w:hAnsi="Arial" w:cs="Arial"/>
              </w:rPr>
              <w:fldChar w:fldCharType="separate"/>
            </w:r>
            <w:r>
              <w:rPr>
                <w:rFonts w:ascii="Arial" w:hAnsi="Arial" w:cs="Arial"/>
              </w:rPr>
              <w:t>17</w:t>
            </w:r>
            <w:r>
              <w:rPr>
                <w:rFonts w:ascii="Arial" w:hAnsi="Arial" w:cs="Arial"/>
              </w:rPr>
              <w:fldChar w:fldCharType="end"/>
            </w:r>
          </w:hyperlink>
        </w:p>
        <w:p w14:paraId="61CDC10D" w14:textId="77777777" w:rsidR="000766C2" w:rsidRDefault="00207B82">
          <w:pPr>
            <w:pStyle w:val="TOC3"/>
            <w:tabs>
              <w:tab w:val="right" w:leader="dot" w:pos="9019"/>
            </w:tabs>
            <w:rPr>
              <w:rFonts w:ascii="Arial" w:eastAsiaTheme="minorEastAsia" w:hAnsi="Arial" w:cs="Arial"/>
              <w:kern w:val="2"/>
              <w:lang w:eastAsia="en-GB"/>
            </w:rPr>
          </w:pPr>
          <w:hyperlink w:anchor="_Toc236137757" w:history="1">
            <w:r>
              <w:rPr>
                <w:rStyle w:val="Hyperlink"/>
                <w:rFonts w:ascii="Arial" w:hAnsi="Arial" w:cs="Arial"/>
              </w:rPr>
              <w:t>4.2 Most appropriate strategy for the organisation</w:t>
            </w:r>
            <w:r>
              <w:rPr>
                <w:rFonts w:ascii="Arial" w:hAnsi="Arial" w:cs="Arial"/>
              </w:rPr>
              <w:tab/>
            </w:r>
            <w:r>
              <w:rPr>
                <w:rFonts w:ascii="Arial" w:hAnsi="Arial" w:cs="Arial"/>
              </w:rPr>
              <w:fldChar w:fldCharType="begin"/>
            </w:r>
            <w:r>
              <w:rPr>
                <w:rFonts w:ascii="Arial" w:hAnsi="Arial" w:cs="Arial"/>
              </w:rPr>
              <w:instrText xml:space="preserve"> PAGEREF _Toc236137757 \h </w:instrText>
            </w:r>
            <w:r>
              <w:rPr>
                <w:rFonts w:ascii="Arial" w:hAnsi="Arial" w:cs="Arial"/>
              </w:rPr>
            </w:r>
            <w:r>
              <w:rPr>
                <w:rFonts w:ascii="Arial" w:hAnsi="Arial" w:cs="Arial"/>
              </w:rPr>
              <w:fldChar w:fldCharType="separate"/>
            </w:r>
            <w:r>
              <w:rPr>
                <w:rFonts w:ascii="Arial" w:hAnsi="Arial" w:cs="Arial"/>
              </w:rPr>
              <w:t>17</w:t>
            </w:r>
            <w:r>
              <w:rPr>
                <w:rFonts w:ascii="Arial" w:hAnsi="Arial" w:cs="Arial"/>
              </w:rPr>
              <w:fldChar w:fldCharType="end"/>
            </w:r>
          </w:hyperlink>
        </w:p>
        <w:p w14:paraId="61CDC10E" w14:textId="77777777" w:rsidR="000766C2" w:rsidRDefault="00207B82">
          <w:pPr>
            <w:pStyle w:val="TOC3"/>
            <w:tabs>
              <w:tab w:val="right" w:leader="dot" w:pos="9019"/>
            </w:tabs>
            <w:rPr>
              <w:rFonts w:ascii="Arial" w:eastAsiaTheme="minorEastAsia" w:hAnsi="Arial" w:cs="Arial"/>
              <w:kern w:val="2"/>
              <w:lang w:eastAsia="en-GB"/>
            </w:rPr>
          </w:pPr>
          <w:hyperlink w:anchor="_Toc236137758" w:history="1">
            <w:r>
              <w:rPr>
                <w:rStyle w:val="Hyperlink"/>
                <w:rFonts w:ascii="Arial" w:hAnsi="Arial" w:cs="Arial"/>
              </w:rPr>
              <w:t>4.3 Ways the recommended strategy can deliver optimum performance</w:t>
            </w:r>
            <w:r>
              <w:rPr>
                <w:rFonts w:ascii="Arial" w:hAnsi="Arial" w:cs="Arial"/>
              </w:rPr>
              <w:tab/>
            </w:r>
            <w:r>
              <w:rPr>
                <w:rFonts w:ascii="Arial" w:hAnsi="Arial" w:cs="Arial"/>
              </w:rPr>
              <w:fldChar w:fldCharType="begin"/>
            </w:r>
            <w:r>
              <w:rPr>
                <w:rFonts w:ascii="Arial" w:hAnsi="Arial" w:cs="Arial"/>
              </w:rPr>
              <w:instrText xml:space="preserve"> PAGEREF _Toc236137758 \h </w:instrText>
            </w:r>
            <w:r>
              <w:rPr>
                <w:rFonts w:ascii="Arial" w:hAnsi="Arial" w:cs="Arial"/>
              </w:rPr>
            </w:r>
            <w:r>
              <w:rPr>
                <w:rFonts w:ascii="Arial" w:hAnsi="Arial" w:cs="Arial"/>
              </w:rPr>
              <w:fldChar w:fldCharType="separate"/>
            </w:r>
            <w:r>
              <w:rPr>
                <w:rFonts w:ascii="Arial" w:hAnsi="Arial" w:cs="Arial"/>
              </w:rPr>
              <w:t>19</w:t>
            </w:r>
            <w:r>
              <w:rPr>
                <w:rFonts w:ascii="Arial" w:hAnsi="Arial" w:cs="Arial"/>
              </w:rPr>
              <w:fldChar w:fldCharType="end"/>
            </w:r>
          </w:hyperlink>
        </w:p>
        <w:p w14:paraId="61CDC10F" w14:textId="77777777" w:rsidR="000766C2" w:rsidRDefault="00207B82">
          <w:pPr>
            <w:pStyle w:val="TOC3"/>
            <w:tabs>
              <w:tab w:val="right" w:leader="dot" w:pos="9019"/>
            </w:tabs>
            <w:rPr>
              <w:rFonts w:ascii="Arial" w:eastAsiaTheme="minorEastAsia" w:hAnsi="Arial" w:cs="Arial"/>
              <w:kern w:val="2"/>
              <w:lang w:eastAsia="en-GB"/>
            </w:rPr>
          </w:pPr>
          <w:hyperlink w:anchor="_Toc236137759" w:history="1">
            <w:r>
              <w:rPr>
                <w:rStyle w:val="Hyperlink"/>
                <w:rFonts w:ascii="Arial" w:hAnsi="Arial" w:cs="Arial"/>
              </w:rPr>
              <w:t>4.4 Challenges in implementation and propose solutions to mitigate</w:t>
            </w:r>
            <w:r>
              <w:rPr>
                <w:rFonts w:ascii="Arial" w:hAnsi="Arial" w:cs="Arial"/>
              </w:rPr>
              <w:tab/>
            </w:r>
            <w:r>
              <w:rPr>
                <w:rFonts w:ascii="Arial" w:hAnsi="Arial" w:cs="Arial"/>
              </w:rPr>
              <w:fldChar w:fldCharType="begin"/>
            </w:r>
            <w:r>
              <w:rPr>
                <w:rFonts w:ascii="Arial" w:hAnsi="Arial" w:cs="Arial"/>
              </w:rPr>
              <w:instrText xml:space="preserve"> PAGEREF _Toc236137759 \h </w:instrText>
            </w:r>
            <w:r>
              <w:rPr>
                <w:rFonts w:ascii="Arial" w:hAnsi="Arial" w:cs="Arial"/>
              </w:rPr>
            </w:r>
            <w:r>
              <w:rPr>
                <w:rFonts w:ascii="Arial" w:hAnsi="Arial" w:cs="Arial"/>
              </w:rPr>
              <w:fldChar w:fldCharType="separate"/>
            </w:r>
            <w:r>
              <w:rPr>
                <w:rFonts w:ascii="Arial" w:hAnsi="Arial" w:cs="Arial"/>
              </w:rPr>
              <w:t>20</w:t>
            </w:r>
            <w:r>
              <w:rPr>
                <w:rFonts w:ascii="Arial" w:hAnsi="Arial" w:cs="Arial"/>
              </w:rPr>
              <w:fldChar w:fldCharType="end"/>
            </w:r>
          </w:hyperlink>
        </w:p>
        <w:p w14:paraId="61CDC110" w14:textId="77777777" w:rsidR="000766C2" w:rsidRDefault="00207B82">
          <w:pPr>
            <w:pStyle w:val="TOC1"/>
            <w:tabs>
              <w:tab w:val="right" w:leader="dot" w:pos="9019"/>
            </w:tabs>
            <w:rPr>
              <w:rFonts w:ascii="Arial" w:eastAsiaTheme="minorEastAsia" w:hAnsi="Arial" w:cs="Arial"/>
              <w:kern w:val="2"/>
              <w:lang w:eastAsia="en-GB"/>
            </w:rPr>
          </w:pPr>
          <w:hyperlink w:anchor="_Toc236137760" w:history="1">
            <w:r>
              <w:rPr>
                <w:rStyle w:val="Hyperlink"/>
                <w:rFonts w:ascii="Arial" w:hAnsi="Arial" w:cs="Arial"/>
              </w:rPr>
              <w:t>Section 2</w:t>
            </w:r>
            <w:r>
              <w:rPr>
                <w:rFonts w:ascii="Arial" w:hAnsi="Arial" w:cs="Arial"/>
              </w:rPr>
              <w:tab/>
            </w:r>
            <w:r>
              <w:rPr>
                <w:rFonts w:ascii="Arial" w:hAnsi="Arial" w:cs="Arial"/>
              </w:rPr>
              <w:fldChar w:fldCharType="begin"/>
            </w:r>
            <w:r>
              <w:rPr>
                <w:rFonts w:ascii="Arial" w:hAnsi="Arial" w:cs="Arial"/>
              </w:rPr>
              <w:instrText xml:space="preserve"> PAGEREF _Toc236137760 \h </w:instrText>
            </w:r>
            <w:r>
              <w:rPr>
                <w:rFonts w:ascii="Arial" w:hAnsi="Arial" w:cs="Arial"/>
              </w:rPr>
            </w:r>
            <w:r>
              <w:rPr>
                <w:rFonts w:ascii="Arial" w:hAnsi="Arial" w:cs="Arial"/>
              </w:rPr>
              <w:fldChar w:fldCharType="separate"/>
            </w:r>
            <w:r>
              <w:rPr>
                <w:rFonts w:ascii="Arial" w:hAnsi="Arial" w:cs="Arial"/>
              </w:rPr>
              <w:t>20</w:t>
            </w:r>
            <w:r>
              <w:rPr>
                <w:rFonts w:ascii="Arial" w:hAnsi="Arial" w:cs="Arial"/>
              </w:rPr>
              <w:fldChar w:fldCharType="end"/>
            </w:r>
          </w:hyperlink>
        </w:p>
        <w:p w14:paraId="61CDC111" w14:textId="77777777" w:rsidR="000766C2" w:rsidRDefault="00207B82">
          <w:pPr>
            <w:pStyle w:val="TOC3"/>
            <w:tabs>
              <w:tab w:val="right" w:leader="dot" w:pos="9019"/>
            </w:tabs>
            <w:rPr>
              <w:rFonts w:ascii="Arial" w:eastAsiaTheme="minorEastAsia" w:hAnsi="Arial" w:cs="Arial"/>
              <w:kern w:val="2"/>
              <w:lang w:eastAsia="en-GB"/>
            </w:rPr>
          </w:pPr>
          <w:hyperlink w:anchor="_Toc236137761" w:history="1">
            <w:r>
              <w:rPr>
                <w:rStyle w:val="Hyperlink"/>
                <w:rFonts w:ascii="Arial" w:hAnsi="Arial" w:cs="Arial"/>
              </w:rPr>
              <w:t>Description</w:t>
            </w:r>
            <w:r>
              <w:rPr>
                <w:rFonts w:ascii="Arial" w:hAnsi="Arial" w:cs="Arial"/>
              </w:rPr>
              <w:tab/>
            </w:r>
            <w:r>
              <w:rPr>
                <w:rFonts w:ascii="Arial" w:hAnsi="Arial" w:cs="Arial"/>
              </w:rPr>
              <w:fldChar w:fldCharType="begin"/>
            </w:r>
            <w:r>
              <w:rPr>
                <w:rFonts w:ascii="Arial" w:hAnsi="Arial" w:cs="Arial"/>
              </w:rPr>
              <w:instrText xml:space="preserve"> PAGEREF _Toc236137761 \h </w:instrText>
            </w:r>
            <w:r>
              <w:rPr>
                <w:rFonts w:ascii="Arial" w:hAnsi="Arial" w:cs="Arial"/>
              </w:rPr>
            </w:r>
            <w:r>
              <w:rPr>
                <w:rFonts w:ascii="Arial" w:hAnsi="Arial" w:cs="Arial"/>
              </w:rPr>
              <w:fldChar w:fldCharType="separate"/>
            </w:r>
            <w:r>
              <w:rPr>
                <w:rFonts w:ascii="Arial" w:hAnsi="Arial" w:cs="Arial"/>
              </w:rPr>
              <w:t>21</w:t>
            </w:r>
            <w:r>
              <w:rPr>
                <w:rFonts w:ascii="Arial" w:hAnsi="Arial" w:cs="Arial"/>
              </w:rPr>
              <w:fldChar w:fldCharType="end"/>
            </w:r>
          </w:hyperlink>
        </w:p>
        <w:p w14:paraId="61CDC112" w14:textId="77777777" w:rsidR="000766C2" w:rsidRDefault="00207B82">
          <w:pPr>
            <w:pStyle w:val="TOC3"/>
            <w:tabs>
              <w:tab w:val="right" w:leader="dot" w:pos="9019"/>
            </w:tabs>
            <w:rPr>
              <w:rFonts w:ascii="Arial" w:eastAsiaTheme="minorEastAsia" w:hAnsi="Arial" w:cs="Arial"/>
              <w:kern w:val="2"/>
              <w:lang w:eastAsia="en-GB"/>
            </w:rPr>
          </w:pPr>
          <w:hyperlink w:anchor="_Toc236137762" w:history="1">
            <w:r>
              <w:rPr>
                <w:rStyle w:val="Hyperlink"/>
                <w:rFonts w:ascii="Arial" w:hAnsi="Arial" w:cs="Arial"/>
              </w:rPr>
              <w:t>Feelings</w:t>
            </w:r>
            <w:r>
              <w:rPr>
                <w:rFonts w:ascii="Arial" w:hAnsi="Arial" w:cs="Arial"/>
              </w:rPr>
              <w:tab/>
            </w:r>
            <w:r>
              <w:rPr>
                <w:rFonts w:ascii="Arial" w:hAnsi="Arial" w:cs="Arial"/>
              </w:rPr>
              <w:fldChar w:fldCharType="begin"/>
            </w:r>
            <w:r>
              <w:rPr>
                <w:rFonts w:ascii="Arial" w:hAnsi="Arial" w:cs="Arial"/>
              </w:rPr>
              <w:instrText xml:space="preserve"> PAGEREF _Toc236137762 \h </w:instrText>
            </w:r>
            <w:r>
              <w:rPr>
                <w:rFonts w:ascii="Arial" w:hAnsi="Arial" w:cs="Arial"/>
              </w:rPr>
            </w:r>
            <w:r>
              <w:rPr>
                <w:rFonts w:ascii="Arial" w:hAnsi="Arial" w:cs="Arial"/>
              </w:rPr>
              <w:fldChar w:fldCharType="separate"/>
            </w:r>
            <w:r>
              <w:rPr>
                <w:rFonts w:ascii="Arial" w:hAnsi="Arial" w:cs="Arial"/>
              </w:rPr>
              <w:t>21</w:t>
            </w:r>
            <w:r>
              <w:rPr>
                <w:rFonts w:ascii="Arial" w:hAnsi="Arial" w:cs="Arial"/>
              </w:rPr>
              <w:fldChar w:fldCharType="end"/>
            </w:r>
          </w:hyperlink>
        </w:p>
        <w:p w14:paraId="61CDC113" w14:textId="77777777" w:rsidR="000766C2" w:rsidRDefault="00207B82">
          <w:pPr>
            <w:pStyle w:val="TOC3"/>
            <w:tabs>
              <w:tab w:val="right" w:leader="dot" w:pos="9019"/>
            </w:tabs>
            <w:rPr>
              <w:rFonts w:ascii="Arial" w:eastAsiaTheme="minorEastAsia" w:hAnsi="Arial" w:cs="Arial"/>
              <w:kern w:val="2"/>
              <w:lang w:eastAsia="en-GB"/>
            </w:rPr>
          </w:pPr>
          <w:hyperlink w:anchor="_Toc236137763" w:history="1">
            <w:r>
              <w:rPr>
                <w:rStyle w:val="Hyperlink"/>
                <w:rFonts w:ascii="Arial" w:hAnsi="Arial" w:cs="Arial"/>
              </w:rPr>
              <w:t>Evaluation</w:t>
            </w:r>
            <w:r>
              <w:rPr>
                <w:rFonts w:ascii="Arial" w:hAnsi="Arial" w:cs="Arial"/>
              </w:rPr>
              <w:tab/>
            </w:r>
            <w:r>
              <w:rPr>
                <w:rFonts w:ascii="Arial" w:hAnsi="Arial" w:cs="Arial"/>
              </w:rPr>
              <w:fldChar w:fldCharType="begin"/>
            </w:r>
            <w:r>
              <w:rPr>
                <w:rFonts w:ascii="Arial" w:hAnsi="Arial" w:cs="Arial"/>
              </w:rPr>
              <w:instrText xml:space="preserve"> PAGEREF _Toc236137763 \h </w:instrText>
            </w:r>
            <w:r>
              <w:rPr>
                <w:rFonts w:ascii="Arial" w:hAnsi="Arial" w:cs="Arial"/>
              </w:rPr>
            </w:r>
            <w:r>
              <w:rPr>
                <w:rFonts w:ascii="Arial" w:hAnsi="Arial" w:cs="Arial"/>
              </w:rPr>
              <w:fldChar w:fldCharType="separate"/>
            </w:r>
            <w:r>
              <w:rPr>
                <w:rFonts w:ascii="Arial" w:hAnsi="Arial" w:cs="Arial"/>
              </w:rPr>
              <w:t>22</w:t>
            </w:r>
            <w:r>
              <w:rPr>
                <w:rFonts w:ascii="Arial" w:hAnsi="Arial" w:cs="Arial"/>
              </w:rPr>
              <w:fldChar w:fldCharType="end"/>
            </w:r>
          </w:hyperlink>
        </w:p>
        <w:p w14:paraId="61CDC114" w14:textId="77777777" w:rsidR="000766C2" w:rsidRDefault="00207B82">
          <w:pPr>
            <w:pStyle w:val="TOC3"/>
            <w:tabs>
              <w:tab w:val="right" w:leader="dot" w:pos="9019"/>
            </w:tabs>
            <w:rPr>
              <w:rFonts w:ascii="Arial" w:eastAsiaTheme="minorEastAsia" w:hAnsi="Arial" w:cs="Arial"/>
              <w:kern w:val="2"/>
              <w:lang w:eastAsia="en-GB"/>
            </w:rPr>
          </w:pPr>
          <w:hyperlink w:anchor="_Toc236137764" w:history="1">
            <w:r>
              <w:rPr>
                <w:rStyle w:val="Hyperlink"/>
                <w:rFonts w:ascii="Arial" w:hAnsi="Arial" w:cs="Arial"/>
              </w:rPr>
              <w:t>Analysis</w:t>
            </w:r>
            <w:r>
              <w:rPr>
                <w:rFonts w:ascii="Arial" w:hAnsi="Arial" w:cs="Arial"/>
              </w:rPr>
              <w:tab/>
            </w:r>
            <w:r>
              <w:rPr>
                <w:rFonts w:ascii="Arial" w:hAnsi="Arial" w:cs="Arial"/>
              </w:rPr>
              <w:fldChar w:fldCharType="begin"/>
            </w:r>
            <w:r>
              <w:rPr>
                <w:rFonts w:ascii="Arial" w:hAnsi="Arial" w:cs="Arial"/>
              </w:rPr>
              <w:instrText xml:space="preserve"> PAGEREF _Toc236137764 \h </w:instrText>
            </w:r>
            <w:r>
              <w:rPr>
                <w:rFonts w:ascii="Arial" w:hAnsi="Arial" w:cs="Arial"/>
              </w:rPr>
            </w:r>
            <w:r>
              <w:rPr>
                <w:rFonts w:ascii="Arial" w:hAnsi="Arial" w:cs="Arial"/>
              </w:rPr>
              <w:fldChar w:fldCharType="separate"/>
            </w:r>
            <w:r>
              <w:rPr>
                <w:rFonts w:ascii="Arial" w:hAnsi="Arial" w:cs="Arial"/>
              </w:rPr>
              <w:t>22</w:t>
            </w:r>
            <w:r>
              <w:rPr>
                <w:rFonts w:ascii="Arial" w:hAnsi="Arial" w:cs="Arial"/>
              </w:rPr>
              <w:fldChar w:fldCharType="end"/>
            </w:r>
          </w:hyperlink>
        </w:p>
        <w:p w14:paraId="61CDC115" w14:textId="77777777" w:rsidR="000766C2" w:rsidRDefault="00207B82">
          <w:pPr>
            <w:pStyle w:val="TOC3"/>
            <w:tabs>
              <w:tab w:val="right" w:leader="dot" w:pos="9019"/>
            </w:tabs>
            <w:rPr>
              <w:rFonts w:ascii="Arial" w:eastAsiaTheme="minorEastAsia" w:hAnsi="Arial" w:cs="Arial"/>
              <w:kern w:val="2"/>
              <w:lang w:eastAsia="en-GB"/>
            </w:rPr>
          </w:pPr>
          <w:hyperlink w:anchor="_Toc236137765" w:history="1">
            <w:r>
              <w:rPr>
                <w:rStyle w:val="Hyperlink"/>
                <w:rFonts w:ascii="Arial" w:hAnsi="Arial" w:cs="Arial"/>
              </w:rPr>
              <w:t>Conclusion</w:t>
            </w:r>
            <w:r>
              <w:rPr>
                <w:rFonts w:ascii="Arial" w:hAnsi="Arial" w:cs="Arial"/>
              </w:rPr>
              <w:tab/>
            </w:r>
            <w:r>
              <w:rPr>
                <w:rFonts w:ascii="Arial" w:hAnsi="Arial" w:cs="Arial"/>
              </w:rPr>
              <w:fldChar w:fldCharType="begin"/>
            </w:r>
            <w:r>
              <w:rPr>
                <w:rFonts w:ascii="Arial" w:hAnsi="Arial" w:cs="Arial"/>
              </w:rPr>
              <w:instrText xml:space="preserve"> PAGEREF _Toc236137765 \h </w:instrText>
            </w:r>
            <w:r>
              <w:rPr>
                <w:rFonts w:ascii="Arial" w:hAnsi="Arial" w:cs="Arial"/>
              </w:rPr>
            </w:r>
            <w:r>
              <w:rPr>
                <w:rFonts w:ascii="Arial" w:hAnsi="Arial" w:cs="Arial"/>
              </w:rPr>
              <w:fldChar w:fldCharType="separate"/>
            </w:r>
            <w:r>
              <w:rPr>
                <w:rFonts w:ascii="Arial" w:hAnsi="Arial" w:cs="Arial"/>
              </w:rPr>
              <w:t>22</w:t>
            </w:r>
            <w:r>
              <w:rPr>
                <w:rFonts w:ascii="Arial" w:hAnsi="Arial" w:cs="Arial"/>
              </w:rPr>
              <w:fldChar w:fldCharType="end"/>
            </w:r>
          </w:hyperlink>
        </w:p>
        <w:p w14:paraId="61CDC116" w14:textId="77777777" w:rsidR="000766C2" w:rsidRDefault="00207B82">
          <w:pPr>
            <w:pStyle w:val="TOC3"/>
            <w:tabs>
              <w:tab w:val="right" w:leader="dot" w:pos="9019"/>
            </w:tabs>
            <w:rPr>
              <w:rFonts w:ascii="Arial" w:eastAsiaTheme="minorEastAsia" w:hAnsi="Arial" w:cs="Arial"/>
              <w:kern w:val="2"/>
              <w:lang w:eastAsia="en-GB"/>
            </w:rPr>
          </w:pPr>
          <w:hyperlink w:anchor="_Toc236137766" w:history="1">
            <w:r>
              <w:rPr>
                <w:rStyle w:val="Hyperlink"/>
                <w:rFonts w:ascii="Arial" w:hAnsi="Arial" w:cs="Arial"/>
              </w:rPr>
              <w:t>Action Plan</w:t>
            </w:r>
            <w:r>
              <w:rPr>
                <w:rFonts w:ascii="Arial" w:hAnsi="Arial" w:cs="Arial"/>
              </w:rPr>
              <w:tab/>
            </w:r>
            <w:r>
              <w:rPr>
                <w:rFonts w:ascii="Arial" w:hAnsi="Arial" w:cs="Arial"/>
              </w:rPr>
              <w:fldChar w:fldCharType="begin"/>
            </w:r>
            <w:r>
              <w:rPr>
                <w:rFonts w:ascii="Arial" w:hAnsi="Arial" w:cs="Arial"/>
              </w:rPr>
              <w:instrText xml:space="preserve"> PAGEREF _Toc236137766 \h </w:instrText>
            </w:r>
            <w:r>
              <w:rPr>
                <w:rFonts w:ascii="Arial" w:hAnsi="Arial" w:cs="Arial"/>
              </w:rPr>
            </w:r>
            <w:r>
              <w:rPr>
                <w:rFonts w:ascii="Arial" w:hAnsi="Arial" w:cs="Arial"/>
              </w:rPr>
              <w:fldChar w:fldCharType="separate"/>
            </w:r>
            <w:r>
              <w:rPr>
                <w:rFonts w:ascii="Arial" w:hAnsi="Arial" w:cs="Arial"/>
              </w:rPr>
              <w:t>23</w:t>
            </w:r>
            <w:r>
              <w:rPr>
                <w:rFonts w:ascii="Arial" w:hAnsi="Arial" w:cs="Arial"/>
              </w:rPr>
              <w:fldChar w:fldCharType="end"/>
            </w:r>
          </w:hyperlink>
        </w:p>
        <w:p w14:paraId="61CDC117" w14:textId="77777777" w:rsidR="000766C2" w:rsidRDefault="00207B82">
          <w:pPr>
            <w:pStyle w:val="TOC1"/>
            <w:tabs>
              <w:tab w:val="right" w:leader="dot" w:pos="9019"/>
            </w:tabs>
            <w:rPr>
              <w:rFonts w:ascii="Arial" w:eastAsiaTheme="minorEastAsia" w:hAnsi="Arial" w:cs="Arial"/>
              <w:kern w:val="2"/>
              <w:lang w:eastAsia="en-GB"/>
            </w:rPr>
          </w:pPr>
          <w:hyperlink w:anchor="_Toc236137767" w:history="1">
            <w:r>
              <w:rPr>
                <w:rStyle w:val="Hyperlink"/>
                <w:rFonts w:ascii="Arial" w:hAnsi="Arial" w:cs="Arial"/>
              </w:rPr>
              <w:t>References</w:t>
            </w:r>
            <w:r>
              <w:rPr>
                <w:rFonts w:ascii="Arial" w:hAnsi="Arial" w:cs="Arial"/>
              </w:rPr>
              <w:tab/>
            </w:r>
            <w:r>
              <w:rPr>
                <w:rFonts w:ascii="Arial" w:hAnsi="Arial" w:cs="Arial"/>
              </w:rPr>
              <w:fldChar w:fldCharType="begin"/>
            </w:r>
            <w:r>
              <w:rPr>
                <w:rFonts w:ascii="Arial" w:hAnsi="Arial" w:cs="Arial"/>
              </w:rPr>
              <w:instrText xml:space="preserve"> PAGEREF _Toc236137767 \h </w:instrText>
            </w:r>
            <w:r>
              <w:rPr>
                <w:rFonts w:ascii="Arial" w:hAnsi="Arial" w:cs="Arial"/>
              </w:rPr>
            </w:r>
            <w:r>
              <w:rPr>
                <w:rFonts w:ascii="Arial" w:hAnsi="Arial" w:cs="Arial"/>
              </w:rPr>
              <w:fldChar w:fldCharType="separate"/>
            </w:r>
            <w:r>
              <w:rPr>
                <w:rFonts w:ascii="Arial" w:hAnsi="Arial" w:cs="Arial"/>
              </w:rPr>
              <w:t>25</w:t>
            </w:r>
            <w:r>
              <w:rPr>
                <w:rFonts w:ascii="Arial" w:hAnsi="Arial" w:cs="Arial"/>
              </w:rPr>
              <w:fldChar w:fldCharType="end"/>
            </w:r>
          </w:hyperlink>
        </w:p>
        <w:p w14:paraId="61CDC118" w14:textId="77777777" w:rsidR="000766C2" w:rsidRDefault="00207B82">
          <w:pPr>
            <w:rPr>
              <w:rFonts w:ascii="Arial" w:hAnsi="Arial" w:cs="Arial"/>
            </w:rPr>
          </w:pPr>
          <w:r>
            <w:rPr>
              <w:rFonts w:ascii="Arial" w:hAnsi="Arial" w:cs="Arial"/>
              <w:b/>
              <w:bCs/>
            </w:rPr>
            <w:lastRenderedPageBreak/>
            <w:fldChar w:fldCharType="end"/>
          </w:r>
        </w:p>
      </w:sdtContent>
    </w:sdt>
    <w:p w14:paraId="61CDC119" w14:textId="77777777" w:rsidR="000766C2" w:rsidRDefault="00207B82">
      <w:pPr>
        <w:pStyle w:val="Heading1"/>
        <w:keepNext w:val="0"/>
        <w:keepLines w:val="0"/>
        <w:spacing w:before="480" w:after="120"/>
        <w:ind w:left="0"/>
        <w:rPr>
          <w:rFonts w:ascii="Arial" w:hAnsi="Arial" w:cs="Arial"/>
        </w:rPr>
      </w:pPr>
      <w:bookmarkStart w:id="0" w:name="_e918shkbuja" w:colFirst="0" w:colLast="0"/>
      <w:bookmarkStart w:id="1" w:name="_Toc236137743"/>
      <w:bookmarkEnd w:id="0"/>
      <w:r>
        <w:rPr>
          <w:rFonts w:ascii="Arial" w:hAnsi="Arial" w:cs="Arial"/>
        </w:rPr>
        <w:t>Section 1</w:t>
      </w:r>
      <w:bookmarkEnd w:id="1"/>
    </w:p>
    <w:p w14:paraId="61CDC11A" w14:textId="77777777" w:rsidR="000766C2" w:rsidRDefault="00207B82">
      <w:pPr>
        <w:pStyle w:val="Heading2"/>
        <w:keepNext w:val="0"/>
        <w:keepLines w:val="0"/>
        <w:spacing w:before="360" w:after="80"/>
        <w:rPr>
          <w:rFonts w:ascii="Arial" w:hAnsi="Arial" w:cs="Arial"/>
        </w:rPr>
      </w:pPr>
      <w:bookmarkStart w:id="2" w:name="_xwfwho75bgab" w:colFirst="0" w:colLast="0"/>
      <w:bookmarkStart w:id="3" w:name="_Toc236137744"/>
      <w:bookmarkEnd w:id="2"/>
      <w:r>
        <w:rPr>
          <w:rFonts w:ascii="Arial" w:hAnsi="Arial" w:cs="Arial"/>
        </w:rPr>
        <w:t>1. Organisational Context and Overview</w:t>
      </w:r>
      <w:bookmarkEnd w:id="3"/>
    </w:p>
    <w:p w14:paraId="61CDC11B" w14:textId="77777777" w:rsidR="000766C2" w:rsidRDefault="00207B82">
      <w:pPr>
        <w:pStyle w:val="Heading3"/>
        <w:keepNext w:val="0"/>
        <w:keepLines w:val="0"/>
        <w:spacing w:before="280"/>
        <w:rPr>
          <w:rFonts w:ascii="Arial" w:hAnsi="Arial" w:cs="Arial"/>
        </w:rPr>
      </w:pPr>
      <w:bookmarkStart w:id="4" w:name="_aipness93di8" w:colFirst="0" w:colLast="0"/>
      <w:bookmarkStart w:id="5" w:name="_Toc236137745"/>
      <w:bookmarkEnd w:id="4"/>
      <w:r>
        <w:rPr>
          <w:rFonts w:ascii="Arial" w:hAnsi="Arial" w:cs="Arial"/>
        </w:rPr>
        <w:t>1.1 Summary of chosen organisation</w:t>
      </w:r>
      <w:bookmarkEnd w:id="5"/>
    </w:p>
    <w:p w14:paraId="61CDC11C" w14:textId="77777777" w:rsidR="000766C2" w:rsidRDefault="00207B82">
      <w:pPr>
        <w:spacing w:before="240" w:after="240"/>
        <w:rPr>
          <w:rFonts w:ascii="Arial" w:hAnsi="Arial" w:cs="Arial"/>
        </w:rPr>
      </w:pPr>
      <w:r>
        <w:rPr>
          <w:rFonts w:ascii="Arial" w:hAnsi="Arial" w:cs="Arial"/>
        </w:rPr>
        <w:t xml:space="preserve">Unilever PLC is a Fast-Moving Consumer Goods (FMCG) company, which originated with a merger of a British soap manufacturer, the Lever Brothers and a Netherlands margarine manufacturer, Margarine </w:t>
      </w:r>
      <w:proofErr w:type="spellStart"/>
      <w:r>
        <w:rPr>
          <w:rFonts w:ascii="Arial" w:hAnsi="Arial" w:cs="Arial"/>
        </w:rPr>
        <w:t>Unie</w:t>
      </w:r>
      <w:proofErr w:type="spellEnd"/>
      <w:r>
        <w:rPr>
          <w:rFonts w:ascii="Arial" w:hAnsi="Arial" w:cs="Arial"/>
        </w:rPr>
        <w:t xml:space="preserve"> in the year 1929, hence making it one of the largest companies in the world today (Unilever, 2025b). The company, which is based in London, spans over 190 countries and has a variety of iconic and global brands in the fields of beauty and wellbeing, personal care, home care, foods, and ice cream. This report will analyse the Unilever UK Home Care Division, which includes Persil, </w:t>
      </w:r>
      <w:proofErr w:type="spellStart"/>
      <w:r>
        <w:rPr>
          <w:rFonts w:ascii="Arial" w:hAnsi="Arial" w:cs="Arial"/>
        </w:rPr>
        <w:t>Domestos</w:t>
      </w:r>
      <w:proofErr w:type="spellEnd"/>
      <w:r>
        <w:rPr>
          <w:rFonts w:ascii="Arial" w:hAnsi="Arial" w:cs="Arial"/>
        </w:rPr>
        <w:t>, Cif and Comfort brands, as the UK is considered the home market of Unilever and offers a plethora of strategic, fin</w:t>
      </w:r>
      <w:r>
        <w:rPr>
          <w:rFonts w:ascii="Arial" w:hAnsi="Arial" w:cs="Arial"/>
        </w:rPr>
        <w:t>ancial and competitive data that will be utilised in analysing the strategic position of the company.</w:t>
      </w:r>
    </w:p>
    <w:p w14:paraId="61CDC11D" w14:textId="77777777" w:rsidR="000766C2" w:rsidRDefault="00207B82">
      <w:pPr>
        <w:spacing w:before="240" w:after="240"/>
        <w:rPr>
          <w:rFonts w:ascii="Arial" w:hAnsi="Arial" w:cs="Arial"/>
        </w:rPr>
      </w:pPr>
      <w:proofErr w:type="spellStart"/>
      <w:r>
        <w:rPr>
          <w:rFonts w:ascii="Arial" w:hAnsi="Arial" w:cs="Arial"/>
          <w:color w:val="222222"/>
          <w:highlight w:val="white"/>
        </w:rPr>
        <w:t>Struben</w:t>
      </w:r>
      <w:proofErr w:type="spellEnd"/>
      <w:r>
        <w:rPr>
          <w:rFonts w:ascii="Arial" w:hAnsi="Arial" w:cs="Arial"/>
          <w:color w:val="222222"/>
          <w:highlight w:val="white"/>
        </w:rPr>
        <w:t xml:space="preserve"> and </w:t>
      </w:r>
      <w:proofErr w:type="spellStart"/>
      <w:r>
        <w:rPr>
          <w:rFonts w:ascii="Arial" w:hAnsi="Arial" w:cs="Arial"/>
          <w:color w:val="222222"/>
          <w:highlight w:val="white"/>
        </w:rPr>
        <w:t>Kapmeier</w:t>
      </w:r>
      <w:proofErr w:type="spellEnd"/>
      <w:r>
        <w:rPr>
          <w:rFonts w:ascii="Arial" w:hAnsi="Arial" w:cs="Arial"/>
          <w:color w:val="222222"/>
          <w:highlight w:val="white"/>
        </w:rPr>
        <w:t xml:space="preserve"> (2023</w:t>
      </w:r>
      <w:r>
        <w:rPr>
          <w:rFonts w:ascii="Arial" w:hAnsi="Arial" w:cs="Arial"/>
        </w:rPr>
        <w:t xml:space="preserve">) observed that Unilever's corporate purpose is to normalise sustainable living, and its strategic mission is to be the leader in terms of sustainable consumer products in the world by providing high-quality products to improve everyday living and create long-term value for stakeholders. The company is less concerned with the growth of volume, but it has paid increased attention to such aspects as innovation, operating excellence, sustainability, and premiumisation. The business model will be based on high </w:t>
      </w:r>
      <w:r>
        <w:rPr>
          <w:rFonts w:ascii="Arial" w:hAnsi="Arial" w:cs="Arial"/>
        </w:rPr>
        <w:t xml:space="preserve">brand equity, unremitting innovation and development, presence across the globe in manufacturing, digital supply chains and large partnerships with retailers and e-commerce platforms. </w:t>
      </w:r>
    </w:p>
    <w:p w14:paraId="61CDC11E" w14:textId="77777777" w:rsidR="000766C2" w:rsidRDefault="00207B82">
      <w:pPr>
        <w:spacing w:before="240" w:after="240"/>
        <w:jc w:val="center"/>
        <w:rPr>
          <w:rFonts w:ascii="Arial" w:hAnsi="Arial" w:cs="Arial"/>
        </w:rPr>
      </w:pPr>
      <w:r>
        <w:rPr>
          <w:rFonts w:ascii="Arial" w:hAnsi="Arial" w:cs="Arial"/>
          <w:noProof/>
        </w:rPr>
        <w:lastRenderedPageBreak/>
        <w:drawing>
          <wp:inline distT="114300" distB="114300" distL="114300" distR="114300" wp14:anchorId="61CDC246" wp14:editId="61CDC247">
            <wp:extent cx="5730875" cy="2451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5731200" cy="2451100"/>
                    </a:xfrm>
                    <a:prstGeom prst="rect">
                      <a:avLst/>
                    </a:prstGeom>
                  </pic:spPr>
                </pic:pic>
              </a:graphicData>
            </a:graphic>
          </wp:inline>
        </w:drawing>
      </w:r>
    </w:p>
    <w:p w14:paraId="61CDC11F" w14:textId="77777777" w:rsidR="000766C2" w:rsidRDefault="00207B82">
      <w:pPr>
        <w:spacing w:before="240" w:after="240"/>
        <w:jc w:val="center"/>
        <w:rPr>
          <w:rFonts w:ascii="Arial" w:hAnsi="Arial" w:cs="Arial"/>
          <w:b/>
          <w:bCs/>
        </w:rPr>
      </w:pPr>
      <w:r>
        <w:rPr>
          <w:rFonts w:ascii="Arial" w:hAnsi="Arial" w:cs="Arial"/>
          <w:b/>
          <w:bCs/>
        </w:rPr>
        <w:t>Figure 1: Underlying Sales Growth of Unilever</w:t>
      </w:r>
    </w:p>
    <w:p w14:paraId="61CDC120" w14:textId="77777777" w:rsidR="000766C2" w:rsidRDefault="00207B82">
      <w:pPr>
        <w:spacing w:before="240" w:after="240"/>
        <w:jc w:val="center"/>
        <w:rPr>
          <w:rFonts w:ascii="Arial" w:hAnsi="Arial" w:cs="Arial"/>
        </w:rPr>
      </w:pPr>
      <w:r>
        <w:rPr>
          <w:rFonts w:ascii="Arial" w:hAnsi="Arial" w:cs="Arial"/>
        </w:rPr>
        <w:t>(Source: Unilever, 2025a)</w:t>
      </w:r>
    </w:p>
    <w:p w14:paraId="61CDC121" w14:textId="77777777" w:rsidR="000766C2" w:rsidRDefault="00207B82">
      <w:pPr>
        <w:spacing w:before="240" w:after="240"/>
        <w:rPr>
          <w:rFonts w:ascii="Arial" w:hAnsi="Arial" w:cs="Arial"/>
        </w:rPr>
      </w:pPr>
      <w:r>
        <w:rPr>
          <w:rFonts w:ascii="Arial" w:hAnsi="Arial" w:cs="Arial"/>
        </w:rPr>
        <w:t xml:space="preserve">According to Unilever’s 2024 Investor Relations report (2025a), Home Care reported 2.9% underlying sales growth and a turnover of 12.3 billion, which is a very robust performance in terms of volume despite a deflationary market.  </w:t>
      </w:r>
    </w:p>
    <w:p w14:paraId="61CDC122" w14:textId="77777777" w:rsidR="000766C2" w:rsidRDefault="00207B82">
      <w:pPr>
        <w:pStyle w:val="Heading3"/>
        <w:keepNext w:val="0"/>
        <w:keepLines w:val="0"/>
        <w:spacing w:before="280"/>
        <w:rPr>
          <w:rFonts w:ascii="Arial" w:hAnsi="Arial" w:cs="Arial"/>
        </w:rPr>
      </w:pPr>
      <w:bookmarkStart w:id="6" w:name="_dwl10qmzpd74" w:colFirst="0" w:colLast="0"/>
      <w:bookmarkStart w:id="7" w:name="_Toc236137746"/>
      <w:bookmarkEnd w:id="6"/>
      <w:r>
        <w:rPr>
          <w:rFonts w:ascii="Arial" w:hAnsi="Arial" w:cs="Arial"/>
        </w:rPr>
        <w:t>1.2 Industry in which the organisation operates</w:t>
      </w:r>
      <w:bookmarkEnd w:id="7"/>
    </w:p>
    <w:p w14:paraId="61CDC123" w14:textId="77777777" w:rsidR="000766C2" w:rsidRDefault="00207B82">
      <w:pPr>
        <w:spacing w:before="240" w:after="240"/>
        <w:rPr>
          <w:rFonts w:ascii="Arial" w:hAnsi="Arial" w:cs="Arial"/>
        </w:rPr>
      </w:pPr>
      <w:r>
        <w:rPr>
          <w:rFonts w:ascii="Arial" w:hAnsi="Arial" w:cs="Arial"/>
        </w:rPr>
        <w:t>The Home Care Division of Unilever UK is involved in a high-demand Fast-Moving Consumer Goods (FMCG) household cleaning market with high consumer demand, short life cycle of products, high level of innovation and competition between prices. The shift to clean formulations, refillable packaging, online shopping and health-conscious cleaning products to change consumer preferences has created massive change in the industry. Competitive dynamics have been further redefined by sustainability rules, increased in</w:t>
      </w:r>
      <w:r>
        <w:rPr>
          <w:rFonts w:ascii="Arial" w:hAnsi="Arial" w:cs="Arial"/>
        </w:rPr>
        <w:t>put prices, and optimisation of supply chains, facilitated by artificial intelligence.</w:t>
      </w:r>
    </w:p>
    <w:p w14:paraId="61CDC124" w14:textId="77777777" w:rsidR="000766C2" w:rsidRDefault="00207B82">
      <w:pPr>
        <w:pStyle w:val="Heading3"/>
        <w:keepNext w:val="0"/>
        <w:keepLines w:val="0"/>
        <w:spacing w:before="280"/>
        <w:rPr>
          <w:rFonts w:ascii="Arial" w:hAnsi="Arial" w:cs="Arial"/>
        </w:rPr>
      </w:pPr>
      <w:bookmarkStart w:id="8" w:name="_z120cycd4iu6" w:colFirst="0" w:colLast="0"/>
      <w:bookmarkStart w:id="9" w:name="_Toc236137747"/>
      <w:bookmarkEnd w:id="8"/>
      <w:r>
        <w:rPr>
          <w:rFonts w:ascii="Arial" w:hAnsi="Arial" w:cs="Arial"/>
        </w:rPr>
        <w:t>1.3 Key competitors and Market Position</w:t>
      </w:r>
      <w:bookmarkEnd w:id="9"/>
    </w:p>
    <w:p w14:paraId="61CDC125" w14:textId="77777777" w:rsidR="000766C2" w:rsidRDefault="00207B82">
      <w:pPr>
        <w:spacing w:before="240" w:after="240"/>
        <w:rPr>
          <w:rFonts w:ascii="Arial" w:hAnsi="Arial" w:cs="Arial"/>
        </w:rPr>
      </w:pPr>
      <w:r>
        <w:rPr>
          <w:rFonts w:ascii="Arial" w:hAnsi="Arial" w:cs="Arial"/>
        </w:rPr>
        <w:t xml:space="preserve">The leading competitors to Unilever in the UK Home Care market are Procter and Gamble, Reckitt, Henkel, as well as the fast-developing supermarket own-label brands of major UK retailers. With everyone pushing so hard with their pricing and production of the product, Unilever can be distinguished due to its globally recognised brands, </w:t>
      </w:r>
      <w:r>
        <w:rPr>
          <w:rFonts w:ascii="Arial" w:hAnsi="Arial" w:cs="Arial"/>
        </w:rPr>
        <w:lastRenderedPageBreak/>
        <w:t>sustainable development of its products, extensive research possibilities and digital presence. As observed by Naidu (2024), the new strategic investment of over 150 million in European manufacturing and logistics has increased the supply chain resiliency along with the double-digit growth in its European Home Care business.</w:t>
      </w:r>
    </w:p>
    <w:p w14:paraId="61CDC126" w14:textId="77777777" w:rsidR="000766C2" w:rsidRDefault="00207B82">
      <w:pPr>
        <w:pStyle w:val="Heading2"/>
        <w:keepNext w:val="0"/>
        <w:keepLines w:val="0"/>
        <w:spacing w:before="360" w:after="80"/>
        <w:rPr>
          <w:rFonts w:ascii="Arial" w:hAnsi="Arial" w:cs="Arial"/>
        </w:rPr>
      </w:pPr>
      <w:bookmarkStart w:id="10" w:name="_c4arebo5zn8m" w:colFirst="0" w:colLast="0"/>
      <w:bookmarkStart w:id="11" w:name="_Toc236137748"/>
      <w:bookmarkEnd w:id="10"/>
      <w:r>
        <w:rPr>
          <w:rFonts w:ascii="Arial" w:hAnsi="Arial" w:cs="Arial"/>
        </w:rPr>
        <w:t>2. External and Internal Analysis</w:t>
      </w:r>
      <w:bookmarkEnd w:id="11"/>
    </w:p>
    <w:p w14:paraId="61CDC127" w14:textId="77777777" w:rsidR="000766C2" w:rsidRDefault="00207B82">
      <w:pPr>
        <w:pStyle w:val="Heading3"/>
        <w:keepNext w:val="0"/>
        <w:keepLines w:val="0"/>
        <w:spacing w:before="280"/>
        <w:rPr>
          <w:rFonts w:ascii="Arial" w:hAnsi="Arial" w:cs="Arial"/>
        </w:rPr>
      </w:pPr>
      <w:bookmarkStart w:id="12" w:name="_34oncp5w0bk8" w:colFirst="0" w:colLast="0"/>
      <w:bookmarkStart w:id="13" w:name="_Toc236137749"/>
      <w:bookmarkEnd w:id="12"/>
      <w:r>
        <w:rPr>
          <w:rFonts w:ascii="Arial" w:hAnsi="Arial" w:cs="Arial"/>
        </w:rPr>
        <w:t>2.1 External factors</w:t>
      </w:r>
      <w:bookmarkEnd w:id="13"/>
      <w:r>
        <w:rPr>
          <w:rFonts w:ascii="Arial" w:hAnsi="Arial" w:cs="Arial"/>
        </w:rPr>
        <w:t xml:space="preserve"> </w:t>
      </w:r>
    </w:p>
    <w:p w14:paraId="61CDC128" w14:textId="77777777" w:rsidR="000766C2" w:rsidRDefault="00207B82">
      <w:pPr>
        <w:spacing w:before="240" w:after="240"/>
        <w:rPr>
          <w:rFonts w:ascii="Arial" w:hAnsi="Arial" w:cs="Arial"/>
        </w:rPr>
      </w:pPr>
      <w:r>
        <w:rPr>
          <w:rFonts w:ascii="Arial" w:hAnsi="Arial" w:cs="Arial"/>
        </w:rPr>
        <w:t xml:space="preserve">The report critically analyses the top-most strategically influential external factors in the Home Care Division of Unilever UK in Table 1. </w:t>
      </w:r>
    </w:p>
    <w:tbl>
      <w:tblPr>
        <w:tblStyle w:val="Style12"/>
        <w:tblW w:w="9025" w:type="dxa"/>
        <w:tblInd w:w="0" w:type="dxa"/>
        <w:tblLayout w:type="fixed"/>
        <w:tblLook w:val="04A0" w:firstRow="1" w:lastRow="0" w:firstColumn="1" w:lastColumn="0" w:noHBand="0" w:noVBand="1"/>
      </w:tblPr>
      <w:tblGrid>
        <w:gridCol w:w="1639"/>
        <w:gridCol w:w="3946"/>
        <w:gridCol w:w="3440"/>
      </w:tblGrid>
      <w:tr w:rsidR="000766C2" w14:paraId="61CDC12C" w14:textId="77777777">
        <w:trPr>
          <w:trHeight w:val="810"/>
        </w:trPr>
        <w:tc>
          <w:tcPr>
            <w:tcW w:w="1639"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29" w14:textId="77777777" w:rsidR="000766C2" w:rsidRDefault="00207B82">
            <w:pPr>
              <w:jc w:val="center"/>
              <w:rPr>
                <w:rFonts w:ascii="Arial" w:hAnsi="Arial" w:cs="Arial"/>
                <w:b/>
                <w:bCs/>
              </w:rPr>
            </w:pPr>
            <w:r>
              <w:rPr>
                <w:rFonts w:ascii="Arial" w:hAnsi="Arial" w:cs="Arial"/>
                <w:b/>
                <w:bCs/>
              </w:rPr>
              <w:t>PESTEL Factor</w:t>
            </w:r>
          </w:p>
        </w:tc>
        <w:tc>
          <w:tcPr>
            <w:tcW w:w="3946"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12A" w14:textId="77777777" w:rsidR="000766C2" w:rsidRDefault="00207B82">
            <w:pPr>
              <w:jc w:val="center"/>
              <w:rPr>
                <w:rFonts w:ascii="Arial" w:hAnsi="Arial" w:cs="Arial"/>
                <w:b/>
                <w:bCs/>
              </w:rPr>
            </w:pPr>
            <w:r>
              <w:rPr>
                <w:rFonts w:ascii="Arial" w:hAnsi="Arial" w:cs="Arial"/>
                <w:b/>
                <w:bCs/>
              </w:rPr>
              <w:t>Opportunities</w:t>
            </w:r>
          </w:p>
        </w:tc>
        <w:tc>
          <w:tcPr>
            <w:tcW w:w="3440"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12B" w14:textId="77777777" w:rsidR="000766C2" w:rsidRDefault="00207B82">
            <w:pPr>
              <w:jc w:val="center"/>
              <w:rPr>
                <w:rFonts w:ascii="Arial" w:hAnsi="Arial" w:cs="Arial"/>
                <w:b/>
                <w:bCs/>
              </w:rPr>
            </w:pPr>
            <w:r>
              <w:rPr>
                <w:rFonts w:ascii="Arial" w:hAnsi="Arial" w:cs="Arial"/>
                <w:b/>
                <w:bCs/>
              </w:rPr>
              <w:t>Threats</w:t>
            </w:r>
          </w:p>
        </w:tc>
      </w:tr>
      <w:tr w:rsidR="000766C2" w14:paraId="61CDC130" w14:textId="77777777">
        <w:trPr>
          <w:trHeight w:val="4410"/>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2D" w14:textId="77777777" w:rsidR="000766C2" w:rsidRDefault="00207B82">
            <w:pPr>
              <w:jc w:val="left"/>
              <w:rPr>
                <w:rFonts w:ascii="Arial" w:hAnsi="Arial" w:cs="Arial"/>
              </w:rPr>
            </w:pPr>
            <w:r>
              <w:rPr>
                <w:rFonts w:ascii="Arial" w:hAnsi="Arial" w:cs="Arial"/>
              </w:rPr>
              <w:t>Political</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2E" w14:textId="77777777" w:rsidR="000766C2" w:rsidRDefault="00207B82">
            <w:pPr>
              <w:numPr>
                <w:ilvl w:val="0"/>
                <w:numId w:val="1"/>
              </w:numPr>
              <w:jc w:val="left"/>
              <w:rPr>
                <w:rFonts w:ascii="Arial" w:hAnsi="Arial" w:cs="Arial"/>
              </w:rPr>
            </w:pPr>
            <w:r>
              <w:rPr>
                <w:rFonts w:ascii="Arial" w:hAnsi="Arial" w:cs="Arial"/>
              </w:rPr>
              <w:t xml:space="preserve">The continuing commitment to refillable policy through the policies and projects of the circular economy supported by the UK government encourages demand of refillable packaging and low-carbon household goods. </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2F" w14:textId="77777777" w:rsidR="000766C2" w:rsidRDefault="00207B82">
            <w:pPr>
              <w:numPr>
                <w:ilvl w:val="0"/>
                <w:numId w:val="1"/>
              </w:numPr>
              <w:jc w:val="left"/>
              <w:rPr>
                <w:rFonts w:ascii="Arial" w:hAnsi="Arial" w:cs="Arial"/>
              </w:rPr>
            </w:pPr>
            <w:r>
              <w:rPr>
                <w:rFonts w:ascii="Arial" w:hAnsi="Arial" w:cs="Arial"/>
              </w:rPr>
              <w:t xml:space="preserve">The Producer Responsibility Laws and regulations (extended producer responsibility- EPR) hold the producers more accountable in waste packaging, which elevates compliance expenses, recycling and reporting expenses. </w:t>
            </w:r>
          </w:p>
        </w:tc>
      </w:tr>
      <w:tr w:rsidR="000766C2" w14:paraId="61CDC134" w14:textId="77777777">
        <w:trPr>
          <w:trHeight w:val="2070"/>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31" w14:textId="77777777" w:rsidR="000766C2" w:rsidRDefault="00207B82">
            <w:pPr>
              <w:jc w:val="left"/>
              <w:rPr>
                <w:rFonts w:ascii="Arial" w:hAnsi="Arial" w:cs="Arial"/>
              </w:rPr>
            </w:pPr>
            <w:r>
              <w:rPr>
                <w:rFonts w:ascii="Arial" w:hAnsi="Arial" w:cs="Arial"/>
              </w:rPr>
              <w:t>Economic</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32" w14:textId="77777777" w:rsidR="000766C2" w:rsidRDefault="00207B82">
            <w:pPr>
              <w:numPr>
                <w:ilvl w:val="0"/>
                <w:numId w:val="2"/>
              </w:numPr>
              <w:jc w:val="left"/>
              <w:rPr>
                <w:rFonts w:ascii="Arial" w:hAnsi="Arial" w:cs="Arial"/>
              </w:rPr>
            </w:pPr>
            <w:r>
              <w:rPr>
                <w:rFonts w:ascii="Arial" w:hAnsi="Arial" w:cs="Arial"/>
              </w:rPr>
              <w:t xml:space="preserve">Despite the fact that the consumers in the UK are price conscious, quality products that are convenient and sustainable are on the rise in the demand list. </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33" w14:textId="77777777" w:rsidR="000766C2" w:rsidRDefault="00207B82">
            <w:pPr>
              <w:numPr>
                <w:ilvl w:val="0"/>
                <w:numId w:val="2"/>
              </w:numPr>
              <w:jc w:val="left"/>
              <w:rPr>
                <w:rFonts w:ascii="Arial" w:hAnsi="Arial" w:cs="Arial"/>
              </w:rPr>
            </w:pPr>
            <w:r>
              <w:rPr>
                <w:rFonts w:ascii="Arial" w:hAnsi="Arial" w:cs="Arial"/>
              </w:rPr>
              <w:t xml:space="preserve">The pressure of the cost-of-living continues to push the trade to own-label detergents and cleaners owned by supermarkets (Shepherd, 2023). </w:t>
            </w:r>
          </w:p>
        </w:tc>
      </w:tr>
      <w:tr w:rsidR="000766C2" w14:paraId="61CDC138" w14:textId="77777777">
        <w:trPr>
          <w:trHeight w:val="1995"/>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35" w14:textId="77777777" w:rsidR="000766C2" w:rsidRDefault="00207B82">
            <w:pPr>
              <w:jc w:val="left"/>
              <w:rPr>
                <w:rFonts w:ascii="Arial" w:hAnsi="Arial" w:cs="Arial"/>
              </w:rPr>
            </w:pPr>
            <w:r>
              <w:rPr>
                <w:rFonts w:ascii="Arial" w:hAnsi="Arial" w:cs="Arial"/>
              </w:rPr>
              <w:lastRenderedPageBreak/>
              <w:t>Social</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36" w14:textId="77777777" w:rsidR="000766C2" w:rsidRDefault="00207B82">
            <w:pPr>
              <w:numPr>
                <w:ilvl w:val="0"/>
                <w:numId w:val="3"/>
              </w:numPr>
              <w:jc w:val="left"/>
              <w:rPr>
                <w:rFonts w:ascii="Arial" w:hAnsi="Arial" w:cs="Arial"/>
              </w:rPr>
            </w:pPr>
            <w:r>
              <w:rPr>
                <w:rFonts w:ascii="Arial" w:hAnsi="Arial" w:cs="Arial"/>
              </w:rPr>
              <w:t xml:space="preserve">This will boost the demand on the brands to which they can trust, such as </w:t>
            </w:r>
            <w:proofErr w:type="spellStart"/>
            <w:r>
              <w:rPr>
                <w:rFonts w:ascii="Arial" w:hAnsi="Arial" w:cs="Arial"/>
              </w:rPr>
              <w:t>Domestos</w:t>
            </w:r>
            <w:proofErr w:type="spellEnd"/>
            <w:r>
              <w:rPr>
                <w:rFonts w:ascii="Arial" w:hAnsi="Arial" w:cs="Arial"/>
              </w:rPr>
              <w:t xml:space="preserve"> and Persil that have cleaning performance and sustainability claims.</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37" w14:textId="77777777" w:rsidR="000766C2" w:rsidRDefault="00207B82">
            <w:pPr>
              <w:numPr>
                <w:ilvl w:val="0"/>
                <w:numId w:val="3"/>
              </w:numPr>
              <w:spacing w:before="240" w:after="240"/>
              <w:rPr>
                <w:rFonts w:ascii="Arial" w:hAnsi="Arial" w:cs="Arial"/>
              </w:rPr>
            </w:pPr>
            <w:r>
              <w:rPr>
                <w:rFonts w:ascii="Arial" w:hAnsi="Arial" w:cs="Arial"/>
              </w:rPr>
              <w:t xml:space="preserve">Environmental claims are turning out to be highly sensitive towards consumer trust. </w:t>
            </w:r>
          </w:p>
        </w:tc>
      </w:tr>
      <w:tr w:rsidR="000766C2" w14:paraId="61CDC13E" w14:textId="77777777">
        <w:trPr>
          <w:trHeight w:val="4050"/>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39" w14:textId="77777777" w:rsidR="000766C2" w:rsidRDefault="00207B82">
            <w:pPr>
              <w:jc w:val="left"/>
              <w:rPr>
                <w:rFonts w:ascii="Arial" w:hAnsi="Arial" w:cs="Arial"/>
              </w:rPr>
            </w:pPr>
            <w:r>
              <w:rPr>
                <w:rFonts w:ascii="Arial" w:hAnsi="Arial" w:cs="Arial"/>
              </w:rPr>
              <w:t>Technological</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3A" w14:textId="77777777" w:rsidR="000766C2" w:rsidRDefault="00207B82">
            <w:pPr>
              <w:numPr>
                <w:ilvl w:val="0"/>
                <w:numId w:val="4"/>
              </w:numPr>
              <w:jc w:val="left"/>
              <w:rPr>
                <w:rFonts w:ascii="Arial" w:hAnsi="Arial" w:cs="Arial"/>
              </w:rPr>
            </w:pPr>
            <w:r>
              <w:rPr>
                <w:rFonts w:ascii="Arial" w:hAnsi="Arial" w:cs="Arial"/>
              </w:rPr>
              <w:t>The benefits of the digital transformation, i.e. AI-based demand forecasting, smart manufacturing and record supply chain optimisation are many, however.</w:t>
            </w:r>
          </w:p>
          <w:p w14:paraId="61CDC13B" w14:textId="77777777" w:rsidR="000766C2" w:rsidRDefault="00207B82">
            <w:pPr>
              <w:numPr>
                <w:ilvl w:val="0"/>
                <w:numId w:val="4"/>
              </w:numPr>
              <w:jc w:val="left"/>
              <w:rPr>
                <w:rFonts w:ascii="Arial" w:hAnsi="Arial" w:cs="Arial"/>
              </w:rPr>
            </w:pPr>
            <w:r>
              <w:rPr>
                <w:rFonts w:ascii="Arial" w:hAnsi="Arial" w:cs="Arial"/>
              </w:rPr>
              <w:t xml:space="preserve">In keeping with this avenue, Unilever announced that they are investing in European-based manufacturing and logistics of G 150 million (Dunn, 2026), which would improve the efficiency of its business and turn around the Home Care business. </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3C" w14:textId="77777777" w:rsidR="000766C2" w:rsidRDefault="00207B82">
            <w:pPr>
              <w:numPr>
                <w:ilvl w:val="0"/>
                <w:numId w:val="4"/>
              </w:numPr>
              <w:jc w:val="left"/>
              <w:rPr>
                <w:rFonts w:ascii="Arial" w:hAnsi="Arial" w:cs="Arial"/>
              </w:rPr>
            </w:pPr>
            <w:r>
              <w:rPr>
                <w:rFonts w:ascii="Arial" w:hAnsi="Arial" w:cs="Arial"/>
              </w:rPr>
              <w:t xml:space="preserve">The competition companies such as Procter and Gamble and Reckitt continue to invest in digital manufacturing, development of smart packaging and products. </w:t>
            </w:r>
          </w:p>
          <w:p w14:paraId="61CDC13D" w14:textId="77777777" w:rsidR="000766C2" w:rsidRDefault="00207B82">
            <w:pPr>
              <w:numPr>
                <w:ilvl w:val="0"/>
                <w:numId w:val="4"/>
              </w:numPr>
              <w:jc w:val="left"/>
              <w:rPr>
                <w:rFonts w:ascii="Arial" w:hAnsi="Arial" w:cs="Arial"/>
              </w:rPr>
            </w:pPr>
            <w:r>
              <w:rPr>
                <w:rFonts w:ascii="Arial" w:hAnsi="Arial" w:cs="Arial"/>
              </w:rPr>
              <w:t>Lack of such ability to sustain a similar scale of investment can lead to loss of Unilever technological advantage and inability to adjust to the changing customer demand.</w:t>
            </w:r>
          </w:p>
        </w:tc>
      </w:tr>
      <w:tr w:rsidR="000766C2" w14:paraId="61CDC142" w14:textId="77777777">
        <w:trPr>
          <w:trHeight w:val="3930"/>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3F" w14:textId="77777777" w:rsidR="000766C2" w:rsidRDefault="00207B82">
            <w:pPr>
              <w:jc w:val="left"/>
              <w:rPr>
                <w:rFonts w:ascii="Arial" w:hAnsi="Arial" w:cs="Arial"/>
              </w:rPr>
            </w:pPr>
            <w:r>
              <w:rPr>
                <w:rFonts w:ascii="Arial" w:hAnsi="Arial" w:cs="Arial"/>
              </w:rPr>
              <w:lastRenderedPageBreak/>
              <w:t>Environmental</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40" w14:textId="77777777" w:rsidR="000766C2" w:rsidRDefault="00207B82">
            <w:pPr>
              <w:numPr>
                <w:ilvl w:val="0"/>
                <w:numId w:val="5"/>
              </w:numPr>
              <w:jc w:val="left"/>
              <w:rPr>
                <w:rFonts w:ascii="Arial" w:hAnsi="Arial" w:cs="Arial"/>
              </w:rPr>
            </w:pPr>
            <w:r>
              <w:rPr>
                <w:rFonts w:ascii="Arial" w:hAnsi="Arial" w:cs="Arial"/>
              </w:rPr>
              <w:t xml:space="preserve">One of the important elements of sustainability is competitive differentiation. As its products continue to shift to concentrated detergent markets, reusable packaging and low-carbon products, Persil, Comfort and Cif can capitalize on the problem of environmentally conscious innovation to guarantee a high-end positioning (Unilever, 2022). </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41" w14:textId="77777777" w:rsidR="000766C2" w:rsidRDefault="00207B82">
            <w:pPr>
              <w:numPr>
                <w:ilvl w:val="0"/>
                <w:numId w:val="5"/>
              </w:numPr>
              <w:jc w:val="left"/>
              <w:rPr>
                <w:rFonts w:ascii="Arial" w:hAnsi="Arial" w:cs="Arial"/>
              </w:rPr>
            </w:pPr>
            <w:r>
              <w:rPr>
                <w:rFonts w:ascii="Arial" w:hAnsi="Arial" w:cs="Arial"/>
              </w:rPr>
              <w:t>Unpredictable climatic changes cause the price of raw materials and transportation expenses to fluctuate, and stricter carbon minimisation requirements.</w:t>
            </w:r>
          </w:p>
        </w:tc>
      </w:tr>
      <w:tr w:rsidR="000766C2" w14:paraId="61CDC146" w14:textId="77777777">
        <w:trPr>
          <w:trHeight w:val="2325"/>
        </w:trPr>
        <w:tc>
          <w:tcPr>
            <w:tcW w:w="1639"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43" w14:textId="77777777" w:rsidR="000766C2" w:rsidRDefault="00207B82">
            <w:pPr>
              <w:jc w:val="left"/>
              <w:rPr>
                <w:rFonts w:ascii="Arial" w:hAnsi="Arial" w:cs="Arial"/>
              </w:rPr>
            </w:pPr>
            <w:r>
              <w:rPr>
                <w:rFonts w:ascii="Arial" w:hAnsi="Arial" w:cs="Arial"/>
              </w:rPr>
              <w:t>Legal</w:t>
            </w:r>
          </w:p>
        </w:tc>
        <w:tc>
          <w:tcPr>
            <w:tcW w:w="3946" w:type="dxa"/>
            <w:tcBorders>
              <w:top w:val="nil"/>
              <w:left w:val="nil"/>
              <w:bottom w:val="single" w:sz="4" w:space="0" w:color="CCCCCC"/>
              <w:right w:val="single" w:sz="4" w:space="0" w:color="CCCCCC"/>
            </w:tcBorders>
            <w:tcMar>
              <w:top w:w="40" w:type="dxa"/>
              <w:left w:w="40" w:type="dxa"/>
              <w:bottom w:w="40" w:type="dxa"/>
              <w:right w:w="40" w:type="dxa"/>
            </w:tcMar>
          </w:tcPr>
          <w:p w14:paraId="61CDC144" w14:textId="77777777" w:rsidR="000766C2" w:rsidRDefault="00207B82">
            <w:pPr>
              <w:numPr>
                <w:ilvl w:val="0"/>
                <w:numId w:val="6"/>
              </w:numPr>
              <w:jc w:val="left"/>
              <w:rPr>
                <w:rFonts w:ascii="Arial" w:hAnsi="Arial" w:cs="Arial"/>
              </w:rPr>
            </w:pPr>
            <w:r>
              <w:rPr>
                <w:rFonts w:ascii="Arial" w:hAnsi="Arial" w:cs="Arial"/>
              </w:rPr>
              <w:t>Consumer protection and environmental legislation in the UK encourages better quality in the supplied goods where the firms have been developed.</w:t>
            </w:r>
          </w:p>
        </w:tc>
        <w:tc>
          <w:tcPr>
            <w:tcW w:w="3440" w:type="dxa"/>
            <w:tcBorders>
              <w:top w:val="nil"/>
              <w:left w:val="nil"/>
              <w:bottom w:val="single" w:sz="4" w:space="0" w:color="CCCCCC"/>
              <w:right w:val="single" w:sz="4" w:space="0" w:color="CCCCCC"/>
            </w:tcBorders>
            <w:tcMar>
              <w:top w:w="40" w:type="dxa"/>
              <w:left w:w="40" w:type="dxa"/>
              <w:bottom w:w="40" w:type="dxa"/>
              <w:right w:w="40" w:type="dxa"/>
            </w:tcMar>
          </w:tcPr>
          <w:p w14:paraId="61CDC145" w14:textId="77777777" w:rsidR="000766C2" w:rsidRDefault="00207B82">
            <w:pPr>
              <w:numPr>
                <w:ilvl w:val="0"/>
                <w:numId w:val="7"/>
              </w:numPr>
              <w:jc w:val="left"/>
              <w:rPr>
                <w:rFonts w:ascii="Arial" w:hAnsi="Arial" w:cs="Arial"/>
              </w:rPr>
            </w:pPr>
            <w:r>
              <w:rPr>
                <w:rFonts w:ascii="Arial" w:hAnsi="Arial" w:cs="Arial"/>
              </w:rPr>
              <w:t xml:space="preserve">Emerging legal issues regarding environmental marketing and product transparency create litigation and compliance risks. </w:t>
            </w:r>
          </w:p>
        </w:tc>
      </w:tr>
    </w:tbl>
    <w:p w14:paraId="61CDC147" w14:textId="77777777" w:rsidR="000766C2" w:rsidRDefault="00207B82">
      <w:pPr>
        <w:spacing w:before="240" w:after="240"/>
        <w:jc w:val="center"/>
        <w:rPr>
          <w:rFonts w:ascii="Arial" w:hAnsi="Arial" w:cs="Arial"/>
          <w:b/>
          <w:bCs/>
        </w:rPr>
      </w:pPr>
      <w:r>
        <w:rPr>
          <w:rFonts w:ascii="Arial" w:hAnsi="Arial" w:cs="Arial"/>
          <w:b/>
          <w:bCs/>
        </w:rPr>
        <w:t>Table 1: PESTEL Analysis</w:t>
      </w:r>
    </w:p>
    <w:p w14:paraId="61CDC148" w14:textId="77777777" w:rsidR="000766C2" w:rsidRDefault="00207B82">
      <w:pPr>
        <w:spacing w:before="240" w:after="240"/>
        <w:jc w:val="center"/>
        <w:rPr>
          <w:rFonts w:ascii="Arial" w:hAnsi="Arial" w:cs="Arial"/>
        </w:rPr>
      </w:pPr>
      <w:r>
        <w:rPr>
          <w:rFonts w:ascii="Arial" w:hAnsi="Arial" w:cs="Arial"/>
        </w:rPr>
        <w:t>(Source: Self-developed)</w:t>
      </w:r>
    </w:p>
    <w:p w14:paraId="61CDC149" w14:textId="77777777" w:rsidR="000766C2" w:rsidRDefault="00207B82">
      <w:pPr>
        <w:spacing w:before="240" w:after="240"/>
        <w:rPr>
          <w:rFonts w:ascii="Arial" w:hAnsi="Arial" w:cs="Arial"/>
        </w:rPr>
      </w:pPr>
      <w:r>
        <w:rPr>
          <w:rFonts w:ascii="Arial" w:hAnsi="Arial" w:cs="Arial"/>
          <w:b/>
          <w:bCs/>
        </w:rPr>
        <w:t xml:space="preserve">Political: </w:t>
      </w:r>
      <w:r>
        <w:rPr>
          <w:rFonts w:ascii="Arial" w:hAnsi="Arial" w:cs="Arial"/>
        </w:rPr>
        <w:t>The strategy of focused formulations and refill system could help Unilever reaffirm differentiation with Persil and Cif, consistent with national sustainability goals and not just be price competitors. Home Care products that have a high percentage of plastic packaging and that have to journey through regulation might decrease operating margins.</w:t>
      </w:r>
    </w:p>
    <w:p w14:paraId="61CDC14A" w14:textId="77777777" w:rsidR="000766C2" w:rsidRDefault="00207B82">
      <w:pPr>
        <w:spacing w:before="240" w:after="240"/>
        <w:rPr>
          <w:rFonts w:ascii="Arial" w:hAnsi="Arial" w:cs="Arial"/>
        </w:rPr>
      </w:pPr>
      <w:r>
        <w:rPr>
          <w:rFonts w:ascii="Arial" w:hAnsi="Arial" w:cs="Arial"/>
          <w:b/>
          <w:bCs/>
        </w:rPr>
        <w:t xml:space="preserve">Economic: </w:t>
      </w:r>
      <w:r>
        <w:rPr>
          <w:rFonts w:ascii="Arial" w:hAnsi="Arial" w:cs="Arial"/>
        </w:rPr>
        <w:t xml:space="preserve">In Unilever 2024 Home Care, the emphasis was on the more high-end innovations such as Persil Wonder Wash and Comfort Scent Booster Elixir, which brought double-digit growth in Europe, which goes to show that differentiated </w:t>
      </w:r>
      <w:r>
        <w:rPr>
          <w:rFonts w:ascii="Arial" w:hAnsi="Arial" w:cs="Arial"/>
        </w:rPr>
        <w:lastRenderedPageBreak/>
        <w:t>innovation can neutralise the price battle. Though UK inflation has stabilised, consumers remain highly conscious of the prices of their daily household products, which has increased the competition in pricing of promotional activities in the supermarkets as well as in the discount retail</w:t>
      </w:r>
      <w:r>
        <w:rPr>
          <w:rFonts w:ascii="Arial" w:hAnsi="Arial" w:cs="Arial"/>
        </w:rPr>
        <w:t>ers.</w:t>
      </w:r>
    </w:p>
    <w:p w14:paraId="61CDC14B" w14:textId="77777777" w:rsidR="000766C2" w:rsidRDefault="00207B82">
      <w:pPr>
        <w:spacing w:before="240" w:after="240"/>
        <w:rPr>
          <w:rFonts w:ascii="Arial" w:hAnsi="Arial" w:cs="Arial"/>
        </w:rPr>
      </w:pPr>
      <w:r>
        <w:rPr>
          <w:rFonts w:ascii="Arial" w:hAnsi="Arial" w:cs="Arial"/>
          <w:b/>
          <w:bCs/>
        </w:rPr>
        <w:t xml:space="preserve">Social: </w:t>
      </w:r>
      <w:r>
        <w:rPr>
          <w:rFonts w:ascii="Arial" w:hAnsi="Arial" w:cs="Arial"/>
        </w:rPr>
        <w:t xml:space="preserve">As shown by </w:t>
      </w:r>
      <w:r>
        <w:rPr>
          <w:rFonts w:ascii="Arial" w:hAnsi="Arial" w:cs="Arial"/>
          <w:color w:val="222222"/>
          <w:highlight w:val="white"/>
        </w:rPr>
        <w:t xml:space="preserve">Nabarro (2024), </w:t>
      </w:r>
      <w:r>
        <w:rPr>
          <w:rFonts w:ascii="Arial" w:hAnsi="Arial" w:cs="Arial"/>
        </w:rPr>
        <w:t>though UK inflation has stabilised, consumers remain highly conscious of the prices of their daily household products, which has increased the competition in pricing of promotional activities in the supermarkets as well as in the discount retailers.</w:t>
      </w:r>
    </w:p>
    <w:p w14:paraId="61CDC14C" w14:textId="77777777" w:rsidR="000766C2" w:rsidRDefault="00207B82">
      <w:pPr>
        <w:spacing w:before="240" w:after="240"/>
        <w:rPr>
          <w:rFonts w:ascii="Arial" w:hAnsi="Arial" w:cs="Arial"/>
          <w:b/>
          <w:bCs/>
        </w:rPr>
      </w:pPr>
      <w:r>
        <w:rPr>
          <w:rFonts w:ascii="Arial" w:hAnsi="Arial" w:cs="Arial"/>
          <w:b/>
          <w:bCs/>
        </w:rPr>
        <w:t xml:space="preserve">Technological: </w:t>
      </w:r>
      <w:r>
        <w:rPr>
          <w:rFonts w:ascii="Arial" w:hAnsi="Arial" w:cs="Arial"/>
        </w:rPr>
        <w:t>Consumers in the UK are increasingly focusing on hygiene and health and are becoming more environmentally responsible whilst purchasing cleaning products. This was the case when, in 2024, the Competition and Markets Authority of the United Kingdom concluded its inquiry after Unilever altered its assertions on the packaging of its environmental-related products (Competition and Markets Authority, 2023).</w:t>
      </w:r>
    </w:p>
    <w:p w14:paraId="61CDC14D" w14:textId="77777777" w:rsidR="000766C2" w:rsidRDefault="00207B82">
      <w:pPr>
        <w:spacing w:before="240" w:after="240"/>
        <w:rPr>
          <w:rFonts w:ascii="Arial" w:hAnsi="Arial" w:cs="Arial"/>
          <w:b/>
          <w:bCs/>
        </w:rPr>
      </w:pPr>
      <w:r>
        <w:rPr>
          <w:rFonts w:ascii="Arial" w:hAnsi="Arial" w:cs="Arial"/>
          <w:b/>
          <w:bCs/>
        </w:rPr>
        <w:t xml:space="preserve">Environmental: </w:t>
      </w:r>
      <w:r>
        <w:rPr>
          <w:rFonts w:ascii="Arial" w:hAnsi="Arial" w:cs="Arial"/>
        </w:rPr>
        <w:t>Home Care acquires underlying growth sales 2.9% in 2024 and produces a certain turnover of 12.3 billion euros (Unilever, 2025a), which suggests that the consumer requires additional value-added innovations even in the face of wider deflation of the market. Climate change places additional pressure on environmentally acceptable production, renewable energy and recycling packaging, which increases pressure on operational price and profitability.</w:t>
      </w:r>
    </w:p>
    <w:p w14:paraId="61CDC14E" w14:textId="77777777" w:rsidR="000766C2" w:rsidRDefault="00207B82">
      <w:pPr>
        <w:spacing w:before="240" w:after="240"/>
        <w:rPr>
          <w:rFonts w:ascii="Arial" w:hAnsi="Arial" w:cs="Arial"/>
        </w:rPr>
      </w:pPr>
      <w:r>
        <w:rPr>
          <w:rFonts w:ascii="Arial" w:hAnsi="Arial" w:cs="Arial"/>
          <w:b/>
          <w:bCs/>
        </w:rPr>
        <w:t xml:space="preserve">Legal: </w:t>
      </w:r>
      <w:r>
        <w:rPr>
          <w:rFonts w:ascii="Arial" w:hAnsi="Arial" w:cs="Arial"/>
        </w:rPr>
        <w:t>Unilever already knows and has sufficient money to invest and adhere to the regulations better than its smaller counterparts. The reputational losses that could be incurred due to any inaccurate sustainability communications in Home Care brands shall incur the costs in rectification and increased regulatory oversight in the Green Claims regime of the UK.</w:t>
      </w:r>
    </w:p>
    <w:p w14:paraId="61CDC14F" w14:textId="77777777" w:rsidR="000766C2" w:rsidRDefault="00207B82">
      <w:pPr>
        <w:spacing w:before="240" w:after="240"/>
        <w:rPr>
          <w:rFonts w:ascii="Arial" w:hAnsi="Arial" w:cs="Arial"/>
        </w:rPr>
      </w:pPr>
      <w:r>
        <w:rPr>
          <w:rFonts w:ascii="Arial" w:hAnsi="Arial" w:cs="Arial"/>
        </w:rPr>
        <w:t xml:space="preserve">These external opportunities are in the technological and environmental dimension; long-term opportunities are important as they directly relate to the strategic focus of Unilever UK, in terms of innovation, premiumisation and sustainable growth. In their turn, the greatest threats are economic forces and legal-regulatory scrutiny since an extended consumer price sensitivity and a tighter set of environmental compliance </w:t>
      </w:r>
      <w:r>
        <w:rPr>
          <w:rFonts w:ascii="Arial" w:hAnsi="Arial" w:cs="Arial"/>
        </w:rPr>
        <w:lastRenderedPageBreak/>
        <w:t xml:space="preserve">regulations can put an asset on profitability even in case of further investment in differentiated Home Care products. </w:t>
      </w:r>
    </w:p>
    <w:p w14:paraId="61CDC150" w14:textId="77777777" w:rsidR="000766C2" w:rsidRDefault="00207B82">
      <w:pPr>
        <w:pStyle w:val="Heading3"/>
        <w:keepNext w:val="0"/>
        <w:keepLines w:val="0"/>
        <w:spacing w:before="280"/>
        <w:rPr>
          <w:rFonts w:ascii="Arial" w:hAnsi="Arial" w:cs="Arial"/>
        </w:rPr>
      </w:pPr>
      <w:bookmarkStart w:id="14" w:name="_q1fwcu3todnk" w:colFirst="0" w:colLast="0"/>
      <w:bookmarkStart w:id="15" w:name="_Toc236137750"/>
      <w:bookmarkEnd w:id="14"/>
      <w:r>
        <w:rPr>
          <w:rFonts w:ascii="Arial" w:hAnsi="Arial" w:cs="Arial"/>
        </w:rPr>
        <w:t>2.2 Internal environment</w:t>
      </w:r>
      <w:bookmarkEnd w:id="15"/>
      <w:r>
        <w:rPr>
          <w:rFonts w:ascii="Arial" w:hAnsi="Arial" w:cs="Arial"/>
        </w:rPr>
        <w:t xml:space="preserve"> </w:t>
      </w:r>
    </w:p>
    <w:p w14:paraId="61CDC151" w14:textId="77777777" w:rsidR="000766C2" w:rsidRDefault="00207B82">
      <w:pPr>
        <w:spacing w:before="240" w:after="240"/>
        <w:rPr>
          <w:rFonts w:ascii="Arial" w:hAnsi="Arial" w:cs="Arial"/>
        </w:rPr>
      </w:pPr>
      <w:r>
        <w:rPr>
          <w:rFonts w:ascii="Arial" w:hAnsi="Arial" w:cs="Arial"/>
        </w:rPr>
        <w:t xml:space="preserve">According to </w:t>
      </w:r>
      <w:r>
        <w:rPr>
          <w:rFonts w:ascii="Arial" w:hAnsi="Arial" w:cs="Arial"/>
          <w:color w:val="222222"/>
          <w:highlight w:val="white"/>
        </w:rPr>
        <w:t xml:space="preserve">Amaya </w:t>
      </w:r>
      <w:r>
        <w:rPr>
          <w:rFonts w:ascii="Arial" w:hAnsi="Arial" w:cs="Arial"/>
          <w:i/>
          <w:iCs/>
          <w:color w:val="222222"/>
          <w:highlight w:val="white"/>
        </w:rPr>
        <w:t>et al.</w:t>
      </w:r>
      <w:r>
        <w:rPr>
          <w:rFonts w:ascii="Arial" w:hAnsi="Arial" w:cs="Arial"/>
          <w:color w:val="222222"/>
          <w:highlight w:val="white"/>
        </w:rPr>
        <w:t xml:space="preserve"> (2024), </w:t>
      </w:r>
      <w:r>
        <w:rPr>
          <w:rFonts w:ascii="Arial" w:hAnsi="Arial" w:cs="Arial"/>
        </w:rPr>
        <w:t xml:space="preserve">the VRIO model assesses whether internal resources and capabilities of an organisation can produce sustainable competitive advantage in terms of whether they are Valuable (V), Rare (R), Inimitable (I), as well as Organised (O). The company achieves success not only through its highly developed brands but also through its ability to innovate, be operationally efficient, have intellectual property and have organisational power, as is the case in the Home Care Division of Unilever UK. </w:t>
      </w:r>
    </w:p>
    <w:p w14:paraId="61CDC152" w14:textId="77777777" w:rsidR="000766C2" w:rsidRDefault="00207B82">
      <w:pPr>
        <w:spacing w:before="240" w:after="240"/>
        <w:rPr>
          <w:rFonts w:ascii="Arial" w:hAnsi="Arial" w:cs="Arial"/>
        </w:rPr>
      </w:pPr>
      <w:r>
        <w:rPr>
          <w:rFonts w:ascii="Arial" w:hAnsi="Arial" w:cs="Arial"/>
          <w:b/>
          <w:bCs/>
        </w:rPr>
        <w:t xml:space="preserve">Brand Portfolio (Valuable &amp; Rare): </w:t>
      </w:r>
      <w:r>
        <w:rPr>
          <w:rFonts w:ascii="Arial" w:hAnsi="Arial" w:cs="Arial"/>
        </w:rPr>
        <w:t xml:space="preserve">Persil, </w:t>
      </w:r>
      <w:proofErr w:type="spellStart"/>
      <w:r>
        <w:rPr>
          <w:rFonts w:ascii="Arial" w:hAnsi="Arial" w:cs="Arial"/>
        </w:rPr>
        <w:t>Domestos</w:t>
      </w:r>
      <w:proofErr w:type="spellEnd"/>
      <w:r>
        <w:rPr>
          <w:rFonts w:ascii="Arial" w:hAnsi="Arial" w:cs="Arial"/>
        </w:rPr>
        <w:t>, Comfort and Cif have decades of consumer loyalty, which enables them to charge high prices, and they can dictate prices to retailers. Persil continued to be one of the most at least once or twice often used brands of laundry detergents in the UK as per Kantar Brand Footprint 2024, and hence showed a good degree of household penetration. Intense dependence on long-established brands inhibits a rapid differentiation of its portfolio on new home care products. Brand leadership should be maint</w:t>
      </w:r>
      <w:r>
        <w:rPr>
          <w:rFonts w:ascii="Arial" w:hAnsi="Arial" w:cs="Arial"/>
        </w:rPr>
        <w:t>ained by continued market bearing as it stays pertinent among younger, increasingly experimental consumers in challenger brands and eco-native brands, as this water thins out the pure scarce resource of conventional brand gains.</w:t>
      </w:r>
    </w:p>
    <w:p w14:paraId="61CDC153" w14:textId="77777777" w:rsidR="000766C2" w:rsidRDefault="00207B82">
      <w:pPr>
        <w:spacing w:before="240" w:after="240"/>
        <w:rPr>
          <w:rFonts w:ascii="Arial" w:hAnsi="Arial" w:cs="Arial"/>
        </w:rPr>
      </w:pPr>
      <w:r>
        <w:rPr>
          <w:rFonts w:ascii="Arial" w:hAnsi="Arial" w:cs="Arial"/>
          <w:b/>
          <w:bCs/>
        </w:rPr>
        <w:t xml:space="preserve">Innovation and Research Capability (Valuable, Rare &amp; Inimitable): </w:t>
      </w:r>
      <w:r>
        <w:rPr>
          <w:rFonts w:ascii="Arial" w:hAnsi="Arial" w:cs="Arial"/>
        </w:rPr>
        <w:t xml:space="preserve">Unilever spent on Research and Development in 2024 </w:t>
      </w:r>
      <w:proofErr w:type="spellStart"/>
      <w:r>
        <w:rPr>
          <w:rFonts w:ascii="Arial" w:hAnsi="Arial" w:cs="Arial"/>
        </w:rPr>
        <w:t>totaling</w:t>
      </w:r>
      <w:proofErr w:type="spellEnd"/>
      <w:r>
        <w:rPr>
          <w:rFonts w:ascii="Arial" w:hAnsi="Arial" w:cs="Arial"/>
        </w:rPr>
        <w:t xml:space="preserve"> to an expenditure of 984 million (Unilever, 2024b); this helped Unilever maintain formulation improvement, biotechnology, enzyme development and packaging development of Home Care products. Raising R&amp;D generates too many fixed operating costs and presents innovation risk. The marketing success of all product innovations is not always widespread acclaim by consumers, and therefore extensive research and development within the market may not yield eq</w:t>
      </w:r>
      <w:r>
        <w:rPr>
          <w:rFonts w:ascii="Arial" w:hAnsi="Arial" w:cs="Arial"/>
        </w:rPr>
        <w:t>ual commercial success in the highly competitive FMCG markets.</w:t>
      </w:r>
    </w:p>
    <w:p w14:paraId="61CDC154" w14:textId="77777777" w:rsidR="000766C2" w:rsidRDefault="00207B82">
      <w:pPr>
        <w:spacing w:before="240" w:after="240"/>
        <w:rPr>
          <w:rFonts w:ascii="Arial" w:hAnsi="Arial" w:cs="Arial"/>
        </w:rPr>
      </w:pPr>
      <w:r>
        <w:rPr>
          <w:rFonts w:ascii="Arial" w:hAnsi="Arial" w:cs="Arial"/>
          <w:b/>
          <w:bCs/>
        </w:rPr>
        <w:lastRenderedPageBreak/>
        <w:t xml:space="preserve">Supply Chain and Manufacturing Capability (Valuable &amp; Organised): </w:t>
      </w:r>
      <w:r>
        <w:rPr>
          <w:rFonts w:ascii="Arial" w:hAnsi="Arial" w:cs="Arial"/>
        </w:rPr>
        <w:t xml:space="preserve">In 2024, the company reported that over 97% of the procurement amount was digital and controlled via strategic supplier systems (Unilever, 2024a), to improve the efficiency of sourcing, inventory visibility, and resilience of operations. The global production network of Unilever, which is large, poses an organisational complexity. The process of running production, logistics and supply chain between two or more plants may require time to react to circumstances compared to smaller and more agile competitors </w:t>
      </w:r>
      <w:r>
        <w:rPr>
          <w:rFonts w:ascii="Arial" w:hAnsi="Arial" w:cs="Arial"/>
        </w:rPr>
        <w:t>who may react to local consumer trends swiftly.</w:t>
      </w:r>
    </w:p>
    <w:p w14:paraId="61CDC155" w14:textId="77777777" w:rsidR="000766C2" w:rsidRDefault="00207B82">
      <w:pPr>
        <w:spacing w:before="240" w:after="240"/>
        <w:rPr>
          <w:rFonts w:ascii="Arial" w:hAnsi="Arial" w:cs="Arial"/>
        </w:rPr>
      </w:pPr>
      <w:r>
        <w:rPr>
          <w:rFonts w:ascii="Arial" w:hAnsi="Arial" w:cs="Arial"/>
          <w:b/>
          <w:bCs/>
        </w:rPr>
        <w:t xml:space="preserve">Financial Resources and Organisational Structure (Valuable &amp; Organised): </w:t>
      </w:r>
      <w:r>
        <w:rPr>
          <w:rFonts w:ascii="Arial" w:hAnsi="Arial" w:cs="Arial"/>
        </w:rPr>
        <w:t>Strong financial position enables investment on long-term bases on innovation, acquisitions and manufacturing. Unilever registered turnover and operating profit of €60.8 billion and 9.4 billion respectively, remitting substantial funds to other strategic projects in the UK Home Care Division without the organisation losing longer-term competitiveness (Unilever, 2025a).</w:t>
      </w:r>
    </w:p>
    <w:p w14:paraId="61CDC156" w14:textId="77777777" w:rsidR="000766C2" w:rsidRDefault="00207B82">
      <w:pPr>
        <w:spacing w:before="240" w:after="240"/>
        <w:rPr>
          <w:rFonts w:ascii="Arial" w:hAnsi="Arial" w:cs="Arial"/>
        </w:rPr>
      </w:pPr>
      <w:r>
        <w:rPr>
          <w:rFonts w:ascii="Arial" w:hAnsi="Arial" w:cs="Arial"/>
        </w:rPr>
        <w:t>Shareholder demands of continuous margin improvement, even though financial strength is there, put strain on cost optimisation. This can constrain flexibility to long-term investment in experimental Home Care innovations where the commercial payoff is unknown, and this can constrain future strategic responsiveness.</w:t>
      </w:r>
    </w:p>
    <w:tbl>
      <w:tblPr>
        <w:tblStyle w:val="Style13"/>
        <w:tblW w:w="9000" w:type="dxa"/>
        <w:tblInd w:w="0" w:type="dxa"/>
        <w:tblLayout w:type="fixed"/>
        <w:tblLook w:val="04A0" w:firstRow="1" w:lastRow="0" w:firstColumn="1" w:lastColumn="0" w:noHBand="0" w:noVBand="1"/>
      </w:tblPr>
      <w:tblGrid>
        <w:gridCol w:w="1500"/>
        <w:gridCol w:w="1500"/>
        <w:gridCol w:w="1500"/>
        <w:gridCol w:w="1500"/>
        <w:gridCol w:w="1500"/>
        <w:gridCol w:w="1500"/>
      </w:tblGrid>
      <w:tr w:rsidR="000766C2" w14:paraId="61CDC15D" w14:textId="77777777">
        <w:trPr>
          <w:trHeight w:val="795"/>
        </w:trPr>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7" w14:textId="77777777" w:rsidR="000766C2" w:rsidRDefault="00207B82">
            <w:pPr>
              <w:widowControl w:val="0"/>
              <w:spacing w:line="276" w:lineRule="auto"/>
              <w:jc w:val="center"/>
              <w:rPr>
                <w:rFonts w:ascii="Arial" w:hAnsi="Arial" w:cs="Arial"/>
              </w:rPr>
            </w:pPr>
            <w:r>
              <w:rPr>
                <w:rFonts w:ascii="Arial" w:hAnsi="Arial" w:cs="Arial"/>
                <w:b/>
                <w:bCs/>
              </w:rPr>
              <w:t>Strategic Resource / Capability</w:t>
            </w:r>
          </w:p>
        </w:tc>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8" w14:textId="77777777" w:rsidR="000766C2" w:rsidRDefault="00207B82">
            <w:pPr>
              <w:widowControl w:val="0"/>
              <w:spacing w:line="276" w:lineRule="auto"/>
              <w:jc w:val="center"/>
              <w:rPr>
                <w:rFonts w:ascii="Arial" w:hAnsi="Arial" w:cs="Arial"/>
              </w:rPr>
            </w:pPr>
            <w:r>
              <w:rPr>
                <w:rFonts w:ascii="Arial" w:hAnsi="Arial" w:cs="Arial"/>
                <w:b/>
                <w:bCs/>
              </w:rPr>
              <w:t>Valuable (V)</w:t>
            </w:r>
          </w:p>
        </w:tc>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9" w14:textId="77777777" w:rsidR="000766C2" w:rsidRDefault="00207B82">
            <w:pPr>
              <w:widowControl w:val="0"/>
              <w:spacing w:line="276" w:lineRule="auto"/>
              <w:jc w:val="center"/>
              <w:rPr>
                <w:rFonts w:ascii="Arial" w:hAnsi="Arial" w:cs="Arial"/>
              </w:rPr>
            </w:pPr>
            <w:r>
              <w:rPr>
                <w:rFonts w:ascii="Arial" w:hAnsi="Arial" w:cs="Arial"/>
                <w:b/>
                <w:bCs/>
              </w:rPr>
              <w:t>Rare (R)</w:t>
            </w:r>
          </w:p>
        </w:tc>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A" w14:textId="77777777" w:rsidR="000766C2" w:rsidRDefault="00207B82">
            <w:pPr>
              <w:widowControl w:val="0"/>
              <w:spacing w:line="276" w:lineRule="auto"/>
              <w:jc w:val="center"/>
              <w:rPr>
                <w:rFonts w:ascii="Arial" w:hAnsi="Arial" w:cs="Arial"/>
              </w:rPr>
            </w:pPr>
            <w:r>
              <w:rPr>
                <w:rFonts w:ascii="Arial" w:hAnsi="Arial" w:cs="Arial"/>
                <w:b/>
                <w:bCs/>
              </w:rPr>
              <w:t>Inimitable (I)</w:t>
            </w:r>
          </w:p>
        </w:tc>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B" w14:textId="77777777" w:rsidR="000766C2" w:rsidRDefault="00207B82">
            <w:pPr>
              <w:widowControl w:val="0"/>
              <w:spacing w:line="276" w:lineRule="auto"/>
              <w:jc w:val="center"/>
              <w:rPr>
                <w:rFonts w:ascii="Arial" w:hAnsi="Arial" w:cs="Arial"/>
              </w:rPr>
            </w:pPr>
            <w:r>
              <w:rPr>
                <w:rFonts w:ascii="Arial" w:hAnsi="Arial" w:cs="Arial"/>
                <w:b/>
                <w:bCs/>
              </w:rPr>
              <w:t>Organised (O)</w:t>
            </w:r>
          </w:p>
        </w:tc>
        <w:tc>
          <w:tcPr>
            <w:tcW w:w="150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tcMar>
              <w:top w:w="40" w:type="dxa"/>
              <w:left w:w="40" w:type="dxa"/>
              <w:bottom w:w="40" w:type="dxa"/>
              <w:right w:w="40" w:type="dxa"/>
            </w:tcMar>
          </w:tcPr>
          <w:p w14:paraId="61CDC15C" w14:textId="77777777" w:rsidR="000766C2" w:rsidRDefault="00207B82">
            <w:pPr>
              <w:widowControl w:val="0"/>
              <w:spacing w:line="276" w:lineRule="auto"/>
              <w:jc w:val="center"/>
              <w:rPr>
                <w:rFonts w:ascii="Arial" w:hAnsi="Arial" w:cs="Arial"/>
              </w:rPr>
            </w:pPr>
            <w:r>
              <w:rPr>
                <w:rFonts w:ascii="Arial" w:hAnsi="Arial" w:cs="Arial"/>
                <w:b/>
                <w:bCs/>
              </w:rPr>
              <w:t>Competitive Implication</w:t>
            </w:r>
          </w:p>
        </w:tc>
      </w:tr>
      <w:tr w:rsidR="000766C2" w14:paraId="61CDC164" w14:textId="77777777">
        <w:trPr>
          <w:trHeight w:val="151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5E" w14:textId="77777777" w:rsidR="000766C2" w:rsidRDefault="00207B82">
            <w:pPr>
              <w:widowControl w:val="0"/>
              <w:spacing w:line="276" w:lineRule="auto"/>
              <w:jc w:val="left"/>
              <w:rPr>
                <w:rFonts w:ascii="Arial" w:hAnsi="Arial" w:cs="Arial"/>
              </w:rPr>
            </w:pPr>
            <w:r>
              <w:rPr>
                <w:rFonts w:ascii="Arial" w:hAnsi="Arial" w:cs="Arial"/>
              </w:rPr>
              <w:t xml:space="preserve">Strong Home Care Brand Portfolio (Persil, </w:t>
            </w:r>
            <w:proofErr w:type="spellStart"/>
            <w:r>
              <w:rPr>
                <w:rFonts w:ascii="Arial" w:hAnsi="Arial" w:cs="Arial"/>
              </w:rPr>
              <w:t>Domestos</w:t>
            </w:r>
            <w:proofErr w:type="spellEnd"/>
            <w:r>
              <w:rPr>
                <w:rFonts w:ascii="Arial" w:hAnsi="Arial" w:cs="Arial"/>
              </w:rPr>
              <w:t>, Cif, Comfort)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5F"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0"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1"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2"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3" w14:textId="77777777" w:rsidR="000766C2" w:rsidRDefault="00207B82">
            <w:pPr>
              <w:widowControl w:val="0"/>
              <w:spacing w:line="276" w:lineRule="auto"/>
              <w:jc w:val="left"/>
              <w:rPr>
                <w:rFonts w:ascii="Arial" w:hAnsi="Arial" w:cs="Arial"/>
              </w:rPr>
            </w:pPr>
            <w:r>
              <w:rPr>
                <w:rFonts w:ascii="Arial" w:hAnsi="Arial" w:cs="Arial"/>
              </w:rPr>
              <w:t>Sustained Competitive Advantage</w:t>
            </w:r>
          </w:p>
        </w:tc>
      </w:tr>
      <w:tr w:rsidR="000766C2" w14:paraId="61CDC16B" w14:textId="77777777">
        <w:trPr>
          <w:trHeight w:val="79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5" w14:textId="77777777" w:rsidR="000766C2" w:rsidRDefault="00207B82">
            <w:pPr>
              <w:widowControl w:val="0"/>
              <w:spacing w:line="276" w:lineRule="auto"/>
              <w:jc w:val="left"/>
              <w:rPr>
                <w:rFonts w:ascii="Arial" w:hAnsi="Arial" w:cs="Arial"/>
              </w:rPr>
            </w:pPr>
            <w:r>
              <w:rPr>
                <w:rFonts w:ascii="Arial" w:hAnsi="Arial" w:cs="Arial"/>
              </w:rPr>
              <w:t>Research &amp; Development Capability</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6"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7"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8"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9"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A" w14:textId="77777777" w:rsidR="000766C2" w:rsidRDefault="00207B82">
            <w:pPr>
              <w:widowControl w:val="0"/>
              <w:spacing w:line="276" w:lineRule="auto"/>
              <w:jc w:val="left"/>
              <w:rPr>
                <w:rFonts w:ascii="Arial" w:hAnsi="Arial" w:cs="Arial"/>
              </w:rPr>
            </w:pPr>
            <w:r>
              <w:rPr>
                <w:rFonts w:ascii="Arial" w:hAnsi="Arial" w:cs="Arial"/>
              </w:rPr>
              <w:t>Sustained Competitive Advantage</w:t>
            </w:r>
          </w:p>
        </w:tc>
      </w:tr>
      <w:tr w:rsidR="000766C2" w14:paraId="61CDC172" w14:textId="77777777">
        <w:trPr>
          <w:trHeight w:val="127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C" w14:textId="77777777" w:rsidR="000766C2" w:rsidRDefault="00207B82">
            <w:pPr>
              <w:widowControl w:val="0"/>
              <w:spacing w:line="276" w:lineRule="auto"/>
              <w:jc w:val="left"/>
              <w:rPr>
                <w:rFonts w:ascii="Arial" w:hAnsi="Arial" w:cs="Arial"/>
              </w:rPr>
            </w:pPr>
            <w:r>
              <w:rPr>
                <w:rFonts w:ascii="Arial" w:hAnsi="Arial" w:cs="Arial"/>
              </w:rPr>
              <w:lastRenderedPageBreak/>
              <w:t>Integrated Supply Chain &amp; Global Procurement Network</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D"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E"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6F"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0"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1" w14:textId="77777777" w:rsidR="000766C2" w:rsidRDefault="00207B82">
            <w:pPr>
              <w:widowControl w:val="0"/>
              <w:spacing w:line="276" w:lineRule="auto"/>
              <w:jc w:val="left"/>
              <w:rPr>
                <w:rFonts w:ascii="Arial" w:hAnsi="Arial" w:cs="Arial"/>
              </w:rPr>
            </w:pPr>
            <w:r>
              <w:rPr>
                <w:rFonts w:ascii="Arial" w:hAnsi="Arial" w:cs="Arial"/>
              </w:rPr>
              <w:t>Temporary Competitive Advantage</w:t>
            </w:r>
          </w:p>
        </w:tc>
      </w:tr>
      <w:tr w:rsidR="000766C2" w14:paraId="61CDC179" w14:textId="77777777">
        <w:trPr>
          <w:trHeight w:val="55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3" w14:textId="77777777" w:rsidR="000766C2" w:rsidRDefault="00207B82">
            <w:pPr>
              <w:widowControl w:val="0"/>
              <w:spacing w:line="276" w:lineRule="auto"/>
              <w:jc w:val="left"/>
              <w:rPr>
                <w:rFonts w:ascii="Arial" w:hAnsi="Arial" w:cs="Arial"/>
              </w:rPr>
            </w:pPr>
            <w:r>
              <w:rPr>
                <w:rFonts w:ascii="Arial" w:hAnsi="Arial" w:cs="Arial"/>
              </w:rPr>
              <w:t>Digital &amp; AI Capabilities</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4"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5"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6"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7"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8" w14:textId="77777777" w:rsidR="000766C2" w:rsidRDefault="00207B82">
            <w:pPr>
              <w:widowControl w:val="0"/>
              <w:spacing w:line="276" w:lineRule="auto"/>
              <w:jc w:val="left"/>
              <w:rPr>
                <w:rFonts w:ascii="Arial" w:hAnsi="Arial" w:cs="Arial"/>
              </w:rPr>
            </w:pPr>
            <w:r>
              <w:rPr>
                <w:rFonts w:ascii="Arial" w:hAnsi="Arial" w:cs="Arial"/>
              </w:rPr>
              <w:t>Competitive Parity</w:t>
            </w:r>
          </w:p>
        </w:tc>
      </w:tr>
      <w:tr w:rsidR="000766C2" w14:paraId="61CDC180" w14:textId="77777777">
        <w:trPr>
          <w:trHeight w:val="79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A" w14:textId="77777777" w:rsidR="000766C2" w:rsidRDefault="00207B82">
            <w:pPr>
              <w:widowControl w:val="0"/>
              <w:spacing w:line="276" w:lineRule="auto"/>
              <w:jc w:val="left"/>
              <w:rPr>
                <w:rFonts w:ascii="Arial" w:hAnsi="Arial" w:cs="Arial"/>
              </w:rPr>
            </w:pPr>
            <w:r>
              <w:rPr>
                <w:rFonts w:ascii="Arial" w:hAnsi="Arial" w:cs="Arial"/>
              </w:rPr>
              <w:t>Sustainability &amp; ESG Capabilities</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B"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C"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D"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E"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7F" w14:textId="77777777" w:rsidR="000766C2" w:rsidRDefault="00207B82">
            <w:pPr>
              <w:widowControl w:val="0"/>
              <w:spacing w:line="276" w:lineRule="auto"/>
              <w:jc w:val="left"/>
              <w:rPr>
                <w:rFonts w:ascii="Arial" w:hAnsi="Arial" w:cs="Arial"/>
              </w:rPr>
            </w:pPr>
            <w:r>
              <w:rPr>
                <w:rFonts w:ascii="Arial" w:hAnsi="Arial" w:cs="Arial"/>
              </w:rPr>
              <w:t>Temporary Competitive Advantage</w:t>
            </w:r>
          </w:p>
        </w:tc>
      </w:tr>
      <w:tr w:rsidR="000766C2" w14:paraId="61CDC187" w14:textId="77777777">
        <w:trPr>
          <w:trHeight w:val="55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1" w14:textId="77777777" w:rsidR="000766C2" w:rsidRDefault="00207B82">
            <w:pPr>
              <w:widowControl w:val="0"/>
              <w:spacing w:line="276" w:lineRule="auto"/>
              <w:jc w:val="left"/>
              <w:rPr>
                <w:rFonts w:ascii="Arial" w:hAnsi="Arial" w:cs="Arial"/>
              </w:rPr>
            </w:pPr>
            <w:r>
              <w:rPr>
                <w:rFonts w:ascii="Arial" w:hAnsi="Arial" w:cs="Arial"/>
              </w:rPr>
              <w:t>Financial Resources</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2"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3"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4"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5"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6" w14:textId="77777777" w:rsidR="000766C2" w:rsidRDefault="00207B82">
            <w:pPr>
              <w:widowControl w:val="0"/>
              <w:spacing w:line="276" w:lineRule="auto"/>
              <w:jc w:val="left"/>
              <w:rPr>
                <w:rFonts w:ascii="Arial" w:hAnsi="Arial" w:cs="Arial"/>
              </w:rPr>
            </w:pPr>
            <w:r>
              <w:rPr>
                <w:rFonts w:ascii="Arial" w:hAnsi="Arial" w:cs="Arial"/>
              </w:rPr>
              <w:t>Competitive Parity</w:t>
            </w:r>
          </w:p>
        </w:tc>
      </w:tr>
      <w:tr w:rsidR="000766C2" w14:paraId="61CDC18E" w14:textId="77777777">
        <w:trPr>
          <w:trHeight w:val="103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8" w14:textId="77777777" w:rsidR="000766C2" w:rsidRDefault="00207B82">
            <w:pPr>
              <w:widowControl w:val="0"/>
              <w:spacing w:line="276" w:lineRule="auto"/>
              <w:jc w:val="left"/>
              <w:rPr>
                <w:rFonts w:ascii="Arial" w:hAnsi="Arial" w:cs="Arial"/>
              </w:rPr>
            </w:pPr>
            <w:r>
              <w:rPr>
                <w:rFonts w:ascii="Arial" w:hAnsi="Arial" w:cs="Arial"/>
              </w:rPr>
              <w:t>Retail Distribution &amp; Strategic Partnerships</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9"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A"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B"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C"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D" w14:textId="77777777" w:rsidR="000766C2" w:rsidRDefault="00207B82">
            <w:pPr>
              <w:widowControl w:val="0"/>
              <w:spacing w:line="276" w:lineRule="auto"/>
              <w:jc w:val="left"/>
              <w:rPr>
                <w:rFonts w:ascii="Arial" w:hAnsi="Arial" w:cs="Arial"/>
              </w:rPr>
            </w:pPr>
            <w:r>
              <w:rPr>
                <w:rFonts w:ascii="Arial" w:hAnsi="Arial" w:cs="Arial"/>
              </w:rPr>
              <w:t>Competitive Parity</w:t>
            </w:r>
          </w:p>
        </w:tc>
      </w:tr>
      <w:tr w:rsidR="000766C2" w14:paraId="61CDC195" w14:textId="77777777">
        <w:trPr>
          <w:trHeight w:val="1035"/>
        </w:trPr>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8F" w14:textId="77777777" w:rsidR="000766C2" w:rsidRDefault="00207B82">
            <w:pPr>
              <w:widowControl w:val="0"/>
              <w:spacing w:line="276" w:lineRule="auto"/>
              <w:jc w:val="left"/>
              <w:rPr>
                <w:rFonts w:ascii="Arial" w:hAnsi="Arial" w:cs="Arial"/>
              </w:rPr>
            </w:pPr>
            <w:r>
              <w:rPr>
                <w:rFonts w:ascii="Arial" w:hAnsi="Arial" w:cs="Arial"/>
              </w:rPr>
              <w:t>Skilled Workforce &amp; Leadership Capability</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0"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1"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2"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3" w14:textId="77777777" w:rsidR="000766C2" w:rsidRDefault="00207B82">
            <w:pPr>
              <w:widowControl w:val="0"/>
              <w:spacing w:line="276" w:lineRule="auto"/>
              <w:jc w:val="center"/>
              <w:rPr>
                <w:rFonts w:ascii="Arial" w:hAnsi="Arial" w:cs="Arial"/>
              </w:rPr>
            </w:pPr>
            <w:r>
              <w:rPr>
                <w:rFonts w:ascii="Segoe UI Symbol" w:eastAsia="Arial Unicode MS" w:hAnsi="Segoe UI Symbol" w:cs="Segoe UI Symbol"/>
              </w:rPr>
              <w:t>✓</w:t>
            </w:r>
          </w:p>
        </w:tc>
        <w:tc>
          <w:tcPr>
            <w:tcW w:w="150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4" w14:textId="77777777" w:rsidR="000766C2" w:rsidRDefault="00207B82">
            <w:pPr>
              <w:widowControl w:val="0"/>
              <w:spacing w:line="276" w:lineRule="auto"/>
              <w:jc w:val="left"/>
              <w:rPr>
                <w:rFonts w:ascii="Arial" w:hAnsi="Arial" w:cs="Arial"/>
              </w:rPr>
            </w:pPr>
            <w:r>
              <w:rPr>
                <w:rFonts w:ascii="Arial" w:hAnsi="Arial" w:cs="Arial"/>
              </w:rPr>
              <w:t>Temporary Competitive Advantage</w:t>
            </w:r>
          </w:p>
        </w:tc>
      </w:tr>
    </w:tbl>
    <w:p w14:paraId="61CDC196" w14:textId="77777777" w:rsidR="000766C2" w:rsidRDefault="00207B82">
      <w:pPr>
        <w:spacing w:before="240" w:after="240"/>
        <w:jc w:val="center"/>
        <w:rPr>
          <w:rFonts w:ascii="Arial" w:hAnsi="Arial" w:cs="Arial"/>
          <w:b/>
          <w:bCs/>
        </w:rPr>
      </w:pPr>
      <w:r>
        <w:rPr>
          <w:rFonts w:ascii="Arial" w:hAnsi="Arial" w:cs="Arial"/>
          <w:b/>
          <w:bCs/>
        </w:rPr>
        <w:t>Table 2: VRIO Analysis</w:t>
      </w:r>
    </w:p>
    <w:p w14:paraId="61CDC197" w14:textId="77777777" w:rsidR="000766C2" w:rsidRDefault="00207B82">
      <w:pPr>
        <w:spacing w:before="240" w:after="240"/>
        <w:jc w:val="center"/>
        <w:rPr>
          <w:rFonts w:ascii="Arial" w:hAnsi="Arial" w:cs="Arial"/>
        </w:rPr>
      </w:pPr>
      <w:r>
        <w:rPr>
          <w:rFonts w:ascii="Arial" w:hAnsi="Arial" w:cs="Arial"/>
        </w:rPr>
        <w:t>(Source: Self-developed)</w:t>
      </w:r>
    </w:p>
    <w:p w14:paraId="61CDC198" w14:textId="77777777" w:rsidR="000766C2" w:rsidRDefault="00207B82">
      <w:pPr>
        <w:spacing w:before="240" w:after="240"/>
        <w:rPr>
          <w:rFonts w:ascii="Arial" w:hAnsi="Arial" w:cs="Arial"/>
        </w:rPr>
      </w:pPr>
      <w:r>
        <w:rPr>
          <w:rFonts w:ascii="Arial" w:hAnsi="Arial" w:cs="Arial"/>
        </w:rPr>
        <w:t xml:space="preserve">Table 2 highlights the top characteristics of strengths and weaknesses that would be very strategic in the long-term competitiveness of Persil, </w:t>
      </w:r>
      <w:proofErr w:type="spellStart"/>
      <w:r>
        <w:rPr>
          <w:rFonts w:ascii="Arial" w:hAnsi="Arial" w:cs="Arial"/>
        </w:rPr>
        <w:t>Domestos</w:t>
      </w:r>
      <w:proofErr w:type="spellEnd"/>
      <w:r>
        <w:rPr>
          <w:rFonts w:ascii="Arial" w:hAnsi="Arial" w:cs="Arial"/>
        </w:rPr>
        <w:t>, Cif and Comfort in the UK market in a critical manner.</w:t>
      </w:r>
    </w:p>
    <w:p w14:paraId="61CDC199" w14:textId="77777777" w:rsidR="000766C2" w:rsidRDefault="00207B82">
      <w:pPr>
        <w:pStyle w:val="Heading3"/>
        <w:keepNext w:val="0"/>
        <w:keepLines w:val="0"/>
        <w:spacing w:before="280"/>
        <w:rPr>
          <w:rFonts w:ascii="Arial" w:hAnsi="Arial" w:cs="Arial"/>
        </w:rPr>
      </w:pPr>
      <w:bookmarkStart w:id="16" w:name="_96zg8rucrql" w:colFirst="0" w:colLast="0"/>
      <w:bookmarkStart w:id="17" w:name="_Toc236137751"/>
      <w:bookmarkEnd w:id="16"/>
      <w:r>
        <w:rPr>
          <w:rFonts w:ascii="Arial" w:hAnsi="Arial" w:cs="Arial"/>
        </w:rPr>
        <w:t>2.3 SWOT analysis</w:t>
      </w:r>
      <w:bookmarkEnd w:id="17"/>
    </w:p>
    <w:tbl>
      <w:tblPr>
        <w:tblStyle w:val="Style14"/>
        <w:tblW w:w="9025" w:type="dxa"/>
        <w:tblInd w:w="0" w:type="dxa"/>
        <w:tblLayout w:type="fixed"/>
        <w:tblLook w:val="04A0" w:firstRow="1" w:lastRow="0" w:firstColumn="1" w:lastColumn="0" w:noHBand="0" w:noVBand="1"/>
      </w:tblPr>
      <w:tblGrid>
        <w:gridCol w:w="5013"/>
        <w:gridCol w:w="4012"/>
      </w:tblGrid>
      <w:tr w:rsidR="000766C2" w14:paraId="61CDC19C" w14:textId="77777777">
        <w:trPr>
          <w:trHeight w:val="450"/>
        </w:trPr>
        <w:tc>
          <w:tcPr>
            <w:tcW w:w="5013"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9A" w14:textId="77777777" w:rsidR="000766C2" w:rsidRDefault="00207B82">
            <w:pPr>
              <w:jc w:val="center"/>
              <w:rPr>
                <w:rFonts w:ascii="Arial" w:hAnsi="Arial" w:cs="Arial"/>
                <w:b/>
                <w:bCs/>
              </w:rPr>
            </w:pPr>
            <w:r>
              <w:rPr>
                <w:rFonts w:ascii="Arial" w:hAnsi="Arial" w:cs="Arial"/>
                <w:b/>
                <w:bCs/>
              </w:rPr>
              <w:t>Strengths</w:t>
            </w:r>
          </w:p>
        </w:tc>
        <w:tc>
          <w:tcPr>
            <w:tcW w:w="4012"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19B" w14:textId="77777777" w:rsidR="000766C2" w:rsidRDefault="00207B82">
            <w:pPr>
              <w:jc w:val="center"/>
              <w:rPr>
                <w:rFonts w:ascii="Arial" w:hAnsi="Arial" w:cs="Arial"/>
                <w:b/>
                <w:bCs/>
              </w:rPr>
            </w:pPr>
            <w:r>
              <w:rPr>
                <w:rFonts w:ascii="Arial" w:hAnsi="Arial" w:cs="Arial"/>
                <w:b/>
                <w:bCs/>
              </w:rPr>
              <w:t>Weaknesses</w:t>
            </w:r>
          </w:p>
        </w:tc>
      </w:tr>
      <w:tr w:rsidR="000766C2" w14:paraId="61CDC1A1" w14:textId="77777777">
        <w:trPr>
          <w:trHeight w:val="2250"/>
        </w:trPr>
        <w:tc>
          <w:tcPr>
            <w:tcW w:w="5013"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9D" w14:textId="77777777" w:rsidR="000766C2" w:rsidRDefault="00207B82">
            <w:pPr>
              <w:numPr>
                <w:ilvl w:val="0"/>
                <w:numId w:val="8"/>
              </w:numPr>
              <w:jc w:val="left"/>
              <w:rPr>
                <w:rFonts w:ascii="Arial" w:hAnsi="Arial" w:cs="Arial"/>
              </w:rPr>
            </w:pPr>
            <w:r>
              <w:rPr>
                <w:rFonts w:ascii="Arial" w:hAnsi="Arial" w:cs="Arial"/>
              </w:rPr>
              <w:lastRenderedPageBreak/>
              <w:t>Profiled range of complementary Home Care brands.</w:t>
            </w:r>
          </w:p>
          <w:p w14:paraId="61CDC19E" w14:textId="77777777" w:rsidR="000766C2" w:rsidRDefault="00207B82">
            <w:pPr>
              <w:numPr>
                <w:ilvl w:val="0"/>
                <w:numId w:val="8"/>
              </w:numPr>
              <w:jc w:val="left"/>
              <w:rPr>
                <w:rFonts w:ascii="Arial" w:hAnsi="Arial" w:cs="Arial"/>
              </w:rPr>
            </w:pPr>
            <w:r>
              <w:rPr>
                <w:rFonts w:ascii="Arial" w:hAnsi="Arial" w:cs="Arial"/>
              </w:rPr>
              <w:t>It allows cross-category promotions, retailer associations and higher shelf presence than other single-category players.</w:t>
            </w:r>
          </w:p>
        </w:tc>
        <w:tc>
          <w:tcPr>
            <w:tcW w:w="4012" w:type="dxa"/>
            <w:tcBorders>
              <w:top w:val="nil"/>
              <w:left w:val="nil"/>
              <w:bottom w:val="single" w:sz="4" w:space="0" w:color="CCCCCC"/>
              <w:right w:val="single" w:sz="4" w:space="0" w:color="CCCCCC"/>
            </w:tcBorders>
            <w:tcMar>
              <w:top w:w="40" w:type="dxa"/>
              <w:left w:w="40" w:type="dxa"/>
              <w:bottom w:w="40" w:type="dxa"/>
              <w:right w:w="40" w:type="dxa"/>
            </w:tcMar>
          </w:tcPr>
          <w:p w14:paraId="61CDC19F" w14:textId="77777777" w:rsidR="000766C2" w:rsidRDefault="00207B82">
            <w:pPr>
              <w:numPr>
                <w:ilvl w:val="0"/>
                <w:numId w:val="8"/>
              </w:numPr>
              <w:jc w:val="left"/>
              <w:rPr>
                <w:rFonts w:ascii="Arial" w:hAnsi="Arial" w:cs="Arial"/>
              </w:rPr>
            </w:pPr>
            <w:r>
              <w:rPr>
                <w:rFonts w:ascii="Arial" w:hAnsi="Arial" w:cs="Arial"/>
              </w:rPr>
              <w:t>Dependency on adult household forms in the UK.</w:t>
            </w:r>
          </w:p>
          <w:p w14:paraId="61CDC1A0" w14:textId="77777777" w:rsidR="000766C2" w:rsidRDefault="00207B82">
            <w:pPr>
              <w:numPr>
                <w:ilvl w:val="0"/>
                <w:numId w:val="8"/>
              </w:numPr>
              <w:jc w:val="left"/>
              <w:rPr>
                <w:rFonts w:ascii="Arial" w:hAnsi="Arial" w:cs="Arial"/>
              </w:rPr>
            </w:pPr>
            <w:r>
              <w:rPr>
                <w:rFonts w:ascii="Arial" w:hAnsi="Arial" w:cs="Arial"/>
              </w:rPr>
              <w:t>Growing markets such as household cleaners and laundry detergents are those markets that have an insignificant organic rise in demand.</w:t>
            </w:r>
          </w:p>
        </w:tc>
      </w:tr>
      <w:tr w:rsidR="000766C2" w14:paraId="61CDC1A4" w14:textId="77777777">
        <w:trPr>
          <w:trHeight w:val="450"/>
        </w:trPr>
        <w:tc>
          <w:tcPr>
            <w:tcW w:w="5013"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A2" w14:textId="77777777" w:rsidR="000766C2" w:rsidRDefault="00207B82">
            <w:pPr>
              <w:jc w:val="center"/>
              <w:rPr>
                <w:rFonts w:ascii="Arial" w:hAnsi="Arial" w:cs="Arial"/>
                <w:b/>
                <w:bCs/>
              </w:rPr>
            </w:pPr>
            <w:r>
              <w:rPr>
                <w:rFonts w:ascii="Arial" w:hAnsi="Arial" w:cs="Arial"/>
                <w:b/>
                <w:bCs/>
              </w:rPr>
              <w:t>Opportunities</w:t>
            </w:r>
          </w:p>
        </w:tc>
        <w:tc>
          <w:tcPr>
            <w:tcW w:w="4012" w:type="dxa"/>
            <w:tcBorders>
              <w:top w:val="nil"/>
              <w:left w:val="nil"/>
              <w:bottom w:val="single" w:sz="4" w:space="0" w:color="CCCCCC"/>
              <w:right w:val="single" w:sz="4" w:space="0" w:color="CCCCCC"/>
            </w:tcBorders>
            <w:tcMar>
              <w:top w:w="40" w:type="dxa"/>
              <w:left w:w="40" w:type="dxa"/>
              <w:bottom w:w="40" w:type="dxa"/>
              <w:right w:w="40" w:type="dxa"/>
            </w:tcMar>
          </w:tcPr>
          <w:p w14:paraId="61CDC1A3" w14:textId="77777777" w:rsidR="000766C2" w:rsidRDefault="00207B82">
            <w:pPr>
              <w:jc w:val="center"/>
              <w:rPr>
                <w:rFonts w:ascii="Arial" w:hAnsi="Arial" w:cs="Arial"/>
                <w:b/>
                <w:bCs/>
              </w:rPr>
            </w:pPr>
            <w:r>
              <w:rPr>
                <w:rFonts w:ascii="Arial" w:hAnsi="Arial" w:cs="Arial"/>
                <w:b/>
                <w:bCs/>
              </w:rPr>
              <w:t>Threats</w:t>
            </w:r>
          </w:p>
        </w:tc>
      </w:tr>
      <w:tr w:rsidR="000766C2" w14:paraId="61CDC1AB" w14:textId="77777777">
        <w:trPr>
          <w:trHeight w:val="2490"/>
        </w:trPr>
        <w:tc>
          <w:tcPr>
            <w:tcW w:w="5013"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A5" w14:textId="77777777" w:rsidR="000766C2" w:rsidRDefault="00207B82">
            <w:pPr>
              <w:numPr>
                <w:ilvl w:val="0"/>
                <w:numId w:val="9"/>
              </w:numPr>
              <w:jc w:val="left"/>
              <w:rPr>
                <w:rFonts w:ascii="Arial" w:hAnsi="Arial" w:cs="Arial"/>
              </w:rPr>
            </w:pPr>
            <w:r>
              <w:rPr>
                <w:rFonts w:ascii="Arial" w:hAnsi="Arial" w:cs="Arial"/>
              </w:rPr>
              <w:t>Growing convenience preferences of cleaning products.</w:t>
            </w:r>
          </w:p>
          <w:p w14:paraId="61CDC1A6" w14:textId="77777777" w:rsidR="000766C2" w:rsidRDefault="00207B82">
            <w:pPr>
              <w:numPr>
                <w:ilvl w:val="0"/>
                <w:numId w:val="9"/>
              </w:numPr>
              <w:jc w:val="left"/>
              <w:rPr>
                <w:rFonts w:ascii="Arial" w:hAnsi="Arial" w:cs="Arial"/>
              </w:rPr>
            </w:pPr>
            <w:r>
              <w:rPr>
                <w:rFonts w:ascii="Arial" w:hAnsi="Arial" w:cs="Arial"/>
              </w:rPr>
              <w:t>Lifestyles that involve shorter wash periods and products that clean up the houses with shorter periods of time are changing the lives of consumers.</w:t>
            </w:r>
          </w:p>
          <w:p w14:paraId="61CDC1A7" w14:textId="77777777" w:rsidR="000766C2" w:rsidRDefault="00207B82">
            <w:pPr>
              <w:jc w:val="left"/>
              <w:rPr>
                <w:rFonts w:ascii="Arial" w:hAnsi="Arial" w:cs="Arial"/>
              </w:rPr>
            </w:pPr>
            <w:r>
              <w:rPr>
                <w:rFonts w:ascii="Arial" w:hAnsi="Arial" w:cs="Arial"/>
              </w:rPr>
              <w:t xml:space="preserve"> </w:t>
            </w:r>
          </w:p>
        </w:tc>
        <w:tc>
          <w:tcPr>
            <w:tcW w:w="4012" w:type="dxa"/>
            <w:tcBorders>
              <w:top w:val="nil"/>
              <w:left w:val="nil"/>
              <w:bottom w:val="single" w:sz="4" w:space="0" w:color="CCCCCC"/>
              <w:right w:val="single" w:sz="4" w:space="0" w:color="CCCCCC"/>
            </w:tcBorders>
            <w:tcMar>
              <w:top w:w="40" w:type="dxa"/>
              <w:left w:w="40" w:type="dxa"/>
              <w:bottom w:w="40" w:type="dxa"/>
              <w:right w:w="40" w:type="dxa"/>
            </w:tcMar>
          </w:tcPr>
          <w:p w14:paraId="61CDC1A8" w14:textId="77777777" w:rsidR="000766C2" w:rsidRDefault="00207B82">
            <w:pPr>
              <w:numPr>
                <w:ilvl w:val="0"/>
                <w:numId w:val="10"/>
              </w:numPr>
              <w:jc w:val="left"/>
              <w:rPr>
                <w:rFonts w:ascii="Arial" w:hAnsi="Arial" w:cs="Arial"/>
              </w:rPr>
            </w:pPr>
            <w:r>
              <w:rPr>
                <w:rFonts w:ascii="Arial" w:hAnsi="Arial" w:cs="Arial"/>
              </w:rPr>
              <w:t>Increasing multinational competition.</w:t>
            </w:r>
          </w:p>
          <w:p w14:paraId="61CDC1A9" w14:textId="77777777" w:rsidR="000766C2" w:rsidRDefault="00207B82">
            <w:pPr>
              <w:numPr>
                <w:ilvl w:val="0"/>
                <w:numId w:val="10"/>
              </w:numPr>
              <w:jc w:val="left"/>
              <w:rPr>
                <w:rFonts w:ascii="Arial" w:hAnsi="Arial" w:cs="Arial"/>
              </w:rPr>
            </w:pPr>
            <w:r>
              <w:rPr>
                <w:rFonts w:ascii="Arial" w:hAnsi="Arial" w:cs="Arial"/>
              </w:rPr>
              <w:t>Some of these competitors such as Procter &amp; Gamble are merging their brands such as Ariel and Fairy through innovation of quality products.</w:t>
            </w:r>
          </w:p>
          <w:p w14:paraId="61CDC1AA" w14:textId="77777777" w:rsidR="000766C2" w:rsidRDefault="000766C2">
            <w:pPr>
              <w:jc w:val="left"/>
              <w:rPr>
                <w:rFonts w:ascii="Arial" w:hAnsi="Arial" w:cs="Arial"/>
              </w:rPr>
            </w:pPr>
          </w:p>
        </w:tc>
      </w:tr>
    </w:tbl>
    <w:p w14:paraId="61CDC1AC" w14:textId="77777777" w:rsidR="000766C2" w:rsidRDefault="00207B82">
      <w:pPr>
        <w:spacing w:before="240" w:after="240"/>
        <w:jc w:val="center"/>
        <w:rPr>
          <w:rFonts w:ascii="Arial" w:hAnsi="Arial" w:cs="Arial"/>
          <w:b/>
          <w:bCs/>
        </w:rPr>
      </w:pPr>
      <w:r>
        <w:rPr>
          <w:rFonts w:ascii="Arial" w:hAnsi="Arial" w:cs="Arial"/>
          <w:b/>
          <w:bCs/>
        </w:rPr>
        <w:t>Table 3: SWOT Analysis</w:t>
      </w:r>
    </w:p>
    <w:p w14:paraId="61CDC1AD" w14:textId="77777777" w:rsidR="000766C2" w:rsidRDefault="00207B82">
      <w:pPr>
        <w:spacing w:before="240" w:after="240"/>
        <w:jc w:val="center"/>
        <w:rPr>
          <w:rFonts w:ascii="Arial" w:hAnsi="Arial" w:cs="Arial"/>
        </w:rPr>
      </w:pPr>
      <w:r>
        <w:rPr>
          <w:rFonts w:ascii="Arial" w:hAnsi="Arial" w:cs="Arial"/>
        </w:rPr>
        <w:t>(Source: Self-developed)</w:t>
      </w:r>
    </w:p>
    <w:p w14:paraId="61CDC1AE" w14:textId="77777777" w:rsidR="000766C2" w:rsidRDefault="00207B82">
      <w:pPr>
        <w:spacing w:before="240" w:after="240"/>
        <w:rPr>
          <w:rFonts w:ascii="Arial" w:hAnsi="Arial" w:cs="Arial"/>
          <w:b/>
          <w:bCs/>
        </w:rPr>
      </w:pPr>
      <w:r>
        <w:rPr>
          <w:rFonts w:ascii="Arial" w:hAnsi="Arial" w:cs="Arial"/>
          <w:b/>
          <w:bCs/>
        </w:rPr>
        <w:t xml:space="preserve">Strengths: </w:t>
      </w:r>
      <w:r>
        <w:rPr>
          <w:rFonts w:ascii="Arial" w:hAnsi="Arial" w:cs="Arial"/>
        </w:rPr>
        <w:t>The underlying operating margin of Unilever Home Care business in 2024 was 14.5, a better indicator of operational performance (Unilever, 2024b). It has the financial capability to invest in product development, production and marketing of the UK brands.</w:t>
      </w:r>
    </w:p>
    <w:p w14:paraId="61CDC1AF" w14:textId="77777777" w:rsidR="000766C2" w:rsidRDefault="00207B82">
      <w:pPr>
        <w:spacing w:before="240" w:after="240"/>
        <w:rPr>
          <w:rFonts w:ascii="Arial" w:hAnsi="Arial" w:cs="Arial"/>
          <w:b/>
          <w:bCs/>
        </w:rPr>
      </w:pPr>
      <w:r>
        <w:rPr>
          <w:rFonts w:ascii="Arial" w:hAnsi="Arial" w:cs="Arial"/>
          <w:b/>
          <w:bCs/>
        </w:rPr>
        <w:t xml:space="preserve">Weaknesses: </w:t>
      </w:r>
      <w:r>
        <w:rPr>
          <w:rFonts w:ascii="Arial" w:hAnsi="Arial" w:cs="Arial"/>
        </w:rPr>
        <w:t>Relatively low profitability as compared to high-end business groups. Home Care generated more than 12.3 billion in yearly turnover; however, with low operating margins. It has fewer tools to operate aggressively on the market and invest in innovation.</w:t>
      </w:r>
    </w:p>
    <w:p w14:paraId="61CDC1B0" w14:textId="77777777" w:rsidR="000766C2" w:rsidRDefault="00207B82">
      <w:pPr>
        <w:jc w:val="left"/>
        <w:rPr>
          <w:rFonts w:ascii="Arial" w:hAnsi="Arial" w:cs="Arial"/>
          <w:b/>
          <w:bCs/>
        </w:rPr>
      </w:pPr>
      <w:r>
        <w:rPr>
          <w:rFonts w:ascii="Arial" w:hAnsi="Arial" w:cs="Arial"/>
          <w:b/>
          <w:bCs/>
        </w:rPr>
        <w:lastRenderedPageBreak/>
        <w:t xml:space="preserve">Opportunities: </w:t>
      </w:r>
      <w:r>
        <w:rPr>
          <w:rFonts w:ascii="Arial" w:hAnsi="Arial" w:cs="Arial"/>
        </w:rPr>
        <w:t>Unilever's growth in innovations such as Persil Wonder Wash has responded to this trend and helped to rise by nearly 13% in the European Home Care business, in the first half of 2024 (Reuters, 2024), suggesting another huge opportunity to gain this in the UK market.</w:t>
      </w:r>
    </w:p>
    <w:p w14:paraId="61CDC1B1" w14:textId="77777777" w:rsidR="000766C2" w:rsidRDefault="00207B82">
      <w:pPr>
        <w:jc w:val="left"/>
        <w:rPr>
          <w:rFonts w:ascii="Arial" w:hAnsi="Arial" w:cs="Arial"/>
          <w:b/>
          <w:bCs/>
        </w:rPr>
      </w:pPr>
      <w:r>
        <w:rPr>
          <w:rFonts w:ascii="Arial" w:hAnsi="Arial" w:cs="Arial"/>
          <w:b/>
          <w:bCs/>
        </w:rPr>
        <w:t xml:space="preserve">Threats: </w:t>
      </w:r>
      <w:r>
        <w:rPr>
          <w:rFonts w:ascii="Arial" w:hAnsi="Arial" w:cs="Arial"/>
        </w:rPr>
        <w:t xml:space="preserve">Marketing their spending on these products, increasing the competitive benefits on Persil and </w:t>
      </w:r>
      <w:proofErr w:type="spellStart"/>
      <w:r>
        <w:rPr>
          <w:rFonts w:ascii="Arial" w:hAnsi="Arial" w:cs="Arial"/>
        </w:rPr>
        <w:t>Domestos</w:t>
      </w:r>
      <w:proofErr w:type="spellEnd"/>
      <w:r>
        <w:rPr>
          <w:rFonts w:ascii="Arial" w:hAnsi="Arial" w:cs="Arial"/>
        </w:rPr>
        <w:t xml:space="preserve"> in UK retailers.</w:t>
      </w:r>
    </w:p>
    <w:p w14:paraId="61CDC1B2" w14:textId="77777777" w:rsidR="000766C2" w:rsidRDefault="00207B82">
      <w:pPr>
        <w:spacing w:before="240" w:after="240"/>
        <w:rPr>
          <w:rFonts w:ascii="Arial" w:hAnsi="Arial" w:cs="Arial"/>
        </w:rPr>
      </w:pPr>
      <w:r>
        <w:rPr>
          <w:rFonts w:ascii="Arial" w:hAnsi="Arial" w:cs="Arial"/>
        </w:rPr>
        <w:t xml:space="preserve">According to the SWOT analysis, the financial strength, diversified Home Care portfolio, as well as operational change are the most powerful strategic resources of Unilever UK, and allow the company to invest in the sphere of innovation and global leadership once again. Market maturity and relatively reduced profitability of the divisions, however, limit the long-term organic growth and hence the need for premiumisation. Growth opportunities to capitalise on digital retail development and convenience-based </w:t>
      </w:r>
      <w:r>
        <w:rPr>
          <w:rFonts w:ascii="Arial" w:hAnsi="Arial" w:cs="Arial"/>
        </w:rPr>
        <w:t>product development are also present on the external, and the threats also remain high to increase retailer bargaining and competition with the multinational and niche sustainable brands.</w:t>
      </w:r>
    </w:p>
    <w:p w14:paraId="61CDC1B3" w14:textId="77777777" w:rsidR="000766C2" w:rsidRDefault="00207B82">
      <w:pPr>
        <w:pStyle w:val="Heading2"/>
        <w:keepNext w:val="0"/>
        <w:keepLines w:val="0"/>
        <w:spacing w:before="360" w:after="80"/>
        <w:rPr>
          <w:rFonts w:ascii="Arial" w:hAnsi="Arial" w:cs="Arial"/>
        </w:rPr>
      </w:pPr>
      <w:bookmarkStart w:id="18" w:name="_jdec70zfctux" w:colFirst="0" w:colLast="0"/>
      <w:bookmarkStart w:id="19" w:name="_Toc236137752"/>
      <w:bookmarkEnd w:id="18"/>
      <w:r>
        <w:rPr>
          <w:rFonts w:ascii="Arial" w:hAnsi="Arial" w:cs="Arial"/>
        </w:rPr>
        <w:t>3. Comprehensive and holistic view of the organisation</w:t>
      </w:r>
      <w:bookmarkEnd w:id="19"/>
    </w:p>
    <w:p w14:paraId="61CDC1B4" w14:textId="77777777" w:rsidR="000766C2" w:rsidRDefault="00207B82">
      <w:pPr>
        <w:pStyle w:val="Heading3"/>
        <w:keepNext w:val="0"/>
        <w:keepLines w:val="0"/>
        <w:spacing w:before="280"/>
        <w:rPr>
          <w:rFonts w:ascii="Arial" w:hAnsi="Arial" w:cs="Arial"/>
        </w:rPr>
      </w:pPr>
      <w:bookmarkStart w:id="20" w:name="_5dpih5os98x5" w:colFirst="0" w:colLast="0"/>
      <w:bookmarkStart w:id="21" w:name="_Toc236137753"/>
      <w:bookmarkEnd w:id="20"/>
      <w:r>
        <w:rPr>
          <w:rFonts w:ascii="Arial" w:hAnsi="Arial" w:cs="Arial"/>
        </w:rPr>
        <w:t>3.1 Company's current CSR strategy and its alignment with business objectives</w:t>
      </w:r>
      <w:bookmarkEnd w:id="21"/>
    </w:p>
    <w:p w14:paraId="61CDC1B5" w14:textId="77777777" w:rsidR="000766C2" w:rsidRDefault="00207B82">
      <w:pPr>
        <w:spacing w:before="240" w:after="240"/>
        <w:rPr>
          <w:rFonts w:ascii="Arial" w:hAnsi="Arial" w:cs="Arial"/>
        </w:rPr>
      </w:pPr>
      <w:r>
        <w:rPr>
          <w:rFonts w:ascii="Arial" w:hAnsi="Arial" w:cs="Arial"/>
        </w:rPr>
        <w:t xml:space="preserve">Unilever United Kingdom Home Care Division also incorporates Corporate Social Responsibility (CSR) into its competitive strategy by making it sustainable at the product innovation, sourcing, manufacturing and packaging stages, as opposed to making CSR a successful independent philanthropic venture. In the case of quantity brands like Persil, </w:t>
      </w:r>
      <w:proofErr w:type="spellStart"/>
      <w:r>
        <w:rPr>
          <w:rFonts w:ascii="Arial" w:hAnsi="Arial" w:cs="Arial"/>
        </w:rPr>
        <w:t>Domestos</w:t>
      </w:r>
      <w:proofErr w:type="spellEnd"/>
      <w:r>
        <w:rPr>
          <w:rFonts w:ascii="Arial" w:hAnsi="Arial" w:cs="Arial"/>
        </w:rPr>
        <w:t>, Cif and Comfort, CSR enhances both the mitigation of negative environmental impact and brand differentiation and brand longevity in the UK household cleaning retail sector.</w:t>
      </w:r>
    </w:p>
    <w:p w14:paraId="61CDC1B6" w14:textId="77777777" w:rsidR="000766C2" w:rsidRDefault="00207B82">
      <w:pPr>
        <w:spacing w:before="240" w:after="240"/>
        <w:rPr>
          <w:rFonts w:ascii="Arial" w:hAnsi="Arial" w:cs="Arial"/>
        </w:rPr>
      </w:pPr>
      <w:r>
        <w:rPr>
          <w:rFonts w:ascii="Arial" w:hAnsi="Arial" w:cs="Arial"/>
        </w:rPr>
        <w:t xml:space="preserve">Sustainable packaging and the implementation of the circular economy are one of the key aspects of the CSR strategy of the division. Home Care products are mainly reliant on plastic packaged goods hence the minimization of using virgin plastic will promote both the environmental commitment and efficiency of the resources. Unilever PLC (2025) had cut its virgin plastic footprint by 23 per cent of its 2019 base and 21% of its </w:t>
      </w:r>
      <w:r>
        <w:rPr>
          <w:rFonts w:ascii="Arial" w:hAnsi="Arial" w:cs="Arial"/>
        </w:rPr>
        <w:lastRenderedPageBreak/>
        <w:t>plastic packaging footprint was recycled plastic and 93 per cent of its plastic packaging footprint had been collected and processed against the amount sold by 2024.</w:t>
      </w:r>
    </w:p>
    <w:p w14:paraId="61CDC1B7" w14:textId="77777777" w:rsidR="000766C2" w:rsidRDefault="00207B82">
      <w:pPr>
        <w:spacing w:before="240" w:after="240"/>
        <w:jc w:val="center"/>
        <w:rPr>
          <w:rFonts w:ascii="Arial" w:hAnsi="Arial" w:cs="Arial"/>
        </w:rPr>
      </w:pPr>
      <w:r>
        <w:rPr>
          <w:rFonts w:ascii="Arial" w:hAnsi="Arial" w:cs="Arial"/>
          <w:noProof/>
        </w:rPr>
        <w:drawing>
          <wp:inline distT="114300" distB="114300" distL="114300" distR="114300" wp14:anchorId="61CDC248" wp14:editId="61CDC249">
            <wp:extent cx="5562600" cy="27622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0"/>
                    <a:srcRect/>
                    <a:stretch>
                      <a:fillRect/>
                    </a:stretch>
                  </pic:blipFill>
                  <pic:spPr>
                    <a:xfrm>
                      <a:off x="0" y="0"/>
                      <a:ext cx="5562600" cy="2762250"/>
                    </a:xfrm>
                    <a:prstGeom prst="rect">
                      <a:avLst/>
                    </a:prstGeom>
                  </pic:spPr>
                </pic:pic>
              </a:graphicData>
            </a:graphic>
          </wp:inline>
        </w:drawing>
      </w:r>
    </w:p>
    <w:p w14:paraId="61CDC1B8" w14:textId="77777777" w:rsidR="000766C2" w:rsidRDefault="00207B82">
      <w:pPr>
        <w:spacing w:before="240" w:after="240"/>
        <w:jc w:val="center"/>
        <w:rPr>
          <w:rFonts w:ascii="Arial" w:hAnsi="Arial" w:cs="Arial"/>
          <w:b/>
          <w:bCs/>
        </w:rPr>
      </w:pPr>
      <w:r>
        <w:rPr>
          <w:rFonts w:ascii="Arial" w:hAnsi="Arial" w:cs="Arial"/>
          <w:b/>
          <w:bCs/>
        </w:rPr>
        <w:t>Figure 2: Climate Transition Plan, 2030</w:t>
      </w:r>
    </w:p>
    <w:p w14:paraId="61CDC1B9" w14:textId="77777777" w:rsidR="000766C2" w:rsidRDefault="00207B82">
      <w:pPr>
        <w:spacing w:before="240" w:after="240"/>
        <w:jc w:val="center"/>
        <w:rPr>
          <w:rFonts w:ascii="Arial" w:hAnsi="Arial" w:cs="Arial"/>
        </w:rPr>
      </w:pPr>
      <w:r>
        <w:rPr>
          <w:rFonts w:ascii="Arial" w:hAnsi="Arial" w:cs="Arial"/>
        </w:rPr>
        <w:t>(Source: Unilever PLC, 2025)</w:t>
      </w:r>
    </w:p>
    <w:p w14:paraId="61CDC1BA" w14:textId="77777777" w:rsidR="000766C2" w:rsidRDefault="00207B82">
      <w:pPr>
        <w:spacing w:before="240" w:after="240"/>
        <w:rPr>
          <w:rFonts w:ascii="Arial" w:hAnsi="Arial" w:cs="Arial"/>
        </w:rPr>
      </w:pPr>
      <w:r>
        <w:rPr>
          <w:rFonts w:ascii="Arial" w:hAnsi="Arial" w:cs="Arial"/>
        </w:rPr>
        <w:t>The CSR strategy of the company is interconnected with the climate goals and operational efficiency goals as well. During the period 2024, Unilever (2024a) announced it has reduced operational carbon emissions and greenhouse gases (Scope 1 and 2) by 72 percent relative to a 2015 baseline, and also made progress towards regenerative agriculture and sustainable sourcing programmes. These environmental measures, even in such a way which they are spread all over the corporation indirectly strengthen the Home Ca</w:t>
      </w:r>
      <w:r>
        <w:rPr>
          <w:rFonts w:ascii="Arial" w:hAnsi="Arial" w:cs="Arial"/>
        </w:rPr>
        <w:t>re Division because they decrease manufacturing or emissions and increase supply-chain resiliency, thus contributing to the business objective of delivering sustainable long-term expansion by operational excellence.</w:t>
      </w:r>
    </w:p>
    <w:p w14:paraId="61CDC1BB" w14:textId="77777777" w:rsidR="000766C2" w:rsidRDefault="00207B82">
      <w:pPr>
        <w:spacing w:before="240" w:after="240"/>
        <w:rPr>
          <w:rFonts w:ascii="Arial" w:hAnsi="Arial" w:cs="Arial"/>
        </w:rPr>
      </w:pPr>
      <w:r>
        <w:rPr>
          <w:rFonts w:ascii="Arial" w:hAnsi="Arial" w:cs="Arial"/>
        </w:rPr>
        <w:t xml:space="preserve">CSR is also manifested in the form of product innovation. Persil has introduced concentrated detergent formulations, which use less packaging space and generate less transport emissions, and Cif is expanding refill solutions, which encourage reusing the same container. In spite of these successes, CSR-business fit continues to be a topic of criticism. As per </w:t>
      </w:r>
      <w:r>
        <w:rPr>
          <w:rFonts w:ascii="Arial" w:hAnsi="Arial" w:cs="Arial"/>
          <w:color w:val="222222"/>
          <w:highlight w:val="white"/>
        </w:rPr>
        <w:t xml:space="preserve">Shaban </w:t>
      </w:r>
      <w:r>
        <w:rPr>
          <w:rFonts w:ascii="Arial" w:hAnsi="Arial" w:cs="Arial"/>
          <w:i/>
          <w:iCs/>
          <w:color w:val="222222"/>
          <w:highlight w:val="white"/>
        </w:rPr>
        <w:t xml:space="preserve">et al. </w:t>
      </w:r>
      <w:r>
        <w:rPr>
          <w:rFonts w:ascii="Arial" w:hAnsi="Arial" w:cs="Arial"/>
          <w:color w:val="222222"/>
          <w:highlight w:val="white"/>
        </w:rPr>
        <w:t>(2025</w:t>
      </w:r>
      <w:r>
        <w:rPr>
          <w:rFonts w:ascii="Arial" w:hAnsi="Arial" w:cs="Arial"/>
        </w:rPr>
        <w:t xml:space="preserve">), in 2024, Unilever redefined a number </w:t>
      </w:r>
      <w:r>
        <w:rPr>
          <w:rFonts w:ascii="Arial" w:hAnsi="Arial" w:cs="Arial"/>
        </w:rPr>
        <w:lastRenderedPageBreak/>
        <w:t>of sustainability ambitions to focus on more tangible business deliverables and enhance implementation efficiency, in line with an increased focus on financial discipline and environmental commitments.</w:t>
      </w:r>
    </w:p>
    <w:p w14:paraId="61CDC1BC" w14:textId="77777777" w:rsidR="000766C2" w:rsidRDefault="00207B82">
      <w:pPr>
        <w:pStyle w:val="Heading3"/>
        <w:keepNext w:val="0"/>
        <w:keepLines w:val="0"/>
        <w:spacing w:before="280"/>
        <w:rPr>
          <w:rFonts w:ascii="Arial" w:hAnsi="Arial" w:cs="Arial"/>
        </w:rPr>
      </w:pPr>
      <w:bookmarkStart w:id="22" w:name="_5ccd6vqfqg7p" w:colFirst="0" w:colLast="0"/>
      <w:bookmarkStart w:id="23" w:name="_Toc236137754"/>
      <w:bookmarkEnd w:id="22"/>
      <w:r>
        <w:rPr>
          <w:rFonts w:ascii="Arial" w:hAnsi="Arial" w:cs="Arial"/>
        </w:rPr>
        <w:t>3.2 Balanced scorecard</w:t>
      </w:r>
      <w:bookmarkEnd w:id="23"/>
    </w:p>
    <w:p w14:paraId="61CDC1BD" w14:textId="77777777" w:rsidR="000766C2" w:rsidRDefault="00207B82">
      <w:pPr>
        <w:spacing w:before="240" w:after="240"/>
        <w:rPr>
          <w:rFonts w:ascii="Arial" w:hAnsi="Arial" w:cs="Arial"/>
        </w:rPr>
      </w:pPr>
      <w:r>
        <w:rPr>
          <w:rFonts w:ascii="Arial" w:hAnsi="Arial" w:cs="Arial"/>
        </w:rPr>
        <w:t xml:space="preserve">According to </w:t>
      </w:r>
      <w:r>
        <w:rPr>
          <w:rFonts w:ascii="Arial" w:hAnsi="Arial" w:cs="Arial"/>
          <w:color w:val="222222"/>
          <w:highlight w:val="white"/>
        </w:rPr>
        <w:t xml:space="preserve">Kumar </w:t>
      </w:r>
      <w:r>
        <w:rPr>
          <w:rFonts w:ascii="Arial" w:hAnsi="Arial" w:cs="Arial"/>
          <w:i/>
          <w:iCs/>
          <w:color w:val="222222"/>
          <w:highlight w:val="white"/>
        </w:rPr>
        <w:t xml:space="preserve">et al. </w:t>
      </w:r>
      <w:r>
        <w:rPr>
          <w:rFonts w:ascii="Arial" w:hAnsi="Arial" w:cs="Arial"/>
          <w:color w:val="222222"/>
          <w:highlight w:val="white"/>
        </w:rPr>
        <w:t xml:space="preserve">(2024), </w:t>
      </w:r>
      <w:r>
        <w:rPr>
          <w:rFonts w:ascii="Arial" w:hAnsi="Arial" w:cs="Arial"/>
        </w:rPr>
        <w:t xml:space="preserve">the Balanced Scorecard (BSC) invention of Kaplan and Norton (1992) is the extension of the organisational performance measurement beyond the financial performance of the organisation as it includes customer perspective, operations perspective and organisational capability perspective. The Home Care Division of Unilever UK regards the Balanced Scorecard to enhance the mission of providing sustainable household cleaning solutions and to maintain the </w:t>
      </w:r>
      <w:proofErr w:type="gramStart"/>
      <w:r>
        <w:rPr>
          <w:rFonts w:ascii="Arial" w:hAnsi="Arial" w:cs="Arial"/>
        </w:rPr>
        <w:t>long term</w:t>
      </w:r>
      <w:proofErr w:type="gramEnd"/>
      <w:r>
        <w:rPr>
          <w:rFonts w:ascii="Arial" w:hAnsi="Arial" w:cs="Arial"/>
        </w:rPr>
        <w:t xml:space="preserve"> competitiveness by creating innovations, operation</w:t>
      </w:r>
      <w:r>
        <w:rPr>
          <w:rFonts w:ascii="Arial" w:hAnsi="Arial" w:cs="Arial"/>
        </w:rPr>
        <w:t>al excellence and consumer value. The multipurpose approach below reveals strategic objectives, key performance indicators (KPIs), targets and initiatives that will be aligned with the strategic priorities of the division.</w:t>
      </w:r>
    </w:p>
    <w:tbl>
      <w:tblPr>
        <w:tblStyle w:val="Style15"/>
        <w:tblW w:w="9025" w:type="dxa"/>
        <w:tblInd w:w="0" w:type="dxa"/>
        <w:tblLayout w:type="fixed"/>
        <w:tblLook w:val="04A0" w:firstRow="1" w:lastRow="0" w:firstColumn="1" w:lastColumn="0" w:noHBand="0" w:noVBand="1"/>
      </w:tblPr>
      <w:tblGrid>
        <w:gridCol w:w="2417"/>
        <w:gridCol w:w="1999"/>
        <w:gridCol w:w="2879"/>
        <w:gridCol w:w="1730"/>
      </w:tblGrid>
      <w:tr w:rsidR="000766C2" w14:paraId="61CDC1C2" w14:textId="77777777">
        <w:trPr>
          <w:trHeight w:val="810"/>
        </w:trPr>
        <w:tc>
          <w:tcPr>
            <w:tcW w:w="2417"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40" w:type="dxa"/>
              <w:left w:w="40" w:type="dxa"/>
              <w:bottom w:w="40" w:type="dxa"/>
              <w:right w:w="40" w:type="dxa"/>
            </w:tcMar>
          </w:tcPr>
          <w:p w14:paraId="61CDC1BE" w14:textId="77777777" w:rsidR="000766C2" w:rsidRDefault="00207B82">
            <w:pPr>
              <w:jc w:val="center"/>
              <w:rPr>
                <w:rFonts w:ascii="Arial" w:hAnsi="Arial" w:cs="Arial"/>
                <w:b/>
                <w:bCs/>
              </w:rPr>
            </w:pPr>
            <w:r>
              <w:rPr>
                <w:rFonts w:ascii="Arial" w:hAnsi="Arial" w:cs="Arial"/>
                <w:b/>
                <w:bCs/>
              </w:rPr>
              <w:t>Balanced Scorecard Perspective</w:t>
            </w:r>
          </w:p>
        </w:tc>
        <w:tc>
          <w:tcPr>
            <w:tcW w:w="1999" w:type="dxa"/>
            <w:tcBorders>
              <w:top w:val="single" w:sz="4" w:space="0" w:color="CCCCCC"/>
              <w:left w:val="nil"/>
              <w:bottom w:val="single" w:sz="4" w:space="0" w:color="CCCCCC"/>
              <w:right w:val="single" w:sz="4" w:space="0" w:color="CCCCCC"/>
            </w:tcBorders>
            <w:shd w:val="clear" w:color="auto" w:fill="F2DBDB" w:themeFill="accent2" w:themeFillTint="33"/>
            <w:tcMar>
              <w:top w:w="40" w:type="dxa"/>
              <w:left w:w="40" w:type="dxa"/>
              <w:bottom w:w="40" w:type="dxa"/>
              <w:right w:w="40" w:type="dxa"/>
            </w:tcMar>
          </w:tcPr>
          <w:p w14:paraId="61CDC1BF" w14:textId="77777777" w:rsidR="000766C2" w:rsidRDefault="00207B82">
            <w:pPr>
              <w:jc w:val="center"/>
              <w:rPr>
                <w:rFonts w:ascii="Arial" w:hAnsi="Arial" w:cs="Arial"/>
                <w:b/>
                <w:bCs/>
              </w:rPr>
            </w:pPr>
            <w:r>
              <w:rPr>
                <w:rFonts w:ascii="Arial" w:hAnsi="Arial" w:cs="Arial"/>
                <w:b/>
                <w:bCs/>
              </w:rPr>
              <w:t>Strategic Objective</w:t>
            </w:r>
          </w:p>
        </w:tc>
        <w:tc>
          <w:tcPr>
            <w:tcW w:w="2879" w:type="dxa"/>
            <w:tcBorders>
              <w:top w:val="single" w:sz="4" w:space="0" w:color="CCCCCC"/>
              <w:left w:val="nil"/>
              <w:bottom w:val="single" w:sz="4" w:space="0" w:color="CCCCCC"/>
              <w:right w:val="single" w:sz="4" w:space="0" w:color="CCCCCC"/>
            </w:tcBorders>
            <w:shd w:val="clear" w:color="auto" w:fill="F2DBDB" w:themeFill="accent2" w:themeFillTint="33"/>
            <w:tcMar>
              <w:top w:w="40" w:type="dxa"/>
              <w:left w:w="40" w:type="dxa"/>
              <w:bottom w:w="40" w:type="dxa"/>
              <w:right w:w="40" w:type="dxa"/>
            </w:tcMar>
          </w:tcPr>
          <w:p w14:paraId="61CDC1C0" w14:textId="77777777" w:rsidR="000766C2" w:rsidRDefault="00207B82">
            <w:pPr>
              <w:jc w:val="center"/>
              <w:rPr>
                <w:rFonts w:ascii="Arial" w:hAnsi="Arial" w:cs="Arial"/>
                <w:b/>
                <w:bCs/>
              </w:rPr>
            </w:pPr>
            <w:r>
              <w:rPr>
                <w:rFonts w:ascii="Arial" w:hAnsi="Arial" w:cs="Arial"/>
                <w:b/>
                <w:bCs/>
              </w:rPr>
              <w:t>KPIs</w:t>
            </w:r>
          </w:p>
        </w:tc>
        <w:tc>
          <w:tcPr>
            <w:tcW w:w="1730" w:type="dxa"/>
            <w:tcBorders>
              <w:top w:val="single" w:sz="4" w:space="0" w:color="CCCCCC"/>
              <w:left w:val="nil"/>
              <w:bottom w:val="single" w:sz="4" w:space="0" w:color="CCCCCC"/>
              <w:right w:val="single" w:sz="4" w:space="0" w:color="CCCCCC"/>
            </w:tcBorders>
            <w:shd w:val="clear" w:color="auto" w:fill="F2DBDB" w:themeFill="accent2" w:themeFillTint="33"/>
            <w:tcMar>
              <w:top w:w="40" w:type="dxa"/>
              <w:left w:w="40" w:type="dxa"/>
              <w:bottom w:w="40" w:type="dxa"/>
              <w:right w:w="40" w:type="dxa"/>
            </w:tcMar>
          </w:tcPr>
          <w:p w14:paraId="61CDC1C1" w14:textId="77777777" w:rsidR="000766C2" w:rsidRDefault="00207B82">
            <w:pPr>
              <w:jc w:val="center"/>
              <w:rPr>
                <w:rFonts w:ascii="Arial" w:hAnsi="Arial" w:cs="Arial"/>
                <w:b/>
                <w:bCs/>
              </w:rPr>
            </w:pPr>
            <w:r>
              <w:rPr>
                <w:rFonts w:ascii="Arial" w:hAnsi="Arial" w:cs="Arial"/>
                <w:b/>
                <w:bCs/>
              </w:rPr>
              <w:t>Target</w:t>
            </w:r>
          </w:p>
        </w:tc>
      </w:tr>
      <w:tr w:rsidR="000766C2" w14:paraId="61CDC1C7" w14:textId="77777777">
        <w:trPr>
          <w:trHeight w:val="4410"/>
        </w:trPr>
        <w:tc>
          <w:tcPr>
            <w:tcW w:w="2417"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C3" w14:textId="77777777" w:rsidR="000766C2" w:rsidRDefault="00207B82">
            <w:pPr>
              <w:jc w:val="left"/>
              <w:rPr>
                <w:rFonts w:ascii="Arial" w:hAnsi="Arial" w:cs="Arial"/>
              </w:rPr>
            </w:pPr>
            <w:r>
              <w:rPr>
                <w:rFonts w:ascii="Arial" w:hAnsi="Arial" w:cs="Arial"/>
              </w:rPr>
              <w:t>Financial Perspective</w:t>
            </w:r>
          </w:p>
        </w:tc>
        <w:tc>
          <w:tcPr>
            <w:tcW w:w="1999" w:type="dxa"/>
            <w:tcBorders>
              <w:top w:val="nil"/>
              <w:left w:val="nil"/>
              <w:bottom w:val="single" w:sz="4" w:space="0" w:color="CCCCCC"/>
              <w:right w:val="single" w:sz="4" w:space="0" w:color="CCCCCC"/>
            </w:tcBorders>
            <w:tcMar>
              <w:top w:w="40" w:type="dxa"/>
              <w:left w:w="40" w:type="dxa"/>
              <w:bottom w:w="40" w:type="dxa"/>
              <w:right w:w="40" w:type="dxa"/>
            </w:tcMar>
          </w:tcPr>
          <w:p w14:paraId="61CDC1C4" w14:textId="77777777" w:rsidR="000766C2" w:rsidRDefault="00207B82">
            <w:pPr>
              <w:jc w:val="left"/>
              <w:rPr>
                <w:rFonts w:ascii="Arial" w:hAnsi="Arial" w:cs="Arial"/>
              </w:rPr>
            </w:pPr>
            <w:r>
              <w:rPr>
                <w:rFonts w:ascii="Arial" w:hAnsi="Arial" w:cs="Arial"/>
              </w:rPr>
              <w:t>Improve profitable growth through value-added Home Care products while maintaining cost efficiency across UK operations.</w:t>
            </w:r>
          </w:p>
        </w:tc>
        <w:tc>
          <w:tcPr>
            <w:tcW w:w="2879" w:type="dxa"/>
            <w:tcBorders>
              <w:top w:val="nil"/>
              <w:left w:val="nil"/>
              <w:bottom w:val="single" w:sz="4" w:space="0" w:color="CCCCCC"/>
              <w:right w:val="single" w:sz="4" w:space="0" w:color="CCCCCC"/>
            </w:tcBorders>
            <w:tcMar>
              <w:top w:w="40" w:type="dxa"/>
              <w:left w:w="40" w:type="dxa"/>
              <w:bottom w:w="40" w:type="dxa"/>
              <w:right w:w="40" w:type="dxa"/>
            </w:tcMar>
          </w:tcPr>
          <w:p w14:paraId="61CDC1C5" w14:textId="77777777" w:rsidR="000766C2" w:rsidRDefault="00207B82">
            <w:pPr>
              <w:jc w:val="left"/>
              <w:rPr>
                <w:rFonts w:ascii="Arial" w:hAnsi="Arial" w:cs="Arial"/>
              </w:rPr>
            </w:pPr>
            <w:r>
              <w:rPr>
                <w:rFonts w:ascii="Arial" w:hAnsi="Arial" w:cs="Arial"/>
              </w:rPr>
              <w:t>Home Care revenue growth (%), Operating margin (%), Return on marketing investment (ROMI), Gross profit margin</w:t>
            </w:r>
          </w:p>
        </w:tc>
        <w:tc>
          <w:tcPr>
            <w:tcW w:w="1730" w:type="dxa"/>
            <w:tcBorders>
              <w:top w:val="nil"/>
              <w:left w:val="nil"/>
              <w:bottom w:val="single" w:sz="4" w:space="0" w:color="CCCCCC"/>
              <w:right w:val="single" w:sz="4" w:space="0" w:color="CCCCCC"/>
            </w:tcBorders>
            <w:tcMar>
              <w:top w:w="40" w:type="dxa"/>
              <w:left w:w="40" w:type="dxa"/>
              <w:bottom w:w="40" w:type="dxa"/>
              <w:right w:w="40" w:type="dxa"/>
            </w:tcMar>
          </w:tcPr>
          <w:p w14:paraId="61CDC1C6" w14:textId="77777777" w:rsidR="000766C2" w:rsidRDefault="00207B82">
            <w:pPr>
              <w:jc w:val="left"/>
              <w:rPr>
                <w:rFonts w:ascii="Arial" w:hAnsi="Arial" w:cs="Arial"/>
              </w:rPr>
            </w:pPr>
            <w:r>
              <w:rPr>
                <w:rFonts w:ascii="Arial" w:hAnsi="Arial" w:cs="Arial"/>
              </w:rPr>
              <w:t>Achieve 5–6% annual underlying sales growth, improve operating margin by 2 percentage points within three years and increase marketing ROI by 10%.</w:t>
            </w:r>
          </w:p>
        </w:tc>
      </w:tr>
      <w:tr w:rsidR="000766C2" w14:paraId="61CDC1CC" w14:textId="77777777">
        <w:trPr>
          <w:trHeight w:val="4410"/>
        </w:trPr>
        <w:tc>
          <w:tcPr>
            <w:tcW w:w="2417"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C8" w14:textId="77777777" w:rsidR="000766C2" w:rsidRDefault="00207B82">
            <w:pPr>
              <w:jc w:val="left"/>
              <w:rPr>
                <w:rFonts w:ascii="Arial" w:hAnsi="Arial" w:cs="Arial"/>
              </w:rPr>
            </w:pPr>
            <w:r>
              <w:rPr>
                <w:rFonts w:ascii="Arial" w:hAnsi="Arial" w:cs="Arial"/>
              </w:rPr>
              <w:lastRenderedPageBreak/>
              <w:t>Customer Perspective</w:t>
            </w:r>
          </w:p>
        </w:tc>
        <w:tc>
          <w:tcPr>
            <w:tcW w:w="1999" w:type="dxa"/>
            <w:tcBorders>
              <w:top w:val="nil"/>
              <w:left w:val="nil"/>
              <w:bottom w:val="single" w:sz="4" w:space="0" w:color="CCCCCC"/>
              <w:right w:val="single" w:sz="4" w:space="0" w:color="CCCCCC"/>
            </w:tcBorders>
            <w:tcMar>
              <w:top w:w="40" w:type="dxa"/>
              <w:left w:w="40" w:type="dxa"/>
              <w:bottom w:w="40" w:type="dxa"/>
              <w:right w:w="40" w:type="dxa"/>
            </w:tcMar>
          </w:tcPr>
          <w:p w14:paraId="61CDC1C9" w14:textId="77777777" w:rsidR="000766C2" w:rsidRDefault="00207B82">
            <w:pPr>
              <w:jc w:val="left"/>
              <w:rPr>
                <w:rFonts w:ascii="Arial" w:hAnsi="Arial" w:cs="Arial"/>
              </w:rPr>
            </w:pPr>
            <w:r>
              <w:rPr>
                <w:rFonts w:ascii="Arial" w:hAnsi="Arial" w:cs="Arial"/>
              </w:rPr>
              <w:t>Strengthen customer loyalty through product performance, sustainability and omnichannel engagement.</w:t>
            </w:r>
          </w:p>
        </w:tc>
        <w:tc>
          <w:tcPr>
            <w:tcW w:w="2879" w:type="dxa"/>
            <w:tcBorders>
              <w:top w:val="nil"/>
              <w:left w:val="nil"/>
              <w:bottom w:val="single" w:sz="4" w:space="0" w:color="CCCCCC"/>
              <w:right w:val="single" w:sz="4" w:space="0" w:color="CCCCCC"/>
            </w:tcBorders>
            <w:tcMar>
              <w:top w:w="40" w:type="dxa"/>
              <w:left w:w="40" w:type="dxa"/>
              <w:bottom w:w="40" w:type="dxa"/>
              <w:right w:w="40" w:type="dxa"/>
            </w:tcMar>
          </w:tcPr>
          <w:p w14:paraId="61CDC1CA" w14:textId="77777777" w:rsidR="000766C2" w:rsidRDefault="00207B82">
            <w:pPr>
              <w:jc w:val="left"/>
              <w:rPr>
                <w:rFonts w:ascii="Arial" w:hAnsi="Arial" w:cs="Arial"/>
              </w:rPr>
            </w:pPr>
            <w:r>
              <w:rPr>
                <w:rFonts w:ascii="Arial" w:hAnsi="Arial" w:cs="Arial"/>
              </w:rPr>
              <w:t>Customer satisfaction score (CSAT), Net Promoter Score (NPS), Repeat purchase rate, Online product ratings</w:t>
            </w:r>
          </w:p>
        </w:tc>
        <w:tc>
          <w:tcPr>
            <w:tcW w:w="1730" w:type="dxa"/>
            <w:tcBorders>
              <w:top w:val="nil"/>
              <w:left w:val="nil"/>
              <w:bottom w:val="single" w:sz="4" w:space="0" w:color="CCCCCC"/>
              <w:right w:val="single" w:sz="4" w:space="0" w:color="CCCCCC"/>
            </w:tcBorders>
            <w:tcMar>
              <w:top w:w="40" w:type="dxa"/>
              <w:left w:w="40" w:type="dxa"/>
              <w:bottom w:w="40" w:type="dxa"/>
              <w:right w:w="40" w:type="dxa"/>
            </w:tcMar>
          </w:tcPr>
          <w:p w14:paraId="61CDC1CB" w14:textId="77777777" w:rsidR="000766C2" w:rsidRDefault="00207B82">
            <w:pPr>
              <w:jc w:val="left"/>
              <w:rPr>
                <w:rFonts w:ascii="Arial" w:hAnsi="Arial" w:cs="Arial"/>
              </w:rPr>
            </w:pPr>
            <w:r>
              <w:rPr>
                <w:rFonts w:ascii="Arial" w:hAnsi="Arial" w:cs="Arial"/>
              </w:rPr>
              <w:t>Maintain customer satisfaction above 90%, increase repeat purchase rate by 8%, and achieve average product ratings above 4.7/5 across leading UK retail platforms.</w:t>
            </w:r>
          </w:p>
        </w:tc>
      </w:tr>
      <w:tr w:rsidR="000766C2" w14:paraId="61CDC1D1" w14:textId="77777777">
        <w:trPr>
          <w:trHeight w:val="3690"/>
        </w:trPr>
        <w:tc>
          <w:tcPr>
            <w:tcW w:w="2417"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CD" w14:textId="77777777" w:rsidR="000766C2" w:rsidRDefault="00207B82">
            <w:pPr>
              <w:jc w:val="left"/>
              <w:rPr>
                <w:rFonts w:ascii="Arial" w:hAnsi="Arial" w:cs="Arial"/>
              </w:rPr>
            </w:pPr>
            <w:r>
              <w:rPr>
                <w:rFonts w:ascii="Arial" w:hAnsi="Arial" w:cs="Arial"/>
              </w:rPr>
              <w:t>Internal Business Process Perspective</w:t>
            </w:r>
          </w:p>
        </w:tc>
        <w:tc>
          <w:tcPr>
            <w:tcW w:w="1999" w:type="dxa"/>
            <w:tcBorders>
              <w:top w:val="nil"/>
              <w:left w:val="nil"/>
              <w:bottom w:val="single" w:sz="4" w:space="0" w:color="CCCCCC"/>
              <w:right w:val="single" w:sz="4" w:space="0" w:color="CCCCCC"/>
            </w:tcBorders>
            <w:tcMar>
              <w:top w:w="40" w:type="dxa"/>
              <w:left w:w="40" w:type="dxa"/>
              <w:bottom w:w="40" w:type="dxa"/>
              <w:right w:w="40" w:type="dxa"/>
            </w:tcMar>
          </w:tcPr>
          <w:p w14:paraId="61CDC1CE" w14:textId="77777777" w:rsidR="000766C2" w:rsidRDefault="00207B82">
            <w:pPr>
              <w:jc w:val="left"/>
              <w:rPr>
                <w:rFonts w:ascii="Arial" w:hAnsi="Arial" w:cs="Arial"/>
              </w:rPr>
            </w:pPr>
            <w:r>
              <w:rPr>
                <w:rFonts w:ascii="Arial" w:hAnsi="Arial" w:cs="Arial"/>
              </w:rPr>
              <w:t>Improve operational agility while accelerating innovation and supply chain responsiveness.</w:t>
            </w:r>
          </w:p>
        </w:tc>
        <w:tc>
          <w:tcPr>
            <w:tcW w:w="2879" w:type="dxa"/>
            <w:tcBorders>
              <w:top w:val="nil"/>
              <w:left w:val="nil"/>
              <w:bottom w:val="single" w:sz="4" w:space="0" w:color="CCCCCC"/>
              <w:right w:val="single" w:sz="4" w:space="0" w:color="CCCCCC"/>
            </w:tcBorders>
            <w:tcMar>
              <w:top w:w="40" w:type="dxa"/>
              <w:left w:w="40" w:type="dxa"/>
              <w:bottom w:w="40" w:type="dxa"/>
              <w:right w:w="40" w:type="dxa"/>
            </w:tcMar>
          </w:tcPr>
          <w:p w14:paraId="61CDC1CF" w14:textId="77777777" w:rsidR="000766C2" w:rsidRDefault="00207B82">
            <w:pPr>
              <w:jc w:val="left"/>
              <w:rPr>
                <w:rFonts w:ascii="Arial" w:hAnsi="Arial" w:cs="Arial"/>
              </w:rPr>
            </w:pPr>
            <w:r>
              <w:rPr>
                <w:rFonts w:ascii="Arial" w:hAnsi="Arial" w:cs="Arial"/>
              </w:rPr>
              <w:t>New product launch cycle time, Order fulfilment rate Manufacturing efficiency, Forecast accuracy</w:t>
            </w:r>
          </w:p>
        </w:tc>
        <w:tc>
          <w:tcPr>
            <w:tcW w:w="1730" w:type="dxa"/>
            <w:tcBorders>
              <w:top w:val="nil"/>
              <w:left w:val="nil"/>
              <w:bottom w:val="single" w:sz="4" w:space="0" w:color="CCCCCC"/>
              <w:right w:val="single" w:sz="4" w:space="0" w:color="CCCCCC"/>
            </w:tcBorders>
            <w:tcMar>
              <w:top w:w="40" w:type="dxa"/>
              <w:left w:w="40" w:type="dxa"/>
              <w:bottom w:w="40" w:type="dxa"/>
              <w:right w:w="40" w:type="dxa"/>
            </w:tcMar>
          </w:tcPr>
          <w:p w14:paraId="61CDC1D0" w14:textId="77777777" w:rsidR="000766C2" w:rsidRDefault="00207B82">
            <w:pPr>
              <w:jc w:val="left"/>
              <w:rPr>
                <w:rFonts w:ascii="Arial" w:hAnsi="Arial" w:cs="Arial"/>
              </w:rPr>
            </w:pPr>
            <w:r>
              <w:rPr>
                <w:rFonts w:ascii="Arial" w:hAnsi="Arial" w:cs="Arial"/>
              </w:rPr>
              <w:t>Reduce innovation cycle time by 20%, achieve 98% on-time product availability, and improve demand forecast accuracy to 95%.</w:t>
            </w:r>
          </w:p>
        </w:tc>
      </w:tr>
      <w:tr w:rsidR="000766C2" w14:paraId="61CDC1D6" w14:textId="77777777">
        <w:trPr>
          <w:trHeight w:val="2970"/>
        </w:trPr>
        <w:tc>
          <w:tcPr>
            <w:tcW w:w="2417"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D2" w14:textId="77777777" w:rsidR="000766C2" w:rsidRDefault="00207B82">
            <w:pPr>
              <w:jc w:val="left"/>
              <w:rPr>
                <w:rFonts w:ascii="Arial" w:hAnsi="Arial" w:cs="Arial"/>
              </w:rPr>
            </w:pPr>
            <w:r>
              <w:rPr>
                <w:rFonts w:ascii="Arial" w:hAnsi="Arial" w:cs="Arial"/>
              </w:rPr>
              <w:lastRenderedPageBreak/>
              <w:t>Learning and Growth Perspective</w:t>
            </w:r>
          </w:p>
        </w:tc>
        <w:tc>
          <w:tcPr>
            <w:tcW w:w="1999" w:type="dxa"/>
            <w:tcBorders>
              <w:top w:val="nil"/>
              <w:left w:val="nil"/>
              <w:bottom w:val="single" w:sz="4" w:space="0" w:color="CCCCCC"/>
              <w:right w:val="single" w:sz="4" w:space="0" w:color="CCCCCC"/>
            </w:tcBorders>
            <w:tcMar>
              <w:top w:w="40" w:type="dxa"/>
              <w:left w:w="40" w:type="dxa"/>
              <w:bottom w:w="40" w:type="dxa"/>
              <w:right w:w="40" w:type="dxa"/>
            </w:tcMar>
          </w:tcPr>
          <w:p w14:paraId="61CDC1D3" w14:textId="77777777" w:rsidR="000766C2" w:rsidRDefault="00207B82">
            <w:pPr>
              <w:jc w:val="left"/>
              <w:rPr>
                <w:rFonts w:ascii="Arial" w:hAnsi="Arial" w:cs="Arial"/>
              </w:rPr>
            </w:pPr>
            <w:r>
              <w:rPr>
                <w:rFonts w:ascii="Arial" w:hAnsi="Arial" w:cs="Arial"/>
              </w:rPr>
              <w:t>Develop organisational capabilities that support continuous innovation, digital transformation and sustainability leadership.</w:t>
            </w:r>
          </w:p>
        </w:tc>
        <w:tc>
          <w:tcPr>
            <w:tcW w:w="2879" w:type="dxa"/>
            <w:tcBorders>
              <w:top w:val="nil"/>
              <w:left w:val="nil"/>
              <w:bottom w:val="single" w:sz="4" w:space="0" w:color="CCCCCC"/>
              <w:right w:val="single" w:sz="4" w:space="0" w:color="CCCCCC"/>
            </w:tcBorders>
            <w:tcMar>
              <w:top w:w="40" w:type="dxa"/>
              <w:left w:w="40" w:type="dxa"/>
              <w:bottom w:w="40" w:type="dxa"/>
              <w:right w:w="40" w:type="dxa"/>
            </w:tcMar>
          </w:tcPr>
          <w:p w14:paraId="61CDC1D4" w14:textId="77777777" w:rsidR="000766C2" w:rsidRDefault="00207B82">
            <w:pPr>
              <w:jc w:val="left"/>
              <w:rPr>
                <w:rFonts w:ascii="Arial" w:hAnsi="Arial" w:cs="Arial"/>
              </w:rPr>
            </w:pPr>
            <w:r>
              <w:rPr>
                <w:rFonts w:ascii="Arial" w:hAnsi="Arial" w:cs="Arial"/>
              </w:rPr>
              <w:t>Employee training hours, Employee engagement score, Digital competency index, Innovation adoption rate</w:t>
            </w:r>
          </w:p>
        </w:tc>
        <w:tc>
          <w:tcPr>
            <w:tcW w:w="1730" w:type="dxa"/>
            <w:tcBorders>
              <w:top w:val="nil"/>
              <w:left w:val="nil"/>
              <w:bottom w:val="single" w:sz="4" w:space="0" w:color="CCCCCC"/>
              <w:right w:val="single" w:sz="4" w:space="0" w:color="CCCCCC"/>
            </w:tcBorders>
            <w:tcMar>
              <w:top w:w="40" w:type="dxa"/>
              <w:left w:w="40" w:type="dxa"/>
              <w:bottom w:w="40" w:type="dxa"/>
              <w:right w:w="40" w:type="dxa"/>
            </w:tcMar>
          </w:tcPr>
          <w:p w14:paraId="61CDC1D5" w14:textId="77777777" w:rsidR="000766C2" w:rsidRDefault="00207B82">
            <w:pPr>
              <w:jc w:val="left"/>
              <w:rPr>
                <w:rFonts w:ascii="Arial" w:hAnsi="Arial" w:cs="Arial"/>
              </w:rPr>
            </w:pPr>
            <w:r>
              <w:rPr>
                <w:rFonts w:ascii="Arial" w:hAnsi="Arial" w:cs="Arial"/>
              </w:rPr>
              <w:t>Deliver at least 40 hours of annual learning per employee, increase engagement scores above 85%.</w:t>
            </w:r>
          </w:p>
        </w:tc>
      </w:tr>
    </w:tbl>
    <w:p w14:paraId="61CDC1D7" w14:textId="77777777" w:rsidR="000766C2" w:rsidRDefault="00207B82">
      <w:pPr>
        <w:spacing w:before="240" w:after="240"/>
        <w:jc w:val="center"/>
        <w:rPr>
          <w:rFonts w:ascii="Arial" w:hAnsi="Arial" w:cs="Arial"/>
          <w:b/>
          <w:bCs/>
        </w:rPr>
      </w:pPr>
      <w:r>
        <w:rPr>
          <w:rFonts w:ascii="Arial" w:hAnsi="Arial" w:cs="Arial"/>
          <w:b/>
          <w:bCs/>
        </w:rPr>
        <w:t>Table 4: Balanced Scorecard</w:t>
      </w:r>
    </w:p>
    <w:p w14:paraId="61CDC1D8" w14:textId="77777777" w:rsidR="000766C2" w:rsidRDefault="00207B82">
      <w:pPr>
        <w:spacing w:before="240" w:after="240"/>
        <w:jc w:val="center"/>
        <w:rPr>
          <w:rFonts w:ascii="Arial" w:hAnsi="Arial" w:cs="Arial"/>
        </w:rPr>
      </w:pPr>
      <w:r>
        <w:rPr>
          <w:rFonts w:ascii="Arial" w:hAnsi="Arial" w:cs="Arial"/>
        </w:rPr>
        <w:t>(Source: Self-developed)</w:t>
      </w:r>
    </w:p>
    <w:p w14:paraId="61CDC1D9" w14:textId="77777777" w:rsidR="000766C2" w:rsidRDefault="00207B82">
      <w:pPr>
        <w:spacing w:before="240" w:after="240"/>
        <w:rPr>
          <w:rFonts w:ascii="Arial" w:hAnsi="Arial" w:cs="Arial"/>
        </w:rPr>
      </w:pPr>
      <w:r>
        <w:rPr>
          <w:rFonts w:ascii="Arial" w:hAnsi="Arial" w:cs="Arial"/>
          <w:b/>
          <w:bCs/>
        </w:rPr>
        <w:t>Financial Perspective:</w:t>
      </w:r>
      <w:r>
        <w:rPr>
          <w:rFonts w:ascii="Arial" w:hAnsi="Arial" w:cs="Arial"/>
        </w:rPr>
        <w:t xml:space="preserve"> The financial perspective is interested in its profitable development and its shareholder value increase. In the already mature UK household cleaning business sector, just augmenting the sales volume is not enough since the consumers are, as ever, price sensitive and, at the same time, promotion rivalry is threatening to expand further. Financial KPIs should then be capable of measuring not only the advancements of the revenue alone but also the advancements of the margin so that the strategic investments </w:t>
      </w:r>
      <w:r>
        <w:rPr>
          <w:rFonts w:ascii="Arial" w:hAnsi="Arial" w:cs="Arial"/>
        </w:rPr>
        <w:t>that they make can turn out to be business-wise.</w:t>
      </w:r>
    </w:p>
    <w:p w14:paraId="61CDC1DA" w14:textId="77777777" w:rsidR="000766C2" w:rsidRDefault="00207B82">
      <w:pPr>
        <w:spacing w:before="240" w:after="240"/>
        <w:rPr>
          <w:rFonts w:ascii="Arial" w:hAnsi="Arial" w:cs="Arial"/>
        </w:rPr>
      </w:pPr>
      <w:r>
        <w:rPr>
          <w:rFonts w:ascii="Arial" w:hAnsi="Arial" w:cs="Arial"/>
          <w:b/>
          <w:bCs/>
        </w:rPr>
        <w:t xml:space="preserve">Customer Perspective: </w:t>
      </w:r>
      <w:r>
        <w:rPr>
          <w:rFonts w:ascii="Arial" w:hAnsi="Arial" w:cs="Arial"/>
        </w:rPr>
        <w:t xml:space="preserve">Customer value continues to be core to the competitive approach of Unilever as Home Care buying decisions continue to rely on implied product functionality, convenience, and sustainability. The traditional market share measures would not enable the company to fully accomplish the customer loyalty in the highly competitive industry in the FMCG marketplaces. As </w:t>
      </w:r>
      <w:r>
        <w:rPr>
          <w:rFonts w:ascii="Arial" w:hAnsi="Arial" w:cs="Arial"/>
          <w:color w:val="222222"/>
          <w:highlight w:val="white"/>
        </w:rPr>
        <w:t xml:space="preserve">Rane </w:t>
      </w:r>
      <w:r>
        <w:rPr>
          <w:rFonts w:ascii="Arial" w:hAnsi="Arial" w:cs="Arial"/>
          <w:i/>
          <w:iCs/>
          <w:color w:val="222222"/>
          <w:highlight w:val="white"/>
        </w:rPr>
        <w:t xml:space="preserve">et al. </w:t>
      </w:r>
      <w:r>
        <w:rPr>
          <w:rFonts w:ascii="Arial" w:hAnsi="Arial" w:cs="Arial"/>
          <w:color w:val="222222"/>
          <w:highlight w:val="white"/>
        </w:rPr>
        <w:t xml:space="preserve">(2023) argued, </w:t>
      </w:r>
      <w:r>
        <w:rPr>
          <w:rFonts w:ascii="Arial" w:hAnsi="Arial" w:cs="Arial"/>
        </w:rPr>
        <w:t>customer satisfaction, repeat buying and Digital interaction are more valid pointers to the long-term performance of competitiveness in their place.</w:t>
      </w:r>
    </w:p>
    <w:p w14:paraId="61CDC1DB" w14:textId="77777777" w:rsidR="000766C2" w:rsidRDefault="00207B82">
      <w:pPr>
        <w:spacing w:before="240" w:after="240"/>
        <w:rPr>
          <w:rFonts w:ascii="Arial" w:hAnsi="Arial" w:cs="Arial"/>
        </w:rPr>
      </w:pPr>
      <w:r>
        <w:rPr>
          <w:rFonts w:ascii="Arial" w:hAnsi="Arial" w:cs="Arial"/>
          <w:b/>
          <w:bCs/>
        </w:rPr>
        <w:t xml:space="preserve">Internal Business Process Perspective: </w:t>
      </w:r>
      <w:r>
        <w:rPr>
          <w:rFonts w:ascii="Arial" w:hAnsi="Arial" w:cs="Arial"/>
        </w:rPr>
        <w:t xml:space="preserve">Product availability, the rate of innovation and retailer relationships are some of the direct effects of operational excellence. A shorter product development cycle and a more flexible supply chain are more </w:t>
      </w:r>
      <w:r>
        <w:rPr>
          <w:rFonts w:ascii="Arial" w:hAnsi="Arial" w:cs="Arial"/>
        </w:rPr>
        <w:lastRenderedPageBreak/>
        <w:t>important compared to expanding the scale of manufacturing as a strategy, given the rapidly shifting consumer tastes.</w:t>
      </w:r>
    </w:p>
    <w:p w14:paraId="61CDC1DC" w14:textId="77777777" w:rsidR="000766C2" w:rsidRDefault="00207B82">
      <w:pPr>
        <w:spacing w:before="240" w:after="240"/>
        <w:rPr>
          <w:rFonts w:ascii="Arial" w:hAnsi="Arial" w:cs="Arial"/>
        </w:rPr>
      </w:pPr>
      <w:r>
        <w:rPr>
          <w:rFonts w:ascii="Arial" w:hAnsi="Arial" w:cs="Arial"/>
          <w:b/>
          <w:bCs/>
        </w:rPr>
        <w:t>Learning and Growth Perspective:</w:t>
      </w:r>
      <w:r>
        <w:rPr>
          <w:rFonts w:ascii="Arial" w:hAnsi="Arial" w:cs="Arial"/>
        </w:rPr>
        <w:t xml:space="preserve"> According to </w:t>
      </w:r>
      <w:proofErr w:type="spellStart"/>
      <w:r>
        <w:rPr>
          <w:rFonts w:ascii="Arial" w:hAnsi="Arial" w:cs="Arial"/>
          <w:color w:val="222222"/>
          <w:highlight w:val="white"/>
        </w:rPr>
        <w:t>Bakashaba</w:t>
      </w:r>
      <w:proofErr w:type="spellEnd"/>
      <w:r>
        <w:rPr>
          <w:rFonts w:ascii="Arial" w:hAnsi="Arial" w:cs="Arial"/>
          <w:color w:val="222222"/>
          <w:highlight w:val="white"/>
        </w:rPr>
        <w:t xml:space="preserve"> and </w:t>
      </w:r>
      <w:proofErr w:type="spellStart"/>
      <w:r>
        <w:rPr>
          <w:rFonts w:ascii="Arial" w:hAnsi="Arial" w:cs="Arial"/>
          <w:color w:val="222222"/>
          <w:highlight w:val="white"/>
        </w:rPr>
        <w:t>Bindeeba</w:t>
      </w:r>
      <w:proofErr w:type="spellEnd"/>
      <w:r>
        <w:rPr>
          <w:rFonts w:ascii="Arial" w:hAnsi="Arial" w:cs="Arial"/>
          <w:color w:val="222222"/>
          <w:highlight w:val="white"/>
        </w:rPr>
        <w:t xml:space="preserve"> (2025</w:t>
      </w:r>
      <w:r>
        <w:rPr>
          <w:rFonts w:ascii="Arial" w:hAnsi="Arial" w:cs="Arial"/>
        </w:rPr>
        <w:t>), long-term competitive advantage is achieved via organisational capability but not necessarily one that is skewed towards a dependency on physical assets. The culture of innovation, digital skills build and life-long learning of employees create a response system to the technological upheaval and consumer demands to make Unilever adaptable to technological change. Investments such as learning and cross-functional collaboration assist the Home Care Division to be innovative and boost strategic flexibility.</w:t>
      </w:r>
    </w:p>
    <w:p w14:paraId="61CDC1DD" w14:textId="77777777" w:rsidR="000766C2" w:rsidRDefault="00207B82">
      <w:pPr>
        <w:pStyle w:val="Heading2"/>
        <w:keepNext w:val="0"/>
        <w:keepLines w:val="0"/>
        <w:spacing w:before="360" w:after="80"/>
        <w:rPr>
          <w:rFonts w:ascii="Arial" w:hAnsi="Arial" w:cs="Arial"/>
        </w:rPr>
      </w:pPr>
      <w:bookmarkStart w:id="24" w:name="_4hf56zqei8hw" w:colFirst="0" w:colLast="0"/>
      <w:bookmarkStart w:id="25" w:name="_Toc236137755"/>
      <w:bookmarkEnd w:id="24"/>
      <w:r>
        <w:rPr>
          <w:rFonts w:ascii="Arial" w:hAnsi="Arial" w:cs="Arial"/>
        </w:rPr>
        <w:t>4. Strategic Choices and Implementation</w:t>
      </w:r>
      <w:bookmarkEnd w:id="25"/>
    </w:p>
    <w:p w14:paraId="61CDC1DE" w14:textId="77777777" w:rsidR="000766C2" w:rsidRDefault="00207B82">
      <w:pPr>
        <w:pStyle w:val="Heading3"/>
        <w:keepNext w:val="0"/>
        <w:keepLines w:val="0"/>
        <w:spacing w:before="280"/>
        <w:rPr>
          <w:rFonts w:ascii="Arial" w:hAnsi="Arial" w:cs="Arial"/>
        </w:rPr>
      </w:pPr>
      <w:bookmarkStart w:id="26" w:name="_yn5au1b3mq11" w:colFirst="0" w:colLast="0"/>
      <w:bookmarkStart w:id="27" w:name="_Toc236137756"/>
      <w:bookmarkEnd w:id="26"/>
      <w:r>
        <w:rPr>
          <w:rFonts w:ascii="Arial" w:hAnsi="Arial" w:cs="Arial"/>
        </w:rPr>
        <w:t>4.1 Strategic choices available to the organisation at the business level</w:t>
      </w:r>
      <w:bookmarkEnd w:id="27"/>
    </w:p>
    <w:p w14:paraId="61CDC1DF" w14:textId="77777777" w:rsidR="000766C2" w:rsidRDefault="00207B82">
      <w:pPr>
        <w:spacing w:before="240" w:after="240"/>
        <w:rPr>
          <w:rFonts w:ascii="Arial" w:hAnsi="Arial" w:cs="Arial"/>
        </w:rPr>
      </w:pPr>
      <w:r>
        <w:rPr>
          <w:rFonts w:ascii="Arial" w:hAnsi="Arial" w:cs="Arial"/>
        </w:rPr>
        <w:t xml:space="preserve">The Home Care Division of Unilever UK competes mainly with the use of a differentiation strategy, but limited aspects of cost leadership help maintain competitiveness in its operations. Others such as Persil, </w:t>
      </w:r>
      <w:proofErr w:type="spellStart"/>
      <w:r>
        <w:rPr>
          <w:rFonts w:ascii="Arial" w:hAnsi="Arial" w:cs="Arial"/>
        </w:rPr>
        <w:t>Domestos</w:t>
      </w:r>
      <w:proofErr w:type="spellEnd"/>
      <w:r>
        <w:rPr>
          <w:rFonts w:ascii="Arial" w:hAnsi="Arial" w:cs="Arial"/>
        </w:rPr>
        <w:t>, Cif, and Comfort have not only been able to differentiate based on prices by offering low prices, but also by providing high-quality cleaning performance, scientific innovation, convenience and sustainability. The strategy has the potential to empower Unilever to justify high prices and consumer loyalty in a maturing UK household cleaning market. Ongoing research and development of new, better detergent formulations, specialised surface cleaners and concentrated products also helps promote the per</w:t>
      </w:r>
      <w:r>
        <w:rPr>
          <w:rFonts w:ascii="Arial" w:hAnsi="Arial" w:cs="Arial"/>
        </w:rPr>
        <w:t xml:space="preserve">ception of the quality of the product and brand image. Consequently, as </w:t>
      </w:r>
      <w:proofErr w:type="spellStart"/>
      <w:r>
        <w:rPr>
          <w:rFonts w:ascii="Arial" w:hAnsi="Arial" w:cs="Arial"/>
          <w:color w:val="222222"/>
          <w:highlight w:val="white"/>
        </w:rPr>
        <w:t>Shaoping</w:t>
      </w:r>
      <w:proofErr w:type="spellEnd"/>
      <w:r>
        <w:rPr>
          <w:rFonts w:ascii="Arial" w:hAnsi="Arial" w:cs="Arial"/>
          <w:color w:val="222222"/>
          <w:highlight w:val="white"/>
        </w:rPr>
        <w:t xml:space="preserve"> (2023</w:t>
      </w:r>
      <w:r>
        <w:rPr>
          <w:rFonts w:ascii="Arial" w:hAnsi="Arial" w:cs="Arial"/>
        </w:rPr>
        <w:t>) demonstrated, Unilever aims at increasing the productivity of its manufacturing, digitalisation of supply chains and efficiency of procurement as an addition to its differentiation strategy to allow it to manage the cost of operations without compromising the quality of its products. This mixed strategic position can enable the Home Care Division to sustain premium brand positioning but guard profitability; hence, differentiation facilitated by operational efficiency is the most suited business-level stra</w:t>
      </w:r>
      <w:r>
        <w:rPr>
          <w:rFonts w:ascii="Arial" w:hAnsi="Arial" w:cs="Arial"/>
        </w:rPr>
        <w:t xml:space="preserve">tegy to sustain competitive advantage in the UK market. </w:t>
      </w:r>
    </w:p>
    <w:p w14:paraId="61CDC1E0" w14:textId="77777777" w:rsidR="000766C2" w:rsidRDefault="00207B82">
      <w:pPr>
        <w:pStyle w:val="Heading3"/>
        <w:keepNext w:val="0"/>
        <w:keepLines w:val="0"/>
        <w:spacing w:before="280"/>
        <w:rPr>
          <w:rFonts w:ascii="Arial" w:hAnsi="Arial" w:cs="Arial"/>
        </w:rPr>
      </w:pPr>
      <w:bookmarkStart w:id="28" w:name="_1vsc16wwvmgy" w:colFirst="0" w:colLast="0"/>
      <w:bookmarkStart w:id="29" w:name="_Toc236137757"/>
      <w:bookmarkEnd w:id="28"/>
      <w:r>
        <w:rPr>
          <w:rFonts w:ascii="Arial" w:hAnsi="Arial" w:cs="Arial"/>
        </w:rPr>
        <w:t>4.2 Most appropriate strategy for the organisation</w:t>
      </w:r>
      <w:bookmarkEnd w:id="29"/>
    </w:p>
    <w:p w14:paraId="61CDC1E1" w14:textId="77777777" w:rsidR="000766C2" w:rsidRDefault="00207B82">
      <w:pPr>
        <w:spacing w:before="240" w:after="240"/>
        <w:rPr>
          <w:rFonts w:ascii="Arial" w:hAnsi="Arial" w:cs="Arial"/>
        </w:rPr>
      </w:pPr>
      <w:r>
        <w:rPr>
          <w:rFonts w:ascii="Arial" w:hAnsi="Arial" w:cs="Arial"/>
        </w:rPr>
        <w:lastRenderedPageBreak/>
        <w:t xml:space="preserve">As per </w:t>
      </w:r>
      <w:r>
        <w:rPr>
          <w:rFonts w:ascii="Arial" w:hAnsi="Arial" w:cs="Arial"/>
          <w:color w:val="222222"/>
          <w:highlight w:val="white"/>
        </w:rPr>
        <w:t xml:space="preserve">Aditiya and Kirana (2025), </w:t>
      </w:r>
      <w:r>
        <w:rPr>
          <w:rFonts w:ascii="Arial" w:hAnsi="Arial" w:cs="Arial"/>
        </w:rPr>
        <w:t xml:space="preserve">Ansoff Matrix takes into consideration four strategic growth or expansion options synonymous with products and markets. The strategy that would best fit in the maturity of the UK market in household cleaning and based on the strategic competencies of the Unilever UK Household Care Division, would be Product Development. Unilever should retain the competitive advantage, by continually improving the formulations of the existing brands (Persil, </w:t>
      </w:r>
      <w:proofErr w:type="spellStart"/>
      <w:r>
        <w:rPr>
          <w:rFonts w:ascii="Arial" w:hAnsi="Arial" w:cs="Arial"/>
        </w:rPr>
        <w:t>Domestos</w:t>
      </w:r>
      <w:proofErr w:type="spellEnd"/>
      <w:r>
        <w:rPr>
          <w:rFonts w:ascii="Arial" w:hAnsi="Arial" w:cs="Arial"/>
        </w:rPr>
        <w:t>, Cif and Comfort) to better versions of marketing advance</w:t>
      </w:r>
      <w:r>
        <w:rPr>
          <w:rFonts w:ascii="Arial" w:hAnsi="Arial" w:cs="Arial"/>
        </w:rPr>
        <w:t>d formulations, intelligent cleaning solutions and sustainable product lines that satisfy the evolving desires of the UK consumers rather than diversification at high risks or relying on market penetration.</w:t>
      </w:r>
    </w:p>
    <w:tbl>
      <w:tblPr>
        <w:tblStyle w:val="Style16"/>
        <w:tblW w:w="9025" w:type="dxa"/>
        <w:tblInd w:w="0" w:type="dxa"/>
        <w:tblLayout w:type="fixed"/>
        <w:tblLook w:val="04A0" w:firstRow="1" w:lastRow="0" w:firstColumn="1" w:lastColumn="0" w:noHBand="0" w:noVBand="1"/>
      </w:tblPr>
      <w:tblGrid>
        <w:gridCol w:w="2994"/>
        <w:gridCol w:w="4349"/>
        <w:gridCol w:w="1682"/>
      </w:tblGrid>
      <w:tr w:rsidR="000766C2" w14:paraId="61CDC1E5" w14:textId="77777777">
        <w:trPr>
          <w:trHeight w:val="810"/>
        </w:trPr>
        <w:tc>
          <w:tcPr>
            <w:tcW w:w="299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1E2" w14:textId="77777777" w:rsidR="000766C2" w:rsidRDefault="00207B82">
            <w:pPr>
              <w:jc w:val="center"/>
              <w:rPr>
                <w:rFonts w:ascii="Arial" w:hAnsi="Arial" w:cs="Arial"/>
                <w:b/>
                <w:bCs/>
              </w:rPr>
            </w:pPr>
            <w:r>
              <w:rPr>
                <w:rFonts w:ascii="Arial" w:hAnsi="Arial" w:cs="Arial"/>
                <w:b/>
                <w:bCs/>
              </w:rPr>
              <w:t>Ansoff Strategy</w:t>
            </w:r>
          </w:p>
        </w:tc>
        <w:tc>
          <w:tcPr>
            <w:tcW w:w="4349"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1E3" w14:textId="77777777" w:rsidR="000766C2" w:rsidRDefault="00207B82">
            <w:pPr>
              <w:jc w:val="center"/>
              <w:rPr>
                <w:rFonts w:ascii="Arial" w:hAnsi="Arial" w:cs="Arial"/>
                <w:b/>
                <w:bCs/>
              </w:rPr>
            </w:pPr>
            <w:r>
              <w:rPr>
                <w:rFonts w:ascii="Arial" w:hAnsi="Arial" w:cs="Arial"/>
                <w:b/>
                <w:bCs/>
              </w:rPr>
              <w:t>Critical Evaluation for Unilever UK Home Care Division</w:t>
            </w:r>
          </w:p>
        </w:tc>
        <w:tc>
          <w:tcPr>
            <w:tcW w:w="1682"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1E4" w14:textId="77777777" w:rsidR="000766C2" w:rsidRDefault="00207B82">
            <w:pPr>
              <w:jc w:val="center"/>
              <w:rPr>
                <w:rFonts w:ascii="Arial" w:hAnsi="Arial" w:cs="Arial"/>
                <w:b/>
                <w:bCs/>
              </w:rPr>
            </w:pPr>
            <w:r>
              <w:rPr>
                <w:rFonts w:ascii="Arial" w:hAnsi="Arial" w:cs="Arial"/>
                <w:b/>
                <w:bCs/>
              </w:rPr>
              <w:t>Suitability</w:t>
            </w:r>
          </w:p>
        </w:tc>
      </w:tr>
      <w:tr w:rsidR="000766C2" w14:paraId="61CDC1EA" w14:textId="77777777">
        <w:trPr>
          <w:trHeight w:val="3330"/>
        </w:trPr>
        <w:tc>
          <w:tcPr>
            <w:tcW w:w="2994"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E6" w14:textId="77777777" w:rsidR="000766C2" w:rsidRDefault="00207B82">
            <w:pPr>
              <w:jc w:val="left"/>
              <w:rPr>
                <w:rFonts w:ascii="Arial" w:hAnsi="Arial" w:cs="Arial"/>
              </w:rPr>
            </w:pPr>
            <w:r>
              <w:rPr>
                <w:rFonts w:ascii="Arial" w:hAnsi="Arial" w:cs="Arial"/>
              </w:rPr>
              <w:t>Market Penetration</w:t>
            </w:r>
          </w:p>
        </w:tc>
        <w:tc>
          <w:tcPr>
            <w:tcW w:w="4349" w:type="dxa"/>
            <w:tcBorders>
              <w:top w:val="nil"/>
              <w:left w:val="nil"/>
              <w:bottom w:val="single" w:sz="4" w:space="0" w:color="CCCCCC"/>
              <w:right w:val="single" w:sz="4" w:space="0" w:color="CCCCCC"/>
            </w:tcBorders>
            <w:tcMar>
              <w:top w:w="40" w:type="dxa"/>
              <w:left w:w="40" w:type="dxa"/>
              <w:bottom w:w="40" w:type="dxa"/>
              <w:right w:w="40" w:type="dxa"/>
            </w:tcMar>
          </w:tcPr>
          <w:p w14:paraId="61CDC1E7" w14:textId="77777777" w:rsidR="000766C2" w:rsidRDefault="00207B82">
            <w:pPr>
              <w:pStyle w:val="ListParagraph1"/>
              <w:numPr>
                <w:ilvl w:val="0"/>
                <w:numId w:val="11"/>
              </w:numPr>
              <w:jc w:val="left"/>
              <w:rPr>
                <w:rFonts w:ascii="Arial" w:hAnsi="Arial" w:cs="Arial"/>
              </w:rPr>
            </w:pPr>
            <w:r>
              <w:rPr>
                <w:rFonts w:ascii="Arial" w:hAnsi="Arial" w:cs="Arial"/>
              </w:rPr>
              <w:t xml:space="preserve">Increased advertising campaigns and discounting can lead to a spurt in sales in the UK. Nonetheless, as </w:t>
            </w:r>
            <w:r>
              <w:rPr>
                <w:rFonts w:ascii="Arial" w:hAnsi="Arial" w:cs="Arial"/>
                <w:color w:val="222222"/>
                <w:highlight w:val="white"/>
              </w:rPr>
              <w:t>Maile and Whitfield (2026</w:t>
            </w:r>
            <w:r>
              <w:rPr>
                <w:rFonts w:ascii="Arial" w:hAnsi="Arial" w:cs="Arial"/>
              </w:rPr>
              <w:t xml:space="preserve">) argued, the household cleaning market would be very saturated and intense price competition would squeeze the margins and enhance bargaining power of the retailers. </w:t>
            </w:r>
          </w:p>
          <w:p w14:paraId="61CDC1E8" w14:textId="77777777" w:rsidR="000766C2" w:rsidRDefault="00207B82">
            <w:pPr>
              <w:pStyle w:val="ListParagraph1"/>
              <w:numPr>
                <w:ilvl w:val="0"/>
                <w:numId w:val="11"/>
              </w:numPr>
              <w:jc w:val="left"/>
              <w:rPr>
                <w:rFonts w:ascii="Arial" w:hAnsi="Arial" w:cs="Arial"/>
              </w:rPr>
            </w:pPr>
            <w:r>
              <w:rPr>
                <w:rFonts w:ascii="Arial" w:hAnsi="Arial" w:cs="Arial"/>
              </w:rPr>
              <w:t>They can, therefore, not gain high sustainable competitive advantage as a result of further penetration.</w:t>
            </w:r>
          </w:p>
        </w:tc>
        <w:tc>
          <w:tcPr>
            <w:tcW w:w="1682" w:type="dxa"/>
            <w:tcBorders>
              <w:top w:val="nil"/>
              <w:left w:val="nil"/>
              <w:bottom w:val="single" w:sz="4" w:space="0" w:color="CCCCCC"/>
              <w:right w:val="single" w:sz="4" w:space="0" w:color="CCCCCC"/>
            </w:tcBorders>
            <w:tcMar>
              <w:top w:w="40" w:type="dxa"/>
              <w:left w:w="40" w:type="dxa"/>
              <w:bottom w:w="40" w:type="dxa"/>
              <w:right w:w="40" w:type="dxa"/>
            </w:tcMar>
          </w:tcPr>
          <w:p w14:paraId="61CDC1E9" w14:textId="77777777" w:rsidR="000766C2" w:rsidRDefault="00207B82">
            <w:pPr>
              <w:jc w:val="left"/>
              <w:rPr>
                <w:rFonts w:ascii="Arial" w:hAnsi="Arial" w:cs="Arial"/>
              </w:rPr>
            </w:pPr>
            <w:r>
              <w:rPr>
                <w:rFonts w:ascii="Arial" w:hAnsi="Arial" w:cs="Arial"/>
              </w:rPr>
              <w:t>Moderate</w:t>
            </w:r>
          </w:p>
        </w:tc>
      </w:tr>
      <w:tr w:rsidR="000766C2" w14:paraId="61CDC1EF" w14:textId="77777777">
        <w:trPr>
          <w:trHeight w:val="4050"/>
        </w:trPr>
        <w:tc>
          <w:tcPr>
            <w:tcW w:w="2994"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EB" w14:textId="77777777" w:rsidR="000766C2" w:rsidRDefault="00207B82">
            <w:pPr>
              <w:jc w:val="left"/>
              <w:rPr>
                <w:rFonts w:ascii="Arial" w:hAnsi="Arial" w:cs="Arial"/>
              </w:rPr>
            </w:pPr>
            <w:r>
              <w:rPr>
                <w:rFonts w:ascii="Arial" w:hAnsi="Arial" w:cs="Arial"/>
              </w:rPr>
              <w:lastRenderedPageBreak/>
              <w:t>Product Development</w:t>
            </w:r>
          </w:p>
        </w:tc>
        <w:tc>
          <w:tcPr>
            <w:tcW w:w="4349" w:type="dxa"/>
            <w:tcBorders>
              <w:top w:val="nil"/>
              <w:left w:val="nil"/>
              <w:bottom w:val="single" w:sz="4" w:space="0" w:color="CCCCCC"/>
              <w:right w:val="single" w:sz="4" w:space="0" w:color="CCCCCC"/>
            </w:tcBorders>
            <w:tcMar>
              <w:top w:w="40" w:type="dxa"/>
              <w:left w:w="40" w:type="dxa"/>
              <w:bottom w:w="40" w:type="dxa"/>
              <w:right w:w="40" w:type="dxa"/>
            </w:tcMar>
          </w:tcPr>
          <w:p w14:paraId="61CDC1EC" w14:textId="77777777" w:rsidR="000766C2" w:rsidRDefault="00207B82">
            <w:pPr>
              <w:pStyle w:val="ListParagraph1"/>
              <w:numPr>
                <w:ilvl w:val="0"/>
                <w:numId w:val="12"/>
              </w:numPr>
              <w:jc w:val="left"/>
              <w:rPr>
                <w:rFonts w:ascii="Arial" w:hAnsi="Arial" w:cs="Arial"/>
              </w:rPr>
            </w:pPr>
            <w:r>
              <w:rPr>
                <w:rFonts w:ascii="Arial" w:hAnsi="Arial" w:cs="Arial"/>
              </w:rPr>
              <w:t xml:space="preserve">New Home Care products, enzyme-based laundry, multi-purpose cleaners, refill products and AI-enhanced product innovation are some of the developments that will assist Unilever to respond to the new consumer demands, particularly on the existing brand recognition and retail relationships. </w:t>
            </w:r>
          </w:p>
          <w:p w14:paraId="61CDC1ED" w14:textId="77777777" w:rsidR="000766C2" w:rsidRDefault="00207B82">
            <w:pPr>
              <w:pStyle w:val="ListParagraph1"/>
              <w:numPr>
                <w:ilvl w:val="0"/>
                <w:numId w:val="12"/>
              </w:numPr>
              <w:jc w:val="left"/>
              <w:rPr>
                <w:rFonts w:ascii="Arial" w:hAnsi="Arial" w:cs="Arial"/>
              </w:rPr>
            </w:pPr>
            <w:r>
              <w:rPr>
                <w:rFonts w:ascii="Arial" w:hAnsi="Arial" w:cs="Arial"/>
              </w:rPr>
              <w:t>This strategy boosts differentiation, customer value and creates long-term profitability with relatively less strategic risk than new market entry.</w:t>
            </w:r>
          </w:p>
        </w:tc>
        <w:tc>
          <w:tcPr>
            <w:tcW w:w="1682" w:type="dxa"/>
            <w:tcBorders>
              <w:top w:val="nil"/>
              <w:left w:val="nil"/>
              <w:bottom w:val="single" w:sz="4" w:space="0" w:color="CCCCCC"/>
              <w:right w:val="single" w:sz="4" w:space="0" w:color="CCCCCC"/>
            </w:tcBorders>
            <w:tcMar>
              <w:top w:w="40" w:type="dxa"/>
              <w:left w:w="40" w:type="dxa"/>
              <w:bottom w:w="40" w:type="dxa"/>
              <w:right w:w="40" w:type="dxa"/>
            </w:tcMar>
          </w:tcPr>
          <w:p w14:paraId="61CDC1EE" w14:textId="77777777" w:rsidR="000766C2" w:rsidRDefault="00207B82">
            <w:pPr>
              <w:jc w:val="left"/>
              <w:rPr>
                <w:rFonts w:ascii="Arial" w:hAnsi="Arial" w:cs="Arial"/>
              </w:rPr>
            </w:pPr>
            <w:r>
              <w:rPr>
                <w:rFonts w:ascii="Arial" w:hAnsi="Arial" w:cs="Arial"/>
              </w:rPr>
              <w:t>High (Recommended)</w:t>
            </w:r>
          </w:p>
        </w:tc>
      </w:tr>
      <w:tr w:rsidR="000766C2" w14:paraId="61CDC1F4" w14:textId="77777777">
        <w:trPr>
          <w:trHeight w:val="3690"/>
        </w:trPr>
        <w:tc>
          <w:tcPr>
            <w:tcW w:w="2994"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F0" w14:textId="77777777" w:rsidR="000766C2" w:rsidRDefault="00207B82">
            <w:pPr>
              <w:jc w:val="left"/>
              <w:rPr>
                <w:rFonts w:ascii="Arial" w:hAnsi="Arial" w:cs="Arial"/>
              </w:rPr>
            </w:pPr>
            <w:r>
              <w:rPr>
                <w:rFonts w:ascii="Arial" w:hAnsi="Arial" w:cs="Arial"/>
              </w:rPr>
              <w:t>Market Development</w:t>
            </w:r>
          </w:p>
        </w:tc>
        <w:tc>
          <w:tcPr>
            <w:tcW w:w="4349" w:type="dxa"/>
            <w:tcBorders>
              <w:top w:val="nil"/>
              <w:left w:val="nil"/>
              <w:bottom w:val="single" w:sz="4" w:space="0" w:color="CCCCCC"/>
              <w:right w:val="single" w:sz="4" w:space="0" w:color="CCCCCC"/>
            </w:tcBorders>
            <w:tcMar>
              <w:top w:w="40" w:type="dxa"/>
              <w:left w:w="40" w:type="dxa"/>
              <w:bottom w:w="40" w:type="dxa"/>
              <w:right w:w="40" w:type="dxa"/>
            </w:tcMar>
          </w:tcPr>
          <w:p w14:paraId="61CDC1F1" w14:textId="77777777" w:rsidR="000766C2" w:rsidRDefault="00207B82">
            <w:pPr>
              <w:pStyle w:val="ListParagraph1"/>
              <w:numPr>
                <w:ilvl w:val="0"/>
                <w:numId w:val="13"/>
              </w:numPr>
              <w:jc w:val="left"/>
              <w:rPr>
                <w:rFonts w:ascii="Arial" w:hAnsi="Arial" w:cs="Arial"/>
              </w:rPr>
            </w:pPr>
            <w:r>
              <w:rPr>
                <w:rFonts w:ascii="Arial" w:hAnsi="Arial" w:cs="Arial"/>
              </w:rPr>
              <w:t xml:space="preserve">New sources of revenue could also be available through an extension of the existing Home Care products to new foreign markets but this is not part of the UK market strategic focus. </w:t>
            </w:r>
          </w:p>
          <w:p w14:paraId="61CDC1F2" w14:textId="77777777" w:rsidR="000766C2" w:rsidRDefault="00207B82">
            <w:pPr>
              <w:pStyle w:val="ListParagraph1"/>
              <w:numPr>
                <w:ilvl w:val="0"/>
                <w:numId w:val="13"/>
              </w:numPr>
              <w:jc w:val="left"/>
              <w:rPr>
                <w:rFonts w:ascii="Arial" w:hAnsi="Arial" w:cs="Arial"/>
              </w:rPr>
            </w:pPr>
            <w:r>
              <w:rPr>
                <w:rFonts w:ascii="Arial" w:hAnsi="Arial" w:cs="Arial"/>
              </w:rPr>
              <w:t>In addition, the market growth would require changes to the product based on diverse regulatory, cultural and distribution environments and the implementation would be more complicated.</w:t>
            </w:r>
          </w:p>
        </w:tc>
        <w:tc>
          <w:tcPr>
            <w:tcW w:w="1682" w:type="dxa"/>
            <w:tcBorders>
              <w:top w:val="nil"/>
              <w:left w:val="nil"/>
              <w:bottom w:val="single" w:sz="4" w:space="0" w:color="CCCCCC"/>
              <w:right w:val="single" w:sz="4" w:space="0" w:color="CCCCCC"/>
            </w:tcBorders>
            <w:tcMar>
              <w:top w:w="40" w:type="dxa"/>
              <w:left w:w="40" w:type="dxa"/>
              <w:bottom w:w="40" w:type="dxa"/>
              <w:right w:w="40" w:type="dxa"/>
            </w:tcMar>
          </w:tcPr>
          <w:p w14:paraId="61CDC1F3" w14:textId="77777777" w:rsidR="000766C2" w:rsidRDefault="00207B82">
            <w:pPr>
              <w:jc w:val="left"/>
              <w:rPr>
                <w:rFonts w:ascii="Arial" w:hAnsi="Arial" w:cs="Arial"/>
              </w:rPr>
            </w:pPr>
            <w:r>
              <w:rPr>
                <w:rFonts w:ascii="Arial" w:hAnsi="Arial" w:cs="Arial"/>
              </w:rPr>
              <w:t>Low</w:t>
            </w:r>
          </w:p>
        </w:tc>
      </w:tr>
      <w:tr w:rsidR="000766C2" w14:paraId="61CDC1F9" w14:textId="77777777">
        <w:trPr>
          <w:trHeight w:val="3690"/>
        </w:trPr>
        <w:tc>
          <w:tcPr>
            <w:tcW w:w="2994"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1F5" w14:textId="77777777" w:rsidR="000766C2" w:rsidRDefault="00207B82">
            <w:pPr>
              <w:jc w:val="left"/>
              <w:rPr>
                <w:rFonts w:ascii="Arial" w:hAnsi="Arial" w:cs="Arial"/>
              </w:rPr>
            </w:pPr>
            <w:r>
              <w:rPr>
                <w:rFonts w:ascii="Arial" w:hAnsi="Arial" w:cs="Arial"/>
              </w:rPr>
              <w:lastRenderedPageBreak/>
              <w:t>Diversification</w:t>
            </w:r>
          </w:p>
        </w:tc>
        <w:tc>
          <w:tcPr>
            <w:tcW w:w="4349" w:type="dxa"/>
            <w:tcBorders>
              <w:top w:val="nil"/>
              <w:left w:val="nil"/>
              <w:bottom w:val="single" w:sz="4" w:space="0" w:color="CCCCCC"/>
              <w:right w:val="single" w:sz="4" w:space="0" w:color="CCCCCC"/>
            </w:tcBorders>
            <w:tcMar>
              <w:top w:w="40" w:type="dxa"/>
              <w:left w:w="40" w:type="dxa"/>
              <w:bottom w:w="40" w:type="dxa"/>
              <w:right w:w="40" w:type="dxa"/>
            </w:tcMar>
          </w:tcPr>
          <w:p w14:paraId="61CDC1F6" w14:textId="77777777" w:rsidR="000766C2" w:rsidRDefault="00207B82">
            <w:pPr>
              <w:pStyle w:val="ListParagraph1"/>
              <w:numPr>
                <w:ilvl w:val="0"/>
                <w:numId w:val="14"/>
              </w:numPr>
              <w:jc w:val="left"/>
              <w:rPr>
                <w:rFonts w:ascii="Arial" w:hAnsi="Arial" w:cs="Arial"/>
              </w:rPr>
            </w:pPr>
            <w:r>
              <w:rPr>
                <w:rFonts w:ascii="Arial" w:hAnsi="Arial" w:cs="Arial"/>
              </w:rPr>
              <w:t xml:space="preserve">Any further division into non-household-technology or other adjacent services would reduce the dependence on the traditional cleaning products, but would be very expensive and would establish an even larger imbalance of uncertainty and inefficiency between the division and its existing capabilities. </w:t>
            </w:r>
          </w:p>
          <w:p w14:paraId="61CDC1F7" w14:textId="77777777" w:rsidR="000766C2" w:rsidRDefault="00207B82">
            <w:pPr>
              <w:pStyle w:val="ListParagraph1"/>
              <w:numPr>
                <w:ilvl w:val="0"/>
                <w:numId w:val="14"/>
              </w:numPr>
              <w:jc w:val="left"/>
              <w:rPr>
                <w:rFonts w:ascii="Arial" w:hAnsi="Arial" w:cs="Arial"/>
              </w:rPr>
            </w:pPr>
            <w:r>
              <w:rPr>
                <w:rFonts w:ascii="Arial" w:hAnsi="Arial" w:cs="Arial"/>
              </w:rPr>
              <w:t>This plan would put the business at undue strategic and operational risks.</w:t>
            </w:r>
          </w:p>
        </w:tc>
        <w:tc>
          <w:tcPr>
            <w:tcW w:w="1682" w:type="dxa"/>
            <w:tcBorders>
              <w:top w:val="nil"/>
              <w:left w:val="nil"/>
              <w:bottom w:val="single" w:sz="4" w:space="0" w:color="CCCCCC"/>
              <w:right w:val="single" w:sz="4" w:space="0" w:color="CCCCCC"/>
            </w:tcBorders>
            <w:tcMar>
              <w:top w:w="40" w:type="dxa"/>
              <w:left w:w="40" w:type="dxa"/>
              <w:bottom w:w="40" w:type="dxa"/>
              <w:right w:w="40" w:type="dxa"/>
            </w:tcMar>
          </w:tcPr>
          <w:p w14:paraId="61CDC1F8" w14:textId="77777777" w:rsidR="000766C2" w:rsidRDefault="00207B82">
            <w:pPr>
              <w:jc w:val="left"/>
              <w:rPr>
                <w:rFonts w:ascii="Arial" w:hAnsi="Arial" w:cs="Arial"/>
              </w:rPr>
            </w:pPr>
            <w:r>
              <w:rPr>
                <w:rFonts w:ascii="Arial" w:hAnsi="Arial" w:cs="Arial"/>
              </w:rPr>
              <w:t>Very Low</w:t>
            </w:r>
          </w:p>
        </w:tc>
      </w:tr>
    </w:tbl>
    <w:p w14:paraId="61CDC1FA" w14:textId="77777777" w:rsidR="000766C2" w:rsidRDefault="00207B82">
      <w:pPr>
        <w:spacing w:before="240" w:after="240"/>
        <w:jc w:val="center"/>
        <w:rPr>
          <w:rFonts w:ascii="Arial" w:hAnsi="Arial" w:cs="Arial"/>
          <w:b/>
          <w:bCs/>
        </w:rPr>
      </w:pPr>
      <w:r>
        <w:rPr>
          <w:rFonts w:ascii="Arial" w:hAnsi="Arial" w:cs="Arial"/>
          <w:b/>
          <w:bCs/>
        </w:rPr>
        <w:t>Table 5: Ansoff matrix analysis</w:t>
      </w:r>
    </w:p>
    <w:p w14:paraId="61CDC1FB" w14:textId="77777777" w:rsidR="000766C2" w:rsidRDefault="00207B82">
      <w:pPr>
        <w:spacing w:before="240" w:after="240"/>
        <w:jc w:val="center"/>
        <w:rPr>
          <w:rFonts w:ascii="Arial" w:hAnsi="Arial" w:cs="Arial"/>
        </w:rPr>
      </w:pPr>
      <w:r>
        <w:rPr>
          <w:rFonts w:ascii="Arial" w:hAnsi="Arial" w:cs="Arial"/>
        </w:rPr>
        <w:t>(Source: Self-developed)</w:t>
      </w:r>
    </w:p>
    <w:p w14:paraId="61CDC1FC" w14:textId="77777777" w:rsidR="000766C2" w:rsidRDefault="00207B82">
      <w:pPr>
        <w:pStyle w:val="Heading3"/>
        <w:keepNext w:val="0"/>
        <w:keepLines w:val="0"/>
        <w:spacing w:before="280"/>
        <w:rPr>
          <w:rFonts w:ascii="Arial" w:hAnsi="Arial" w:cs="Arial"/>
        </w:rPr>
      </w:pPr>
      <w:bookmarkStart w:id="30" w:name="_z5fgwb370ka8" w:colFirst="0" w:colLast="0"/>
      <w:bookmarkStart w:id="31" w:name="_Toc236137758"/>
      <w:bookmarkEnd w:id="30"/>
      <w:r>
        <w:rPr>
          <w:rFonts w:ascii="Arial" w:hAnsi="Arial" w:cs="Arial"/>
        </w:rPr>
        <w:t>4.3 Ways the recommended strategy can deliver optimum performance</w:t>
      </w:r>
      <w:bookmarkEnd w:id="31"/>
    </w:p>
    <w:p w14:paraId="61CDC1FD" w14:textId="77777777" w:rsidR="000766C2" w:rsidRDefault="00207B82">
      <w:pPr>
        <w:spacing w:before="240" w:after="240"/>
        <w:rPr>
          <w:rFonts w:ascii="Arial" w:hAnsi="Arial" w:cs="Arial"/>
        </w:rPr>
      </w:pPr>
      <w:r>
        <w:rPr>
          <w:rFonts w:ascii="Arial" w:hAnsi="Arial" w:cs="Arial"/>
        </w:rPr>
        <w:t xml:space="preserve">Strategic product development easily enables the Home Care Division of Unilever UK to sustain competitive advantages because of the continuous launching of new customer-driven innovative products that satisfy the ever-changing expectations of consumers and utilise the existing brands and distribution channel. As shown by </w:t>
      </w:r>
      <w:r>
        <w:rPr>
          <w:rFonts w:ascii="Arial" w:hAnsi="Arial" w:cs="Arial"/>
          <w:color w:val="222222"/>
          <w:highlight w:val="white"/>
        </w:rPr>
        <w:t>Oluwaseun</w:t>
      </w:r>
      <w:r>
        <w:rPr>
          <w:rFonts w:ascii="Arial" w:hAnsi="Arial" w:cs="Arial"/>
        </w:rPr>
        <w:t xml:space="preserve"> </w:t>
      </w:r>
      <w:r>
        <w:rPr>
          <w:rFonts w:ascii="Arial" w:hAnsi="Arial" w:cs="Arial"/>
          <w:i/>
          <w:iCs/>
        </w:rPr>
        <w:t xml:space="preserve">et al. </w:t>
      </w:r>
      <w:r>
        <w:rPr>
          <w:rFonts w:ascii="Arial" w:hAnsi="Arial" w:cs="Arial"/>
        </w:rPr>
        <w:t xml:space="preserve">(2024), Ansoff (1957) suggests that product development generates growth through the provision of new products in the current markets, which can enable organisations to maximise customer value and reduce uncertainty in entering a new market. Innovation of refillable packaging and multifunctional household technology at the same time with advanced cleaning technology, concentrated formulation and Unilever can reinforce the market positioning of Persil, </w:t>
      </w:r>
      <w:proofErr w:type="spellStart"/>
      <w:r>
        <w:rPr>
          <w:rFonts w:ascii="Arial" w:hAnsi="Arial" w:cs="Arial"/>
        </w:rPr>
        <w:t>Domestos</w:t>
      </w:r>
      <w:proofErr w:type="spellEnd"/>
      <w:r>
        <w:rPr>
          <w:rFonts w:ascii="Arial" w:hAnsi="Arial" w:cs="Arial"/>
        </w:rPr>
        <w:t>, Cif and Comfort in the case of Unilever. It is</w:t>
      </w:r>
      <w:r>
        <w:rPr>
          <w:rFonts w:ascii="Arial" w:hAnsi="Arial" w:cs="Arial"/>
        </w:rPr>
        <w:t xml:space="preserve"> also a strategy that is consistent with the differentiation theory of Porter that product performance and innovation of higher-performance products </w:t>
      </w:r>
      <w:proofErr w:type="gramStart"/>
      <w:r>
        <w:rPr>
          <w:rFonts w:ascii="Arial" w:hAnsi="Arial" w:cs="Arial"/>
        </w:rPr>
        <w:t>curtails</w:t>
      </w:r>
      <w:proofErr w:type="gramEnd"/>
      <w:r>
        <w:rPr>
          <w:rFonts w:ascii="Arial" w:hAnsi="Arial" w:cs="Arial"/>
        </w:rPr>
        <w:t xml:space="preserve"> price sensitivity and enhances customer loyalty. A parallel case can be taken with the launching of Ariel PODS by Procter and Gamble, which has been performing </w:t>
      </w:r>
      <w:r>
        <w:rPr>
          <w:rFonts w:ascii="Arial" w:hAnsi="Arial" w:cs="Arial"/>
        </w:rPr>
        <w:lastRenderedPageBreak/>
        <w:t>well in terms of the differentiation of laundry products in terms of convenience and cleaning performance (</w:t>
      </w:r>
      <w:r>
        <w:rPr>
          <w:rFonts w:ascii="Arial" w:hAnsi="Arial" w:cs="Arial"/>
          <w:color w:val="222222"/>
          <w:highlight w:val="white"/>
        </w:rPr>
        <w:t>Ewert</w:t>
      </w:r>
      <w:r>
        <w:rPr>
          <w:rFonts w:ascii="Arial" w:hAnsi="Arial" w:cs="Arial"/>
        </w:rPr>
        <w:t xml:space="preserve"> </w:t>
      </w:r>
      <w:r>
        <w:rPr>
          <w:rFonts w:ascii="Arial" w:hAnsi="Arial" w:cs="Arial"/>
          <w:i/>
          <w:iCs/>
        </w:rPr>
        <w:t xml:space="preserve">et al. </w:t>
      </w:r>
      <w:r>
        <w:rPr>
          <w:rFonts w:ascii="Arial" w:hAnsi="Arial" w:cs="Arial"/>
        </w:rPr>
        <w:t xml:space="preserve">2022). Similarly, the innovation of the products throughout has contributed to achieving sustained premium sales, brand equity, and retailer relationships, as well as a sustainable competitive advantage to Unilever in the mature market of the United Kingdom Home Care. </w:t>
      </w:r>
    </w:p>
    <w:p w14:paraId="61CDC1FE" w14:textId="77777777" w:rsidR="000766C2" w:rsidRDefault="00207B82">
      <w:pPr>
        <w:pStyle w:val="Heading3"/>
        <w:keepNext w:val="0"/>
        <w:keepLines w:val="0"/>
        <w:spacing w:before="280"/>
        <w:rPr>
          <w:rFonts w:ascii="Arial" w:hAnsi="Arial" w:cs="Arial"/>
        </w:rPr>
      </w:pPr>
      <w:bookmarkStart w:id="32" w:name="_4705rqx0tp8o" w:colFirst="0" w:colLast="0"/>
      <w:bookmarkStart w:id="33" w:name="_Toc236137759"/>
      <w:bookmarkEnd w:id="32"/>
      <w:r>
        <w:rPr>
          <w:rFonts w:ascii="Arial" w:hAnsi="Arial" w:cs="Arial"/>
        </w:rPr>
        <w:t>4.4 Challenges in implementation and propose solutions to mitigate</w:t>
      </w:r>
      <w:bookmarkEnd w:id="33"/>
    </w:p>
    <w:p w14:paraId="61CDC1FF" w14:textId="77777777" w:rsidR="000766C2" w:rsidRDefault="00207B82">
      <w:pPr>
        <w:spacing w:before="240" w:after="240"/>
        <w:rPr>
          <w:rFonts w:ascii="Arial" w:hAnsi="Arial" w:cs="Arial"/>
        </w:rPr>
      </w:pPr>
      <w:r>
        <w:rPr>
          <w:rFonts w:ascii="Arial" w:hAnsi="Arial" w:cs="Arial"/>
        </w:rPr>
        <w:t xml:space="preserve">The strategic appropriateness of adopting a product development strategy has a number of operational and business issues. To begin with, the financial returns might take longer to occur due to the high research and development expenses should new Home Care products not gain extensive acceptance among consumers. Second, as </w:t>
      </w:r>
      <w:proofErr w:type="spellStart"/>
      <w:r>
        <w:rPr>
          <w:rFonts w:ascii="Arial" w:hAnsi="Arial" w:cs="Arial"/>
          <w:color w:val="222222"/>
          <w:highlight w:val="white"/>
        </w:rPr>
        <w:t>Ciuriak</w:t>
      </w:r>
      <w:proofErr w:type="spellEnd"/>
      <w:r>
        <w:rPr>
          <w:rFonts w:ascii="Arial" w:hAnsi="Arial" w:cs="Arial"/>
          <w:color w:val="222222"/>
          <w:highlight w:val="white"/>
        </w:rPr>
        <w:t xml:space="preserve"> (2024</w:t>
      </w:r>
      <w:r>
        <w:rPr>
          <w:rFonts w:ascii="Arial" w:hAnsi="Arial" w:cs="Arial"/>
        </w:rPr>
        <w:t>) opined, the constantly accelerating pace of technology and rapidly changing consumer tastes and preferences increases the chances of shorter product life cycles, which must be innovated. Third, retailers may not be eager to provide shelf space to new variants of their products without having been proven to be highly desirable in the market. To help them overcome these barriers, Unilever should adopt the latest Change Management Model created by Kotter insofar as the cross functionality must take place bet</w:t>
      </w:r>
      <w:r>
        <w:rPr>
          <w:rFonts w:ascii="Arial" w:hAnsi="Arial" w:cs="Arial"/>
        </w:rPr>
        <w:t>ween research, marketing, manufacturing and retail partners during product development.</w:t>
      </w:r>
    </w:p>
    <w:p w14:paraId="61CDC200" w14:textId="77777777" w:rsidR="000766C2" w:rsidRDefault="00207B82">
      <w:pPr>
        <w:pStyle w:val="Heading1"/>
        <w:keepNext w:val="0"/>
        <w:keepLines w:val="0"/>
        <w:spacing w:before="480" w:after="120"/>
        <w:ind w:left="0"/>
        <w:rPr>
          <w:rFonts w:ascii="Arial" w:hAnsi="Arial" w:cs="Arial"/>
        </w:rPr>
      </w:pPr>
      <w:bookmarkStart w:id="34" w:name="_gsl4ee91kkd7" w:colFirst="0" w:colLast="0"/>
      <w:bookmarkStart w:id="35" w:name="_Toc236137760"/>
      <w:bookmarkEnd w:id="34"/>
      <w:r>
        <w:rPr>
          <w:rFonts w:ascii="Arial" w:hAnsi="Arial" w:cs="Arial"/>
        </w:rPr>
        <w:t>Section 2</w:t>
      </w:r>
      <w:bookmarkEnd w:id="35"/>
    </w:p>
    <w:p w14:paraId="61CDC201" w14:textId="77777777" w:rsidR="000766C2" w:rsidRDefault="00207B82">
      <w:pPr>
        <w:spacing w:before="240" w:after="240"/>
        <w:rPr>
          <w:rFonts w:ascii="Arial" w:hAnsi="Arial" w:cs="Arial"/>
        </w:rPr>
      </w:pPr>
      <w:r>
        <w:rPr>
          <w:rFonts w:ascii="Arial" w:hAnsi="Arial" w:cs="Arial"/>
        </w:rPr>
        <w:t xml:space="preserve">This reflection accommodates my experience of research, analysis and writing of the strategic management report of the UK Home Care Division of Unilever PLC with special focus on such brands as Persil, </w:t>
      </w:r>
      <w:proofErr w:type="spellStart"/>
      <w:r>
        <w:rPr>
          <w:rFonts w:ascii="Arial" w:hAnsi="Arial" w:cs="Arial"/>
        </w:rPr>
        <w:t>Domestos</w:t>
      </w:r>
      <w:proofErr w:type="spellEnd"/>
      <w:r>
        <w:rPr>
          <w:rFonts w:ascii="Arial" w:hAnsi="Arial" w:cs="Arial"/>
        </w:rPr>
        <w:t>, Cif and Comfort. When doing this assignment, I saw myself as a strategic management consultant; it was my role to critically evaluate the external and internal environment, strategic position and future strategic direction of the organisation. My reflection has been organised using Gibbs Reflective Cycle (1988), which is divided into six steps: description, feelings, evaluation, analysis, conclusion and action plan.</w:t>
      </w:r>
    </w:p>
    <w:p w14:paraId="61CDC202" w14:textId="77777777" w:rsidR="000766C2" w:rsidRDefault="00207B82">
      <w:pPr>
        <w:pStyle w:val="Heading3"/>
        <w:keepNext w:val="0"/>
        <w:keepLines w:val="0"/>
        <w:spacing w:before="280"/>
        <w:rPr>
          <w:rFonts w:ascii="Arial" w:hAnsi="Arial" w:cs="Arial"/>
        </w:rPr>
      </w:pPr>
      <w:bookmarkStart w:id="36" w:name="_zah35h5ppbnr" w:colFirst="0" w:colLast="0"/>
      <w:bookmarkStart w:id="37" w:name="_Toc236137761"/>
      <w:bookmarkEnd w:id="36"/>
      <w:r>
        <w:rPr>
          <w:rFonts w:ascii="Arial" w:hAnsi="Arial" w:cs="Arial"/>
        </w:rPr>
        <w:t>Description</w:t>
      </w:r>
      <w:bookmarkEnd w:id="37"/>
    </w:p>
    <w:p w14:paraId="61CDC203" w14:textId="77777777" w:rsidR="000766C2" w:rsidRDefault="00207B82">
      <w:pPr>
        <w:spacing w:before="240"/>
        <w:rPr>
          <w:rFonts w:ascii="Arial" w:hAnsi="Arial" w:cs="Arial"/>
        </w:rPr>
      </w:pPr>
      <w:r>
        <w:rPr>
          <w:rFonts w:ascii="Arial" w:hAnsi="Arial" w:cs="Arial"/>
        </w:rPr>
        <w:lastRenderedPageBreak/>
        <w:t>The first step was to select an organisation that provides adequate strategic information that is publicly published and fits the assignment specifications. I selected the UK home care Division in Unilever because it operates in an established and competitive business in the FMCG market, in which FMCG business and strategic decisions are key determinants of competitive performance. The starting point of my research process was the reading of recent annual reports, sustainability reports, shareholder reports</w:t>
      </w:r>
      <w:r>
        <w:rPr>
          <w:rFonts w:ascii="Arial" w:hAnsi="Arial" w:cs="Arial"/>
        </w:rPr>
        <w:t>, market intelligence and academic research works on strategic management of Unilever.</w:t>
      </w:r>
    </w:p>
    <w:p w14:paraId="61CDC204" w14:textId="77777777" w:rsidR="000766C2" w:rsidRDefault="00207B82">
      <w:pPr>
        <w:spacing w:after="240"/>
        <w:rPr>
          <w:rFonts w:ascii="Arial" w:hAnsi="Arial" w:cs="Arial"/>
        </w:rPr>
      </w:pPr>
      <w:r>
        <w:rPr>
          <w:rFonts w:ascii="Arial" w:hAnsi="Arial" w:cs="Arial"/>
        </w:rPr>
        <w:t>I then analysed the organisation systematically based on strategic theories of PESTEL, VRIO, SWOT, the Balanced Scorecard and the Matrix of Ansoff. I was not going to describe each framework in particular but attempted to generalise them in order to determine what connections might exist between the external environment, organisational resources and strategic options.</w:t>
      </w:r>
    </w:p>
    <w:p w14:paraId="61CDC205" w14:textId="77777777" w:rsidR="000766C2" w:rsidRDefault="00207B82">
      <w:pPr>
        <w:pStyle w:val="Heading3"/>
        <w:keepNext w:val="0"/>
        <w:keepLines w:val="0"/>
        <w:spacing w:before="280"/>
        <w:rPr>
          <w:rFonts w:ascii="Arial" w:hAnsi="Arial" w:cs="Arial"/>
        </w:rPr>
      </w:pPr>
      <w:bookmarkStart w:id="38" w:name="_bf0mo43lqir3" w:colFirst="0" w:colLast="0"/>
      <w:bookmarkStart w:id="39" w:name="_Toc236137762"/>
      <w:bookmarkEnd w:id="38"/>
      <w:r>
        <w:rPr>
          <w:rFonts w:ascii="Arial" w:hAnsi="Arial" w:cs="Arial"/>
        </w:rPr>
        <w:t>Feelings</w:t>
      </w:r>
      <w:bookmarkEnd w:id="39"/>
    </w:p>
    <w:p w14:paraId="61CDC206" w14:textId="77777777" w:rsidR="000766C2" w:rsidRDefault="00207B82">
      <w:pPr>
        <w:spacing w:before="240"/>
        <w:rPr>
          <w:rFonts w:ascii="Arial" w:hAnsi="Arial" w:cs="Arial"/>
        </w:rPr>
      </w:pPr>
      <w:r>
        <w:rPr>
          <w:rFonts w:ascii="Arial" w:hAnsi="Arial" w:cs="Arial"/>
        </w:rPr>
        <w:t>I was confident at the start of the assignment because, being aware of Unilever as a multinational consumer goods company, I had prior knowledge of the company. Nonetheless, I soon discovered that more detailed research was essential to reduce the scope of analysis to a single business division and a single geographical market. To begin with, I had a hard time distinguishing between information related to the Home Care Division and information on overall corporate activities of Unilever. I became more confi</w:t>
      </w:r>
      <w:r>
        <w:rPr>
          <w:rFonts w:ascii="Arial" w:hAnsi="Arial" w:cs="Arial"/>
        </w:rPr>
        <w:t>dent about my interpretation of annual reports skills, and I learnt how to review pertinent strategic evidence along with the use of theoretical frameworks as a critique, not a description of how I interpret the annual reports as I went on in my research.</w:t>
      </w:r>
    </w:p>
    <w:p w14:paraId="61CDC207" w14:textId="77777777" w:rsidR="000766C2" w:rsidRDefault="00207B82">
      <w:pPr>
        <w:pStyle w:val="Heading3"/>
        <w:keepNext w:val="0"/>
        <w:keepLines w:val="0"/>
        <w:spacing w:before="280"/>
        <w:rPr>
          <w:rFonts w:ascii="Arial" w:hAnsi="Arial" w:cs="Arial"/>
        </w:rPr>
      </w:pPr>
      <w:bookmarkStart w:id="40" w:name="_44uuyl5bc2st" w:colFirst="0" w:colLast="0"/>
      <w:bookmarkStart w:id="41" w:name="_Toc236137763"/>
      <w:bookmarkEnd w:id="40"/>
      <w:r>
        <w:rPr>
          <w:rFonts w:ascii="Arial" w:hAnsi="Arial" w:cs="Arial"/>
        </w:rPr>
        <w:t>Evaluation</w:t>
      </w:r>
      <w:bookmarkEnd w:id="41"/>
    </w:p>
    <w:p w14:paraId="61CDC208" w14:textId="77777777" w:rsidR="000766C2" w:rsidRDefault="00207B82">
      <w:pPr>
        <w:spacing w:before="240"/>
        <w:rPr>
          <w:rFonts w:ascii="Arial" w:hAnsi="Arial" w:cs="Arial"/>
        </w:rPr>
      </w:pPr>
      <w:r>
        <w:rPr>
          <w:rFonts w:ascii="Arial" w:hAnsi="Arial" w:cs="Arial"/>
        </w:rPr>
        <w:t xml:space="preserve">One of the best things about my strategy was the very broad usage of recent information provided by the company in interaction with the theories. To enable me to come up with recommended solutions that were based on the current business realities instead of basing my argument on mere assumptions, I used up-to-date corporate reports to formulate my recommendations. I also found that the two </w:t>
      </w:r>
      <w:r>
        <w:rPr>
          <w:rFonts w:ascii="Arial" w:hAnsi="Arial" w:cs="Arial"/>
        </w:rPr>
        <w:lastRenderedPageBreak/>
        <w:t>principles of strategic framework combined provided more in-depth information about the organisation than when using a single analytical tool.</w:t>
      </w:r>
    </w:p>
    <w:p w14:paraId="61CDC209" w14:textId="77777777" w:rsidR="000766C2" w:rsidRDefault="00207B82">
      <w:pPr>
        <w:spacing w:after="240"/>
        <w:rPr>
          <w:rFonts w:ascii="Arial" w:hAnsi="Arial" w:cs="Arial"/>
        </w:rPr>
      </w:pPr>
      <w:r>
        <w:rPr>
          <w:rFonts w:ascii="Arial" w:hAnsi="Arial" w:cs="Arial"/>
        </w:rPr>
        <w:t>Despite Unilever publishing a significant amount of corporate data, the amount of divisional data concerning the UK Home Care business is relatively low. This implied that I was required to critically read the broader organisational information, and at the same time, I was required to make sure that my analysis was focused on the target business.</w:t>
      </w:r>
    </w:p>
    <w:p w14:paraId="61CDC20A" w14:textId="77777777" w:rsidR="000766C2" w:rsidRDefault="00207B82">
      <w:pPr>
        <w:pStyle w:val="Heading3"/>
        <w:keepNext w:val="0"/>
        <w:keepLines w:val="0"/>
        <w:spacing w:before="280"/>
        <w:rPr>
          <w:rFonts w:ascii="Arial" w:hAnsi="Arial" w:cs="Arial"/>
        </w:rPr>
      </w:pPr>
      <w:bookmarkStart w:id="42" w:name="_p8ut74xbyb26" w:colFirst="0" w:colLast="0"/>
      <w:bookmarkStart w:id="43" w:name="_Toc236137764"/>
      <w:bookmarkEnd w:id="42"/>
      <w:r>
        <w:rPr>
          <w:rFonts w:ascii="Arial" w:hAnsi="Arial" w:cs="Arial"/>
        </w:rPr>
        <w:t>Analysis</w:t>
      </w:r>
      <w:bookmarkEnd w:id="43"/>
    </w:p>
    <w:p w14:paraId="61CDC20B" w14:textId="77777777" w:rsidR="000766C2" w:rsidRDefault="00207B82">
      <w:pPr>
        <w:spacing w:before="240"/>
        <w:rPr>
          <w:rFonts w:ascii="Arial" w:hAnsi="Arial" w:cs="Arial"/>
        </w:rPr>
      </w:pPr>
      <w:r>
        <w:rPr>
          <w:rFonts w:ascii="Arial" w:hAnsi="Arial" w:cs="Arial"/>
        </w:rPr>
        <w:t>Knowing the experience comprehensively helped me realise that strategic management requires a lot of factual evidence being incorporated, rather than putting analytical systems as closed systems. The opportunities outlined in the PESTEL analysis, for example, were justified with the abilities provided in the VRIO framework and the discoveries of the SWOT analysis and blend the results of the two frameworks into strategic priorities. This has demonstrated that strategic frameworks are complementary to one an</w:t>
      </w:r>
      <w:r>
        <w:rPr>
          <w:rFonts w:ascii="Arial" w:hAnsi="Arial" w:cs="Arial"/>
        </w:rPr>
        <w:t>other if they are utilised professionally.</w:t>
      </w:r>
    </w:p>
    <w:p w14:paraId="61CDC20C" w14:textId="77777777" w:rsidR="000766C2" w:rsidRDefault="00207B82">
      <w:pPr>
        <w:rPr>
          <w:rFonts w:ascii="Arial" w:hAnsi="Arial" w:cs="Arial"/>
        </w:rPr>
      </w:pPr>
      <w:r>
        <w:rPr>
          <w:rFonts w:ascii="Arial" w:hAnsi="Arial" w:cs="Arial"/>
        </w:rPr>
        <w:t>My appreciation of evidence-based decision-making was also enhanced by the assignment. Instead of providing personal and opinionated suggestions about strategies, I was instructed to contribute to monitoring the findings of the conclusions on the basis of organisational data, the changes in the industry and the already recognised strategic theories Ansoff's Matrix. Furthermore, an examination of Unilever revealed the importance of establishing a melting ground amid innovation and operational efficiency, par</w:t>
      </w:r>
      <w:r>
        <w:rPr>
          <w:rFonts w:ascii="Arial" w:hAnsi="Arial" w:cs="Arial"/>
        </w:rPr>
        <w:t>ticularly in the environment of developed consumer economies where differentiation is insufficient unless appropriate cost control is established.</w:t>
      </w:r>
    </w:p>
    <w:p w14:paraId="61CDC20D" w14:textId="77777777" w:rsidR="000766C2" w:rsidRDefault="00207B82">
      <w:pPr>
        <w:pStyle w:val="Heading3"/>
        <w:keepNext w:val="0"/>
        <w:keepLines w:val="0"/>
        <w:spacing w:before="280"/>
        <w:rPr>
          <w:rFonts w:ascii="Arial" w:hAnsi="Arial" w:cs="Arial"/>
        </w:rPr>
      </w:pPr>
      <w:bookmarkStart w:id="44" w:name="_put27xu6x6g8" w:colFirst="0" w:colLast="0"/>
      <w:bookmarkStart w:id="45" w:name="_Toc236137765"/>
      <w:bookmarkEnd w:id="44"/>
      <w:r>
        <w:rPr>
          <w:rFonts w:ascii="Arial" w:hAnsi="Arial" w:cs="Arial"/>
        </w:rPr>
        <w:t>Conclusion</w:t>
      </w:r>
      <w:bookmarkEnd w:id="45"/>
    </w:p>
    <w:p w14:paraId="61CDC20E" w14:textId="77777777" w:rsidR="000766C2" w:rsidRDefault="00207B82">
      <w:pPr>
        <w:spacing w:before="240"/>
        <w:rPr>
          <w:rFonts w:ascii="Arial" w:hAnsi="Arial" w:cs="Arial"/>
        </w:rPr>
      </w:pPr>
      <w:r>
        <w:rPr>
          <w:rFonts w:ascii="Arial" w:hAnsi="Arial" w:cs="Arial"/>
        </w:rPr>
        <w:t xml:space="preserve">In conclusion, this assignment contributed to my body of knowledge about strategic management in practice to a great extent. I became more confident about my critical approach to using strategic plans to interpret corporate information and making evidence-based recommendations. I also came to understand that successful strategic analysis lies in the perennial struggle of assumptions, integration of more </w:t>
      </w:r>
      <w:r>
        <w:rPr>
          <w:rFonts w:ascii="Arial" w:hAnsi="Arial" w:cs="Arial"/>
        </w:rPr>
        <w:lastRenderedPageBreak/>
        <w:t>than a single analytical approach, as well as critical analysis as compared to description.</w:t>
      </w:r>
    </w:p>
    <w:p w14:paraId="61CDC20F" w14:textId="77777777" w:rsidR="000766C2" w:rsidRDefault="00207B82">
      <w:pPr>
        <w:pStyle w:val="Heading3"/>
        <w:keepNext w:val="0"/>
        <w:keepLines w:val="0"/>
        <w:spacing w:before="280"/>
        <w:rPr>
          <w:rFonts w:ascii="Arial" w:hAnsi="Arial" w:cs="Arial"/>
        </w:rPr>
      </w:pPr>
      <w:bookmarkStart w:id="46" w:name="_7dzx944ui8ct" w:colFirst="0" w:colLast="0"/>
      <w:bookmarkStart w:id="47" w:name="_Toc236137766"/>
      <w:bookmarkEnd w:id="46"/>
      <w:r>
        <w:rPr>
          <w:rFonts w:ascii="Arial" w:hAnsi="Arial" w:cs="Arial"/>
        </w:rPr>
        <w:t>Action Plan</w:t>
      </w:r>
      <w:bookmarkEnd w:id="47"/>
    </w:p>
    <w:tbl>
      <w:tblPr>
        <w:tblStyle w:val="Style17"/>
        <w:tblW w:w="5000" w:type="pct"/>
        <w:tblInd w:w="0" w:type="dxa"/>
        <w:tblLayout w:type="fixed"/>
        <w:tblLook w:val="04A0" w:firstRow="1" w:lastRow="0" w:firstColumn="1" w:lastColumn="0" w:noHBand="0" w:noVBand="1"/>
      </w:tblPr>
      <w:tblGrid>
        <w:gridCol w:w="2431"/>
        <w:gridCol w:w="2012"/>
        <w:gridCol w:w="2863"/>
        <w:gridCol w:w="1713"/>
      </w:tblGrid>
      <w:tr w:rsidR="000766C2" w14:paraId="61CDC214" w14:textId="77777777">
        <w:trPr>
          <w:trHeight w:val="450"/>
        </w:trPr>
        <w:tc>
          <w:tcPr>
            <w:tcW w:w="243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tcPr>
          <w:p w14:paraId="61CDC210" w14:textId="77777777" w:rsidR="000766C2" w:rsidRDefault="00207B82">
            <w:pPr>
              <w:jc w:val="center"/>
              <w:rPr>
                <w:rFonts w:ascii="Arial" w:hAnsi="Arial" w:cs="Arial"/>
                <w:b/>
                <w:bCs/>
              </w:rPr>
            </w:pPr>
            <w:r>
              <w:rPr>
                <w:rFonts w:ascii="Arial" w:hAnsi="Arial" w:cs="Arial"/>
                <w:b/>
                <w:bCs/>
              </w:rPr>
              <w:t>Development Area</w:t>
            </w:r>
          </w:p>
        </w:tc>
        <w:tc>
          <w:tcPr>
            <w:tcW w:w="2012"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211" w14:textId="77777777" w:rsidR="000766C2" w:rsidRDefault="00207B82">
            <w:pPr>
              <w:jc w:val="center"/>
              <w:rPr>
                <w:rFonts w:ascii="Arial" w:hAnsi="Arial" w:cs="Arial"/>
                <w:b/>
                <w:bCs/>
              </w:rPr>
            </w:pPr>
            <w:r>
              <w:rPr>
                <w:rFonts w:ascii="Arial" w:hAnsi="Arial" w:cs="Arial"/>
                <w:b/>
                <w:bCs/>
              </w:rPr>
              <w:t>Action to be Taken</w:t>
            </w:r>
          </w:p>
        </w:tc>
        <w:tc>
          <w:tcPr>
            <w:tcW w:w="2862"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212" w14:textId="77777777" w:rsidR="000766C2" w:rsidRDefault="00207B82">
            <w:pPr>
              <w:jc w:val="center"/>
              <w:rPr>
                <w:rFonts w:ascii="Arial" w:hAnsi="Arial" w:cs="Arial"/>
                <w:b/>
                <w:bCs/>
              </w:rPr>
            </w:pPr>
            <w:r>
              <w:rPr>
                <w:rFonts w:ascii="Arial" w:hAnsi="Arial" w:cs="Arial"/>
                <w:b/>
                <w:bCs/>
              </w:rPr>
              <w:t>Expected Outcome</w:t>
            </w:r>
          </w:p>
        </w:tc>
        <w:tc>
          <w:tcPr>
            <w:tcW w:w="1713" w:type="dxa"/>
            <w:tcBorders>
              <w:top w:val="single" w:sz="4" w:space="0" w:color="CCCCCC"/>
              <w:left w:val="nil"/>
              <w:bottom w:val="single" w:sz="4" w:space="0" w:color="CCCCCC"/>
              <w:right w:val="single" w:sz="4" w:space="0" w:color="CCCCCC"/>
            </w:tcBorders>
            <w:tcMar>
              <w:top w:w="40" w:type="dxa"/>
              <w:left w:w="40" w:type="dxa"/>
              <w:bottom w:w="40" w:type="dxa"/>
              <w:right w:w="40" w:type="dxa"/>
            </w:tcMar>
          </w:tcPr>
          <w:p w14:paraId="61CDC213" w14:textId="77777777" w:rsidR="000766C2" w:rsidRDefault="00207B82">
            <w:pPr>
              <w:jc w:val="center"/>
              <w:rPr>
                <w:rFonts w:ascii="Arial" w:hAnsi="Arial" w:cs="Arial"/>
                <w:b/>
                <w:bCs/>
              </w:rPr>
            </w:pPr>
            <w:r>
              <w:rPr>
                <w:rFonts w:ascii="Arial" w:hAnsi="Arial" w:cs="Arial"/>
                <w:b/>
                <w:bCs/>
              </w:rPr>
              <w:t>Timeframe</w:t>
            </w:r>
          </w:p>
        </w:tc>
      </w:tr>
      <w:tr w:rsidR="000766C2" w14:paraId="61CDC219" w14:textId="77777777">
        <w:trPr>
          <w:trHeight w:val="4050"/>
        </w:trPr>
        <w:tc>
          <w:tcPr>
            <w:tcW w:w="2430"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215" w14:textId="77777777" w:rsidR="000766C2" w:rsidRDefault="00207B82">
            <w:pPr>
              <w:jc w:val="left"/>
              <w:rPr>
                <w:rFonts w:ascii="Arial" w:hAnsi="Arial" w:cs="Arial"/>
              </w:rPr>
            </w:pPr>
            <w:r>
              <w:rPr>
                <w:rFonts w:ascii="Arial" w:hAnsi="Arial" w:cs="Arial"/>
              </w:rPr>
              <w:t>Strengthen strategic research skills</w:t>
            </w:r>
          </w:p>
        </w:tc>
        <w:tc>
          <w:tcPr>
            <w:tcW w:w="2012" w:type="dxa"/>
            <w:tcBorders>
              <w:top w:val="nil"/>
              <w:left w:val="nil"/>
              <w:bottom w:val="single" w:sz="4" w:space="0" w:color="CCCCCC"/>
              <w:right w:val="single" w:sz="4" w:space="0" w:color="CCCCCC"/>
            </w:tcBorders>
            <w:tcMar>
              <w:top w:w="40" w:type="dxa"/>
              <w:left w:w="40" w:type="dxa"/>
              <w:bottom w:w="40" w:type="dxa"/>
              <w:right w:w="40" w:type="dxa"/>
            </w:tcMar>
          </w:tcPr>
          <w:p w14:paraId="61CDC216" w14:textId="77777777" w:rsidR="000766C2" w:rsidRDefault="00207B82">
            <w:pPr>
              <w:jc w:val="left"/>
              <w:rPr>
                <w:rFonts w:ascii="Arial" w:hAnsi="Arial" w:cs="Arial"/>
              </w:rPr>
            </w:pPr>
            <w:r>
              <w:rPr>
                <w:rFonts w:ascii="Arial" w:hAnsi="Arial" w:cs="Arial"/>
              </w:rPr>
              <w:t xml:space="preserve">Use a wider range of academic journals, industry databases (e.g., Statista, Mintel and IBISWorld) and company </w:t>
            </w:r>
            <w:proofErr w:type="gramStart"/>
            <w:r>
              <w:rPr>
                <w:rFonts w:ascii="Arial" w:hAnsi="Arial" w:cs="Arial"/>
              </w:rPr>
              <w:t>reports</w:t>
            </w:r>
            <w:proofErr w:type="gramEnd"/>
            <w:r>
              <w:rPr>
                <w:rFonts w:ascii="Arial" w:hAnsi="Arial" w:cs="Arial"/>
              </w:rPr>
              <w:t xml:space="preserve"> to obtain more comprehensive evidence before beginning analysis.</w:t>
            </w:r>
          </w:p>
        </w:tc>
        <w:tc>
          <w:tcPr>
            <w:tcW w:w="2862" w:type="dxa"/>
            <w:tcBorders>
              <w:top w:val="nil"/>
              <w:left w:val="nil"/>
              <w:bottom w:val="single" w:sz="4" w:space="0" w:color="CCCCCC"/>
              <w:right w:val="single" w:sz="4" w:space="0" w:color="CCCCCC"/>
            </w:tcBorders>
            <w:tcMar>
              <w:top w:w="40" w:type="dxa"/>
              <w:left w:w="40" w:type="dxa"/>
              <w:bottom w:w="40" w:type="dxa"/>
              <w:right w:w="40" w:type="dxa"/>
            </w:tcMar>
          </w:tcPr>
          <w:p w14:paraId="61CDC217" w14:textId="77777777" w:rsidR="000766C2" w:rsidRDefault="00207B82">
            <w:pPr>
              <w:jc w:val="left"/>
              <w:rPr>
                <w:rFonts w:ascii="Arial" w:hAnsi="Arial" w:cs="Arial"/>
              </w:rPr>
            </w:pPr>
            <w:r>
              <w:rPr>
                <w:rFonts w:ascii="Arial" w:hAnsi="Arial" w:cs="Arial"/>
              </w:rPr>
              <w:t>Improve the depth, credibility and critical quality of future strategic analyses.</w:t>
            </w:r>
          </w:p>
        </w:tc>
        <w:tc>
          <w:tcPr>
            <w:tcW w:w="1713" w:type="dxa"/>
            <w:tcBorders>
              <w:top w:val="nil"/>
              <w:left w:val="nil"/>
              <w:bottom w:val="single" w:sz="4" w:space="0" w:color="CCCCCC"/>
              <w:right w:val="single" w:sz="4" w:space="0" w:color="CCCCCC"/>
            </w:tcBorders>
            <w:tcMar>
              <w:top w:w="40" w:type="dxa"/>
              <w:left w:w="40" w:type="dxa"/>
              <w:bottom w:w="40" w:type="dxa"/>
              <w:right w:w="40" w:type="dxa"/>
            </w:tcMar>
          </w:tcPr>
          <w:p w14:paraId="61CDC218" w14:textId="77777777" w:rsidR="000766C2" w:rsidRDefault="00207B82">
            <w:pPr>
              <w:jc w:val="left"/>
              <w:rPr>
                <w:rFonts w:ascii="Arial" w:hAnsi="Arial" w:cs="Arial"/>
              </w:rPr>
            </w:pPr>
            <w:r>
              <w:rPr>
                <w:rFonts w:ascii="Arial" w:hAnsi="Arial" w:cs="Arial"/>
              </w:rPr>
              <w:t>Next academic assignment</w:t>
            </w:r>
          </w:p>
        </w:tc>
      </w:tr>
      <w:tr w:rsidR="000766C2" w14:paraId="61CDC21E" w14:textId="77777777">
        <w:trPr>
          <w:trHeight w:val="2970"/>
        </w:trPr>
        <w:tc>
          <w:tcPr>
            <w:tcW w:w="2430"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21A" w14:textId="77777777" w:rsidR="000766C2" w:rsidRDefault="00207B82">
            <w:pPr>
              <w:jc w:val="left"/>
              <w:rPr>
                <w:rFonts w:ascii="Arial" w:hAnsi="Arial" w:cs="Arial"/>
              </w:rPr>
            </w:pPr>
            <w:r>
              <w:rPr>
                <w:rFonts w:ascii="Arial" w:hAnsi="Arial" w:cs="Arial"/>
              </w:rPr>
              <w:t>Enhance critical analysis</w:t>
            </w:r>
          </w:p>
        </w:tc>
        <w:tc>
          <w:tcPr>
            <w:tcW w:w="2012" w:type="dxa"/>
            <w:tcBorders>
              <w:top w:val="nil"/>
              <w:left w:val="nil"/>
              <w:bottom w:val="single" w:sz="4" w:space="0" w:color="CCCCCC"/>
              <w:right w:val="single" w:sz="4" w:space="0" w:color="CCCCCC"/>
            </w:tcBorders>
            <w:tcMar>
              <w:top w:w="40" w:type="dxa"/>
              <w:left w:w="40" w:type="dxa"/>
              <w:bottom w:w="40" w:type="dxa"/>
              <w:right w:w="40" w:type="dxa"/>
            </w:tcMar>
          </w:tcPr>
          <w:p w14:paraId="61CDC21B" w14:textId="77777777" w:rsidR="000766C2" w:rsidRDefault="00207B82">
            <w:pPr>
              <w:jc w:val="left"/>
              <w:rPr>
                <w:rFonts w:ascii="Arial" w:hAnsi="Arial" w:cs="Arial"/>
              </w:rPr>
            </w:pPr>
            <w:r>
              <w:rPr>
                <w:rFonts w:ascii="Arial" w:hAnsi="Arial" w:cs="Arial"/>
              </w:rPr>
              <w:t>Critically compare different strategic theories and justify why one framework is more suitable than another instead of describing each independently.</w:t>
            </w:r>
          </w:p>
        </w:tc>
        <w:tc>
          <w:tcPr>
            <w:tcW w:w="2862" w:type="dxa"/>
            <w:tcBorders>
              <w:top w:val="nil"/>
              <w:left w:val="nil"/>
              <w:bottom w:val="single" w:sz="4" w:space="0" w:color="CCCCCC"/>
              <w:right w:val="single" w:sz="4" w:space="0" w:color="CCCCCC"/>
            </w:tcBorders>
            <w:tcMar>
              <w:top w:w="40" w:type="dxa"/>
              <w:left w:w="40" w:type="dxa"/>
              <w:bottom w:w="40" w:type="dxa"/>
              <w:right w:w="40" w:type="dxa"/>
            </w:tcMar>
          </w:tcPr>
          <w:p w14:paraId="61CDC21C" w14:textId="77777777" w:rsidR="000766C2" w:rsidRDefault="00207B82">
            <w:pPr>
              <w:jc w:val="left"/>
              <w:rPr>
                <w:rFonts w:ascii="Arial" w:hAnsi="Arial" w:cs="Arial"/>
              </w:rPr>
            </w:pPr>
            <w:r>
              <w:rPr>
                <w:rFonts w:ascii="Arial" w:hAnsi="Arial" w:cs="Arial"/>
              </w:rPr>
              <w:t>Develop stronger analytical and evaluative skills required for postgraduate-level strategic management (David and Hill, 2020).</w:t>
            </w:r>
          </w:p>
        </w:tc>
        <w:tc>
          <w:tcPr>
            <w:tcW w:w="1713" w:type="dxa"/>
            <w:tcBorders>
              <w:top w:val="nil"/>
              <w:left w:val="nil"/>
              <w:bottom w:val="single" w:sz="4" w:space="0" w:color="CCCCCC"/>
              <w:right w:val="single" w:sz="4" w:space="0" w:color="CCCCCC"/>
            </w:tcBorders>
            <w:tcMar>
              <w:top w:w="40" w:type="dxa"/>
              <w:left w:w="40" w:type="dxa"/>
              <w:bottom w:w="40" w:type="dxa"/>
              <w:right w:w="40" w:type="dxa"/>
            </w:tcMar>
          </w:tcPr>
          <w:p w14:paraId="61CDC21D" w14:textId="77777777" w:rsidR="000766C2" w:rsidRDefault="00207B82">
            <w:pPr>
              <w:jc w:val="left"/>
              <w:rPr>
                <w:rFonts w:ascii="Arial" w:hAnsi="Arial" w:cs="Arial"/>
              </w:rPr>
            </w:pPr>
            <w:r>
              <w:rPr>
                <w:rFonts w:ascii="Arial" w:hAnsi="Arial" w:cs="Arial"/>
              </w:rPr>
              <w:t>Within the next 3 months</w:t>
            </w:r>
          </w:p>
        </w:tc>
      </w:tr>
      <w:tr w:rsidR="000766C2" w14:paraId="61CDC223" w14:textId="77777777">
        <w:trPr>
          <w:trHeight w:val="3690"/>
        </w:trPr>
        <w:tc>
          <w:tcPr>
            <w:tcW w:w="2430" w:type="dxa"/>
            <w:tcBorders>
              <w:top w:val="nil"/>
              <w:left w:val="single" w:sz="4" w:space="0" w:color="CCCCCC"/>
              <w:bottom w:val="single" w:sz="4" w:space="0" w:color="CCCCCC"/>
              <w:right w:val="single" w:sz="4" w:space="0" w:color="CCCCCC"/>
            </w:tcBorders>
            <w:tcMar>
              <w:top w:w="40" w:type="dxa"/>
              <w:left w:w="40" w:type="dxa"/>
              <w:bottom w:w="40" w:type="dxa"/>
              <w:right w:w="40" w:type="dxa"/>
            </w:tcMar>
          </w:tcPr>
          <w:p w14:paraId="61CDC21F" w14:textId="77777777" w:rsidR="000766C2" w:rsidRDefault="00207B82">
            <w:pPr>
              <w:jc w:val="left"/>
              <w:rPr>
                <w:rFonts w:ascii="Arial" w:hAnsi="Arial" w:cs="Arial"/>
              </w:rPr>
            </w:pPr>
            <w:r>
              <w:rPr>
                <w:rFonts w:ascii="Arial" w:hAnsi="Arial" w:cs="Arial"/>
              </w:rPr>
              <w:lastRenderedPageBreak/>
              <w:t>Improve data interpretation</w:t>
            </w:r>
          </w:p>
        </w:tc>
        <w:tc>
          <w:tcPr>
            <w:tcW w:w="2012" w:type="dxa"/>
            <w:tcBorders>
              <w:top w:val="nil"/>
              <w:left w:val="nil"/>
              <w:bottom w:val="single" w:sz="4" w:space="0" w:color="CCCCCC"/>
              <w:right w:val="single" w:sz="4" w:space="0" w:color="CCCCCC"/>
            </w:tcBorders>
            <w:tcMar>
              <w:top w:w="40" w:type="dxa"/>
              <w:left w:w="40" w:type="dxa"/>
              <w:bottom w:w="40" w:type="dxa"/>
              <w:right w:w="40" w:type="dxa"/>
            </w:tcMar>
          </w:tcPr>
          <w:p w14:paraId="61CDC220" w14:textId="77777777" w:rsidR="000766C2" w:rsidRDefault="00207B82">
            <w:pPr>
              <w:jc w:val="left"/>
              <w:rPr>
                <w:rFonts w:ascii="Arial" w:hAnsi="Arial" w:cs="Arial"/>
              </w:rPr>
            </w:pPr>
            <w:r>
              <w:rPr>
                <w:rFonts w:ascii="Arial" w:hAnsi="Arial" w:cs="Arial"/>
              </w:rPr>
              <w:t>Practise analysing financial statements, market reports and performance indicators to support strategic recommendations with quantitative evidence.</w:t>
            </w:r>
          </w:p>
        </w:tc>
        <w:tc>
          <w:tcPr>
            <w:tcW w:w="2862" w:type="dxa"/>
            <w:tcBorders>
              <w:top w:val="nil"/>
              <w:left w:val="nil"/>
              <w:bottom w:val="single" w:sz="4" w:space="0" w:color="CCCCCC"/>
              <w:right w:val="single" w:sz="4" w:space="0" w:color="CCCCCC"/>
            </w:tcBorders>
            <w:tcMar>
              <w:top w:w="40" w:type="dxa"/>
              <w:left w:w="40" w:type="dxa"/>
              <w:bottom w:w="40" w:type="dxa"/>
              <w:right w:w="40" w:type="dxa"/>
            </w:tcMar>
          </w:tcPr>
          <w:p w14:paraId="61CDC221" w14:textId="77777777" w:rsidR="000766C2" w:rsidRDefault="00207B82">
            <w:pPr>
              <w:jc w:val="left"/>
              <w:rPr>
                <w:rFonts w:ascii="Arial" w:hAnsi="Arial" w:cs="Arial"/>
              </w:rPr>
            </w:pPr>
            <w:r>
              <w:rPr>
                <w:rFonts w:ascii="Arial" w:hAnsi="Arial" w:cs="Arial"/>
              </w:rPr>
              <w:t>Increase confidence in evidence-based decision-making and strategic evaluation.</w:t>
            </w:r>
          </w:p>
        </w:tc>
        <w:tc>
          <w:tcPr>
            <w:tcW w:w="1713" w:type="dxa"/>
            <w:tcBorders>
              <w:top w:val="nil"/>
              <w:left w:val="nil"/>
              <w:bottom w:val="single" w:sz="4" w:space="0" w:color="CCCCCC"/>
              <w:right w:val="single" w:sz="4" w:space="0" w:color="CCCCCC"/>
            </w:tcBorders>
            <w:tcMar>
              <w:top w:w="40" w:type="dxa"/>
              <w:left w:w="40" w:type="dxa"/>
              <w:bottom w:w="40" w:type="dxa"/>
              <w:right w:w="40" w:type="dxa"/>
            </w:tcMar>
          </w:tcPr>
          <w:p w14:paraId="61CDC222" w14:textId="77777777" w:rsidR="000766C2" w:rsidRDefault="00207B82">
            <w:pPr>
              <w:jc w:val="left"/>
              <w:rPr>
                <w:rFonts w:ascii="Arial" w:hAnsi="Arial" w:cs="Arial"/>
              </w:rPr>
            </w:pPr>
            <w:r>
              <w:rPr>
                <w:rFonts w:ascii="Arial" w:hAnsi="Arial" w:cs="Arial"/>
              </w:rPr>
              <w:t>Over the next semester</w:t>
            </w:r>
          </w:p>
        </w:tc>
      </w:tr>
    </w:tbl>
    <w:p w14:paraId="61CDC224" w14:textId="77777777" w:rsidR="000766C2" w:rsidRDefault="00207B82">
      <w:pPr>
        <w:spacing w:before="240" w:after="240"/>
        <w:jc w:val="center"/>
        <w:rPr>
          <w:rFonts w:ascii="Arial" w:hAnsi="Arial" w:cs="Arial"/>
          <w:b/>
          <w:bCs/>
        </w:rPr>
      </w:pPr>
      <w:r>
        <w:rPr>
          <w:rFonts w:ascii="Arial" w:hAnsi="Arial" w:cs="Arial"/>
          <w:b/>
          <w:bCs/>
        </w:rPr>
        <w:t>Table 6: Action Plan</w:t>
      </w:r>
    </w:p>
    <w:p w14:paraId="61CDC225" w14:textId="77777777" w:rsidR="000766C2" w:rsidRDefault="00207B82">
      <w:pPr>
        <w:spacing w:before="240" w:after="240"/>
        <w:jc w:val="center"/>
        <w:rPr>
          <w:rFonts w:ascii="Arial" w:hAnsi="Arial" w:cs="Arial"/>
        </w:rPr>
      </w:pPr>
      <w:r>
        <w:rPr>
          <w:rFonts w:ascii="Arial" w:hAnsi="Arial" w:cs="Arial"/>
        </w:rPr>
        <w:t>(Source: Self-developed)</w:t>
      </w:r>
    </w:p>
    <w:p w14:paraId="61CDC226" w14:textId="77777777" w:rsidR="000766C2" w:rsidRDefault="00207B82">
      <w:pPr>
        <w:rPr>
          <w:rFonts w:ascii="Arial" w:hAnsi="Arial" w:cs="Arial"/>
          <w:b/>
          <w:bCs/>
        </w:rPr>
      </w:pPr>
      <w:bookmarkStart w:id="48" w:name="_vqwkcarejke" w:colFirst="0" w:colLast="0"/>
      <w:bookmarkEnd w:id="48"/>
      <w:r>
        <w:rPr>
          <w:rFonts w:ascii="Arial" w:hAnsi="Arial" w:cs="Arial"/>
        </w:rPr>
        <w:br w:type="page"/>
      </w:r>
    </w:p>
    <w:p w14:paraId="61CDC227" w14:textId="77777777" w:rsidR="000766C2" w:rsidRDefault="00207B82">
      <w:pPr>
        <w:pStyle w:val="Heading1"/>
        <w:keepNext w:val="0"/>
        <w:keepLines w:val="0"/>
        <w:spacing w:before="480" w:after="120"/>
        <w:ind w:left="0"/>
        <w:rPr>
          <w:rFonts w:ascii="Arial" w:hAnsi="Arial" w:cs="Arial"/>
        </w:rPr>
      </w:pPr>
      <w:bookmarkStart w:id="49" w:name="_Toc236137767"/>
      <w:r>
        <w:rPr>
          <w:rFonts w:ascii="Arial" w:hAnsi="Arial" w:cs="Arial"/>
        </w:rPr>
        <w:lastRenderedPageBreak/>
        <w:t>References</w:t>
      </w:r>
      <w:bookmarkEnd w:id="49"/>
    </w:p>
    <w:p w14:paraId="61CDC228" w14:textId="77777777" w:rsidR="000766C2" w:rsidRDefault="00207B82">
      <w:pPr>
        <w:spacing w:before="240"/>
        <w:rPr>
          <w:rFonts w:ascii="Arial" w:hAnsi="Arial" w:cs="Arial"/>
          <w:color w:val="1155CC"/>
          <w:highlight w:val="white"/>
          <w:u w:val="single"/>
        </w:rPr>
      </w:pPr>
      <w:r>
        <w:rPr>
          <w:rFonts w:ascii="Arial" w:hAnsi="Arial" w:cs="Arial"/>
          <w:color w:val="222222"/>
          <w:highlight w:val="white"/>
        </w:rPr>
        <w:t xml:space="preserve">Aditiya, S. and Kirana, D.H.K., (2025). </w:t>
      </w:r>
      <w:proofErr w:type="spellStart"/>
      <w:r>
        <w:rPr>
          <w:rFonts w:ascii="Arial" w:hAnsi="Arial" w:cs="Arial"/>
          <w:color w:val="222222"/>
          <w:highlight w:val="white"/>
        </w:rPr>
        <w:t>Smarteye</w:t>
      </w:r>
      <w:proofErr w:type="spellEnd"/>
      <w:r>
        <w:rPr>
          <w:rFonts w:ascii="Arial" w:hAnsi="Arial" w:cs="Arial"/>
          <w:color w:val="222222"/>
          <w:highlight w:val="white"/>
        </w:rPr>
        <w:t xml:space="preserve">. id’s Business Expansion Strategy for Global Market Penetration through the Ansoff Matrix. </w:t>
      </w:r>
      <w:r>
        <w:rPr>
          <w:rFonts w:ascii="Arial" w:hAnsi="Arial" w:cs="Arial"/>
          <w:i/>
          <w:iCs/>
          <w:color w:val="222222"/>
          <w:highlight w:val="white"/>
        </w:rPr>
        <w:t>International Journal of Management and Business Economics</w:t>
      </w:r>
      <w:r>
        <w:rPr>
          <w:rFonts w:ascii="Arial" w:hAnsi="Arial" w:cs="Arial"/>
          <w:color w:val="222222"/>
          <w:highlight w:val="white"/>
        </w:rPr>
        <w:t xml:space="preserve">, </w:t>
      </w:r>
      <w:r>
        <w:rPr>
          <w:rFonts w:ascii="Arial" w:hAnsi="Arial" w:cs="Arial"/>
          <w:i/>
          <w:iCs/>
          <w:color w:val="222222"/>
          <w:highlight w:val="white"/>
        </w:rPr>
        <w:t>3</w:t>
      </w:r>
      <w:r>
        <w:rPr>
          <w:rFonts w:ascii="Arial" w:hAnsi="Arial" w:cs="Arial"/>
          <w:color w:val="222222"/>
          <w:highlight w:val="white"/>
        </w:rPr>
        <w:t>(2), pp.60-65.</w:t>
      </w:r>
      <w:hyperlink r:id="rId11">
        <w:r>
          <w:rPr>
            <w:rFonts w:ascii="Arial" w:hAnsi="Arial" w:cs="Arial"/>
            <w:color w:val="222222"/>
            <w:highlight w:val="white"/>
          </w:rPr>
          <w:t xml:space="preserve"> </w:t>
        </w:r>
      </w:hyperlink>
      <w:hyperlink r:id="rId12">
        <w:r>
          <w:rPr>
            <w:rFonts w:ascii="Arial" w:hAnsi="Arial" w:cs="Arial"/>
            <w:color w:val="1155CC"/>
            <w:highlight w:val="white"/>
            <w:u w:val="single"/>
          </w:rPr>
          <w:t>https://www.putrapublisher.org/ojs/index.php/jamis/article/download/705/868</w:t>
        </w:r>
      </w:hyperlink>
    </w:p>
    <w:p w14:paraId="61CDC229" w14:textId="77777777" w:rsidR="000766C2" w:rsidRDefault="00207B82">
      <w:pPr>
        <w:spacing w:before="240"/>
        <w:rPr>
          <w:rFonts w:ascii="Arial" w:hAnsi="Arial" w:cs="Arial"/>
          <w:color w:val="1155CC"/>
          <w:highlight w:val="white"/>
          <w:u w:val="single"/>
        </w:rPr>
      </w:pPr>
      <w:r>
        <w:rPr>
          <w:rFonts w:ascii="Arial" w:hAnsi="Arial" w:cs="Arial"/>
          <w:color w:val="222222"/>
          <w:highlight w:val="white"/>
        </w:rPr>
        <w:t>Amaya, N., Bernal-Torres, C.A., Nicolás-Rojas, Y.W. and Pando-</w:t>
      </w:r>
      <w:proofErr w:type="spellStart"/>
      <w:r>
        <w:rPr>
          <w:rFonts w:ascii="Arial" w:hAnsi="Arial" w:cs="Arial"/>
          <w:color w:val="222222"/>
          <w:highlight w:val="white"/>
        </w:rPr>
        <w:t>Ezcurra</w:t>
      </w:r>
      <w:proofErr w:type="spellEnd"/>
      <w:r>
        <w:rPr>
          <w:rFonts w:ascii="Arial" w:hAnsi="Arial" w:cs="Arial"/>
          <w:color w:val="222222"/>
          <w:highlight w:val="white"/>
        </w:rPr>
        <w:t xml:space="preserve">, T.T., (2024). Role of internal resources on the competitive advantage building in a knowledge-intensive organisation in an emerging market. </w:t>
      </w:r>
      <w:r>
        <w:rPr>
          <w:rFonts w:ascii="Arial" w:hAnsi="Arial" w:cs="Arial"/>
          <w:i/>
          <w:iCs/>
          <w:color w:val="222222"/>
          <w:highlight w:val="white"/>
        </w:rPr>
        <w:t>VINE Journal of Information and Knowledge Management Systems</w:t>
      </w:r>
      <w:r>
        <w:rPr>
          <w:rFonts w:ascii="Arial" w:hAnsi="Arial" w:cs="Arial"/>
          <w:color w:val="222222"/>
          <w:highlight w:val="white"/>
        </w:rPr>
        <w:t xml:space="preserve">, </w:t>
      </w:r>
      <w:r>
        <w:rPr>
          <w:rFonts w:ascii="Arial" w:hAnsi="Arial" w:cs="Arial"/>
          <w:i/>
          <w:iCs/>
          <w:color w:val="222222"/>
          <w:highlight w:val="white"/>
        </w:rPr>
        <w:t>54</w:t>
      </w:r>
      <w:r>
        <w:rPr>
          <w:rFonts w:ascii="Arial" w:hAnsi="Arial" w:cs="Arial"/>
          <w:color w:val="222222"/>
          <w:highlight w:val="white"/>
        </w:rPr>
        <w:t>(5), pp.1153-1169.</w:t>
      </w:r>
      <w:hyperlink r:id="rId13">
        <w:r>
          <w:rPr>
            <w:rFonts w:ascii="Arial" w:hAnsi="Arial" w:cs="Arial"/>
            <w:color w:val="222222"/>
            <w:highlight w:val="white"/>
          </w:rPr>
          <w:t xml:space="preserve"> </w:t>
        </w:r>
      </w:hyperlink>
      <w:hyperlink r:id="rId14">
        <w:r>
          <w:rPr>
            <w:rFonts w:ascii="Arial" w:hAnsi="Arial" w:cs="Arial"/>
            <w:color w:val="1155CC"/>
            <w:highlight w:val="white"/>
            <w:u w:val="single"/>
          </w:rPr>
          <w:t>https://www.emerald.com/vjikms/article-pdf/54/5/1153/9524442/vjikms-01-2022-0029.pdf</w:t>
        </w:r>
      </w:hyperlink>
    </w:p>
    <w:p w14:paraId="61CDC22A" w14:textId="77777777" w:rsidR="000766C2" w:rsidRDefault="00207B82">
      <w:pPr>
        <w:spacing w:before="240"/>
        <w:rPr>
          <w:rFonts w:ascii="Arial" w:hAnsi="Arial" w:cs="Arial"/>
          <w:color w:val="1155CC"/>
          <w:u w:val="single"/>
        </w:rPr>
      </w:pPr>
      <w:proofErr w:type="spellStart"/>
      <w:r>
        <w:rPr>
          <w:rFonts w:ascii="Arial" w:hAnsi="Arial" w:cs="Arial"/>
          <w:color w:val="222222"/>
          <w:highlight w:val="white"/>
        </w:rPr>
        <w:t>Bakashaba</w:t>
      </w:r>
      <w:proofErr w:type="spellEnd"/>
      <w:r>
        <w:rPr>
          <w:rFonts w:ascii="Arial" w:hAnsi="Arial" w:cs="Arial"/>
          <w:color w:val="222222"/>
          <w:highlight w:val="white"/>
        </w:rPr>
        <w:t xml:space="preserve">, R. and </w:t>
      </w:r>
      <w:proofErr w:type="spellStart"/>
      <w:r>
        <w:rPr>
          <w:rFonts w:ascii="Arial" w:hAnsi="Arial" w:cs="Arial"/>
          <w:color w:val="222222"/>
          <w:highlight w:val="white"/>
        </w:rPr>
        <w:t>Bindeeba</w:t>
      </w:r>
      <w:proofErr w:type="spellEnd"/>
      <w:r>
        <w:rPr>
          <w:rFonts w:ascii="Arial" w:hAnsi="Arial" w:cs="Arial"/>
          <w:color w:val="222222"/>
          <w:highlight w:val="white"/>
        </w:rPr>
        <w:t xml:space="preserve">, D.S., (2025). Beyond market penetration: leveraging brand capital for competitive advantage in digitally driven SMES in resource-constrained settings. </w:t>
      </w:r>
      <w:r>
        <w:rPr>
          <w:rFonts w:ascii="Arial" w:hAnsi="Arial" w:cs="Arial"/>
          <w:i/>
          <w:iCs/>
        </w:rPr>
        <w:t>Future Business Journal</w:t>
      </w:r>
      <w:r>
        <w:rPr>
          <w:rFonts w:ascii="Arial" w:hAnsi="Arial" w:cs="Arial"/>
        </w:rPr>
        <w:t xml:space="preserve">, </w:t>
      </w:r>
      <w:r>
        <w:rPr>
          <w:rFonts w:ascii="Arial" w:hAnsi="Arial" w:cs="Arial"/>
          <w:i/>
          <w:iCs/>
        </w:rPr>
        <w:t>11</w:t>
      </w:r>
      <w:r>
        <w:rPr>
          <w:rFonts w:ascii="Arial" w:hAnsi="Arial" w:cs="Arial"/>
        </w:rPr>
        <w:t>(1), p.240.</w:t>
      </w:r>
      <w:hyperlink r:id="rId15">
        <w:r>
          <w:rPr>
            <w:rFonts w:ascii="Arial" w:hAnsi="Arial" w:cs="Arial"/>
          </w:rPr>
          <w:t xml:space="preserve"> </w:t>
        </w:r>
      </w:hyperlink>
      <w:hyperlink r:id="rId16">
        <w:r>
          <w:rPr>
            <w:rFonts w:ascii="Arial" w:hAnsi="Arial" w:cs="Arial"/>
            <w:color w:val="1155CC"/>
            <w:u w:val="single"/>
          </w:rPr>
          <w:t>https://link.springer.com/content/pdf/10.1186/s43093-025-00663-y.pdf</w:t>
        </w:r>
      </w:hyperlink>
    </w:p>
    <w:p w14:paraId="61CDC22B" w14:textId="77777777" w:rsidR="000766C2" w:rsidRDefault="00207B82">
      <w:pPr>
        <w:spacing w:before="240"/>
        <w:rPr>
          <w:rFonts w:ascii="Arial" w:hAnsi="Arial" w:cs="Arial"/>
          <w:color w:val="1155CC"/>
          <w:u w:val="single"/>
        </w:rPr>
      </w:pPr>
      <w:proofErr w:type="spellStart"/>
      <w:r>
        <w:rPr>
          <w:rFonts w:ascii="Arial" w:hAnsi="Arial" w:cs="Arial"/>
          <w:color w:val="222222"/>
          <w:highlight w:val="white"/>
        </w:rPr>
        <w:t>Ciuriak</w:t>
      </w:r>
      <w:proofErr w:type="spellEnd"/>
      <w:r>
        <w:rPr>
          <w:rFonts w:ascii="Arial" w:hAnsi="Arial" w:cs="Arial"/>
          <w:color w:val="222222"/>
          <w:highlight w:val="white"/>
        </w:rPr>
        <w:t xml:space="preserve">, D., (2024). Innovation acceleration and the product life cycle. </w:t>
      </w:r>
      <w:proofErr w:type="spellStart"/>
      <w:r>
        <w:rPr>
          <w:rFonts w:ascii="Arial" w:hAnsi="Arial" w:cs="Arial"/>
          <w:i/>
          <w:iCs/>
        </w:rPr>
        <w:t>Ciuriak</w:t>
      </w:r>
      <w:proofErr w:type="spellEnd"/>
      <w:r>
        <w:rPr>
          <w:rFonts w:ascii="Arial" w:hAnsi="Arial" w:cs="Arial"/>
          <w:i/>
          <w:iCs/>
        </w:rPr>
        <w:t xml:space="preserve"> Consulting Inc. Working Paper, September</w:t>
      </w:r>
      <w:r>
        <w:rPr>
          <w:rFonts w:ascii="Arial" w:hAnsi="Arial" w:cs="Arial"/>
        </w:rPr>
        <w:t>.</w:t>
      </w:r>
      <w:hyperlink r:id="rId17">
        <w:r>
          <w:rPr>
            <w:rFonts w:ascii="Arial" w:hAnsi="Arial" w:cs="Arial"/>
          </w:rPr>
          <w:t xml:space="preserve"> </w:t>
        </w:r>
      </w:hyperlink>
      <w:hyperlink r:id="rId18">
        <w:r>
          <w:rPr>
            <w:rFonts w:ascii="Arial" w:hAnsi="Arial" w:cs="Arial"/>
            <w:color w:val="1155CC"/>
            <w:u w:val="single"/>
          </w:rPr>
          <w:t>https://papers.ssrn.com/sol3/Delivery.cfm?abstractid=4948643</w:t>
        </w:r>
      </w:hyperlink>
    </w:p>
    <w:p w14:paraId="61CDC22C" w14:textId="77777777" w:rsidR="000766C2" w:rsidRDefault="00207B82">
      <w:pPr>
        <w:spacing w:before="240" w:after="240"/>
        <w:rPr>
          <w:rFonts w:ascii="Arial" w:hAnsi="Arial" w:cs="Arial"/>
        </w:rPr>
      </w:pPr>
      <w:r>
        <w:rPr>
          <w:rFonts w:ascii="Arial" w:hAnsi="Arial" w:cs="Arial"/>
        </w:rPr>
        <w:t xml:space="preserve">Competition and Markets Authority (2023). </w:t>
      </w:r>
      <w:r>
        <w:rPr>
          <w:rFonts w:ascii="Arial" w:hAnsi="Arial" w:cs="Arial"/>
          <w:i/>
          <w:iCs/>
        </w:rPr>
        <w:t>Fast moving consumer goods (FMCG)</w:t>
      </w:r>
      <w:r>
        <w:rPr>
          <w:rFonts w:ascii="Arial" w:hAnsi="Arial" w:cs="Arial"/>
        </w:rPr>
        <w:t xml:space="preserve">. [online] </w:t>
      </w:r>
      <w:r>
        <w:rPr>
          <w:rFonts w:ascii="Arial" w:hAnsi="Arial" w:cs="Arial"/>
          <w:i/>
          <w:iCs/>
        </w:rPr>
        <w:t>GOV.UK</w:t>
      </w:r>
      <w:r>
        <w:rPr>
          <w:rFonts w:ascii="Arial" w:hAnsi="Arial" w:cs="Arial"/>
        </w:rPr>
        <w:t xml:space="preserve">. Available at: </w:t>
      </w:r>
      <w:hyperlink r:id="rId19" w:history="1">
        <w:r>
          <w:rPr>
            <w:rStyle w:val="Hyperlink"/>
            <w:rFonts w:ascii="Arial" w:hAnsi="Arial" w:cs="Arial"/>
          </w:rPr>
          <w:t>https://www.gov.uk/cma-cases/fast-moving-consumer-goods-fmcg</w:t>
        </w:r>
      </w:hyperlink>
      <w:r>
        <w:rPr>
          <w:rFonts w:ascii="Arial" w:hAnsi="Arial" w:cs="Arial"/>
        </w:rPr>
        <w:t xml:space="preserve">  [Accessed 28 July 2026].</w:t>
      </w:r>
    </w:p>
    <w:p w14:paraId="61CDC22D" w14:textId="77777777" w:rsidR="000766C2" w:rsidRDefault="00207B82">
      <w:pPr>
        <w:spacing w:after="240"/>
        <w:rPr>
          <w:rFonts w:ascii="Arial" w:hAnsi="Arial" w:cs="Arial"/>
        </w:rPr>
      </w:pPr>
      <w:r>
        <w:rPr>
          <w:rFonts w:ascii="Arial" w:hAnsi="Arial" w:cs="Arial"/>
        </w:rPr>
        <w:t xml:space="preserve">David, S.A. and Hill, C. (2020). Curriculum innovation for postgraduate programs: Perspectives of postgraduate learners. </w:t>
      </w:r>
      <w:r>
        <w:rPr>
          <w:rFonts w:ascii="Arial" w:hAnsi="Arial" w:cs="Arial"/>
          <w:i/>
          <w:iCs/>
        </w:rPr>
        <w:t>International journal of Innovation and learning</w:t>
      </w:r>
      <w:r>
        <w:rPr>
          <w:rFonts w:ascii="Arial" w:hAnsi="Arial" w:cs="Arial"/>
        </w:rPr>
        <w:t>, 28(3), p.297. doi:10.1504/ijil.2020.109838.</w:t>
      </w:r>
    </w:p>
    <w:p w14:paraId="61CDC22E" w14:textId="77777777" w:rsidR="000766C2" w:rsidRDefault="00207B82">
      <w:pPr>
        <w:spacing w:before="240" w:after="240"/>
        <w:rPr>
          <w:rFonts w:ascii="Arial" w:hAnsi="Arial" w:cs="Arial"/>
        </w:rPr>
      </w:pPr>
      <w:r>
        <w:rPr>
          <w:rFonts w:ascii="Arial" w:hAnsi="Arial" w:cs="Arial"/>
        </w:rPr>
        <w:t xml:space="preserve">Dunn, T. (2026). Unilever completes £150m investment in </w:t>
      </w:r>
      <w:proofErr w:type="spellStart"/>
      <w:r>
        <w:rPr>
          <w:rFonts w:ascii="Arial" w:hAnsi="Arial" w:cs="Arial"/>
        </w:rPr>
        <w:t>wirral</w:t>
      </w:r>
      <w:proofErr w:type="spellEnd"/>
      <w:r>
        <w:rPr>
          <w:rFonts w:ascii="Arial" w:hAnsi="Arial" w:cs="Arial"/>
        </w:rPr>
        <w:t xml:space="preserve"> site. </w:t>
      </w:r>
      <w:r>
        <w:rPr>
          <w:rFonts w:ascii="Arial" w:hAnsi="Arial" w:cs="Arial"/>
          <w:i/>
          <w:iCs/>
        </w:rPr>
        <w:t>Unilever completes £150m investment in Wirral site</w:t>
      </w:r>
      <w:r>
        <w:rPr>
          <w:rFonts w:ascii="Arial" w:hAnsi="Arial" w:cs="Arial"/>
        </w:rPr>
        <w:t xml:space="preserve">. [online] 22 May. Available at: </w:t>
      </w:r>
      <w:hyperlink r:id="rId20" w:history="1">
        <w:r>
          <w:rPr>
            <w:rStyle w:val="Hyperlink"/>
            <w:rFonts w:ascii="Arial" w:hAnsi="Arial" w:cs="Arial"/>
          </w:rPr>
          <w:t>https://www.bbc.com/news/articles/c6260gl089qo</w:t>
        </w:r>
      </w:hyperlink>
      <w:r>
        <w:rPr>
          <w:rFonts w:ascii="Arial" w:hAnsi="Arial" w:cs="Arial"/>
        </w:rPr>
        <w:t xml:space="preserve">  [Accessed 28 July 2026].</w:t>
      </w:r>
    </w:p>
    <w:p w14:paraId="61CDC22F" w14:textId="77777777" w:rsidR="000766C2" w:rsidRDefault="00207B82">
      <w:pPr>
        <w:spacing w:before="240"/>
        <w:rPr>
          <w:rFonts w:ascii="Arial" w:hAnsi="Arial" w:cs="Arial"/>
          <w:color w:val="1155CC"/>
          <w:u w:val="single"/>
        </w:rPr>
      </w:pPr>
      <w:r>
        <w:rPr>
          <w:rFonts w:ascii="Arial" w:hAnsi="Arial" w:cs="Arial"/>
          <w:color w:val="222222"/>
          <w:highlight w:val="white"/>
        </w:rPr>
        <w:lastRenderedPageBreak/>
        <w:t xml:space="preserve">Ewert, M.K., Orndoff, E., Sivik, M.R., Niehaus, K.L., Shearouse, W.C., Zinna, J.M., Patterson, S.G., Muirhead, D.L. and Jackson, W.A., (2022), July. Clothes cleaning research for space exploration. In </w:t>
      </w:r>
      <w:r>
        <w:rPr>
          <w:rFonts w:ascii="Arial" w:hAnsi="Arial" w:cs="Arial"/>
          <w:i/>
          <w:iCs/>
        </w:rPr>
        <w:t>International Conference on Environmental Systems 2022</w:t>
      </w:r>
      <w:r>
        <w:rPr>
          <w:rFonts w:ascii="Arial" w:hAnsi="Arial" w:cs="Arial"/>
        </w:rPr>
        <w:t>.</w:t>
      </w:r>
      <w:hyperlink r:id="rId21">
        <w:r>
          <w:rPr>
            <w:rFonts w:ascii="Arial" w:hAnsi="Arial" w:cs="Arial"/>
          </w:rPr>
          <w:t xml:space="preserve"> </w:t>
        </w:r>
      </w:hyperlink>
      <w:hyperlink r:id="rId22">
        <w:r>
          <w:rPr>
            <w:rFonts w:ascii="Arial" w:hAnsi="Arial" w:cs="Arial"/>
            <w:color w:val="1155CC"/>
            <w:u w:val="single"/>
          </w:rPr>
          <w:t>https://ntrs.nasa.gov/api/citations/20220006013/downloads/Clothes%20Cleaning%20for%20Space%20Research%20ICES%202022%20-%20Final.pdf</w:t>
        </w:r>
      </w:hyperlink>
    </w:p>
    <w:p w14:paraId="61CDC230" w14:textId="77777777" w:rsidR="000766C2" w:rsidRDefault="00207B82">
      <w:pPr>
        <w:spacing w:before="240"/>
        <w:rPr>
          <w:rFonts w:ascii="Arial" w:hAnsi="Arial" w:cs="Arial"/>
          <w:color w:val="1155CC"/>
          <w:highlight w:val="white"/>
          <w:u w:val="single"/>
        </w:rPr>
      </w:pPr>
      <w:r>
        <w:rPr>
          <w:rFonts w:ascii="Arial" w:hAnsi="Arial" w:cs="Arial"/>
          <w:color w:val="222222"/>
          <w:highlight w:val="white"/>
        </w:rPr>
        <w:t xml:space="preserve">Kumar, S., Lim, W.M., Sureka, R., Jabbour, C.J.C. and </w:t>
      </w:r>
      <w:proofErr w:type="spellStart"/>
      <w:r>
        <w:rPr>
          <w:rFonts w:ascii="Arial" w:hAnsi="Arial" w:cs="Arial"/>
          <w:color w:val="222222"/>
          <w:highlight w:val="white"/>
        </w:rPr>
        <w:t>Bamel</w:t>
      </w:r>
      <w:proofErr w:type="spellEnd"/>
      <w:r>
        <w:rPr>
          <w:rFonts w:ascii="Arial" w:hAnsi="Arial" w:cs="Arial"/>
          <w:color w:val="222222"/>
          <w:highlight w:val="white"/>
        </w:rPr>
        <w:t xml:space="preserve">, U., (2024). Balanced scorecard: trends, developments, and future directions. </w:t>
      </w:r>
      <w:r>
        <w:rPr>
          <w:rFonts w:ascii="Arial" w:hAnsi="Arial" w:cs="Arial"/>
          <w:i/>
          <w:iCs/>
          <w:color w:val="222222"/>
          <w:highlight w:val="white"/>
        </w:rPr>
        <w:t>Review of managerial science</w:t>
      </w:r>
      <w:r>
        <w:rPr>
          <w:rFonts w:ascii="Arial" w:hAnsi="Arial" w:cs="Arial"/>
          <w:color w:val="222222"/>
          <w:highlight w:val="white"/>
        </w:rPr>
        <w:t xml:space="preserve">, </w:t>
      </w:r>
      <w:r>
        <w:rPr>
          <w:rFonts w:ascii="Arial" w:hAnsi="Arial" w:cs="Arial"/>
          <w:i/>
          <w:iCs/>
          <w:color w:val="222222"/>
          <w:highlight w:val="white"/>
        </w:rPr>
        <w:t>18</w:t>
      </w:r>
      <w:r>
        <w:rPr>
          <w:rFonts w:ascii="Arial" w:hAnsi="Arial" w:cs="Arial"/>
          <w:color w:val="222222"/>
          <w:highlight w:val="white"/>
        </w:rPr>
        <w:t>(8), pp.2397-2439.</w:t>
      </w:r>
      <w:hyperlink r:id="rId23">
        <w:r>
          <w:rPr>
            <w:rFonts w:ascii="Arial" w:hAnsi="Arial" w:cs="Arial"/>
            <w:color w:val="222222"/>
            <w:highlight w:val="white"/>
          </w:rPr>
          <w:t xml:space="preserve"> </w:t>
        </w:r>
      </w:hyperlink>
      <w:hyperlink r:id="rId24">
        <w:r>
          <w:rPr>
            <w:rFonts w:ascii="Arial" w:hAnsi="Arial" w:cs="Arial"/>
            <w:color w:val="1155CC"/>
            <w:highlight w:val="white"/>
            <w:u w:val="single"/>
          </w:rPr>
          <w:t>https://link.springer.com/content/pdf/10.1007/s11846-023-00700-6.pdf</w:t>
        </w:r>
      </w:hyperlink>
    </w:p>
    <w:p w14:paraId="61CDC231" w14:textId="77777777" w:rsidR="000766C2" w:rsidRDefault="00207B82">
      <w:pPr>
        <w:spacing w:before="240"/>
        <w:rPr>
          <w:rFonts w:ascii="Arial" w:hAnsi="Arial" w:cs="Arial"/>
          <w:color w:val="1155CC"/>
          <w:u w:val="single"/>
        </w:rPr>
      </w:pPr>
      <w:r>
        <w:rPr>
          <w:rFonts w:ascii="Arial" w:hAnsi="Arial" w:cs="Arial"/>
          <w:color w:val="222222"/>
          <w:highlight w:val="white"/>
        </w:rPr>
        <w:t xml:space="preserve">Maile, F. and Whitfield, L., (2026). Rethinking economic upgrading in apparel GVCs: Value capture through strategic partnerships in product innovation cycles. </w:t>
      </w:r>
      <w:r>
        <w:rPr>
          <w:rFonts w:ascii="Arial" w:hAnsi="Arial" w:cs="Arial"/>
          <w:i/>
          <w:iCs/>
        </w:rPr>
        <w:t>Environment and Planning A: Economy and Space</w:t>
      </w:r>
      <w:r>
        <w:rPr>
          <w:rFonts w:ascii="Arial" w:hAnsi="Arial" w:cs="Arial"/>
        </w:rPr>
        <w:t xml:space="preserve">, </w:t>
      </w:r>
      <w:r>
        <w:rPr>
          <w:rFonts w:ascii="Arial" w:hAnsi="Arial" w:cs="Arial"/>
          <w:i/>
          <w:iCs/>
        </w:rPr>
        <w:t>58</w:t>
      </w:r>
      <w:r>
        <w:rPr>
          <w:rFonts w:ascii="Arial" w:hAnsi="Arial" w:cs="Arial"/>
        </w:rPr>
        <w:t>(4), pp.562-584.</w:t>
      </w:r>
      <w:hyperlink r:id="rId25">
        <w:r>
          <w:rPr>
            <w:rFonts w:ascii="Arial" w:hAnsi="Arial" w:cs="Arial"/>
          </w:rPr>
          <w:t xml:space="preserve"> </w:t>
        </w:r>
      </w:hyperlink>
      <w:hyperlink r:id="rId26">
        <w:r>
          <w:rPr>
            <w:rFonts w:ascii="Arial" w:hAnsi="Arial" w:cs="Arial"/>
            <w:color w:val="1155CC"/>
            <w:u w:val="single"/>
          </w:rPr>
          <w:t>https://journals.sagepub.com/doi/pdf/10.1177/0308518X261421107</w:t>
        </w:r>
      </w:hyperlink>
    </w:p>
    <w:p w14:paraId="61CDC232" w14:textId="77777777" w:rsidR="000766C2" w:rsidRDefault="00207B82">
      <w:pPr>
        <w:spacing w:before="240"/>
        <w:rPr>
          <w:rFonts w:ascii="Arial" w:hAnsi="Arial" w:cs="Arial"/>
          <w:color w:val="1155CC"/>
          <w:u w:val="single"/>
        </w:rPr>
      </w:pPr>
      <w:r>
        <w:rPr>
          <w:rFonts w:ascii="Arial" w:hAnsi="Arial" w:cs="Arial"/>
          <w:color w:val="222222"/>
          <w:highlight w:val="white"/>
        </w:rPr>
        <w:t xml:space="preserve">Nabarro, B., (2024). </w:t>
      </w:r>
      <w:r>
        <w:rPr>
          <w:rFonts w:ascii="Arial" w:hAnsi="Arial" w:cs="Arial"/>
          <w:i/>
          <w:iCs/>
        </w:rPr>
        <w:t>UK economic outlook: navigating the endgame</w:t>
      </w:r>
      <w:r>
        <w:rPr>
          <w:rFonts w:ascii="Arial" w:hAnsi="Arial" w:cs="Arial"/>
        </w:rPr>
        <w:t xml:space="preserve"> (No. R340). IFS Report.</w:t>
      </w:r>
      <w:hyperlink r:id="rId27">
        <w:r>
          <w:rPr>
            <w:rFonts w:ascii="Arial" w:hAnsi="Arial" w:cs="Arial"/>
          </w:rPr>
          <w:t xml:space="preserve"> </w:t>
        </w:r>
      </w:hyperlink>
      <w:hyperlink r:id="rId28">
        <w:r>
          <w:rPr>
            <w:rFonts w:ascii="Arial" w:hAnsi="Arial" w:cs="Arial"/>
            <w:color w:val="1155CC"/>
            <w:u w:val="single"/>
          </w:rPr>
          <w:t>https://www.econstor.eu/bitstream/10419/306628/1/190600983X.pdf</w:t>
        </w:r>
      </w:hyperlink>
    </w:p>
    <w:p w14:paraId="61CDC233" w14:textId="77777777" w:rsidR="000766C2" w:rsidRDefault="00207B82">
      <w:pPr>
        <w:spacing w:before="240" w:after="240"/>
        <w:rPr>
          <w:rFonts w:ascii="Arial" w:hAnsi="Arial" w:cs="Arial"/>
        </w:rPr>
      </w:pPr>
      <w:r>
        <w:rPr>
          <w:rFonts w:ascii="Arial" w:hAnsi="Arial" w:cs="Arial"/>
        </w:rPr>
        <w:t xml:space="preserve">Naidu, R. (2024). </w:t>
      </w:r>
      <w:r>
        <w:rPr>
          <w:rFonts w:ascii="Arial" w:hAnsi="Arial" w:cs="Arial"/>
          <w:i/>
          <w:iCs/>
        </w:rPr>
        <w:t xml:space="preserve">Exclusive: Unilever overhauling </w:t>
      </w:r>
      <w:proofErr w:type="spellStart"/>
      <w:r>
        <w:rPr>
          <w:rFonts w:ascii="Arial" w:hAnsi="Arial" w:cs="Arial"/>
          <w:i/>
          <w:iCs/>
        </w:rPr>
        <w:t>european</w:t>
      </w:r>
      <w:proofErr w:type="spellEnd"/>
      <w:r>
        <w:rPr>
          <w:rFonts w:ascii="Arial" w:hAnsi="Arial" w:cs="Arial"/>
          <w:i/>
          <w:iCs/>
        </w:rPr>
        <w:t xml:space="preserve"> homecare supply chain, executive says</w:t>
      </w:r>
      <w:r>
        <w:rPr>
          <w:rFonts w:ascii="Arial" w:hAnsi="Arial" w:cs="Arial"/>
        </w:rPr>
        <w:t xml:space="preserve">. [online] </w:t>
      </w:r>
      <w:r>
        <w:rPr>
          <w:rFonts w:ascii="Arial" w:hAnsi="Arial" w:cs="Arial"/>
          <w:i/>
          <w:iCs/>
        </w:rPr>
        <w:t>Reuters</w:t>
      </w:r>
      <w:r>
        <w:rPr>
          <w:rFonts w:ascii="Arial" w:hAnsi="Arial" w:cs="Arial"/>
        </w:rPr>
        <w:t xml:space="preserve">. Available at: </w:t>
      </w:r>
      <w:hyperlink r:id="rId29" w:history="1">
        <w:r>
          <w:rPr>
            <w:rStyle w:val="Hyperlink"/>
            <w:rFonts w:ascii="Arial" w:hAnsi="Arial" w:cs="Arial"/>
          </w:rPr>
          <w:t>https://www.reuters.com/business/retail-consumer/unilever-overhauling-european-homecare-supply-chain-executive-says-2024-10-07/</w:t>
        </w:r>
      </w:hyperlink>
      <w:r>
        <w:rPr>
          <w:rFonts w:ascii="Arial" w:hAnsi="Arial" w:cs="Arial"/>
        </w:rPr>
        <w:t xml:space="preserve">  [Accessed 27 July 2026].</w:t>
      </w:r>
    </w:p>
    <w:p w14:paraId="61CDC234" w14:textId="77777777" w:rsidR="000766C2" w:rsidRDefault="00207B82">
      <w:pPr>
        <w:spacing w:before="240"/>
        <w:rPr>
          <w:rFonts w:ascii="Arial" w:hAnsi="Arial" w:cs="Arial"/>
          <w:color w:val="1155CC"/>
          <w:u w:val="single"/>
        </w:rPr>
      </w:pPr>
      <w:r>
        <w:rPr>
          <w:rFonts w:ascii="Arial" w:hAnsi="Arial" w:cs="Arial"/>
          <w:color w:val="222222"/>
          <w:highlight w:val="white"/>
        </w:rPr>
        <w:t xml:space="preserve">Oluwaseun, O.A., Oladele, K.J., Stephen, O., Oluwakemi, O., Oluwafunmilayo, A.O.A., </w:t>
      </w:r>
      <w:proofErr w:type="spellStart"/>
      <w:r>
        <w:rPr>
          <w:rFonts w:ascii="Arial" w:hAnsi="Arial" w:cs="Arial"/>
          <w:color w:val="222222"/>
          <w:highlight w:val="white"/>
        </w:rPr>
        <w:t>Esitse</w:t>
      </w:r>
      <w:proofErr w:type="spellEnd"/>
      <w:r>
        <w:rPr>
          <w:rFonts w:ascii="Arial" w:hAnsi="Arial" w:cs="Arial"/>
          <w:color w:val="222222"/>
          <w:highlight w:val="white"/>
        </w:rPr>
        <w:t xml:space="preserve">, D.A. and </w:t>
      </w:r>
      <w:proofErr w:type="spellStart"/>
      <w:r>
        <w:rPr>
          <w:rFonts w:ascii="Arial" w:hAnsi="Arial" w:cs="Arial"/>
          <w:color w:val="222222"/>
          <w:highlight w:val="white"/>
        </w:rPr>
        <w:t>Izegbuwa</w:t>
      </w:r>
      <w:proofErr w:type="spellEnd"/>
      <w:r>
        <w:rPr>
          <w:rFonts w:ascii="Arial" w:hAnsi="Arial" w:cs="Arial"/>
          <w:color w:val="222222"/>
          <w:highlight w:val="white"/>
        </w:rPr>
        <w:t xml:space="preserve">, T.N., (2024). The Role of market development strategy on the performance of manufacturing small and medium enterprise owners in southwest Nigeria. </w:t>
      </w:r>
      <w:r>
        <w:rPr>
          <w:rFonts w:ascii="Arial" w:hAnsi="Arial" w:cs="Arial"/>
          <w:i/>
          <w:iCs/>
        </w:rPr>
        <w:t>International Journal of Innovative Research in Science Studies</w:t>
      </w:r>
      <w:r>
        <w:rPr>
          <w:rFonts w:ascii="Arial" w:hAnsi="Arial" w:cs="Arial"/>
        </w:rPr>
        <w:t xml:space="preserve">, </w:t>
      </w:r>
      <w:r>
        <w:rPr>
          <w:rFonts w:ascii="Arial" w:hAnsi="Arial" w:cs="Arial"/>
          <w:i/>
          <w:iCs/>
        </w:rPr>
        <w:t>7</w:t>
      </w:r>
      <w:r>
        <w:rPr>
          <w:rFonts w:ascii="Arial" w:hAnsi="Arial" w:cs="Arial"/>
        </w:rPr>
        <w:t>(2), pp.663-673.</w:t>
      </w:r>
      <w:hyperlink r:id="rId30">
        <w:r>
          <w:rPr>
            <w:rFonts w:ascii="Arial" w:hAnsi="Arial" w:cs="Arial"/>
          </w:rPr>
          <w:t xml:space="preserve"> </w:t>
        </w:r>
      </w:hyperlink>
      <w:hyperlink r:id="rId31">
        <w:r>
          <w:rPr>
            <w:rFonts w:ascii="Arial" w:hAnsi="Arial" w:cs="Arial"/>
            <w:color w:val="1155CC"/>
            <w:u w:val="single"/>
          </w:rPr>
          <w:t>https://www.researchgate.net/profile/Nancy-Tongo/publication/381842555_The_Role_of_market_development_strategy_on_the_performance_of_manufacturing_small_and_medium_enterprise_owners_in_southwest_Nigeria/links/66815d8a2aa57f3b8261e6b4/The-Role-of-market-development-strategy-on-the-performance-of-manufacturing-small-and-medium-enterprise-owners-in-southwest-Nigeria.pdf</w:t>
        </w:r>
      </w:hyperlink>
    </w:p>
    <w:p w14:paraId="61CDC235" w14:textId="77777777" w:rsidR="000766C2" w:rsidRDefault="00207B82">
      <w:pPr>
        <w:spacing w:before="240"/>
        <w:rPr>
          <w:rFonts w:ascii="Arial" w:hAnsi="Arial" w:cs="Arial"/>
          <w:color w:val="1155CC"/>
          <w:highlight w:val="white"/>
          <w:u w:val="single"/>
        </w:rPr>
      </w:pPr>
      <w:r>
        <w:rPr>
          <w:rFonts w:ascii="Arial" w:hAnsi="Arial" w:cs="Arial"/>
          <w:color w:val="222222"/>
          <w:highlight w:val="white"/>
        </w:rPr>
        <w:lastRenderedPageBreak/>
        <w:t xml:space="preserve">Rane, N., Choudhary, S. and Rane, J., (2023). Metaverse for enhancing customer loyalty: Effective strategies to improve customer relationship, service, engagement, satisfaction, and experience. </w:t>
      </w:r>
      <w:r>
        <w:rPr>
          <w:rFonts w:ascii="Arial" w:hAnsi="Arial" w:cs="Arial"/>
          <w:i/>
          <w:iCs/>
          <w:color w:val="222222"/>
          <w:highlight w:val="white"/>
        </w:rPr>
        <w:t>Service, Engagement, Satisfaction, and Experience (November 1, 2023)</w:t>
      </w:r>
      <w:r>
        <w:rPr>
          <w:rFonts w:ascii="Arial" w:hAnsi="Arial" w:cs="Arial"/>
          <w:color w:val="222222"/>
          <w:highlight w:val="white"/>
        </w:rPr>
        <w:t>.</w:t>
      </w:r>
      <w:hyperlink r:id="rId32">
        <w:r>
          <w:rPr>
            <w:rFonts w:ascii="Arial" w:hAnsi="Arial" w:cs="Arial"/>
            <w:color w:val="222222"/>
            <w:highlight w:val="white"/>
          </w:rPr>
          <w:t xml:space="preserve"> </w:t>
        </w:r>
      </w:hyperlink>
      <w:hyperlink r:id="rId33">
        <w:r>
          <w:rPr>
            <w:rFonts w:ascii="Arial" w:hAnsi="Arial" w:cs="Arial"/>
            <w:color w:val="1155CC"/>
            <w:highlight w:val="white"/>
            <w:u w:val="single"/>
          </w:rPr>
          <w:t>https://papers.ssrn.com/sol3/Delivery.cfm?abstractid=4624197</w:t>
        </w:r>
      </w:hyperlink>
    </w:p>
    <w:p w14:paraId="61CDC236" w14:textId="77777777" w:rsidR="000766C2" w:rsidRDefault="00207B82">
      <w:pPr>
        <w:spacing w:after="240"/>
        <w:rPr>
          <w:rFonts w:ascii="Arial" w:hAnsi="Arial" w:cs="Arial"/>
        </w:rPr>
      </w:pPr>
      <w:r>
        <w:rPr>
          <w:rFonts w:ascii="Arial" w:hAnsi="Arial" w:cs="Arial"/>
        </w:rPr>
        <w:t xml:space="preserve">Reuters (2024). </w:t>
      </w:r>
      <w:r>
        <w:rPr>
          <w:rFonts w:ascii="Arial" w:hAnsi="Arial" w:cs="Arial"/>
          <w:i/>
          <w:iCs/>
        </w:rPr>
        <w:t xml:space="preserve">Exclusive: Unilever overhauling </w:t>
      </w:r>
      <w:proofErr w:type="spellStart"/>
      <w:r>
        <w:rPr>
          <w:rFonts w:ascii="Arial" w:hAnsi="Arial" w:cs="Arial"/>
          <w:i/>
          <w:iCs/>
        </w:rPr>
        <w:t>european</w:t>
      </w:r>
      <w:proofErr w:type="spellEnd"/>
      <w:r>
        <w:rPr>
          <w:rFonts w:ascii="Arial" w:hAnsi="Arial" w:cs="Arial"/>
          <w:i/>
          <w:iCs/>
        </w:rPr>
        <w:t xml:space="preserve"> homecare supply chain, executive says</w:t>
      </w:r>
      <w:r>
        <w:rPr>
          <w:rFonts w:ascii="Arial" w:hAnsi="Arial" w:cs="Arial"/>
        </w:rPr>
        <w:t xml:space="preserve">. [online] </w:t>
      </w:r>
      <w:r>
        <w:rPr>
          <w:rFonts w:ascii="Arial" w:hAnsi="Arial" w:cs="Arial"/>
          <w:i/>
          <w:iCs/>
        </w:rPr>
        <w:t>Reuters</w:t>
      </w:r>
      <w:r>
        <w:rPr>
          <w:rFonts w:ascii="Arial" w:hAnsi="Arial" w:cs="Arial"/>
        </w:rPr>
        <w:t xml:space="preserve">. Available at: </w:t>
      </w:r>
      <w:hyperlink r:id="rId34" w:history="1">
        <w:r>
          <w:rPr>
            <w:rStyle w:val="Hyperlink"/>
            <w:rFonts w:ascii="Arial" w:hAnsi="Arial" w:cs="Arial"/>
          </w:rPr>
          <w:t>https://www.reuters.com/business/retail-consumer/unilever-overhauling-european-homecare-supply-chain-executive-says-2024-10-07/</w:t>
        </w:r>
      </w:hyperlink>
      <w:r>
        <w:rPr>
          <w:rFonts w:ascii="Arial" w:hAnsi="Arial" w:cs="Arial"/>
        </w:rPr>
        <w:t xml:space="preserve">  [Accessed 28 July 2026].</w:t>
      </w:r>
    </w:p>
    <w:p w14:paraId="61CDC237" w14:textId="77777777" w:rsidR="000766C2" w:rsidRDefault="00207B82">
      <w:pPr>
        <w:spacing w:before="240"/>
        <w:rPr>
          <w:rFonts w:ascii="Arial" w:hAnsi="Arial" w:cs="Arial"/>
          <w:color w:val="1155CC"/>
          <w:u w:val="single"/>
        </w:rPr>
      </w:pPr>
      <w:r>
        <w:rPr>
          <w:rFonts w:ascii="Arial" w:hAnsi="Arial" w:cs="Arial"/>
          <w:color w:val="222222"/>
          <w:highlight w:val="white"/>
        </w:rPr>
        <w:t xml:space="preserve">Shaban, I.A., Ajaj, R., </w:t>
      </w:r>
      <w:proofErr w:type="spellStart"/>
      <w:r>
        <w:rPr>
          <w:rFonts w:ascii="Arial" w:hAnsi="Arial" w:cs="Arial"/>
          <w:color w:val="222222"/>
          <w:highlight w:val="white"/>
        </w:rPr>
        <w:t>Elshimy</w:t>
      </w:r>
      <w:proofErr w:type="spellEnd"/>
      <w:r>
        <w:rPr>
          <w:rFonts w:ascii="Arial" w:hAnsi="Arial" w:cs="Arial"/>
          <w:color w:val="222222"/>
          <w:highlight w:val="white"/>
        </w:rPr>
        <w:t xml:space="preserve">, H. and </w:t>
      </w:r>
      <w:proofErr w:type="spellStart"/>
      <w:r>
        <w:rPr>
          <w:rFonts w:ascii="Arial" w:hAnsi="Arial" w:cs="Arial"/>
          <w:color w:val="222222"/>
          <w:highlight w:val="white"/>
        </w:rPr>
        <w:t>Hegab</w:t>
      </w:r>
      <w:proofErr w:type="spellEnd"/>
      <w:r>
        <w:rPr>
          <w:rFonts w:ascii="Arial" w:hAnsi="Arial" w:cs="Arial"/>
          <w:color w:val="222222"/>
          <w:highlight w:val="white"/>
        </w:rPr>
        <w:t xml:space="preserve">, H., (2025). Industry 4.0 Enabled Sustainable Manufacturing. </w:t>
      </w:r>
      <w:r>
        <w:rPr>
          <w:rFonts w:ascii="Arial" w:hAnsi="Arial" w:cs="Arial"/>
          <w:i/>
          <w:iCs/>
        </w:rPr>
        <w:t>Sustainability</w:t>
      </w:r>
      <w:r>
        <w:rPr>
          <w:rFonts w:ascii="Arial" w:hAnsi="Arial" w:cs="Arial"/>
        </w:rPr>
        <w:t xml:space="preserve">, </w:t>
      </w:r>
      <w:r>
        <w:rPr>
          <w:rFonts w:ascii="Arial" w:hAnsi="Arial" w:cs="Arial"/>
          <w:i/>
          <w:iCs/>
        </w:rPr>
        <w:t>18</w:t>
      </w:r>
      <w:r>
        <w:rPr>
          <w:rFonts w:ascii="Arial" w:hAnsi="Arial" w:cs="Arial"/>
        </w:rPr>
        <w:t>(1), p.156.</w:t>
      </w:r>
      <w:hyperlink r:id="rId35">
        <w:r>
          <w:rPr>
            <w:rFonts w:ascii="Arial" w:hAnsi="Arial" w:cs="Arial"/>
          </w:rPr>
          <w:t xml:space="preserve"> </w:t>
        </w:r>
      </w:hyperlink>
      <w:hyperlink r:id="rId36">
        <w:r>
          <w:rPr>
            <w:rFonts w:ascii="Arial" w:hAnsi="Arial" w:cs="Arial"/>
            <w:color w:val="1155CC"/>
            <w:u w:val="single"/>
          </w:rPr>
          <w:t>https://www.mdpi.com/2071-1050/18/1/156</w:t>
        </w:r>
      </w:hyperlink>
    </w:p>
    <w:p w14:paraId="61CDC238" w14:textId="77777777" w:rsidR="000766C2" w:rsidRDefault="00207B82">
      <w:pPr>
        <w:spacing w:before="240"/>
        <w:rPr>
          <w:rFonts w:ascii="Arial" w:hAnsi="Arial" w:cs="Arial"/>
          <w:color w:val="1155CC"/>
          <w:u w:val="single"/>
        </w:rPr>
      </w:pPr>
      <w:proofErr w:type="spellStart"/>
      <w:r>
        <w:rPr>
          <w:rFonts w:ascii="Arial" w:hAnsi="Arial" w:cs="Arial"/>
          <w:color w:val="222222"/>
          <w:highlight w:val="white"/>
        </w:rPr>
        <w:t>Shaoping</w:t>
      </w:r>
      <w:proofErr w:type="spellEnd"/>
      <w:r>
        <w:rPr>
          <w:rFonts w:ascii="Arial" w:hAnsi="Arial" w:cs="Arial"/>
          <w:color w:val="222222"/>
          <w:highlight w:val="white"/>
        </w:rPr>
        <w:t xml:space="preserve">, L., (2023). Unilever Global Sourcing and Purchasing Strategies: A Case Study of Trade and Logistics between the EU and UK Post-Brexit. </w:t>
      </w:r>
      <w:r>
        <w:rPr>
          <w:rFonts w:ascii="Arial" w:hAnsi="Arial" w:cs="Arial"/>
          <w:i/>
          <w:iCs/>
        </w:rPr>
        <w:t>Industrial Engineering and Innovation Management</w:t>
      </w:r>
      <w:r>
        <w:rPr>
          <w:rFonts w:ascii="Arial" w:hAnsi="Arial" w:cs="Arial"/>
        </w:rPr>
        <w:t xml:space="preserve">, </w:t>
      </w:r>
      <w:r>
        <w:rPr>
          <w:rFonts w:ascii="Arial" w:hAnsi="Arial" w:cs="Arial"/>
          <w:i/>
          <w:iCs/>
        </w:rPr>
        <w:t>6</w:t>
      </w:r>
      <w:r>
        <w:rPr>
          <w:rFonts w:ascii="Arial" w:hAnsi="Arial" w:cs="Arial"/>
        </w:rPr>
        <w:t>(10), pp.124-131.</w:t>
      </w:r>
      <w:hyperlink r:id="rId37">
        <w:r>
          <w:rPr>
            <w:rFonts w:ascii="Arial" w:hAnsi="Arial" w:cs="Arial"/>
          </w:rPr>
          <w:t xml:space="preserve"> </w:t>
        </w:r>
      </w:hyperlink>
      <w:hyperlink r:id="rId38">
        <w:r>
          <w:rPr>
            <w:rFonts w:ascii="Arial" w:hAnsi="Arial" w:cs="Arial"/>
            <w:color w:val="1155CC"/>
            <w:u w:val="single"/>
          </w:rPr>
          <w:t>http://166.62.7.99/assets/default/article/2023/11/29/article_1701253431.pdf</w:t>
        </w:r>
      </w:hyperlink>
    </w:p>
    <w:p w14:paraId="61CDC239" w14:textId="77777777" w:rsidR="000766C2" w:rsidRDefault="00207B82">
      <w:pPr>
        <w:spacing w:before="240" w:after="240"/>
        <w:rPr>
          <w:rFonts w:ascii="Arial" w:hAnsi="Arial" w:cs="Arial"/>
        </w:rPr>
      </w:pPr>
      <w:r>
        <w:rPr>
          <w:rFonts w:ascii="Arial" w:hAnsi="Arial" w:cs="Arial"/>
        </w:rPr>
        <w:t xml:space="preserve">Shepherd, R. (2023). </w:t>
      </w:r>
      <w:r>
        <w:rPr>
          <w:rFonts w:ascii="Arial" w:hAnsi="Arial" w:cs="Arial"/>
          <w:i/>
          <w:iCs/>
        </w:rPr>
        <w:t xml:space="preserve">UK the </w:t>
      </w:r>
      <w:proofErr w:type="gramStart"/>
      <w:r>
        <w:rPr>
          <w:rFonts w:ascii="Arial" w:hAnsi="Arial" w:cs="Arial"/>
          <w:i/>
          <w:iCs/>
        </w:rPr>
        <w:t>cost of Living</w:t>
      </w:r>
      <w:proofErr w:type="gramEnd"/>
      <w:r>
        <w:rPr>
          <w:rFonts w:ascii="Arial" w:hAnsi="Arial" w:cs="Arial"/>
          <w:i/>
          <w:iCs/>
        </w:rPr>
        <w:t xml:space="preserve"> market report - consumer habits &amp; trends</w:t>
      </w:r>
      <w:r>
        <w:rPr>
          <w:rFonts w:ascii="Arial" w:hAnsi="Arial" w:cs="Arial"/>
        </w:rPr>
        <w:t xml:space="preserve">. [online] </w:t>
      </w:r>
      <w:r>
        <w:rPr>
          <w:rFonts w:ascii="Arial" w:hAnsi="Arial" w:cs="Arial"/>
          <w:i/>
          <w:iCs/>
        </w:rPr>
        <w:t>Mintel Store</w:t>
      </w:r>
      <w:r>
        <w:rPr>
          <w:rFonts w:ascii="Arial" w:hAnsi="Arial" w:cs="Arial"/>
        </w:rPr>
        <w:t xml:space="preserve">. Available at: </w:t>
      </w:r>
      <w:hyperlink r:id="rId39" w:history="1">
        <w:r>
          <w:rPr>
            <w:rStyle w:val="Hyperlink"/>
            <w:rFonts w:ascii="Arial" w:hAnsi="Arial" w:cs="Arial"/>
          </w:rPr>
          <w:t>https://store.mintel.com/report/uk-consumers-and-the-cost-of-living-market-report</w:t>
        </w:r>
      </w:hyperlink>
      <w:r>
        <w:rPr>
          <w:rFonts w:ascii="Arial" w:hAnsi="Arial" w:cs="Arial"/>
        </w:rPr>
        <w:t xml:space="preserve"> [Accessed 26 July 2026].</w:t>
      </w:r>
    </w:p>
    <w:p w14:paraId="61CDC23A" w14:textId="77777777" w:rsidR="000766C2" w:rsidRDefault="00207B82">
      <w:pPr>
        <w:spacing w:before="240"/>
        <w:rPr>
          <w:rFonts w:ascii="Arial" w:hAnsi="Arial" w:cs="Arial"/>
          <w:color w:val="1155CC"/>
          <w:u w:val="single"/>
        </w:rPr>
      </w:pPr>
      <w:proofErr w:type="spellStart"/>
      <w:r>
        <w:rPr>
          <w:rFonts w:ascii="Arial" w:hAnsi="Arial" w:cs="Arial"/>
          <w:color w:val="222222"/>
          <w:highlight w:val="white"/>
        </w:rPr>
        <w:t>Struben</w:t>
      </w:r>
      <w:proofErr w:type="spellEnd"/>
      <w:r>
        <w:rPr>
          <w:rFonts w:ascii="Arial" w:hAnsi="Arial" w:cs="Arial"/>
          <w:color w:val="222222"/>
          <w:highlight w:val="white"/>
        </w:rPr>
        <w:t xml:space="preserve">, J. and </w:t>
      </w:r>
      <w:proofErr w:type="spellStart"/>
      <w:r>
        <w:rPr>
          <w:rFonts w:ascii="Arial" w:hAnsi="Arial" w:cs="Arial"/>
          <w:color w:val="222222"/>
          <w:highlight w:val="white"/>
        </w:rPr>
        <w:t>Kapmeier</w:t>
      </w:r>
      <w:proofErr w:type="spellEnd"/>
      <w:r>
        <w:rPr>
          <w:rFonts w:ascii="Arial" w:hAnsi="Arial" w:cs="Arial"/>
          <w:color w:val="222222"/>
          <w:highlight w:val="white"/>
        </w:rPr>
        <w:t>, F., (2023). From low</w:t>
      </w:r>
      <w:r>
        <w:rPr>
          <w:rFonts w:ascii="Cambria Math" w:hAnsi="Cambria Math" w:cs="Cambria Math"/>
          <w:color w:val="222222"/>
          <w:highlight w:val="white"/>
        </w:rPr>
        <w:t>‐</w:t>
      </w:r>
      <w:r>
        <w:rPr>
          <w:rFonts w:ascii="Arial" w:hAnsi="Arial" w:cs="Arial"/>
          <w:color w:val="222222"/>
          <w:highlight w:val="white"/>
        </w:rPr>
        <w:t>hanging fruit to high</w:t>
      </w:r>
      <w:r>
        <w:rPr>
          <w:rFonts w:ascii="Cambria Math" w:hAnsi="Cambria Math" w:cs="Cambria Math"/>
          <w:color w:val="222222"/>
          <w:highlight w:val="white"/>
        </w:rPr>
        <w:t>‐</w:t>
      </w:r>
      <w:r>
        <w:rPr>
          <w:rFonts w:ascii="Arial" w:hAnsi="Arial" w:cs="Arial"/>
          <w:color w:val="222222"/>
          <w:highlight w:val="white"/>
        </w:rPr>
        <w:t>impact sustainability transformations: unpacking dynamics of intra</w:t>
      </w:r>
      <w:r>
        <w:rPr>
          <w:rFonts w:ascii="Cambria Math" w:hAnsi="Cambria Math" w:cs="Cambria Math"/>
          <w:color w:val="222222"/>
          <w:highlight w:val="white"/>
        </w:rPr>
        <w:t>‐</w:t>
      </w:r>
      <w:r>
        <w:rPr>
          <w:rFonts w:ascii="Arial" w:hAnsi="Arial" w:cs="Arial"/>
          <w:color w:val="222222"/>
          <w:highlight w:val="white"/>
        </w:rPr>
        <w:t xml:space="preserve">and interorganizational capability traps. </w:t>
      </w:r>
      <w:r>
        <w:rPr>
          <w:rFonts w:ascii="Arial" w:hAnsi="Arial" w:cs="Arial"/>
          <w:i/>
          <w:iCs/>
        </w:rPr>
        <w:t>System dynamics review</w:t>
      </w:r>
      <w:r>
        <w:rPr>
          <w:rFonts w:ascii="Arial" w:hAnsi="Arial" w:cs="Arial"/>
        </w:rPr>
        <w:t xml:space="preserve">, </w:t>
      </w:r>
      <w:r>
        <w:rPr>
          <w:rFonts w:ascii="Arial" w:hAnsi="Arial" w:cs="Arial"/>
          <w:i/>
          <w:iCs/>
        </w:rPr>
        <w:t>39</w:t>
      </w:r>
      <w:r>
        <w:rPr>
          <w:rFonts w:ascii="Arial" w:hAnsi="Arial" w:cs="Arial"/>
        </w:rPr>
        <w:t>(4), pp.404-431.</w:t>
      </w:r>
      <w:hyperlink r:id="rId40">
        <w:r>
          <w:rPr>
            <w:rFonts w:ascii="Arial" w:hAnsi="Arial" w:cs="Arial"/>
          </w:rPr>
          <w:t xml:space="preserve"> </w:t>
        </w:r>
      </w:hyperlink>
      <w:hyperlink r:id="rId41">
        <w:r>
          <w:rPr>
            <w:rFonts w:ascii="Arial" w:hAnsi="Arial" w:cs="Arial"/>
            <w:color w:val="1155CC"/>
            <w:u w:val="single"/>
          </w:rPr>
          <w:t>https://onlinelibrary.wiley.com/doi/pdfdirect/10.1002/sdr.1742</w:t>
        </w:r>
      </w:hyperlink>
    </w:p>
    <w:p w14:paraId="61CDC23B" w14:textId="77777777" w:rsidR="000766C2" w:rsidRDefault="00207B82">
      <w:pPr>
        <w:spacing w:before="240" w:after="240"/>
        <w:rPr>
          <w:rFonts w:ascii="Arial" w:hAnsi="Arial" w:cs="Arial"/>
        </w:rPr>
      </w:pPr>
      <w:r>
        <w:rPr>
          <w:rFonts w:ascii="Arial" w:hAnsi="Arial" w:cs="Arial"/>
        </w:rPr>
        <w:t xml:space="preserve">Unilever (2022). </w:t>
      </w:r>
      <w:r>
        <w:rPr>
          <w:rFonts w:ascii="Arial" w:hAnsi="Arial" w:cs="Arial"/>
          <w:i/>
          <w:iCs/>
        </w:rPr>
        <w:t>The new laundry capsules cutting carbon and plastic</w:t>
      </w:r>
      <w:r>
        <w:rPr>
          <w:rFonts w:ascii="Arial" w:hAnsi="Arial" w:cs="Arial"/>
        </w:rPr>
        <w:t xml:space="preserve">. [online] </w:t>
      </w:r>
      <w:r>
        <w:rPr>
          <w:rFonts w:ascii="Arial" w:hAnsi="Arial" w:cs="Arial"/>
          <w:i/>
          <w:iCs/>
        </w:rPr>
        <w:t>Unilever</w:t>
      </w:r>
      <w:r>
        <w:rPr>
          <w:rFonts w:ascii="Arial" w:hAnsi="Arial" w:cs="Arial"/>
        </w:rPr>
        <w:t xml:space="preserve">. Available at: </w:t>
      </w:r>
      <w:hyperlink r:id="rId42" w:history="1">
        <w:r>
          <w:rPr>
            <w:rStyle w:val="Hyperlink"/>
            <w:rFonts w:ascii="Arial" w:hAnsi="Arial" w:cs="Arial"/>
          </w:rPr>
          <w:t>https://www.unilever.com/news/news-search/2022/the-topperformance-laundry-capsule-thats-cutting-carbon-and-plastic/</w:t>
        </w:r>
      </w:hyperlink>
      <w:r>
        <w:rPr>
          <w:rFonts w:ascii="Arial" w:hAnsi="Arial" w:cs="Arial"/>
        </w:rPr>
        <w:t xml:space="preserve">  [Accessed 25 July 2026].</w:t>
      </w:r>
    </w:p>
    <w:p w14:paraId="61CDC23C" w14:textId="77777777" w:rsidR="000766C2" w:rsidRDefault="00207B82">
      <w:pPr>
        <w:spacing w:before="240" w:after="240"/>
        <w:rPr>
          <w:rFonts w:ascii="Arial" w:hAnsi="Arial" w:cs="Arial"/>
        </w:rPr>
      </w:pPr>
      <w:r>
        <w:rPr>
          <w:rFonts w:ascii="Arial" w:hAnsi="Arial" w:cs="Arial"/>
        </w:rPr>
        <w:t xml:space="preserve">Unilever (2024a). Climate transition action plan. In: </w:t>
      </w:r>
      <w:r>
        <w:rPr>
          <w:rFonts w:ascii="Arial" w:hAnsi="Arial" w:cs="Arial"/>
          <w:i/>
          <w:iCs/>
        </w:rPr>
        <w:t>Climate Transition Action Plan</w:t>
      </w:r>
      <w:r>
        <w:rPr>
          <w:rFonts w:ascii="Arial" w:hAnsi="Arial" w:cs="Arial"/>
        </w:rPr>
        <w:t xml:space="preserve">. [online] Available at: </w:t>
      </w:r>
      <w:hyperlink r:id="rId43" w:history="1">
        <w:r>
          <w:rPr>
            <w:rStyle w:val="Hyperlink"/>
            <w:rFonts w:ascii="Arial" w:hAnsi="Arial" w:cs="Arial"/>
          </w:rPr>
          <w:t>https://www.unilever.com/files/ctap.pdf</w:t>
        </w:r>
      </w:hyperlink>
      <w:r>
        <w:rPr>
          <w:rFonts w:ascii="Arial" w:hAnsi="Arial" w:cs="Arial"/>
        </w:rPr>
        <w:t xml:space="preserve">  [Accessed 28 July 2026a].</w:t>
      </w:r>
    </w:p>
    <w:p w14:paraId="61CDC23D" w14:textId="77777777" w:rsidR="000766C2" w:rsidRDefault="00207B82">
      <w:pPr>
        <w:spacing w:before="240" w:after="240"/>
        <w:rPr>
          <w:rFonts w:ascii="Arial" w:hAnsi="Arial" w:cs="Arial"/>
        </w:rPr>
      </w:pPr>
      <w:r>
        <w:rPr>
          <w:rFonts w:ascii="Arial" w:hAnsi="Arial" w:cs="Arial"/>
        </w:rPr>
        <w:lastRenderedPageBreak/>
        <w:t xml:space="preserve">Unilever (2024b). </w:t>
      </w:r>
      <w:r>
        <w:rPr>
          <w:rFonts w:ascii="Arial" w:hAnsi="Arial" w:cs="Arial"/>
          <w:i/>
          <w:iCs/>
        </w:rPr>
        <w:t>Unilever Annual Report and Accounts 2024</w:t>
      </w:r>
      <w:r>
        <w:rPr>
          <w:rFonts w:ascii="Arial" w:hAnsi="Arial" w:cs="Arial"/>
        </w:rPr>
        <w:t xml:space="preserve">. [online] </w:t>
      </w:r>
      <w:proofErr w:type="gramStart"/>
      <w:r>
        <w:rPr>
          <w:rFonts w:ascii="Arial" w:hAnsi="Arial" w:cs="Arial"/>
        </w:rPr>
        <w:t>unilever.com .</w:t>
      </w:r>
      <w:proofErr w:type="gramEnd"/>
      <w:r>
        <w:rPr>
          <w:rFonts w:ascii="Arial" w:hAnsi="Arial" w:cs="Arial"/>
        </w:rPr>
        <w:t xml:space="preserve"> Available at: </w:t>
      </w:r>
      <w:hyperlink r:id="rId44" w:history="1">
        <w:r>
          <w:rPr>
            <w:rStyle w:val="Hyperlink"/>
            <w:rFonts w:ascii="Arial" w:hAnsi="Arial" w:cs="Arial"/>
          </w:rPr>
          <w:t>https://www.unilever.com/files/unilever-annual-report-and-accounts-2024.pdf</w:t>
        </w:r>
      </w:hyperlink>
      <w:r>
        <w:rPr>
          <w:rFonts w:ascii="Arial" w:hAnsi="Arial" w:cs="Arial"/>
        </w:rPr>
        <w:t xml:space="preserve">  [Accessed 28 July 2026b].</w:t>
      </w:r>
    </w:p>
    <w:p w14:paraId="61CDC23E" w14:textId="77777777" w:rsidR="000766C2" w:rsidRDefault="00207B82">
      <w:pPr>
        <w:spacing w:before="240" w:after="240"/>
        <w:rPr>
          <w:rFonts w:ascii="Arial" w:hAnsi="Arial" w:cs="Arial"/>
        </w:rPr>
      </w:pPr>
      <w:r>
        <w:rPr>
          <w:rFonts w:ascii="Arial" w:hAnsi="Arial" w:cs="Arial"/>
        </w:rPr>
        <w:t xml:space="preserve">Unilever (2025a). </w:t>
      </w:r>
      <w:r>
        <w:rPr>
          <w:rFonts w:ascii="Arial" w:hAnsi="Arial" w:cs="Arial"/>
          <w:i/>
          <w:iCs/>
        </w:rPr>
        <w:t>Improved performance led by volume growth and gross margin expansion</w:t>
      </w:r>
      <w:r>
        <w:rPr>
          <w:rFonts w:ascii="Arial" w:hAnsi="Arial" w:cs="Arial"/>
        </w:rPr>
        <w:t xml:space="preserve">. [online] </w:t>
      </w:r>
      <w:r>
        <w:rPr>
          <w:rFonts w:ascii="Arial" w:hAnsi="Arial" w:cs="Arial"/>
          <w:i/>
          <w:iCs/>
        </w:rPr>
        <w:t>Unilever</w:t>
      </w:r>
      <w:r>
        <w:rPr>
          <w:rFonts w:ascii="Arial" w:hAnsi="Arial" w:cs="Arial"/>
        </w:rPr>
        <w:t xml:space="preserve">. Available at: </w:t>
      </w:r>
      <w:hyperlink r:id="rId45" w:history="1">
        <w:r>
          <w:rPr>
            <w:rStyle w:val="Hyperlink"/>
            <w:rFonts w:ascii="Arial" w:hAnsi="Arial" w:cs="Arial"/>
          </w:rPr>
          <w:t>https://www.unilever.com/news/press-and-media/press-releases/2025/improved-performance-led-by-volume-growth-and-gross-margin-expansion/</w:t>
        </w:r>
      </w:hyperlink>
      <w:r>
        <w:rPr>
          <w:rFonts w:ascii="Arial" w:hAnsi="Arial" w:cs="Arial"/>
        </w:rPr>
        <w:t xml:space="preserve">  [Accessed 28 July 2026a].</w:t>
      </w:r>
    </w:p>
    <w:p w14:paraId="61CDC23F" w14:textId="77777777" w:rsidR="000766C2" w:rsidRDefault="00207B82">
      <w:pPr>
        <w:spacing w:before="240" w:after="240"/>
        <w:rPr>
          <w:rFonts w:ascii="Arial" w:hAnsi="Arial" w:cs="Arial"/>
        </w:rPr>
      </w:pPr>
      <w:r>
        <w:rPr>
          <w:rFonts w:ascii="Arial" w:hAnsi="Arial" w:cs="Arial"/>
        </w:rPr>
        <w:t xml:space="preserve">Unilever (2025b). </w:t>
      </w:r>
      <w:r>
        <w:rPr>
          <w:rFonts w:ascii="Arial" w:hAnsi="Arial" w:cs="Arial"/>
          <w:i/>
          <w:iCs/>
        </w:rPr>
        <w:t xml:space="preserve">Unilever global company website | </w:t>
      </w:r>
      <w:proofErr w:type="spellStart"/>
      <w:r>
        <w:rPr>
          <w:rFonts w:ascii="Arial" w:hAnsi="Arial" w:cs="Arial"/>
          <w:i/>
          <w:iCs/>
        </w:rPr>
        <w:t>unilever</w:t>
      </w:r>
      <w:proofErr w:type="spellEnd"/>
      <w:r>
        <w:rPr>
          <w:rFonts w:ascii="Arial" w:hAnsi="Arial" w:cs="Arial"/>
          <w:i/>
          <w:iCs/>
        </w:rPr>
        <w:t xml:space="preserve"> global</w:t>
      </w:r>
      <w:r>
        <w:rPr>
          <w:rFonts w:ascii="Arial" w:hAnsi="Arial" w:cs="Arial"/>
        </w:rPr>
        <w:t xml:space="preserve">. [online] www.unilever.com. Available at: </w:t>
      </w:r>
      <w:hyperlink r:id="rId46" w:history="1">
        <w:r>
          <w:rPr>
            <w:rStyle w:val="Hyperlink"/>
            <w:rFonts w:ascii="Arial" w:hAnsi="Arial" w:cs="Arial"/>
          </w:rPr>
          <w:t>https://www.unilever.com/</w:t>
        </w:r>
      </w:hyperlink>
      <w:r>
        <w:rPr>
          <w:rFonts w:ascii="Arial" w:hAnsi="Arial" w:cs="Arial"/>
        </w:rPr>
        <w:t xml:space="preserve"> [Accessed 27 July 2026b].</w:t>
      </w:r>
    </w:p>
    <w:p w14:paraId="61CDC240" w14:textId="77777777" w:rsidR="000766C2" w:rsidRDefault="00207B82">
      <w:pPr>
        <w:spacing w:before="240" w:after="240"/>
        <w:rPr>
          <w:rFonts w:ascii="Arial" w:hAnsi="Arial" w:cs="Arial"/>
        </w:rPr>
      </w:pPr>
      <w:r>
        <w:rPr>
          <w:rFonts w:ascii="Arial" w:hAnsi="Arial" w:cs="Arial"/>
        </w:rPr>
        <w:t xml:space="preserve">Unilever PLC (2024). </w:t>
      </w:r>
      <w:r>
        <w:rPr>
          <w:rFonts w:ascii="Arial" w:hAnsi="Arial" w:cs="Arial"/>
          <w:i/>
          <w:iCs/>
        </w:rPr>
        <w:t>Overview q4-2024</w:t>
      </w:r>
      <w:r>
        <w:rPr>
          <w:rFonts w:ascii="Arial" w:hAnsi="Arial" w:cs="Arial"/>
        </w:rPr>
        <w:t xml:space="preserve">. [online] </w:t>
      </w:r>
      <w:r>
        <w:rPr>
          <w:rFonts w:ascii="Arial" w:hAnsi="Arial" w:cs="Arial"/>
          <w:i/>
          <w:iCs/>
        </w:rPr>
        <w:t>Unilever</w:t>
      </w:r>
      <w:r>
        <w:rPr>
          <w:rFonts w:ascii="Arial" w:hAnsi="Arial" w:cs="Arial"/>
        </w:rPr>
        <w:t xml:space="preserve">. Unilever PLC. Available at: </w:t>
      </w:r>
      <w:hyperlink r:id="rId47" w:history="1">
        <w:r>
          <w:rPr>
            <w:rStyle w:val="Hyperlink"/>
            <w:rFonts w:ascii="Arial" w:hAnsi="Arial" w:cs="Arial"/>
          </w:rPr>
          <w:t>https://www.unilever.com/investors/results-events/results-events-webcasts/overview-q4-2024/</w:t>
        </w:r>
      </w:hyperlink>
      <w:r>
        <w:rPr>
          <w:rFonts w:ascii="Arial" w:hAnsi="Arial" w:cs="Arial"/>
        </w:rPr>
        <w:t xml:space="preserve"> [Accessed 26 July 2026].</w:t>
      </w:r>
    </w:p>
    <w:p w14:paraId="61CDC241" w14:textId="77777777" w:rsidR="000766C2" w:rsidRDefault="00207B82">
      <w:pPr>
        <w:spacing w:before="240" w:after="240"/>
        <w:rPr>
          <w:rFonts w:ascii="Arial" w:hAnsi="Arial" w:cs="Arial"/>
        </w:rPr>
      </w:pPr>
      <w:r>
        <w:rPr>
          <w:rFonts w:ascii="Arial" w:hAnsi="Arial" w:cs="Arial"/>
        </w:rPr>
        <w:t xml:space="preserve">Unilever PLC (2025). </w:t>
      </w:r>
      <w:r>
        <w:rPr>
          <w:rFonts w:ascii="Arial" w:hAnsi="Arial" w:cs="Arial"/>
          <w:i/>
          <w:iCs/>
        </w:rPr>
        <w:t>The challenges of using recycled plastic and how we’re responding</w:t>
      </w:r>
      <w:r>
        <w:rPr>
          <w:rFonts w:ascii="Arial" w:hAnsi="Arial" w:cs="Arial"/>
        </w:rPr>
        <w:t xml:space="preserve">. [online] </w:t>
      </w:r>
      <w:r>
        <w:rPr>
          <w:rFonts w:ascii="Arial" w:hAnsi="Arial" w:cs="Arial"/>
          <w:i/>
          <w:iCs/>
        </w:rPr>
        <w:t>Unilever</w:t>
      </w:r>
      <w:r>
        <w:rPr>
          <w:rFonts w:ascii="Arial" w:hAnsi="Arial" w:cs="Arial"/>
        </w:rPr>
        <w:t xml:space="preserve">. Unilever PLC. Available at: </w:t>
      </w:r>
      <w:hyperlink r:id="rId48" w:history="1">
        <w:r>
          <w:rPr>
            <w:rStyle w:val="Hyperlink"/>
            <w:rFonts w:ascii="Arial" w:hAnsi="Arial" w:cs="Arial"/>
          </w:rPr>
          <w:t>https://www.unilever.com/news/news-search/2025/the-challenges-of-using-recycled-plastic-and-how-were-responding/</w:t>
        </w:r>
      </w:hyperlink>
      <w:r>
        <w:rPr>
          <w:rFonts w:ascii="Arial" w:hAnsi="Arial" w:cs="Arial"/>
        </w:rPr>
        <w:t xml:space="preserve"> [Accessed 28 July 2026].</w:t>
      </w:r>
    </w:p>
    <w:p w14:paraId="61CDC242" w14:textId="77777777" w:rsidR="000766C2" w:rsidRDefault="000766C2">
      <w:pPr>
        <w:rPr>
          <w:rFonts w:ascii="Arial" w:hAnsi="Arial" w:cs="Arial"/>
        </w:rPr>
      </w:pPr>
    </w:p>
    <w:p w14:paraId="61CDC243" w14:textId="77777777" w:rsidR="000766C2" w:rsidRDefault="000766C2">
      <w:pPr>
        <w:spacing w:before="240" w:after="240"/>
        <w:rPr>
          <w:rFonts w:ascii="Arial" w:hAnsi="Arial" w:cs="Arial"/>
        </w:rPr>
      </w:pPr>
    </w:p>
    <w:sectPr w:rsidR="000766C2">
      <w:footerReference w:type="default" r:id="rId49"/>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046B6" w14:textId="77777777" w:rsidR="00207B82" w:rsidRDefault="00207B82">
      <w:pPr>
        <w:spacing w:after="0" w:line="240" w:lineRule="auto"/>
      </w:pPr>
      <w:r>
        <w:separator/>
      </w:r>
    </w:p>
  </w:endnote>
  <w:endnote w:type="continuationSeparator" w:id="0">
    <w:p w14:paraId="091F51B7" w14:textId="77777777" w:rsidR="00207B82" w:rsidRDefault="00207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16EE0DA-F5A9-4BBE-8F3E-56789F5CA844}"/>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embedRegular r:id="rId2" w:fontKey="{9932430E-E7C6-4F92-8D60-36727EEB46DB}"/>
  </w:font>
  <w:font w:name="Arial Unicode MS">
    <w:panose1 w:val="020B0604020202020204"/>
    <w:charset w:val="80"/>
    <w:family w:val="swiss"/>
    <w:pitch w:val="default"/>
    <w:sig w:usb0="00000000" w:usb1="00000000" w:usb2="0000003F" w:usb3="00000000" w:csb0="003F01FF" w:csb1="00000000"/>
  </w:font>
  <w:font w:name="Cambria Math">
    <w:panose1 w:val="02040503050406030204"/>
    <w:charset w:val="00"/>
    <w:family w:val="roman"/>
    <w:pitch w:val="variable"/>
    <w:sig w:usb0="E00006FF" w:usb1="420024FF" w:usb2="02000000" w:usb3="00000000" w:csb0="0000019F" w:csb1="00000000"/>
    <w:embedRegular r:id="rId3" w:fontKey="{60917DC8-EDFA-4C61-8E96-0C9282CC4488}"/>
  </w:font>
  <w:font w:name="Cambria">
    <w:panose1 w:val="02040503050406030204"/>
    <w:charset w:val="00"/>
    <w:family w:val="roman"/>
    <w:pitch w:val="variable"/>
    <w:sig w:usb0="E00006FF" w:usb1="420024FF" w:usb2="02000000" w:usb3="00000000" w:csb0="0000019F" w:csb1="00000000"/>
    <w:embedRegular r:id="rId4" w:fontKey="{6A0D1617-408D-4089-A30F-E2E00C2E7A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1452652"/>
    </w:sdtPr>
    <w:sdtEndPr>
      <w:rPr>
        <w:sz w:val="20"/>
        <w:szCs w:val="20"/>
      </w:rPr>
    </w:sdtEndPr>
    <w:sdtContent>
      <w:p w14:paraId="61CDC24A" w14:textId="77777777" w:rsidR="000766C2" w:rsidRDefault="00207B82">
        <w:pPr>
          <w:pStyle w:val="Footer"/>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61CDC24B" w14:textId="77777777" w:rsidR="000766C2" w:rsidRDefault="000766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50C0" w14:textId="77777777" w:rsidR="00207B82" w:rsidRDefault="00207B82">
      <w:pPr>
        <w:spacing w:after="0" w:line="240" w:lineRule="auto"/>
      </w:pPr>
      <w:r>
        <w:separator/>
      </w:r>
    </w:p>
  </w:footnote>
  <w:footnote w:type="continuationSeparator" w:id="0">
    <w:p w14:paraId="37063F77" w14:textId="77777777" w:rsidR="00207B82" w:rsidRDefault="00207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0C7F"/>
    <w:multiLevelType w:val="multilevel"/>
    <w:tmpl w:val="002A0C7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281CED"/>
    <w:multiLevelType w:val="multilevel"/>
    <w:tmpl w:val="1A281C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596AA8"/>
    <w:multiLevelType w:val="multilevel"/>
    <w:tmpl w:val="1E596A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ECC3EC6"/>
    <w:multiLevelType w:val="multilevel"/>
    <w:tmpl w:val="1ECC3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6E6059"/>
    <w:multiLevelType w:val="multilevel"/>
    <w:tmpl w:val="236E60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637B72"/>
    <w:multiLevelType w:val="multilevel"/>
    <w:tmpl w:val="30637B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5A3497"/>
    <w:multiLevelType w:val="multilevel"/>
    <w:tmpl w:val="3B5A34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F61E84"/>
    <w:multiLevelType w:val="multilevel"/>
    <w:tmpl w:val="3EF61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4C0A19"/>
    <w:multiLevelType w:val="multilevel"/>
    <w:tmpl w:val="464C0A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CE82997"/>
    <w:multiLevelType w:val="multilevel"/>
    <w:tmpl w:val="4CE829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3B714C"/>
    <w:multiLevelType w:val="multilevel"/>
    <w:tmpl w:val="553B71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BE20973"/>
    <w:multiLevelType w:val="multilevel"/>
    <w:tmpl w:val="6BE209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C9372E"/>
    <w:multiLevelType w:val="multilevel"/>
    <w:tmpl w:val="6FC937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24935CA"/>
    <w:multiLevelType w:val="multilevel"/>
    <w:tmpl w:val="72493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2204436">
    <w:abstractNumId w:val="0"/>
  </w:num>
  <w:num w:numId="2" w16cid:durableId="726732871">
    <w:abstractNumId w:val="1"/>
  </w:num>
  <w:num w:numId="3" w16cid:durableId="2071074249">
    <w:abstractNumId w:val="11"/>
  </w:num>
  <w:num w:numId="4" w16cid:durableId="828861216">
    <w:abstractNumId w:val="3"/>
  </w:num>
  <w:num w:numId="5" w16cid:durableId="1479958974">
    <w:abstractNumId w:val="13"/>
  </w:num>
  <w:num w:numId="6" w16cid:durableId="230235378">
    <w:abstractNumId w:val="4"/>
  </w:num>
  <w:num w:numId="7" w16cid:durableId="1544370903">
    <w:abstractNumId w:val="9"/>
  </w:num>
  <w:num w:numId="8" w16cid:durableId="1652712625">
    <w:abstractNumId w:val="5"/>
  </w:num>
  <w:num w:numId="9" w16cid:durableId="1451436523">
    <w:abstractNumId w:val="6"/>
  </w:num>
  <w:num w:numId="10" w16cid:durableId="29769586">
    <w:abstractNumId w:val="7"/>
  </w:num>
  <w:num w:numId="11" w16cid:durableId="1150175068">
    <w:abstractNumId w:val="12"/>
  </w:num>
  <w:num w:numId="12" w16cid:durableId="593589284">
    <w:abstractNumId w:val="2"/>
  </w:num>
  <w:num w:numId="13" w16cid:durableId="404837869">
    <w:abstractNumId w:val="8"/>
  </w:num>
  <w:num w:numId="14" w16cid:durableId="7781358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6C2"/>
    <w:rsid w:val="000766C2"/>
    <w:rsid w:val="000908D1"/>
    <w:rsid w:val="00207B82"/>
    <w:rsid w:val="00280912"/>
    <w:rsid w:val="00503350"/>
    <w:rsid w:val="006365C9"/>
    <w:rsid w:val="00664CC7"/>
    <w:rsid w:val="00747815"/>
    <w:rsid w:val="008130B6"/>
    <w:rsid w:val="00943457"/>
    <w:rsid w:val="00A84689"/>
    <w:rsid w:val="00DF4867"/>
    <w:rsid w:val="00F0392C"/>
    <w:rsid w:val="00F616D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C0F2"/>
  <w15:docId w15:val="{930CB8C5-B396-40F0-9ACA-5DFE28B62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GB"/>
    </w:rPr>
  </w:style>
  <w:style w:type="paragraph" w:styleId="Heading1">
    <w:name w:val="heading 1"/>
    <w:basedOn w:val="Normal"/>
    <w:next w:val="Normal"/>
    <w:uiPriority w:val="9"/>
    <w:qFormat/>
    <w:pPr>
      <w:keepNext/>
      <w:keepLines/>
      <w:spacing w:after="640"/>
      <w:ind w:left="20"/>
      <w:outlineLvl w:val="0"/>
    </w:pPr>
    <w:rPr>
      <w:b/>
      <w:bCs/>
      <w:sz w:val="28"/>
    </w:rPr>
  </w:style>
  <w:style w:type="paragraph" w:styleId="Heading2">
    <w:name w:val="heading 2"/>
    <w:basedOn w:val="Normal"/>
    <w:next w:val="Normal"/>
    <w:uiPriority w:val="9"/>
    <w:unhideWhenUsed/>
    <w:qFormat/>
    <w:pPr>
      <w:keepNext/>
      <w:keepLines/>
      <w:spacing w:before="240" w:after="40"/>
      <w:outlineLvl w:val="1"/>
    </w:pPr>
    <w:rPr>
      <w:b/>
      <w:bCs/>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styleId="Hyperlink">
    <w:name w:val="Hyperlink"/>
    <w:basedOn w:val="DefaultParagraphFont"/>
    <w:uiPriority w:val="99"/>
    <w:unhideWhenUsed/>
    <w:rPr>
      <w:color w:val="0000FF" w:themeColor="hyperlink"/>
      <w:u w:val="single"/>
    </w:rPr>
  </w:style>
  <w:style w:type="table" w:customStyle="1" w:styleId="TableNormal0">
    <w:name w:val="TableNormal"/>
    <w:tblPr>
      <w:tblCellMar>
        <w:top w:w="100" w:type="dxa"/>
        <w:left w:w="100" w:type="dxa"/>
        <w:bottom w:w="100" w:type="dxa"/>
        <w:right w:w="100" w:type="dxa"/>
      </w:tblCellMar>
    </w:tblPr>
  </w:style>
  <w:style w:type="table" w:customStyle="1" w:styleId="Style12">
    <w:name w:val="_Style 12"/>
    <w:basedOn w:val="TableNormal0"/>
    <w:tblPr/>
  </w:style>
  <w:style w:type="table" w:customStyle="1" w:styleId="Style13">
    <w:name w:val="_Style 13"/>
    <w:basedOn w:val="TableNormal0"/>
    <w:tblPr/>
  </w:style>
  <w:style w:type="table" w:customStyle="1" w:styleId="Style14">
    <w:name w:val="_Style 14"/>
    <w:basedOn w:val="TableNormal0"/>
    <w:tblPr/>
  </w:style>
  <w:style w:type="table" w:customStyle="1" w:styleId="Style15">
    <w:name w:val="_Style 15"/>
    <w:basedOn w:val="TableNormal0"/>
    <w:tblPr/>
  </w:style>
  <w:style w:type="table" w:customStyle="1" w:styleId="Style16">
    <w:name w:val="_Style 16"/>
    <w:basedOn w:val="TableNormal0"/>
    <w:tblPr/>
  </w:style>
  <w:style w:type="table" w:customStyle="1" w:styleId="Style17">
    <w:name w:val="_Style 17"/>
    <w:basedOn w:val="TableNormal0"/>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ListParagraph1">
    <w:name w:val="List Paragraph1"/>
    <w:basedOn w:val="Normal"/>
    <w:uiPriority w:val="34"/>
    <w:qFormat/>
    <w:pPr>
      <w:ind w:left="720"/>
      <w:contextualSpacing/>
    </w:pPr>
  </w:style>
  <w:style w:type="paragraph" w:customStyle="1" w:styleId="TOCHeading1">
    <w:name w:val="TOC Heading1"/>
    <w:basedOn w:val="Heading1"/>
    <w:next w:val="Normal"/>
    <w:uiPriority w:val="39"/>
    <w:unhideWhenUsed/>
    <w:qFormat/>
    <w:pPr>
      <w:spacing w:before="240" w:after="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character" w:customStyle="1" w:styleId="UnresolvedMention1">
    <w:name w:val="Unresolved Mention1"/>
    <w:basedOn w:val="DefaultParagraphFont"/>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merald.com/vjikms/article-pdf/54/5/1153/9524442/vjikms-01-2022-0029.pdf" TargetMode="External"/><Relationship Id="rId18" Type="http://schemas.openxmlformats.org/officeDocument/2006/relationships/hyperlink" Target="https://papers.ssrn.com/sol3/Delivery.cfm?abstractid=4948643" TargetMode="External"/><Relationship Id="rId26" Type="http://schemas.openxmlformats.org/officeDocument/2006/relationships/hyperlink" Target="https://journals.sagepub.com/doi/pdf/10.1177/0308518X261421107" TargetMode="External"/><Relationship Id="rId39" Type="http://schemas.openxmlformats.org/officeDocument/2006/relationships/hyperlink" Target="https://store.mintel.com/report/uk-consumers-and-the-cost-of-living-market-report" TargetMode="External"/><Relationship Id="rId21" Type="http://schemas.openxmlformats.org/officeDocument/2006/relationships/hyperlink" Target="https://ntrs.nasa.gov/api/citations/20220006013/downloads/Clothes%20Cleaning%20for%20Space%20Research%20ICES%202022%20-%20Final.pdf" TargetMode="External"/><Relationship Id="rId34" Type="http://schemas.openxmlformats.org/officeDocument/2006/relationships/hyperlink" Target="https://www.reuters.com/business/retail-consumer/unilever-overhauling-european-homecare-supply-chain-executive-says-2024-10-07/" TargetMode="External"/><Relationship Id="rId42" Type="http://schemas.openxmlformats.org/officeDocument/2006/relationships/hyperlink" Target="https://www.unilever.com/news/news-search/2022/the-topperformance-laundry-capsule-thats-cutting-carbon-and-plastic/" TargetMode="External"/><Relationship Id="rId47" Type="http://schemas.openxmlformats.org/officeDocument/2006/relationships/hyperlink" Target="https://www.unilever.com/investors/results-events/results-events-webcasts/overview-q4-2024/"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186/s43093-025-00663-y.pdf" TargetMode="External"/><Relationship Id="rId29" Type="http://schemas.openxmlformats.org/officeDocument/2006/relationships/hyperlink" Target="https://www.reuters.com/business/retail-consumer/unilever-overhauling-european-homecare-supply-chain-executive-says-2024-10-07/" TargetMode="External"/><Relationship Id="rId11" Type="http://schemas.openxmlformats.org/officeDocument/2006/relationships/hyperlink" Target="https://www.putrapublisher.org/ojs/index.php/jamis/article/download/705/868" TargetMode="External"/><Relationship Id="rId24" Type="http://schemas.openxmlformats.org/officeDocument/2006/relationships/hyperlink" Target="https://link.springer.com/content/pdf/10.1007/s11846-023-00700-6.pdf" TargetMode="External"/><Relationship Id="rId32" Type="http://schemas.openxmlformats.org/officeDocument/2006/relationships/hyperlink" Target="https://papers.ssrn.com/sol3/Delivery.cfm?abstractid=4624197" TargetMode="External"/><Relationship Id="rId37" Type="http://schemas.openxmlformats.org/officeDocument/2006/relationships/hyperlink" Target="http://166.62.7.99/assets/default/article/2023/11/29/article_1701253431.pdf" TargetMode="External"/><Relationship Id="rId40" Type="http://schemas.openxmlformats.org/officeDocument/2006/relationships/hyperlink" Target="https://onlinelibrary.wiley.com/doi/pdfdirect/10.1002/sdr.1742" TargetMode="External"/><Relationship Id="rId45" Type="http://schemas.openxmlformats.org/officeDocument/2006/relationships/hyperlink" Target="https://www.unilever.com/news/press-and-media/press-releases/2025/improved-performance-led-by-volume-growth-and-gross-margin-expansion/" TargetMode="External"/><Relationship Id="rId5" Type="http://schemas.openxmlformats.org/officeDocument/2006/relationships/webSettings" Target="webSettings.xml"/><Relationship Id="rId15" Type="http://schemas.openxmlformats.org/officeDocument/2006/relationships/hyperlink" Target="https://link.springer.com/content/pdf/10.1186/s43093-025-00663-y.pdf" TargetMode="External"/><Relationship Id="rId23" Type="http://schemas.openxmlformats.org/officeDocument/2006/relationships/hyperlink" Target="https://link.springer.com/content/pdf/10.1007/s11846-023-00700-6.pdf" TargetMode="External"/><Relationship Id="rId28" Type="http://schemas.openxmlformats.org/officeDocument/2006/relationships/hyperlink" Target="https://www.econstor.eu/bitstream/10419/306628/1/190600983X.pdf" TargetMode="External"/><Relationship Id="rId36" Type="http://schemas.openxmlformats.org/officeDocument/2006/relationships/hyperlink" Target="https://www.mdpi.com/2071-1050/18/1/156"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v.uk/cma-cases/fast-moving-consumer-goods-fmcg" TargetMode="External"/><Relationship Id="rId31" Type="http://schemas.openxmlformats.org/officeDocument/2006/relationships/hyperlink" Target="https://www.researchgate.net/profile/Nancy-Tongo/publication/381842555_The_Role_of_market_development_strategy_on_the_performance_of_manufacturing_small_and_medium_enterprise_owners_in_southwest_Nigeria/links/66815d8a2aa57f3b8261e6b4/The-Role-of-market-development-strategy-on-the-performance-of-manufacturing-small-and-medium-enterprise-owners-in-southwest-Nigeria.pdf" TargetMode="External"/><Relationship Id="rId44" Type="http://schemas.openxmlformats.org/officeDocument/2006/relationships/hyperlink" Target="https://www.unilever.com/files/unilever-annual-report-and-accounts-202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vjikms/article-pdf/54/5/1153/9524442/vjikms-01-2022-0029.pdf" TargetMode="External"/><Relationship Id="rId22" Type="http://schemas.openxmlformats.org/officeDocument/2006/relationships/hyperlink" Target="https://ntrs.nasa.gov/api/citations/20220006013/downloads/Clothes%20Cleaning%20for%20Space%20Research%20ICES%202022%20-%20Final.pdf" TargetMode="External"/><Relationship Id="rId27" Type="http://schemas.openxmlformats.org/officeDocument/2006/relationships/hyperlink" Target="https://www.econstor.eu/bitstream/10419/306628/1/190600983X.pdf" TargetMode="External"/><Relationship Id="rId30" Type="http://schemas.openxmlformats.org/officeDocument/2006/relationships/hyperlink" Target="https://www.researchgate.net/profile/Nancy-Tongo/publication/381842555_The_Role_of_market_development_strategy_on_the_performance_of_manufacturing_small_and_medium_enterprise_owners_in_southwest_Nigeria/links/66815d8a2aa57f3b8261e6b4/The-Role-of-market-development-strategy-on-the-performance-of-manufacturing-small-and-medium-enterprise-owners-in-southwest-Nigeria.pdf" TargetMode="External"/><Relationship Id="rId35" Type="http://schemas.openxmlformats.org/officeDocument/2006/relationships/hyperlink" Target="https://www.mdpi.com/2071-1050/18/1/156" TargetMode="External"/><Relationship Id="rId43" Type="http://schemas.openxmlformats.org/officeDocument/2006/relationships/hyperlink" Target="https://www.unilever.com/files/ctap.pdf" TargetMode="External"/><Relationship Id="rId48" Type="http://schemas.openxmlformats.org/officeDocument/2006/relationships/hyperlink" Target="https://www.unilever.com/news/news-search/2025/the-challenges-of-using-recycled-plastic-and-how-were-responding/"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utrapublisher.org/ojs/index.php/jamis/article/download/705/868" TargetMode="External"/><Relationship Id="rId17" Type="http://schemas.openxmlformats.org/officeDocument/2006/relationships/hyperlink" Target="https://papers.ssrn.com/sol3/Delivery.cfm?abstractid=4948643" TargetMode="External"/><Relationship Id="rId25" Type="http://schemas.openxmlformats.org/officeDocument/2006/relationships/hyperlink" Target="https://journals.sagepub.com/doi/pdf/10.1177/0308518X261421107" TargetMode="External"/><Relationship Id="rId33" Type="http://schemas.openxmlformats.org/officeDocument/2006/relationships/hyperlink" Target="https://papers.ssrn.com/sol3/Delivery.cfm?abstractid=4624197" TargetMode="External"/><Relationship Id="rId38" Type="http://schemas.openxmlformats.org/officeDocument/2006/relationships/hyperlink" Target="http://166.62.7.99/assets/default/article/2023/11/29/article_1701253431.pdf" TargetMode="External"/><Relationship Id="rId46" Type="http://schemas.openxmlformats.org/officeDocument/2006/relationships/hyperlink" Target="https://www.unilever.com/" TargetMode="External"/><Relationship Id="rId20" Type="http://schemas.openxmlformats.org/officeDocument/2006/relationships/hyperlink" Target="https://www.bbc.com/news/articles/c6260gl089qo" TargetMode="External"/><Relationship Id="rId41" Type="http://schemas.openxmlformats.org/officeDocument/2006/relationships/hyperlink" Target="https://onlinelibrary.wiley.com/doi/pdfdirect/10.1002/sdr.1742"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7587</Words>
  <Characters>43251</Characters>
  <Application>Microsoft Office Word</Application>
  <DocSecurity>0</DocSecurity>
  <Lines>360</Lines>
  <Paragraphs>101</Paragraphs>
  <ScaleCrop>false</ScaleCrop>
  <Company/>
  <LinksUpToDate>false</LinksUpToDate>
  <CharactersWithSpaces>50737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Avani Panchal</cp:lastModifiedBy>
  <cp:revision>25</cp:revision>
  <dcterms:created xsi:type="dcterms:W3CDTF">2026-07-28T13:17:00Z</dcterms:created>
  <dcterms:modified xsi:type="dcterms:W3CDTF">2026-08-12T10:18:00Z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3BAC606E8A086CAB766B686A77FAAFA8_31</vt:lpwstr>
  </property>
  <property fmtid="{D5CDD505-2E9C-101B-9397-08002B2CF9AE}" pid="3" name="KSOProductBuildVer">
    <vt:lpwstr>3081-26.7.0</vt:lpwstr>
  </property>
  <property fmtid="{D5CDD505-2E9C-101B-9397-08002B2CF9AE}" pid="4" name="GrammarlyDocumentId">
    <vt:lpwstr>68eb04d1-554f-43a8-87aa-989eeb4ba9a6</vt:lpwstr>
  </property>
</Properties>
</file>