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2211160"/>
        <w:docPartObj>
          <w:docPartGallery w:val="Cover Pages"/>
          <w:docPartUnique/>
        </w:docPartObj>
      </w:sdtPr>
      <w:sdtEndPr>
        <w:rPr>
          <w:rFonts w:ascii="Calibri Light" w:eastAsia="Times New Roman" w:hAnsi="Calibri Light"/>
          <w:color w:val="2F5496"/>
          <w:sz w:val="32"/>
          <w:szCs w:val="32"/>
        </w:rPr>
      </w:sdtEndPr>
      <w:sdtContent>
        <w:p w14:paraId="7E5AB974" w14:textId="2229D126" w:rsidR="007421BB" w:rsidRDefault="007421BB">
          <w:r>
            <w:rPr>
              <w:noProof/>
            </w:rPr>
            <mc:AlternateContent>
              <mc:Choice Requires="wps">
                <w:drawing>
                  <wp:anchor distT="0" distB="0" distL="114300" distR="114300" simplePos="0" relativeHeight="251664384" behindDoc="0" locked="0" layoutInCell="1" allowOverlap="1" wp14:anchorId="798997F0" wp14:editId="2E96DB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FA6EF07" w14:textId="5ED2DABB" w:rsidR="007421BB" w:rsidRDefault="007421B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Mark Reed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98997F0"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FA6EF07" w14:textId="5ED2DABB" w:rsidR="007421BB" w:rsidRDefault="007421B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Mark Reed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C768809" wp14:editId="1A4DBBB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4026D9F" w14:textId="77777777" w:rsidR="007421BB" w:rsidRDefault="007421B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76880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4026D9F" w14:textId="77777777" w:rsidR="007421BB" w:rsidRDefault="007421B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326BABD" wp14:editId="6FD6B00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153BC" w14:textId="7720ADF2" w:rsidR="007421BB" w:rsidRDefault="007421BB" w:rsidP="007421BB">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326BABD"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21153BC" w14:textId="7720ADF2" w:rsidR="007421BB" w:rsidRDefault="007421BB" w:rsidP="007421BB">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A2C3F22" wp14:editId="2E7ECA8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CE2335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12D5CD6" wp14:editId="544F60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DCAD9E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44430C5" wp14:editId="470F9C4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8BB0C6" w14:textId="0AA8B605" w:rsidR="007421BB" w:rsidRPr="007421BB" w:rsidRDefault="007421BB" w:rsidP="007421BB">
                                    <w:pPr>
                                      <w:spacing w:line="240" w:lineRule="auto"/>
                                      <w:rPr>
                                        <w:rFonts w:asciiTheme="majorHAnsi" w:eastAsiaTheme="majorEastAsia" w:hAnsiTheme="majorHAnsi" w:cstheme="majorBidi"/>
                                        <w:noProof/>
                                        <w:color w:val="4472C4" w:themeColor="accent1"/>
                                        <w:sz w:val="48"/>
                                        <w:szCs w:val="56"/>
                                      </w:rPr>
                                    </w:pPr>
                                    <w:r w:rsidRPr="007421BB">
                                      <w:rPr>
                                        <w:rFonts w:asciiTheme="majorHAnsi" w:eastAsiaTheme="majorEastAsia" w:hAnsiTheme="majorHAnsi" w:cstheme="majorBidi"/>
                                        <w:noProof/>
                                        <w:color w:val="4472C4" w:themeColor="accent1"/>
                                        <w:sz w:val="48"/>
                                        <w:szCs w:val="48"/>
                                      </w:rPr>
                                      <w:t>The legitimacy of</w:t>
                                    </w:r>
                                    <w:r w:rsidRPr="007421BB">
                                      <w:rPr>
                                        <w:rFonts w:asciiTheme="majorHAnsi" w:eastAsiaTheme="majorEastAsia" w:hAnsiTheme="majorHAnsi" w:cstheme="majorBidi"/>
                                        <w:noProof/>
                                        <w:color w:val="4472C4" w:themeColor="accent1"/>
                                        <w:sz w:val="48"/>
                                        <w:szCs w:val="48"/>
                                      </w:rPr>
                                      <w:t xml:space="preserve"> </w:t>
                                    </w:r>
                                    <w:r w:rsidRPr="007421BB">
                                      <w:rPr>
                                        <w:rFonts w:asciiTheme="majorHAnsi" w:eastAsiaTheme="majorEastAsia" w:hAnsiTheme="majorHAnsi" w:cstheme="majorBidi"/>
                                        <w:noProof/>
                                        <w:color w:val="4472C4" w:themeColor="accent1"/>
                                        <w:sz w:val="48"/>
                                        <w:szCs w:val="48"/>
                                      </w:rPr>
                                      <w:t>eSports racing as a sport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A0980B5" w14:textId="1CE1DACB" w:rsidR="007421BB" w:rsidRDefault="007421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From a skill and marketing perspective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44430C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8BB0C6" w14:textId="0AA8B605" w:rsidR="007421BB" w:rsidRPr="007421BB" w:rsidRDefault="007421BB" w:rsidP="007421BB">
                              <w:pPr>
                                <w:spacing w:line="240" w:lineRule="auto"/>
                                <w:rPr>
                                  <w:rFonts w:asciiTheme="majorHAnsi" w:eastAsiaTheme="majorEastAsia" w:hAnsiTheme="majorHAnsi" w:cstheme="majorBidi"/>
                                  <w:noProof/>
                                  <w:color w:val="4472C4" w:themeColor="accent1"/>
                                  <w:sz w:val="48"/>
                                  <w:szCs w:val="56"/>
                                </w:rPr>
                              </w:pPr>
                              <w:r w:rsidRPr="007421BB">
                                <w:rPr>
                                  <w:rFonts w:asciiTheme="majorHAnsi" w:eastAsiaTheme="majorEastAsia" w:hAnsiTheme="majorHAnsi" w:cstheme="majorBidi"/>
                                  <w:noProof/>
                                  <w:color w:val="4472C4" w:themeColor="accent1"/>
                                  <w:sz w:val="48"/>
                                  <w:szCs w:val="48"/>
                                </w:rPr>
                                <w:t>The legitimacy of</w:t>
                              </w:r>
                              <w:r w:rsidRPr="007421BB">
                                <w:rPr>
                                  <w:rFonts w:asciiTheme="majorHAnsi" w:eastAsiaTheme="majorEastAsia" w:hAnsiTheme="majorHAnsi" w:cstheme="majorBidi"/>
                                  <w:noProof/>
                                  <w:color w:val="4472C4" w:themeColor="accent1"/>
                                  <w:sz w:val="48"/>
                                  <w:szCs w:val="48"/>
                                </w:rPr>
                                <w:t xml:space="preserve"> </w:t>
                              </w:r>
                              <w:r w:rsidRPr="007421BB">
                                <w:rPr>
                                  <w:rFonts w:asciiTheme="majorHAnsi" w:eastAsiaTheme="majorEastAsia" w:hAnsiTheme="majorHAnsi" w:cstheme="majorBidi"/>
                                  <w:noProof/>
                                  <w:color w:val="4472C4" w:themeColor="accent1"/>
                                  <w:sz w:val="48"/>
                                  <w:szCs w:val="48"/>
                                </w:rPr>
                                <w:t>eSports racing as a sport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A0980B5" w14:textId="1CE1DACB" w:rsidR="007421BB" w:rsidRDefault="007421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From a skill and marketing perspective</w:t>
                              </w:r>
                            </w:p>
                          </w:sdtContent>
                        </w:sdt>
                      </w:txbxContent>
                    </v:textbox>
                    <w10:wrap type="square" anchorx="page" anchory="page"/>
                  </v:shape>
                </w:pict>
              </mc:Fallback>
            </mc:AlternateContent>
          </w:r>
        </w:p>
        <w:p w14:paraId="5D291D34" w14:textId="4C601419" w:rsidR="007421BB" w:rsidRDefault="007421BB">
          <w:pPr>
            <w:suppressAutoHyphens w:val="0"/>
            <w:rPr>
              <w:rFonts w:ascii="Calibri Light" w:eastAsia="Times New Roman" w:hAnsi="Calibri Light"/>
              <w:color w:val="2F5496"/>
              <w:sz w:val="32"/>
              <w:szCs w:val="32"/>
            </w:rPr>
          </w:pPr>
          <w:r>
            <w:rPr>
              <w:rFonts w:ascii="Calibri Light" w:eastAsia="Times New Roman" w:hAnsi="Calibri Light"/>
              <w:color w:val="2F5496"/>
              <w:sz w:val="32"/>
              <w:szCs w:val="32"/>
            </w:rPr>
            <w:br w:type="page"/>
          </w:r>
        </w:p>
      </w:sdtContent>
    </w:sdt>
    <w:p w14:paraId="3A8C310B" w14:textId="77777777" w:rsidR="00FF1012" w:rsidRDefault="00FF1012"/>
    <w:p w14:paraId="0D523CF2" w14:textId="77777777" w:rsidR="00FF1012" w:rsidRDefault="00FF1012">
      <w:pPr>
        <w:rPr>
          <w:b/>
          <w:bCs/>
        </w:rPr>
      </w:pPr>
    </w:p>
    <w:sdt>
      <w:sdtPr>
        <w:id w:val="1513181290"/>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650ED532" w14:textId="3E8E5079" w:rsidR="007421BB" w:rsidRDefault="007421BB">
          <w:pPr>
            <w:pStyle w:val="TOCHeading"/>
          </w:pPr>
          <w:r>
            <w:t>Contents</w:t>
          </w:r>
        </w:p>
        <w:p w14:paraId="5F0BD3BD" w14:textId="2AAF2C96" w:rsidR="007421BB" w:rsidRDefault="007421BB">
          <w:pPr>
            <w:pStyle w:val="TOC1"/>
            <w:tabs>
              <w:tab w:val="right" w:leader="dot" w:pos="9016"/>
            </w:tabs>
            <w:rPr>
              <w:noProof/>
            </w:rPr>
          </w:pPr>
          <w:r>
            <w:fldChar w:fldCharType="begin"/>
          </w:r>
          <w:r>
            <w:instrText xml:space="preserve"> TOC \o "1-3" \h \z \u </w:instrText>
          </w:r>
          <w:r>
            <w:fldChar w:fldCharType="separate"/>
          </w:r>
          <w:hyperlink w:anchor="_Toc63035599" w:history="1">
            <w:r w:rsidRPr="00382B00">
              <w:rPr>
                <w:rStyle w:val="Hyperlink"/>
                <w:noProof/>
              </w:rPr>
              <w:t>The legitimacy of simulation and eSports racing as a sport, from a skill and marketing perspective.</w:t>
            </w:r>
            <w:r>
              <w:rPr>
                <w:noProof/>
                <w:webHidden/>
              </w:rPr>
              <w:tab/>
            </w:r>
            <w:r>
              <w:rPr>
                <w:noProof/>
                <w:webHidden/>
              </w:rPr>
              <w:fldChar w:fldCharType="begin"/>
            </w:r>
            <w:r>
              <w:rPr>
                <w:noProof/>
                <w:webHidden/>
              </w:rPr>
              <w:instrText xml:space="preserve"> PAGEREF _Toc63035599 \h </w:instrText>
            </w:r>
            <w:r>
              <w:rPr>
                <w:noProof/>
                <w:webHidden/>
              </w:rPr>
            </w:r>
            <w:r>
              <w:rPr>
                <w:noProof/>
                <w:webHidden/>
              </w:rPr>
              <w:fldChar w:fldCharType="separate"/>
            </w:r>
            <w:r>
              <w:rPr>
                <w:noProof/>
                <w:webHidden/>
              </w:rPr>
              <w:t>1</w:t>
            </w:r>
            <w:r>
              <w:rPr>
                <w:noProof/>
                <w:webHidden/>
              </w:rPr>
              <w:fldChar w:fldCharType="end"/>
            </w:r>
          </w:hyperlink>
        </w:p>
        <w:p w14:paraId="63C6EC00" w14:textId="1F1D29CE" w:rsidR="007421BB" w:rsidRDefault="007421BB">
          <w:pPr>
            <w:pStyle w:val="TOC1"/>
            <w:tabs>
              <w:tab w:val="right" w:leader="dot" w:pos="9016"/>
            </w:tabs>
            <w:rPr>
              <w:noProof/>
            </w:rPr>
          </w:pPr>
          <w:hyperlink w:anchor="_Toc63035600" w:history="1">
            <w:r w:rsidRPr="00382B00">
              <w:rPr>
                <w:rStyle w:val="Hyperlink"/>
                <w:noProof/>
              </w:rPr>
              <w:t>eSports Racing</w:t>
            </w:r>
            <w:r>
              <w:rPr>
                <w:noProof/>
                <w:webHidden/>
              </w:rPr>
              <w:tab/>
            </w:r>
            <w:r>
              <w:rPr>
                <w:noProof/>
                <w:webHidden/>
              </w:rPr>
              <w:fldChar w:fldCharType="begin"/>
            </w:r>
            <w:r>
              <w:rPr>
                <w:noProof/>
                <w:webHidden/>
              </w:rPr>
              <w:instrText xml:space="preserve"> PAGEREF _Toc63035600 \h </w:instrText>
            </w:r>
            <w:r>
              <w:rPr>
                <w:noProof/>
                <w:webHidden/>
              </w:rPr>
            </w:r>
            <w:r>
              <w:rPr>
                <w:noProof/>
                <w:webHidden/>
              </w:rPr>
              <w:fldChar w:fldCharType="separate"/>
            </w:r>
            <w:r>
              <w:rPr>
                <w:noProof/>
                <w:webHidden/>
              </w:rPr>
              <w:t>1</w:t>
            </w:r>
            <w:r>
              <w:rPr>
                <w:noProof/>
                <w:webHidden/>
              </w:rPr>
              <w:fldChar w:fldCharType="end"/>
            </w:r>
          </w:hyperlink>
        </w:p>
        <w:p w14:paraId="61589CE1" w14:textId="20D4EE56" w:rsidR="007421BB" w:rsidRDefault="007421BB">
          <w:pPr>
            <w:pStyle w:val="TOC1"/>
            <w:tabs>
              <w:tab w:val="right" w:leader="dot" w:pos="9016"/>
            </w:tabs>
            <w:rPr>
              <w:noProof/>
            </w:rPr>
          </w:pPr>
          <w:hyperlink w:anchor="_Toc63035601" w:history="1">
            <w:r w:rsidRPr="00382B00">
              <w:rPr>
                <w:rStyle w:val="Hyperlink"/>
                <w:noProof/>
              </w:rPr>
              <w:t>Timing plan</w:t>
            </w:r>
            <w:r>
              <w:rPr>
                <w:noProof/>
                <w:webHidden/>
              </w:rPr>
              <w:tab/>
            </w:r>
            <w:r>
              <w:rPr>
                <w:noProof/>
                <w:webHidden/>
              </w:rPr>
              <w:fldChar w:fldCharType="begin"/>
            </w:r>
            <w:r>
              <w:rPr>
                <w:noProof/>
                <w:webHidden/>
              </w:rPr>
              <w:instrText xml:space="preserve"> PAGEREF _Toc63035601 \h </w:instrText>
            </w:r>
            <w:r>
              <w:rPr>
                <w:noProof/>
                <w:webHidden/>
              </w:rPr>
            </w:r>
            <w:r>
              <w:rPr>
                <w:noProof/>
                <w:webHidden/>
              </w:rPr>
              <w:fldChar w:fldCharType="separate"/>
            </w:r>
            <w:r>
              <w:rPr>
                <w:noProof/>
                <w:webHidden/>
              </w:rPr>
              <w:t>1</w:t>
            </w:r>
            <w:r>
              <w:rPr>
                <w:noProof/>
                <w:webHidden/>
              </w:rPr>
              <w:fldChar w:fldCharType="end"/>
            </w:r>
          </w:hyperlink>
        </w:p>
        <w:p w14:paraId="1F875E9F" w14:textId="79A6FF45" w:rsidR="007421BB" w:rsidRDefault="007421BB">
          <w:pPr>
            <w:pStyle w:val="TOC1"/>
            <w:tabs>
              <w:tab w:val="right" w:leader="dot" w:pos="9016"/>
            </w:tabs>
            <w:rPr>
              <w:noProof/>
            </w:rPr>
          </w:pPr>
          <w:hyperlink w:anchor="_Toc63035602" w:history="1">
            <w:r w:rsidRPr="00382B00">
              <w:rPr>
                <w:rStyle w:val="Hyperlink"/>
                <w:noProof/>
              </w:rPr>
              <w:t>Research Problem</w:t>
            </w:r>
            <w:r>
              <w:rPr>
                <w:noProof/>
                <w:webHidden/>
              </w:rPr>
              <w:tab/>
            </w:r>
            <w:r>
              <w:rPr>
                <w:noProof/>
                <w:webHidden/>
              </w:rPr>
              <w:fldChar w:fldCharType="begin"/>
            </w:r>
            <w:r>
              <w:rPr>
                <w:noProof/>
                <w:webHidden/>
              </w:rPr>
              <w:instrText xml:space="preserve"> PAGEREF _Toc63035602 \h </w:instrText>
            </w:r>
            <w:r>
              <w:rPr>
                <w:noProof/>
                <w:webHidden/>
              </w:rPr>
            </w:r>
            <w:r>
              <w:rPr>
                <w:noProof/>
                <w:webHidden/>
              </w:rPr>
              <w:fldChar w:fldCharType="separate"/>
            </w:r>
            <w:r>
              <w:rPr>
                <w:noProof/>
                <w:webHidden/>
              </w:rPr>
              <w:t>1</w:t>
            </w:r>
            <w:r>
              <w:rPr>
                <w:noProof/>
                <w:webHidden/>
              </w:rPr>
              <w:fldChar w:fldCharType="end"/>
            </w:r>
          </w:hyperlink>
        </w:p>
        <w:p w14:paraId="2745CF68" w14:textId="4BDCA386" w:rsidR="007421BB" w:rsidRDefault="007421BB">
          <w:pPr>
            <w:pStyle w:val="TOC1"/>
            <w:tabs>
              <w:tab w:val="right" w:leader="dot" w:pos="9016"/>
            </w:tabs>
            <w:rPr>
              <w:noProof/>
            </w:rPr>
          </w:pPr>
          <w:hyperlink w:anchor="_Toc63035603" w:history="1">
            <w:r w:rsidRPr="00382B00">
              <w:rPr>
                <w:rStyle w:val="Hyperlink"/>
                <w:noProof/>
              </w:rPr>
              <w:t>Research aims</w:t>
            </w:r>
            <w:r>
              <w:rPr>
                <w:noProof/>
                <w:webHidden/>
              </w:rPr>
              <w:tab/>
            </w:r>
            <w:r>
              <w:rPr>
                <w:noProof/>
                <w:webHidden/>
              </w:rPr>
              <w:fldChar w:fldCharType="begin"/>
            </w:r>
            <w:r>
              <w:rPr>
                <w:noProof/>
                <w:webHidden/>
              </w:rPr>
              <w:instrText xml:space="preserve"> PAGEREF _Toc63035603 \h </w:instrText>
            </w:r>
            <w:r>
              <w:rPr>
                <w:noProof/>
                <w:webHidden/>
              </w:rPr>
            </w:r>
            <w:r>
              <w:rPr>
                <w:noProof/>
                <w:webHidden/>
              </w:rPr>
              <w:fldChar w:fldCharType="separate"/>
            </w:r>
            <w:r>
              <w:rPr>
                <w:noProof/>
                <w:webHidden/>
              </w:rPr>
              <w:t>1</w:t>
            </w:r>
            <w:r>
              <w:rPr>
                <w:noProof/>
                <w:webHidden/>
              </w:rPr>
              <w:fldChar w:fldCharType="end"/>
            </w:r>
          </w:hyperlink>
        </w:p>
        <w:p w14:paraId="3C3293DC" w14:textId="1EB91E8E" w:rsidR="007421BB" w:rsidRDefault="007421BB">
          <w:pPr>
            <w:pStyle w:val="TOC1"/>
            <w:tabs>
              <w:tab w:val="right" w:leader="dot" w:pos="9016"/>
            </w:tabs>
            <w:rPr>
              <w:noProof/>
            </w:rPr>
          </w:pPr>
          <w:hyperlink w:anchor="_Toc63035604" w:history="1">
            <w:r w:rsidRPr="00382B00">
              <w:rPr>
                <w:rStyle w:val="Hyperlink"/>
                <w:noProof/>
              </w:rPr>
              <w:t>Research aims</w:t>
            </w:r>
            <w:r>
              <w:rPr>
                <w:noProof/>
                <w:webHidden/>
              </w:rPr>
              <w:tab/>
            </w:r>
            <w:r>
              <w:rPr>
                <w:noProof/>
                <w:webHidden/>
              </w:rPr>
              <w:fldChar w:fldCharType="begin"/>
            </w:r>
            <w:r>
              <w:rPr>
                <w:noProof/>
                <w:webHidden/>
              </w:rPr>
              <w:instrText xml:space="preserve"> PAGEREF _Toc63035604 \h </w:instrText>
            </w:r>
            <w:r>
              <w:rPr>
                <w:noProof/>
                <w:webHidden/>
              </w:rPr>
            </w:r>
            <w:r>
              <w:rPr>
                <w:noProof/>
                <w:webHidden/>
              </w:rPr>
              <w:fldChar w:fldCharType="separate"/>
            </w:r>
            <w:r>
              <w:rPr>
                <w:noProof/>
                <w:webHidden/>
              </w:rPr>
              <w:t>2</w:t>
            </w:r>
            <w:r>
              <w:rPr>
                <w:noProof/>
                <w:webHidden/>
              </w:rPr>
              <w:fldChar w:fldCharType="end"/>
            </w:r>
          </w:hyperlink>
        </w:p>
        <w:p w14:paraId="7B5F38E8" w14:textId="2A61B259" w:rsidR="007421BB" w:rsidRDefault="007421BB">
          <w:pPr>
            <w:pStyle w:val="TOC1"/>
            <w:tabs>
              <w:tab w:val="right" w:leader="dot" w:pos="9016"/>
            </w:tabs>
            <w:rPr>
              <w:noProof/>
            </w:rPr>
          </w:pPr>
          <w:hyperlink w:anchor="_Toc63035605" w:history="1">
            <w:r w:rsidRPr="00382B00">
              <w:rPr>
                <w:rStyle w:val="Hyperlink"/>
                <w:noProof/>
              </w:rPr>
              <w:t>Scope</w:t>
            </w:r>
            <w:r>
              <w:rPr>
                <w:noProof/>
                <w:webHidden/>
              </w:rPr>
              <w:tab/>
            </w:r>
            <w:r>
              <w:rPr>
                <w:noProof/>
                <w:webHidden/>
              </w:rPr>
              <w:fldChar w:fldCharType="begin"/>
            </w:r>
            <w:r>
              <w:rPr>
                <w:noProof/>
                <w:webHidden/>
              </w:rPr>
              <w:instrText xml:space="preserve"> PAGEREF _Toc63035605 \h </w:instrText>
            </w:r>
            <w:r>
              <w:rPr>
                <w:noProof/>
                <w:webHidden/>
              </w:rPr>
            </w:r>
            <w:r>
              <w:rPr>
                <w:noProof/>
                <w:webHidden/>
              </w:rPr>
              <w:fldChar w:fldCharType="separate"/>
            </w:r>
            <w:r>
              <w:rPr>
                <w:noProof/>
                <w:webHidden/>
              </w:rPr>
              <w:t>2</w:t>
            </w:r>
            <w:r>
              <w:rPr>
                <w:noProof/>
                <w:webHidden/>
              </w:rPr>
              <w:fldChar w:fldCharType="end"/>
            </w:r>
          </w:hyperlink>
        </w:p>
        <w:p w14:paraId="0F172242" w14:textId="1028E9FB" w:rsidR="007421BB" w:rsidRDefault="007421BB">
          <w:pPr>
            <w:pStyle w:val="TOC1"/>
            <w:tabs>
              <w:tab w:val="right" w:leader="dot" w:pos="9016"/>
            </w:tabs>
            <w:rPr>
              <w:noProof/>
            </w:rPr>
          </w:pPr>
          <w:hyperlink w:anchor="_Toc63035606" w:history="1">
            <w:r w:rsidRPr="00382B00">
              <w:rPr>
                <w:rStyle w:val="Hyperlink"/>
                <w:noProof/>
              </w:rPr>
              <w:t>Literature review</w:t>
            </w:r>
            <w:r>
              <w:rPr>
                <w:noProof/>
                <w:webHidden/>
              </w:rPr>
              <w:tab/>
            </w:r>
            <w:r>
              <w:rPr>
                <w:noProof/>
                <w:webHidden/>
              </w:rPr>
              <w:fldChar w:fldCharType="begin"/>
            </w:r>
            <w:r>
              <w:rPr>
                <w:noProof/>
                <w:webHidden/>
              </w:rPr>
              <w:instrText xml:space="preserve"> PAGEREF _Toc63035606 \h </w:instrText>
            </w:r>
            <w:r>
              <w:rPr>
                <w:noProof/>
                <w:webHidden/>
              </w:rPr>
            </w:r>
            <w:r>
              <w:rPr>
                <w:noProof/>
                <w:webHidden/>
              </w:rPr>
              <w:fldChar w:fldCharType="separate"/>
            </w:r>
            <w:r>
              <w:rPr>
                <w:noProof/>
                <w:webHidden/>
              </w:rPr>
              <w:t>2</w:t>
            </w:r>
            <w:r>
              <w:rPr>
                <w:noProof/>
                <w:webHidden/>
              </w:rPr>
              <w:fldChar w:fldCharType="end"/>
            </w:r>
          </w:hyperlink>
        </w:p>
        <w:p w14:paraId="0589E8C4" w14:textId="498E5BC9" w:rsidR="007421BB" w:rsidRDefault="007421BB">
          <w:pPr>
            <w:pStyle w:val="TOC1"/>
            <w:tabs>
              <w:tab w:val="right" w:leader="dot" w:pos="9016"/>
            </w:tabs>
            <w:rPr>
              <w:noProof/>
            </w:rPr>
          </w:pPr>
          <w:hyperlink w:anchor="_Toc63035607" w:history="1">
            <w:r w:rsidRPr="00382B00">
              <w:rPr>
                <w:rStyle w:val="Hyperlink"/>
                <w:noProof/>
              </w:rPr>
              <w:t>Methodology</w:t>
            </w:r>
            <w:r>
              <w:rPr>
                <w:noProof/>
                <w:webHidden/>
              </w:rPr>
              <w:tab/>
            </w:r>
            <w:r>
              <w:rPr>
                <w:noProof/>
                <w:webHidden/>
              </w:rPr>
              <w:fldChar w:fldCharType="begin"/>
            </w:r>
            <w:r>
              <w:rPr>
                <w:noProof/>
                <w:webHidden/>
              </w:rPr>
              <w:instrText xml:space="preserve"> PAGEREF _Toc63035607 \h </w:instrText>
            </w:r>
            <w:r>
              <w:rPr>
                <w:noProof/>
                <w:webHidden/>
              </w:rPr>
            </w:r>
            <w:r>
              <w:rPr>
                <w:noProof/>
                <w:webHidden/>
              </w:rPr>
              <w:fldChar w:fldCharType="separate"/>
            </w:r>
            <w:r>
              <w:rPr>
                <w:noProof/>
                <w:webHidden/>
              </w:rPr>
              <w:t>5</w:t>
            </w:r>
            <w:r>
              <w:rPr>
                <w:noProof/>
                <w:webHidden/>
              </w:rPr>
              <w:fldChar w:fldCharType="end"/>
            </w:r>
          </w:hyperlink>
        </w:p>
        <w:p w14:paraId="16B34FD1" w14:textId="21A77B46" w:rsidR="007421BB" w:rsidRDefault="007421BB">
          <w:pPr>
            <w:pStyle w:val="TOC1"/>
            <w:tabs>
              <w:tab w:val="right" w:leader="dot" w:pos="9016"/>
            </w:tabs>
            <w:rPr>
              <w:noProof/>
            </w:rPr>
          </w:pPr>
          <w:hyperlink w:anchor="_Toc63035608" w:history="1">
            <w:r w:rsidRPr="00382B00">
              <w:rPr>
                <w:rStyle w:val="Hyperlink"/>
                <w:noProof/>
              </w:rPr>
              <w:t>Bibliography</w:t>
            </w:r>
            <w:r>
              <w:rPr>
                <w:noProof/>
                <w:webHidden/>
              </w:rPr>
              <w:tab/>
            </w:r>
            <w:r>
              <w:rPr>
                <w:noProof/>
                <w:webHidden/>
              </w:rPr>
              <w:fldChar w:fldCharType="begin"/>
            </w:r>
            <w:r>
              <w:rPr>
                <w:noProof/>
                <w:webHidden/>
              </w:rPr>
              <w:instrText xml:space="preserve"> PAGEREF _Toc63035608 \h </w:instrText>
            </w:r>
            <w:r>
              <w:rPr>
                <w:noProof/>
                <w:webHidden/>
              </w:rPr>
            </w:r>
            <w:r>
              <w:rPr>
                <w:noProof/>
                <w:webHidden/>
              </w:rPr>
              <w:fldChar w:fldCharType="separate"/>
            </w:r>
            <w:r>
              <w:rPr>
                <w:noProof/>
                <w:webHidden/>
              </w:rPr>
              <w:t>5</w:t>
            </w:r>
            <w:r>
              <w:rPr>
                <w:noProof/>
                <w:webHidden/>
              </w:rPr>
              <w:fldChar w:fldCharType="end"/>
            </w:r>
          </w:hyperlink>
        </w:p>
        <w:p w14:paraId="59C75652" w14:textId="203B05D9" w:rsidR="007421BB" w:rsidRDefault="007421BB" w:rsidP="007421BB">
          <w:r>
            <w:rPr>
              <w:b/>
              <w:bCs/>
              <w:noProof/>
            </w:rPr>
            <w:fldChar w:fldCharType="end"/>
          </w:r>
        </w:p>
      </w:sdtContent>
    </w:sdt>
    <w:p w14:paraId="5F26D16A" w14:textId="4D693FF4" w:rsidR="00FF1012" w:rsidRDefault="00EC0EB5">
      <w:pPr>
        <w:pStyle w:val="Heading1"/>
      </w:pPr>
      <w:bookmarkStart w:id="0" w:name="_Toc63035600"/>
      <w:r>
        <w:t>e</w:t>
      </w:r>
      <w:r>
        <w:t>Sports Racing</w:t>
      </w:r>
      <w:bookmarkEnd w:id="0"/>
    </w:p>
    <w:p w14:paraId="6F3CA945" w14:textId="77777777" w:rsidR="00FF1012" w:rsidRDefault="00EC0EB5">
      <w:r>
        <w:t xml:space="preserve">The practice of ‘’eSports’’, or ‘’electronic sports’’, dates back to the mid-nineties, with early first- </w:t>
      </w:r>
      <w:r>
        <w:t xml:space="preserve">person action games encouraging consumers to compete against one another. These players would often form ‘clans’ or teams wherein members would work together, aiming to prevail as the top group of competitors in the game. Shooting and action games such as </w:t>
      </w:r>
      <w:r>
        <w:t>‘Doom’, and ‘‘Quake’’ were popular choices for competitive gaming in the nineties, (Wagner, no date) having been released in 1993 and 1996 respectively. The advances in both gaming software and hardware since then have allowed for games with much more fide</w:t>
      </w:r>
      <w:r>
        <w:t>lity, or accuracy compared to real world counterparts. Whilst Shooting games are still a significant aspect of eSports, recent developments in simulation software and game design have allowed driving and racing simulators to be incorporated into eSports. G</w:t>
      </w:r>
      <w:r>
        <w:t>ames such as ‘‘Gran Turismo Sport’’ and ‘‘Assetto Corsa Competizione’’ have been developed in recent years with competitive online racing at the forefront of each game.</w:t>
      </w:r>
    </w:p>
    <w:p w14:paraId="0536AD23" w14:textId="3A1D8844" w:rsidR="00FF1012" w:rsidRDefault="00EC0EB5">
      <w:r>
        <w:t>Due to the ever-increasing level of fidelity between racing simulation and real-world r</w:t>
      </w:r>
      <w:r>
        <w:t>acing and the training and coaching benefits simulation can offer, it is becoming an ever-increasing possibility that skills obtained using simulation software can be translated into real world, on track, driving skill. This then raises the question; is si</w:t>
      </w:r>
      <w:r>
        <w:t>mulation racing a legitimate sport? If the real-world activity is simulated in enough depth and with enough accuracy, are the two forms of competition comparable?</w:t>
      </w:r>
      <w:r w:rsidR="00E94231">
        <w:t xml:space="preserve"> Are eSports events real sporting events or just marketing strategies</w:t>
      </w:r>
      <w:r>
        <w:t>?  This study will focus on simulate</w:t>
      </w:r>
      <w:r>
        <w:t>d driving and racing software, its implementation as a form of competition, and the legitimacy of ‘‘eSport racing’’ as a sport.</w:t>
      </w:r>
    </w:p>
    <w:p w14:paraId="1A016D4D" w14:textId="74CD5EAE" w:rsidR="007421BB" w:rsidRDefault="007421BB" w:rsidP="007421BB">
      <w:pPr>
        <w:pStyle w:val="Heading1"/>
      </w:pPr>
      <w:bookmarkStart w:id="1" w:name="_Toc63035601"/>
      <w:r>
        <w:t>Timing plan</w:t>
      </w:r>
      <w:bookmarkEnd w:id="1"/>
    </w:p>
    <w:p w14:paraId="05B61E98" w14:textId="0923447B" w:rsidR="001A2DF9" w:rsidRPr="001A2DF9" w:rsidRDefault="001A2DF9" w:rsidP="001A2DF9">
      <w:r>
        <w:t>The dissertation will be carried out from November 2020 to May 2021. Initial research will be carried out in the first three months of this period, and interviews will be conducted in the next moth after this research. After this, any practical tests will be carried out on the simulator, and a conclusion will be drawn after all interviews and tests are carried out.</w:t>
      </w:r>
    </w:p>
    <w:p w14:paraId="1D9CCEF0" w14:textId="77777777" w:rsidR="00FF1012" w:rsidRDefault="00EC0EB5">
      <w:pPr>
        <w:pStyle w:val="Heading1"/>
      </w:pPr>
      <w:bookmarkStart w:id="2" w:name="_Toc63035602"/>
      <w:r>
        <w:lastRenderedPageBreak/>
        <w:t>Research Problem</w:t>
      </w:r>
      <w:bookmarkEnd w:id="2"/>
    </w:p>
    <w:p w14:paraId="23BBA202" w14:textId="77777777" w:rsidR="00FF1012" w:rsidRDefault="00EC0EB5">
      <w:r>
        <w:t>Whilst there is a wealth of documented research of simulation racing relating to its function and implementatio</w:t>
      </w:r>
      <w:r>
        <w:t>n in driver training and coaching, a less documented area of racing simulation is eSports competition, the development of racing eSports events and use as an entry or pathway to motorsport. Therefore, this study will investigate and document how simulation</w:t>
      </w:r>
      <w:r>
        <w:t xml:space="preserve"> software is used as a form of competition, the relation to motorsport and how eSports and motorsports relate and can benefit and detract from each other, from both a skill perspective and business perspective.</w:t>
      </w:r>
    </w:p>
    <w:p w14:paraId="7042F1E1" w14:textId="1C89F3C5" w:rsidR="00FF1012" w:rsidRDefault="00EC0EB5">
      <w:pPr>
        <w:pStyle w:val="Heading1"/>
      </w:pPr>
      <w:bookmarkStart w:id="3" w:name="_Toc63035603"/>
      <w:r>
        <w:t>Research aims</w:t>
      </w:r>
      <w:bookmarkEnd w:id="3"/>
    </w:p>
    <w:p w14:paraId="534625B2" w14:textId="77777777" w:rsidR="00FF1012" w:rsidRDefault="00EC0EB5">
      <w:r>
        <w:t xml:space="preserve">The research aim </w:t>
      </w:r>
      <w:r>
        <w:t>of this study is to identify (1) the aspects of simulation racing and eSports racing that justify or vindicate its potential status as a legitimate sport (2) eSport racing’s relationship to motorsport and (3) how eSport racing and motorsport differ between</w:t>
      </w:r>
      <w:r>
        <w:t xml:space="preserve"> demographic groups</w:t>
      </w:r>
    </w:p>
    <w:p w14:paraId="4520F94D" w14:textId="5F22246F" w:rsidR="00FF1012" w:rsidRDefault="00EC0EB5">
      <w:pPr>
        <w:pStyle w:val="Heading1"/>
      </w:pPr>
      <w:bookmarkStart w:id="4" w:name="_Toc63035604"/>
      <w:r>
        <w:t xml:space="preserve">Research </w:t>
      </w:r>
      <w:r w:rsidR="00C31F9F">
        <w:t>aims</w:t>
      </w:r>
      <w:bookmarkEnd w:id="4"/>
    </w:p>
    <w:p w14:paraId="1D08DE6F" w14:textId="77777777" w:rsidR="00FF1012" w:rsidRDefault="00EC0EB5">
      <w:r>
        <w:t>1. What aspects of eSports racing qualify it as a form of sport?</w:t>
      </w:r>
    </w:p>
    <w:p w14:paraId="784A0B88" w14:textId="553A8A45" w:rsidR="00FF1012" w:rsidRDefault="00EC0EB5">
      <w:r>
        <w:t>2.</w:t>
      </w:r>
      <w:r w:rsidR="00C31F9F">
        <w:t xml:space="preserve"> Is simulated racing comparable to real racing</w:t>
      </w:r>
      <w:r>
        <w:t>?</w:t>
      </w:r>
    </w:p>
    <w:p w14:paraId="4BA95DFC" w14:textId="00EFA21D" w:rsidR="00FF1012" w:rsidRDefault="00EC0EB5">
      <w:r>
        <w:t xml:space="preserve">3. What </w:t>
      </w:r>
      <w:r w:rsidR="00C31F9F">
        <w:t>separates</w:t>
      </w:r>
      <w:r>
        <w:t xml:space="preserve"> a game and an esport?</w:t>
      </w:r>
    </w:p>
    <w:p w14:paraId="3B8776DF" w14:textId="77777777" w:rsidR="00FF1012" w:rsidRDefault="00EC0EB5">
      <w:pPr>
        <w:pStyle w:val="Heading1"/>
      </w:pPr>
      <w:bookmarkStart w:id="5" w:name="_Toc63035605"/>
      <w:r>
        <w:t>Scope</w:t>
      </w:r>
      <w:bookmarkEnd w:id="5"/>
    </w:p>
    <w:p w14:paraId="56E8192F" w14:textId="77777777" w:rsidR="00FF1012" w:rsidRDefault="00EC0EB5">
      <w:r>
        <w:t xml:space="preserve">The topics this study will focus on </w:t>
      </w:r>
      <w:r>
        <w:t>simulated driving and racing eSports. The research in this study will cover other forms of eSports such as shooting games and role-playing games for comparison between forms of eSports and the skills in each type of eSport. However, the purpose of this com</w:t>
      </w:r>
      <w:r>
        <w:t>parison is to highlight the factors of eSports racing and simulated racing that justify or vindicate if simulation racing is comparable to traditional forms of sport.</w:t>
      </w:r>
    </w:p>
    <w:p w14:paraId="211B078D" w14:textId="77777777" w:rsidR="00FF1012" w:rsidRDefault="00EC0EB5">
      <w:pPr>
        <w:pStyle w:val="Heading1"/>
      </w:pPr>
      <w:bookmarkStart w:id="6" w:name="_Toc63035606"/>
      <w:r>
        <w:t>Literature review</w:t>
      </w:r>
      <w:bookmarkEnd w:id="6"/>
    </w:p>
    <w:p w14:paraId="24FD8025" w14:textId="77777777" w:rsidR="00FF1012" w:rsidRDefault="00EC0EB5">
      <w:r>
        <w:t>One of the key factors behind the popularity of electronic sports and g</w:t>
      </w:r>
      <w:r>
        <w:t>ames is that ‘they are fun, convenient, unpredictable and/or provide an opportunity for skill mastery’ (Lee, Schoenstedt, 2011, p.40). This makes the software more accessible for a wider audience, and therefore it is key for a software developer to incorpo</w:t>
      </w:r>
      <w:r>
        <w:t>rate these criteria into their simulators or games to increase the size of the game’s potential marked. An example of this is the incorporation of ‘‘DualShock 4’’ controller support for Gran Turismo Sport. DualShock 4 is the handheld controller that is sup</w:t>
      </w:r>
      <w:r>
        <w:t>plied with the ‘’PlayStation 4’’ console. Whilst specialist simulation hardware such as steering wheels and pedals is the intended way of playing the game, support for the simpler method of playing using this controller makes the game more accessible to no</w:t>
      </w:r>
      <w:r>
        <w:t>vice and casual users, potentially increasing the sales of the software. The accessibility of simulation racing games Looking at eSports from a wider perspective, the levels of participation from both genders could provide useful for real world motorsport.</w:t>
      </w:r>
      <w:r>
        <w:t xml:space="preserve"> ‘While it is still a male-dominated activity, many females (approximately 40%) play eSports games’ (Lee, Schoenstedt, 2011, p.40). Because of the low cost of eSports compared to motorsports, competitive gaming is a field of competition where male and fema</w:t>
      </w:r>
      <w:r>
        <w:t>les can compete with no major financial investment. This highlights a difference between eSports racing and motorsport between males and females, as Britain’s ‘under-16 boy/girl karting license split is 1,794/139’ (Rencken, 2018). This ratio highlights the</w:t>
      </w:r>
      <w:r>
        <w:t xml:space="preserve"> differences between the participation in esports and motorsports across both genders.</w:t>
      </w:r>
    </w:p>
    <w:p w14:paraId="2C29CFB4" w14:textId="5CCA9996" w:rsidR="00FF1012" w:rsidRDefault="00EC0EB5">
      <w:r>
        <w:t>Due to games being accessible to a wide market, and hardware such as consoles to run these games widely available and low priced compared to gaming focussed computers, ‘</w:t>
      </w:r>
      <w:r>
        <w:t xml:space="preserve">the market for digital </w:t>
      </w:r>
      <w:r>
        <w:lastRenderedPageBreak/>
        <w:t>games has grown to nearly $100 billion’ (Ströh, 2017, p.13) the size of this market shows the public demand for games, and by extension the potential eSports market. This is because a larger overall consumer base increases the potent</w:t>
      </w:r>
      <w:r>
        <w:t>ial segment of that consumer base that participate in eSports. Ströh argues ‘The core of eSports is similar to traditional types of sport’ (2017, p.13) in regard to player training, organised competition events and spectatorship. This means that there is s</w:t>
      </w:r>
      <w:r>
        <w:t xml:space="preserve">imilar potential for sponsorship and advertisement in esports, compared to traditional sports. In image 1 (Ströh, 2017, p. 21, image 1), the author states that the key components in a professional gaming event are the consumers, brands, teams, publishers, </w:t>
      </w:r>
      <w:r>
        <w:t xml:space="preserve">events and leagues. </w:t>
      </w:r>
      <w:r w:rsidR="00120A9C">
        <w:t>A large part of the target audience of the eSports event is existing consumers of the game. The quality of competition and the level of ability demonstrated in these events is what drives consumers to watch the events, either for pure entertainment or to learn from better players than themselves</w:t>
      </w:r>
      <w:r>
        <w:t>. Ströh states that ‘according to a recent Newzoo report, 40% of all viewers are not playing any of the popu</w:t>
      </w:r>
      <w:r>
        <w:t xml:space="preserve">lar eSports disciplines themselves’ (2017, p.13) showing that there is potential to advertise the product to new customers. </w:t>
      </w:r>
      <w:r w:rsidR="00120A9C">
        <w:t xml:space="preserve">However, this could potentially result in organisers of the eSports events could place too much focus on the marketing and visually appealing parts of the game over the quality of the event from a sporting perspective. An example of this could be a eSports racing event choosing to hold a race in a vehicle that is better looking or more relevant than other vehicles but is unenjoyable or easy to drive. </w:t>
      </w:r>
      <w:r>
        <w:t>In summary, the author identifies key factors behind the incentive to financially invest in eSports competitions, and the key compon</w:t>
      </w:r>
      <w:r>
        <w:t>ents of an eSports event. Ströh also highlights that there are similarities between the core aspects of eSports and traditional sports, a point echoed throughout the research in this study. Therefore, this source, from a marketing perspective, justifies eS</w:t>
      </w:r>
      <w:r>
        <w:t>ports as a true sport</w:t>
      </w:r>
      <w:r w:rsidR="00120A9C">
        <w:t>, but raises the possibility of eSports events</w:t>
      </w:r>
      <w:r w:rsidR="007110A8">
        <w:t xml:space="preserve"> being more marketing than sport.</w:t>
      </w:r>
    </w:p>
    <w:p w14:paraId="5B11F213" w14:textId="6CD022F5" w:rsidR="00FF1012" w:rsidRDefault="00EC0EB5">
      <w:r>
        <w:t>One of the most common opinions of eSports is that it is ‘a ‘sedentary activity’ that lacks physical activity and therefore does not contribute to public health,</w:t>
      </w:r>
      <w:r>
        <w:t xml:space="preserve"> as ‘regular sports’ are supposed to’ (Hilvoorde, Pot, 2016, p.15). This may be due to the forms of eSports that revolve around first-person shooting games, where the competitor sits at a desk and operated the game with a keyboard and mouse. However, when </w:t>
      </w:r>
      <w:r>
        <w:t>considering racing eSports at a high level of competition, the level of physical activity is far higher. Using a wheel and pedals and competing for long periods at a time can place physical strain on a competitor, as well as the mental strain from the mult</w:t>
      </w:r>
      <w:r>
        <w:t>itasking and decision making</w:t>
      </w:r>
      <w:r w:rsidR="007110A8">
        <w:t xml:space="preserve">. Races can last up to 24 hours in some cases, and </w:t>
      </w:r>
      <w:r w:rsidR="0020384E">
        <w:t>whilst a competitor is not driving for the whole time, often only a few hours of sleep can be had whilst competing. Drivers could be competing in these races at any time during the race and could be active during unusual hours, driving late at night and early in the morning. With many competitions taking place online, competitors may have to stay up until late hours to compete with drivers in other timezones.</w:t>
      </w:r>
      <w:r>
        <w:t xml:space="preserve"> It is therefore prudent to counter this opinion and argue that racing eSports can contribute to public health. An additional element of eSports that can reinforce its legitimacy is the development of motor skills. Hilvoorde an</w:t>
      </w:r>
      <w:r>
        <w:t>d Pot argue ‘motor skills are a defining element of eSports’ (2016, p. 19). Whether it is the press of a button, or the turn of a steering wheel, the timed actions that are required to play a game, when repeated, build up a player’s motor skills, potential</w:t>
      </w:r>
      <w:r>
        <w:t>ly increasing the coordination of the player or simply training them to carry out repeated actions quicker or with better timing. This is also an aspect that can be seen in traditional sports through training. However, as this could be achieved without phy</w:t>
      </w:r>
      <w:r>
        <w:t>sical strain, such as button presses on a keyboard or controller, it could be argued that this is no different from the practice of typing an essay, as repeated typing could build up similar motor skills as playing a computer game.</w:t>
      </w:r>
    </w:p>
    <w:p w14:paraId="5A8099E5" w14:textId="6169398B" w:rsidR="00FF1012" w:rsidRDefault="00EC0EB5">
      <w:r>
        <w:t>A factor that can be con</w:t>
      </w:r>
      <w:r>
        <w:t>sidered when comparing eSports to traditional sports is the level of stress a competitor undergoes during competitions. Bodily production of steroids such as cortisol can be used to measure the effect of stress a competitor experiences whilst participating</w:t>
      </w:r>
      <w:r>
        <w:t xml:space="preserve"> in a game. In eSports, the ‘level of cortisol during competitions is comparable to the one of racing drivers’ </w:t>
      </w:r>
      <w:r>
        <w:lastRenderedPageBreak/>
        <w:t>(Hallmann, Giel, 2018, p. 15). Also, ‘their average heartrate during competitions is over 100 beats per minute with peaks of up to 160 to 180 bea</w:t>
      </w:r>
      <w:r>
        <w:t>ts per minute’ (Hallmann, Giel, 2018, p. 15). This shows that the mental strain placed on an eSports competitor is similar to traditional motorsport. This is potentially owing to the similar mental skills and knowledge needed to operate a racing car in bot</w:t>
      </w:r>
      <w:r>
        <w:t>h a simulator and the real world, and a similar level of multitasking, as both simulator drivers and real- world drivers have to focus not only on drivin</w:t>
      </w:r>
      <w:r w:rsidR="007110A8">
        <w:t>g</w:t>
      </w:r>
      <w:r>
        <w:t xml:space="preserve"> but racing other competitors. This relates to the study as it provides legitimacy to eSports as a fo</w:t>
      </w:r>
      <w:r>
        <w:t>rm of sport. Both articles argue that whilst the perception of a traditional sport is a physical activity that contributes to an individual’s health, there are many other factors of eSports that are comparable to physical sports. One of the key factors tha</w:t>
      </w:r>
      <w:r>
        <w:t xml:space="preserve">t both sources do not investigate Is the physical activity associated with simulated driving at a mid to high level of fidelity using a wheel and pedal setup to play a simulator or game. Therefore, it is key to investigate the physical stress and activity </w:t>
      </w:r>
      <w:r>
        <w:t>carried out when gaming and the comparison between simulation and real-world motorsport, in order to test the argument that racing eSports is not a physical activity that contributes to an individual’s health.</w:t>
      </w:r>
    </w:p>
    <w:p w14:paraId="129CBB9D" w14:textId="35B53F55" w:rsidR="00FF1012" w:rsidRDefault="00EC0EB5">
      <w:r>
        <w:t xml:space="preserve">One </w:t>
      </w:r>
      <w:r>
        <w:t>key aspect</w:t>
      </w:r>
      <w:r>
        <w:t xml:space="preserve"> of esports training and</w:t>
      </w:r>
      <w:r>
        <w:t xml:space="preserve"> racing in the simulator is the use of simulated opponents against the real drivers. This is a useful tool for driver development as these simulated drivers can teach racecraft and how to drive around other cars. This idea has been turned on its head by Ro</w:t>
      </w:r>
      <w:r>
        <w:t>borace, a company that aim to start a new racing series where all drivers are artificial intelligence. This idea would promote racing with an electric powertrain, and the lack of drivers would produce safer and cheaper racing. However, in the first fully s</w:t>
      </w:r>
      <w:r>
        <w:t>olo ontrack test that Roborace undertook, the vehicle immediately turned left into the wall at the side of the track, damaging the car. (Holderith, 2020) This is not the only time that the Roborace autonomous cars have had problems on track. In Buenos Aire</w:t>
      </w:r>
      <w:r>
        <w:t>s, during a test that supported Formula E two autonomous cars were pitted against each other. The race proved successful at first, with both vehicles reaching a speed of 115 miles an hour. The cars raced for 20 laps of the street circuit, with one of the c</w:t>
      </w:r>
      <w:r>
        <w:t>ars managing to avoid a stray dog that ran onto the track. However, one of the vehicles, whilst pushing to catch the leading car, crashed into a wall whilst pushing to hard on corner entry, promptly putting itself out of the race. (Gilbertsen, 2017) Whilst</w:t>
      </w:r>
      <w:r>
        <w:t xml:space="preserve"> the crash was not the best outcome for Roborace, the cause of the crash could be considered promising.  Because the crash was caused by the car pushing to find pace, a trait usually not seen in artificial intelligence, it is possible that the artificial d</w:t>
      </w:r>
      <w:r>
        <w:t>rivers of these cars are developing more human- like characteristics and capabilities. This could be useful for the purpose of driver training as the more realistic driving could be used to teach real drivers how to react to pressure from other drivers and</w:t>
      </w:r>
      <w:r>
        <w:t xml:space="preserve"> how to attack and defend against opponents with more realism, and less risk to others as there are no drivers in the other cars. Therefore, the development of artificial drivers from Roborace, given enough development, could be an effective way of bringin</w:t>
      </w:r>
      <w:r>
        <w:t>g practices from esports into the real world.</w:t>
      </w:r>
    </w:p>
    <w:p w14:paraId="21D62C36" w14:textId="77777777" w:rsidR="00FF1012" w:rsidRDefault="00EC0EB5">
      <w:r>
        <w:t>One of the more prominent examples of the transition from esports to real driving is James Baldwin, the winner of the Mclaren- run ‘worlds fastest gamer’ competition. This competition’s prize was a year driving</w:t>
      </w:r>
      <w:r>
        <w:t xml:space="preserve"> for Rocket Jenson Racing, in a Mclaren 720s GT3 car, considered one of the top cars in its class in GT3 racing. James’ experiences in the car gave an interesting perspective on the differences between the simulation and the real experience.</w:t>
      </w:r>
    </w:p>
    <w:p w14:paraId="306AD39B" w14:textId="054B64AB" w:rsidR="00FF1012" w:rsidRDefault="00EC0EB5">
      <w:r>
        <w:t>One of the mos</w:t>
      </w:r>
      <w:r>
        <w:t xml:space="preserve">t interesting aspects of this particular racing class is that there is a simulator that is specifically made to simulate this class of racing cars, Assetto Corsa Competizione. This game was developed with feedback from real drivers such as David Perel and </w:t>
      </w:r>
      <w:r>
        <w:t>is one of the most accurate GT3 and GT4 simulators currently available due to its high- fidelity physics, and laser scanned circuits with every bump captured. James Baldwin has extensive experience on this game, driving the simulated version of the 720s GT</w:t>
      </w:r>
      <w:r>
        <w:t xml:space="preserve">3, perhaps more so than the real car. One of the biggest differences that James found when transitioning to the real car was the lack of practice time compared to the </w:t>
      </w:r>
      <w:r>
        <w:lastRenderedPageBreak/>
        <w:t>simulator, and this made the transition harder. Another difference was the increased comm</w:t>
      </w:r>
      <w:r>
        <w:t>unication needed, with James having to communicate with his engineers to inform them of any setup changes needed and how the cars feel. In James’ experience, the dry weather driving in the simulator has been very accurate compared to the real car, with the</w:t>
      </w:r>
      <w:r>
        <w:t xml:space="preserve"> car driving in the same way in both. This is positive for esports as this means that esports drivers are driving the same car, so to speak, as the real drivers. However, the differences become very clear when driving in the wet. James found that the simul</w:t>
      </w:r>
      <w:r>
        <w:t>ated cars have too much grip in the rain, and that there is no wet line through the corners. A wet line is the part of the track that has less rubber laid down on the surface, which provides more grip as less standing water sits on the track. This is usual</w:t>
      </w:r>
      <w:r>
        <w:t>ly quite different to the dry racing line. However, this does not exist in the simulator, and this means that the simulator is not accurate enough to compete with the real world experience in this area.</w:t>
      </w:r>
    </w:p>
    <w:p w14:paraId="0D44BFCC" w14:textId="77777777" w:rsidR="00FF1012" w:rsidRDefault="00EC0EB5">
      <w:r>
        <w:t>This research, in summary highlights the key differen</w:t>
      </w:r>
      <w:r>
        <w:t>ce of eSports and traditional sport, the physical nature of traditional sports being predominantly absent in most eSports genres such as shooting games. However, the similarities between the eSports and traditional sports are highlighted throughout the res</w:t>
      </w:r>
      <w:r>
        <w:t>earch, from the perspective of mental strain, to physical signs of stress. Also, the audience for eSports is shown to be similar to that of traditional sports. However, these sources do not specifically refer to racing simulation and eSports racing, as the</w:t>
      </w:r>
      <w:r>
        <w:t>re is a lack of research on eSports events focussed on racing. This highlights an area in which this study can contribute, as an investigation into eSports racing events and the events’ legitimacy as a sport can determine how eSports racing an contribute t</w:t>
      </w:r>
      <w:r>
        <w:t>o motorsport from an events management perspective, skill development perspective, and a business and marketing perspective through the relationship and differences between the two forms of competition across different demographics such as gender. The reli</w:t>
      </w:r>
      <w:r>
        <w:t>ability of these sources is improved due to their academic format, and the significant number of both references and citations. This shows the authors have carried out in depth research.</w:t>
      </w:r>
    </w:p>
    <w:p w14:paraId="217EAA76" w14:textId="77777777" w:rsidR="00FF1012" w:rsidRDefault="00EC0EB5">
      <w:r>
        <w:t>Whilst there is a wealth of research on eSports and it’s implementati</w:t>
      </w:r>
      <w:r>
        <w:t>on as a whole, a less documented area of eSports is the racing and simulation area, the development of racing eSports events and use as an entry or pathway to motorsport. Therefore, this study will investigate and document how simulation software is used a</w:t>
      </w:r>
      <w:r>
        <w:t>s a form of competition, the relation to motorsport and how eSports and motorsports relate and can benefit and detract from each other, from both a skill perspective and business perspective.</w:t>
      </w:r>
    </w:p>
    <w:p w14:paraId="135E30EF" w14:textId="77777777" w:rsidR="00FF1012" w:rsidRDefault="00EC0EB5">
      <w:pPr>
        <w:pStyle w:val="Heading1"/>
      </w:pPr>
      <w:bookmarkStart w:id="7" w:name="_Toc63035607"/>
      <w:r>
        <w:t>Methodology</w:t>
      </w:r>
      <w:bookmarkEnd w:id="7"/>
    </w:p>
    <w:p w14:paraId="1F87FFEB" w14:textId="0B8E5F11" w:rsidR="00FF1012" w:rsidRDefault="00EC0EB5">
      <w:r>
        <w:t>The philosophy of the study will involve both an int</w:t>
      </w:r>
      <w:r>
        <w:t>erpretivist approach and a empirical approach.</w:t>
      </w:r>
      <w:r w:rsidR="00C31F9F">
        <w:t xml:space="preserve"> Aim</w:t>
      </w:r>
      <w:r>
        <w:t xml:space="preserve"> 1 will be addressed with an interpretivist approach, looking at case studies such as the Gran Turismo World Tour Events and individuals such as Jann Mardenborough and </w:t>
      </w:r>
      <w:r w:rsidR="00C31F9F">
        <w:t>James Baldwin</w:t>
      </w:r>
      <w:r>
        <w:t xml:space="preserve"> who have made the</w:t>
      </w:r>
      <w:r>
        <w:t xml:space="preserve"> transition from eSports to motorsports. The study will be conducted through both case studies and interviews with individuals. The second </w:t>
      </w:r>
      <w:r w:rsidR="00C31F9F">
        <w:t>aim</w:t>
      </w:r>
      <w:r>
        <w:t xml:space="preserve"> will be addressed using empirical approach, through conducting quantitative studies into the fidelity of sim</w:t>
      </w:r>
      <w:r>
        <w:t>ulation software in relation to real world data. A Quantitative study allows for a comparison of data sets acquired through Motec data acquisition software from both a simulator and real-world data using the same vehicle and race circuit in both instances.</w:t>
      </w:r>
      <w:r>
        <w:t xml:space="preserve"> Data such as g-force and driver input will be obtained through monitoring software on a sports 2000 series car and then the conditions will be replicated in the simulator using the same monitoring software, and the two data sets will be compared.</w:t>
      </w:r>
    </w:p>
    <w:p w14:paraId="5594E144" w14:textId="32C5B937" w:rsidR="006D4930" w:rsidRDefault="00EC0EB5" w:rsidP="006D4930">
      <w:r>
        <w:t>To inves</w:t>
      </w:r>
      <w:r>
        <w:t>tigate</w:t>
      </w:r>
      <w:r>
        <w:t xml:space="preserve"> </w:t>
      </w:r>
      <w:r w:rsidR="00C31F9F">
        <w:t>aim 3</w:t>
      </w:r>
      <w:r w:rsidR="006D4930">
        <w:t xml:space="preserve">, interviews with competitors in eSports will be used to analyse the legitimacy of the events as sporting events, determining the </w:t>
      </w:r>
      <w:r w:rsidR="006D4930">
        <w:t>distinction between a competition event and a promotional event for the team</w:t>
      </w:r>
      <w:r w:rsidR="006D4930">
        <w:t xml:space="preserve">. </w:t>
      </w:r>
      <w:r w:rsidR="007110A8">
        <w:t xml:space="preserve">Interviews will be conducted with participants of the Gran Turismo World Tours of 2018, 2019 and 2020 to determine the legitimacy of the event from the perspective </w:t>
      </w:r>
      <w:r w:rsidR="007110A8">
        <w:lastRenderedPageBreak/>
        <w:t xml:space="preserve">of an active athlete. The opinions on the running of the events and the cars </w:t>
      </w:r>
      <w:r w:rsidR="0020384E">
        <w:t>from multiple competitors and the overall experience of the competition will be used to conclude if the events can be considered a sport.</w:t>
      </w:r>
    </w:p>
    <w:p w14:paraId="3F718B99" w14:textId="4B92D09C" w:rsidR="00FF1012" w:rsidRDefault="00FF1012"/>
    <w:p w14:paraId="02055363" w14:textId="77777777" w:rsidR="00FF1012" w:rsidRDefault="00EC0EB5">
      <w:pPr>
        <w:pStyle w:val="Heading1"/>
      </w:pPr>
      <w:bookmarkStart w:id="8" w:name="_Toc63035608"/>
      <w:r>
        <w:t>Bibliography</w:t>
      </w:r>
      <w:bookmarkEnd w:id="8"/>
    </w:p>
    <w:p w14:paraId="215CB889" w14:textId="77777777" w:rsidR="00FF1012" w:rsidRDefault="00EC0EB5">
      <w:r>
        <w:rPr>
          <w:rFonts w:ascii="Arial" w:hAnsi="Arial" w:cs="Arial"/>
          <w:color w:val="000000"/>
          <w:sz w:val="20"/>
          <w:szCs w:val="20"/>
          <w:shd w:val="clear" w:color="auto" w:fill="FFFFFF"/>
        </w:rPr>
        <w:t>Hallmann, K. and Giel, T. (2017). eSports – Competitive sports or recreational activity?. </w:t>
      </w:r>
      <w:r>
        <w:rPr>
          <w:rFonts w:ascii="Arial" w:hAnsi="Arial" w:cs="Arial"/>
          <w:i/>
          <w:iCs/>
          <w:color w:val="000000"/>
          <w:sz w:val="20"/>
          <w:szCs w:val="20"/>
          <w:shd w:val="clear" w:color="auto" w:fill="FFFFFF"/>
        </w:rPr>
        <w:t>Sport Management Review</w:t>
      </w:r>
      <w:r>
        <w:rPr>
          <w:rFonts w:ascii="Arial" w:hAnsi="Arial" w:cs="Arial"/>
          <w:color w:val="000000"/>
          <w:sz w:val="20"/>
          <w:szCs w:val="20"/>
          <w:shd w:val="clear" w:color="auto" w:fill="FFFFFF"/>
        </w:rPr>
        <w:t>, 21(1), pp.15-16.</w:t>
      </w:r>
    </w:p>
    <w:p w14:paraId="7D2022C1" w14:textId="77777777" w:rsidR="00FF1012" w:rsidRDefault="00EC0EB5">
      <w:r>
        <w:rPr>
          <w:rFonts w:ascii="Arial" w:hAnsi="Arial" w:cs="Arial"/>
          <w:color w:val="000000"/>
          <w:sz w:val="20"/>
          <w:szCs w:val="20"/>
          <w:shd w:val="clear" w:color="auto" w:fill="FFFFFF"/>
        </w:rPr>
        <w:t xml:space="preserve">Lee, D. and </w:t>
      </w:r>
      <w:r>
        <w:rPr>
          <w:rFonts w:ascii="Arial" w:hAnsi="Arial" w:cs="Arial"/>
          <w:color w:val="000000"/>
          <w:sz w:val="20"/>
          <w:szCs w:val="20"/>
          <w:shd w:val="clear" w:color="auto" w:fill="FFFFFF"/>
        </w:rPr>
        <w:t>Schoenstedt, L. (2011). </w:t>
      </w:r>
      <w:r>
        <w:rPr>
          <w:rFonts w:ascii="Arial" w:hAnsi="Arial" w:cs="Arial"/>
          <w:i/>
          <w:iCs/>
          <w:color w:val="000000"/>
          <w:sz w:val="20"/>
          <w:szCs w:val="20"/>
          <w:shd w:val="clear" w:color="auto" w:fill="FFFFFF"/>
        </w:rPr>
        <w:t>Comparison of eSports and Traditional Sports Consumption Motives</w:t>
      </w:r>
      <w:r>
        <w:rPr>
          <w:rFonts w:ascii="Arial" w:hAnsi="Arial" w:cs="Arial"/>
          <w:color w:val="000000"/>
          <w:sz w:val="20"/>
          <w:szCs w:val="20"/>
          <w:shd w:val="clear" w:color="auto" w:fill="FFFFFF"/>
        </w:rPr>
        <w:t>. 1st ed. [pdfk] p.40. Available at: https://files.eric.ed.gov/fulltext/EJ954495.pdf [Accessed 14 Feb. 2020].</w:t>
      </w:r>
    </w:p>
    <w:p w14:paraId="54E245CA" w14:textId="77777777" w:rsidR="00FF1012" w:rsidRDefault="00EC0EB5">
      <w:r>
        <w:rPr>
          <w:rFonts w:ascii="Arial" w:hAnsi="Arial" w:cs="Arial"/>
          <w:color w:val="000000"/>
          <w:sz w:val="20"/>
          <w:szCs w:val="20"/>
          <w:shd w:val="clear" w:color="auto" w:fill="FFFFFF"/>
        </w:rPr>
        <w:t>Rencken, D. (2018). </w:t>
      </w:r>
      <w:r>
        <w:rPr>
          <w:rFonts w:ascii="Arial" w:hAnsi="Arial" w:cs="Arial"/>
          <w:i/>
          <w:iCs/>
          <w:color w:val="000000"/>
          <w:sz w:val="20"/>
          <w:szCs w:val="20"/>
          <w:shd w:val="clear" w:color="auto" w:fill="FFFFFF"/>
        </w:rPr>
        <w:t>Why the numbers are stacked against mo</w:t>
      </w:r>
      <w:r>
        <w:rPr>
          <w:rFonts w:ascii="Arial" w:hAnsi="Arial" w:cs="Arial"/>
          <w:i/>
          <w:iCs/>
          <w:color w:val="000000"/>
          <w:sz w:val="20"/>
          <w:szCs w:val="20"/>
          <w:shd w:val="clear" w:color="auto" w:fill="FFFFFF"/>
        </w:rPr>
        <w:t>re women reaching F1 · RaceFans</w:t>
      </w:r>
      <w:r>
        <w:rPr>
          <w:rFonts w:ascii="Arial" w:hAnsi="Arial" w:cs="Arial"/>
          <w:color w:val="000000"/>
          <w:sz w:val="20"/>
          <w:szCs w:val="20"/>
          <w:shd w:val="clear" w:color="auto" w:fill="FFFFFF"/>
        </w:rPr>
        <w:t>. [online] RaceFans. Available at: https://www.racefans.net/2018/01/31/numbers-stacked-women-reaching-f1/ [Accessed 14 Feb. 2020].</w:t>
      </w:r>
    </w:p>
    <w:p w14:paraId="079C4402" w14:textId="77777777" w:rsidR="00FF1012" w:rsidRDefault="00EC0EB5">
      <w:r>
        <w:rPr>
          <w:rFonts w:ascii="Arial" w:hAnsi="Arial" w:cs="Arial"/>
          <w:color w:val="000000"/>
          <w:sz w:val="20"/>
          <w:szCs w:val="20"/>
          <w:shd w:val="clear" w:color="auto" w:fill="FFFFFF"/>
        </w:rPr>
        <w:t>Ströh, J. (2017). </w:t>
      </w:r>
      <w:r>
        <w:rPr>
          <w:rFonts w:ascii="Arial" w:hAnsi="Arial" w:cs="Arial"/>
          <w:i/>
          <w:iCs/>
          <w:color w:val="000000"/>
          <w:sz w:val="20"/>
          <w:szCs w:val="20"/>
          <w:shd w:val="clear" w:color="auto" w:fill="FFFFFF"/>
        </w:rPr>
        <w:t>The eSports Market and eSports Sponsoring</w:t>
      </w:r>
      <w:r>
        <w:rPr>
          <w:rFonts w:ascii="Arial" w:hAnsi="Arial" w:cs="Arial"/>
          <w:color w:val="000000"/>
          <w:sz w:val="20"/>
          <w:szCs w:val="20"/>
          <w:shd w:val="clear" w:color="auto" w:fill="FFFFFF"/>
        </w:rPr>
        <w:t>. 1st ed. Baden-Baden: Tectum Verl</w:t>
      </w:r>
      <w:r>
        <w:rPr>
          <w:rFonts w:ascii="Arial" w:hAnsi="Arial" w:cs="Arial"/>
          <w:color w:val="000000"/>
          <w:sz w:val="20"/>
          <w:szCs w:val="20"/>
          <w:shd w:val="clear" w:color="auto" w:fill="FFFFFF"/>
        </w:rPr>
        <w:t>ag, pp.13-21.</w:t>
      </w:r>
    </w:p>
    <w:p w14:paraId="10E9AA3D" w14:textId="77777777" w:rsidR="00FF1012" w:rsidRDefault="00EC0EB5">
      <w:r>
        <w:rPr>
          <w:rFonts w:ascii="Arial" w:hAnsi="Arial" w:cs="Arial"/>
          <w:color w:val="000000"/>
          <w:sz w:val="20"/>
          <w:szCs w:val="20"/>
          <w:shd w:val="clear" w:color="auto" w:fill="FFFFFF"/>
        </w:rPr>
        <w:t>Van Hilvoorde, I. and Pot, N. (2020). Embodiment and fundamental motor skills in eSports. </w:t>
      </w:r>
      <w:r>
        <w:rPr>
          <w:rFonts w:ascii="Arial" w:hAnsi="Arial" w:cs="Arial"/>
          <w:i/>
          <w:iCs/>
          <w:color w:val="000000"/>
          <w:sz w:val="20"/>
          <w:szCs w:val="20"/>
          <w:shd w:val="clear" w:color="auto" w:fill="FFFFFF"/>
        </w:rPr>
        <w:t>Sport, Ethics and Philosophy</w:t>
      </w:r>
      <w:r>
        <w:rPr>
          <w:rFonts w:ascii="Arial" w:hAnsi="Arial" w:cs="Arial"/>
          <w:color w:val="000000"/>
          <w:sz w:val="20"/>
          <w:szCs w:val="20"/>
          <w:shd w:val="clear" w:color="auto" w:fill="FFFFFF"/>
        </w:rPr>
        <w:t>, [online] 10(1), pp.15-19. Available at: https://doi.org/10.1080/17511321.2016.1159246 [Accessed 14 Feb. 2020].</w:t>
      </w:r>
    </w:p>
    <w:p w14:paraId="6F34B1C3" w14:textId="77777777" w:rsidR="00FF1012" w:rsidRDefault="00EC0EB5">
      <w:r>
        <w:rPr>
          <w:rFonts w:ascii="Arial" w:hAnsi="Arial" w:cs="Arial"/>
          <w:color w:val="000000"/>
          <w:sz w:val="20"/>
          <w:szCs w:val="20"/>
          <w:shd w:val="clear" w:color="auto" w:fill="FFFFFF"/>
        </w:rPr>
        <w:t xml:space="preserve">Wagner, M. </w:t>
      </w:r>
      <w:r>
        <w:rPr>
          <w:rFonts w:ascii="Arial" w:hAnsi="Arial" w:cs="Arial"/>
          <w:color w:val="000000"/>
          <w:sz w:val="20"/>
          <w:szCs w:val="20"/>
          <w:shd w:val="clear" w:color="auto" w:fill="FFFFFF"/>
        </w:rPr>
        <w:t>(2020). </w:t>
      </w:r>
      <w:r>
        <w:rPr>
          <w:rFonts w:ascii="Arial" w:hAnsi="Arial" w:cs="Arial"/>
          <w:i/>
          <w:iCs/>
          <w:color w:val="000000"/>
          <w:sz w:val="20"/>
          <w:szCs w:val="20"/>
          <w:shd w:val="clear" w:color="auto" w:fill="FFFFFF"/>
        </w:rPr>
        <w:t>On the Scientific Relevance of eSports</w:t>
      </w:r>
      <w:r>
        <w:rPr>
          <w:rFonts w:ascii="Arial" w:hAnsi="Arial" w:cs="Arial"/>
          <w:color w:val="000000"/>
          <w:sz w:val="20"/>
          <w:szCs w:val="20"/>
          <w:shd w:val="clear" w:color="auto" w:fill="FFFFFF"/>
        </w:rPr>
        <w:t>. 1st ed. [pdf] Krems. Available at: https://s3.amazonaws.com/academia.edu.documents/54196160/On_the_Scientific_Relevance_of_eSports.pdf?response-content-disposition=inline%3B%20filename%3DOn_the_Scientific_Rel</w:t>
      </w:r>
      <w:r>
        <w:rPr>
          <w:rFonts w:ascii="Arial" w:hAnsi="Arial" w:cs="Arial"/>
          <w:color w:val="000000"/>
          <w:sz w:val="20"/>
          <w:szCs w:val="20"/>
          <w:shd w:val="clear" w:color="auto" w:fill="FFFFFF"/>
        </w:rPr>
        <w:t>evance_of_eSports.pdf&amp;X-Amz-Algorithm=AWS4-HMAC-SHA256&amp;X-Amz-Credential=AKIAIWOWYYGZ2Y53UL3A%2F20200214%2Fus-east-1%2Fs3%2Faws4_request&amp;X-Amz-Date=20200214T152741Z&amp;X-Amz-Expires=3600&amp;X-Amz-SignedHeaders=host&amp;X-Amz-Signature=6eb8b48f251a9467e0c729bf606176e5</w:t>
      </w:r>
      <w:r>
        <w:rPr>
          <w:rFonts w:ascii="Arial" w:hAnsi="Arial" w:cs="Arial"/>
          <w:color w:val="000000"/>
          <w:sz w:val="20"/>
          <w:szCs w:val="20"/>
          <w:shd w:val="clear" w:color="auto" w:fill="FFFFFF"/>
        </w:rPr>
        <w:t>44d0994156dc7522e066b035027f844d [Accessed 14 Feb. 2020].</w:t>
      </w:r>
    </w:p>
    <w:p w14:paraId="340E0F49" w14:textId="77777777" w:rsidR="00FF1012" w:rsidRDefault="00FF1012"/>
    <w:sectPr w:rsidR="00FF1012" w:rsidSect="007421BB">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569E0" w14:textId="77777777" w:rsidR="00EC0EB5" w:rsidRDefault="00EC0EB5">
      <w:pPr>
        <w:spacing w:after="0" w:line="240" w:lineRule="auto"/>
      </w:pPr>
      <w:r>
        <w:separator/>
      </w:r>
    </w:p>
  </w:endnote>
  <w:endnote w:type="continuationSeparator" w:id="0">
    <w:p w14:paraId="0AF22389" w14:textId="77777777" w:rsidR="00EC0EB5" w:rsidRDefault="00EC0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1643A" w14:textId="77777777" w:rsidR="00EC0EB5" w:rsidRDefault="00EC0EB5">
      <w:pPr>
        <w:spacing w:after="0" w:line="240" w:lineRule="auto"/>
      </w:pPr>
      <w:r>
        <w:rPr>
          <w:color w:val="000000"/>
        </w:rPr>
        <w:separator/>
      </w:r>
    </w:p>
  </w:footnote>
  <w:footnote w:type="continuationSeparator" w:id="0">
    <w:p w14:paraId="5B2087BB" w14:textId="77777777" w:rsidR="00EC0EB5" w:rsidRDefault="00EC0E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F1012"/>
    <w:rsid w:val="00120A9C"/>
    <w:rsid w:val="001A2DF9"/>
    <w:rsid w:val="0020384E"/>
    <w:rsid w:val="006D4930"/>
    <w:rsid w:val="007110A8"/>
    <w:rsid w:val="007421BB"/>
    <w:rsid w:val="00C31F9F"/>
    <w:rsid w:val="00DD2518"/>
    <w:rsid w:val="00E94231"/>
    <w:rsid w:val="00EC0EB5"/>
    <w:rsid w:val="00FF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B470F"/>
  <w15:docId w15:val="{46989DB7-4E70-4C6D-A038-3FF38C7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uiPriority w:val="39"/>
    <w:unhideWhenUsed/>
    <w:qFormat/>
    <w:rsid w:val="007421BB"/>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7421BB"/>
    <w:pPr>
      <w:spacing w:after="100"/>
    </w:pPr>
  </w:style>
  <w:style w:type="character" w:styleId="Hyperlink">
    <w:name w:val="Hyperlink"/>
    <w:basedOn w:val="DefaultParagraphFont"/>
    <w:uiPriority w:val="99"/>
    <w:unhideWhenUsed/>
    <w:rsid w:val="007421BB"/>
    <w:rPr>
      <w:color w:val="0563C1" w:themeColor="hyperlink"/>
      <w:u w:val="single"/>
    </w:rPr>
  </w:style>
  <w:style w:type="paragraph" w:styleId="NoSpacing">
    <w:name w:val="No Spacing"/>
    <w:link w:val="NoSpacingChar"/>
    <w:uiPriority w:val="1"/>
    <w:qFormat/>
    <w:rsid w:val="007421BB"/>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7421BB"/>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31B9E-943F-488E-8641-92EF8B3D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3515</TotalTime>
  <Pages>7</Pages>
  <Words>3269</Words>
  <Characters>18638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legitimacy of eSports racing as a sport</dc:title>
  <dc:subject/>
  <dc:creator>Mark Reed</dc:creator>
  <dc:description/>
  <cp:lastModifiedBy>Mark Darren Reed (1802209)</cp:lastModifiedBy>
  <cp:revision>3</cp:revision>
  <dcterms:created xsi:type="dcterms:W3CDTF">2021-02-01T10:59:00Z</dcterms:created>
  <dcterms:modified xsi:type="dcterms:W3CDTF">2021-02-03T21:29:00Z</dcterms:modified>
</cp:coreProperties>
</file>