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718A25" w14:textId="77777777" w:rsidR="0018165B" w:rsidRDefault="0018165B" w:rsidP="0018165B">
      <w:pPr>
        <w:spacing w:after="0"/>
        <w:rPr>
          <w:b/>
          <w:bCs/>
        </w:rPr>
      </w:pPr>
      <w:r>
        <w:rPr>
          <w:b/>
          <w:bCs/>
        </w:rPr>
        <w:t>Michael Leather</w:t>
      </w:r>
    </w:p>
    <w:p w14:paraId="05CD6FE8" w14:textId="0402D501" w:rsidR="0018165B" w:rsidRDefault="0018165B" w:rsidP="0018165B">
      <w:pPr>
        <w:spacing w:after="0"/>
        <w:jc w:val="both"/>
        <w:rPr>
          <w:b/>
          <w:bCs/>
        </w:rPr>
      </w:pPr>
      <w:r>
        <w:rPr>
          <w:b/>
          <w:bCs/>
        </w:rPr>
        <w:t xml:space="preserve">Level </w:t>
      </w:r>
      <w:r w:rsidR="009E6169">
        <w:rPr>
          <w:b/>
          <w:bCs/>
        </w:rPr>
        <w:t>6</w:t>
      </w:r>
      <w:r>
        <w:rPr>
          <w:b/>
          <w:bCs/>
        </w:rPr>
        <w:t xml:space="preserve"> Undergraduate</w:t>
      </w:r>
    </w:p>
    <w:p w14:paraId="354ADAAE" w14:textId="77777777" w:rsidR="0018165B" w:rsidRDefault="0018165B" w:rsidP="0018165B">
      <w:pPr>
        <w:spacing w:after="0"/>
        <w:jc w:val="both"/>
        <w:rPr>
          <w:b/>
          <w:bCs/>
        </w:rPr>
      </w:pPr>
      <w:r>
        <w:rPr>
          <w:b/>
          <w:bCs/>
        </w:rPr>
        <w:t>BA International Development and Global Politics</w:t>
      </w:r>
    </w:p>
    <w:p w14:paraId="6D9BF4BF" w14:textId="77777777" w:rsidR="007D7875" w:rsidRDefault="007D7875" w:rsidP="0018165B">
      <w:pPr>
        <w:spacing w:after="0"/>
        <w:jc w:val="both"/>
        <w:rPr>
          <w:b/>
          <w:bCs/>
        </w:rPr>
      </w:pPr>
    </w:p>
    <w:p w14:paraId="2ACD57E6" w14:textId="77777777" w:rsidR="00B21AD3" w:rsidRPr="00B21AD3" w:rsidRDefault="007D7875" w:rsidP="0018165B">
      <w:pPr>
        <w:spacing w:after="0"/>
        <w:jc w:val="both"/>
        <w:rPr>
          <w:b/>
          <w:bCs/>
          <w:u w:val="single"/>
        </w:rPr>
      </w:pPr>
      <w:r w:rsidRPr="00B21AD3">
        <w:rPr>
          <w:b/>
          <w:bCs/>
          <w:u w:val="single"/>
        </w:rPr>
        <w:t xml:space="preserve">Assignment – </w:t>
      </w:r>
      <w:r w:rsidR="00B21AD3" w:rsidRPr="00B21AD3">
        <w:rPr>
          <w:b/>
          <w:bCs/>
          <w:u w:val="single"/>
        </w:rPr>
        <w:t xml:space="preserve">A Step </w:t>
      </w:r>
      <w:proofErr w:type="gramStart"/>
      <w:r w:rsidR="00B21AD3" w:rsidRPr="00B21AD3">
        <w:rPr>
          <w:b/>
          <w:bCs/>
          <w:u w:val="single"/>
        </w:rPr>
        <w:t>By</w:t>
      </w:r>
      <w:proofErr w:type="gramEnd"/>
      <w:r w:rsidR="00B21AD3" w:rsidRPr="00B21AD3">
        <w:rPr>
          <w:b/>
          <w:bCs/>
          <w:u w:val="single"/>
        </w:rPr>
        <w:t xml:space="preserve"> Step Analysis Of A </w:t>
      </w:r>
      <w:r w:rsidRPr="00B21AD3">
        <w:rPr>
          <w:b/>
          <w:bCs/>
          <w:u w:val="single"/>
        </w:rPr>
        <w:t xml:space="preserve">Primary Source Document </w:t>
      </w:r>
      <w:r w:rsidR="00B21AD3" w:rsidRPr="00B21AD3">
        <w:rPr>
          <w:b/>
          <w:bCs/>
          <w:u w:val="single"/>
        </w:rPr>
        <w:t>Produced In Ireland Between 1880-1997.</w:t>
      </w:r>
    </w:p>
    <w:p w14:paraId="1C28EE80" w14:textId="77777777" w:rsidR="00B21AD3" w:rsidRDefault="00B21AD3" w:rsidP="0018165B">
      <w:pPr>
        <w:spacing w:after="0"/>
        <w:jc w:val="both"/>
        <w:rPr>
          <w:b/>
          <w:bCs/>
        </w:rPr>
      </w:pPr>
    </w:p>
    <w:p w14:paraId="09DA0C48" w14:textId="77777777" w:rsidR="00B21AD3" w:rsidRPr="00B21AD3" w:rsidRDefault="00B21AD3" w:rsidP="00B21AD3">
      <w:pPr>
        <w:spacing w:after="0"/>
        <w:jc w:val="both"/>
        <w:rPr>
          <w:b/>
          <w:bCs/>
        </w:rPr>
      </w:pPr>
      <w:r w:rsidRPr="00B21AD3">
        <w:rPr>
          <w:b/>
          <w:bCs/>
        </w:rPr>
        <w:t>Introduction</w:t>
      </w:r>
    </w:p>
    <w:p w14:paraId="0D15ED6B" w14:textId="77777777" w:rsidR="00B21AD3" w:rsidRPr="00B21AD3" w:rsidRDefault="00B21AD3" w:rsidP="00B21AD3">
      <w:pPr>
        <w:spacing w:after="0"/>
        <w:jc w:val="both"/>
        <w:rPr>
          <w:b/>
          <w:bCs/>
        </w:rPr>
      </w:pPr>
    </w:p>
    <w:p w14:paraId="5A5AA008" w14:textId="5796D064" w:rsidR="00B21AD3" w:rsidRPr="00B21AD3" w:rsidRDefault="00B21AD3" w:rsidP="00B21AD3">
      <w:pPr>
        <w:spacing w:after="0"/>
        <w:jc w:val="both"/>
      </w:pPr>
      <w:r w:rsidRPr="00B21AD3">
        <w:t>Referring to the attached publication</w:t>
      </w:r>
      <w:r>
        <w:t>, (Figure 1.</w:t>
      </w:r>
      <w:r w:rsidRPr="00B21AD3">
        <w:t xml:space="preserve"> Century Ireland 2015)</w:t>
      </w:r>
      <w:r>
        <w:t xml:space="preserve">, </w:t>
      </w:r>
      <w:r w:rsidRPr="00B21AD3">
        <w:t>of the address given at the funeral of Jeremiah O’Donovan Rossa on the 1</w:t>
      </w:r>
      <w:r w:rsidRPr="00B21AD3">
        <w:rPr>
          <w:vertAlign w:val="superscript"/>
        </w:rPr>
        <w:t>st</w:t>
      </w:r>
      <w:r>
        <w:t xml:space="preserve"> </w:t>
      </w:r>
      <w:r w:rsidRPr="00B21AD3">
        <w:t>August 1915, this paper will examine the content within, but before doing so it is important that an overview of the situation surrounding the event and the motivation of the persons involved resulting in its delivery is outlined, which, together gives a better understanding of the meaning to its context.</w:t>
      </w:r>
    </w:p>
    <w:p w14:paraId="45B6FAB2" w14:textId="77777777" w:rsidR="007D7875" w:rsidRPr="007D7875" w:rsidRDefault="007D7875" w:rsidP="0018165B">
      <w:pPr>
        <w:spacing w:after="0"/>
        <w:jc w:val="both"/>
      </w:pPr>
    </w:p>
    <w:p w14:paraId="643CF137" w14:textId="3E4A6185" w:rsidR="001500B6" w:rsidRDefault="007D7875" w:rsidP="007D7875">
      <w:pPr>
        <w:ind w:hanging="993"/>
        <w:jc w:val="center"/>
      </w:pPr>
      <w:r w:rsidRPr="007D7875">
        <w:rPr>
          <w:rFonts w:ascii="Aptos" w:eastAsia="Aptos" w:hAnsi="Aptos" w:cs="Times New Roman"/>
          <w:noProof/>
        </w:rPr>
        <w:drawing>
          <wp:inline distT="0" distB="0" distL="0" distR="0" wp14:anchorId="468C077A" wp14:editId="00FD7EC9">
            <wp:extent cx="6966703" cy="4867275"/>
            <wp:effectExtent l="0" t="0" r="5715" b="0"/>
            <wp:docPr id="1683814202" name="Picture 1" descr="A screenshot of a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814202" name="Picture 1" descr="A screenshot of a text"/>
                    <pic:cNvPicPr/>
                  </pic:nvPicPr>
                  <pic:blipFill>
                    <a:blip r:embed="rId8"/>
                    <a:stretch>
                      <a:fillRect/>
                    </a:stretch>
                  </pic:blipFill>
                  <pic:spPr>
                    <a:xfrm>
                      <a:off x="0" y="0"/>
                      <a:ext cx="7054124" cy="4928352"/>
                    </a:xfrm>
                    <a:prstGeom prst="rect">
                      <a:avLst/>
                    </a:prstGeom>
                  </pic:spPr>
                </pic:pic>
              </a:graphicData>
            </a:graphic>
          </wp:inline>
        </w:drawing>
      </w:r>
    </w:p>
    <w:p w14:paraId="5A6D08C2" w14:textId="77777777" w:rsidR="00A303A4" w:rsidRDefault="00A303A4" w:rsidP="005B27C9">
      <w:pPr>
        <w:jc w:val="center"/>
        <w:rPr>
          <w:b/>
          <w:bCs/>
          <w:sz w:val="20"/>
          <w:szCs w:val="20"/>
        </w:rPr>
      </w:pPr>
    </w:p>
    <w:p w14:paraId="0D867712" w14:textId="2C1E677E" w:rsidR="008F6991" w:rsidRDefault="001151FB" w:rsidP="005B27C9">
      <w:pPr>
        <w:jc w:val="center"/>
        <w:rPr>
          <w:b/>
          <w:bCs/>
          <w:sz w:val="20"/>
          <w:szCs w:val="20"/>
        </w:rPr>
      </w:pPr>
      <w:bookmarkStart w:id="0" w:name="_Hlk178427104"/>
      <w:r w:rsidRPr="005B27C9">
        <w:rPr>
          <w:b/>
          <w:bCs/>
          <w:sz w:val="20"/>
          <w:szCs w:val="20"/>
        </w:rPr>
        <w:t xml:space="preserve">Figure 1. </w:t>
      </w:r>
      <w:bookmarkStart w:id="1" w:name="_Hlk178495302"/>
      <w:r w:rsidR="00F45FEE">
        <w:rPr>
          <w:b/>
          <w:bCs/>
          <w:sz w:val="20"/>
          <w:szCs w:val="20"/>
        </w:rPr>
        <w:t>Pearse’s Graveside Oration</w:t>
      </w:r>
      <w:r w:rsidRPr="005B27C9">
        <w:rPr>
          <w:b/>
          <w:bCs/>
          <w:sz w:val="20"/>
          <w:szCs w:val="20"/>
        </w:rPr>
        <w:t xml:space="preserve"> </w:t>
      </w:r>
      <w:proofErr w:type="gramStart"/>
      <w:r w:rsidRPr="005B27C9">
        <w:rPr>
          <w:b/>
          <w:bCs/>
          <w:sz w:val="20"/>
          <w:szCs w:val="20"/>
        </w:rPr>
        <w:t>At</w:t>
      </w:r>
      <w:proofErr w:type="gramEnd"/>
      <w:r w:rsidRPr="005B27C9">
        <w:rPr>
          <w:b/>
          <w:bCs/>
          <w:sz w:val="20"/>
          <w:szCs w:val="20"/>
        </w:rPr>
        <w:t xml:space="preserve"> O</w:t>
      </w:r>
      <w:r w:rsidR="005B27C9">
        <w:rPr>
          <w:b/>
          <w:bCs/>
          <w:sz w:val="20"/>
          <w:szCs w:val="20"/>
        </w:rPr>
        <w:t>’</w:t>
      </w:r>
      <w:r w:rsidR="005B27C9" w:rsidRPr="005B27C9">
        <w:rPr>
          <w:b/>
          <w:bCs/>
          <w:sz w:val="20"/>
          <w:szCs w:val="20"/>
        </w:rPr>
        <w:t>Donovan Rossa’s Funeral</w:t>
      </w:r>
      <w:bookmarkEnd w:id="1"/>
      <w:r w:rsidR="005B27C9" w:rsidRPr="005B27C9">
        <w:rPr>
          <w:b/>
          <w:bCs/>
          <w:sz w:val="20"/>
          <w:szCs w:val="20"/>
        </w:rPr>
        <w:t xml:space="preserve">. </w:t>
      </w:r>
      <w:bookmarkStart w:id="2" w:name="_Hlk178315712"/>
      <w:r w:rsidR="005B27C9" w:rsidRPr="005B27C9">
        <w:rPr>
          <w:b/>
          <w:bCs/>
          <w:sz w:val="20"/>
          <w:szCs w:val="20"/>
        </w:rPr>
        <w:t xml:space="preserve">(Source: </w:t>
      </w:r>
      <w:bookmarkStart w:id="3" w:name="_Hlk178426524"/>
      <w:r w:rsidR="005B27C9" w:rsidRPr="005B27C9">
        <w:rPr>
          <w:b/>
          <w:bCs/>
          <w:sz w:val="20"/>
          <w:szCs w:val="20"/>
        </w:rPr>
        <w:t>Century Ireland 2015)</w:t>
      </w:r>
      <w:bookmarkEnd w:id="0"/>
      <w:bookmarkEnd w:id="2"/>
      <w:bookmarkEnd w:id="3"/>
    </w:p>
    <w:p w14:paraId="59573E5B" w14:textId="77777777" w:rsidR="005B27C9" w:rsidRPr="005B27C9" w:rsidRDefault="005B27C9" w:rsidP="005B27C9">
      <w:pPr>
        <w:jc w:val="center"/>
        <w:rPr>
          <w:b/>
          <w:bCs/>
          <w:sz w:val="20"/>
          <w:szCs w:val="20"/>
        </w:rPr>
      </w:pPr>
    </w:p>
    <w:p w14:paraId="5FF3D75A" w14:textId="77777777" w:rsidR="00893E0E" w:rsidRDefault="00893E0E" w:rsidP="009003CB">
      <w:pPr>
        <w:spacing w:after="0"/>
        <w:jc w:val="both"/>
      </w:pPr>
    </w:p>
    <w:p w14:paraId="2AD042BA" w14:textId="77777777" w:rsidR="00A303A4" w:rsidRDefault="00A303A4" w:rsidP="009003CB">
      <w:pPr>
        <w:spacing w:after="0"/>
        <w:jc w:val="both"/>
        <w:rPr>
          <w:b/>
          <w:bCs/>
        </w:rPr>
      </w:pPr>
    </w:p>
    <w:p w14:paraId="1D2EDC43" w14:textId="77777777" w:rsidR="00A303A4" w:rsidRDefault="00A303A4" w:rsidP="009003CB">
      <w:pPr>
        <w:spacing w:after="0"/>
        <w:jc w:val="both"/>
        <w:rPr>
          <w:b/>
          <w:bCs/>
        </w:rPr>
      </w:pPr>
    </w:p>
    <w:p w14:paraId="25097F63" w14:textId="129C9C8F" w:rsidR="00893E0E" w:rsidRPr="000A4456" w:rsidRDefault="00893E0E" w:rsidP="009003CB">
      <w:pPr>
        <w:spacing w:after="0"/>
        <w:jc w:val="both"/>
        <w:rPr>
          <w:b/>
          <w:bCs/>
        </w:rPr>
      </w:pPr>
      <w:r w:rsidRPr="000A4456">
        <w:rPr>
          <w:b/>
          <w:bCs/>
        </w:rPr>
        <w:t>The Deceased</w:t>
      </w:r>
    </w:p>
    <w:p w14:paraId="19E987BA" w14:textId="77777777" w:rsidR="007D7875" w:rsidRDefault="007D7875" w:rsidP="009003CB">
      <w:pPr>
        <w:spacing w:after="0"/>
        <w:jc w:val="both"/>
      </w:pPr>
    </w:p>
    <w:p w14:paraId="6DFAC4E9" w14:textId="03A42FB1" w:rsidR="007D7875" w:rsidRDefault="0028122F" w:rsidP="009003CB">
      <w:pPr>
        <w:jc w:val="both"/>
      </w:pPr>
      <w:r>
        <w:t xml:space="preserve">At the time that this funeral took place, Ireland was in a political quagmire. Britain was at war with Germany but still had unresolved issues regarding home rule between themselves and Ireland. </w:t>
      </w:r>
      <w:r w:rsidR="009003CB">
        <w:t xml:space="preserve">The catholic nationalists were running campaigns on a political front whilst some of the more radical amongst them opted for a more direct and violent coercive approach. There was the formation of many associations and groups to give cohesion to the catholic public. </w:t>
      </w:r>
      <w:r w:rsidR="003E43F0">
        <w:t xml:space="preserve">The deceased, </w:t>
      </w:r>
      <w:r w:rsidR="009003CB">
        <w:t>Jeremiah O’Donovan Rossa</w:t>
      </w:r>
      <w:r w:rsidR="003E43F0">
        <w:t>,</w:t>
      </w:r>
      <w:r w:rsidR="009003CB">
        <w:t xml:space="preserve"> was one of the front runners in these campaigns.</w:t>
      </w:r>
      <w:r w:rsidR="003E43F0">
        <w:t xml:space="preserve"> </w:t>
      </w:r>
      <w:r w:rsidR="00E3775F">
        <w:t>Born in September 1831 in West Cork, Jeremiah Rossa lived through the famines of the 1845-48</w:t>
      </w:r>
      <w:r w:rsidR="0003302C">
        <w:t xml:space="preserve"> which took its toll on his immediate middle</w:t>
      </w:r>
      <w:r w:rsidR="00911CD8">
        <w:t>-</w:t>
      </w:r>
      <w:r w:rsidR="0003302C">
        <w:t>class family</w:t>
      </w:r>
      <w:r w:rsidR="00E3775F">
        <w:t xml:space="preserve">, and listening to </w:t>
      </w:r>
      <w:r w:rsidR="00D33867">
        <w:t>‘</w:t>
      </w:r>
      <w:r w:rsidR="00E3775F">
        <w:t xml:space="preserve">fireside stories of his </w:t>
      </w:r>
      <w:r w:rsidR="00D33867">
        <w:t>family’s</w:t>
      </w:r>
      <w:r w:rsidR="00E3775F">
        <w:t xml:space="preserve"> rebellions and revolutionary </w:t>
      </w:r>
      <w:r w:rsidR="00E266F1">
        <w:t>antecedent’s</w:t>
      </w:r>
      <w:r w:rsidR="00E3775F">
        <w:t xml:space="preserve"> past were to inspire him and shape his beliefs</w:t>
      </w:r>
      <w:r w:rsidR="00D33867">
        <w:t>’</w:t>
      </w:r>
      <w:r w:rsidR="00E3775F">
        <w:t xml:space="preserve"> and give him his fondness for the Gaelic language, (Kenna 2015</w:t>
      </w:r>
      <w:r w:rsidR="00522627">
        <w:t>a</w:t>
      </w:r>
      <w:r w:rsidR="0003302C">
        <w:t>, ch1 p2</w:t>
      </w:r>
      <w:r w:rsidR="00E3775F">
        <w:t>).</w:t>
      </w:r>
      <w:r w:rsidR="00F46878">
        <w:t xml:space="preserve"> In the introduction of the </w:t>
      </w:r>
      <w:r w:rsidR="00D33867">
        <w:t xml:space="preserve">same </w:t>
      </w:r>
      <w:r w:rsidR="00F46878">
        <w:t xml:space="preserve">book by Kenna, Jeremiah is lauded as ‘the epitome of the </w:t>
      </w:r>
      <w:r w:rsidR="00522627">
        <w:t xml:space="preserve">history of </w:t>
      </w:r>
      <w:r w:rsidR="00F46878">
        <w:t>Fenian</w:t>
      </w:r>
      <w:r w:rsidR="00522627">
        <w:t>ism</w:t>
      </w:r>
      <w:r w:rsidR="00F46878">
        <w:t xml:space="preserve">’ </w:t>
      </w:r>
      <w:r w:rsidR="00522627">
        <w:t>by John Devoy who is further quoted as saying that Rossa would be regarded as ‘the very incarnation of its spirit’, (Kenna215b</w:t>
      </w:r>
      <w:r w:rsidR="0003302C">
        <w:t>, intro, p1</w:t>
      </w:r>
      <w:r w:rsidR="00522627">
        <w:t>)</w:t>
      </w:r>
      <w:r w:rsidR="00E266F1">
        <w:t>. The romancing of the character does not reflect the true nature of the man</w:t>
      </w:r>
      <w:r w:rsidR="00661D8A">
        <w:t>; he had orchestrated the deaths of innocent people through a bombing campaign</w:t>
      </w:r>
      <w:r w:rsidR="00E266F1">
        <w:t xml:space="preserve">. He was a founder member of the secret society of the Irish Republican Brotherhood, (IRB), </w:t>
      </w:r>
      <w:r w:rsidR="00D85981">
        <w:t>a more radical of the societies / associations formed in the 19</w:t>
      </w:r>
      <w:r w:rsidR="00D85981" w:rsidRPr="00D85981">
        <w:rPr>
          <w:vertAlign w:val="superscript"/>
        </w:rPr>
        <w:t>th</w:t>
      </w:r>
      <w:r w:rsidR="00D85981">
        <w:t xml:space="preserve"> century</w:t>
      </w:r>
      <w:r w:rsidR="00E266F1">
        <w:t xml:space="preserve">. During his life he was elected as a Member of Parliament for </w:t>
      </w:r>
      <w:r w:rsidR="0003302C">
        <w:t>Tipperary</w:t>
      </w:r>
      <w:r w:rsidR="00E266F1">
        <w:t xml:space="preserve"> but was disbarred from taking his seat as he was also a convicted felon, having spent several periods in jail culminating in a 20year sentence in 1865,</w:t>
      </w:r>
      <w:r w:rsidR="00D85981">
        <w:t xml:space="preserve"> and subsequently exiled to the USA on a release and expel agreement with the British Establishment,</w:t>
      </w:r>
      <w:r w:rsidR="00E266F1">
        <w:t xml:space="preserve"> (Aldous, 2007</w:t>
      </w:r>
      <w:r w:rsidR="0003302C">
        <w:t>, p53</w:t>
      </w:r>
      <w:r w:rsidR="00E266F1">
        <w:t>).</w:t>
      </w:r>
      <w:r w:rsidR="0003302C">
        <w:t xml:space="preserve"> </w:t>
      </w:r>
      <w:r w:rsidR="00D85981">
        <w:t>Rossa died in the USA.</w:t>
      </w:r>
    </w:p>
    <w:p w14:paraId="118E33BD" w14:textId="138D12FB" w:rsidR="00893E0E" w:rsidRPr="00A650DD" w:rsidRDefault="00893E0E" w:rsidP="006C1C3B">
      <w:pPr>
        <w:jc w:val="both"/>
        <w:rPr>
          <w:b/>
          <w:bCs/>
        </w:rPr>
      </w:pPr>
      <w:r w:rsidRPr="00A650DD">
        <w:rPr>
          <w:b/>
          <w:bCs/>
        </w:rPr>
        <w:t>The Funeral</w:t>
      </w:r>
    </w:p>
    <w:p w14:paraId="766E39FF" w14:textId="3517F6B6" w:rsidR="001151FB" w:rsidRDefault="001151FB" w:rsidP="004C273E">
      <w:pPr>
        <w:spacing w:after="0"/>
        <w:jc w:val="center"/>
      </w:pPr>
      <w:r>
        <w:rPr>
          <w:noProof/>
        </w:rPr>
        <w:drawing>
          <wp:inline distT="0" distB="0" distL="0" distR="0" wp14:anchorId="60784194" wp14:editId="3C65BAF4">
            <wp:extent cx="4352925" cy="3128666"/>
            <wp:effectExtent l="0" t="0" r="0" b="0"/>
            <wp:docPr id="1660576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98062" cy="3161108"/>
                    </a:xfrm>
                    <a:prstGeom prst="rect">
                      <a:avLst/>
                    </a:prstGeom>
                    <a:noFill/>
                  </pic:spPr>
                </pic:pic>
              </a:graphicData>
            </a:graphic>
          </wp:inline>
        </w:drawing>
      </w:r>
    </w:p>
    <w:p w14:paraId="064DD6FC" w14:textId="1B38B73E" w:rsidR="001151FB" w:rsidRDefault="001151FB" w:rsidP="001151FB">
      <w:pPr>
        <w:jc w:val="center"/>
        <w:rPr>
          <w:b/>
          <w:bCs/>
          <w:sz w:val="20"/>
          <w:szCs w:val="20"/>
        </w:rPr>
      </w:pPr>
      <w:r w:rsidRPr="001151FB">
        <w:rPr>
          <w:b/>
          <w:bCs/>
          <w:sz w:val="20"/>
          <w:szCs w:val="20"/>
        </w:rPr>
        <w:t xml:space="preserve">Figure </w:t>
      </w:r>
      <w:r>
        <w:rPr>
          <w:b/>
          <w:bCs/>
          <w:sz w:val="20"/>
          <w:szCs w:val="20"/>
        </w:rPr>
        <w:t>2</w:t>
      </w:r>
      <w:r w:rsidRPr="001151FB">
        <w:rPr>
          <w:b/>
          <w:bCs/>
          <w:sz w:val="20"/>
          <w:szCs w:val="20"/>
        </w:rPr>
        <w:t>. Part of the funeral procession.</w:t>
      </w:r>
      <w:r w:rsidR="00893E0E">
        <w:rPr>
          <w:b/>
          <w:bCs/>
          <w:sz w:val="20"/>
          <w:szCs w:val="20"/>
        </w:rPr>
        <w:t xml:space="preserve"> </w:t>
      </w:r>
      <w:r>
        <w:rPr>
          <w:b/>
          <w:bCs/>
          <w:sz w:val="20"/>
          <w:szCs w:val="20"/>
        </w:rPr>
        <w:t>(Source: TheIrishstory.com).</w:t>
      </w:r>
    </w:p>
    <w:p w14:paraId="03F71076" w14:textId="77777777" w:rsidR="00CD1D28" w:rsidRPr="00CD1D28" w:rsidRDefault="00CD1D28" w:rsidP="00CD1D28">
      <w:pPr>
        <w:spacing w:after="0"/>
        <w:jc w:val="both"/>
      </w:pPr>
      <w:r w:rsidRPr="00CD1D28">
        <w:t xml:space="preserve">Rossa’s interment was not in keeping with his wishes of a burial in his home in Roscarbery, West Cork. </w:t>
      </w:r>
    </w:p>
    <w:p w14:paraId="11E02192" w14:textId="40F49388" w:rsidR="00CD1D28" w:rsidRPr="00CD1D28" w:rsidRDefault="00CD1D28" w:rsidP="00CD1D28">
      <w:pPr>
        <w:spacing w:after="0"/>
        <w:jc w:val="both"/>
      </w:pPr>
      <w:r w:rsidRPr="00CD1D28">
        <w:t>However</w:t>
      </w:r>
      <w:r w:rsidR="00FF0EB3">
        <w:t>,</w:t>
      </w:r>
      <w:r w:rsidRPr="00CD1D28">
        <w:t xml:space="preserve"> Rossa’s demise was seen by the Clan na Gael and the IRB as an opportunity to be used as a build up to a rebellion and be seen as a show of strength for ‘advanced Irish nationalism’ and ‘re-awaken a national spirit in the Irish people’ </w:t>
      </w:r>
      <w:r w:rsidR="00D85981">
        <w:t xml:space="preserve">The return of his body and the subsequent funeral arrangements </w:t>
      </w:r>
      <w:r w:rsidRPr="00CD1D28">
        <w:t xml:space="preserve"> </w:t>
      </w:r>
      <w:r w:rsidR="00D85981">
        <w:t xml:space="preserve">were </w:t>
      </w:r>
      <w:r w:rsidRPr="00CD1D28">
        <w:t xml:space="preserve">orchestrated by Tom Clarke and John Dovey, (Kenna, b, 2015). Clarke who was </w:t>
      </w:r>
      <w:r w:rsidRPr="00CD1D28">
        <w:lastRenderedPageBreak/>
        <w:t xml:space="preserve">part of the executive committee of the IRB and imprisoned for his part in the Fenian bombings in England in 1883, (McGarry, 1950, p2-7), and Dovey, who was predominantly active in America </w:t>
      </w:r>
      <w:r w:rsidR="00817B87" w:rsidRPr="00CD1D28">
        <w:t>raising</w:t>
      </w:r>
      <w:r w:rsidRPr="00CD1D28">
        <w:t xml:space="preserve"> funds through the Clan na Gael</w:t>
      </w:r>
      <w:r>
        <w:t>,</w:t>
      </w:r>
      <w:r w:rsidRPr="00CD1D28">
        <w:t xml:space="preserve"> (</w:t>
      </w:r>
      <w:r>
        <w:t>National Library Of Ireland, 2024),</w:t>
      </w:r>
      <w:r w:rsidRPr="00CD1D28">
        <w:t xml:space="preserve"> who arranged the return of the body and organised committees and sub committees to manage various aspects of the event</w:t>
      </w:r>
      <w:r w:rsidR="00817B87">
        <w:t xml:space="preserve"> and published a booklet with all the details</w:t>
      </w:r>
      <w:r w:rsidRPr="00CD1D28">
        <w:t>. Sean O’Kelly, a witness who had active involvement in arranging the plot at the Glasnevin Cemetery in Dublin, described it as the largest public funeral that he had ever seen except for the one for Charles Parnell and involved swathes of uniformed Irish Volunteers, (O’Kelly, 1952, pp208-209).</w:t>
      </w:r>
    </w:p>
    <w:p w14:paraId="6E378C91" w14:textId="366449B7" w:rsidR="009302DC" w:rsidRDefault="000A4456" w:rsidP="00481271">
      <w:pPr>
        <w:jc w:val="both"/>
      </w:pPr>
      <w:r>
        <w:t>The funeral arrangements</w:t>
      </w:r>
      <w:r w:rsidR="00A650DD" w:rsidRPr="000A4456">
        <w:t xml:space="preserve"> also included </w:t>
      </w:r>
      <w:r>
        <w:t xml:space="preserve">not allowing Rossa’s remains </w:t>
      </w:r>
      <w:r w:rsidR="00D85981">
        <w:t>to touch</w:t>
      </w:r>
      <w:r>
        <w:t xml:space="preserve"> English soil when it arrived from the USA in Liverpool, (Thorton, 1951, pp6-7)</w:t>
      </w:r>
      <w:r w:rsidR="00D85981">
        <w:t>, which speaks volumes as to the fervour of Irish nationalist feeling at the time.</w:t>
      </w:r>
    </w:p>
    <w:p w14:paraId="52E067C6" w14:textId="5E57AD64" w:rsidR="000A4456" w:rsidRPr="000A4456" w:rsidRDefault="000A4456" w:rsidP="00481271">
      <w:pPr>
        <w:jc w:val="both"/>
        <w:rPr>
          <w:b/>
          <w:bCs/>
        </w:rPr>
      </w:pPr>
      <w:r w:rsidRPr="000A4456">
        <w:rPr>
          <w:b/>
          <w:bCs/>
        </w:rPr>
        <w:t>The Orator</w:t>
      </w:r>
    </w:p>
    <w:p w14:paraId="0C17DAD7" w14:textId="77777777" w:rsidR="00021054" w:rsidRDefault="000A4456" w:rsidP="00481271">
      <w:pPr>
        <w:jc w:val="both"/>
      </w:pPr>
      <w:r>
        <w:t xml:space="preserve">Part of the organisation of the funeral to </w:t>
      </w:r>
      <w:r w:rsidR="00D514D3">
        <w:t xml:space="preserve">ensure it </w:t>
      </w:r>
      <w:r>
        <w:t>maximise</w:t>
      </w:r>
      <w:r w:rsidR="00D514D3">
        <w:t>d</w:t>
      </w:r>
      <w:r>
        <w:t xml:space="preserve"> </w:t>
      </w:r>
      <w:r w:rsidR="00D514D3">
        <w:t>its motivational effect on Irish nationalism</w:t>
      </w:r>
      <w:r>
        <w:t xml:space="preserve"> was to ensure that the </w:t>
      </w:r>
      <w:r w:rsidR="00D514D3">
        <w:t>oratory</w:t>
      </w:r>
      <w:r>
        <w:t xml:space="preserve"> at the </w:t>
      </w:r>
      <w:r w:rsidR="00D514D3">
        <w:t>event</w:t>
      </w:r>
      <w:r>
        <w:t xml:space="preserve"> was</w:t>
      </w:r>
      <w:r w:rsidR="00D514D3">
        <w:t xml:space="preserve"> delivered in the best possible manner. To that end Tom Clarke had already decided that Patrick Pearse was his man, (</w:t>
      </w:r>
      <w:r w:rsidR="008F6928" w:rsidRPr="008F6928">
        <w:t>Ireland unfree shall never be at peace...</w:t>
      </w:r>
      <w:r w:rsidR="008F6928">
        <w:t>2015</w:t>
      </w:r>
      <w:r w:rsidR="00CE5D64">
        <w:t>, 44 secs</w:t>
      </w:r>
      <w:r w:rsidR="008F6928">
        <w:t>)</w:t>
      </w:r>
      <w:r w:rsidR="00CE5D64">
        <w:t xml:space="preserve">. </w:t>
      </w:r>
    </w:p>
    <w:p w14:paraId="78837F45" w14:textId="7839D345" w:rsidR="000A4456" w:rsidRDefault="00021054" w:rsidP="00481271">
      <w:pPr>
        <w:jc w:val="both"/>
      </w:pPr>
      <w:r>
        <w:t xml:space="preserve">Pearse’s passion for Ireland and the Gaelic language was borne out of the nurturing by his Aunt Margaret </w:t>
      </w:r>
      <w:r w:rsidRPr="00021054">
        <w:t xml:space="preserve">whilst regaling him of </w:t>
      </w:r>
      <w:r>
        <w:t>stories of To</w:t>
      </w:r>
      <w:r w:rsidR="00312B5E">
        <w:t>m</w:t>
      </w:r>
      <w:r>
        <w:t xml:space="preserve">e, Emmet and the Fenians which would </w:t>
      </w:r>
      <w:r w:rsidR="007677CC">
        <w:t>instil</w:t>
      </w:r>
      <w:r>
        <w:t xml:space="preserve"> in him his attitudes and beliefs that would remain with him during his life</w:t>
      </w:r>
      <w:r w:rsidR="00D32D1F">
        <w:t>, In his earlier years he read and, with a vivid imagination</w:t>
      </w:r>
      <w:r w:rsidR="00D85981">
        <w:t>,</w:t>
      </w:r>
      <w:r w:rsidR="00D32D1F">
        <w:t xml:space="preserve"> wrote plays and poems of a romantic adventurous</w:t>
      </w:r>
      <w:r w:rsidR="00D85981">
        <w:t xml:space="preserve"> nature</w:t>
      </w:r>
      <w:r w:rsidR="00D32D1F">
        <w:t xml:space="preserve"> to perform for the captive audience of his family </w:t>
      </w:r>
      <w:r>
        <w:t>(Edwards, 1990, p6).</w:t>
      </w:r>
      <w:r w:rsidR="00D32D1F">
        <w:t xml:space="preserve"> </w:t>
      </w:r>
      <w:r w:rsidR="00D33CF4">
        <w:t>His interests of the Irish language, education and nationalism</w:t>
      </w:r>
      <w:r>
        <w:t xml:space="preserve"> </w:t>
      </w:r>
      <w:r w:rsidR="00D33CF4">
        <w:t>are described as narrow but pursued with absolute dedication</w:t>
      </w:r>
      <w:r w:rsidR="00481271">
        <w:t xml:space="preserve">. </w:t>
      </w:r>
      <w:r w:rsidR="00D33CF4">
        <w:t xml:space="preserve"> </w:t>
      </w:r>
      <w:r w:rsidR="00481271">
        <w:t>A theory by Fitzgerald and Walker, in their publication</w:t>
      </w:r>
      <w:r w:rsidR="00481271" w:rsidRPr="00481271">
        <w:t xml:space="preserve"> </w:t>
      </w:r>
      <w:r w:rsidR="00481271">
        <w:t>‘</w:t>
      </w:r>
      <w:r w:rsidR="00481271" w:rsidRPr="00481271">
        <w:t>Unstoppable Brilliance: Irish Geniuses and Asperger's Syndrome</w:t>
      </w:r>
      <w:r w:rsidR="00481271">
        <w:t>’ is that Pearse Pearce displayed all the classic symptoms of Aspergers Syndrome which explains his approach to this narrow dedication and other character traits that have been otherwise misconstrued in other presentations</w:t>
      </w:r>
      <w:r w:rsidR="007677CC">
        <w:t>. They also describe him as a character that ‘abhorred violence, destruction and cruelty, but saw them as a necessary means to an end’.</w:t>
      </w:r>
      <w:r w:rsidR="00481271">
        <w:t xml:space="preserve"> </w:t>
      </w:r>
      <w:bookmarkStart w:id="4" w:name="_Hlk178316296"/>
      <w:r w:rsidR="00D33CF4">
        <w:t>(Fitzgerald, Walker, 2006, pp61-87)</w:t>
      </w:r>
      <w:bookmarkEnd w:id="4"/>
      <w:r w:rsidR="007677CC">
        <w:t>;</w:t>
      </w:r>
      <w:r w:rsidR="00D514D3">
        <w:t xml:space="preserve"> </w:t>
      </w:r>
      <w:r w:rsidR="00481271">
        <w:t>(This theory has been referred to as it will form part of the interpretation of the speech</w:t>
      </w:r>
      <w:r w:rsidR="007677CC">
        <w:t>’s content).</w:t>
      </w:r>
    </w:p>
    <w:p w14:paraId="5DB69751" w14:textId="40C2CE19" w:rsidR="007677CC" w:rsidRDefault="007677CC" w:rsidP="00481271">
      <w:pPr>
        <w:jc w:val="both"/>
      </w:pPr>
      <w:r>
        <w:t>He Trained as a Barrister but only ever made one court appearance, ironically in the defence</w:t>
      </w:r>
      <w:r w:rsidR="003E070B">
        <w:t xml:space="preserve"> </w:t>
      </w:r>
      <w:r>
        <w:t>of a merchant,</w:t>
      </w:r>
      <w:r w:rsidR="003E070B">
        <w:t xml:space="preserve"> </w:t>
      </w:r>
      <w:r w:rsidR="003E070B" w:rsidRPr="003E070B">
        <w:t>Niall MacGiolla Bhrighde of “Fiodh-mór”, Co. Donegal</w:t>
      </w:r>
      <w:r w:rsidR="003E070B">
        <w:t>, for displaying the written word on his dray in Gaelic in contravention of a colonial law that required the display to be legible,</w:t>
      </w:r>
      <w:r w:rsidR="006C1C3B">
        <w:t xml:space="preserve"> Kenny, 2016, p31).</w:t>
      </w:r>
      <w:r w:rsidR="003E070B">
        <w:t xml:space="preserve">  </w:t>
      </w:r>
      <w:r w:rsidR="006C1C3B">
        <w:t>Following this, he opened a school for Boys called St Enda’s in Dublin which he ran along with his duties as editor of the newspaper ‘Claidheamh Soluis’, (O’Kelly 1952, p208).</w:t>
      </w:r>
    </w:p>
    <w:p w14:paraId="3709254E" w14:textId="1068B05D" w:rsidR="00A32262" w:rsidRDefault="00265C6A" w:rsidP="001151FB">
      <w:pPr>
        <w:jc w:val="center"/>
        <w:rPr>
          <w:b/>
          <w:bCs/>
          <w:sz w:val="20"/>
          <w:szCs w:val="20"/>
        </w:rPr>
      </w:pPr>
      <w:r>
        <w:rPr>
          <w:b/>
          <w:bCs/>
          <w:noProof/>
          <w:sz w:val="20"/>
          <w:szCs w:val="20"/>
        </w:rPr>
        <w:lastRenderedPageBreak/>
        <mc:AlternateContent>
          <mc:Choice Requires="wpi">
            <w:drawing>
              <wp:anchor distT="0" distB="0" distL="114300" distR="114300" simplePos="0" relativeHeight="251662336" behindDoc="0" locked="0" layoutInCell="1" allowOverlap="1" wp14:anchorId="6CD20F44" wp14:editId="7A2326F6">
                <wp:simplePos x="0" y="0"/>
                <wp:positionH relativeFrom="column">
                  <wp:posOffset>3409315</wp:posOffset>
                </wp:positionH>
                <wp:positionV relativeFrom="paragraph">
                  <wp:posOffset>1638025</wp:posOffset>
                </wp:positionV>
                <wp:extent cx="552450" cy="635"/>
                <wp:effectExtent l="38100" t="38100" r="38100" b="37465"/>
                <wp:wrapNone/>
                <wp:docPr id="1889086221" name="Ink 26"/>
                <wp:cNvGraphicFramePr/>
                <a:graphic xmlns:a="http://schemas.openxmlformats.org/drawingml/2006/main">
                  <a:graphicData uri="http://schemas.microsoft.com/office/word/2010/wordprocessingInk">
                    <w14:contentPart bwMode="auto" r:id="rId10">
                      <w14:nvContentPartPr>
                        <w14:cNvContentPartPr/>
                      </w14:nvContentPartPr>
                      <w14:xfrm>
                        <a:off x="0" y="0"/>
                        <a:ext cx="552450" cy="635"/>
                      </w14:xfrm>
                    </w14:contentPart>
                  </a:graphicData>
                </a:graphic>
                <wp14:sizeRelH relativeFrom="margin">
                  <wp14:pctWidth>0</wp14:pctWidth>
                </wp14:sizeRelH>
                <wp14:sizeRelV relativeFrom="margin">
                  <wp14:pctHeight>0</wp14:pctHeight>
                </wp14:sizeRelV>
              </wp:anchor>
            </w:drawing>
          </mc:Choice>
          <mc:Fallback>
            <w:pict>
              <v:shapetype w14:anchorId="07E6162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6" o:spid="_x0000_s1026" type="#_x0000_t75" style="position:absolute;margin-left:267.95pt;margin-top:128.15pt;width:44.45pt;height:1.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&#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">
                <v:imagedata r:id="rId11" o:title=""/>
              </v:shape>
            </w:pict>
          </mc:Fallback>
        </mc:AlternateContent>
      </w:r>
      <w:r>
        <w:rPr>
          <w:b/>
          <w:bCs/>
          <w:noProof/>
          <w:sz w:val="20"/>
          <w:szCs w:val="20"/>
        </w:rPr>
        <mc:AlternateContent>
          <mc:Choice Requires="wpi">
            <w:drawing>
              <wp:anchor distT="0" distB="0" distL="114300" distR="114300" simplePos="0" relativeHeight="251660288" behindDoc="0" locked="0" layoutInCell="1" allowOverlap="1" wp14:anchorId="781C4D5E" wp14:editId="41FAD539">
                <wp:simplePos x="0" y="0"/>
                <wp:positionH relativeFrom="column">
                  <wp:posOffset>3980815</wp:posOffset>
                </wp:positionH>
                <wp:positionV relativeFrom="paragraph">
                  <wp:posOffset>941070</wp:posOffset>
                </wp:positionV>
                <wp:extent cx="635" cy="666750"/>
                <wp:effectExtent l="38100" t="38100" r="37465" b="38100"/>
                <wp:wrapNone/>
                <wp:docPr id="1770575922" name="Ink 24"/>
                <wp:cNvGraphicFramePr/>
                <a:graphic xmlns:a="http://schemas.openxmlformats.org/drawingml/2006/main">
                  <a:graphicData uri="http://schemas.microsoft.com/office/word/2010/wordprocessingInk">
                    <w14:contentPart bwMode="auto" r:id="rId12">
                      <w14:nvContentPartPr>
                        <w14:cNvContentPartPr/>
                      </w14:nvContentPartPr>
                      <w14:xfrm>
                        <a:off x="0" y="0"/>
                        <a:ext cx="635" cy="666750"/>
                      </w14:xfrm>
                    </w14:contentPart>
                  </a:graphicData>
                </a:graphic>
                <wp14:sizeRelH relativeFrom="margin">
                  <wp14:pctWidth>0</wp14:pctWidth>
                </wp14:sizeRelH>
                <wp14:sizeRelV relativeFrom="margin">
                  <wp14:pctHeight>0</wp14:pctHeight>
                </wp14:sizeRelV>
              </wp:anchor>
            </w:drawing>
          </mc:Choice>
          <mc:Fallback>
            <w:pict>
              <v:shape w14:anchorId="2374D58B" id="Ink 24" o:spid="_x0000_s1026" type="#_x0000_t75" style="position:absolute;margin-left:312.6pt;margin-top:73.6pt;width:1.75pt;height:53.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">
                <v:imagedata r:id="rId13" o:title=""/>
              </v:shape>
            </w:pict>
          </mc:Fallback>
        </mc:AlternateContent>
      </w:r>
      <w:r>
        <w:rPr>
          <w:b/>
          <w:bCs/>
          <w:noProof/>
          <w:sz w:val="20"/>
          <w:szCs w:val="20"/>
        </w:rPr>
        <mc:AlternateContent>
          <mc:Choice Requires="wpi">
            <w:drawing>
              <wp:anchor distT="0" distB="0" distL="114300" distR="114300" simplePos="0" relativeHeight="251670528" behindDoc="0" locked="0" layoutInCell="1" allowOverlap="1" wp14:anchorId="2F04A1A1" wp14:editId="6AAE1C13">
                <wp:simplePos x="0" y="0"/>
                <wp:positionH relativeFrom="column">
                  <wp:posOffset>3399790</wp:posOffset>
                </wp:positionH>
                <wp:positionV relativeFrom="paragraph">
                  <wp:posOffset>941070</wp:posOffset>
                </wp:positionV>
                <wp:extent cx="635" cy="686435"/>
                <wp:effectExtent l="38100" t="38100" r="37465" b="37465"/>
                <wp:wrapNone/>
                <wp:docPr id="339836978" name="Ink 35"/>
                <wp:cNvGraphicFramePr/>
                <a:graphic xmlns:a="http://schemas.openxmlformats.org/drawingml/2006/main">
                  <a:graphicData uri="http://schemas.microsoft.com/office/word/2010/wordprocessingInk">
                    <w14:contentPart bwMode="auto" r:id="rId14">
                      <w14:nvContentPartPr>
                        <w14:cNvContentPartPr/>
                      </w14:nvContentPartPr>
                      <w14:xfrm>
                        <a:off x="0" y="0"/>
                        <a:ext cx="635" cy="686435"/>
                      </w14:xfrm>
                    </w14:contentPart>
                  </a:graphicData>
                </a:graphic>
                <wp14:sizeRelH relativeFrom="margin">
                  <wp14:pctWidth>0</wp14:pctWidth>
                </wp14:sizeRelH>
                <wp14:sizeRelV relativeFrom="margin">
                  <wp14:pctHeight>0</wp14:pctHeight>
                </wp14:sizeRelV>
              </wp:anchor>
            </w:drawing>
          </mc:Choice>
          <mc:Fallback>
            <w:pict>
              <v:shape w14:anchorId="6001B235" id="Ink 35" o:spid="_x0000_s1026" type="#_x0000_t75" style="position:absolute;margin-left:266.85pt;margin-top:73.6pt;width:1.75pt;height: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">
                <v:imagedata r:id="rId15" o:title=""/>
              </v:shape>
            </w:pict>
          </mc:Fallback>
        </mc:AlternateContent>
      </w:r>
      <w:r>
        <w:rPr>
          <w:b/>
          <w:bCs/>
          <w:noProof/>
          <w:sz w:val="20"/>
          <w:szCs w:val="20"/>
        </w:rPr>
        <mc:AlternateContent>
          <mc:Choice Requires="wpi">
            <w:drawing>
              <wp:anchor distT="0" distB="0" distL="114300" distR="114300" simplePos="0" relativeHeight="251672576" behindDoc="0" locked="0" layoutInCell="1" allowOverlap="1" wp14:anchorId="31A8030A" wp14:editId="46104AAF">
                <wp:simplePos x="0" y="0"/>
                <wp:positionH relativeFrom="column">
                  <wp:posOffset>3399790</wp:posOffset>
                </wp:positionH>
                <wp:positionV relativeFrom="paragraph">
                  <wp:posOffset>941070</wp:posOffset>
                </wp:positionV>
                <wp:extent cx="561975" cy="635"/>
                <wp:effectExtent l="38100" t="38100" r="47625" b="37465"/>
                <wp:wrapNone/>
                <wp:docPr id="1328971351" name="Ink 43"/>
                <wp:cNvGraphicFramePr/>
                <a:graphic xmlns:a="http://schemas.openxmlformats.org/drawingml/2006/main">
                  <a:graphicData uri="http://schemas.microsoft.com/office/word/2010/wordprocessingInk">
                    <w14:contentPart bwMode="auto" r:id="rId16">
                      <w14:nvContentPartPr>
                        <w14:cNvContentPartPr/>
                      </w14:nvContentPartPr>
                      <w14:xfrm>
                        <a:off x="0" y="0"/>
                        <a:ext cx="561975" cy="635"/>
                      </w14:xfrm>
                    </w14:contentPart>
                  </a:graphicData>
                </a:graphic>
                <wp14:sizeRelH relativeFrom="margin">
                  <wp14:pctWidth>0</wp14:pctWidth>
                </wp14:sizeRelH>
                <wp14:sizeRelV relativeFrom="margin">
                  <wp14:pctHeight>0</wp14:pctHeight>
                </wp14:sizeRelV>
              </wp:anchor>
            </w:drawing>
          </mc:Choice>
          <mc:Fallback>
            <w:pict>
              <v:shape w14:anchorId="619208DE" id="Ink 43" o:spid="_x0000_s1026" type="#_x0000_t75" style="position:absolute;margin-left:267.2pt;margin-top:73.25pt;width:45.2pt;height:1.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">
                <v:imagedata r:id="rId17" o:title=""/>
              </v:shape>
            </w:pict>
          </mc:Fallback>
        </mc:AlternateContent>
      </w:r>
      <w:r w:rsidR="00F35030">
        <w:rPr>
          <w:b/>
          <w:bCs/>
          <w:noProof/>
          <w:sz w:val="20"/>
          <w:szCs w:val="20"/>
        </w:rPr>
        <mc:AlternateContent>
          <mc:Choice Requires="wpi">
            <w:drawing>
              <wp:anchor distT="0" distB="0" distL="114300" distR="114300" simplePos="0" relativeHeight="251666432" behindDoc="0" locked="0" layoutInCell="1" allowOverlap="1" wp14:anchorId="6B634EFD" wp14:editId="0F0DD19D">
                <wp:simplePos x="0" y="0"/>
                <wp:positionH relativeFrom="column">
                  <wp:posOffset>4305150</wp:posOffset>
                </wp:positionH>
                <wp:positionV relativeFrom="paragraph">
                  <wp:posOffset>1637820</wp:posOffset>
                </wp:positionV>
                <wp:extent cx="360" cy="360"/>
                <wp:effectExtent l="38100" t="38100" r="38100" b="38100"/>
                <wp:wrapNone/>
                <wp:docPr id="851163735" name="Ink 31"/>
                <wp:cNvGraphicFramePr/>
                <a:graphic xmlns:a="http://schemas.openxmlformats.org/drawingml/2006/main">
                  <a:graphicData uri="http://schemas.microsoft.com/office/word/2010/wordprocessingInk">
                    <w14:contentPart bwMode="auto" r:id="rId18">
                      <w14:nvContentPartPr>
                        <w14:cNvContentPartPr/>
                      </w14:nvContentPartPr>
                      <w14:xfrm>
                        <a:off x="0" y="0"/>
                        <a:ext cx="360" cy="360"/>
                      </w14:xfrm>
                    </w14:contentPart>
                  </a:graphicData>
                </a:graphic>
              </wp:anchor>
            </w:drawing>
          </mc:Choice>
          <mc:Fallback>
            <w:pict>
              <v:shape w14:anchorId="01A78261" id="Ink 31" o:spid="_x0000_s1026" type="#_x0000_t75" style="position:absolute;margin-left:338.5pt;margin-top:128.45pt;width:1.05pt;height:1.0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">
                <v:imagedata r:id="rId19" o:title=""/>
              </v:shape>
            </w:pict>
          </mc:Fallback>
        </mc:AlternateContent>
      </w:r>
      <w:r w:rsidR="00F35030">
        <w:rPr>
          <w:b/>
          <w:bCs/>
          <w:noProof/>
          <w:sz w:val="20"/>
          <w:szCs w:val="20"/>
        </w:rPr>
        <w:drawing>
          <wp:inline distT="0" distB="0" distL="0" distR="0" wp14:anchorId="16CC54CB" wp14:editId="0163EBE5">
            <wp:extent cx="4610100" cy="2593182"/>
            <wp:effectExtent l="0" t="0" r="0" b="0"/>
            <wp:docPr id="202224226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686080" cy="2635921"/>
                    </a:xfrm>
                    <a:prstGeom prst="rect">
                      <a:avLst/>
                    </a:prstGeom>
                    <a:noFill/>
                  </pic:spPr>
                </pic:pic>
              </a:graphicData>
            </a:graphic>
          </wp:inline>
        </w:drawing>
      </w:r>
    </w:p>
    <w:p w14:paraId="4E6A7A81" w14:textId="0AAE84EA" w:rsidR="00A32262" w:rsidRDefault="00A32262" w:rsidP="001151FB">
      <w:pPr>
        <w:jc w:val="center"/>
        <w:rPr>
          <w:b/>
          <w:bCs/>
          <w:sz w:val="20"/>
          <w:szCs w:val="20"/>
        </w:rPr>
      </w:pPr>
      <w:bookmarkStart w:id="5" w:name="_Hlk178427044"/>
      <w:r>
        <w:rPr>
          <w:b/>
          <w:bCs/>
          <w:sz w:val="20"/>
          <w:szCs w:val="20"/>
        </w:rPr>
        <w:t xml:space="preserve">Figure 3. </w:t>
      </w:r>
      <w:r w:rsidRPr="00A32262">
        <w:rPr>
          <w:b/>
          <w:bCs/>
          <w:sz w:val="20"/>
          <w:szCs w:val="20"/>
        </w:rPr>
        <w:t xml:space="preserve">The O’Donovan Rossa Funeral, </w:t>
      </w:r>
      <w:bookmarkStart w:id="6" w:name="_Hlk178152751"/>
      <w:r w:rsidRPr="00A32262">
        <w:rPr>
          <w:b/>
          <w:bCs/>
          <w:sz w:val="20"/>
          <w:szCs w:val="20"/>
        </w:rPr>
        <w:t xml:space="preserve">Glasnevin Cemetery </w:t>
      </w:r>
      <w:bookmarkEnd w:id="6"/>
      <w:r w:rsidRPr="00A32262">
        <w:rPr>
          <w:b/>
          <w:bCs/>
          <w:sz w:val="20"/>
          <w:szCs w:val="20"/>
        </w:rPr>
        <w:t>August 1, 1915.</w:t>
      </w:r>
    </w:p>
    <w:bookmarkEnd w:id="5"/>
    <w:p w14:paraId="05C78051" w14:textId="0A9B47B2" w:rsidR="00DE281C" w:rsidRDefault="00DE281C" w:rsidP="00DE281C">
      <w:pPr>
        <w:jc w:val="both"/>
        <w:rPr>
          <w:b/>
          <w:bCs/>
        </w:rPr>
      </w:pPr>
      <w:r>
        <w:rPr>
          <w:b/>
          <w:bCs/>
        </w:rPr>
        <w:t>The Speech</w:t>
      </w:r>
    </w:p>
    <w:p w14:paraId="1EA9AF6A" w14:textId="05D0427C" w:rsidR="00DE281C" w:rsidRDefault="00500681" w:rsidP="00DE281C">
      <w:pPr>
        <w:jc w:val="both"/>
      </w:pPr>
      <w:r>
        <w:t>The Oratory was delivered by Pearce in uniform</w:t>
      </w:r>
      <w:r w:rsidR="00CD1540">
        <w:t>, He can be seen highlighted in figure 2 putting away his speech</w:t>
      </w:r>
      <w:r>
        <w:t>. As there is an argument that Pearse abhorred violence,</w:t>
      </w:r>
      <w:r w:rsidRPr="00500681">
        <w:t xml:space="preserve"> (Fitzgerald, Walker, 2006, pp61-87)</w:t>
      </w:r>
      <w:r>
        <w:t>, it could be that argued that th</w:t>
      </w:r>
      <w:r w:rsidR="00312B5E">
        <w:t>e uniform appearance</w:t>
      </w:r>
      <w:r>
        <w:t xml:space="preserve"> was a decision made for him to add to the theatre. </w:t>
      </w:r>
      <w:r w:rsidR="00FF0EB3">
        <w:t>The content of the speech,</w:t>
      </w:r>
      <w:r w:rsidR="008B27C3">
        <w:t xml:space="preserve"> (see Figure 1 courtesy of Century Ireland),</w:t>
      </w:r>
      <w:r w:rsidR="00FF0EB3">
        <w:t xml:space="preserve"> which was penned by Patrick Pearse himself earlier in July at his retreat in Rosmuc, County Galway, </w:t>
      </w:r>
      <w:r w:rsidR="00FF0EB3" w:rsidRPr="00FF0EB3">
        <w:t xml:space="preserve">(Ireland unfree shall never be at peace...2015, </w:t>
      </w:r>
      <w:r w:rsidR="00FF0EB3">
        <w:t>1.14</w:t>
      </w:r>
      <w:r w:rsidR="00FF0EB3" w:rsidRPr="00FF0EB3">
        <w:t xml:space="preserve"> </w:t>
      </w:r>
      <w:r w:rsidR="00FF0EB3">
        <w:t>mins</w:t>
      </w:r>
      <w:r w:rsidR="00FF0EB3" w:rsidRPr="00FF0EB3">
        <w:t>)</w:t>
      </w:r>
      <w:r w:rsidR="00FF0EB3">
        <w:t xml:space="preserve">, was delivered in 2 parts with 2 objectives. The first part was delivered in the Gaelic tongue that was a passion of Pearse’s and arguably done by Pearse for 2 reasons. </w:t>
      </w:r>
      <w:r w:rsidR="008B27C3">
        <w:t>Firstly,</w:t>
      </w:r>
      <w:r w:rsidR="00FF0EB3">
        <w:t xml:space="preserve"> the </w:t>
      </w:r>
      <w:r w:rsidR="008B27C3">
        <w:t>whole funeral was being staged as a propaganda event to stoke the flames of nationalist fervour and secondly, Rossa was a staunch Fenian himself, so none other than the Gaelic language at his funeral would be fitting. In his opening sentence Pearse cleverly makes all the thousands of onlookers feel part of the whole</w:t>
      </w:r>
      <w:r w:rsidR="00633D67">
        <w:t xml:space="preserve">, appealing to their national pride and </w:t>
      </w:r>
      <w:r w:rsidR="008B27C3">
        <w:t xml:space="preserve">when he draws them in </w:t>
      </w:r>
      <w:r w:rsidR="00633D67">
        <w:t xml:space="preserve">with the (translated) words </w:t>
      </w:r>
      <w:r w:rsidR="005B45E6">
        <w:t>“</w:t>
      </w:r>
      <w:r w:rsidR="00633D67">
        <w:t>I was asked to speak today on behalf of everyone gathered in this place and on behalf of all living Gaels.</w:t>
      </w:r>
      <w:r w:rsidR="005B45E6">
        <w:t>”</w:t>
      </w:r>
      <w:r w:rsidR="00752018">
        <w:t xml:space="preserve"> </w:t>
      </w:r>
      <w:r w:rsidR="00752018" w:rsidRPr="00752018">
        <w:t>(Century Ireland 2015)</w:t>
      </w:r>
      <w:r w:rsidR="00633D67">
        <w:t xml:space="preserve">. Having made the crowd feel involved, he then uses </w:t>
      </w:r>
      <w:r w:rsidR="008B27C3">
        <w:t>wording laud</w:t>
      </w:r>
      <w:r w:rsidR="00633D67">
        <w:t>ing</w:t>
      </w:r>
      <w:r w:rsidR="008B27C3">
        <w:t xml:space="preserve"> Rossa as a national hero with descriptive words </w:t>
      </w:r>
      <w:r w:rsidR="005B45E6">
        <w:t>“</w:t>
      </w:r>
      <w:r w:rsidR="008B27C3">
        <w:t>Praise the Lion</w:t>
      </w:r>
      <w:r w:rsidR="005B45E6">
        <w:t>”</w:t>
      </w:r>
      <w:r w:rsidR="00633D67">
        <w:t xml:space="preserve"> and calling him a </w:t>
      </w:r>
      <w:r w:rsidR="005B45E6">
        <w:t>“</w:t>
      </w:r>
      <w:r w:rsidR="00B20CD3">
        <w:t>noble beautiful spirit</w:t>
      </w:r>
      <w:r w:rsidR="005B45E6">
        <w:t>”</w:t>
      </w:r>
      <w:r w:rsidR="00752018">
        <w:t>,</w:t>
      </w:r>
      <w:r w:rsidR="00752018" w:rsidRPr="00752018">
        <w:t xml:space="preserve"> (Century Ireland 2015)</w:t>
      </w:r>
      <w:r w:rsidR="00B20CD3">
        <w:t>. Pearse appeal</w:t>
      </w:r>
      <w:r w:rsidR="006C5030">
        <w:t>s</w:t>
      </w:r>
      <w:r w:rsidR="00B20CD3">
        <w:t xml:space="preserve"> to the crowd’s sense for seeking justice</w:t>
      </w:r>
      <w:r w:rsidR="006C5030">
        <w:t xml:space="preserve"> when he talks of the sacrifice made by Rossa and his suffering </w:t>
      </w:r>
      <w:r w:rsidR="005B45E6">
        <w:t>“</w:t>
      </w:r>
      <w:r w:rsidR="006C5030">
        <w:t>never being forgotten</w:t>
      </w:r>
      <w:r w:rsidR="005B45E6">
        <w:t>”</w:t>
      </w:r>
      <w:r w:rsidR="00752018">
        <w:t xml:space="preserve">, </w:t>
      </w:r>
      <w:r w:rsidR="00752018" w:rsidRPr="00752018">
        <w:t>(Century Ireland 2015)</w:t>
      </w:r>
      <w:r w:rsidR="006C5030">
        <w:t xml:space="preserve">. </w:t>
      </w:r>
      <w:r w:rsidR="00B20CD3">
        <w:t xml:space="preserve"> If the focus of the crowd, </w:t>
      </w:r>
      <w:r w:rsidR="005B45E6">
        <w:t>the majority of whom were</w:t>
      </w:r>
      <w:r w:rsidR="00B20CD3">
        <w:t xml:space="preserve"> a rent-a-crowd orchestrated by Clarke or out of morbid curiosity, was on this one grave, Pearse probably had them looking around and feeling engulfed in the moment </w:t>
      </w:r>
      <w:r w:rsidR="006C5030">
        <w:t xml:space="preserve">and drawn in </w:t>
      </w:r>
      <w:r w:rsidR="00B20CD3">
        <w:t>when in his closing Gaelic sentence Pearse invites everyone to have courage and that resurrection of the spirit of Ireland’s freedom would come not just from this grave but ALL the surrounding graves.</w:t>
      </w:r>
      <w:r w:rsidR="008B27C3">
        <w:t xml:space="preserve"> </w:t>
      </w:r>
      <w:r w:rsidR="006C5030">
        <w:t>Pearce, with this opening in Gaelic hoped to appeal to the most passionate in the crowd; those that spoke the Gaelic language. He now had his apostles</w:t>
      </w:r>
      <w:r w:rsidR="003C34B2">
        <w:t xml:space="preserve"> within the crowd</w:t>
      </w:r>
      <w:r w:rsidR="006C5030">
        <w:t>!! His switch to English in the second part was an astute move to bring in those in the crowd who wanted to be part of this rallying cry but did not speak the Gaelic Language. This is arguably why the first part was</w:t>
      </w:r>
      <w:r w:rsidR="005B45E6">
        <w:t xml:space="preserve"> only a fraction of the length of the speech as he did not want the crowd’s attention to wane through boredom from not understanding. It was 163 words from 935.</w:t>
      </w:r>
    </w:p>
    <w:p w14:paraId="2A502167" w14:textId="0C9FFD2E" w:rsidR="003C34B2" w:rsidRDefault="003C34B2" w:rsidP="003C34B2">
      <w:pPr>
        <w:spacing w:after="0"/>
        <w:jc w:val="both"/>
      </w:pPr>
      <w:r>
        <w:t>It important at this juncture to highlight Pearse’s “greatest devotion was to the tragedy of Calvary—to</w:t>
      </w:r>
    </w:p>
    <w:p w14:paraId="1ABDD96D" w14:textId="73840A42" w:rsidR="00321046" w:rsidRDefault="003C34B2" w:rsidP="00820D22">
      <w:pPr>
        <w:spacing w:after="0"/>
        <w:jc w:val="both"/>
      </w:pPr>
      <w:r>
        <w:t>Christ Crucified, and to the Crucifix” (Pearse 193</w:t>
      </w:r>
      <w:r w:rsidR="00E32406">
        <w:t>4</w:t>
      </w:r>
      <w:r>
        <w:t xml:space="preserve">, p101) and </w:t>
      </w:r>
      <w:r w:rsidR="00B21AD3">
        <w:t>the</w:t>
      </w:r>
      <w:r w:rsidR="00820D22">
        <w:t xml:space="preserve"> words in his </w:t>
      </w:r>
      <w:r>
        <w:t xml:space="preserve">final letter to his mother from </w:t>
      </w:r>
      <w:r w:rsidRPr="003C34B2">
        <w:t>Kilmainham Prison</w:t>
      </w:r>
      <w:r w:rsidR="00820D22">
        <w:t xml:space="preserve"> in which he writes “This is the death I should have asked for if God had given me the choice of all deaths—to die a soldier’s death for Ireland and for </w:t>
      </w:r>
      <w:r w:rsidR="00B21AD3">
        <w:t>freedom...</w:t>
      </w:r>
      <w:r w:rsidR="00820D22">
        <w:t>” (Pearse, 193</w:t>
      </w:r>
      <w:r w:rsidR="00E32406">
        <w:t>4</w:t>
      </w:r>
      <w:r w:rsidR="00820D22">
        <w:t xml:space="preserve">, </w:t>
      </w:r>
      <w:r w:rsidR="00820D22">
        <w:lastRenderedPageBreak/>
        <w:t>p119)</w:t>
      </w:r>
      <w:r w:rsidR="00341290">
        <w:t xml:space="preserve">. This leans to his romantism of a </w:t>
      </w:r>
      <w:r w:rsidR="00312B5E">
        <w:t>martyr’s</w:t>
      </w:r>
      <w:r w:rsidR="00341290">
        <w:t xml:space="preserve"> death for a just cause, there being no greater sacrifice. In the opening </w:t>
      </w:r>
      <w:r w:rsidR="00383883">
        <w:t xml:space="preserve">two </w:t>
      </w:r>
      <w:r w:rsidR="00341290">
        <w:t>paragraph</w:t>
      </w:r>
      <w:r w:rsidR="00383883">
        <w:t>s</w:t>
      </w:r>
      <w:r w:rsidR="00341290">
        <w:t xml:space="preserve"> of the ‘English’ part of the speech, </w:t>
      </w:r>
      <w:r w:rsidR="00B21AD3">
        <w:t>the romantism of martyrdom is apparent</w:t>
      </w:r>
      <w:r w:rsidR="00312B5E">
        <w:t xml:space="preserve">. </w:t>
      </w:r>
      <w:r w:rsidR="00341290">
        <w:t xml:space="preserve">Pearse appeals to the crowds devotion to the church to renew their commitment and makes the connection between the old and the new orders by explaining why it is fitting that he stands before them as a representative </w:t>
      </w:r>
      <w:r w:rsidR="00211485">
        <w:t>“</w:t>
      </w:r>
      <w:r w:rsidR="00341290">
        <w:t>of the n</w:t>
      </w:r>
      <w:r w:rsidR="00211485">
        <w:t>ew</w:t>
      </w:r>
      <w:r w:rsidR="00341290">
        <w:t xml:space="preserve"> generation</w:t>
      </w:r>
      <w:r w:rsidR="00211485">
        <w:t xml:space="preserve"> that has been rebaptized in the Fenian faith and that has accepted the responsibility to carry out the Fenian programme”, (Aldous, </w:t>
      </w:r>
      <w:r w:rsidR="00383883">
        <w:t xml:space="preserve">2009, p54). By doing this he </w:t>
      </w:r>
      <w:r w:rsidR="00661D8A">
        <w:t>was</w:t>
      </w:r>
      <w:r w:rsidR="00383883">
        <w:t xml:space="preserve"> inviting the crowd to make the </w:t>
      </w:r>
      <w:r w:rsidR="00312B5E">
        <w:t xml:space="preserve">same </w:t>
      </w:r>
      <w:r w:rsidR="00383883">
        <w:t xml:space="preserve">commitment as made by Rossa during his life. He further endorses this by </w:t>
      </w:r>
      <w:r w:rsidR="00312B5E">
        <w:t xml:space="preserve">giving examples of this </w:t>
      </w:r>
      <w:r w:rsidR="00383883">
        <w:t>commitment</w:t>
      </w:r>
      <w:r w:rsidR="00312B5E">
        <w:t xml:space="preserve"> to the cause</w:t>
      </w:r>
      <w:r w:rsidR="00383883">
        <w:t xml:space="preserve"> made by other ‘Martyrs’ Tome and Mitchell and then challenges them not to blaspheme the cause.</w:t>
      </w:r>
    </w:p>
    <w:p w14:paraId="225CED52" w14:textId="77693908" w:rsidR="003C34B2" w:rsidRDefault="00211485" w:rsidP="00820D22">
      <w:pPr>
        <w:spacing w:after="0"/>
        <w:jc w:val="both"/>
      </w:pPr>
      <w:r>
        <w:t xml:space="preserve"> </w:t>
      </w:r>
    </w:p>
    <w:p w14:paraId="65D25FB4" w14:textId="2FC85009" w:rsidR="00383883" w:rsidRDefault="00383883" w:rsidP="00820D22">
      <w:pPr>
        <w:spacing w:after="0"/>
        <w:jc w:val="both"/>
      </w:pPr>
      <w:r>
        <w:t>The next part of his speech exalts the virtues of Rossa as a brave and splendid Gael likening his strength to one of clarity</w:t>
      </w:r>
      <w:r w:rsidR="00312B5E">
        <w:t>,</w:t>
      </w:r>
      <w:r>
        <w:t xml:space="preserve"> and </w:t>
      </w:r>
      <w:r w:rsidR="00312B5E">
        <w:t xml:space="preserve">to the </w:t>
      </w:r>
      <w:r>
        <w:t xml:space="preserve">truth </w:t>
      </w:r>
      <w:r w:rsidR="00312B5E">
        <w:t>of the</w:t>
      </w:r>
      <w:r w:rsidR="00661D8A">
        <w:t xml:space="preserve"> simplicity of his devotion to Ireland’s cause of achieving freedom and being Gaelic.</w:t>
      </w:r>
      <w:r w:rsidR="00E32406">
        <w:t xml:space="preserve"> He endorse</w:t>
      </w:r>
      <w:r w:rsidR="005D44D6">
        <w:t>d</w:t>
      </w:r>
      <w:r w:rsidR="00E32406">
        <w:t xml:space="preserve"> this by </w:t>
      </w:r>
      <w:r w:rsidR="00D70EFB">
        <w:t>further mentioning Michael O’Clery, 1590-1643, (English version of</w:t>
      </w:r>
      <w:r w:rsidR="00D70EFB" w:rsidRPr="00D70EFB">
        <w:t xml:space="preserve"> Mícheál</w:t>
      </w:r>
      <w:r w:rsidR="00D70EFB">
        <w:t xml:space="preserve"> </w:t>
      </w:r>
      <w:r w:rsidR="00D70EFB" w:rsidRPr="00D70EFB">
        <w:t>Ó Cléirigh</w:t>
      </w:r>
      <w:r w:rsidR="00D70EFB">
        <w:t>)</w:t>
      </w:r>
      <w:r w:rsidR="00D70EFB" w:rsidRPr="00D70EFB">
        <w:t xml:space="preserve">, </w:t>
      </w:r>
      <w:r w:rsidR="00D70EFB">
        <w:t xml:space="preserve">and Eoghan O’Growney, 1863-99, </w:t>
      </w:r>
      <w:r w:rsidR="00D70EFB" w:rsidRPr="00D70EFB">
        <w:t>(Ó Gramhnaigh, Eoghan)</w:t>
      </w:r>
      <w:r w:rsidR="00D70EFB">
        <w:t>, Both of whom were Literary poets and writers advocating the Gaelic language, (Dictionary of Irish Biography, 2009). By doing so he was telling the crowd, (those who had knowledge of the aforementioned), that the commitment to the Gaelic language was not a new phenomenon but the fight for it had history.</w:t>
      </w:r>
      <w:r w:rsidR="005D44D6">
        <w:t xml:space="preserve"> </w:t>
      </w:r>
    </w:p>
    <w:p w14:paraId="544A4428" w14:textId="63E17EEE" w:rsidR="00321046" w:rsidRDefault="00312B5E" w:rsidP="00820D22">
      <w:pPr>
        <w:spacing w:after="0"/>
        <w:jc w:val="both"/>
      </w:pPr>
      <w:r>
        <w:t xml:space="preserve">In his </w:t>
      </w:r>
      <w:r w:rsidR="005D44D6">
        <w:t xml:space="preserve">penultimate paragraph </w:t>
      </w:r>
      <w:r w:rsidR="00A32474">
        <w:t xml:space="preserve">he </w:t>
      </w:r>
      <w:r>
        <w:t>delineates the positive and negative sides</w:t>
      </w:r>
      <w:r w:rsidR="00A32474">
        <w:t xml:space="preserve"> by denigrating the English imprisonment and rule that imposes suffering on the Irish cause. The comparison he makes between the hate of one with the love of the other, further exemplifies mood he seeks to generate.</w:t>
      </w:r>
    </w:p>
    <w:p w14:paraId="7F698BD2" w14:textId="77777777" w:rsidR="00321046" w:rsidRDefault="00321046" w:rsidP="00820D22">
      <w:pPr>
        <w:spacing w:after="0"/>
        <w:jc w:val="both"/>
      </w:pPr>
    </w:p>
    <w:p w14:paraId="4D9898AE" w14:textId="54A41D46" w:rsidR="00321046" w:rsidRDefault="00321046" w:rsidP="00820D22">
      <w:pPr>
        <w:spacing w:after="0"/>
        <w:jc w:val="both"/>
      </w:pPr>
      <w:r>
        <w:t xml:space="preserve">In his conclusion, he </w:t>
      </w:r>
      <w:r w:rsidR="00A32474">
        <w:t xml:space="preserve"> </w:t>
      </w:r>
      <w:r>
        <w:t xml:space="preserve">warns the crowd of underestimation, describing the English as ‘The Foe’ </w:t>
      </w:r>
      <w:r w:rsidR="00E3031D">
        <w:t>who are</w:t>
      </w:r>
      <w:r>
        <w:t xml:space="preserve"> strong and wary but finishes by informing the</w:t>
      </w:r>
      <w:r w:rsidR="00E3031D">
        <w:t xml:space="preserve"> crowd</w:t>
      </w:r>
      <w:r>
        <w:t xml:space="preserve"> that much is being done both openly and in secret</w:t>
      </w:r>
      <w:r w:rsidR="00E3031D">
        <w:t xml:space="preserve"> to forward the cause and that the English had not </w:t>
      </w:r>
      <w:r w:rsidR="00CD19BA">
        <w:t>seen everything, hinting of more to come,</w:t>
      </w:r>
      <w:r>
        <w:t xml:space="preserve"> and refers to the young men present as ‘miracles of God who have </w:t>
      </w:r>
      <w:r w:rsidR="00D463E8">
        <w:t>the same</w:t>
      </w:r>
      <w:r>
        <w:t xml:space="preserve"> seed </w:t>
      </w:r>
      <w:r w:rsidR="00D463E8">
        <w:t>as those who preceded them, specially referring to the</w:t>
      </w:r>
      <w:r w:rsidR="00E3031D">
        <w:t xml:space="preserve"> armed rebellions by the IRB in 1865 and the Fenians in 1867. His closing sentence</w:t>
      </w:r>
      <w:r w:rsidR="00CD19BA">
        <w:t xml:space="preserve"> is pure poetic theatre from Pearse, inferring that the foolish English have made a mistake by giving the nationalists graves of martyrs to focus on and whilst the spirits of past Fenians lay in  grave’s soil on land that is governed by legislation other than that of Irish choice, it will remain so until they are free, inferring that</w:t>
      </w:r>
      <w:r w:rsidR="00E3031D">
        <w:t xml:space="preserve"> </w:t>
      </w:r>
      <w:r w:rsidR="00CD19BA">
        <w:t>they can be released by achieving that freedom.</w:t>
      </w:r>
      <w:r w:rsidR="00E3031D">
        <w:t xml:space="preserve"> </w:t>
      </w:r>
    </w:p>
    <w:p w14:paraId="089AFE1A" w14:textId="77777777" w:rsidR="00383883" w:rsidRDefault="00383883" w:rsidP="00820D22">
      <w:pPr>
        <w:spacing w:after="0"/>
        <w:jc w:val="both"/>
      </w:pPr>
    </w:p>
    <w:p w14:paraId="16978593" w14:textId="31E63AFB" w:rsidR="00383883" w:rsidRDefault="00383883" w:rsidP="00820D22">
      <w:pPr>
        <w:spacing w:after="0"/>
        <w:jc w:val="both"/>
        <w:rPr>
          <w:b/>
          <w:bCs/>
        </w:rPr>
      </w:pPr>
      <w:r w:rsidRPr="00383883">
        <w:rPr>
          <w:b/>
          <w:bCs/>
        </w:rPr>
        <w:t>Conclusion</w:t>
      </w:r>
    </w:p>
    <w:p w14:paraId="58DF1D54" w14:textId="77777777" w:rsidR="00C12000" w:rsidRDefault="00C12000" w:rsidP="00820D22">
      <w:pPr>
        <w:spacing w:after="0"/>
        <w:jc w:val="both"/>
        <w:rPr>
          <w:b/>
          <w:bCs/>
        </w:rPr>
      </w:pPr>
    </w:p>
    <w:p w14:paraId="2C7DD003" w14:textId="0A765CE5" w:rsidR="00C12000" w:rsidRPr="00C12000" w:rsidRDefault="00C12000" w:rsidP="00820D22">
      <w:pPr>
        <w:spacing w:after="0"/>
        <w:jc w:val="both"/>
      </w:pPr>
      <w:r w:rsidRPr="00C12000">
        <w:t>The fact that the speech has become folklore in Irish History is not in dispute.</w:t>
      </w:r>
      <w:r>
        <w:t xml:space="preserve"> </w:t>
      </w:r>
      <w:r w:rsidR="004C273E">
        <w:t xml:space="preserve">However, there enough evidence to suggest that the motives </w:t>
      </w:r>
      <w:r w:rsidR="0094661B">
        <w:t xml:space="preserve">of the instigator and the deliverer </w:t>
      </w:r>
      <w:r w:rsidR="004C273E">
        <w:t>behind it were not aligned. Tom Clarke, as stated, wanted to use this as a show of force of the fervour of the nationalist movement and</w:t>
      </w:r>
      <w:r w:rsidR="00783B6A">
        <w:t xml:space="preserve"> he certainly achieved that.</w:t>
      </w:r>
      <w:r w:rsidR="007F5E2C">
        <w:t xml:space="preserve"> The publicity given to it, the use of the uniformed Irish Volunteers and having Pearse deliver the oratory wearing the same uniform</w:t>
      </w:r>
      <w:r w:rsidR="00265C6A">
        <w:t>, highlighted in Figure 2,</w:t>
      </w:r>
      <w:r w:rsidR="007F5E2C">
        <w:t xml:space="preserve"> produces a well-choreographed event.</w:t>
      </w:r>
      <w:r w:rsidR="00783B6A">
        <w:t xml:space="preserve"> Because the speech was part of this spectacle, it is lauded as a precursor to launching another revolution and because of the involvement of the duplicate protagonists, it is linked with the Easter uprising in 1916. However, much has been said about Pearse’s narrow devotion / obsession with the Gaelic word and education. If you couple this with his romantism of the written word and the suggestion that an affliction of Aspergers Syndrome offers classic symptoms of awkwardness and narrow focus, there is an argument that Pearse’s speech was just </w:t>
      </w:r>
      <w:r w:rsidR="00197350">
        <w:t>that,</w:t>
      </w:r>
      <w:r w:rsidR="00783B6A">
        <w:t xml:space="preserve"> </w:t>
      </w:r>
      <w:r w:rsidR="0034050B">
        <w:t>a rhetoric to promote</w:t>
      </w:r>
      <w:r w:rsidR="00783B6A">
        <w:t xml:space="preserve"> </w:t>
      </w:r>
      <w:r w:rsidR="00197350">
        <w:t>Irish pride and a plea to continue the Gaelic language as part of the people’s identity.</w:t>
      </w:r>
      <w:r w:rsidR="004C273E">
        <w:t xml:space="preserve"> </w:t>
      </w:r>
      <w:r w:rsidR="00197350">
        <w:t xml:space="preserve">Nowhere </w:t>
      </w:r>
      <w:r w:rsidR="0094661B">
        <w:t>i</w:t>
      </w:r>
      <w:r w:rsidR="00197350">
        <w:t>n the speech does he explicitly mention</w:t>
      </w:r>
      <w:r w:rsidR="0094661B">
        <w:t xml:space="preserve"> </w:t>
      </w:r>
      <w:r w:rsidR="00197350">
        <w:t xml:space="preserve">for </w:t>
      </w:r>
      <w:r w:rsidR="0094661B">
        <w:t xml:space="preserve">a </w:t>
      </w:r>
      <w:r w:rsidR="00197350">
        <w:t>call to arms. In support of evidence that he abhorred violence and therefore questions why he would ever promote it,</w:t>
      </w:r>
      <w:r w:rsidR="0034050B">
        <w:t xml:space="preserve"> </w:t>
      </w:r>
      <w:r w:rsidR="00197350">
        <w:t xml:space="preserve">Steven McKenna is </w:t>
      </w:r>
      <w:r w:rsidR="00197350">
        <w:lastRenderedPageBreak/>
        <w:t>purported to have stated that when delivering the Proclamation on the steps of the GPO on Easter Monday, 1916, “he was very pale and cold of face…his magnetism had left him..”, (Edwards, 1990, p279), almost as if he realised that this time he spoke, the outcome was violence</w:t>
      </w:r>
      <w:r w:rsidR="0094661B">
        <w:t xml:space="preserve"> and therefore was not delivered with the same gusto that the funeral oration was given</w:t>
      </w:r>
      <w:r w:rsidR="00BD173F">
        <w:t>.</w:t>
      </w:r>
      <w:r w:rsidR="00197350">
        <w:t xml:space="preserve"> </w:t>
      </w:r>
    </w:p>
    <w:p w14:paraId="25CD503D" w14:textId="77777777" w:rsidR="00197350" w:rsidRDefault="00197350" w:rsidP="00820D22">
      <w:pPr>
        <w:spacing w:after="0"/>
        <w:jc w:val="both"/>
      </w:pPr>
    </w:p>
    <w:p w14:paraId="69914909" w14:textId="21F14582" w:rsidR="00C12000" w:rsidRDefault="00C12000" w:rsidP="00820D22">
      <w:pPr>
        <w:spacing w:after="0"/>
        <w:jc w:val="both"/>
      </w:pPr>
      <w:r>
        <w:t xml:space="preserve">This analysis of Pearse’s speech and the interpretations made </w:t>
      </w:r>
      <w:r w:rsidR="0094661B">
        <w:t xml:space="preserve">here </w:t>
      </w:r>
      <w:r>
        <w:t xml:space="preserve">are of a genuine belief, but it must be accepted that there is probably another argument because the views are just that, supported interpretation of which others may well have access to contrary information. The dead are not </w:t>
      </w:r>
      <w:r w:rsidR="00A303A4">
        <w:t>available</w:t>
      </w:r>
      <w:r>
        <w:t xml:space="preserve"> to clarify these post-mortems</w:t>
      </w:r>
      <w:r w:rsidR="00A303A4">
        <w:t>,</w:t>
      </w:r>
      <w:r>
        <w:t xml:space="preserve"> which will always be divided. </w:t>
      </w:r>
      <w:r w:rsidR="0071324A">
        <w:t xml:space="preserve">The subject certainly warrants more </w:t>
      </w:r>
      <w:r w:rsidR="004B1107">
        <w:t>in-depth</w:t>
      </w:r>
      <w:r w:rsidR="0071324A">
        <w:t xml:space="preserve"> research to </w:t>
      </w:r>
      <w:r w:rsidR="004B1107">
        <w:t>cement or</w:t>
      </w:r>
      <w:r w:rsidR="0071324A">
        <w:t xml:space="preserve"> refute the theories that have been suggested.</w:t>
      </w:r>
    </w:p>
    <w:p w14:paraId="5537D539" w14:textId="77777777" w:rsidR="00A303A4" w:rsidRDefault="00A303A4" w:rsidP="00820D22">
      <w:pPr>
        <w:spacing w:after="0"/>
        <w:jc w:val="both"/>
      </w:pPr>
    </w:p>
    <w:p w14:paraId="2DFB3952" w14:textId="1D3E96D5" w:rsidR="00A303A4" w:rsidRPr="00A303A4" w:rsidRDefault="00A303A4" w:rsidP="00820D22">
      <w:pPr>
        <w:spacing w:after="0"/>
        <w:jc w:val="both"/>
        <w:rPr>
          <w:b/>
          <w:bCs/>
        </w:rPr>
      </w:pPr>
      <w:r w:rsidRPr="00A303A4">
        <w:rPr>
          <w:b/>
          <w:bCs/>
        </w:rPr>
        <w:t>Word Count 2</w:t>
      </w:r>
      <w:r w:rsidR="00265C6A">
        <w:rPr>
          <w:b/>
          <w:bCs/>
        </w:rPr>
        <w:t>3</w:t>
      </w:r>
      <w:r w:rsidR="0094661B">
        <w:rPr>
          <w:b/>
          <w:bCs/>
        </w:rPr>
        <w:t>90</w:t>
      </w:r>
      <w:r w:rsidRPr="00A303A4">
        <w:rPr>
          <w:b/>
          <w:bCs/>
        </w:rPr>
        <w:t xml:space="preserve"> Excluding References and Student Title Block</w:t>
      </w:r>
    </w:p>
    <w:p w14:paraId="678E323F" w14:textId="77777777" w:rsidR="00383883" w:rsidRDefault="00383883" w:rsidP="00820D22">
      <w:pPr>
        <w:spacing w:after="0"/>
        <w:jc w:val="both"/>
      </w:pPr>
    </w:p>
    <w:p w14:paraId="283D234A" w14:textId="35CDDE36" w:rsidR="00DF49C8" w:rsidRPr="00500681" w:rsidRDefault="00500681" w:rsidP="003C34B2">
      <w:pPr>
        <w:jc w:val="both"/>
        <w:rPr>
          <w:b/>
          <w:bCs/>
        </w:rPr>
      </w:pPr>
      <w:r w:rsidRPr="00500681">
        <w:rPr>
          <w:b/>
          <w:bCs/>
        </w:rPr>
        <w:t>References</w:t>
      </w:r>
    </w:p>
    <w:p w14:paraId="35605B54" w14:textId="4AE8A691" w:rsidR="008404B9" w:rsidRPr="00CE5D64" w:rsidRDefault="00D514D3" w:rsidP="00D514D3">
      <w:pPr>
        <w:spacing w:after="0"/>
      </w:pPr>
      <w:r w:rsidRPr="00D514D3">
        <w:t>‘Ireland unfree shall never be at peace...'</w:t>
      </w:r>
      <w:r>
        <w:t>(2015),</w:t>
      </w:r>
      <w:r w:rsidR="008F6928">
        <w:t xml:space="preserve"> </w:t>
      </w:r>
      <w:r w:rsidR="008F6928" w:rsidRPr="008F6928">
        <w:rPr>
          <w:i/>
          <w:iCs/>
        </w:rPr>
        <w:t>Patrick Pearse's graveside oration at O’Donovan Rossa’s funeral</w:t>
      </w:r>
      <w:r w:rsidR="008F6928">
        <w:t xml:space="preserve">, Presented by </w:t>
      </w:r>
      <w:r w:rsidR="00DF49C8" w:rsidRPr="00DF49C8">
        <w:t xml:space="preserve">Pat Cooke, </w:t>
      </w:r>
      <w:r w:rsidR="008F6928">
        <w:t xml:space="preserve">UCD. Available at: </w:t>
      </w:r>
      <w:r w:rsidR="00CE5D64">
        <w:t xml:space="preserve"> </w:t>
      </w:r>
      <w:hyperlink r:id="rId21" w:history="1">
        <w:r w:rsidR="00CE5D64" w:rsidRPr="00444057">
          <w:rPr>
            <w:rStyle w:val="Hyperlink"/>
            <w:b/>
            <w:bCs/>
          </w:rPr>
          <w:t>https://youtu.be/4yO9lr_7560 References</w:t>
        </w:r>
        <w:r w:rsidR="00CE5D64" w:rsidRPr="00444057">
          <w:rPr>
            <w:rStyle w:val="Hyperlink"/>
          </w:rPr>
          <w:t xml:space="preserve">  </w:t>
        </w:r>
      </w:hyperlink>
      <w:r w:rsidR="008F6928" w:rsidRPr="00CE5D64">
        <w:t>(Accessed</w:t>
      </w:r>
      <w:r w:rsidR="00CE5D64" w:rsidRPr="00CE5D64">
        <w:t xml:space="preserve"> 25</w:t>
      </w:r>
      <w:r w:rsidR="00CE5D64" w:rsidRPr="00CE5D64">
        <w:rPr>
          <w:vertAlign w:val="superscript"/>
        </w:rPr>
        <w:t>th</w:t>
      </w:r>
      <w:r w:rsidR="00CE5D64" w:rsidRPr="00CE5D64">
        <w:t xml:space="preserve"> Sept 2024).</w:t>
      </w:r>
    </w:p>
    <w:p w14:paraId="213BE939" w14:textId="77777777" w:rsidR="00D514D3" w:rsidRPr="00CE5D64" w:rsidRDefault="00D514D3" w:rsidP="00D514D3">
      <w:pPr>
        <w:spacing w:after="0"/>
      </w:pPr>
    </w:p>
    <w:p w14:paraId="4FB5C59E" w14:textId="6D79492F" w:rsidR="004B1216" w:rsidRDefault="004B1216">
      <w:bookmarkStart w:id="7" w:name="_Hlk179097192"/>
      <w:r w:rsidRPr="004B1216">
        <w:t xml:space="preserve">Aldous, R., (2009), </w:t>
      </w:r>
      <w:r w:rsidRPr="004B1216">
        <w:rPr>
          <w:i/>
          <w:iCs/>
        </w:rPr>
        <w:t>Great Irish Speeches</w:t>
      </w:r>
      <w:r w:rsidRPr="004B1216">
        <w:t>, p53, London, Quercus Press.</w:t>
      </w:r>
    </w:p>
    <w:bookmarkEnd w:id="7"/>
    <w:p w14:paraId="4B4FA0C4" w14:textId="1C8905F2" w:rsidR="00F865D1" w:rsidRDefault="00F865D1">
      <w:r>
        <w:t xml:space="preserve">Dorney, J, (2015), The Irish Story, </w:t>
      </w:r>
      <w:r w:rsidRPr="00F865D1">
        <w:rPr>
          <w:i/>
          <w:iCs/>
        </w:rPr>
        <w:t>Today in Irish History – August 1, 1915, ‘The fools, the fools’, O’Donovan Rossa’s funeral</w:t>
      </w:r>
      <w:r>
        <w:rPr>
          <w:i/>
          <w:iCs/>
        </w:rPr>
        <w:t>,</w:t>
      </w:r>
      <w:r w:rsidR="008F6928">
        <w:rPr>
          <w:i/>
          <w:iCs/>
        </w:rPr>
        <w:t xml:space="preserve"> </w:t>
      </w:r>
      <w:r w:rsidR="008F6928">
        <w:t>Available at:</w:t>
      </w:r>
      <w:r>
        <w:rPr>
          <w:i/>
          <w:iCs/>
        </w:rPr>
        <w:t xml:space="preserve"> </w:t>
      </w:r>
      <w:hyperlink r:id="rId22" w:history="1">
        <w:r w:rsidRPr="00F865D1">
          <w:rPr>
            <w:rStyle w:val="Hyperlink"/>
          </w:rPr>
          <w:t>https://www.theirishstory.com/2015/08/01/today-in-irish-history-august-1-1915-the-fools-the-fools-odonovan-rossas-funeral/</w:t>
        </w:r>
      </w:hyperlink>
      <w:r w:rsidRPr="00F865D1">
        <w:t xml:space="preserve"> (Accessed 25</w:t>
      </w:r>
      <w:r w:rsidRPr="00F865D1">
        <w:rPr>
          <w:vertAlign w:val="superscript"/>
        </w:rPr>
        <w:t>th</w:t>
      </w:r>
      <w:r w:rsidRPr="00F865D1">
        <w:t xml:space="preserve"> Sept 2024).</w:t>
      </w:r>
    </w:p>
    <w:p w14:paraId="7D5CC9AF" w14:textId="663FA8FE" w:rsidR="00444057" w:rsidRDefault="00444057">
      <w:r>
        <w:t>Dictionary of Irish Biography, (2009),</w:t>
      </w:r>
      <w:r w:rsidRPr="00444057">
        <w:t xml:space="preserve"> </w:t>
      </w:r>
      <w:r w:rsidRPr="00444057">
        <w:rPr>
          <w:i/>
          <w:iCs/>
        </w:rPr>
        <w:t>Ireland's national biographical dictionary</w:t>
      </w:r>
      <w:r>
        <w:t xml:space="preserve">, Available at: </w:t>
      </w:r>
      <w:hyperlink r:id="rId23" w:history="1">
        <w:r w:rsidRPr="003F6304">
          <w:rPr>
            <w:rStyle w:val="Hyperlink"/>
          </w:rPr>
          <w:t>https://www.dib.ie/</w:t>
        </w:r>
      </w:hyperlink>
      <w:r>
        <w:t xml:space="preserve"> (Accessed 28</w:t>
      </w:r>
      <w:r w:rsidRPr="00444057">
        <w:rPr>
          <w:vertAlign w:val="superscript"/>
        </w:rPr>
        <w:t>th</w:t>
      </w:r>
      <w:r>
        <w:t xml:space="preserve"> Sept 2024). </w:t>
      </w:r>
    </w:p>
    <w:p w14:paraId="0C999379" w14:textId="7D6EE588" w:rsidR="00021054" w:rsidRPr="00F865D1" w:rsidRDefault="00021054">
      <w:r>
        <w:t>Edwards, R</w:t>
      </w:r>
      <w:r w:rsidR="00486CBF">
        <w:t xml:space="preserve">. D., </w:t>
      </w:r>
      <w:r>
        <w:t xml:space="preserve">(1990), </w:t>
      </w:r>
      <w:r w:rsidRPr="00021054">
        <w:rPr>
          <w:i/>
          <w:iCs/>
        </w:rPr>
        <w:t>Patrick Pearse, The Triumph of Failure, Ireland</w:t>
      </w:r>
      <w:r>
        <w:t>, Poolpeg Press Ltd.</w:t>
      </w:r>
    </w:p>
    <w:p w14:paraId="09570D9D" w14:textId="6BB1EB6B" w:rsidR="00444057" w:rsidRDefault="008E1025">
      <w:r>
        <w:t>Fitzgerald, M</w:t>
      </w:r>
      <w:r w:rsidR="00486CBF">
        <w:t xml:space="preserve"> </w:t>
      </w:r>
      <w:r>
        <w:t>&amp; Walker, A</w:t>
      </w:r>
      <w:r w:rsidR="00486CBF">
        <w:t>.</w:t>
      </w:r>
      <w:r>
        <w:t xml:space="preserve">, 2006, </w:t>
      </w:r>
      <w:bookmarkStart w:id="8" w:name="_Hlk178159225"/>
      <w:r w:rsidRPr="008E1025">
        <w:rPr>
          <w:i/>
          <w:iCs/>
        </w:rPr>
        <w:t>Unstoppable Brilliance: Irish Geniuses and Asperger's Syndrome</w:t>
      </w:r>
      <w:bookmarkEnd w:id="8"/>
      <w:r w:rsidRPr="008E1025">
        <w:rPr>
          <w:i/>
          <w:iCs/>
        </w:rPr>
        <w:t>,</w:t>
      </w:r>
      <w:r>
        <w:t xml:space="preserve"> Ch 2, pp61-87, Dublin, Liberties Press Ltd. </w:t>
      </w:r>
      <w:r w:rsidR="008F6928">
        <w:t xml:space="preserve">Available at: </w:t>
      </w:r>
      <w:hyperlink r:id="rId24" w:history="1">
        <w:r w:rsidR="008F6928" w:rsidRPr="0066665A">
          <w:rPr>
            <w:rStyle w:val="Hyperlink"/>
          </w:rPr>
          <w:t>https://www.google.co.uk/books/edition/Unstoppable_Brilliance/EU0xBwAAQBAJ?hl=en&amp;gbpv=1&amp;dq=unstoppable+brilliance&amp;pg=PT3&amp;printsec=frontcover</w:t>
        </w:r>
      </w:hyperlink>
      <w:r w:rsidR="00477586">
        <w:t xml:space="preserve"> (Accessed 21</w:t>
      </w:r>
      <w:r w:rsidR="00477586" w:rsidRPr="00477586">
        <w:rPr>
          <w:vertAlign w:val="superscript"/>
        </w:rPr>
        <w:t>st</w:t>
      </w:r>
      <w:r w:rsidR="00477586">
        <w:t xml:space="preserve"> Sept 2024.)</w:t>
      </w:r>
    </w:p>
    <w:p w14:paraId="29EFDA27" w14:textId="33AD1F3E" w:rsidR="00E3775F" w:rsidRDefault="00E3775F">
      <w:bookmarkStart w:id="9" w:name="_Hlk178086055"/>
      <w:r>
        <w:t>Kenna, S</w:t>
      </w:r>
      <w:r w:rsidR="00486CBF">
        <w:t>.</w:t>
      </w:r>
      <w:r>
        <w:t>,</w:t>
      </w:r>
      <w:r w:rsidR="0003302C">
        <w:t xml:space="preserve"> a,</w:t>
      </w:r>
      <w:r>
        <w:t xml:space="preserve"> 2015, </w:t>
      </w:r>
      <w:r w:rsidR="00F46878" w:rsidRPr="00F46878">
        <w:rPr>
          <w:i/>
          <w:iCs/>
        </w:rPr>
        <w:t>Jeremiah O’Donovan Rossa; Unrepentant Fenian</w:t>
      </w:r>
      <w:r w:rsidR="00F46878">
        <w:t xml:space="preserve">, Ireland, Sprint Print Ltd, Ch1, pp1-2, </w:t>
      </w:r>
      <w:r w:rsidR="008F6928">
        <w:t xml:space="preserve">Available at: </w:t>
      </w:r>
      <w:hyperlink r:id="rId25" w:history="1">
        <w:r w:rsidR="008F6928" w:rsidRPr="0066665A">
          <w:rPr>
            <w:rStyle w:val="Hyperlink"/>
          </w:rPr>
          <w:t>https://www.google.co.uk/books/edition/Jeremiah_O_Donovan_Rossa/ETLzDQAAQBAJ?hl=en&amp;gbpv=1&amp;dq=jeremiah+o%27donovan+rossa&amp;pg=PT6&amp;printsec=frontcover</w:t>
        </w:r>
      </w:hyperlink>
      <w:r w:rsidR="00F46878">
        <w:t xml:space="preserve"> (Accessed24th Sept 2024).</w:t>
      </w:r>
      <w:bookmarkEnd w:id="9"/>
    </w:p>
    <w:p w14:paraId="79A16B83" w14:textId="3BB0961A" w:rsidR="00522627" w:rsidRDefault="00522627">
      <w:r w:rsidRPr="00522627">
        <w:t>Kenna, S</w:t>
      </w:r>
      <w:r w:rsidR="00486CBF">
        <w:t>.</w:t>
      </w:r>
      <w:r w:rsidRPr="00522627">
        <w:t>,</w:t>
      </w:r>
      <w:r w:rsidR="0003302C">
        <w:t xml:space="preserve"> b,</w:t>
      </w:r>
      <w:r w:rsidRPr="00522627">
        <w:t xml:space="preserve"> 2015, </w:t>
      </w:r>
      <w:r w:rsidRPr="00486CBF">
        <w:rPr>
          <w:i/>
          <w:iCs/>
        </w:rPr>
        <w:t>Jeremiah O’Donovan Rossa; Unrepentant Fenian</w:t>
      </w:r>
      <w:r w:rsidRPr="00486CBF">
        <w:t>, Ireland,</w:t>
      </w:r>
      <w:r w:rsidRPr="00522627">
        <w:t xml:space="preserve"> Sprint Print Ltd, </w:t>
      </w:r>
      <w:r>
        <w:t>Intro</w:t>
      </w:r>
      <w:r w:rsidRPr="00522627">
        <w:t xml:space="preserve">, pp1, </w:t>
      </w:r>
      <w:r w:rsidR="008F6928">
        <w:t xml:space="preserve">Available at: </w:t>
      </w:r>
      <w:hyperlink r:id="rId26" w:history="1">
        <w:r w:rsidR="008F6928" w:rsidRPr="0066665A">
          <w:rPr>
            <w:rStyle w:val="Hyperlink"/>
          </w:rPr>
          <w:t>https://www.google.co.uk/books/edition/Jeremiah_O_Donovan_Rossa/ETLzDQAAQBAJ?hl=en&amp;gbpv=1&amp;dq=jeremiah+o%27donovan+rossa&amp;pg=PT6&amp;printsec=frontcover</w:t>
        </w:r>
      </w:hyperlink>
      <w:r>
        <w:t xml:space="preserve"> </w:t>
      </w:r>
      <w:r w:rsidRPr="00522627">
        <w:t xml:space="preserve"> (Accessed24th Sept 2024).</w:t>
      </w:r>
    </w:p>
    <w:p w14:paraId="7253A0D6" w14:textId="49F5840F" w:rsidR="003E070B" w:rsidRDefault="003E070B" w:rsidP="003E070B">
      <w:r>
        <w:t xml:space="preserve">Kenny, C, (2016), ‘Patrick Pearse in King’s Bench’, </w:t>
      </w:r>
      <w:r w:rsidRPr="00486CBF">
        <w:rPr>
          <w:i/>
          <w:iCs/>
        </w:rPr>
        <w:t xml:space="preserve">The Bar Review, Journal </w:t>
      </w:r>
      <w:proofErr w:type="gramStart"/>
      <w:r w:rsidRPr="00486CBF">
        <w:rPr>
          <w:i/>
          <w:iCs/>
        </w:rPr>
        <w:t>Of</w:t>
      </w:r>
      <w:proofErr w:type="gramEnd"/>
      <w:r w:rsidRPr="00486CBF">
        <w:rPr>
          <w:i/>
          <w:iCs/>
        </w:rPr>
        <w:t xml:space="preserve"> The Bar Of Ireland</w:t>
      </w:r>
      <w:r>
        <w:t xml:space="preserve">, Vol 21, No 1, pp31-34. Available at: </w:t>
      </w:r>
      <w:hyperlink r:id="rId27" w:history="1">
        <w:r w:rsidRPr="0066665A">
          <w:rPr>
            <w:rStyle w:val="Hyperlink"/>
          </w:rPr>
          <w:t>https://www.lawlibrary.ie/app/uploads/securepdfs/2021/06/TheBarReview_1-2016.pdf</w:t>
        </w:r>
      </w:hyperlink>
      <w:r>
        <w:t xml:space="preserve"> (Accessed 25th Sept 2024).</w:t>
      </w:r>
    </w:p>
    <w:p w14:paraId="3155CD00" w14:textId="4B98CDDD" w:rsidR="00486CBF" w:rsidRDefault="00486CBF" w:rsidP="003E070B">
      <w:r>
        <w:t xml:space="preserve">McGarry, S, (1950), Witness Statement WS 368, </w:t>
      </w:r>
      <w:r w:rsidRPr="00486CBF">
        <w:rPr>
          <w:i/>
          <w:iCs/>
        </w:rPr>
        <w:t>Bureau Of Military History</w:t>
      </w:r>
      <w:r>
        <w:t xml:space="preserve">, Available at: </w:t>
      </w:r>
      <w:hyperlink r:id="rId28" w:history="1">
        <w:r w:rsidRPr="007B3AF8">
          <w:rPr>
            <w:rStyle w:val="Hyperlink"/>
          </w:rPr>
          <w:t>https://bmh.militaryarchives.ie/reels/bmh/BMH.WS0368.pdf</w:t>
        </w:r>
      </w:hyperlink>
      <w:r>
        <w:t xml:space="preserve"> (Accessed 25th Sept 2024).</w:t>
      </w:r>
    </w:p>
    <w:p w14:paraId="20B04888" w14:textId="5DC2BB72" w:rsidR="00CD1D28" w:rsidRDefault="00CD1D28" w:rsidP="00CD1D28">
      <w:r>
        <w:lastRenderedPageBreak/>
        <w:t xml:space="preserve">National Library Of Ireland, (2024), </w:t>
      </w:r>
      <w:r w:rsidRPr="00CD1D28">
        <w:rPr>
          <w:i/>
          <w:iCs/>
        </w:rPr>
        <w:t>Those that set the stage John Devoy, Joseph McGarrity and Clan na Gael</w:t>
      </w:r>
      <w:r>
        <w:t xml:space="preserve">, Available at: </w:t>
      </w:r>
      <w:hyperlink r:id="rId29" w:history="1">
        <w:r w:rsidRPr="007B3AF8">
          <w:rPr>
            <w:rStyle w:val="Hyperlink"/>
          </w:rPr>
          <w:t>https://www.nli.ie/1916/exhibition/en/content/stagesetters/force/devoy-mcgarrity/</w:t>
        </w:r>
      </w:hyperlink>
      <w:r>
        <w:t xml:space="preserve"> (Accessed 25</w:t>
      </w:r>
      <w:r w:rsidRPr="00CD1D28">
        <w:rPr>
          <w:vertAlign w:val="superscript"/>
        </w:rPr>
        <w:t>th</w:t>
      </w:r>
      <w:r>
        <w:t xml:space="preserve"> Sept 2024).</w:t>
      </w:r>
    </w:p>
    <w:p w14:paraId="2700A47D" w14:textId="43D9BEDD" w:rsidR="00E573B9" w:rsidRDefault="00E573B9" w:rsidP="00CD1D28">
      <w:bookmarkStart w:id="10" w:name="_Hlk179097038"/>
      <w:r>
        <w:t xml:space="preserve">Pearse, P., &amp; Pearse, M., (1934), </w:t>
      </w:r>
      <w:r w:rsidRPr="00E573B9">
        <w:rPr>
          <w:i/>
          <w:iCs/>
        </w:rPr>
        <w:t xml:space="preserve">The Home Life </w:t>
      </w:r>
      <w:proofErr w:type="gramStart"/>
      <w:r w:rsidRPr="00E573B9">
        <w:rPr>
          <w:i/>
          <w:iCs/>
        </w:rPr>
        <w:t>Of</w:t>
      </w:r>
      <w:proofErr w:type="gramEnd"/>
      <w:r w:rsidRPr="00E573B9">
        <w:rPr>
          <w:i/>
          <w:iCs/>
        </w:rPr>
        <w:t xml:space="preserve"> Padraig Pearse,</w:t>
      </w:r>
      <w:r>
        <w:t xml:space="preserve"> 1</w:t>
      </w:r>
      <w:r w:rsidRPr="00E573B9">
        <w:rPr>
          <w:vertAlign w:val="superscript"/>
        </w:rPr>
        <w:t>st</w:t>
      </w:r>
      <w:r>
        <w:t xml:space="preserve"> Edition</w:t>
      </w:r>
      <w:r w:rsidR="00E32406">
        <w:t xml:space="preserve">, </w:t>
      </w:r>
      <w:r w:rsidR="00E32406" w:rsidRPr="00E32406">
        <w:t>Dublin: Browne &amp; Nolan</w:t>
      </w:r>
      <w:r w:rsidR="00E32406">
        <w:t>,</w:t>
      </w:r>
      <w:bookmarkEnd w:id="10"/>
      <w:r w:rsidR="00E32406">
        <w:t xml:space="preserve"> Republished by An </w:t>
      </w:r>
      <w:proofErr w:type="spellStart"/>
      <w:r w:rsidR="00E32406">
        <w:t>Cartlann</w:t>
      </w:r>
      <w:proofErr w:type="spellEnd"/>
      <w:r w:rsidR="00E32406">
        <w:t xml:space="preserve"> (2024).</w:t>
      </w:r>
      <w:r>
        <w:t xml:space="preserve"> Available At: </w:t>
      </w:r>
      <w:hyperlink r:id="rId30" w:history="1">
        <w:r w:rsidRPr="003F6304">
          <w:rPr>
            <w:rStyle w:val="Hyperlink"/>
          </w:rPr>
          <w:t>https://cartlann.org/dicilimt/2021/11/The-Home-Life-of-Padraig-Pearse.pdf</w:t>
        </w:r>
      </w:hyperlink>
      <w:r>
        <w:t xml:space="preserve">  (Accessed 28th Sept 2024).</w:t>
      </w:r>
    </w:p>
    <w:p w14:paraId="6754AF73" w14:textId="473DD5BB" w:rsidR="008C406A" w:rsidRDefault="00654F4D">
      <w:r>
        <w:t>Ryan, D</w:t>
      </w:r>
      <w:r w:rsidR="00486CBF">
        <w:t>.</w:t>
      </w:r>
      <w:r>
        <w:t xml:space="preserve">, (1952), Witness Statement WS 0725, </w:t>
      </w:r>
      <w:r w:rsidRPr="00486CBF">
        <w:rPr>
          <w:i/>
          <w:iCs/>
        </w:rPr>
        <w:t>Bureau Of Military History</w:t>
      </w:r>
      <w:r>
        <w:t xml:space="preserve">, </w:t>
      </w:r>
      <w:r w:rsidR="008F6928">
        <w:t xml:space="preserve">Available at: </w:t>
      </w:r>
      <w:hyperlink r:id="rId31" w:history="1">
        <w:r w:rsidR="008F6928" w:rsidRPr="0066665A">
          <w:rPr>
            <w:rStyle w:val="Hyperlink"/>
          </w:rPr>
          <w:t>https://bmh.militaryarchives.ie/reels/bmh/BMH.WS0725.pdf</w:t>
        </w:r>
      </w:hyperlink>
      <w:r w:rsidR="008C406A">
        <w:t xml:space="preserve"> </w:t>
      </w:r>
      <w:r>
        <w:t>(Accessed 25th Sept 2024).</w:t>
      </w:r>
    </w:p>
    <w:p w14:paraId="784318AD" w14:textId="10FDE0E1" w:rsidR="00654F4D" w:rsidRDefault="00654F4D" w:rsidP="001151FB">
      <w:pPr>
        <w:spacing w:after="0"/>
      </w:pPr>
      <w:r>
        <w:t>O</w:t>
      </w:r>
      <w:r w:rsidR="00486CBF">
        <w:t>’K</w:t>
      </w:r>
      <w:r>
        <w:t>elly, S</w:t>
      </w:r>
      <w:r w:rsidR="00486CBF">
        <w:t>.</w:t>
      </w:r>
      <w:r>
        <w:t xml:space="preserve"> T</w:t>
      </w:r>
      <w:r w:rsidR="00486CBF">
        <w:t>.</w:t>
      </w:r>
      <w:r>
        <w:t>, (1952), WS 1765 Part 2</w:t>
      </w:r>
      <w:r w:rsidR="00930632">
        <w:t xml:space="preserve">, </w:t>
      </w:r>
      <w:r w:rsidR="00930632" w:rsidRPr="00486CBF">
        <w:rPr>
          <w:i/>
          <w:iCs/>
        </w:rPr>
        <w:t>Bureau Of Military History</w:t>
      </w:r>
      <w:r w:rsidR="00930632">
        <w:t>,</w:t>
      </w:r>
      <w:r w:rsidR="008F6928">
        <w:t xml:space="preserve"> Available at: </w:t>
      </w:r>
      <w:hyperlink r:id="rId32" w:history="1">
        <w:r w:rsidR="008F6928" w:rsidRPr="0066665A">
          <w:rPr>
            <w:rStyle w:val="Hyperlink"/>
          </w:rPr>
          <w:t>https://bmh.militaryarchives.ie/reels/bmh/BMH.WS1765%20PART%202.pdf</w:t>
        </w:r>
      </w:hyperlink>
      <w:r>
        <w:t xml:space="preserve"> (Accessed 25</w:t>
      </w:r>
      <w:r w:rsidRPr="00654F4D">
        <w:rPr>
          <w:vertAlign w:val="superscript"/>
        </w:rPr>
        <w:t>th</w:t>
      </w:r>
      <w:r>
        <w:t xml:space="preserve"> Sept 2024).</w:t>
      </w:r>
    </w:p>
    <w:p w14:paraId="263C8F32" w14:textId="6C8FA49F" w:rsidR="00A650DD" w:rsidRDefault="00A650DD" w:rsidP="001151FB">
      <w:pPr>
        <w:spacing w:after="0"/>
      </w:pPr>
      <w:r>
        <w:t>Thorton, F</w:t>
      </w:r>
      <w:r w:rsidR="00486CBF">
        <w:t>.</w:t>
      </w:r>
      <w:r>
        <w:t>,</w:t>
      </w:r>
      <w:r w:rsidR="000A4456">
        <w:t xml:space="preserve"> (1951), WS 510, </w:t>
      </w:r>
      <w:r w:rsidR="000A4456" w:rsidRPr="00486CBF">
        <w:rPr>
          <w:i/>
          <w:iCs/>
        </w:rPr>
        <w:t xml:space="preserve">Bureau </w:t>
      </w:r>
      <w:proofErr w:type="gramStart"/>
      <w:r w:rsidR="000A4456" w:rsidRPr="00486CBF">
        <w:rPr>
          <w:i/>
          <w:iCs/>
        </w:rPr>
        <w:t>Of</w:t>
      </w:r>
      <w:proofErr w:type="gramEnd"/>
      <w:r w:rsidR="000A4456" w:rsidRPr="00486CBF">
        <w:rPr>
          <w:i/>
          <w:iCs/>
        </w:rPr>
        <w:t xml:space="preserve"> Military History</w:t>
      </w:r>
      <w:r w:rsidR="000A4456" w:rsidRPr="000A4456">
        <w:t xml:space="preserve">, </w:t>
      </w:r>
      <w:r w:rsidR="008F6928">
        <w:t xml:space="preserve">Available at: </w:t>
      </w:r>
      <w:hyperlink r:id="rId33" w:history="1">
        <w:r w:rsidR="008F6928" w:rsidRPr="0066665A">
          <w:rPr>
            <w:rStyle w:val="Hyperlink"/>
          </w:rPr>
          <w:t>https://bmh.militaryarchives.ie/reels/bmh/BMH.WS0510.pdf</w:t>
        </w:r>
      </w:hyperlink>
      <w:r w:rsidR="000A4456">
        <w:t xml:space="preserve"> (Accessed 25th Sept 2024).</w:t>
      </w:r>
    </w:p>
    <w:p w14:paraId="61080966" w14:textId="77777777" w:rsidR="00A650DD" w:rsidRDefault="00A650DD" w:rsidP="001151FB">
      <w:pPr>
        <w:spacing w:after="0"/>
      </w:pPr>
    </w:p>
    <w:p w14:paraId="40BD770C" w14:textId="6A61AD70" w:rsidR="001151FB" w:rsidRDefault="001151FB">
      <w:pPr>
        <w:rPr>
          <w:b/>
          <w:bCs/>
        </w:rPr>
      </w:pPr>
      <w:r w:rsidRPr="00F865D1">
        <w:rPr>
          <w:b/>
          <w:bCs/>
        </w:rPr>
        <w:t>Illustrations</w:t>
      </w:r>
    </w:p>
    <w:p w14:paraId="7F375D2C" w14:textId="77777777" w:rsidR="00D41464" w:rsidRPr="00F45FEE" w:rsidRDefault="00D17741" w:rsidP="00D41464">
      <w:pPr>
        <w:spacing w:after="0"/>
        <w:rPr>
          <w:b/>
          <w:bCs/>
        </w:rPr>
      </w:pPr>
      <w:r w:rsidRPr="00F45FEE">
        <w:rPr>
          <w:b/>
          <w:bCs/>
        </w:rPr>
        <w:t xml:space="preserve">Figure 1. </w:t>
      </w:r>
    </w:p>
    <w:p w14:paraId="4F858513" w14:textId="7A15440A" w:rsidR="00D17741" w:rsidRPr="00D17741" w:rsidRDefault="00D41464" w:rsidP="00D41464">
      <w:pPr>
        <w:spacing w:after="0"/>
      </w:pPr>
      <w:r>
        <w:t xml:space="preserve">RTE Century Ireland, (2015), </w:t>
      </w:r>
      <w:r w:rsidR="00F45FEE" w:rsidRPr="00F45FEE">
        <w:rPr>
          <w:i/>
          <w:iCs/>
        </w:rPr>
        <w:t xml:space="preserve">Pearse’s Graveside Oration </w:t>
      </w:r>
      <w:proofErr w:type="gramStart"/>
      <w:r w:rsidR="00F45FEE" w:rsidRPr="00F45FEE">
        <w:rPr>
          <w:i/>
          <w:iCs/>
        </w:rPr>
        <w:t>At</w:t>
      </w:r>
      <w:proofErr w:type="gramEnd"/>
      <w:r w:rsidR="00F45FEE" w:rsidRPr="00F45FEE">
        <w:rPr>
          <w:i/>
          <w:iCs/>
        </w:rPr>
        <w:t xml:space="preserve"> O’Donovan Rossa’s Funeral</w:t>
      </w:r>
      <w:r w:rsidR="00D17741" w:rsidRPr="00D17741">
        <w:t xml:space="preserve">. </w:t>
      </w:r>
      <w:r w:rsidR="005C037A">
        <w:t xml:space="preserve">Available at: </w:t>
      </w:r>
      <w:hyperlink r:id="rId34" w:history="1">
        <w:r w:rsidR="005C037A" w:rsidRPr="00D875AF">
          <w:rPr>
            <w:rStyle w:val="Hyperlink"/>
          </w:rPr>
          <w:t>https://www.rte.ie/centuryireland/images/uploads/further-reading/Ed59-GravesideOrationFinal.pdf</w:t>
        </w:r>
      </w:hyperlink>
      <w:r w:rsidR="005C037A">
        <w:t xml:space="preserve"> (Accessed 29th Sept 2024).</w:t>
      </w:r>
    </w:p>
    <w:p w14:paraId="002531B4" w14:textId="77777777" w:rsidR="00D41464" w:rsidRPr="00F45FEE" w:rsidRDefault="001151FB" w:rsidP="001151FB">
      <w:pPr>
        <w:spacing w:after="0"/>
        <w:rPr>
          <w:b/>
          <w:bCs/>
        </w:rPr>
      </w:pPr>
      <w:r w:rsidRPr="00F45FEE">
        <w:rPr>
          <w:b/>
          <w:bCs/>
        </w:rPr>
        <w:t xml:space="preserve">Figure 2. </w:t>
      </w:r>
    </w:p>
    <w:p w14:paraId="1C0018A5" w14:textId="66F12D49" w:rsidR="001151FB" w:rsidRDefault="00F45FEE" w:rsidP="001151FB">
      <w:pPr>
        <w:spacing w:after="0"/>
      </w:pPr>
      <w:r>
        <w:t xml:space="preserve">The Irish Story, (2015), </w:t>
      </w:r>
      <w:r w:rsidR="001151FB" w:rsidRPr="00F45FEE">
        <w:rPr>
          <w:i/>
          <w:iCs/>
        </w:rPr>
        <w:t>Part Of The Funeral Possession</w:t>
      </w:r>
      <w:r w:rsidR="001151FB">
        <w:t>,</w:t>
      </w:r>
      <w:r w:rsidR="00D41464">
        <w:t xml:space="preserve"> </w:t>
      </w:r>
      <w:r w:rsidR="008F6928">
        <w:t xml:space="preserve">Available at: </w:t>
      </w:r>
      <w:hyperlink r:id="rId35" w:history="1">
        <w:r w:rsidR="008F6928" w:rsidRPr="0066665A">
          <w:rPr>
            <w:rStyle w:val="Hyperlink"/>
          </w:rPr>
          <w:t>https://www.theirishstory.com/2015/08/01/today-in-irish-history-august-1-1915-the-fools-the-fools-odonovan-rossas-funeral/</w:t>
        </w:r>
      </w:hyperlink>
      <w:r w:rsidR="001151FB">
        <w:t xml:space="preserve"> (accessed 25</w:t>
      </w:r>
      <w:r w:rsidR="001151FB" w:rsidRPr="001151FB">
        <w:rPr>
          <w:vertAlign w:val="superscript"/>
        </w:rPr>
        <w:t>th</w:t>
      </w:r>
      <w:r w:rsidR="001151FB">
        <w:t xml:space="preserve"> August 2024). </w:t>
      </w:r>
    </w:p>
    <w:p w14:paraId="4587E846" w14:textId="77777777" w:rsidR="00D17741" w:rsidRDefault="00D17741" w:rsidP="001151FB">
      <w:pPr>
        <w:spacing w:after="0"/>
      </w:pPr>
    </w:p>
    <w:p w14:paraId="7E4C2223" w14:textId="77777777" w:rsidR="00D41464" w:rsidRPr="00F45FEE" w:rsidRDefault="00D17741" w:rsidP="00D41464">
      <w:pPr>
        <w:spacing w:after="0"/>
        <w:rPr>
          <w:b/>
          <w:bCs/>
        </w:rPr>
      </w:pPr>
      <w:r w:rsidRPr="00F45FEE">
        <w:rPr>
          <w:b/>
          <w:bCs/>
        </w:rPr>
        <w:t xml:space="preserve">Figure 3. </w:t>
      </w:r>
    </w:p>
    <w:p w14:paraId="6F39C595" w14:textId="17660013" w:rsidR="00D17741" w:rsidRDefault="00F45FEE" w:rsidP="00D41464">
      <w:pPr>
        <w:spacing w:after="0"/>
      </w:pPr>
      <w:r>
        <w:t xml:space="preserve">The Irish Story, (2015), </w:t>
      </w:r>
      <w:r w:rsidR="00D17741" w:rsidRPr="00F45FEE">
        <w:rPr>
          <w:i/>
          <w:iCs/>
        </w:rPr>
        <w:t>The O’Donovan Rossa Funeral, Glasnevin Cemetery August 1, 1915</w:t>
      </w:r>
      <w:r w:rsidR="00D17741" w:rsidRPr="00D17741">
        <w:t>.</w:t>
      </w:r>
      <w:r w:rsidR="00D41464">
        <w:t xml:space="preserve"> Available at: </w:t>
      </w:r>
      <w:hyperlink r:id="rId36" w:history="1">
        <w:r w:rsidR="00D41464" w:rsidRPr="00D875AF">
          <w:rPr>
            <w:rStyle w:val="Hyperlink"/>
          </w:rPr>
          <w:t>https://www.theirishstory.com/2015/08/01/today-in-irish-history-august-1-1915-the-fools-the-fools-odonovan-rossas-funeral/</w:t>
        </w:r>
      </w:hyperlink>
      <w:r w:rsidR="00D41464">
        <w:t xml:space="preserve">  (accessed 25th August 2024).</w:t>
      </w:r>
    </w:p>
    <w:p w14:paraId="2EBC88E1" w14:textId="77777777" w:rsidR="00F52088" w:rsidRDefault="00F52088" w:rsidP="00D41464">
      <w:pPr>
        <w:spacing w:after="0"/>
      </w:pPr>
    </w:p>
    <w:p w14:paraId="3AE383E7" w14:textId="15FE32AD" w:rsidR="00F52088" w:rsidRDefault="00F52088" w:rsidP="00D41464">
      <w:pPr>
        <w:spacing w:after="0"/>
        <w:rPr>
          <w:b/>
          <w:bCs/>
        </w:rPr>
      </w:pPr>
      <w:r w:rsidRPr="00F52088">
        <w:rPr>
          <w:b/>
          <w:bCs/>
        </w:rPr>
        <w:t>Bibliography</w:t>
      </w:r>
    </w:p>
    <w:p w14:paraId="7F74AF29" w14:textId="77777777" w:rsidR="00F52088" w:rsidRDefault="00F52088" w:rsidP="00D41464">
      <w:pPr>
        <w:spacing w:after="0"/>
        <w:rPr>
          <w:b/>
          <w:bCs/>
        </w:rPr>
      </w:pPr>
    </w:p>
    <w:p w14:paraId="0EDB0549" w14:textId="29CB004F" w:rsidR="00F52088" w:rsidRPr="00F52088" w:rsidRDefault="00F52088" w:rsidP="00D41464">
      <w:pPr>
        <w:spacing w:after="0"/>
      </w:pPr>
      <w:r w:rsidRPr="00F52088">
        <w:t xml:space="preserve">Aldous, R., (2009), </w:t>
      </w:r>
      <w:r w:rsidRPr="00F52088">
        <w:rPr>
          <w:i/>
          <w:iCs/>
        </w:rPr>
        <w:t>Great Irish Speeches</w:t>
      </w:r>
      <w:r w:rsidRPr="00F52088">
        <w:t>, London, Quercus Press.</w:t>
      </w:r>
    </w:p>
    <w:p w14:paraId="683FF3DE" w14:textId="77777777" w:rsidR="00F52088" w:rsidRDefault="00F52088" w:rsidP="00D41464">
      <w:pPr>
        <w:spacing w:after="0"/>
      </w:pPr>
    </w:p>
    <w:p w14:paraId="332A647A" w14:textId="368B63BA" w:rsidR="00F52088" w:rsidRDefault="00F52088" w:rsidP="00D41464">
      <w:pPr>
        <w:spacing w:after="0"/>
      </w:pPr>
      <w:r w:rsidRPr="00F52088">
        <w:t xml:space="preserve">Fitzgerald, M &amp; Walker, A., 2006, </w:t>
      </w:r>
      <w:r w:rsidRPr="00F52088">
        <w:rPr>
          <w:i/>
          <w:iCs/>
        </w:rPr>
        <w:t>Unstoppable Brilliance: Irish Geniuses and Asperger's Syndrome</w:t>
      </w:r>
      <w:r w:rsidRPr="00F52088">
        <w:t>, Dublin, Liberties Press Ltd</w:t>
      </w:r>
      <w:r>
        <w:t>.</w:t>
      </w:r>
    </w:p>
    <w:p w14:paraId="73746BE5" w14:textId="77777777" w:rsidR="00F52088" w:rsidRDefault="00F52088" w:rsidP="00D41464">
      <w:pPr>
        <w:spacing w:after="0"/>
      </w:pPr>
    </w:p>
    <w:p w14:paraId="7062FCE1" w14:textId="6A436520" w:rsidR="00F52088" w:rsidRDefault="00F52088" w:rsidP="00D41464">
      <w:pPr>
        <w:spacing w:after="0"/>
      </w:pPr>
      <w:r w:rsidRPr="00F52088">
        <w:t xml:space="preserve">Pearse, P., &amp; Pearse, M., (1934), </w:t>
      </w:r>
      <w:r w:rsidRPr="00F52088">
        <w:rPr>
          <w:i/>
          <w:iCs/>
        </w:rPr>
        <w:t xml:space="preserve">The Home Life </w:t>
      </w:r>
      <w:proofErr w:type="gramStart"/>
      <w:r w:rsidRPr="00F52088">
        <w:rPr>
          <w:i/>
          <w:iCs/>
        </w:rPr>
        <w:t>Of</w:t>
      </w:r>
      <w:proofErr w:type="gramEnd"/>
      <w:r w:rsidRPr="00F52088">
        <w:rPr>
          <w:i/>
          <w:iCs/>
        </w:rPr>
        <w:t xml:space="preserve"> Padraig Pearse</w:t>
      </w:r>
      <w:r w:rsidRPr="00F52088">
        <w:t>, 1st Edition, Dublin: Browne &amp; Nolan</w:t>
      </w:r>
      <w:r>
        <w:t>.</w:t>
      </w:r>
    </w:p>
    <w:sectPr w:rsidR="00F52088" w:rsidSect="007D7875">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0AEFC6" w14:textId="77777777" w:rsidR="00A620CF" w:rsidRDefault="00A620CF" w:rsidP="00D9742E">
      <w:pPr>
        <w:spacing w:after="0" w:line="240" w:lineRule="auto"/>
      </w:pPr>
      <w:r>
        <w:separator/>
      </w:r>
    </w:p>
  </w:endnote>
  <w:endnote w:type="continuationSeparator" w:id="0">
    <w:p w14:paraId="67E27796" w14:textId="77777777" w:rsidR="00A620CF" w:rsidRDefault="00A620CF" w:rsidP="00D974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97085031"/>
      <w:docPartObj>
        <w:docPartGallery w:val="Page Numbers (Bottom of Page)"/>
        <w:docPartUnique/>
      </w:docPartObj>
    </w:sdtPr>
    <w:sdtContent>
      <w:sdt>
        <w:sdtPr>
          <w:id w:val="1728636285"/>
          <w:docPartObj>
            <w:docPartGallery w:val="Page Numbers (Top of Page)"/>
            <w:docPartUnique/>
          </w:docPartObj>
        </w:sdtPr>
        <w:sdtContent>
          <w:p w14:paraId="66CA3197" w14:textId="790CFFFF" w:rsidR="00D9742E" w:rsidRDefault="00D9742E">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C95167A" w14:textId="77777777" w:rsidR="00D9742E" w:rsidRDefault="00D974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6484FF" w14:textId="77777777" w:rsidR="00A620CF" w:rsidRDefault="00A620CF" w:rsidP="00D9742E">
      <w:pPr>
        <w:spacing w:after="0" w:line="240" w:lineRule="auto"/>
      </w:pPr>
      <w:r>
        <w:separator/>
      </w:r>
    </w:p>
  </w:footnote>
  <w:footnote w:type="continuationSeparator" w:id="0">
    <w:p w14:paraId="4D2F0533" w14:textId="77777777" w:rsidR="00A620CF" w:rsidRDefault="00A620CF" w:rsidP="00D974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A44380"/>
    <w:multiLevelType w:val="hybridMultilevel"/>
    <w:tmpl w:val="85AEDA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CB1993"/>
    <w:multiLevelType w:val="hybridMultilevel"/>
    <w:tmpl w:val="9F04ED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3E3CF3"/>
    <w:multiLevelType w:val="hybridMultilevel"/>
    <w:tmpl w:val="E984F2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D5609A"/>
    <w:multiLevelType w:val="hybridMultilevel"/>
    <w:tmpl w:val="7BBC67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B74EA7"/>
    <w:multiLevelType w:val="hybridMultilevel"/>
    <w:tmpl w:val="5AD036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3E31122"/>
    <w:multiLevelType w:val="hybridMultilevel"/>
    <w:tmpl w:val="DC8C90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7351471">
    <w:abstractNumId w:val="1"/>
  </w:num>
  <w:num w:numId="2" w16cid:durableId="384065058">
    <w:abstractNumId w:val="0"/>
  </w:num>
  <w:num w:numId="3" w16cid:durableId="241187131">
    <w:abstractNumId w:val="3"/>
  </w:num>
  <w:num w:numId="4" w16cid:durableId="2125878013">
    <w:abstractNumId w:val="5"/>
  </w:num>
  <w:num w:numId="5" w16cid:durableId="1357074309">
    <w:abstractNumId w:val="2"/>
  </w:num>
  <w:num w:numId="6" w16cid:durableId="51033526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65B"/>
    <w:rsid w:val="00000335"/>
    <w:rsid w:val="00010757"/>
    <w:rsid w:val="00012F0D"/>
    <w:rsid w:val="00021054"/>
    <w:rsid w:val="00025333"/>
    <w:rsid w:val="00027DB7"/>
    <w:rsid w:val="00032C90"/>
    <w:rsid w:val="0003302C"/>
    <w:rsid w:val="00053F68"/>
    <w:rsid w:val="0006789D"/>
    <w:rsid w:val="00092EDE"/>
    <w:rsid w:val="000A4456"/>
    <w:rsid w:val="000C376C"/>
    <w:rsid w:val="000C5F99"/>
    <w:rsid w:val="000F2644"/>
    <w:rsid w:val="000F66D2"/>
    <w:rsid w:val="001151FB"/>
    <w:rsid w:val="00126015"/>
    <w:rsid w:val="00140A8F"/>
    <w:rsid w:val="001500B6"/>
    <w:rsid w:val="0018165B"/>
    <w:rsid w:val="0018775B"/>
    <w:rsid w:val="00194F00"/>
    <w:rsid w:val="001968EF"/>
    <w:rsid w:val="00197350"/>
    <w:rsid w:val="00211485"/>
    <w:rsid w:val="00260E3C"/>
    <w:rsid w:val="00265C6A"/>
    <w:rsid w:val="0028122F"/>
    <w:rsid w:val="00312B5E"/>
    <w:rsid w:val="00315D09"/>
    <w:rsid w:val="00321046"/>
    <w:rsid w:val="0034050B"/>
    <w:rsid w:val="00341290"/>
    <w:rsid w:val="00383883"/>
    <w:rsid w:val="003C34B2"/>
    <w:rsid w:val="003E070B"/>
    <w:rsid w:val="003E43F0"/>
    <w:rsid w:val="004069AA"/>
    <w:rsid w:val="0044036A"/>
    <w:rsid w:val="00444057"/>
    <w:rsid w:val="0045168D"/>
    <w:rsid w:val="00467356"/>
    <w:rsid w:val="00477586"/>
    <w:rsid w:val="00481271"/>
    <w:rsid w:val="00486CBF"/>
    <w:rsid w:val="004B1107"/>
    <w:rsid w:val="004B1216"/>
    <w:rsid w:val="004C273E"/>
    <w:rsid w:val="004C72EE"/>
    <w:rsid w:val="004D1031"/>
    <w:rsid w:val="00500681"/>
    <w:rsid w:val="00522627"/>
    <w:rsid w:val="005476B3"/>
    <w:rsid w:val="005B27C9"/>
    <w:rsid w:val="005B45E6"/>
    <w:rsid w:val="005C037A"/>
    <w:rsid w:val="005D44D6"/>
    <w:rsid w:val="00611E89"/>
    <w:rsid w:val="00624302"/>
    <w:rsid w:val="006320C8"/>
    <w:rsid w:val="00633D67"/>
    <w:rsid w:val="00654F4D"/>
    <w:rsid w:val="0066198B"/>
    <w:rsid w:val="00661D8A"/>
    <w:rsid w:val="00680EBF"/>
    <w:rsid w:val="006B0981"/>
    <w:rsid w:val="006C1C3B"/>
    <w:rsid w:val="006C5030"/>
    <w:rsid w:val="00706972"/>
    <w:rsid w:val="0071324A"/>
    <w:rsid w:val="00752018"/>
    <w:rsid w:val="0075745A"/>
    <w:rsid w:val="007677CC"/>
    <w:rsid w:val="00771021"/>
    <w:rsid w:val="00783B6A"/>
    <w:rsid w:val="007847EF"/>
    <w:rsid w:val="007A663C"/>
    <w:rsid w:val="007D7875"/>
    <w:rsid w:val="007F5E2C"/>
    <w:rsid w:val="00817B87"/>
    <w:rsid w:val="00820442"/>
    <w:rsid w:val="00820D22"/>
    <w:rsid w:val="008404B9"/>
    <w:rsid w:val="00893E0E"/>
    <w:rsid w:val="008948B0"/>
    <w:rsid w:val="00895E28"/>
    <w:rsid w:val="008A0270"/>
    <w:rsid w:val="008B27C3"/>
    <w:rsid w:val="008C406A"/>
    <w:rsid w:val="008C54AF"/>
    <w:rsid w:val="008E1025"/>
    <w:rsid w:val="008F6928"/>
    <w:rsid w:val="008F6991"/>
    <w:rsid w:val="009003CB"/>
    <w:rsid w:val="00911CD8"/>
    <w:rsid w:val="00911F72"/>
    <w:rsid w:val="009302DC"/>
    <w:rsid w:val="00930632"/>
    <w:rsid w:val="00931530"/>
    <w:rsid w:val="009356A0"/>
    <w:rsid w:val="00937C4D"/>
    <w:rsid w:val="0094661B"/>
    <w:rsid w:val="00972736"/>
    <w:rsid w:val="009B3D04"/>
    <w:rsid w:val="009E1AFC"/>
    <w:rsid w:val="009E6169"/>
    <w:rsid w:val="009F65C4"/>
    <w:rsid w:val="00A10A80"/>
    <w:rsid w:val="00A2700E"/>
    <w:rsid w:val="00A303A4"/>
    <w:rsid w:val="00A32262"/>
    <w:rsid w:val="00A32474"/>
    <w:rsid w:val="00A3371A"/>
    <w:rsid w:val="00A47971"/>
    <w:rsid w:val="00A51139"/>
    <w:rsid w:val="00A52FA6"/>
    <w:rsid w:val="00A56CE0"/>
    <w:rsid w:val="00A620CF"/>
    <w:rsid w:val="00A63BA3"/>
    <w:rsid w:val="00A650DD"/>
    <w:rsid w:val="00A752F9"/>
    <w:rsid w:val="00AD4D3C"/>
    <w:rsid w:val="00AD4E19"/>
    <w:rsid w:val="00B0173D"/>
    <w:rsid w:val="00B07E8F"/>
    <w:rsid w:val="00B20CD3"/>
    <w:rsid w:val="00B21AD3"/>
    <w:rsid w:val="00B24CD9"/>
    <w:rsid w:val="00B73DBE"/>
    <w:rsid w:val="00BD173F"/>
    <w:rsid w:val="00BD61E9"/>
    <w:rsid w:val="00BE6792"/>
    <w:rsid w:val="00C12000"/>
    <w:rsid w:val="00C35FFB"/>
    <w:rsid w:val="00C4149E"/>
    <w:rsid w:val="00C46326"/>
    <w:rsid w:val="00C66D55"/>
    <w:rsid w:val="00CD1540"/>
    <w:rsid w:val="00CD19BA"/>
    <w:rsid w:val="00CD1D28"/>
    <w:rsid w:val="00CE36EF"/>
    <w:rsid w:val="00CE5D64"/>
    <w:rsid w:val="00CF0327"/>
    <w:rsid w:val="00D04A46"/>
    <w:rsid w:val="00D17741"/>
    <w:rsid w:val="00D32D1F"/>
    <w:rsid w:val="00D33867"/>
    <w:rsid w:val="00D33CF4"/>
    <w:rsid w:val="00D41464"/>
    <w:rsid w:val="00D423CC"/>
    <w:rsid w:val="00D463E8"/>
    <w:rsid w:val="00D514D3"/>
    <w:rsid w:val="00D51A9A"/>
    <w:rsid w:val="00D65C9B"/>
    <w:rsid w:val="00D70EFB"/>
    <w:rsid w:val="00D829C7"/>
    <w:rsid w:val="00D83FD8"/>
    <w:rsid w:val="00D85981"/>
    <w:rsid w:val="00D91695"/>
    <w:rsid w:val="00D9742E"/>
    <w:rsid w:val="00DA4F0A"/>
    <w:rsid w:val="00DC3B2D"/>
    <w:rsid w:val="00DD6D9A"/>
    <w:rsid w:val="00DE281C"/>
    <w:rsid w:val="00DF49C8"/>
    <w:rsid w:val="00E01064"/>
    <w:rsid w:val="00E04C9A"/>
    <w:rsid w:val="00E15044"/>
    <w:rsid w:val="00E266F1"/>
    <w:rsid w:val="00E27E35"/>
    <w:rsid w:val="00E3031D"/>
    <w:rsid w:val="00E32406"/>
    <w:rsid w:val="00E3775F"/>
    <w:rsid w:val="00E573B9"/>
    <w:rsid w:val="00EF1639"/>
    <w:rsid w:val="00F35030"/>
    <w:rsid w:val="00F45FEE"/>
    <w:rsid w:val="00F46878"/>
    <w:rsid w:val="00F46D83"/>
    <w:rsid w:val="00F52088"/>
    <w:rsid w:val="00F56E18"/>
    <w:rsid w:val="00F865D1"/>
    <w:rsid w:val="00FE7FC9"/>
    <w:rsid w:val="00FF0E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1BFBE"/>
  <w15:chartTrackingRefBased/>
  <w15:docId w15:val="{0E335D7F-43E6-47C6-8591-A8BF75CDD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165B"/>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044"/>
    <w:pPr>
      <w:ind w:left="720"/>
      <w:contextualSpacing/>
    </w:pPr>
  </w:style>
  <w:style w:type="character" w:styleId="Hyperlink">
    <w:name w:val="Hyperlink"/>
    <w:basedOn w:val="DefaultParagraphFont"/>
    <w:uiPriority w:val="99"/>
    <w:unhideWhenUsed/>
    <w:rsid w:val="001968EF"/>
    <w:rPr>
      <w:color w:val="0563C1" w:themeColor="hyperlink"/>
      <w:u w:val="single"/>
    </w:rPr>
  </w:style>
  <w:style w:type="character" w:styleId="UnresolvedMention">
    <w:name w:val="Unresolved Mention"/>
    <w:basedOn w:val="DefaultParagraphFont"/>
    <w:uiPriority w:val="99"/>
    <w:semiHidden/>
    <w:unhideWhenUsed/>
    <w:rsid w:val="001968EF"/>
    <w:rPr>
      <w:color w:val="605E5C"/>
      <w:shd w:val="clear" w:color="auto" w:fill="E1DFDD"/>
    </w:rPr>
  </w:style>
  <w:style w:type="paragraph" w:styleId="Header">
    <w:name w:val="header"/>
    <w:basedOn w:val="Normal"/>
    <w:link w:val="HeaderChar"/>
    <w:uiPriority w:val="99"/>
    <w:unhideWhenUsed/>
    <w:rsid w:val="00D974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742E"/>
  </w:style>
  <w:style w:type="paragraph" w:styleId="Footer">
    <w:name w:val="footer"/>
    <w:basedOn w:val="Normal"/>
    <w:link w:val="FooterChar"/>
    <w:uiPriority w:val="99"/>
    <w:unhideWhenUsed/>
    <w:rsid w:val="00D974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742E"/>
  </w:style>
  <w:style w:type="character" w:styleId="FollowedHyperlink">
    <w:name w:val="FollowedHyperlink"/>
    <w:basedOn w:val="DefaultParagraphFont"/>
    <w:uiPriority w:val="99"/>
    <w:semiHidden/>
    <w:unhideWhenUsed/>
    <w:rsid w:val="00D3386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customXml" Target="ink/ink5.xml"/><Relationship Id="rId26" Type="http://schemas.openxmlformats.org/officeDocument/2006/relationships/hyperlink" Target="https://www.google.co.uk/books/edition/Jeremiah_O_Donovan_Rossa/ETLzDQAAQBAJ?hl=en&amp;gbpv=1&amp;dq=jeremiah+o%27donovan+rossa&amp;pg=PT6&amp;printsec=frontcover"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youtu.be/4yO9lr_7560%20References%20%20" TargetMode="External"/><Relationship Id="rId34" Type="http://schemas.openxmlformats.org/officeDocument/2006/relationships/hyperlink" Target="https://www.rte.ie/centuryireland/images/uploads/further-reading/Ed59-GravesideOrationFinal.pdf" TargetMode="External"/><Relationship Id="rId7" Type="http://schemas.openxmlformats.org/officeDocument/2006/relationships/endnotes" Target="endnotes.xml"/><Relationship Id="rId12" Type="http://schemas.openxmlformats.org/officeDocument/2006/relationships/customXml" Target="ink/ink2.xml"/><Relationship Id="rId17" Type="http://schemas.openxmlformats.org/officeDocument/2006/relationships/image" Target="media/image6.png"/><Relationship Id="rId25" Type="http://schemas.openxmlformats.org/officeDocument/2006/relationships/hyperlink" Target="https://www.google.co.uk/books/edition/Jeremiah_O_Donovan_Rossa/ETLzDQAAQBAJ?hl=en&amp;gbpv=1&amp;dq=jeremiah+o%27donovan+rossa&amp;pg=PT6&amp;printsec=frontcover" TargetMode="External"/><Relationship Id="rId33" Type="http://schemas.openxmlformats.org/officeDocument/2006/relationships/hyperlink" Target="https://bmh.militaryarchives.ie/reels/bmh/BMH.WS0510.pdf"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ustomXml" Target="ink/ink4.xml"/><Relationship Id="rId20" Type="http://schemas.openxmlformats.org/officeDocument/2006/relationships/image" Target="media/image3.jpeg"/><Relationship Id="rId29" Type="http://schemas.openxmlformats.org/officeDocument/2006/relationships/hyperlink" Target="https://www.nli.ie/1916/exhibition/en/content/stagesetters/force/devoy-mcgarr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google.co.uk/books/edition/Unstoppable_Brilliance/EU0xBwAAQBAJ?hl=en&amp;gbpv=1&amp;dq=unstoppable+brilliance&amp;pg=PT3&amp;printsec=frontcover" TargetMode="External"/><Relationship Id="rId32" Type="http://schemas.openxmlformats.org/officeDocument/2006/relationships/hyperlink" Target="https://bmh.militaryarchives.ie/reels/bmh/BMH.WS1765%20PART%202.pdf"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dib.ie/" TargetMode="External"/><Relationship Id="rId28" Type="http://schemas.openxmlformats.org/officeDocument/2006/relationships/hyperlink" Target="https://bmh.militaryarchives.ie/reels/bmh/BMH.WS0368.pdf" TargetMode="External"/><Relationship Id="rId36" Type="http://schemas.openxmlformats.org/officeDocument/2006/relationships/hyperlink" Target="https://www.theirishstory.com/2015/08/01/today-in-irish-history-august-1-1915-the-fools-the-fools-odonovan-rossas-funeral/" TargetMode="External"/><Relationship Id="rId10" Type="http://schemas.openxmlformats.org/officeDocument/2006/relationships/customXml" Target="ink/ink1.xml"/><Relationship Id="rId19" Type="http://schemas.openxmlformats.org/officeDocument/2006/relationships/image" Target="media/image7.png"/><Relationship Id="rId31" Type="http://schemas.openxmlformats.org/officeDocument/2006/relationships/hyperlink" Target="https://bmh.militaryarchives.ie/reels/bmh/BMH.WS0725.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ustomXml" Target="ink/ink3.xml"/><Relationship Id="rId22" Type="http://schemas.openxmlformats.org/officeDocument/2006/relationships/hyperlink" Target="https://www.theirishstory.com/2015/08/01/today-in-irish-history-august-1-1915-the-fools-the-fools-odonovan-rossas-funeral/" TargetMode="External"/><Relationship Id="rId27" Type="http://schemas.openxmlformats.org/officeDocument/2006/relationships/hyperlink" Target="https://www.lawlibrary.ie/app/uploads/securepdfs/2021/06/TheBarReview_1-2016.pdf" TargetMode="External"/><Relationship Id="rId30" Type="http://schemas.openxmlformats.org/officeDocument/2006/relationships/hyperlink" Target="https://cartlann.org/dicilimt/2021/11/The-Home-Life-of-Padraig-Pearse.pdf" TargetMode="External"/><Relationship Id="rId35" Type="http://schemas.openxmlformats.org/officeDocument/2006/relationships/hyperlink" Target="https://www.theirishstory.com/2015/08/01/today-in-irish-history-august-1-1915-the-fools-the-fools-odonovan-rossas-funeral/"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9-25T08:43:33.458"/>
    </inkml:context>
    <inkml:brush xml:id="br0">
      <inkml:brushProperty name="width" value="0.035" units="cm"/>
      <inkml:brushProperty name="height" value="0.035" units="cm"/>
      <inkml:brushProperty name="color" value="#E71224"/>
    </inkml:brush>
  </inkml:definitions>
  <inkml:trace contextRef="#ctx0" brushRef="#br0">1536 0 24188,'-1535'0'0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9-25T08:43:24.266"/>
    </inkml:context>
    <inkml:brush xml:id="br0">
      <inkml:brushProperty name="width" value="0.035" units="cm"/>
      <inkml:brushProperty name="height" value="0.035" units="cm"/>
      <inkml:brushProperty name="color" value="#E71224"/>
    </inkml:brush>
  </inkml:definitions>
  <inkml:trace contextRef="#ctx0" brushRef="#br0">0 0 23619,'0'1852'0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9-25T08:44:30.040"/>
    </inkml:context>
    <inkml:brush xml:id="br0">
      <inkml:brushProperty name="width" value="0.035" units="cm"/>
      <inkml:brushProperty name="height" value="0.035" units="cm"/>
      <inkml:brushProperty name="color" value="#E71224"/>
    </inkml:brush>
  </inkml:definitions>
  <inkml:trace contextRef="#ctx0" brushRef="#br0">0 0 23839,'0'1906'0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9-25T08:48:01.716"/>
    </inkml:context>
    <inkml:brush xml:id="br0">
      <inkml:brushProperty name="width" value="0.035" units="cm"/>
      <inkml:brushProperty name="height" value="0.035" units="cm"/>
      <inkml:brushProperty name="color" value="#E71224"/>
    </inkml:brush>
  </inkml:definitions>
  <inkml:trace contextRef="#ctx0" brushRef="#br0">1562 0 23380,'-1561'0'0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9-25T08:44:19.704"/>
    </inkml:context>
    <inkml:brush xml:id="br0">
      <inkml:brushProperty name="width" value="0.035" units="cm"/>
      <inkml:brushProperty name="height" value="0.035" units="cm"/>
      <inkml:brushProperty name="color" value="#E71224"/>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A663DF-FA45-4E00-AA63-8D9EB8C326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1059</TotalTime>
  <Pages>7</Pages>
  <Words>3027</Words>
  <Characters>17254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Leather</dc:creator>
  <cp:keywords/>
  <dc:description/>
  <cp:lastModifiedBy>Michael Leather (2218482)</cp:lastModifiedBy>
  <cp:revision>42</cp:revision>
  <dcterms:created xsi:type="dcterms:W3CDTF">2024-09-20T06:38:00Z</dcterms:created>
  <dcterms:modified xsi:type="dcterms:W3CDTF">2024-10-06T07:53:00Z</dcterms:modified>
</cp:coreProperties>
</file>