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47155021"/>
        <w:docPartObj>
          <w:docPartGallery w:val="Cover Pages"/>
          <w:docPartUnique/>
        </w:docPartObj>
      </w:sdtPr>
      <w:sdtEndPr>
        <w:rPr>
          <w:rFonts w:eastAsiaTheme="minorEastAsia"/>
          <w:color w:val="FFFFFF" w:themeColor="background1"/>
          <w:spacing w:val="15"/>
          <w:lang w:val="en-US"/>
        </w:rPr>
      </w:sdtEndPr>
      <w:sdtContent>
        <w:p w14:paraId="76C16192" w14:textId="2D67E0CC" w:rsidR="00A25A10" w:rsidRDefault="00A25A10">
          <w:r>
            <w:rPr>
              <w:noProof/>
            </w:rPr>
            <mc:AlternateContent>
              <mc:Choice Requires="wpg">
                <w:drawing>
                  <wp:anchor distT="0" distB="0" distL="114300" distR="114300" simplePos="0" relativeHeight="251647488" behindDoc="1" locked="0" layoutInCell="1" allowOverlap="1" wp14:anchorId="06E77346" wp14:editId="06FD5618">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378065"/>
                    <wp:effectExtent l="0" t="0" r="26416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159091" cy="7378504"/>
                              <a:chOff x="0" y="0"/>
                              <a:chExt cx="5561330" cy="5641660"/>
                            </a:xfrm>
                          </wpg:grpSpPr>
                          <wps:wsp>
                            <wps:cNvPr id="126" name="Freeform 10"/>
                            <wps:cNvSpPr>
                              <a:spLocks/>
                            </wps:cNvSpPr>
                            <wps:spPr bwMode="auto">
                              <a:xfrm>
                                <a:off x="0" y="0"/>
                                <a:ext cx="5201982" cy="5641660"/>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608E798" w14:textId="3D0DB909" w:rsidR="00A25A10" w:rsidRPr="00A25A10" w:rsidRDefault="00000000">
                                  <w:pPr>
                                    <w:rPr>
                                      <w:color w:val="FFFFFF" w:themeColor="background1"/>
                                      <w:sz w:val="48"/>
                                      <w:szCs w:val="48"/>
                                    </w:rPr>
                                  </w:pPr>
                                  <w:sdt>
                                    <w:sdtPr>
                                      <w:rPr>
                                        <w:color w:val="FFFFFF" w:themeColor="background1"/>
                                        <w:sz w:val="48"/>
                                        <w:szCs w:val="48"/>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Content>
                                      <w:r w:rsidR="006B11CC">
                                        <w:rPr>
                                          <w:color w:val="FFFFFF" w:themeColor="background1"/>
                                          <w:sz w:val="48"/>
                                          <w:szCs w:val="48"/>
                                        </w:rPr>
                                        <w:t xml:space="preserve">     </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0</wp14:pctHeight>
                    </wp14:sizeRelV>
                  </wp:anchor>
                </w:drawing>
              </mc:Choice>
              <mc:Fallback>
                <w:pict>
                  <v:group w14:anchorId="06E77346" id="Group 125" o:spid="_x0000_s1026" style="position:absolute;margin-left:0;margin-top:0;width:540pt;height:580.95pt;z-index:-251668992;mso-width-percent:1154;mso-top-percent:45;mso-position-horizontal:center;mso-position-horizontal-relative:margin;mso-position-vertical-relative:page;mso-width-percent:1154;mso-top-percent:45;mso-width-relative:margin" coordsize="55613,564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">
                    <o:lock v:ext="edit" aspectratio="t"/>
                    <v:shape id="Freeform 10" o:spid="_x0000_s1027" style="position:absolute;width:52019;height:56416;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5190327;816422,5359577;5201982,5190327;5201982,4972720;5201982,0;0,0" o:connectangles="0,0,0,0,0,0,0" textboxrect="0,0,720,700"/>
                      <v:textbox inset="1in,86.4pt,86.4pt,86.4pt">
                        <w:txbxContent>
                          <w:p w14:paraId="1608E798" w14:textId="3D0DB909" w:rsidR="00A25A10" w:rsidRPr="00A25A10" w:rsidRDefault="00000000">
                            <w:pPr>
                              <w:rPr>
                                <w:color w:val="FFFFFF" w:themeColor="background1"/>
                                <w:sz w:val="48"/>
                                <w:szCs w:val="48"/>
                              </w:rPr>
                            </w:pPr>
                            <w:sdt>
                              <w:sdtPr>
                                <w:rPr>
                                  <w:color w:val="FFFFFF" w:themeColor="background1"/>
                                  <w:sz w:val="48"/>
                                  <w:szCs w:val="48"/>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Content>
                                <w:r w:rsidR="006B11CC">
                                  <w:rPr>
                                    <w:color w:val="FFFFFF" w:themeColor="background1"/>
                                    <w:sz w:val="48"/>
                                    <w:szCs w:val="48"/>
                                  </w:rPr>
                                  <w:t xml:space="preserve">     </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245B99DA" w14:textId="77777777" w:rsidR="00B05B3D" w:rsidRDefault="00A25A10">
          <w:pPr>
            <w:rPr>
              <w:rFonts w:eastAsiaTheme="minorEastAsia"/>
              <w:color w:val="FFFFFF" w:themeColor="background1"/>
              <w:spacing w:val="15"/>
              <w:lang w:val="en-US"/>
            </w:rPr>
          </w:pPr>
          <w:r>
            <w:rPr>
              <w:noProof/>
            </w:rPr>
            <mc:AlternateContent>
              <mc:Choice Requires="wps">
                <w:drawing>
                  <wp:anchor distT="0" distB="0" distL="114300" distR="114300" simplePos="0" relativeHeight="251668992" behindDoc="0" locked="0" layoutInCell="1" allowOverlap="1" wp14:anchorId="652FB4F0" wp14:editId="089CF4FF">
                    <wp:simplePos x="0" y="0"/>
                    <wp:positionH relativeFrom="page">
                      <wp:align>left</wp:align>
                    </wp:positionH>
                    <wp:positionV relativeFrom="page">
                      <wp:posOffset>7821405</wp:posOffset>
                    </wp:positionV>
                    <wp:extent cx="5753100" cy="1146517"/>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114651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F93DEE" w14:textId="26431E18" w:rsidR="00A25A10" w:rsidRDefault="00A25A10">
                                <w:pPr>
                                  <w:pStyle w:val="NoSpacing"/>
                                  <w:spacing w:before="40" w:after="40"/>
                                  <w:rPr>
                                    <w:caps/>
                                    <w:color w:val="4472C4" w:themeColor="accent1"/>
                                    <w:sz w:val="28"/>
                                    <w:szCs w:val="28"/>
                                  </w:rPr>
                                </w:pPr>
                              </w:p>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FC9D1DE" w14:textId="713C4EA5" w:rsidR="00A25A10" w:rsidRDefault="00A25A10">
                                    <w:pPr>
                                      <w:pStyle w:val="NoSpacing"/>
                                      <w:spacing w:before="40" w:after="40"/>
                                      <w:rPr>
                                        <w:caps/>
                                        <w:color w:val="5B9BD5" w:themeColor="accent5"/>
                                        <w:sz w:val="24"/>
                                        <w:szCs w:val="24"/>
                                      </w:rPr>
                                    </w:pPr>
                                    <w:r>
                                      <w:rPr>
                                        <w:caps/>
                                        <w:color w:val="5B9BD5" w:themeColor="accent5"/>
                                        <w:sz w:val="24"/>
                                        <w:szCs w:val="24"/>
                                      </w:rPr>
                                      <w:t>Mauricio HONORATO Acordi</w:t>
                                    </w:r>
                                  </w:p>
                                </w:sdtContent>
                              </w:sdt>
                              <w:p w14:paraId="096E89D1" w14:textId="77777777" w:rsidR="00A25A10" w:rsidRPr="00A25A10" w:rsidRDefault="00A25A10" w:rsidP="00A25A10">
                                <w:pPr>
                                  <w:pStyle w:val="NoSpacing"/>
                                  <w:spacing w:before="40" w:after="40"/>
                                  <w:rPr>
                                    <w:caps/>
                                    <w:color w:val="5B9BD5" w:themeColor="accent5"/>
                                    <w:sz w:val="24"/>
                                    <w:szCs w:val="24"/>
                                    <w:lang w:val="pt-BR"/>
                                  </w:rPr>
                                </w:pPr>
                                <w:r w:rsidRPr="00A25A10">
                                  <w:rPr>
                                    <w:caps/>
                                    <w:color w:val="5B9BD5" w:themeColor="accent5"/>
                                    <w:sz w:val="24"/>
                                    <w:szCs w:val="24"/>
                                    <w:lang w:val="pt-BR"/>
                                  </w:rPr>
                                  <w:t>2429788</w:t>
                                </w:r>
                              </w:p>
                              <w:p w14:paraId="70A9C66D" w14:textId="36EB485D" w:rsidR="00A25A10" w:rsidRDefault="00A25A10" w:rsidP="00A25A10">
                                <w:pPr>
                                  <w:pStyle w:val="NoSpacing"/>
                                  <w:spacing w:before="40" w:after="40"/>
                                  <w:rPr>
                                    <w:caps/>
                                    <w:color w:val="5B9BD5" w:themeColor="accent5"/>
                                    <w:sz w:val="24"/>
                                    <w:szCs w:val="24"/>
                                    <w:lang w:val="pt-BR"/>
                                  </w:rPr>
                                </w:pPr>
                                <w:r w:rsidRPr="00A25A10">
                                  <w:rPr>
                                    <w:caps/>
                                    <w:color w:val="5B9BD5" w:themeColor="accent5"/>
                                    <w:sz w:val="24"/>
                                    <w:szCs w:val="24"/>
                                    <w:lang w:val="pt-BR"/>
                                  </w:rPr>
                                  <w:t>ACCA4019</w:t>
                                </w:r>
                              </w:p>
                              <w:p w14:paraId="7B43EBED" w14:textId="6A0D2A79" w:rsidR="00A25A10" w:rsidRPr="00A25A10" w:rsidRDefault="00A25A10" w:rsidP="00A25A10">
                                <w:pPr>
                                  <w:pStyle w:val="NoSpacing"/>
                                  <w:spacing w:before="40" w:after="40"/>
                                  <w:rPr>
                                    <w:caps/>
                                    <w:color w:val="5B9BD5" w:themeColor="accent5"/>
                                    <w:sz w:val="24"/>
                                    <w:szCs w:val="24"/>
                                    <w:lang w:val="pt-BR"/>
                                  </w:rPr>
                                </w:pPr>
                                <w:r>
                                  <w:rPr>
                                    <w:caps/>
                                    <w:color w:val="5B9BD5" w:themeColor="accent5"/>
                                    <w:sz w:val="24"/>
                                    <w:szCs w:val="24"/>
                                    <w:lang w:val="pt-BR"/>
                                  </w:rPr>
                                  <w:t>17/12/2025</w:t>
                                </w:r>
                              </w:p>
                              <w:p w14:paraId="31A1F159" w14:textId="77777777" w:rsidR="00A25A10" w:rsidRDefault="00A25A10">
                                <w:pPr>
                                  <w:pStyle w:val="NoSpacing"/>
                                  <w:spacing w:before="40" w:after="40"/>
                                  <w:rPr>
                                    <w:caps/>
                                    <w:color w:val="5B9BD5" w:themeColor="accent5"/>
                                    <w:sz w:val="24"/>
                                    <w:szCs w:val="24"/>
                                  </w:rPr>
                                </w:pP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652FB4F0" id="_x0000_t202" coordsize="21600,21600" o:spt="202" path="m,l,21600r21600,l21600,xe">
                    <v:stroke joinstyle="miter"/>
                    <v:path gradientshapeok="t" o:connecttype="rect"/>
                  </v:shapetype>
                  <v:shape id="Text Box 129" o:spid="_x0000_s1029" type="#_x0000_t202" style="position:absolute;margin-left:0;margin-top:615.85pt;width:453pt;height:90.3pt;z-index:251668992;visibility:visible;mso-wrap-style:square;mso-width-percent:1154;mso-height-percent:0;mso-wrap-distance-left:9pt;mso-wrap-distance-top:0;mso-wrap-distance-right:9pt;mso-wrap-distance-bottom:0;mso-position-horizontal:left;mso-position-horizontal-relative:page;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" filled="f" stroked="f" strokeweight=".5pt">
                    <v:textbox inset="1in,0,86.4pt,0">
                      <w:txbxContent>
                        <w:p w14:paraId="77F93DEE" w14:textId="26431E18" w:rsidR="00A25A10" w:rsidRDefault="00A25A10">
                          <w:pPr>
                            <w:pStyle w:val="NoSpacing"/>
                            <w:spacing w:before="40" w:after="40"/>
                            <w:rPr>
                              <w:caps/>
                              <w:color w:val="4472C4" w:themeColor="accent1"/>
                              <w:sz w:val="28"/>
                              <w:szCs w:val="28"/>
                            </w:rPr>
                          </w:pPr>
                        </w:p>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FC9D1DE" w14:textId="713C4EA5" w:rsidR="00A25A10" w:rsidRDefault="00A25A10">
                              <w:pPr>
                                <w:pStyle w:val="NoSpacing"/>
                                <w:spacing w:before="40" w:after="40"/>
                                <w:rPr>
                                  <w:caps/>
                                  <w:color w:val="5B9BD5" w:themeColor="accent5"/>
                                  <w:sz w:val="24"/>
                                  <w:szCs w:val="24"/>
                                </w:rPr>
                              </w:pPr>
                              <w:r>
                                <w:rPr>
                                  <w:caps/>
                                  <w:color w:val="5B9BD5" w:themeColor="accent5"/>
                                  <w:sz w:val="24"/>
                                  <w:szCs w:val="24"/>
                                </w:rPr>
                                <w:t>Mauricio HONORATO Acordi</w:t>
                              </w:r>
                            </w:p>
                          </w:sdtContent>
                        </w:sdt>
                        <w:p w14:paraId="096E89D1" w14:textId="77777777" w:rsidR="00A25A10" w:rsidRPr="00A25A10" w:rsidRDefault="00A25A10" w:rsidP="00A25A10">
                          <w:pPr>
                            <w:pStyle w:val="NoSpacing"/>
                            <w:spacing w:before="40" w:after="40"/>
                            <w:rPr>
                              <w:caps/>
                              <w:color w:val="5B9BD5" w:themeColor="accent5"/>
                              <w:sz w:val="24"/>
                              <w:szCs w:val="24"/>
                              <w:lang w:val="pt-BR"/>
                            </w:rPr>
                          </w:pPr>
                          <w:r w:rsidRPr="00A25A10">
                            <w:rPr>
                              <w:caps/>
                              <w:color w:val="5B9BD5" w:themeColor="accent5"/>
                              <w:sz w:val="24"/>
                              <w:szCs w:val="24"/>
                              <w:lang w:val="pt-BR"/>
                            </w:rPr>
                            <w:t>2429788</w:t>
                          </w:r>
                        </w:p>
                        <w:p w14:paraId="70A9C66D" w14:textId="36EB485D" w:rsidR="00A25A10" w:rsidRDefault="00A25A10" w:rsidP="00A25A10">
                          <w:pPr>
                            <w:pStyle w:val="NoSpacing"/>
                            <w:spacing w:before="40" w:after="40"/>
                            <w:rPr>
                              <w:caps/>
                              <w:color w:val="5B9BD5" w:themeColor="accent5"/>
                              <w:sz w:val="24"/>
                              <w:szCs w:val="24"/>
                              <w:lang w:val="pt-BR"/>
                            </w:rPr>
                          </w:pPr>
                          <w:r w:rsidRPr="00A25A10">
                            <w:rPr>
                              <w:caps/>
                              <w:color w:val="5B9BD5" w:themeColor="accent5"/>
                              <w:sz w:val="24"/>
                              <w:szCs w:val="24"/>
                              <w:lang w:val="pt-BR"/>
                            </w:rPr>
                            <w:t>ACCA4019</w:t>
                          </w:r>
                        </w:p>
                        <w:p w14:paraId="7B43EBED" w14:textId="6A0D2A79" w:rsidR="00A25A10" w:rsidRPr="00A25A10" w:rsidRDefault="00A25A10" w:rsidP="00A25A10">
                          <w:pPr>
                            <w:pStyle w:val="NoSpacing"/>
                            <w:spacing w:before="40" w:after="40"/>
                            <w:rPr>
                              <w:caps/>
                              <w:color w:val="5B9BD5" w:themeColor="accent5"/>
                              <w:sz w:val="24"/>
                              <w:szCs w:val="24"/>
                              <w:lang w:val="pt-BR"/>
                            </w:rPr>
                          </w:pPr>
                          <w:r>
                            <w:rPr>
                              <w:caps/>
                              <w:color w:val="5B9BD5" w:themeColor="accent5"/>
                              <w:sz w:val="24"/>
                              <w:szCs w:val="24"/>
                              <w:lang w:val="pt-BR"/>
                            </w:rPr>
                            <w:t>17/12/2025</w:t>
                          </w:r>
                        </w:p>
                        <w:p w14:paraId="31A1F159" w14:textId="77777777" w:rsidR="00A25A10" w:rsidRDefault="00A25A10">
                          <w:pPr>
                            <w:pStyle w:val="NoSpacing"/>
                            <w:spacing w:before="40" w:after="40"/>
                            <w:rPr>
                              <w:caps/>
                              <w:color w:val="5B9BD5" w:themeColor="accent5"/>
                              <w:sz w:val="24"/>
                              <w:szCs w:val="24"/>
                            </w:rPr>
                          </w:pPr>
                        </w:p>
                      </w:txbxContent>
                    </v:textbox>
                    <w10:wrap type="square" anchorx="page" anchory="page"/>
                  </v:shape>
                </w:pict>
              </mc:Fallback>
            </mc:AlternateContent>
          </w:r>
          <w:r>
            <w:rPr>
              <w:noProof/>
            </w:rPr>
            <mc:AlternateContent>
              <mc:Choice Requires="wps">
                <w:drawing>
                  <wp:anchor distT="0" distB="0" distL="114300" distR="114300" simplePos="0" relativeHeight="251678208" behindDoc="0" locked="0" layoutInCell="1" allowOverlap="1" wp14:anchorId="7AB2E417" wp14:editId="76F0F4AE">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CF092C" w14:textId="77777777" w:rsidR="00A25A10" w:rsidRPr="00A25A10" w:rsidRDefault="00A25A10" w:rsidP="00A25A10">
                                <w:pPr>
                                  <w:pStyle w:val="NoSpacing"/>
                                  <w:rPr>
                                    <w:color w:val="7F7F7F" w:themeColor="text1" w:themeTint="80"/>
                                    <w:sz w:val="18"/>
                                    <w:szCs w:val="18"/>
                                  </w:rPr>
                                </w:pPr>
                                <w:r w:rsidRPr="00A25A10">
                                  <w:rPr>
                                    <w:color w:val="7F7F7F" w:themeColor="text1" w:themeTint="80"/>
                                    <w:sz w:val="18"/>
                                    <w:szCs w:val="18"/>
                                  </w:rPr>
                                  <w:t>UNIVERSITY OF WALES TRINITY SAINT DAVID</w:t>
                                </w:r>
                              </w:p>
                              <w:p w14:paraId="6EA98251" w14:textId="1A089F36" w:rsidR="00A25A10" w:rsidRDefault="00A25A10">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AB2E417" id="Text Box 128" o:spid="_x0000_s1030" type="#_x0000_t202" style="position:absolute;margin-left:0;margin-top:0;width:453pt;height:11.5pt;z-index:251678208;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" filled="f" stroked="f" strokeweight=".5pt">
                    <v:textbox style="mso-fit-shape-to-text:t" inset="1in,0,86.4pt,0">
                      <w:txbxContent>
                        <w:p w14:paraId="7FCF092C" w14:textId="77777777" w:rsidR="00A25A10" w:rsidRPr="00A25A10" w:rsidRDefault="00A25A10" w:rsidP="00A25A10">
                          <w:pPr>
                            <w:pStyle w:val="NoSpacing"/>
                            <w:rPr>
                              <w:color w:val="7F7F7F" w:themeColor="text1" w:themeTint="80"/>
                              <w:sz w:val="18"/>
                              <w:szCs w:val="18"/>
                            </w:rPr>
                          </w:pPr>
                          <w:r w:rsidRPr="00A25A10">
                            <w:rPr>
                              <w:color w:val="7F7F7F" w:themeColor="text1" w:themeTint="80"/>
                              <w:sz w:val="18"/>
                              <w:szCs w:val="18"/>
                            </w:rPr>
                            <w:t>UNIVERSITY OF WALES TRINITY SAINT DAVID</w:t>
                          </w:r>
                        </w:p>
                        <w:p w14:paraId="6EA98251" w14:textId="1A089F36" w:rsidR="00A25A10" w:rsidRDefault="00A25A10">
                          <w:pPr>
                            <w:pStyle w:val="NoSpacing"/>
                            <w:rPr>
                              <w:color w:val="7F7F7F" w:themeColor="text1" w:themeTint="80"/>
                              <w:sz w:val="18"/>
                              <w:szCs w:val="18"/>
                            </w:rPr>
                          </w:pPr>
                        </w:p>
                      </w:txbxContent>
                    </v:textbox>
                    <w10:wrap type="square" anchorx="page" anchory="margin"/>
                  </v:shape>
                </w:pict>
              </mc:Fallback>
            </mc:AlternateContent>
          </w:r>
          <w:r>
            <w:rPr>
              <w:noProof/>
            </w:rPr>
            <mc:AlternateContent>
              <mc:Choice Requires="wps">
                <w:drawing>
                  <wp:anchor distT="0" distB="0" distL="114300" distR="114300" simplePos="0" relativeHeight="251659776" behindDoc="0" locked="0" layoutInCell="1" allowOverlap="1" wp14:anchorId="323932EE" wp14:editId="25446AC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43CF31D8" w14:textId="4F77830C" w:rsidR="00A25A10" w:rsidRDefault="00A25A10">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23932EE" id="Rectangle 130" o:spid="_x0000_s1031" style="position:absolute;margin-left:-4.4pt;margin-top:0;width:46.8pt;height:77.75pt;z-index:25165977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43CF31D8" w14:textId="4F77830C" w:rsidR="00A25A10" w:rsidRDefault="00A25A10">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rPr>
              <w:rFonts w:eastAsiaTheme="minorEastAsia"/>
              <w:color w:val="FFFFFF" w:themeColor="background1"/>
              <w:spacing w:val="15"/>
              <w:lang w:val="en-US"/>
            </w:rPr>
            <w:br w:type="page"/>
          </w:r>
        </w:p>
        <w:sdt>
          <w:sdtPr>
            <w:rPr>
              <w:rFonts w:asciiTheme="minorHAnsi" w:eastAsiaTheme="minorHAnsi" w:hAnsiTheme="minorHAnsi" w:cstheme="minorBidi"/>
              <w:color w:val="auto"/>
              <w:sz w:val="22"/>
              <w:szCs w:val="22"/>
              <w:lang w:val="pt-BR"/>
            </w:rPr>
            <w:id w:val="-793210946"/>
            <w:docPartObj>
              <w:docPartGallery w:val="Table of Contents"/>
              <w:docPartUnique/>
            </w:docPartObj>
          </w:sdtPr>
          <w:sdtEndPr>
            <w:rPr>
              <w:b/>
              <w:bCs/>
              <w:noProof/>
            </w:rPr>
          </w:sdtEndPr>
          <w:sdtContent>
            <w:p w14:paraId="6FB84A24" w14:textId="627043BC" w:rsidR="00B05B3D" w:rsidRPr="00A56903" w:rsidRDefault="00A56903">
              <w:pPr>
                <w:pStyle w:val="TOCHeading"/>
                <w:rPr>
                  <w:rStyle w:val="Heading1Char"/>
                  <w:rFonts w:ascii="Arial" w:hAnsi="Arial" w:cs="Arial"/>
                  <w:color w:val="auto"/>
                </w:rPr>
              </w:pPr>
              <w:r w:rsidRPr="00A56903">
                <w:rPr>
                  <w:rFonts w:ascii="Arial" w:hAnsi="Arial" w:cs="Arial"/>
                  <w:color w:val="auto"/>
                </w:rPr>
                <w:t>Table Of</w:t>
              </w:r>
              <w:r w:rsidRPr="00A56903">
                <w:rPr>
                  <w:color w:val="auto"/>
                </w:rPr>
                <w:t xml:space="preserve"> </w:t>
              </w:r>
              <w:r w:rsidR="00B05B3D" w:rsidRPr="00A56903">
                <w:rPr>
                  <w:rStyle w:val="Heading1Char"/>
                  <w:rFonts w:ascii="Arial" w:hAnsi="Arial" w:cs="Arial"/>
                  <w:color w:val="auto"/>
                </w:rPr>
                <w:t>Contents</w:t>
              </w:r>
            </w:p>
            <w:p w14:paraId="3252E88B" w14:textId="77777777" w:rsidR="00B05B3D" w:rsidRDefault="00B05B3D" w:rsidP="00B05B3D">
              <w:pPr>
                <w:rPr>
                  <w:lang w:val="en-US"/>
                </w:rPr>
              </w:pPr>
            </w:p>
            <w:p w14:paraId="21D2081A" w14:textId="77777777" w:rsidR="00B05B3D" w:rsidRPr="00144A63" w:rsidRDefault="00B05B3D" w:rsidP="00B05B3D">
              <w:pPr>
                <w:rPr>
                  <w:rFonts w:ascii="Arial" w:hAnsi="Arial" w:cs="Arial"/>
                  <w:sz w:val="36"/>
                  <w:szCs w:val="36"/>
                  <w:lang w:val="en-US"/>
                </w:rPr>
              </w:pPr>
            </w:p>
            <w:p w14:paraId="7A1D1CD6" w14:textId="0320CD86" w:rsidR="00F565AF" w:rsidRDefault="00B05B3D">
              <w:pPr>
                <w:pStyle w:val="TOC1"/>
                <w:tabs>
                  <w:tab w:val="left" w:pos="440"/>
                  <w:tab w:val="right" w:leader="dot" w:pos="8494"/>
                </w:tabs>
                <w:rPr>
                  <w:rStyle w:val="Hyperlink"/>
                  <w:noProof/>
                  <w:sz w:val="28"/>
                  <w:szCs w:val="28"/>
                </w:rPr>
              </w:pPr>
              <w:r w:rsidRPr="00144A63">
                <w:rPr>
                  <w:rFonts w:ascii="Arial" w:hAnsi="Arial" w:cs="Arial"/>
                  <w:sz w:val="36"/>
                  <w:szCs w:val="36"/>
                </w:rPr>
                <w:fldChar w:fldCharType="begin"/>
              </w:r>
              <w:r w:rsidRPr="00144A63">
                <w:rPr>
                  <w:rFonts w:ascii="Arial" w:hAnsi="Arial" w:cs="Arial"/>
                  <w:sz w:val="36"/>
                  <w:szCs w:val="36"/>
                </w:rPr>
                <w:instrText xml:space="preserve"> TOC \o "1-3" \h \z \u </w:instrText>
              </w:r>
              <w:r w:rsidRPr="00144A63">
                <w:rPr>
                  <w:rFonts w:ascii="Arial" w:hAnsi="Arial" w:cs="Arial"/>
                  <w:sz w:val="36"/>
                  <w:szCs w:val="36"/>
                </w:rPr>
                <w:fldChar w:fldCharType="separate"/>
              </w:r>
              <w:hyperlink w:anchor="_Toc216916148" w:history="1">
                <w:r w:rsidR="00F565AF" w:rsidRPr="00F565AF">
                  <w:rPr>
                    <w:rStyle w:val="Hyperlink"/>
                    <w:rFonts w:ascii="Arial" w:hAnsi="Arial" w:cs="Arial"/>
                    <w:b/>
                    <w:bCs/>
                    <w:noProof/>
                    <w:sz w:val="28"/>
                    <w:szCs w:val="28"/>
                  </w:rPr>
                  <w:t>1.</w:t>
                </w:r>
                <w:r w:rsidR="00F565AF" w:rsidRPr="00F565AF">
                  <w:rPr>
                    <w:rFonts w:eastAsiaTheme="minorEastAsia"/>
                    <w:noProof/>
                    <w:sz w:val="28"/>
                    <w:szCs w:val="28"/>
                    <w:lang w:eastAsia="pt-BR"/>
                  </w:rPr>
                  <w:tab/>
                </w:r>
                <w:r w:rsidR="00F565AF" w:rsidRPr="00F565AF">
                  <w:rPr>
                    <w:rStyle w:val="Hyperlink"/>
                    <w:rFonts w:ascii="Arial" w:hAnsi="Arial" w:cs="Arial"/>
                    <w:b/>
                    <w:bCs/>
                    <w:noProof/>
                    <w:sz w:val="28"/>
                    <w:szCs w:val="28"/>
                  </w:rPr>
                  <w:t>Introduction</w:t>
                </w:r>
                <w:r w:rsidR="00F565AF" w:rsidRPr="00F565AF">
                  <w:rPr>
                    <w:noProof/>
                    <w:webHidden/>
                    <w:sz w:val="28"/>
                    <w:szCs w:val="28"/>
                  </w:rPr>
                  <w:tab/>
                </w:r>
                <w:r w:rsidR="00F565AF" w:rsidRPr="00F565AF">
                  <w:rPr>
                    <w:noProof/>
                    <w:webHidden/>
                    <w:sz w:val="28"/>
                    <w:szCs w:val="28"/>
                  </w:rPr>
                  <w:fldChar w:fldCharType="begin"/>
                </w:r>
                <w:r w:rsidR="00F565AF" w:rsidRPr="00F565AF">
                  <w:rPr>
                    <w:noProof/>
                    <w:webHidden/>
                    <w:sz w:val="28"/>
                    <w:szCs w:val="28"/>
                  </w:rPr>
                  <w:instrText xml:space="preserve"> PAGEREF _Toc216916148 \h </w:instrText>
                </w:r>
                <w:r w:rsidR="00F565AF" w:rsidRPr="00F565AF">
                  <w:rPr>
                    <w:noProof/>
                    <w:webHidden/>
                    <w:sz w:val="28"/>
                    <w:szCs w:val="28"/>
                  </w:rPr>
                </w:r>
                <w:r w:rsidR="00F565AF" w:rsidRPr="00F565AF">
                  <w:rPr>
                    <w:noProof/>
                    <w:webHidden/>
                    <w:sz w:val="28"/>
                    <w:szCs w:val="28"/>
                  </w:rPr>
                  <w:fldChar w:fldCharType="separate"/>
                </w:r>
                <w:r w:rsidR="00F565AF" w:rsidRPr="00F565AF">
                  <w:rPr>
                    <w:noProof/>
                    <w:webHidden/>
                    <w:sz w:val="28"/>
                    <w:szCs w:val="28"/>
                  </w:rPr>
                  <w:t>2</w:t>
                </w:r>
                <w:r w:rsidR="00F565AF" w:rsidRPr="00F565AF">
                  <w:rPr>
                    <w:noProof/>
                    <w:webHidden/>
                    <w:sz w:val="28"/>
                    <w:szCs w:val="28"/>
                  </w:rPr>
                  <w:fldChar w:fldCharType="end"/>
                </w:r>
              </w:hyperlink>
            </w:p>
            <w:p w14:paraId="1552FD3F" w14:textId="77777777" w:rsidR="00F565AF" w:rsidRPr="00F565AF" w:rsidRDefault="00F565AF" w:rsidP="00F565AF"/>
            <w:p w14:paraId="49E82884" w14:textId="78E1999E" w:rsidR="00F565AF" w:rsidRDefault="00F565AF">
              <w:pPr>
                <w:pStyle w:val="TOC1"/>
                <w:tabs>
                  <w:tab w:val="left" w:pos="440"/>
                  <w:tab w:val="right" w:leader="dot" w:pos="8494"/>
                </w:tabs>
                <w:rPr>
                  <w:rStyle w:val="Hyperlink"/>
                  <w:noProof/>
                  <w:sz w:val="28"/>
                  <w:szCs w:val="28"/>
                </w:rPr>
              </w:pPr>
              <w:hyperlink w:anchor="_Toc216916149" w:history="1">
                <w:r w:rsidRPr="00F565AF">
                  <w:rPr>
                    <w:rStyle w:val="Hyperlink"/>
                    <w:rFonts w:ascii="Arial" w:hAnsi="Arial" w:cs="Arial"/>
                    <w:b/>
                    <w:bCs/>
                    <w:noProof/>
                    <w:sz w:val="28"/>
                    <w:szCs w:val="28"/>
                  </w:rPr>
                  <w:t>2.</w:t>
                </w:r>
                <w:r w:rsidRPr="00F565AF">
                  <w:rPr>
                    <w:rFonts w:eastAsiaTheme="minorEastAsia"/>
                    <w:noProof/>
                    <w:sz w:val="28"/>
                    <w:szCs w:val="28"/>
                    <w:lang w:eastAsia="pt-BR"/>
                  </w:rPr>
                  <w:tab/>
                </w:r>
                <w:r w:rsidRPr="00F565AF">
                  <w:rPr>
                    <w:rStyle w:val="Hyperlink"/>
                    <w:rFonts w:ascii="Arial" w:hAnsi="Arial" w:cs="Arial"/>
                    <w:b/>
                    <w:bCs/>
                    <w:noProof/>
                    <w:sz w:val="28"/>
                    <w:szCs w:val="28"/>
                  </w:rPr>
                  <w:t>Modern Cyber Threat Landscape</w:t>
                </w:r>
                <w:r w:rsidRPr="00F565AF">
                  <w:rPr>
                    <w:noProof/>
                    <w:webHidden/>
                    <w:sz w:val="28"/>
                    <w:szCs w:val="28"/>
                  </w:rPr>
                  <w:tab/>
                </w:r>
                <w:r w:rsidRPr="00F565AF">
                  <w:rPr>
                    <w:noProof/>
                    <w:webHidden/>
                    <w:sz w:val="28"/>
                    <w:szCs w:val="28"/>
                  </w:rPr>
                  <w:fldChar w:fldCharType="begin"/>
                </w:r>
                <w:r w:rsidRPr="00F565AF">
                  <w:rPr>
                    <w:noProof/>
                    <w:webHidden/>
                    <w:sz w:val="28"/>
                    <w:szCs w:val="28"/>
                  </w:rPr>
                  <w:instrText xml:space="preserve"> PAGEREF _Toc216916149 \h </w:instrText>
                </w:r>
                <w:r w:rsidRPr="00F565AF">
                  <w:rPr>
                    <w:noProof/>
                    <w:webHidden/>
                    <w:sz w:val="28"/>
                    <w:szCs w:val="28"/>
                  </w:rPr>
                </w:r>
                <w:r w:rsidRPr="00F565AF">
                  <w:rPr>
                    <w:noProof/>
                    <w:webHidden/>
                    <w:sz w:val="28"/>
                    <w:szCs w:val="28"/>
                  </w:rPr>
                  <w:fldChar w:fldCharType="separate"/>
                </w:r>
                <w:r w:rsidRPr="00F565AF">
                  <w:rPr>
                    <w:noProof/>
                    <w:webHidden/>
                    <w:sz w:val="28"/>
                    <w:szCs w:val="28"/>
                  </w:rPr>
                  <w:t>2</w:t>
                </w:r>
                <w:r w:rsidRPr="00F565AF">
                  <w:rPr>
                    <w:noProof/>
                    <w:webHidden/>
                    <w:sz w:val="28"/>
                    <w:szCs w:val="28"/>
                  </w:rPr>
                  <w:fldChar w:fldCharType="end"/>
                </w:r>
              </w:hyperlink>
            </w:p>
            <w:p w14:paraId="1967139C" w14:textId="77777777" w:rsidR="00F565AF" w:rsidRPr="00F565AF" w:rsidRDefault="00F565AF" w:rsidP="00F565AF"/>
            <w:p w14:paraId="6A6723A5" w14:textId="4A00167E" w:rsidR="00F565AF" w:rsidRDefault="00F565AF">
              <w:pPr>
                <w:pStyle w:val="TOC2"/>
                <w:tabs>
                  <w:tab w:val="right" w:leader="dot" w:pos="8494"/>
                </w:tabs>
                <w:rPr>
                  <w:rStyle w:val="Hyperlink"/>
                  <w:noProof/>
                  <w:sz w:val="28"/>
                  <w:szCs w:val="28"/>
                </w:rPr>
              </w:pPr>
              <w:hyperlink w:anchor="_Toc216916150" w:history="1">
                <w:r w:rsidRPr="00F565AF">
                  <w:rPr>
                    <w:rStyle w:val="Hyperlink"/>
                    <w:rFonts w:ascii="Arial" w:hAnsi="Arial" w:cs="Arial"/>
                    <w:noProof/>
                    <w:sz w:val="28"/>
                    <w:szCs w:val="28"/>
                  </w:rPr>
                  <w:t xml:space="preserve">2.1 </w:t>
                </w:r>
                <w:r w:rsidRPr="00F565AF">
                  <w:rPr>
                    <w:rStyle w:val="Hyperlink"/>
                    <w:rFonts w:ascii="Arial" w:hAnsi="Arial" w:cs="Arial"/>
                    <w:b/>
                    <w:bCs/>
                    <w:noProof/>
                    <w:sz w:val="28"/>
                    <w:szCs w:val="28"/>
                  </w:rPr>
                  <w:t>External Threats</w:t>
                </w:r>
                <w:r w:rsidRPr="00F565AF">
                  <w:rPr>
                    <w:noProof/>
                    <w:webHidden/>
                    <w:sz w:val="28"/>
                    <w:szCs w:val="28"/>
                  </w:rPr>
                  <w:tab/>
                </w:r>
                <w:r w:rsidRPr="00F565AF">
                  <w:rPr>
                    <w:noProof/>
                    <w:webHidden/>
                    <w:sz w:val="28"/>
                    <w:szCs w:val="28"/>
                  </w:rPr>
                  <w:fldChar w:fldCharType="begin"/>
                </w:r>
                <w:r w:rsidRPr="00F565AF">
                  <w:rPr>
                    <w:noProof/>
                    <w:webHidden/>
                    <w:sz w:val="28"/>
                    <w:szCs w:val="28"/>
                  </w:rPr>
                  <w:instrText xml:space="preserve"> PAGEREF _Toc216916150 \h </w:instrText>
                </w:r>
                <w:r w:rsidRPr="00F565AF">
                  <w:rPr>
                    <w:noProof/>
                    <w:webHidden/>
                    <w:sz w:val="28"/>
                    <w:szCs w:val="28"/>
                  </w:rPr>
                </w:r>
                <w:r w:rsidRPr="00F565AF">
                  <w:rPr>
                    <w:noProof/>
                    <w:webHidden/>
                    <w:sz w:val="28"/>
                    <w:szCs w:val="28"/>
                  </w:rPr>
                  <w:fldChar w:fldCharType="separate"/>
                </w:r>
                <w:r w:rsidRPr="00F565AF">
                  <w:rPr>
                    <w:noProof/>
                    <w:webHidden/>
                    <w:sz w:val="28"/>
                    <w:szCs w:val="28"/>
                  </w:rPr>
                  <w:t>2</w:t>
                </w:r>
                <w:r w:rsidRPr="00F565AF">
                  <w:rPr>
                    <w:noProof/>
                    <w:webHidden/>
                    <w:sz w:val="28"/>
                    <w:szCs w:val="28"/>
                  </w:rPr>
                  <w:fldChar w:fldCharType="end"/>
                </w:r>
              </w:hyperlink>
            </w:p>
            <w:p w14:paraId="0C3FB9C7" w14:textId="77777777" w:rsidR="00F565AF" w:rsidRPr="00F565AF" w:rsidRDefault="00F565AF" w:rsidP="00F565AF"/>
            <w:p w14:paraId="11CF6D07" w14:textId="61162814" w:rsidR="00F565AF" w:rsidRDefault="00F565AF">
              <w:pPr>
                <w:pStyle w:val="TOC2"/>
                <w:tabs>
                  <w:tab w:val="right" w:leader="dot" w:pos="8494"/>
                </w:tabs>
                <w:rPr>
                  <w:rStyle w:val="Hyperlink"/>
                  <w:noProof/>
                  <w:sz w:val="28"/>
                  <w:szCs w:val="28"/>
                </w:rPr>
              </w:pPr>
              <w:hyperlink w:anchor="_Toc216916151" w:history="1">
                <w:r w:rsidRPr="00F565AF">
                  <w:rPr>
                    <w:rStyle w:val="Hyperlink"/>
                    <w:rFonts w:ascii="Arial" w:hAnsi="Arial" w:cs="Arial"/>
                    <w:noProof/>
                    <w:sz w:val="28"/>
                    <w:szCs w:val="28"/>
                    <w:lang w:val="en-US"/>
                  </w:rPr>
                  <w:t xml:space="preserve">2.2 </w:t>
                </w:r>
                <w:r w:rsidRPr="00F565AF">
                  <w:rPr>
                    <w:rStyle w:val="Hyperlink"/>
                    <w:rFonts w:ascii="Arial" w:hAnsi="Arial" w:cs="Arial"/>
                    <w:b/>
                    <w:bCs/>
                    <w:noProof/>
                    <w:sz w:val="28"/>
                    <w:szCs w:val="28"/>
                    <w:lang w:val="en-US"/>
                  </w:rPr>
                  <w:t>Internal Threats</w:t>
                </w:r>
                <w:r w:rsidRPr="00F565AF">
                  <w:rPr>
                    <w:noProof/>
                    <w:webHidden/>
                    <w:sz w:val="28"/>
                    <w:szCs w:val="28"/>
                  </w:rPr>
                  <w:tab/>
                </w:r>
                <w:r w:rsidRPr="00F565AF">
                  <w:rPr>
                    <w:noProof/>
                    <w:webHidden/>
                    <w:sz w:val="28"/>
                    <w:szCs w:val="28"/>
                  </w:rPr>
                  <w:fldChar w:fldCharType="begin"/>
                </w:r>
                <w:r w:rsidRPr="00F565AF">
                  <w:rPr>
                    <w:noProof/>
                    <w:webHidden/>
                    <w:sz w:val="28"/>
                    <w:szCs w:val="28"/>
                  </w:rPr>
                  <w:instrText xml:space="preserve"> PAGEREF _Toc216916151 \h </w:instrText>
                </w:r>
                <w:r w:rsidRPr="00F565AF">
                  <w:rPr>
                    <w:noProof/>
                    <w:webHidden/>
                    <w:sz w:val="28"/>
                    <w:szCs w:val="28"/>
                  </w:rPr>
                </w:r>
                <w:r w:rsidRPr="00F565AF">
                  <w:rPr>
                    <w:noProof/>
                    <w:webHidden/>
                    <w:sz w:val="28"/>
                    <w:szCs w:val="28"/>
                  </w:rPr>
                  <w:fldChar w:fldCharType="separate"/>
                </w:r>
                <w:r w:rsidRPr="00F565AF">
                  <w:rPr>
                    <w:noProof/>
                    <w:webHidden/>
                    <w:sz w:val="28"/>
                    <w:szCs w:val="28"/>
                  </w:rPr>
                  <w:t>3</w:t>
                </w:r>
                <w:r w:rsidRPr="00F565AF">
                  <w:rPr>
                    <w:noProof/>
                    <w:webHidden/>
                    <w:sz w:val="28"/>
                    <w:szCs w:val="28"/>
                  </w:rPr>
                  <w:fldChar w:fldCharType="end"/>
                </w:r>
              </w:hyperlink>
            </w:p>
            <w:p w14:paraId="7CACAA11" w14:textId="77777777" w:rsidR="00F565AF" w:rsidRPr="00F565AF" w:rsidRDefault="00F565AF" w:rsidP="00F565AF"/>
            <w:p w14:paraId="5D96513A" w14:textId="1F63C101" w:rsidR="00F565AF" w:rsidRDefault="00F565AF">
              <w:pPr>
                <w:pStyle w:val="TOC1"/>
                <w:tabs>
                  <w:tab w:val="left" w:pos="440"/>
                  <w:tab w:val="right" w:leader="dot" w:pos="8494"/>
                </w:tabs>
                <w:rPr>
                  <w:rStyle w:val="Hyperlink"/>
                  <w:noProof/>
                  <w:sz w:val="28"/>
                  <w:szCs w:val="28"/>
                </w:rPr>
              </w:pPr>
              <w:hyperlink w:anchor="_Toc216916152" w:history="1">
                <w:r w:rsidRPr="00F565AF">
                  <w:rPr>
                    <w:rStyle w:val="Hyperlink"/>
                    <w:rFonts w:ascii="Arial" w:hAnsi="Arial" w:cs="Arial"/>
                    <w:b/>
                    <w:bCs/>
                    <w:noProof/>
                    <w:sz w:val="28"/>
                    <w:szCs w:val="28"/>
                    <w:lang w:val="en-US"/>
                  </w:rPr>
                  <w:t>3.</w:t>
                </w:r>
                <w:r w:rsidRPr="00F565AF">
                  <w:rPr>
                    <w:rFonts w:eastAsiaTheme="minorEastAsia"/>
                    <w:noProof/>
                    <w:sz w:val="28"/>
                    <w:szCs w:val="28"/>
                    <w:lang w:eastAsia="pt-BR"/>
                  </w:rPr>
                  <w:tab/>
                </w:r>
                <w:r w:rsidRPr="00F565AF">
                  <w:rPr>
                    <w:rStyle w:val="Hyperlink"/>
                    <w:rFonts w:ascii="Arial" w:hAnsi="Arial" w:cs="Arial"/>
                    <w:b/>
                    <w:bCs/>
                    <w:noProof/>
                    <w:sz w:val="28"/>
                    <w:szCs w:val="28"/>
                  </w:rPr>
                  <w:t>Zero Trust Security Model</w:t>
                </w:r>
                <w:r w:rsidRPr="00F565AF">
                  <w:rPr>
                    <w:noProof/>
                    <w:webHidden/>
                    <w:sz w:val="28"/>
                    <w:szCs w:val="28"/>
                  </w:rPr>
                  <w:tab/>
                </w:r>
                <w:r w:rsidRPr="00F565AF">
                  <w:rPr>
                    <w:noProof/>
                    <w:webHidden/>
                    <w:sz w:val="28"/>
                    <w:szCs w:val="28"/>
                  </w:rPr>
                  <w:fldChar w:fldCharType="begin"/>
                </w:r>
                <w:r w:rsidRPr="00F565AF">
                  <w:rPr>
                    <w:noProof/>
                    <w:webHidden/>
                    <w:sz w:val="28"/>
                    <w:szCs w:val="28"/>
                  </w:rPr>
                  <w:instrText xml:space="preserve"> PAGEREF _Toc216916152 \h </w:instrText>
                </w:r>
                <w:r w:rsidRPr="00F565AF">
                  <w:rPr>
                    <w:noProof/>
                    <w:webHidden/>
                    <w:sz w:val="28"/>
                    <w:szCs w:val="28"/>
                  </w:rPr>
                </w:r>
                <w:r w:rsidRPr="00F565AF">
                  <w:rPr>
                    <w:noProof/>
                    <w:webHidden/>
                    <w:sz w:val="28"/>
                    <w:szCs w:val="28"/>
                  </w:rPr>
                  <w:fldChar w:fldCharType="separate"/>
                </w:r>
                <w:r w:rsidRPr="00F565AF">
                  <w:rPr>
                    <w:noProof/>
                    <w:webHidden/>
                    <w:sz w:val="28"/>
                    <w:szCs w:val="28"/>
                  </w:rPr>
                  <w:t>4</w:t>
                </w:r>
                <w:r w:rsidRPr="00F565AF">
                  <w:rPr>
                    <w:noProof/>
                    <w:webHidden/>
                    <w:sz w:val="28"/>
                    <w:szCs w:val="28"/>
                  </w:rPr>
                  <w:fldChar w:fldCharType="end"/>
                </w:r>
              </w:hyperlink>
            </w:p>
            <w:p w14:paraId="722F4A76" w14:textId="77777777" w:rsidR="00F565AF" w:rsidRPr="00F565AF" w:rsidRDefault="00F565AF" w:rsidP="00F565AF"/>
            <w:p w14:paraId="6AB6F3F0" w14:textId="4130A2BF" w:rsidR="00F565AF" w:rsidRDefault="00F565AF">
              <w:pPr>
                <w:pStyle w:val="TOC2"/>
                <w:tabs>
                  <w:tab w:val="right" w:leader="dot" w:pos="8494"/>
                </w:tabs>
                <w:rPr>
                  <w:rStyle w:val="Hyperlink"/>
                  <w:noProof/>
                  <w:sz w:val="28"/>
                  <w:szCs w:val="28"/>
                </w:rPr>
              </w:pPr>
              <w:hyperlink w:anchor="_Toc216916153" w:history="1">
                <w:r w:rsidRPr="00F565AF">
                  <w:rPr>
                    <w:rStyle w:val="Hyperlink"/>
                    <w:rFonts w:ascii="Arial" w:hAnsi="Arial" w:cs="Arial"/>
                    <w:b/>
                    <w:bCs/>
                    <w:noProof/>
                    <w:sz w:val="28"/>
                    <w:szCs w:val="28"/>
                    <w:lang w:val="en-US"/>
                  </w:rPr>
                  <w:t>3.1 Security Policies Aligned with Zero Trust</w:t>
                </w:r>
                <w:r w:rsidRPr="00F565AF">
                  <w:rPr>
                    <w:noProof/>
                    <w:webHidden/>
                    <w:sz w:val="28"/>
                    <w:szCs w:val="28"/>
                  </w:rPr>
                  <w:tab/>
                </w:r>
                <w:r w:rsidRPr="00F565AF">
                  <w:rPr>
                    <w:noProof/>
                    <w:webHidden/>
                    <w:sz w:val="28"/>
                    <w:szCs w:val="28"/>
                  </w:rPr>
                  <w:fldChar w:fldCharType="begin"/>
                </w:r>
                <w:r w:rsidRPr="00F565AF">
                  <w:rPr>
                    <w:noProof/>
                    <w:webHidden/>
                    <w:sz w:val="28"/>
                    <w:szCs w:val="28"/>
                  </w:rPr>
                  <w:instrText xml:space="preserve"> PAGEREF _Toc216916153 \h </w:instrText>
                </w:r>
                <w:r w:rsidRPr="00F565AF">
                  <w:rPr>
                    <w:noProof/>
                    <w:webHidden/>
                    <w:sz w:val="28"/>
                    <w:szCs w:val="28"/>
                  </w:rPr>
                </w:r>
                <w:r w:rsidRPr="00F565AF">
                  <w:rPr>
                    <w:noProof/>
                    <w:webHidden/>
                    <w:sz w:val="28"/>
                    <w:szCs w:val="28"/>
                  </w:rPr>
                  <w:fldChar w:fldCharType="separate"/>
                </w:r>
                <w:r w:rsidRPr="00F565AF">
                  <w:rPr>
                    <w:noProof/>
                    <w:webHidden/>
                    <w:sz w:val="28"/>
                    <w:szCs w:val="28"/>
                  </w:rPr>
                  <w:t>4</w:t>
                </w:r>
                <w:r w:rsidRPr="00F565AF">
                  <w:rPr>
                    <w:noProof/>
                    <w:webHidden/>
                    <w:sz w:val="28"/>
                    <w:szCs w:val="28"/>
                  </w:rPr>
                  <w:fldChar w:fldCharType="end"/>
                </w:r>
              </w:hyperlink>
            </w:p>
            <w:p w14:paraId="493759C4" w14:textId="77777777" w:rsidR="00F565AF" w:rsidRPr="00F565AF" w:rsidRDefault="00F565AF" w:rsidP="00F565AF"/>
            <w:p w14:paraId="07B91E2D" w14:textId="0819B95C" w:rsidR="00F565AF" w:rsidRDefault="00F565AF">
              <w:pPr>
                <w:pStyle w:val="TOC1"/>
                <w:tabs>
                  <w:tab w:val="left" w:pos="440"/>
                  <w:tab w:val="right" w:leader="dot" w:pos="8494"/>
                </w:tabs>
                <w:rPr>
                  <w:rStyle w:val="Hyperlink"/>
                  <w:noProof/>
                  <w:sz w:val="28"/>
                  <w:szCs w:val="28"/>
                </w:rPr>
              </w:pPr>
              <w:hyperlink w:anchor="_Toc216916154" w:history="1">
                <w:r w:rsidRPr="00F565AF">
                  <w:rPr>
                    <w:rStyle w:val="Hyperlink"/>
                    <w:rFonts w:ascii="Arial" w:hAnsi="Arial" w:cs="Arial"/>
                    <w:b/>
                    <w:bCs/>
                    <w:noProof/>
                    <w:sz w:val="28"/>
                    <w:szCs w:val="28"/>
                    <w:lang w:val="en-US"/>
                  </w:rPr>
                  <w:t>4.</w:t>
                </w:r>
                <w:r w:rsidRPr="00F565AF">
                  <w:rPr>
                    <w:rFonts w:eastAsiaTheme="minorEastAsia"/>
                    <w:noProof/>
                    <w:sz w:val="28"/>
                    <w:szCs w:val="28"/>
                    <w:lang w:eastAsia="pt-BR"/>
                  </w:rPr>
                  <w:tab/>
                </w:r>
                <w:r w:rsidRPr="00F565AF">
                  <w:rPr>
                    <w:rStyle w:val="Hyperlink"/>
                    <w:rFonts w:ascii="Arial" w:hAnsi="Arial" w:cs="Arial"/>
                    <w:b/>
                    <w:bCs/>
                    <w:noProof/>
                    <w:sz w:val="28"/>
                    <w:szCs w:val="28"/>
                    <w:lang w:val="en-US"/>
                  </w:rPr>
                  <w:t>Technical and Administrative Mitigation Measures</w:t>
                </w:r>
                <w:r w:rsidRPr="00F565AF">
                  <w:rPr>
                    <w:noProof/>
                    <w:webHidden/>
                    <w:sz w:val="28"/>
                    <w:szCs w:val="28"/>
                  </w:rPr>
                  <w:tab/>
                </w:r>
                <w:r w:rsidRPr="00F565AF">
                  <w:rPr>
                    <w:noProof/>
                    <w:webHidden/>
                    <w:sz w:val="28"/>
                    <w:szCs w:val="28"/>
                  </w:rPr>
                  <w:fldChar w:fldCharType="begin"/>
                </w:r>
                <w:r w:rsidRPr="00F565AF">
                  <w:rPr>
                    <w:noProof/>
                    <w:webHidden/>
                    <w:sz w:val="28"/>
                    <w:szCs w:val="28"/>
                  </w:rPr>
                  <w:instrText xml:space="preserve"> PAGEREF _Toc216916154 \h </w:instrText>
                </w:r>
                <w:r w:rsidRPr="00F565AF">
                  <w:rPr>
                    <w:noProof/>
                    <w:webHidden/>
                    <w:sz w:val="28"/>
                    <w:szCs w:val="28"/>
                  </w:rPr>
                </w:r>
                <w:r w:rsidRPr="00F565AF">
                  <w:rPr>
                    <w:noProof/>
                    <w:webHidden/>
                    <w:sz w:val="28"/>
                    <w:szCs w:val="28"/>
                  </w:rPr>
                  <w:fldChar w:fldCharType="separate"/>
                </w:r>
                <w:r w:rsidRPr="00F565AF">
                  <w:rPr>
                    <w:noProof/>
                    <w:webHidden/>
                    <w:sz w:val="28"/>
                    <w:szCs w:val="28"/>
                  </w:rPr>
                  <w:t>5</w:t>
                </w:r>
                <w:r w:rsidRPr="00F565AF">
                  <w:rPr>
                    <w:noProof/>
                    <w:webHidden/>
                    <w:sz w:val="28"/>
                    <w:szCs w:val="28"/>
                  </w:rPr>
                  <w:fldChar w:fldCharType="end"/>
                </w:r>
              </w:hyperlink>
            </w:p>
            <w:p w14:paraId="7FF0978D" w14:textId="77777777" w:rsidR="00F565AF" w:rsidRPr="00F565AF" w:rsidRDefault="00F565AF" w:rsidP="00F565AF"/>
            <w:p w14:paraId="63C74B9C" w14:textId="44B3A78C" w:rsidR="00F565AF" w:rsidRDefault="00F565AF">
              <w:pPr>
                <w:pStyle w:val="TOC1"/>
                <w:tabs>
                  <w:tab w:val="left" w:pos="440"/>
                  <w:tab w:val="right" w:leader="dot" w:pos="8494"/>
                </w:tabs>
                <w:rPr>
                  <w:rStyle w:val="Hyperlink"/>
                  <w:noProof/>
                  <w:sz w:val="28"/>
                  <w:szCs w:val="28"/>
                </w:rPr>
              </w:pPr>
              <w:hyperlink w:anchor="_Toc216916155" w:history="1">
                <w:r w:rsidRPr="00F565AF">
                  <w:rPr>
                    <w:rStyle w:val="Hyperlink"/>
                    <w:rFonts w:ascii="Arial" w:hAnsi="Arial" w:cs="Arial"/>
                    <w:b/>
                    <w:bCs/>
                    <w:noProof/>
                    <w:sz w:val="28"/>
                    <w:szCs w:val="28"/>
                    <w:lang w:val="en-US"/>
                  </w:rPr>
                  <w:t>5.</w:t>
                </w:r>
                <w:r w:rsidRPr="00F565AF">
                  <w:rPr>
                    <w:rFonts w:eastAsiaTheme="minorEastAsia"/>
                    <w:noProof/>
                    <w:sz w:val="28"/>
                    <w:szCs w:val="28"/>
                    <w:lang w:eastAsia="pt-BR"/>
                  </w:rPr>
                  <w:tab/>
                </w:r>
                <w:r w:rsidRPr="00F565AF">
                  <w:rPr>
                    <w:rStyle w:val="Hyperlink"/>
                    <w:rFonts w:ascii="Arial" w:hAnsi="Arial" w:cs="Arial"/>
                    <w:b/>
                    <w:bCs/>
                    <w:noProof/>
                    <w:sz w:val="28"/>
                    <w:szCs w:val="28"/>
                    <w:lang w:val="en-US"/>
                  </w:rPr>
                  <w:t>Mapping to NIST CSF and CIA Triad</w:t>
                </w:r>
                <w:r w:rsidRPr="00F565AF">
                  <w:rPr>
                    <w:noProof/>
                    <w:webHidden/>
                    <w:sz w:val="28"/>
                    <w:szCs w:val="28"/>
                  </w:rPr>
                  <w:tab/>
                </w:r>
                <w:r w:rsidRPr="00F565AF">
                  <w:rPr>
                    <w:noProof/>
                    <w:webHidden/>
                    <w:sz w:val="28"/>
                    <w:szCs w:val="28"/>
                  </w:rPr>
                  <w:fldChar w:fldCharType="begin"/>
                </w:r>
                <w:r w:rsidRPr="00F565AF">
                  <w:rPr>
                    <w:noProof/>
                    <w:webHidden/>
                    <w:sz w:val="28"/>
                    <w:szCs w:val="28"/>
                  </w:rPr>
                  <w:instrText xml:space="preserve"> PAGEREF _Toc216916155 \h </w:instrText>
                </w:r>
                <w:r w:rsidRPr="00F565AF">
                  <w:rPr>
                    <w:noProof/>
                    <w:webHidden/>
                    <w:sz w:val="28"/>
                    <w:szCs w:val="28"/>
                  </w:rPr>
                </w:r>
                <w:r w:rsidRPr="00F565AF">
                  <w:rPr>
                    <w:noProof/>
                    <w:webHidden/>
                    <w:sz w:val="28"/>
                    <w:szCs w:val="28"/>
                  </w:rPr>
                  <w:fldChar w:fldCharType="separate"/>
                </w:r>
                <w:r w:rsidRPr="00F565AF">
                  <w:rPr>
                    <w:noProof/>
                    <w:webHidden/>
                    <w:sz w:val="28"/>
                    <w:szCs w:val="28"/>
                  </w:rPr>
                  <w:t>6</w:t>
                </w:r>
                <w:r w:rsidRPr="00F565AF">
                  <w:rPr>
                    <w:noProof/>
                    <w:webHidden/>
                    <w:sz w:val="28"/>
                    <w:szCs w:val="28"/>
                  </w:rPr>
                  <w:fldChar w:fldCharType="end"/>
                </w:r>
              </w:hyperlink>
            </w:p>
            <w:p w14:paraId="419D0C6F" w14:textId="77777777" w:rsidR="00F565AF" w:rsidRPr="00F565AF" w:rsidRDefault="00F565AF" w:rsidP="00F565AF"/>
            <w:p w14:paraId="6FAC8067" w14:textId="6962A04E" w:rsidR="00F565AF" w:rsidRDefault="00F565AF">
              <w:pPr>
                <w:pStyle w:val="TOC1"/>
                <w:tabs>
                  <w:tab w:val="left" w:pos="440"/>
                  <w:tab w:val="right" w:leader="dot" w:pos="8494"/>
                </w:tabs>
                <w:rPr>
                  <w:rStyle w:val="Hyperlink"/>
                  <w:noProof/>
                  <w:sz w:val="28"/>
                  <w:szCs w:val="28"/>
                </w:rPr>
              </w:pPr>
              <w:hyperlink w:anchor="_Toc216916156" w:history="1">
                <w:r w:rsidRPr="00F565AF">
                  <w:rPr>
                    <w:rStyle w:val="Hyperlink"/>
                    <w:rFonts w:ascii="Arial" w:hAnsi="Arial" w:cs="Arial"/>
                    <w:b/>
                    <w:bCs/>
                    <w:noProof/>
                    <w:sz w:val="28"/>
                    <w:szCs w:val="28"/>
                    <w:lang w:val="en-US"/>
                  </w:rPr>
                  <w:t>6.</w:t>
                </w:r>
                <w:r w:rsidRPr="00F565AF">
                  <w:rPr>
                    <w:rFonts w:eastAsiaTheme="minorEastAsia"/>
                    <w:noProof/>
                    <w:sz w:val="28"/>
                    <w:szCs w:val="28"/>
                    <w:lang w:eastAsia="pt-BR"/>
                  </w:rPr>
                  <w:tab/>
                </w:r>
                <w:r w:rsidRPr="00F565AF">
                  <w:rPr>
                    <w:rStyle w:val="Hyperlink"/>
                    <w:rFonts w:ascii="Arial" w:hAnsi="Arial" w:cs="Arial"/>
                    <w:b/>
                    <w:bCs/>
                    <w:noProof/>
                    <w:sz w:val="28"/>
                    <w:szCs w:val="28"/>
                    <w:lang w:val="en-US"/>
                  </w:rPr>
                  <w:t>Proactive Monitoring and Incident Response</w:t>
                </w:r>
                <w:r w:rsidRPr="00F565AF">
                  <w:rPr>
                    <w:noProof/>
                    <w:webHidden/>
                    <w:sz w:val="28"/>
                    <w:szCs w:val="28"/>
                  </w:rPr>
                  <w:tab/>
                </w:r>
                <w:r w:rsidRPr="00F565AF">
                  <w:rPr>
                    <w:noProof/>
                    <w:webHidden/>
                    <w:sz w:val="28"/>
                    <w:szCs w:val="28"/>
                  </w:rPr>
                  <w:fldChar w:fldCharType="begin"/>
                </w:r>
                <w:r w:rsidRPr="00F565AF">
                  <w:rPr>
                    <w:noProof/>
                    <w:webHidden/>
                    <w:sz w:val="28"/>
                    <w:szCs w:val="28"/>
                  </w:rPr>
                  <w:instrText xml:space="preserve"> PAGEREF _Toc216916156 \h </w:instrText>
                </w:r>
                <w:r w:rsidRPr="00F565AF">
                  <w:rPr>
                    <w:noProof/>
                    <w:webHidden/>
                    <w:sz w:val="28"/>
                    <w:szCs w:val="28"/>
                  </w:rPr>
                </w:r>
                <w:r w:rsidRPr="00F565AF">
                  <w:rPr>
                    <w:noProof/>
                    <w:webHidden/>
                    <w:sz w:val="28"/>
                    <w:szCs w:val="28"/>
                  </w:rPr>
                  <w:fldChar w:fldCharType="separate"/>
                </w:r>
                <w:r w:rsidRPr="00F565AF">
                  <w:rPr>
                    <w:noProof/>
                    <w:webHidden/>
                    <w:sz w:val="28"/>
                    <w:szCs w:val="28"/>
                  </w:rPr>
                  <w:t>6</w:t>
                </w:r>
                <w:r w:rsidRPr="00F565AF">
                  <w:rPr>
                    <w:noProof/>
                    <w:webHidden/>
                    <w:sz w:val="28"/>
                    <w:szCs w:val="28"/>
                  </w:rPr>
                  <w:fldChar w:fldCharType="end"/>
                </w:r>
              </w:hyperlink>
            </w:p>
            <w:p w14:paraId="3F69F449" w14:textId="77777777" w:rsidR="00F565AF" w:rsidRPr="00F565AF" w:rsidRDefault="00F565AF" w:rsidP="00F565AF"/>
            <w:p w14:paraId="47C6DC5D" w14:textId="43F3CC14" w:rsidR="00F565AF" w:rsidRDefault="00F565AF">
              <w:pPr>
                <w:pStyle w:val="TOC1"/>
                <w:tabs>
                  <w:tab w:val="left" w:pos="440"/>
                  <w:tab w:val="right" w:leader="dot" w:pos="8494"/>
                </w:tabs>
                <w:rPr>
                  <w:rStyle w:val="Hyperlink"/>
                  <w:noProof/>
                  <w:sz w:val="28"/>
                  <w:szCs w:val="28"/>
                </w:rPr>
              </w:pPr>
              <w:hyperlink w:anchor="_Toc216916157" w:history="1">
                <w:r w:rsidRPr="00F565AF">
                  <w:rPr>
                    <w:rStyle w:val="Hyperlink"/>
                    <w:rFonts w:ascii="Arial" w:hAnsi="Arial" w:cs="Arial"/>
                    <w:b/>
                    <w:bCs/>
                    <w:noProof/>
                    <w:sz w:val="28"/>
                    <w:szCs w:val="28"/>
                    <w:lang w:val="en-US"/>
                  </w:rPr>
                  <w:t>7.</w:t>
                </w:r>
                <w:r w:rsidRPr="00F565AF">
                  <w:rPr>
                    <w:rFonts w:eastAsiaTheme="minorEastAsia"/>
                    <w:noProof/>
                    <w:sz w:val="28"/>
                    <w:szCs w:val="28"/>
                    <w:lang w:eastAsia="pt-BR"/>
                  </w:rPr>
                  <w:tab/>
                </w:r>
                <w:r w:rsidRPr="00F565AF">
                  <w:rPr>
                    <w:rStyle w:val="Hyperlink"/>
                    <w:rFonts w:ascii="Arial" w:hAnsi="Arial" w:cs="Arial"/>
                    <w:b/>
                    <w:bCs/>
                    <w:noProof/>
                    <w:sz w:val="28"/>
                    <w:szCs w:val="28"/>
                    <w:lang w:val="en-US"/>
                  </w:rPr>
                  <w:t>Conclusion</w:t>
                </w:r>
                <w:r w:rsidRPr="00F565AF">
                  <w:rPr>
                    <w:noProof/>
                    <w:webHidden/>
                    <w:sz w:val="28"/>
                    <w:szCs w:val="28"/>
                  </w:rPr>
                  <w:tab/>
                </w:r>
                <w:r w:rsidRPr="00F565AF">
                  <w:rPr>
                    <w:noProof/>
                    <w:webHidden/>
                    <w:sz w:val="28"/>
                    <w:szCs w:val="28"/>
                  </w:rPr>
                  <w:fldChar w:fldCharType="begin"/>
                </w:r>
                <w:r w:rsidRPr="00F565AF">
                  <w:rPr>
                    <w:noProof/>
                    <w:webHidden/>
                    <w:sz w:val="28"/>
                    <w:szCs w:val="28"/>
                  </w:rPr>
                  <w:instrText xml:space="preserve"> PAGEREF _Toc216916157 \h </w:instrText>
                </w:r>
                <w:r w:rsidRPr="00F565AF">
                  <w:rPr>
                    <w:noProof/>
                    <w:webHidden/>
                    <w:sz w:val="28"/>
                    <w:szCs w:val="28"/>
                  </w:rPr>
                </w:r>
                <w:r w:rsidRPr="00F565AF">
                  <w:rPr>
                    <w:noProof/>
                    <w:webHidden/>
                    <w:sz w:val="28"/>
                    <w:szCs w:val="28"/>
                  </w:rPr>
                  <w:fldChar w:fldCharType="separate"/>
                </w:r>
                <w:r w:rsidRPr="00F565AF">
                  <w:rPr>
                    <w:noProof/>
                    <w:webHidden/>
                    <w:sz w:val="28"/>
                    <w:szCs w:val="28"/>
                  </w:rPr>
                  <w:t>8</w:t>
                </w:r>
                <w:r w:rsidRPr="00F565AF">
                  <w:rPr>
                    <w:noProof/>
                    <w:webHidden/>
                    <w:sz w:val="28"/>
                    <w:szCs w:val="28"/>
                  </w:rPr>
                  <w:fldChar w:fldCharType="end"/>
                </w:r>
              </w:hyperlink>
            </w:p>
            <w:p w14:paraId="06E7D570" w14:textId="77777777" w:rsidR="00F565AF" w:rsidRPr="00F565AF" w:rsidRDefault="00F565AF" w:rsidP="00F565AF"/>
            <w:p w14:paraId="3300B9D2" w14:textId="041DC0D7" w:rsidR="00F565AF" w:rsidRPr="00F565AF" w:rsidRDefault="00F565AF">
              <w:pPr>
                <w:pStyle w:val="TOC1"/>
                <w:tabs>
                  <w:tab w:val="left" w:pos="440"/>
                  <w:tab w:val="right" w:leader="dot" w:pos="8494"/>
                </w:tabs>
                <w:rPr>
                  <w:rFonts w:eastAsiaTheme="minorEastAsia"/>
                  <w:noProof/>
                  <w:sz w:val="28"/>
                  <w:szCs w:val="28"/>
                  <w:lang w:eastAsia="pt-BR"/>
                </w:rPr>
              </w:pPr>
              <w:hyperlink w:anchor="_Toc216916158" w:history="1">
                <w:r w:rsidRPr="00F565AF">
                  <w:rPr>
                    <w:rStyle w:val="Hyperlink"/>
                    <w:rFonts w:ascii="Arial" w:hAnsi="Arial" w:cs="Arial"/>
                    <w:b/>
                    <w:bCs/>
                    <w:noProof/>
                    <w:sz w:val="28"/>
                    <w:szCs w:val="28"/>
                    <w:lang w:val="en-US"/>
                  </w:rPr>
                  <w:t>8.</w:t>
                </w:r>
                <w:r w:rsidRPr="00F565AF">
                  <w:rPr>
                    <w:rFonts w:eastAsiaTheme="minorEastAsia"/>
                    <w:noProof/>
                    <w:sz w:val="28"/>
                    <w:szCs w:val="28"/>
                    <w:lang w:eastAsia="pt-BR"/>
                  </w:rPr>
                  <w:tab/>
                </w:r>
                <w:r w:rsidRPr="00F565AF">
                  <w:rPr>
                    <w:rStyle w:val="Hyperlink"/>
                    <w:rFonts w:ascii="Arial" w:hAnsi="Arial" w:cs="Arial"/>
                    <w:b/>
                    <w:bCs/>
                    <w:noProof/>
                    <w:sz w:val="28"/>
                    <w:szCs w:val="28"/>
                    <w:lang w:val="en-US"/>
                  </w:rPr>
                  <w:t>References</w:t>
                </w:r>
                <w:r w:rsidRPr="00F565AF">
                  <w:rPr>
                    <w:noProof/>
                    <w:webHidden/>
                    <w:sz w:val="28"/>
                    <w:szCs w:val="28"/>
                  </w:rPr>
                  <w:tab/>
                </w:r>
                <w:r w:rsidRPr="00F565AF">
                  <w:rPr>
                    <w:noProof/>
                    <w:webHidden/>
                    <w:sz w:val="28"/>
                    <w:szCs w:val="28"/>
                  </w:rPr>
                  <w:fldChar w:fldCharType="begin"/>
                </w:r>
                <w:r w:rsidRPr="00F565AF">
                  <w:rPr>
                    <w:noProof/>
                    <w:webHidden/>
                    <w:sz w:val="28"/>
                    <w:szCs w:val="28"/>
                  </w:rPr>
                  <w:instrText xml:space="preserve"> PAGEREF _Toc216916158 \h </w:instrText>
                </w:r>
                <w:r w:rsidRPr="00F565AF">
                  <w:rPr>
                    <w:noProof/>
                    <w:webHidden/>
                    <w:sz w:val="28"/>
                    <w:szCs w:val="28"/>
                  </w:rPr>
                </w:r>
                <w:r w:rsidRPr="00F565AF">
                  <w:rPr>
                    <w:noProof/>
                    <w:webHidden/>
                    <w:sz w:val="28"/>
                    <w:szCs w:val="28"/>
                  </w:rPr>
                  <w:fldChar w:fldCharType="separate"/>
                </w:r>
                <w:r w:rsidRPr="00F565AF">
                  <w:rPr>
                    <w:noProof/>
                    <w:webHidden/>
                    <w:sz w:val="28"/>
                    <w:szCs w:val="28"/>
                  </w:rPr>
                  <w:t>9</w:t>
                </w:r>
                <w:r w:rsidRPr="00F565AF">
                  <w:rPr>
                    <w:noProof/>
                    <w:webHidden/>
                    <w:sz w:val="28"/>
                    <w:szCs w:val="28"/>
                  </w:rPr>
                  <w:fldChar w:fldCharType="end"/>
                </w:r>
              </w:hyperlink>
            </w:p>
            <w:p w14:paraId="0C013BE5" w14:textId="3DE5858E" w:rsidR="00B05B3D" w:rsidRDefault="00B05B3D">
              <w:r w:rsidRPr="00144A63">
                <w:rPr>
                  <w:rFonts w:ascii="Arial" w:hAnsi="Arial" w:cs="Arial"/>
                  <w:b/>
                  <w:bCs/>
                  <w:noProof/>
                  <w:sz w:val="36"/>
                  <w:szCs w:val="36"/>
                </w:rPr>
                <w:fldChar w:fldCharType="end"/>
              </w:r>
            </w:p>
          </w:sdtContent>
        </w:sdt>
        <w:p w14:paraId="0A2DD6E2" w14:textId="77777777" w:rsidR="00B05B3D" w:rsidRDefault="00B05B3D">
          <w:pPr>
            <w:rPr>
              <w:rFonts w:eastAsiaTheme="minorEastAsia"/>
              <w:color w:val="FFFFFF" w:themeColor="background1"/>
              <w:spacing w:val="15"/>
              <w:lang w:val="en-US"/>
            </w:rPr>
          </w:pPr>
          <w:r>
            <w:rPr>
              <w:rFonts w:eastAsiaTheme="minorEastAsia"/>
              <w:color w:val="FFFFFF" w:themeColor="background1"/>
              <w:spacing w:val="15"/>
              <w:lang w:val="en-US"/>
            </w:rPr>
            <w:br w:type="page"/>
          </w:r>
        </w:p>
        <w:p w14:paraId="7C7298A8" w14:textId="6929F877" w:rsidR="00A25A10" w:rsidRDefault="00000000">
          <w:pPr>
            <w:rPr>
              <w:rFonts w:eastAsiaTheme="minorEastAsia"/>
              <w:color w:val="FFFFFF" w:themeColor="background1"/>
              <w:spacing w:val="15"/>
              <w:lang w:val="en-US"/>
            </w:rPr>
          </w:pPr>
        </w:p>
      </w:sdtContent>
    </w:sdt>
    <w:p w14:paraId="62C18B3B" w14:textId="6C19DF56" w:rsidR="00A044FF" w:rsidRPr="00144A63" w:rsidRDefault="00A044FF" w:rsidP="00144A63">
      <w:pPr>
        <w:pStyle w:val="Heading1"/>
        <w:numPr>
          <w:ilvl w:val="0"/>
          <w:numId w:val="16"/>
        </w:numPr>
        <w:rPr>
          <w:rFonts w:ascii="Arial" w:hAnsi="Arial" w:cs="Arial"/>
          <w:b/>
          <w:bCs/>
          <w:color w:val="000000" w:themeColor="text1"/>
        </w:rPr>
      </w:pPr>
      <w:bookmarkStart w:id="0" w:name="_Toc216916148"/>
      <w:r w:rsidRPr="00144A63">
        <w:rPr>
          <w:rStyle w:val="TitleChar"/>
          <w:rFonts w:ascii="Arial" w:hAnsi="Arial" w:cs="Arial"/>
          <w:b/>
          <w:bCs/>
          <w:color w:val="000000" w:themeColor="text1"/>
          <w:spacing w:val="0"/>
          <w:kern w:val="0"/>
          <w:sz w:val="32"/>
          <w:szCs w:val="32"/>
          <w:lang w:val="pt-BR"/>
        </w:rPr>
        <w:t>Introduction</w:t>
      </w:r>
      <w:bookmarkEnd w:id="0"/>
    </w:p>
    <w:p w14:paraId="135DABA2" w14:textId="77777777" w:rsidR="00DA1E01" w:rsidRPr="007C5E52" w:rsidRDefault="00DA1E01" w:rsidP="00DA1E01">
      <w:pPr>
        <w:rPr>
          <w:rFonts w:ascii="Arial" w:hAnsi="Arial" w:cs="Arial"/>
          <w:lang w:val="en-US"/>
        </w:rPr>
      </w:pPr>
    </w:p>
    <w:p w14:paraId="0B8E3342" w14:textId="77777777" w:rsidR="00DA1E01" w:rsidRPr="007C5E52" w:rsidRDefault="00DA1E01" w:rsidP="00003010">
      <w:pPr>
        <w:jc w:val="both"/>
        <w:rPr>
          <w:rFonts w:ascii="Arial" w:hAnsi="Arial" w:cs="Arial"/>
          <w:lang w:val="en-US"/>
        </w:rPr>
      </w:pPr>
      <w:r w:rsidRPr="007C5E52">
        <w:rPr>
          <w:rFonts w:ascii="Arial" w:hAnsi="Arial" w:cs="Arial"/>
          <w:lang w:val="en-US"/>
        </w:rPr>
        <w:t>Cyber security remains a critical global challenge as cybercrime continues to increase in sophistication, scale, and impact. The rapid adoption of cloud computing, Software-as-a-Service (SaaS) platforms, mobile devices, and hybrid working models has significantly expanded organisational attack surfaces. While these technologies enable flexibility and efficiency, they also introduce new vulnerabilities that traditional perimeter-based security models are no longer able to address effectively.</w:t>
      </w:r>
    </w:p>
    <w:p w14:paraId="69511070" w14:textId="77777777" w:rsidR="00DA1E01" w:rsidRPr="007C5E52" w:rsidRDefault="00DA1E01" w:rsidP="00003010">
      <w:pPr>
        <w:jc w:val="both"/>
        <w:rPr>
          <w:rFonts w:ascii="Arial" w:hAnsi="Arial" w:cs="Arial"/>
          <w:lang w:val="en-US"/>
        </w:rPr>
      </w:pPr>
    </w:p>
    <w:p w14:paraId="65F091FF" w14:textId="77777777" w:rsidR="00DA1E01" w:rsidRPr="007C5E52" w:rsidRDefault="00DA1E01" w:rsidP="00003010">
      <w:pPr>
        <w:jc w:val="both"/>
        <w:rPr>
          <w:rFonts w:ascii="Arial" w:hAnsi="Arial" w:cs="Arial"/>
          <w:lang w:val="en-US"/>
        </w:rPr>
      </w:pPr>
      <w:r w:rsidRPr="007C5E52">
        <w:rPr>
          <w:rFonts w:ascii="Arial" w:hAnsi="Arial" w:cs="Arial"/>
          <w:lang w:val="en-US"/>
        </w:rPr>
        <w:t>Financial services organisations are particularly attractive targets for cybercriminals due to the sensitive financial data they manage and their regulatory obligations. Vigilant Trust &amp; Asset Management (VTAM), a medium-sized financial services firm, has recently experienced a series of security incidents, including a sophisticated phishing campaign that bypassed traditional email filters and an attempted ransomware infection. These incidents highlight weaknesses in legacy security controls and demonstrate how modern threat actors exploit both technical vulnerabilities and human behaviour.</w:t>
      </w:r>
    </w:p>
    <w:p w14:paraId="591DC066" w14:textId="77777777" w:rsidR="00DA1E01" w:rsidRPr="007C5E52" w:rsidRDefault="00DA1E01" w:rsidP="00003010">
      <w:pPr>
        <w:jc w:val="both"/>
        <w:rPr>
          <w:rFonts w:ascii="Arial" w:hAnsi="Arial" w:cs="Arial"/>
          <w:lang w:val="en-US"/>
        </w:rPr>
      </w:pPr>
    </w:p>
    <w:p w14:paraId="6F1F122B" w14:textId="4FD18566" w:rsidR="00DA0FCA" w:rsidRDefault="00DA1E01" w:rsidP="00003010">
      <w:pPr>
        <w:jc w:val="both"/>
        <w:rPr>
          <w:rFonts w:ascii="Arial" w:hAnsi="Arial" w:cs="Arial"/>
          <w:lang w:val="en-US"/>
        </w:rPr>
      </w:pPr>
      <w:r w:rsidRPr="007C5E52">
        <w:rPr>
          <w:rFonts w:ascii="Arial" w:hAnsi="Arial" w:cs="Arial"/>
          <w:lang w:val="en-US"/>
        </w:rPr>
        <w:t>This report proposes a comprehensive and modern cyber security framework for VTAM based on the Zero Trust security model. Using recognised standards and guidance from organisations such as NIST, CISA, ENISA, and ISO/IEC 27001, the report identifies modern internal and external threats, defines security policies aligned with Zero Trust principles, proposes feasible technical and administrative mitigation measures, and outlines proactive monitoring, incident response, and continuous security awareness strategies. The objective is to enhance VTAM’s resilience against contemporary cyber threats while supporting business continuity, regulatory compliance, and long-term organisational stability.</w:t>
      </w:r>
    </w:p>
    <w:p w14:paraId="1F86568D" w14:textId="77777777" w:rsidR="007C5E52" w:rsidRPr="007C5E52" w:rsidRDefault="007C5E52" w:rsidP="00DA1E01">
      <w:pPr>
        <w:rPr>
          <w:rFonts w:ascii="Arial" w:hAnsi="Arial" w:cs="Arial"/>
          <w:lang w:val="en-US"/>
        </w:rPr>
      </w:pPr>
    </w:p>
    <w:p w14:paraId="33F776E4" w14:textId="3798E4B1" w:rsidR="00DA1E01" w:rsidRPr="007C5E52" w:rsidRDefault="00DA1E01" w:rsidP="00DA1E01">
      <w:pPr>
        <w:rPr>
          <w:rFonts w:ascii="Arial" w:hAnsi="Arial" w:cs="Arial"/>
          <w:lang w:val="en-US"/>
        </w:rPr>
      </w:pPr>
    </w:p>
    <w:p w14:paraId="67FB44A3" w14:textId="1B283AD5" w:rsidR="00611960" w:rsidRPr="00144A63" w:rsidRDefault="00611960" w:rsidP="00144A63">
      <w:pPr>
        <w:pStyle w:val="Heading1"/>
        <w:numPr>
          <w:ilvl w:val="0"/>
          <w:numId w:val="16"/>
        </w:numPr>
        <w:rPr>
          <w:rFonts w:ascii="Arial" w:hAnsi="Arial" w:cs="Arial"/>
          <w:b/>
          <w:bCs/>
          <w:color w:val="000000" w:themeColor="text1"/>
        </w:rPr>
      </w:pPr>
      <w:bookmarkStart w:id="1" w:name="_Toc216916149"/>
      <w:r w:rsidRPr="00144A63">
        <w:rPr>
          <w:rFonts w:ascii="Arial" w:hAnsi="Arial" w:cs="Arial"/>
          <w:b/>
          <w:bCs/>
          <w:color w:val="000000" w:themeColor="text1"/>
        </w:rPr>
        <w:t>Modern Cyber Threat Landscape</w:t>
      </w:r>
      <w:bookmarkEnd w:id="1"/>
    </w:p>
    <w:p w14:paraId="404361AA" w14:textId="44C592C2" w:rsidR="008E3805" w:rsidRPr="00611960" w:rsidRDefault="008E3805" w:rsidP="00611960">
      <w:pPr>
        <w:rPr>
          <w:lang w:val="en-US"/>
        </w:rPr>
      </w:pPr>
    </w:p>
    <w:p w14:paraId="00FC38F5" w14:textId="77777777" w:rsidR="005E09A4" w:rsidRPr="007C5E52" w:rsidRDefault="005E09A4" w:rsidP="005E09A4">
      <w:pPr>
        <w:rPr>
          <w:rFonts w:ascii="Arial" w:hAnsi="Arial" w:cs="Arial"/>
          <w:lang w:val="en-US"/>
        </w:rPr>
      </w:pPr>
    </w:p>
    <w:p w14:paraId="673A588F" w14:textId="0D18A4C8" w:rsidR="00DA1E01" w:rsidRPr="00335EA1" w:rsidRDefault="005E09A4" w:rsidP="00D35FEE">
      <w:pPr>
        <w:pStyle w:val="Heading2"/>
        <w:rPr>
          <w:rFonts w:ascii="Arial" w:hAnsi="Arial" w:cs="Arial"/>
          <w:b/>
          <w:bCs/>
        </w:rPr>
      </w:pPr>
      <w:r w:rsidRPr="007C5E52">
        <w:rPr>
          <w:rFonts w:ascii="Arial" w:hAnsi="Arial" w:cs="Arial"/>
        </w:rPr>
        <w:t xml:space="preserve"> </w:t>
      </w:r>
      <w:bookmarkStart w:id="2" w:name="_Toc216916150"/>
      <w:r w:rsidR="003C3CD0">
        <w:rPr>
          <w:rFonts w:ascii="Arial" w:hAnsi="Arial" w:cs="Arial"/>
        </w:rPr>
        <w:t xml:space="preserve">2.1 </w:t>
      </w:r>
      <w:r w:rsidR="00DA1E01" w:rsidRPr="00335EA1">
        <w:rPr>
          <w:rFonts w:ascii="Arial" w:hAnsi="Arial" w:cs="Arial"/>
          <w:b/>
          <w:bCs/>
        </w:rPr>
        <w:t>External Threats</w:t>
      </w:r>
      <w:bookmarkEnd w:id="2"/>
    </w:p>
    <w:p w14:paraId="39CF8C10" w14:textId="77777777" w:rsidR="008E3805" w:rsidRPr="008E3805" w:rsidRDefault="008E3805" w:rsidP="008E3805"/>
    <w:p w14:paraId="446441F6" w14:textId="7CE5BA75" w:rsidR="00DA1E01" w:rsidRPr="007C5E52" w:rsidRDefault="00DA1E01" w:rsidP="00003010">
      <w:pPr>
        <w:jc w:val="both"/>
        <w:rPr>
          <w:rFonts w:ascii="Arial" w:hAnsi="Arial" w:cs="Arial"/>
          <w:lang w:val="en-US"/>
        </w:rPr>
      </w:pPr>
      <w:r w:rsidRPr="007C5E52">
        <w:rPr>
          <w:rFonts w:ascii="Arial" w:hAnsi="Arial" w:cs="Arial"/>
          <w:lang w:val="en-US"/>
        </w:rPr>
        <w:t>The cyber threat landscape facing financial services organisations has evolved significantly in recent years. One of the most critical threats is Ransomware-as-a-Service (RaaS). This model enables cybercriminals to launch ransomware attacks using commercially available tools, lowering the barrier to entry and increasing attack frequency. RaaS campaigns often begin with phishing emails or the exploitation of unpatched vulnerabilities, followed by lateral movement and data encryption</w:t>
      </w:r>
      <w:sdt>
        <w:sdtPr>
          <w:rPr>
            <w:rFonts w:ascii="Arial" w:hAnsi="Arial" w:cs="Arial"/>
            <w:color w:val="000000"/>
            <w:highlight w:val="white"/>
            <w:lang w:val="en-US"/>
          </w:rPr>
          <w:alias w:val="Citation"/>
          <w:tag w:val="{&quot;referencesIds&quot;:[&quot;doc:69435d4a202a965766c33cb4&quot;],&quot;referencesOptions&quot;:{&quot;doc:69435d4a202a965766c33cb4&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985268093,&quot;citationText&quot;:&quot;&lt;span style=\&quot;font-family:Arial;font-size:14.666666666666666px;color:#000000\&quot;&gt;[1]&lt;/span&gt;&quot;}"/>
          <w:id w:val="1985268093"/>
          <w:placeholder>
            <w:docPart w:val="C48FEEA51E3F451F8F03875FDBFA37F5"/>
          </w:placeholder>
        </w:sdtPr>
        <w:sdtContent>
          <w:r w:rsidR="00053345" w:rsidRPr="00053345">
            <w:rPr>
              <w:rFonts w:ascii="Arial" w:eastAsia="Times New Roman" w:hAnsi="Arial" w:cs="Arial"/>
              <w:color w:val="000000"/>
              <w:lang w:val="en-US"/>
            </w:rPr>
            <w:t>[1]</w:t>
          </w:r>
        </w:sdtContent>
      </w:sdt>
    </w:p>
    <w:p w14:paraId="5543564E" w14:textId="77777777" w:rsidR="00DA1E01" w:rsidRPr="007C5E52" w:rsidRDefault="00DA1E01" w:rsidP="00DA1E01">
      <w:pPr>
        <w:rPr>
          <w:rFonts w:ascii="Arial" w:hAnsi="Arial" w:cs="Arial"/>
          <w:lang w:val="en-US"/>
        </w:rPr>
      </w:pPr>
    </w:p>
    <w:p w14:paraId="1352C34F" w14:textId="77777777" w:rsidR="00DA1E01" w:rsidRPr="007C5E52" w:rsidRDefault="00DA1E01" w:rsidP="00003010">
      <w:pPr>
        <w:jc w:val="both"/>
        <w:rPr>
          <w:rFonts w:ascii="Arial" w:hAnsi="Arial" w:cs="Arial"/>
          <w:lang w:val="en-US"/>
        </w:rPr>
      </w:pPr>
      <w:r w:rsidRPr="007C5E52">
        <w:rPr>
          <w:rFonts w:ascii="Arial" w:hAnsi="Arial" w:cs="Arial"/>
          <w:lang w:val="en-US"/>
        </w:rPr>
        <w:t>AI-powered social engineering, including phishing and vishing attacks, represents another major threat. Advances in artificial intelligence allow attackers to craft highly convincing emails and voice messages that closely mimic legitimate communications. These attacks increasingly bypass traditional email filtering controls and exploit human trust, as demonstrated by VTAM’s recent phishing incident.</w:t>
      </w:r>
    </w:p>
    <w:p w14:paraId="691B606C" w14:textId="77777777" w:rsidR="00DA1E01" w:rsidRPr="007C5E52" w:rsidRDefault="00DA1E01" w:rsidP="00003010">
      <w:pPr>
        <w:jc w:val="both"/>
        <w:rPr>
          <w:rFonts w:ascii="Arial" w:hAnsi="Arial" w:cs="Arial"/>
          <w:lang w:val="en-US"/>
        </w:rPr>
      </w:pPr>
    </w:p>
    <w:p w14:paraId="5A4F0E50" w14:textId="77777777" w:rsidR="00DA1E01" w:rsidRPr="007C5E52" w:rsidRDefault="00DA1E01" w:rsidP="00003010">
      <w:pPr>
        <w:jc w:val="both"/>
        <w:rPr>
          <w:rFonts w:ascii="Arial" w:hAnsi="Arial" w:cs="Arial"/>
          <w:lang w:val="en-US"/>
        </w:rPr>
      </w:pPr>
      <w:r w:rsidRPr="007C5E52">
        <w:rPr>
          <w:rFonts w:ascii="Arial" w:hAnsi="Arial" w:cs="Arial"/>
          <w:lang w:val="en-US"/>
        </w:rPr>
        <w:t>Supply chain attacks further increase organisational risk. A notable example is the MOVEit breach, where attackers exploited a vulnerability in a widely used third-party file transfer application to steal sensitive data from numerous organisations. This incident highlights how trusted vendors can become vectors for large-scale compromise, even when internal controls are strong.</w:t>
      </w:r>
    </w:p>
    <w:p w14:paraId="25E4EF4D" w14:textId="77777777" w:rsidR="00DA1E01" w:rsidRPr="007C5E52" w:rsidRDefault="00DA1E01" w:rsidP="00003010">
      <w:pPr>
        <w:jc w:val="both"/>
        <w:rPr>
          <w:rFonts w:ascii="Arial" w:hAnsi="Arial" w:cs="Arial"/>
          <w:lang w:val="en-US"/>
        </w:rPr>
      </w:pPr>
    </w:p>
    <w:p w14:paraId="5ABD2773" w14:textId="4193AF15" w:rsidR="00DA1E01" w:rsidRPr="007C5E52" w:rsidRDefault="00DA1E01" w:rsidP="00003010">
      <w:pPr>
        <w:jc w:val="both"/>
        <w:rPr>
          <w:rFonts w:ascii="Arial" w:hAnsi="Arial" w:cs="Arial"/>
          <w:lang w:val="en-US"/>
        </w:rPr>
      </w:pPr>
      <w:r w:rsidRPr="007C5E52">
        <w:rPr>
          <w:rFonts w:ascii="Arial" w:hAnsi="Arial" w:cs="Arial"/>
          <w:lang w:val="en-US"/>
        </w:rPr>
        <w:t>Cloud adoption introduces additional risks, particularly cloud misconfigurations, such as excessive permissions, publicly exposed storage, and weak identity controls. As VTAM continues to rely on SaaS platforms and hybrid infrastructure, these risks must be actively managed</w:t>
      </w:r>
      <w:r w:rsidR="00B63C3E">
        <w:rPr>
          <w:rFonts w:ascii="Arial" w:hAnsi="Arial" w:cs="Arial"/>
          <w:lang w:val="en-US"/>
        </w:rPr>
        <w:t xml:space="preserve"> </w:t>
      </w:r>
      <w:sdt>
        <w:sdtPr>
          <w:rPr>
            <w:rFonts w:ascii="Arial" w:hAnsi="Arial" w:cs="Arial"/>
            <w:color w:val="000000"/>
            <w:highlight w:val="white"/>
            <w:lang w:val="en-US"/>
          </w:rPr>
          <w:alias w:val="Citation"/>
          <w:tag w:val="{&quot;referencesIds&quot;:[&quot;doc:69435d7adc5a937ffbe2b616&quot;],&quot;referencesOptions&quot;:{&quot;doc:69435d7adc5a937ffbe2b616&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235778480,&quot;citationText&quot;:&quot;&lt;span style=\&quot;font-family:Arial;font-size:14.666666666666666px;color:#000000\&quot;&gt;[2]&lt;/span&gt;&quot;}"/>
          <w:id w:val="-1235778480"/>
          <w:placeholder>
            <w:docPart w:val="B1DB2E06E5D147E0AA7F4E6BE42496B8"/>
          </w:placeholder>
        </w:sdtPr>
        <w:sdtContent>
          <w:r w:rsidR="00053345" w:rsidRPr="00053345">
            <w:rPr>
              <w:rFonts w:ascii="Arial" w:eastAsia="Times New Roman" w:hAnsi="Arial" w:cs="Arial"/>
              <w:color w:val="000000"/>
              <w:lang w:val="en-US"/>
            </w:rPr>
            <w:t>[2]</w:t>
          </w:r>
        </w:sdtContent>
      </w:sdt>
    </w:p>
    <w:p w14:paraId="259F55C0" w14:textId="77777777" w:rsidR="00DA1E01" w:rsidRPr="007C5E52" w:rsidRDefault="00DA1E01" w:rsidP="00003010">
      <w:pPr>
        <w:jc w:val="both"/>
        <w:rPr>
          <w:rFonts w:ascii="Arial" w:hAnsi="Arial" w:cs="Arial"/>
          <w:lang w:val="en-US"/>
        </w:rPr>
      </w:pPr>
    </w:p>
    <w:p w14:paraId="6CA95A99" w14:textId="5F6688D8" w:rsidR="00DA1E01" w:rsidRPr="00335EA1" w:rsidRDefault="00D35FEE" w:rsidP="00003010">
      <w:pPr>
        <w:pStyle w:val="Heading2"/>
        <w:jc w:val="both"/>
        <w:rPr>
          <w:rFonts w:ascii="Arial" w:hAnsi="Arial" w:cs="Arial"/>
          <w:b/>
          <w:bCs/>
          <w:lang w:val="en-US"/>
        </w:rPr>
      </w:pPr>
      <w:r w:rsidRPr="007C5E52">
        <w:rPr>
          <w:rFonts w:ascii="Arial" w:hAnsi="Arial" w:cs="Arial"/>
          <w:lang w:val="en-US"/>
        </w:rPr>
        <w:t xml:space="preserve"> </w:t>
      </w:r>
      <w:bookmarkStart w:id="3" w:name="_Toc216916151"/>
      <w:r w:rsidR="003C3CD0">
        <w:rPr>
          <w:rFonts w:ascii="Arial" w:hAnsi="Arial" w:cs="Arial"/>
          <w:lang w:val="en-US"/>
        </w:rPr>
        <w:t xml:space="preserve">2.2 </w:t>
      </w:r>
      <w:r w:rsidRPr="00335EA1">
        <w:rPr>
          <w:rFonts w:ascii="Arial" w:hAnsi="Arial" w:cs="Arial"/>
          <w:b/>
          <w:bCs/>
          <w:lang w:val="en-US"/>
        </w:rPr>
        <w:t>Internal Threats</w:t>
      </w:r>
      <w:bookmarkEnd w:id="3"/>
    </w:p>
    <w:p w14:paraId="38059419" w14:textId="77777777" w:rsidR="00DA1E01" w:rsidRPr="007C5E52" w:rsidRDefault="00DA1E01" w:rsidP="00003010">
      <w:pPr>
        <w:jc w:val="both"/>
        <w:rPr>
          <w:rFonts w:ascii="Arial" w:hAnsi="Arial" w:cs="Arial"/>
          <w:lang w:val="en-US"/>
        </w:rPr>
      </w:pPr>
    </w:p>
    <w:p w14:paraId="629201ED" w14:textId="77777777" w:rsidR="008D454F" w:rsidRPr="008D454F" w:rsidRDefault="008D454F" w:rsidP="00003010">
      <w:pPr>
        <w:jc w:val="both"/>
        <w:rPr>
          <w:rFonts w:ascii="Arial" w:hAnsi="Arial" w:cs="Arial"/>
          <w:lang w:val="en-US"/>
        </w:rPr>
      </w:pPr>
      <w:r w:rsidRPr="008D454F">
        <w:rPr>
          <w:rFonts w:ascii="Arial" w:hAnsi="Arial" w:cs="Arial"/>
          <w:lang w:val="en-US"/>
        </w:rPr>
        <w:t>In addition to external attackers, internal threats pose a significant risk to financial institutions such as Vigilant Trust &amp; Asset Management. Internal threats may arise from malicious insiders, such as disgruntled employees or contractors, as well as from unintentional actions by staff who lack sufficient security awareness. In many cases, insider-related incidents are not driven by malicious intent but by human error, poor security practices, or inadequate access controls.</w:t>
      </w:r>
    </w:p>
    <w:p w14:paraId="1660DB4F" w14:textId="77777777" w:rsidR="008D454F" w:rsidRPr="008D454F" w:rsidRDefault="008D454F" w:rsidP="00003010">
      <w:pPr>
        <w:jc w:val="both"/>
        <w:rPr>
          <w:rFonts w:ascii="Arial" w:hAnsi="Arial" w:cs="Arial"/>
          <w:lang w:val="en-US"/>
        </w:rPr>
      </w:pPr>
    </w:p>
    <w:p w14:paraId="1CCA22FE" w14:textId="17DC20E1" w:rsidR="008D454F" w:rsidRPr="008D454F" w:rsidRDefault="008D454F" w:rsidP="00003010">
      <w:pPr>
        <w:jc w:val="both"/>
        <w:rPr>
          <w:rFonts w:ascii="Arial" w:hAnsi="Arial" w:cs="Arial"/>
          <w:lang w:val="en-US"/>
        </w:rPr>
      </w:pPr>
      <w:r w:rsidRPr="008D454F">
        <w:rPr>
          <w:rFonts w:ascii="Arial" w:hAnsi="Arial" w:cs="Arial"/>
          <w:lang w:val="en-US"/>
        </w:rPr>
        <w:t>Employees with excessive system privileges represent a particularly high-risk factor. Overprivileged accounts increase the potential impact of compromised credentials or insider misuse, enabling unauthorized access to sensitive financial data, client records, and internal systems. This risk is further amplified in hybrid work environments, where employees frequently access corporate systems from personal or less-secured devices and networks</w:t>
      </w:r>
      <w:sdt>
        <w:sdtPr>
          <w:rPr>
            <w:rFonts w:ascii="Arial" w:hAnsi="Arial" w:cs="Arial"/>
            <w:color w:val="000000"/>
            <w:highlight w:val="white"/>
            <w:lang w:val="en-US"/>
          </w:rPr>
          <w:alias w:val="Citation"/>
          <w:tag w:val="{&quot;referencesIds&quot;:[&quot;doc:69435da2fc5ea8089291a89a&quot;],&quot;referencesOptions&quot;:{&quot;doc:69435da2fc5ea8089291a89a&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976180642,&quot;citationText&quot;:&quot;&lt;span style=\&quot;font-family:Arial;font-size:14.666666666666666px;color:#000000\&quot;&gt;[3]&lt;/span&gt;&quot;}"/>
          <w:id w:val="1976180642"/>
          <w:placeholder>
            <w:docPart w:val="B2B4107306AD482794202F0D87BFB663"/>
          </w:placeholder>
        </w:sdtPr>
        <w:sdtContent>
          <w:r w:rsidR="00053345" w:rsidRPr="00053345">
            <w:rPr>
              <w:rFonts w:ascii="Arial" w:eastAsia="Times New Roman" w:hAnsi="Arial" w:cs="Arial"/>
              <w:color w:val="000000"/>
              <w:lang w:val="en-US"/>
            </w:rPr>
            <w:t>[3]</w:t>
          </w:r>
        </w:sdtContent>
      </w:sdt>
    </w:p>
    <w:p w14:paraId="11AD3415" w14:textId="77777777" w:rsidR="008D454F" w:rsidRPr="008D454F" w:rsidRDefault="008D454F" w:rsidP="00003010">
      <w:pPr>
        <w:jc w:val="both"/>
        <w:rPr>
          <w:rFonts w:ascii="Arial" w:hAnsi="Arial" w:cs="Arial"/>
          <w:lang w:val="en-US"/>
        </w:rPr>
      </w:pPr>
    </w:p>
    <w:p w14:paraId="3CB3B9E2" w14:textId="77777777" w:rsidR="008D454F" w:rsidRPr="008D454F" w:rsidRDefault="008D454F" w:rsidP="00003010">
      <w:pPr>
        <w:jc w:val="both"/>
        <w:rPr>
          <w:rFonts w:ascii="Arial" w:hAnsi="Arial" w:cs="Arial"/>
          <w:lang w:val="en-US"/>
        </w:rPr>
      </w:pPr>
      <w:r w:rsidRPr="008D454F">
        <w:rPr>
          <w:rFonts w:ascii="Arial" w:hAnsi="Arial" w:cs="Arial"/>
          <w:lang w:val="en-US"/>
        </w:rPr>
        <w:t>Another critical internal threat is credential compromise resulting from successful phishing or vishing attacks. Once an employee’s credentials are compromised, attackers can operate under the guise of legitimate users, making detection more difficult. This type of threat directly challenges traditional perimeter-based security models and reinforces the importance of identity-centric security controls within a Zero Trust framework.</w:t>
      </w:r>
    </w:p>
    <w:p w14:paraId="55EEEC0A" w14:textId="77777777" w:rsidR="008D454F" w:rsidRPr="008D454F" w:rsidRDefault="008D454F" w:rsidP="00003010">
      <w:pPr>
        <w:jc w:val="both"/>
        <w:rPr>
          <w:rFonts w:ascii="Arial" w:hAnsi="Arial" w:cs="Arial"/>
          <w:lang w:val="en-US"/>
        </w:rPr>
      </w:pPr>
    </w:p>
    <w:p w14:paraId="6665B558" w14:textId="17F1067E" w:rsidR="00780F23" w:rsidRDefault="008D454F" w:rsidP="00003010">
      <w:pPr>
        <w:jc w:val="both"/>
        <w:rPr>
          <w:rFonts w:ascii="Arial" w:hAnsi="Arial" w:cs="Arial"/>
          <w:lang w:val="en-US"/>
        </w:rPr>
      </w:pPr>
      <w:r w:rsidRPr="008D454F">
        <w:rPr>
          <w:rFonts w:ascii="Arial" w:hAnsi="Arial" w:cs="Arial"/>
          <w:lang w:val="en-US"/>
        </w:rPr>
        <w:t>Finally, misconfigurations and procedural weaknesses also contribute to internal security risks. Poorly configured cloud resources, weak password policies, and inconsistent patch management practices can unintentionally expose systems to exploitation. These risks highlight the need for continuous verification, strict access control, and ongoing staff training to reduce both malicious and accidental insider threats</w:t>
      </w:r>
    </w:p>
    <w:p w14:paraId="73429382" w14:textId="77777777" w:rsidR="003A5432" w:rsidRDefault="003A5432" w:rsidP="00003010">
      <w:pPr>
        <w:jc w:val="both"/>
        <w:rPr>
          <w:rFonts w:ascii="Arial" w:hAnsi="Arial" w:cs="Arial"/>
          <w:lang w:val="en-US"/>
        </w:rPr>
      </w:pPr>
    </w:p>
    <w:p w14:paraId="5C8D291A" w14:textId="1BE57431" w:rsidR="00780F23" w:rsidRPr="00003010" w:rsidRDefault="00780F23" w:rsidP="00144A63">
      <w:pPr>
        <w:pStyle w:val="Heading1"/>
        <w:numPr>
          <w:ilvl w:val="0"/>
          <w:numId w:val="16"/>
        </w:numPr>
        <w:rPr>
          <w:rFonts w:ascii="Arial" w:hAnsi="Arial" w:cs="Arial"/>
          <w:b/>
          <w:bCs/>
          <w:color w:val="auto"/>
          <w:lang w:val="en-US"/>
        </w:rPr>
      </w:pPr>
      <w:bookmarkStart w:id="4" w:name="_Toc216916152"/>
      <w:r w:rsidRPr="00003010">
        <w:rPr>
          <w:rFonts w:ascii="Arial" w:hAnsi="Arial" w:cs="Arial"/>
          <w:b/>
          <w:bCs/>
          <w:color w:val="auto"/>
        </w:rPr>
        <w:t>Zero Trust Security Model</w:t>
      </w:r>
      <w:bookmarkEnd w:id="4"/>
    </w:p>
    <w:p w14:paraId="502B40D5" w14:textId="77777777" w:rsidR="00780F23" w:rsidRPr="00780F23" w:rsidRDefault="00780F23" w:rsidP="00003010">
      <w:pPr>
        <w:jc w:val="both"/>
      </w:pPr>
    </w:p>
    <w:p w14:paraId="67D6900C" w14:textId="77777777" w:rsidR="00DA1E01" w:rsidRPr="007C5E52" w:rsidRDefault="00DA1E01" w:rsidP="00003010">
      <w:pPr>
        <w:jc w:val="both"/>
        <w:rPr>
          <w:rFonts w:ascii="Arial" w:hAnsi="Arial" w:cs="Arial"/>
          <w:lang w:val="en-US"/>
        </w:rPr>
      </w:pPr>
      <w:r w:rsidRPr="007C5E52">
        <w:rPr>
          <w:rFonts w:ascii="Arial" w:hAnsi="Arial" w:cs="Arial"/>
          <w:lang w:val="en-US"/>
        </w:rPr>
        <w:t>To address the limitations of traditional security approaches, VTAM should adopt the Zero Trust security model as the foundation of its cyber security strategy. Zero Trust operates on the principle of “never trust, always verify,” meaning that no user, device, or system is trusted by default, regardless of its location.</w:t>
      </w:r>
    </w:p>
    <w:p w14:paraId="2D611DB0" w14:textId="77777777" w:rsidR="00DA1E01" w:rsidRPr="007C5E52" w:rsidRDefault="00DA1E01" w:rsidP="00003010">
      <w:pPr>
        <w:jc w:val="both"/>
        <w:rPr>
          <w:rFonts w:ascii="Arial" w:hAnsi="Arial" w:cs="Arial"/>
          <w:lang w:val="en-US"/>
        </w:rPr>
      </w:pPr>
    </w:p>
    <w:p w14:paraId="01BCB00C" w14:textId="77777777" w:rsidR="00DA1E01" w:rsidRPr="007C5E52" w:rsidRDefault="00DA1E01" w:rsidP="00003010">
      <w:pPr>
        <w:jc w:val="both"/>
        <w:rPr>
          <w:rFonts w:ascii="Arial" w:hAnsi="Arial" w:cs="Arial"/>
          <w:lang w:val="en-US"/>
        </w:rPr>
      </w:pPr>
      <w:r w:rsidRPr="007C5E52">
        <w:rPr>
          <w:rFonts w:ascii="Arial" w:hAnsi="Arial" w:cs="Arial"/>
          <w:lang w:val="en-US"/>
        </w:rPr>
        <w:t>A core component of Zero Trust is least privilege access, ensuring that users and systems receive only the access required to perform their roles. This significantly reduces the impact of credential compromise and limits lateral movement within the network. Zero Trust also emphasises continuous verification, where access decisions are reassessed based on contextual factors such as identity, device posture, location, and behaviour.</w:t>
      </w:r>
    </w:p>
    <w:p w14:paraId="3EBA7E4C" w14:textId="77777777" w:rsidR="00DA1E01" w:rsidRPr="00DA1E01" w:rsidRDefault="00DA1E01" w:rsidP="00003010">
      <w:pPr>
        <w:jc w:val="both"/>
        <w:rPr>
          <w:lang w:val="en-US"/>
        </w:rPr>
      </w:pPr>
    </w:p>
    <w:p w14:paraId="138BFD76" w14:textId="0B0A90D9" w:rsidR="00DA1E01" w:rsidRPr="00DA1E01" w:rsidRDefault="00275BAF" w:rsidP="00003010">
      <w:pPr>
        <w:jc w:val="both"/>
        <w:rPr>
          <w:lang w:val="en-US"/>
        </w:rPr>
      </w:pPr>
      <w:r w:rsidRPr="00275BAF">
        <w:rPr>
          <w:noProof/>
          <w:lang w:val="en-US"/>
        </w:rPr>
        <w:lastRenderedPageBreak/>
        <w:drawing>
          <wp:inline distT="0" distB="0" distL="0" distR="0" wp14:anchorId="2F63877C" wp14:editId="2CE51F23">
            <wp:extent cx="5400040" cy="15652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400040" cy="1565275"/>
                    </a:xfrm>
                    <a:prstGeom prst="rect">
                      <a:avLst/>
                    </a:prstGeom>
                  </pic:spPr>
                </pic:pic>
              </a:graphicData>
            </a:graphic>
          </wp:inline>
        </w:drawing>
      </w:r>
    </w:p>
    <w:p w14:paraId="7C8745CB" w14:textId="0CD851B6" w:rsidR="00DA1E01" w:rsidRPr="007C5E52" w:rsidRDefault="00DA1E01" w:rsidP="00003010">
      <w:pPr>
        <w:jc w:val="both"/>
        <w:rPr>
          <w:rFonts w:ascii="Arial" w:hAnsi="Arial" w:cs="Arial"/>
          <w:lang w:val="en-US"/>
        </w:rPr>
      </w:pPr>
      <w:r w:rsidRPr="007C5E52">
        <w:rPr>
          <w:rFonts w:ascii="Arial" w:hAnsi="Arial" w:cs="Arial"/>
          <w:lang w:val="en-US"/>
        </w:rPr>
        <w:t>Zero Trust Architecture for VTAM (identity, device compliance, segmentation, application and data protection, continuous verification).</w:t>
      </w:r>
    </w:p>
    <w:p w14:paraId="6C8D8A35" w14:textId="77777777" w:rsidR="00DA1E01" w:rsidRPr="007C5E52" w:rsidRDefault="00DA1E01" w:rsidP="00003010">
      <w:pPr>
        <w:jc w:val="both"/>
        <w:rPr>
          <w:rFonts w:ascii="Arial" w:hAnsi="Arial" w:cs="Arial"/>
          <w:lang w:val="en-US"/>
        </w:rPr>
      </w:pPr>
    </w:p>
    <w:p w14:paraId="0CFC1110" w14:textId="08459588" w:rsidR="00DA1E01" w:rsidRPr="007C5E52" w:rsidRDefault="00DA1E01" w:rsidP="00003010">
      <w:pPr>
        <w:jc w:val="both"/>
        <w:rPr>
          <w:rFonts w:ascii="Arial" w:hAnsi="Arial" w:cs="Arial"/>
          <w:lang w:val="en-US"/>
        </w:rPr>
      </w:pPr>
      <w:r w:rsidRPr="007C5E52">
        <w:rPr>
          <w:rFonts w:ascii="Arial" w:hAnsi="Arial" w:cs="Arial"/>
          <w:lang w:val="en-US"/>
        </w:rPr>
        <w:t>This architecture ensures that sensitive financial systems and data are protected through layered controls rather than reliance on network boundaries</w:t>
      </w:r>
      <w:sdt>
        <w:sdtPr>
          <w:rPr>
            <w:rFonts w:ascii="Arial" w:hAnsi="Arial" w:cs="Arial"/>
            <w:color w:val="000000"/>
            <w:highlight w:val="white"/>
            <w:lang w:val="en-US"/>
          </w:rPr>
          <w:alias w:val="Citation"/>
          <w:tag w:val="{&quot;referencesIds&quot;:[&quot;doc:69435dd5c3eefa50ef8d1a11&quot;],&quot;referencesOptions&quot;:{&quot;doc:69435dd5c3eefa50ef8d1a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7147965,&quot;citationText&quot;:&quot;&lt;span style=\&quot;font-family:Arial;font-size:14.666666666666666px;color:#000000\&quot;&gt;[4]&lt;/span&gt;&quot;}"/>
          <w:id w:val="1427147965"/>
          <w:placeholder>
            <w:docPart w:val="7B8A633A3D8C4EE4A215DDF1F1E5A201"/>
          </w:placeholder>
        </w:sdtPr>
        <w:sdtContent>
          <w:r w:rsidR="00053345" w:rsidRPr="00053345">
            <w:rPr>
              <w:rFonts w:ascii="Arial" w:eastAsia="Times New Roman" w:hAnsi="Arial" w:cs="Arial"/>
              <w:color w:val="000000"/>
              <w:lang w:val="en-US"/>
            </w:rPr>
            <w:t>[4]</w:t>
          </w:r>
        </w:sdtContent>
      </w:sdt>
    </w:p>
    <w:p w14:paraId="3D274564" w14:textId="77777777" w:rsidR="00DA1E01" w:rsidRPr="007C5E52" w:rsidRDefault="00DA1E01" w:rsidP="00003010">
      <w:pPr>
        <w:jc w:val="both"/>
        <w:rPr>
          <w:rFonts w:ascii="Arial" w:hAnsi="Arial" w:cs="Arial"/>
          <w:lang w:val="en-US"/>
        </w:rPr>
      </w:pPr>
    </w:p>
    <w:p w14:paraId="756FC8CC" w14:textId="0FE9FC87" w:rsidR="003C3CD0" w:rsidRPr="001363A0" w:rsidRDefault="00DB0266" w:rsidP="003C3CD0">
      <w:pPr>
        <w:pStyle w:val="Heading2"/>
        <w:jc w:val="both"/>
        <w:rPr>
          <w:rFonts w:ascii="Arial" w:hAnsi="Arial" w:cs="Arial"/>
          <w:b/>
          <w:bCs/>
          <w:lang w:val="en-US"/>
        </w:rPr>
      </w:pPr>
      <w:bookmarkStart w:id="5" w:name="_Toc216916153"/>
      <w:r>
        <w:rPr>
          <w:rFonts w:ascii="Arial" w:hAnsi="Arial" w:cs="Arial"/>
          <w:b/>
          <w:bCs/>
          <w:lang w:val="en-US"/>
        </w:rPr>
        <w:t xml:space="preserve">3.1 </w:t>
      </w:r>
      <w:r w:rsidR="003C3CD0" w:rsidRPr="001363A0">
        <w:rPr>
          <w:rFonts w:ascii="Arial" w:hAnsi="Arial" w:cs="Arial"/>
          <w:b/>
          <w:bCs/>
          <w:lang w:val="en-US"/>
        </w:rPr>
        <w:t>Security Policies Aligned with Zero Trust</w:t>
      </w:r>
      <w:bookmarkEnd w:id="5"/>
    </w:p>
    <w:p w14:paraId="589C091D" w14:textId="77777777" w:rsidR="000E3B49" w:rsidRPr="003C3CD0" w:rsidRDefault="000E3B49" w:rsidP="003C3CD0">
      <w:pPr>
        <w:jc w:val="both"/>
        <w:rPr>
          <w:lang w:val="en-US"/>
        </w:rPr>
      </w:pPr>
    </w:p>
    <w:p w14:paraId="7645A89C" w14:textId="77777777" w:rsidR="00DA1E01" w:rsidRPr="007C5E52" w:rsidRDefault="00DA1E01" w:rsidP="00003010">
      <w:pPr>
        <w:jc w:val="both"/>
        <w:rPr>
          <w:rFonts w:ascii="Arial" w:hAnsi="Arial" w:cs="Arial"/>
          <w:lang w:val="en-US"/>
        </w:rPr>
      </w:pPr>
      <w:r w:rsidRPr="007C5E52">
        <w:rPr>
          <w:rFonts w:ascii="Arial" w:hAnsi="Arial" w:cs="Arial"/>
          <w:lang w:val="en-US"/>
        </w:rPr>
        <w:t>To support the Zero Trust model, VTAM must implement clear and enforceable security policies aligned with best practices from NIST CSF and ISO/IEC 27001.</w:t>
      </w:r>
    </w:p>
    <w:p w14:paraId="69625EAF" w14:textId="77777777" w:rsidR="00DA1E01" w:rsidRPr="007C5E52" w:rsidRDefault="00DA1E01" w:rsidP="00003010">
      <w:pPr>
        <w:jc w:val="both"/>
        <w:rPr>
          <w:rFonts w:ascii="Arial" w:hAnsi="Arial" w:cs="Arial"/>
          <w:lang w:val="en-US"/>
        </w:rPr>
      </w:pPr>
    </w:p>
    <w:p w14:paraId="7DD73CB5" w14:textId="77777777" w:rsidR="00DA1E01" w:rsidRPr="007C5E52" w:rsidRDefault="00DA1E01" w:rsidP="00003010">
      <w:pPr>
        <w:jc w:val="both"/>
        <w:rPr>
          <w:rFonts w:ascii="Arial" w:hAnsi="Arial" w:cs="Arial"/>
          <w:lang w:val="en-US"/>
        </w:rPr>
      </w:pPr>
      <w:r w:rsidRPr="007C5E52">
        <w:rPr>
          <w:rFonts w:ascii="Arial" w:hAnsi="Arial" w:cs="Arial"/>
          <w:lang w:val="en-US"/>
        </w:rPr>
        <w:t>An Identity and Access Management (IAM) policy should mandate multi-factor authentication, strong password standards, and least privilege access. An Endpoint and Device Security policy should ensure that only managed and compliant devices are permitted to access corporate systems.</w:t>
      </w:r>
    </w:p>
    <w:p w14:paraId="4540E37D" w14:textId="77777777" w:rsidR="00DA1E01" w:rsidRPr="007C5E52" w:rsidRDefault="00DA1E01" w:rsidP="00003010">
      <w:pPr>
        <w:jc w:val="both"/>
        <w:rPr>
          <w:rFonts w:ascii="Arial" w:hAnsi="Arial" w:cs="Arial"/>
          <w:lang w:val="en-US"/>
        </w:rPr>
      </w:pPr>
    </w:p>
    <w:p w14:paraId="65641670" w14:textId="275705C7" w:rsidR="00DA1E01" w:rsidRPr="007C5E52" w:rsidRDefault="00DA1E01" w:rsidP="00003010">
      <w:pPr>
        <w:jc w:val="both"/>
        <w:rPr>
          <w:rFonts w:ascii="Arial" w:hAnsi="Arial" w:cs="Arial"/>
          <w:lang w:val="en-US"/>
        </w:rPr>
      </w:pPr>
      <w:r w:rsidRPr="007C5E52">
        <w:rPr>
          <w:rFonts w:ascii="Arial" w:hAnsi="Arial" w:cs="Arial"/>
          <w:lang w:val="en-US"/>
        </w:rPr>
        <w:t>A Data Protection policy should define data classification requirements and enforce encryption both at rest and in transit. Additionally, Cloud and Third-Party Security policies should address risks associated with SaaS platforms and external vendors, including security assessments and continuous vendor risk monitoring</w:t>
      </w:r>
      <w:sdt>
        <w:sdtPr>
          <w:rPr>
            <w:rFonts w:ascii="Arial" w:hAnsi="Arial" w:cs="Arial"/>
            <w:color w:val="000000"/>
            <w:highlight w:val="white"/>
            <w:lang w:val="en-US"/>
          </w:rPr>
          <w:alias w:val="Citation"/>
          <w:tag w:val="{&quot;referencesIds&quot;:[&quot;doc:69435dea84f4217ffb352072&quot;],&quot;referencesOptions&quot;:{&quot;doc:69435dea84f4217ffb3520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22674002"/>
          <w:placeholder>
            <w:docPart w:val="B7337E7CEC394E719C10E4D50689C522"/>
          </w:placeholder>
        </w:sdtPr>
        <w:sdtContent>
          <w:r w:rsidR="00053345" w:rsidRPr="00053345">
            <w:rPr>
              <w:rFonts w:ascii="Arial" w:eastAsia="Times New Roman" w:hAnsi="Arial" w:cs="Arial"/>
              <w:color w:val="000000"/>
              <w:lang w:val="en-US"/>
            </w:rPr>
            <w:t>[5]</w:t>
          </w:r>
        </w:sdtContent>
      </w:sdt>
    </w:p>
    <w:p w14:paraId="4BBDB355" w14:textId="77777777" w:rsidR="00DA1E01" w:rsidRPr="007C5E52" w:rsidRDefault="00DA1E01" w:rsidP="00003010">
      <w:pPr>
        <w:jc w:val="both"/>
        <w:rPr>
          <w:rFonts w:ascii="Arial" w:hAnsi="Arial" w:cs="Arial"/>
          <w:lang w:val="en-US"/>
        </w:rPr>
      </w:pPr>
    </w:p>
    <w:p w14:paraId="4795AC41" w14:textId="6EC46A3D" w:rsidR="00DA1E01" w:rsidRPr="00003010" w:rsidRDefault="001363A0" w:rsidP="00144A63">
      <w:pPr>
        <w:pStyle w:val="Heading1"/>
        <w:numPr>
          <w:ilvl w:val="0"/>
          <w:numId w:val="16"/>
        </w:numPr>
        <w:jc w:val="both"/>
        <w:rPr>
          <w:rFonts w:ascii="Arial" w:hAnsi="Arial" w:cs="Arial"/>
          <w:b/>
          <w:bCs/>
          <w:color w:val="auto"/>
          <w:lang w:val="en-US"/>
        </w:rPr>
      </w:pPr>
      <w:bookmarkStart w:id="6" w:name="_Toc216916154"/>
      <w:r w:rsidRPr="00003010">
        <w:rPr>
          <w:rFonts w:ascii="Arial" w:hAnsi="Arial" w:cs="Arial"/>
          <w:b/>
          <w:bCs/>
          <w:color w:val="auto"/>
          <w:lang w:val="en-US"/>
        </w:rPr>
        <w:t>Technical and Administrative Mitigation Measures</w:t>
      </w:r>
      <w:bookmarkEnd w:id="6"/>
    </w:p>
    <w:p w14:paraId="53FE146D" w14:textId="77777777" w:rsidR="00DA1E01" w:rsidRPr="007C5E52" w:rsidRDefault="00DA1E01" w:rsidP="00003010">
      <w:pPr>
        <w:jc w:val="both"/>
        <w:rPr>
          <w:rFonts w:ascii="Arial" w:hAnsi="Arial" w:cs="Arial"/>
          <w:lang w:val="en-US"/>
        </w:rPr>
      </w:pPr>
    </w:p>
    <w:p w14:paraId="43A9B4A7" w14:textId="77777777" w:rsidR="00572A81" w:rsidRPr="00572A81" w:rsidRDefault="00572A81" w:rsidP="00003010">
      <w:pPr>
        <w:jc w:val="both"/>
        <w:rPr>
          <w:rFonts w:ascii="Arial" w:hAnsi="Arial" w:cs="Arial"/>
          <w:lang w:val="en-US"/>
        </w:rPr>
      </w:pPr>
      <w:r w:rsidRPr="00572A81">
        <w:rPr>
          <w:rFonts w:ascii="Arial" w:hAnsi="Arial" w:cs="Arial"/>
          <w:lang w:val="en-US"/>
        </w:rPr>
        <w:t>To mitigate the modern threats faced by VTAM, the organisation should implement a balanced set of technical and administrative controls aligned with a Zero Trust approach. These measures aim to reduce the likelihood of compromise, limit attacker movement, and improve recovery from incidents such as ransomware.</w:t>
      </w:r>
    </w:p>
    <w:p w14:paraId="6084440E" w14:textId="77777777" w:rsidR="00572A81" w:rsidRPr="00572A81" w:rsidRDefault="00572A81" w:rsidP="00003010">
      <w:pPr>
        <w:jc w:val="both"/>
        <w:rPr>
          <w:rFonts w:ascii="Arial" w:hAnsi="Arial" w:cs="Arial"/>
          <w:lang w:val="en-US"/>
        </w:rPr>
      </w:pPr>
    </w:p>
    <w:p w14:paraId="4D33C1AD" w14:textId="77777777" w:rsidR="00572A81" w:rsidRPr="00572A81" w:rsidRDefault="00572A81" w:rsidP="00003010">
      <w:pPr>
        <w:jc w:val="both"/>
        <w:rPr>
          <w:rFonts w:ascii="Arial" w:hAnsi="Arial" w:cs="Arial"/>
          <w:lang w:val="en-US"/>
        </w:rPr>
      </w:pPr>
      <w:r w:rsidRPr="00572A81">
        <w:rPr>
          <w:rFonts w:ascii="Arial" w:hAnsi="Arial" w:cs="Arial"/>
          <w:lang w:val="en-US"/>
        </w:rPr>
        <w:t>A key control is the enforcement of Multi-Factor Authentication (MFA) across all critical systems, including email, remote access, cloud services, and privileged accounts. MFA should be implemented through a central Identity Provider and combined with least privilege access to reduce the impact of credential compromise resulting from phishing or vishing attacks.</w:t>
      </w:r>
    </w:p>
    <w:p w14:paraId="5599D599" w14:textId="77777777" w:rsidR="00572A81" w:rsidRPr="00572A81" w:rsidRDefault="00572A81" w:rsidP="00003010">
      <w:pPr>
        <w:jc w:val="both"/>
        <w:rPr>
          <w:rFonts w:ascii="Arial" w:hAnsi="Arial" w:cs="Arial"/>
          <w:lang w:val="en-US"/>
        </w:rPr>
      </w:pPr>
    </w:p>
    <w:p w14:paraId="09A440ED" w14:textId="77777777" w:rsidR="00572A81" w:rsidRPr="00572A81" w:rsidRDefault="00572A81" w:rsidP="00003010">
      <w:pPr>
        <w:jc w:val="both"/>
        <w:rPr>
          <w:rFonts w:ascii="Arial" w:hAnsi="Arial" w:cs="Arial"/>
          <w:lang w:val="en-US"/>
        </w:rPr>
      </w:pPr>
      <w:r w:rsidRPr="00572A81">
        <w:rPr>
          <w:rFonts w:ascii="Arial" w:hAnsi="Arial" w:cs="Arial"/>
          <w:lang w:val="en-US"/>
        </w:rPr>
        <w:t>To protect endpoints against malware and ransomware, VTAM should deploy Endpoint Detection and Response (EDR) across all corporate devices. EDR enables early detection of suspicious behaviour, automated isolation of compromised endpoints, and improved investigation capabilities. Endpoint hardening measures, such as restricting macro execution and unnecessary services, further reduce the attack surface.</w:t>
      </w:r>
    </w:p>
    <w:p w14:paraId="7D5B7E9D" w14:textId="77777777" w:rsidR="00572A81" w:rsidRPr="00572A81" w:rsidRDefault="00572A81" w:rsidP="00003010">
      <w:pPr>
        <w:jc w:val="both"/>
        <w:rPr>
          <w:rFonts w:ascii="Arial" w:hAnsi="Arial" w:cs="Arial"/>
          <w:lang w:val="en-US"/>
        </w:rPr>
      </w:pPr>
    </w:p>
    <w:p w14:paraId="3A1547EB" w14:textId="51A6DFF7" w:rsidR="00572A81" w:rsidRPr="00572A81" w:rsidRDefault="00572A81" w:rsidP="00003010">
      <w:pPr>
        <w:jc w:val="both"/>
        <w:rPr>
          <w:rFonts w:ascii="Arial" w:hAnsi="Arial" w:cs="Arial"/>
          <w:lang w:val="en-US"/>
        </w:rPr>
      </w:pPr>
      <w:r w:rsidRPr="00572A81">
        <w:rPr>
          <w:rFonts w:ascii="Arial" w:hAnsi="Arial" w:cs="Arial"/>
          <w:lang w:val="en-US"/>
        </w:rPr>
        <w:lastRenderedPageBreak/>
        <w:t>Centralised monitoring should be achieved through a Security Information and Event Management (SIEM) platform that collects logs from identity systems, endpoints, networks, and cloud services. Integration with Security Orchestration, Automation, and Response (SOAR) tools allows for faster and more consistent incident response through automated actions such as disabling compromised accounts or isolating affected systems</w:t>
      </w:r>
      <w:r w:rsidR="0087216A">
        <w:rPr>
          <w:rFonts w:ascii="Arial" w:hAnsi="Arial" w:cs="Arial"/>
          <w:lang w:val="en-US"/>
        </w:rPr>
        <w:t xml:space="preserve"> </w:t>
      </w:r>
      <w:sdt>
        <w:sdtPr>
          <w:rPr>
            <w:rFonts w:ascii="Arial" w:hAnsi="Arial" w:cs="Arial"/>
            <w:color w:val="000000"/>
            <w:highlight w:val="white"/>
            <w:lang w:val="en-US"/>
          </w:rPr>
          <w:alias w:val="Citation"/>
          <w:tag w:val="{&quot;referencesIds&quot;:[&quot;doc:69435e17fba35b31efdb23c3&quot;],&quot;referencesOptions&quot;:{&quot;doc:69435e17fba35b31efdb23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3885059,&quot;citationText&quot;:&quot;&lt;span style=\&quot;font-family:Arial;font-size:14.666666666666666px;color:#000000\&quot;&gt;[5]&lt;/span&gt;&quot;}"/>
          <w:id w:val="-893885059"/>
          <w:placeholder>
            <w:docPart w:val="28732A8E2CBF49AFADA398562CDB6C50"/>
          </w:placeholder>
        </w:sdtPr>
        <w:sdtContent>
          <w:r w:rsidR="00053345" w:rsidRPr="00053345">
            <w:rPr>
              <w:rFonts w:ascii="Arial" w:eastAsia="Times New Roman" w:hAnsi="Arial" w:cs="Arial"/>
              <w:color w:val="000000"/>
              <w:lang w:val="en-US"/>
            </w:rPr>
            <w:t>[6]</w:t>
          </w:r>
        </w:sdtContent>
      </w:sdt>
    </w:p>
    <w:p w14:paraId="5D74D803" w14:textId="77777777" w:rsidR="00572A81" w:rsidRPr="00572A81" w:rsidRDefault="00572A81" w:rsidP="00003010">
      <w:pPr>
        <w:jc w:val="both"/>
        <w:rPr>
          <w:rFonts w:ascii="Arial" w:hAnsi="Arial" w:cs="Arial"/>
          <w:lang w:val="en-US"/>
        </w:rPr>
      </w:pPr>
    </w:p>
    <w:p w14:paraId="668FDC87" w14:textId="77777777" w:rsidR="00572A81" w:rsidRPr="00572A81" w:rsidRDefault="00572A81" w:rsidP="00003010">
      <w:pPr>
        <w:jc w:val="both"/>
        <w:rPr>
          <w:rFonts w:ascii="Arial" w:hAnsi="Arial" w:cs="Arial"/>
          <w:lang w:val="en-US"/>
        </w:rPr>
      </w:pPr>
      <w:r w:rsidRPr="00572A81">
        <w:rPr>
          <w:rFonts w:ascii="Arial" w:hAnsi="Arial" w:cs="Arial"/>
          <w:lang w:val="en-US"/>
        </w:rPr>
        <w:t>For cloud and SaaS environments, Cloud Security Posture Management (CSPM) should be implemented to continuously detect misconfigurations, enforce secure baselines, and reduce risks such as excessive permissions or exposed storage. Patch management processes should prioritise vulnerabilities listed in the CISA Known Exploited Vulnerabilities (KEV) catalog, ensuring remediation efforts focus on actively exploited flaws.</w:t>
      </w:r>
    </w:p>
    <w:p w14:paraId="380C2765" w14:textId="77777777" w:rsidR="00572A81" w:rsidRPr="00572A81" w:rsidRDefault="00572A81" w:rsidP="00003010">
      <w:pPr>
        <w:jc w:val="both"/>
        <w:rPr>
          <w:rFonts w:ascii="Arial" w:hAnsi="Arial" w:cs="Arial"/>
          <w:lang w:val="en-US"/>
        </w:rPr>
      </w:pPr>
    </w:p>
    <w:p w14:paraId="1AC2F096" w14:textId="45502D4D" w:rsidR="00DA1E01" w:rsidRPr="007C5E52" w:rsidRDefault="00572A81" w:rsidP="00003010">
      <w:pPr>
        <w:jc w:val="both"/>
        <w:rPr>
          <w:rFonts w:ascii="Arial" w:hAnsi="Arial" w:cs="Arial"/>
          <w:lang w:val="en-US"/>
        </w:rPr>
      </w:pPr>
      <w:r w:rsidRPr="00572A81">
        <w:rPr>
          <w:rFonts w:ascii="Arial" w:hAnsi="Arial" w:cs="Arial"/>
          <w:lang w:val="en-US"/>
        </w:rPr>
        <w:t>Finally, VTAM should implement immutable backups and regularly test recovery procedures to ensure resilience against ransomware attacks. These controls support rapid restoration of critical services without reliance on ransom payments and strengthen overall business continuity.</w:t>
      </w:r>
    </w:p>
    <w:p w14:paraId="439459EC" w14:textId="27092C15" w:rsidR="00DA1E01" w:rsidRPr="00003010" w:rsidRDefault="001363A0" w:rsidP="00144A63">
      <w:pPr>
        <w:pStyle w:val="Heading1"/>
        <w:numPr>
          <w:ilvl w:val="0"/>
          <w:numId w:val="16"/>
        </w:numPr>
        <w:jc w:val="both"/>
        <w:rPr>
          <w:rFonts w:ascii="Arial" w:hAnsi="Arial" w:cs="Arial"/>
          <w:b/>
          <w:bCs/>
          <w:color w:val="000000" w:themeColor="text1"/>
          <w:lang w:val="en-US"/>
        </w:rPr>
      </w:pPr>
      <w:bookmarkStart w:id="7" w:name="_Toc216916155"/>
      <w:r w:rsidRPr="00003010">
        <w:rPr>
          <w:rFonts w:ascii="Arial" w:hAnsi="Arial" w:cs="Arial"/>
          <w:b/>
          <w:bCs/>
          <w:color w:val="000000" w:themeColor="text1"/>
          <w:lang w:val="en-US"/>
        </w:rPr>
        <w:t>Mapping to NIST CSF and CIA Triad</w:t>
      </w:r>
      <w:bookmarkEnd w:id="7"/>
    </w:p>
    <w:p w14:paraId="2D4A8BC0" w14:textId="77777777" w:rsidR="00DA1E01" w:rsidRPr="007C5E52" w:rsidRDefault="00DA1E01" w:rsidP="00003010">
      <w:pPr>
        <w:jc w:val="both"/>
        <w:rPr>
          <w:rFonts w:ascii="Arial" w:hAnsi="Arial" w:cs="Arial"/>
          <w:lang w:val="en-US"/>
        </w:rPr>
      </w:pPr>
    </w:p>
    <w:p w14:paraId="1FE01680" w14:textId="62BD66FA" w:rsidR="00DA1E01" w:rsidRPr="007C5E52" w:rsidRDefault="00DA1E01" w:rsidP="00003010">
      <w:pPr>
        <w:jc w:val="both"/>
        <w:rPr>
          <w:rFonts w:ascii="Arial" w:hAnsi="Arial" w:cs="Arial"/>
          <w:lang w:val="en-US"/>
        </w:rPr>
      </w:pPr>
      <w:r w:rsidRPr="007C5E52">
        <w:rPr>
          <w:rFonts w:ascii="Arial" w:hAnsi="Arial" w:cs="Arial"/>
          <w:lang w:val="en-US"/>
        </w:rPr>
        <w:t>The proposed controls align directly with the NIST Cybersecurity Framework (CSF). The Identify function is addressed through asset inventory, risk assessment, and vendor visibility. Protect is supported by MFA, least privilege access, encryption, endpoint protection, and CSPM. Detect is strengthened through continuous monitoring using SIEM. Respond is enabled through SOAR-driven incident response playbooks, while Recover is supported by immutable backups and tested restoration procedures</w:t>
      </w:r>
      <w:r w:rsidR="0066149B">
        <w:rPr>
          <w:rFonts w:ascii="Arial" w:hAnsi="Arial" w:cs="Arial"/>
          <w:lang w:val="en-US"/>
        </w:rPr>
        <w:t xml:space="preserve"> </w:t>
      </w:r>
      <w:sdt>
        <w:sdtPr>
          <w:rPr>
            <w:rFonts w:ascii="Arial" w:hAnsi="Arial" w:cs="Arial"/>
            <w:color w:val="000000"/>
            <w:highlight w:val="white"/>
            <w:lang w:val="en-US"/>
          </w:rPr>
          <w:alias w:val="Citation"/>
          <w:tag w:val="{&quot;referencesIds&quot;:[&quot;doc:69435e3b202a965766c33cb9&quot;],&quot;referencesOptions&quot;:{&quot;doc:69435e3b202a965766c33c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6168165,&quot;citationText&quot;:&quot;&lt;span style=\&quot;font-family:Arial;font-size:14.666666666666666px;color:#000000\&quot;&gt;[6]&lt;/span&gt;&quot;}"/>
          <w:id w:val="1866168165"/>
          <w:placeholder>
            <w:docPart w:val="F79B077C16E94BBBA9AC03E17FFF5F4D"/>
          </w:placeholder>
        </w:sdtPr>
        <w:sdtContent>
          <w:r w:rsidR="00053345" w:rsidRPr="00053345">
            <w:rPr>
              <w:rFonts w:ascii="Arial" w:eastAsia="Times New Roman" w:hAnsi="Arial" w:cs="Arial"/>
              <w:color w:val="000000"/>
              <w:lang w:val="en-US"/>
            </w:rPr>
            <w:t>[7]</w:t>
          </w:r>
        </w:sdtContent>
      </w:sdt>
    </w:p>
    <w:p w14:paraId="72CBE67E" w14:textId="77777777" w:rsidR="00DA1E01" w:rsidRPr="007C5E52" w:rsidRDefault="00DA1E01" w:rsidP="00003010">
      <w:pPr>
        <w:jc w:val="both"/>
        <w:rPr>
          <w:rFonts w:ascii="Arial" w:hAnsi="Arial" w:cs="Arial"/>
          <w:lang w:val="en-US"/>
        </w:rPr>
      </w:pPr>
    </w:p>
    <w:p w14:paraId="1356603E" w14:textId="77777777" w:rsidR="00DA1E01" w:rsidRPr="007C5E52" w:rsidRDefault="00DA1E01" w:rsidP="00003010">
      <w:pPr>
        <w:jc w:val="both"/>
        <w:rPr>
          <w:rFonts w:ascii="Arial" w:hAnsi="Arial" w:cs="Arial"/>
          <w:lang w:val="en-US"/>
        </w:rPr>
      </w:pPr>
      <w:r w:rsidRPr="007C5E52">
        <w:rPr>
          <w:rFonts w:ascii="Arial" w:hAnsi="Arial" w:cs="Arial"/>
          <w:lang w:val="en-US"/>
        </w:rPr>
        <w:t>The CIA Triad further validates control effectiveness. Confidentiality is enhanced through strong identity and encryption controls, integrity is protected through continuous monitoring and verification, and availability is ensured through resilience and recovery mechanisms.</w:t>
      </w:r>
    </w:p>
    <w:p w14:paraId="73B6F6B9" w14:textId="77777777" w:rsidR="00DA1E01" w:rsidRPr="007C5E52" w:rsidRDefault="00DA1E01" w:rsidP="00003010">
      <w:pPr>
        <w:jc w:val="both"/>
        <w:rPr>
          <w:rFonts w:ascii="Arial" w:hAnsi="Arial" w:cs="Arial"/>
          <w:lang w:val="en-US"/>
        </w:rPr>
      </w:pPr>
    </w:p>
    <w:p w14:paraId="308EF484" w14:textId="14EF00F8" w:rsidR="00DA1E01" w:rsidRPr="00003010" w:rsidRDefault="0002772D" w:rsidP="00144A63">
      <w:pPr>
        <w:pStyle w:val="Heading1"/>
        <w:numPr>
          <w:ilvl w:val="0"/>
          <w:numId w:val="16"/>
        </w:numPr>
        <w:jc w:val="both"/>
        <w:rPr>
          <w:rFonts w:ascii="Arial" w:hAnsi="Arial" w:cs="Arial"/>
          <w:b/>
          <w:bCs/>
          <w:color w:val="000000" w:themeColor="text1"/>
          <w:lang w:val="en-US"/>
        </w:rPr>
      </w:pPr>
      <w:bookmarkStart w:id="8" w:name="_Toc216916156"/>
      <w:r w:rsidRPr="00003010">
        <w:rPr>
          <w:rFonts w:ascii="Arial" w:hAnsi="Arial" w:cs="Arial"/>
          <w:b/>
          <w:bCs/>
          <w:color w:val="000000" w:themeColor="text1"/>
          <w:lang w:val="en-US"/>
        </w:rPr>
        <w:t>Proactive Monitoring and Incident Response</w:t>
      </w:r>
      <w:bookmarkEnd w:id="8"/>
    </w:p>
    <w:p w14:paraId="200679C3" w14:textId="77777777" w:rsidR="0002772D" w:rsidRPr="0002772D" w:rsidRDefault="0002772D" w:rsidP="00003010">
      <w:pPr>
        <w:jc w:val="both"/>
        <w:rPr>
          <w:lang w:val="en-US"/>
        </w:rPr>
      </w:pPr>
    </w:p>
    <w:p w14:paraId="20D4E9FC" w14:textId="77777777" w:rsidR="0002772D" w:rsidRPr="0002772D" w:rsidRDefault="0002772D" w:rsidP="00003010">
      <w:pPr>
        <w:jc w:val="both"/>
        <w:rPr>
          <w:rFonts w:ascii="Arial" w:hAnsi="Arial" w:cs="Arial"/>
          <w:lang w:val="en-US"/>
        </w:rPr>
      </w:pPr>
      <w:r w:rsidRPr="0002772D">
        <w:rPr>
          <w:rFonts w:ascii="Arial" w:hAnsi="Arial" w:cs="Arial"/>
          <w:lang w:val="en-US"/>
        </w:rPr>
        <w:t>Proactive monitoring and effective incident response are essential to reducing the impact of modern cyber threats faced by VTAM. Given the high risk of ransomware, phishing-based account compromise, and insider threats, the organisation must be capable of detecting suspicious activity early and responding quickly to contain incidents before they escalate.</w:t>
      </w:r>
    </w:p>
    <w:p w14:paraId="2321247E" w14:textId="77777777" w:rsidR="0002772D" w:rsidRPr="0002772D" w:rsidRDefault="0002772D" w:rsidP="00003010">
      <w:pPr>
        <w:jc w:val="both"/>
        <w:rPr>
          <w:rFonts w:ascii="Arial" w:hAnsi="Arial" w:cs="Arial"/>
          <w:lang w:val="en-US"/>
        </w:rPr>
      </w:pPr>
    </w:p>
    <w:p w14:paraId="4981B53D" w14:textId="00F788A2" w:rsidR="0002772D" w:rsidRPr="0002772D" w:rsidRDefault="0002772D" w:rsidP="00003010">
      <w:pPr>
        <w:jc w:val="both"/>
        <w:rPr>
          <w:rFonts w:ascii="Arial" w:hAnsi="Arial" w:cs="Arial"/>
          <w:lang w:val="en-US"/>
        </w:rPr>
      </w:pPr>
      <w:r w:rsidRPr="0002772D">
        <w:rPr>
          <w:rFonts w:ascii="Arial" w:hAnsi="Arial" w:cs="Arial"/>
          <w:lang w:val="en-US"/>
        </w:rPr>
        <w:t>VTAM should implement 24/7 security monitoring using a Security Information and Event Management (SIEM) platform. The SIEM should aggregate and correlate logs from key sources, including identity systems, endpoints, email platforms, network devices, and cloud services. This centralised visibility enables the detection of anomalous behaviour such as repeated failed login attempts, unusual sign-in locations, privilege escalation, and indicators associated with ransomware activit</w:t>
      </w:r>
      <w:r w:rsidR="00EB5A3C">
        <w:rPr>
          <w:rFonts w:ascii="Arial" w:hAnsi="Arial" w:cs="Arial"/>
          <w:lang w:val="en-US"/>
        </w:rPr>
        <w:t xml:space="preserve">y </w:t>
      </w:r>
      <w:sdt>
        <w:sdtPr>
          <w:rPr>
            <w:rFonts w:ascii="Arial" w:hAnsi="Arial" w:cs="Arial"/>
            <w:color w:val="000000"/>
            <w:highlight w:val="white"/>
            <w:lang w:val="en-US"/>
          </w:rPr>
          <w:alias w:val="Citation"/>
          <w:tag w:val="{&quot;referencesIds&quot;:[&quot;doc:69435e58e2b30679b21d3afa&quot;],&quot;referencesOptions&quot;:{&quot;doc:69435e58e2b30679b21d3a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49288644"/>
          <w:placeholder>
            <w:docPart w:val="B81A167A73FB4F6B998A1EF8CE9AED41"/>
          </w:placeholder>
        </w:sdtPr>
        <w:sdtContent>
          <w:r w:rsidR="00053345" w:rsidRPr="00053345">
            <w:rPr>
              <w:rFonts w:ascii="Arial" w:eastAsia="Times New Roman" w:hAnsi="Arial" w:cs="Arial"/>
              <w:color w:val="000000"/>
              <w:lang w:val="en-US"/>
            </w:rPr>
            <w:t>[8]</w:t>
          </w:r>
        </w:sdtContent>
      </w:sdt>
    </w:p>
    <w:p w14:paraId="1012B93C" w14:textId="77777777" w:rsidR="0002772D" w:rsidRPr="0002772D" w:rsidRDefault="0002772D" w:rsidP="00003010">
      <w:pPr>
        <w:jc w:val="both"/>
        <w:rPr>
          <w:rFonts w:ascii="Arial" w:hAnsi="Arial" w:cs="Arial"/>
          <w:lang w:val="en-US"/>
        </w:rPr>
      </w:pPr>
    </w:p>
    <w:p w14:paraId="77472C9D" w14:textId="3958DEA1" w:rsidR="00DA1E01" w:rsidRPr="0002772D" w:rsidRDefault="0002772D" w:rsidP="00003010">
      <w:pPr>
        <w:jc w:val="both"/>
        <w:rPr>
          <w:rFonts w:ascii="Arial" w:hAnsi="Arial" w:cs="Arial"/>
          <w:lang w:val="en-US"/>
        </w:rPr>
      </w:pPr>
      <w:r w:rsidRPr="0002772D">
        <w:rPr>
          <w:rFonts w:ascii="Arial" w:hAnsi="Arial" w:cs="Arial"/>
          <w:lang w:val="en-US"/>
        </w:rPr>
        <w:t>To improve response speed and consistency, SIEM should be integrated with Security Orchestration, Automation, and Response (SOAR) capabilities. SOAR playbooks allow predefined actions to be executed automatically when specific alerts are triggered. These actions may include disabling compromised user accounts, isolating infected endpoints, quarantining malicious emails, and generating incident tickets for escalation. Automation reduces reliance on manual intervention and limits the operational impact of incidents.</w:t>
      </w:r>
    </w:p>
    <w:p w14:paraId="685B3D25" w14:textId="5751A229" w:rsidR="00DA1E01" w:rsidRPr="008E3805" w:rsidRDefault="00B31930" w:rsidP="00003010">
      <w:pPr>
        <w:jc w:val="both"/>
        <w:rPr>
          <w:rFonts w:ascii="Arial" w:hAnsi="Arial" w:cs="Arial"/>
          <w:lang w:val="en-US"/>
        </w:rPr>
      </w:pPr>
      <w:r w:rsidRPr="00B31930">
        <w:rPr>
          <w:noProof/>
          <w:lang w:val="en-US"/>
        </w:rPr>
        <w:lastRenderedPageBreak/>
        <w:drawing>
          <wp:inline distT="0" distB="0" distL="0" distR="0" wp14:anchorId="38223AB7" wp14:editId="143357B9">
            <wp:extent cx="4746625" cy="88925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746625" cy="8892540"/>
                    </a:xfrm>
                    <a:prstGeom prst="rect">
                      <a:avLst/>
                    </a:prstGeom>
                  </pic:spPr>
                </pic:pic>
              </a:graphicData>
            </a:graphic>
          </wp:inline>
        </w:drawing>
      </w:r>
      <w:r w:rsidR="00DA1E01" w:rsidRPr="008E3805">
        <w:rPr>
          <w:rFonts w:ascii="Arial" w:hAnsi="Arial" w:cs="Arial"/>
          <w:lang w:val="en-US"/>
        </w:rPr>
        <w:t>SIEM/SOAR workflow for detection, triage, automated containment, escalation, and recovery.</w:t>
      </w:r>
    </w:p>
    <w:p w14:paraId="0F45AC2E" w14:textId="77777777" w:rsidR="00DA1E01" w:rsidRPr="008E3805" w:rsidRDefault="00DA1E01" w:rsidP="00003010">
      <w:pPr>
        <w:jc w:val="both"/>
        <w:rPr>
          <w:rFonts w:ascii="Arial" w:hAnsi="Arial" w:cs="Arial"/>
          <w:lang w:val="en-US"/>
        </w:rPr>
      </w:pPr>
    </w:p>
    <w:p w14:paraId="7EEB29B0" w14:textId="77777777" w:rsidR="00DA1E01" w:rsidRPr="008E3805" w:rsidRDefault="00DA1E01" w:rsidP="00003010">
      <w:pPr>
        <w:jc w:val="both"/>
        <w:rPr>
          <w:rFonts w:ascii="Arial" w:hAnsi="Arial" w:cs="Arial"/>
          <w:lang w:val="en-US"/>
        </w:rPr>
      </w:pPr>
      <w:r w:rsidRPr="008E3805">
        <w:rPr>
          <w:rFonts w:ascii="Arial" w:hAnsi="Arial" w:cs="Arial"/>
          <w:lang w:val="en-US"/>
        </w:rPr>
        <w:lastRenderedPageBreak/>
        <w:t>Defined incident response playbooks should address scenarios such as ransomware, phishing-related compromise, and insider threats. SOAR automation enables rapid containment actions, reducing response time and limiting operational impact.</w:t>
      </w:r>
    </w:p>
    <w:p w14:paraId="1EAB41FF" w14:textId="77777777" w:rsidR="00DA1E01" w:rsidRPr="008E3805" w:rsidRDefault="00DA1E01" w:rsidP="00003010">
      <w:pPr>
        <w:jc w:val="both"/>
        <w:rPr>
          <w:rFonts w:ascii="Arial" w:hAnsi="Arial" w:cs="Arial"/>
          <w:lang w:val="en-US"/>
        </w:rPr>
      </w:pPr>
    </w:p>
    <w:p w14:paraId="2B0F8D42" w14:textId="77777777" w:rsidR="00DA1E01" w:rsidRPr="008E3805" w:rsidRDefault="00DA1E01" w:rsidP="00003010">
      <w:pPr>
        <w:jc w:val="both"/>
        <w:rPr>
          <w:rFonts w:ascii="Arial" w:hAnsi="Arial" w:cs="Arial"/>
          <w:lang w:val="en-US"/>
        </w:rPr>
      </w:pPr>
      <w:r w:rsidRPr="008E3805">
        <w:rPr>
          <w:rFonts w:ascii="Arial" w:hAnsi="Arial" w:cs="Arial"/>
          <w:lang w:val="en-US"/>
        </w:rPr>
        <w:t>8. Continuous Security Awareness and Training</w:t>
      </w:r>
    </w:p>
    <w:p w14:paraId="0EAAEA9B" w14:textId="77777777" w:rsidR="00DA1E01" w:rsidRPr="008E3805" w:rsidRDefault="00DA1E01" w:rsidP="00003010">
      <w:pPr>
        <w:jc w:val="both"/>
        <w:rPr>
          <w:rFonts w:ascii="Arial" w:hAnsi="Arial" w:cs="Arial"/>
          <w:lang w:val="en-US"/>
        </w:rPr>
      </w:pPr>
    </w:p>
    <w:p w14:paraId="4DF6F6AD" w14:textId="77777777" w:rsidR="00DA1E01" w:rsidRPr="008E3805" w:rsidRDefault="00DA1E01" w:rsidP="00003010">
      <w:pPr>
        <w:jc w:val="both"/>
        <w:rPr>
          <w:rFonts w:ascii="Arial" w:hAnsi="Arial" w:cs="Arial"/>
          <w:lang w:val="en-US"/>
        </w:rPr>
      </w:pPr>
      <w:r w:rsidRPr="008E3805">
        <w:rPr>
          <w:rFonts w:ascii="Arial" w:hAnsi="Arial" w:cs="Arial"/>
          <w:lang w:val="en-US"/>
        </w:rPr>
        <w:t>Human behaviour remains a critical risk factor. VTAM should implement a continuous security awareness programme that goes beyond annual compliance training. Regular phishing and vishing simulations should be conducted to test and improve user awareness.</w:t>
      </w:r>
    </w:p>
    <w:p w14:paraId="166237CC" w14:textId="77777777" w:rsidR="00DA1E01" w:rsidRPr="008E3805" w:rsidRDefault="00DA1E01" w:rsidP="00003010">
      <w:pPr>
        <w:jc w:val="both"/>
        <w:rPr>
          <w:rFonts w:ascii="Arial" w:hAnsi="Arial" w:cs="Arial"/>
          <w:lang w:val="en-US"/>
        </w:rPr>
      </w:pPr>
    </w:p>
    <w:p w14:paraId="510344A1" w14:textId="77777777" w:rsidR="00DA1E01" w:rsidRPr="008E3805" w:rsidRDefault="00DA1E01" w:rsidP="00003010">
      <w:pPr>
        <w:jc w:val="both"/>
        <w:rPr>
          <w:rFonts w:ascii="Arial" w:hAnsi="Arial" w:cs="Arial"/>
          <w:lang w:val="en-US"/>
        </w:rPr>
      </w:pPr>
      <w:r w:rsidRPr="008E3805">
        <w:rPr>
          <w:rFonts w:ascii="Arial" w:hAnsi="Arial" w:cs="Arial"/>
          <w:lang w:val="en-US"/>
        </w:rPr>
        <w:t>Training should be role-specific, ensuring staff understand risks relevant to their responsibilities. Metrics such as reporting rates and simulation outcomes should be tracked to measure effectiveness and support continuous improvement. This approach promotes a strong security-aware culture across the organisation.</w:t>
      </w:r>
    </w:p>
    <w:p w14:paraId="056CC52F" w14:textId="0510A9D8" w:rsidR="00DA1E01" w:rsidRPr="008E3805" w:rsidRDefault="00DA1E01" w:rsidP="00003010">
      <w:pPr>
        <w:jc w:val="both"/>
        <w:rPr>
          <w:rFonts w:ascii="Arial" w:hAnsi="Arial" w:cs="Arial"/>
          <w:lang w:val="en-US"/>
        </w:rPr>
      </w:pPr>
    </w:p>
    <w:p w14:paraId="38D556BE" w14:textId="4C50D18D" w:rsidR="00DA1E01" w:rsidRPr="00003010" w:rsidRDefault="00BB1D14" w:rsidP="00144A63">
      <w:pPr>
        <w:pStyle w:val="Heading1"/>
        <w:numPr>
          <w:ilvl w:val="0"/>
          <w:numId w:val="16"/>
        </w:numPr>
        <w:jc w:val="both"/>
        <w:rPr>
          <w:rFonts w:ascii="Arial" w:hAnsi="Arial" w:cs="Arial"/>
          <w:b/>
          <w:bCs/>
          <w:color w:val="000000" w:themeColor="text1"/>
          <w:lang w:val="en-US"/>
        </w:rPr>
      </w:pPr>
      <w:bookmarkStart w:id="9" w:name="_Toc216916157"/>
      <w:r w:rsidRPr="00003010">
        <w:rPr>
          <w:rFonts w:ascii="Arial" w:hAnsi="Arial" w:cs="Arial"/>
          <w:b/>
          <w:bCs/>
          <w:color w:val="000000" w:themeColor="text1"/>
          <w:lang w:val="en-US"/>
        </w:rPr>
        <w:t>Conclusion</w:t>
      </w:r>
      <w:bookmarkEnd w:id="9"/>
    </w:p>
    <w:p w14:paraId="6B6D997A" w14:textId="77777777" w:rsidR="00DA1E01" w:rsidRPr="008E3805" w:rsidRDefault="00DA1E01" w:rsidP="00003010">
      <w:pPr>
        <w:jc w:val="both"/>
        <w:rPr>
          <w:rFonts w:ascii="Arial" w:hAnsi="Arial" w:cs="Arial"/>
          <w:lang w:val="en-US"/>
        </w:rPr>
      </w:pPr>
    </w:p>
    <w:p w14:paraId="1E15C0F1" w14:textId="77777777" w:rsidR="006E4E3B" w:rsidRPr="006E4E3B" w:rsidRDefault="006E4E3B" w:rsidP="006E4E3B">
      <w:pPr>
        <w:jc w:val="both"/>
        <w:rPr>
          <w:rFonts w:ascii="Arial" w:hAnsi="Arial" w:cs="Arial"/>
          <w:lang w:val="en-US"/>
        </w:rPr>
      </w:pPr>
      <w:r w:rsidRPr="006E4E3B">
        <w:rPr>
          <w:rFonts w:ascii="Arial" w:hAnsi="Arial" w:cs="Arial"/>
          <w:lang w:val="en-US"/>
        </w:rPr>
        <w:t>The modern cyber threat landscape requires financial services organisations to adopt proactive and resilient security strategies. By implementing a Zero Trust–based security framework aligned with recognised standards such as NIST CSF, ISO/IEC 27001, and CISA guidance, VTAM can significantly strengthen its ability to prevent, detect, and respond to cyber threats.</w:t>
      </w:r>
    </w:p>
    <w:p w14:paraId="4397A1E3" w14:textId="77777777" w:rsidR="006E4E3B" w:rsidRPr="006E4E3B" w:rsidRDefault="006E4E3B" w:rsidP="006E4E3B">
      <w:pPr>
        <w:jc w:val="both"/>
        <w:rPr>
          <w:rFonts w:ascii="Arial" w:hAnsi="Arial" w:cs="Arial"/>
          <w:lang w:val="en-US"/>
        </w:rPr>
      </w:pPr>
    </w:p>
    <w:p w14:paraId="2B2A4E1E" w14:textId="77777777" w:rsidR="006E4E3B" w:rsidRPr="006E4E3B" w:rsidRDefault="006E4E3B" w:rsidP="006E4E3B">
      <w:pPr>
        <w:jc w:val="both"/>
        <w:rPr>
          <w:rFonts w:ascii="Arial" w:hAnsi="Arial" w:cs="Arial"/>
          <w:lang w:val="en-US"/>
        </w:rPr>
      </w:pPr>
      <w:r w:rsidRPr="006E4E3B">
        <w:rPr>
          <w:rFonts w:ascii="Arial" w:hAnsi="Arial" w:cs="Arial"/>
          <w:lang w:val="en-US"/>
        </w:rPr>
        <w:t>The proposed framework integrates technical controls, security policies, proactive monitoring, and continuous training to address contemporary risks while supporting regulatory compliance, operational continuity, and long-term business resilience. This structured and standards-aligned approach positions VTAM to better manage evolving cyber threats and maintain trust in an increasingly complex digital environment.</w:t>
      </w:r>
    </w:p>
    <w:p w14:paraId="71568090" w14:textId="77777777" w:rsidR="00DA1E01" w:rsidRPr="008E3805" w:rsidRDefault="00DA1E01" w:rsidP="00DA1E01">
      <w:pPr>
        <w:rPr>
          <w:rFonts w:ascii="Arial" w:hAnsi="Arial" w:cs="Arial"/>
          <w:lang w:val="en-US"/>
        </w:rPr>
      </w:pPr>
    </w:p>
    <w:p w14:paraId="4ACA3125" w14:textId="2F82CB51" w:rsidR="00BB1D14" w:rsidRDefault="00BB1D14" w:rsidP="00144A63">
      <w:pPr>
        <w:pStyle w:val="Heading1"/>
        <w:numPr>
          <w:ilvl w:val="0"/>
          <w:numId w:val="16"/>
        </w:numPr>
        <w:rPr>
          <w:rFonts w:ascii="Arial" w:hAnsi="Arial" w:cs="Arial"/>
          <w:b/>
          <w:bCs/>
          <w:color w:val="000000" w:themeColor="text1"/>
          <w:lang w:val="en-US"/>
        </w:rPr>
      </w:pPr>
      <w:bookmarkStart w:id="10" w:name="_Toc216916158"/>
      <w:r w:rsidRPr="00003010">
        <w:rPr>
          <w:rFonts w:ascii="Arial" w:hAnsi="Arial" w:cs="Arial"/>
          <w:b/>
          <w:bCs/>
          <w:color w:val="000000" w:themeColor="text1"/>
          <w:lang w:val="en-US"/>
        </w:rPr>
        <w:t>References</w:t>
      </w:r>
      <w:bookmarkEnd w:id="10"/>
    </w:p>
    <w:p w14:paraId="7991BA45" w14:textId="77777777" w:rsidR="00950C75" w:rsidRDefault="00950C75" w:rsidP="00950C75">
      <w:pPr>
        <w:rPr>
          <w:lang w:val="en-US"/>
        </w:rPr>
      </w:pPr>
    </w:p>
    <w:p w14:paraId="3894F543" w14:textId="77777777" w:rsidR="00950C75" w:rsidRPr="008E08F8" w:rsidRDefault="00950C75" w:rsidP="00950C75">
      <w:pPr>
        <w:rPr>
          <w:rFonts w:ascii="Arial" w:hAnsi="Arial" w:cs="Arial"/>
          <w:lang w:val="en-US"/>
        </w:rPr>
      </w:pPr>
    </w:p>
    <w:p w14:paraId="2EE92F67" w14:textId="77777777" w:rsidR="00950C75" w:rsidRPr="008E08F8" w:rsidRDefault="00950C75" w:rsidP="00950C75">
      <w:pPr>
        <w:pStyle w:val="NormalWeb"/>
        <w:shd w:val="clear" w:color="auto" w:fill="FFFFFF"/>
        <w:spacing w:before="0" w:beforeAutospacing="0" w:after="173" w:afterAutospacing="0"/>
        <w:rPr>
          <w:rFonts w:ascii="Arial" w:hAnsi="Arial" w:cs="Arial"/>
          <w:color w:val="000000"/>
          <w:sz w:val="22"/>
          <w:szCs w:val="22"/>
          <w:lang w:val="en-US"/>
        </w:rPr>
      </w:pPr>
      <w:r w:rsidRPr="008E08F8">
        <w:rPr>
          <w:rFonts w:ascii="Arial" w:hAnsi="Arial" w:cs="Arial"/>
          <w:color w:val="000000"/>
          <w:sz w:val="22"/>
          <w:szCs w:val="22"/>
          <w:lang w:val="en-US"/>
        </w:rPr>
        <w:t>[1] Y.Y. Asadullin, '"Cyber Security Threat Landscape,", pp. 10–17.</w:t>
      </w:r>
    </w:p>
    <w:p w14:paraId="498A9AC2" w14:textId="77777777" w:rsidR="00950C75" w:rsidRPr="008E08F8" w:rsidRDefault="00950C75" w:rsidP="00950C75">
      <w:pPr>
        <w:pStyle w:val="NormalWeb"/>
        <w:shd w:val="clear" w:color="auto" w:fill="FFFFFF"/>
        <w:spacing w:before="0" w:beforeAutospacing="0" w:after="173" w:afterAutospacing="0"/>
        <w:rPr>
          <w:rFonts w:ascii="Arial" w:hAnsi="Arial" w:cs="Arial"/>
          <w:color w:val="000000"/>
          <w:sz w:val="22"/>
          <w:szCs w:val="22"/>
          <w:lang w:val="en-US"/>
        </w:rPr>
      </w:pPr>
      <w:r w:rsidRPr="008E08F8">
        <w:rPr>
          <w:rFonts w:ascii="Arial" w:hAnsi="Arial" w:cs="Arial"/>
          <w:color w:val="000000"/>
          <w:sz w:val="22"/>
          <w:szCs w:val="22"/>
          <w:lang w:val="en-US"/>
        </w:rPr>
        <w:t>[2] C. Yu and B. Ohlund, '"Threats to validity of research design,".</w:t>
      </w:r>
    </w:p>
    <w:p w14:paraId="26606E21" w14:textId="77777777" w:rsidR="00950C75" w:rsidRPr="008E08F8" w:rsidRDefault="00950C75" w:rsidP="00950C75">
      <w:pPr>
        <w:pStyle w:val="NormalWeb"/>
        <w:shd w:val="clear" w:color="auto" w:fill="FFFFFF"/>
        <w:spacing w:before="0" w:beforeAutospacing="0" w:after="173" w:afterAutospacing="0"/>
        <w:rPr>
          <w:rFonts w:ascii="Arial" w:hAnsi="Arial" w:cs="Arial"/>
          <w:color w:val="000000"/>
          <w:sz w:val="22"/>
          <w:szCs w:val="22"/>
          <w:lang w:val="en-US"/>
        </w:rPr>
      </w:pPr>
      <w:r w:rsidRPr="008E08F8">
        <w:rPr>
          <w:rFonts w:ascii="Arial" w:hAnsi="Arial" w:cs="Arial"/>
          <w:color w:val="000000"/>
          <w:sz w:val="22"/>
          <w:szCs w:val="22"/>
          <w:lang w:val="en-US"/>
        </w:rPr>
        <w:t>[3] G.A. Morgan, J.A. Gliner and R.J. Harmon, '"Internal validity,"</w:t>
      </w:r>
      <w:r w:rsidRPr="008E08F8">
        <w:rPr>
          <w:rFonts w:ascii="Arial" w:hAnsi="Arial" w:cs="Arial"/>
          <w:i/>
          <w:iCs/>
          <w:color w:val="000000"/>
          <w:sz w:val="22"/>
          <w:szCs w:val="22"/>
          <w:lang w:val="en-US"/>
        </w:rPr>
        <w:t> Journal of the American Academy of Child &amp; Adolescent Psychiatry</w:t>
      </w:r>
      <w:r w:rsidRPr="008E08F8">
        <w:rPr>
          <w:rFonts w:ascii="Arial" w:hAnsi="Arial" w:cs="Arial"/>
          <w:color w:val="000000"/>
          <w:sz w:val="22"/>
          <w:szCs w:val="22"/>
          <w:lang w:val="en-US"/>
        </w:rPr>
        <w:t>, vol. 39, no. 4, pp. 529–531.</w:t>
      </w:r>
    </w:p>
    <w:p w14:paraId="7CFCFD5F" w14:textId="77777777" w:rsidR="008E08F8" w:rsidRPr="008E08F8" w:rsidRDefault="008E08F8" w:rsidP="008E08F8">
      <w:pPr>
        <w:pStyle w:val="NormalWeb"/>
        <w:shd w:val="clear" w:color="auto" w:fill="FFFFFF"/>
        <w:spacing w:before="0" w:beforeAutospacing="0" w:after="173" w:afterAutospacing="0"/>
        <w:rPr>
          <w:rFonts w:ascii="Arial" w:hAnsi="Arial" w:cs="Arial"/>
          <w:color w:val="000000"/>
          <w:sz w:val="22"/>
          <w:szCs w:val="22"/>
          <w:lang w:val="en-US"/>
        </w:rPr>
      </w:pPr>
      <w:r w:rsidRPr="008E08F8">
        <w:rPr>
          <w:rFonts w:ascii="Arial" w:hAnsi="Arial" w:cs="Arial"/>
          <w:color w:val="000000"/>
          <w:sz w:val="22"/>
          <w:szCs w:val="22"/>
          <w:lang w:val="en-US"/>
        </w:rPr>
        <w:t>[4] H. Kang, G. Liu, Q. Wang, L. Meng and J. Liu, '"Theory and application of zero trust security: A brief survey,"</w:t>
      </w:r>
      <w:r w:rsidRPr="008E08F8">
        <w:rPr>
          <w:rFonts w:ascii="Arial" w:hAnsi="Arial" w:cs="Arial"/>
          <w:i/>
          <w:iCs/>
          <w:color w:val="000000"/>
          <w:sz w:val="22"/>
          <w:szCs w:val="22"/>
          <w:lang w:val="en-US"/>
        </w:rPr>
        <w:t> Entropy</w:t>
      </w:r>
      <w:r w:rsidRPr="008E08F8">
        <w:rPr>
          <w:rFonts w:ascii="Arial" w:hAnsi="Arial" w:cs="Arial"/>
          <w:color w:val="000000"/>
          <w:sz w:val="22"/>
          <w:szCs w:val="22"/>
          <w:lang w:val="en-US"/>
        </w:rPr>
        <w:t>, vol. 25, no. 12, pp. 1595.</w:t>
      </w:r>
    </w:p>
    <w:p w14:paraId="5CC76EEC" w14:textId="451803C6" w:rsidR="008E08F8" w:rsidRPr="008E08F8" w:rsidRDefault="008E08F8" w:rsidP="008E08F8">
      <w:pPr>
        <w:pStyle w:val="NormalWeb"/>
        <w:shd w:val="clear" w:color="auto" w:fill="FFFFFF"/>
        <w:spacing w:before="0" w:beforeAutospacing="0" w:after="173" w:afterAutospacing="0"/>
        <w:rPr>
          <w:rFonts w:ascii="Arial" w:hAnsi="Arial" w:cs="Arial"/>
          <w:color w:val="000000"/>
          <w:sz w:val="22"/>
          <w:szCs w:val="22"/>
          <w:lang w:val="en-US"/>
        </w:rPr>
      </w:pPr>
      <w:r w:rsidRPr="008E08F8">
        <w:rPr>
          <w:rFonts w:ascii="Arial" w:hAnsi="Arial" w:cs="Arial"/>
          <w:color w:val="000000"/>
          <w:sz w:val="22"/>
          <w:szCs w:val="22"/>
          <w:lang w:val="en-US"/>
        </w:rPr>
        <w:t>[5] P. Assunção, '"A zero trust approach to network security,", vol. 2019, pp. 1.</w:t>
      </w:r>
    </w:p>
    <w:p w14:paraId="002FA5F5" w14:textId="77777777" w:rsidR="008E08F8" w:rsidRPr="008E08F8" w:rsidRDefault="008E08F8" w:rsidP="008E08F8">
      <w:pPr>
        <w:pStyle w:val="NormalWeb"/>
        <w:shd w:val="clear" w:color="auto" w:fill="FFFFFF"/>
        <w:spacing w:before="0" w:beforeAutospacing="0" w:after="173" w:afterAutospacing="0"/>
        <w:rPr>
          <w:rFonts w:ascii="Arial" w:hAnsi="Arial" w:cs="Arial"/>
          <w:color w:val="000000"/>
          <w:sz w:val="22"/>
          <w:szCs w:val="22"/>
          <w:lang w:val="en-US"/>
        </w:rPr>
      </w:pPr>
      <w:r w:rsidRPr="008E08F8">
        <w:rPr>
          <w:rFonts w:ascii="Arial" w:hAnsi="Arial" w:cs="Arial"/>
          <w:color w:val="000000"/>
          <w:sz w:val="22"/>
          <w:szCs w:val="22"/>
          <w:lang w:val="en-US"/>
        </w:rPr>
        <w:t>[6] M. Liebig, C. Floeter, T. Hahn, W. Koch, A. Wenzel and J. Römbke, '"Risk mitigation measures: an important aspect of the environmental risk assessment of pharmaceuticals,"</w:t>
      </w:r>
      <w:r w:rsidRPr="008E08F8">
        <w:rPr>
          <w:rFonts w:ascii="Arial" w:hAnsi="Arial" w:cs="Arial"/>
          <w:i/>
          <w:iCs/>
          <w:color w:val="000000"/>
          <w:sz w:val="22"/>
          <w:szCs w:val="22"/>
          <w:lang w:val="en-US"/>
        </w:rPr>
        <w:t> Toxics</w:t>
      </w:r>
      <w:r w:rsidRPr="008E08F8">
        <w:rPr>
          <w:rFonts w:ascii="Arial" w:hAnsi="Arial" w:cs="Arial"/>
          <w:color w:val="000000"/>
          <w:sz w:val="22"/>
          <w:szCs w:val="22"/>
          <w:lang w:val="en-US"/>
        </w:rPr>
        <w:t>, vol. 2, no. 1, pp. 35–49.</w:t>
      </w:r>
    </w:p>
    <w:p w14:paraId="153AF22C" w14:textId="77777777" w:rsidR="008E08F8" w:rsidRPr="008E08F8" w:rsidRDefault="008E08F8" w:rsidP="008E08F8">
      <w:pPr>
        <w:pStyle w:val="NormalWeb"/>
        <w:shd w:val="clear" w:color="auto" w:fill="FFFFFF"/>
        <w:spacing w:before="0" w:beforeAutospacing="0" w:after="173" w:afterAutospacing="0"/>
        <w:rPr>
          <w:rFonts w:ascii="Arial" w:hAnsi="Arial" w:cs="Arial"/>
          <w:color w:val="000000"/>
          <w:sz w:val="22"/>
          <w:szCs w:val="22"/>
          <w:lang w:val="en-US"/>
        </w:rPr>
      </w:pPr>
      <w:r w:rsidRPr="008E08F8">
        <w:rPr>
          <w:rFonts w:ascii="Arial" w:hAnsi="Arial" w:cs="Arial"/>
          <w:color w:val="000000"/>
          <w:sz w:val="22"/>
          <w:szCs w:val="22"/>
          <w:lang w:val="en-US"/>
        </w:rPr>
        <w:t>[7] L. Biggi, J. Rioja, P. Castaneda, J. Mansilla-Lopez and A.D. Garcia-Nunez, '"Development and Validation of a Cybersecurity Model for Ransomware Mitigation Based on NIST CSF 2.0: The Case Study of a Peruvian Micro-Small Enterprise,"</w:t>
      </w:r>
      <w:r w:rsidRPr="008E08F8">
        <w:rPr>
          <w:rFonts w:ascii="Arial" w:hAnsi="Arial" w:cs="Arial"/>
          <w:i/>
          <w:iCs/>
          <w:color w:val="000000"/>
          <w:sz w:val="22"/>
          <w:szCs w:val="22"/>
          <w:lang w:val="en-US"/>
        </w:rPr>
        <w:t> Engineering, Technology &amp; Applied Science Research</w:t>
      </w:r>
      <w:r w:rsidRPr="008E08F8">
        <w:rPr>
          <w:rFonts w:ascii="Arial" w:hAnsi="Arial" w:cs="Arial"/>
          <w:color w:val="000000"/>
          <w:sz w:val="22"/>
          <w:szCs w:val="22"/>
          <w:lang w:val="en-US"/>
        </w:rPr>
        <w:t>, vol. 15, no. 6, pp. 30015–30025.</w:t>
      </w:r>
    </w:p>
    <w:p w14:paraId="19A8416A" w14:textId="77777777" w:rsidR="008E08F8" w:rsidRPr="008E08F8" w:rsidRDefault="008E08F8" w:rsidP="008E08F8">
      <w:pPr>
        <w:pStyle w:val="NormalWeb"/>
        <w:shd w:val="clear" w:color="auto" w:fill="FFFFFF"/>
        <w:spacing w:before="0" w:beforeAutospacing="0" w:after="173" w:afterAutospacing="0"/>
        <w:rPr>
          <w:rFonts w:ascii="Arial" w:hAnsi="Arial" w:cs="Arial"/>
          <w:color w:val="000000"/>
          <w:sz w:val="22"/>
          <w:szCs w:val="22"/>
          <w:lang w:val="en-US"/>
        </w:rPr>
      </w:pPr>
      <w:r w:rsidRPr="008E08F8">
        <w:rPr>
          <w:rFonts w:ascii="Arial" w:hAnsi="Arial" w:cs="Arial"/>
          <w:color w:val="000000"/>
          <w:sz w:val="22"/>
          <w:szCs w:val="22"/>
          <w:lang w:val="en-US"/>
        </w:rPr>
        <w:lastRenderedPageBreak/>
        <w:t>[8] G. Mohanraj, R.K. Nadesh and V. Sathiyamoorthi, '"Monitoring Incident Response Using Real-Time Analytics,", pp. 1–8.</w:t>
      </w:r>
    </w:p>
    <w:p w14:paraId="09ECE835" w14:textId="77777777" w:rsidR="0057188D" w:rsidRDefault="0057188D" w:rsidP="00DA1E01">
      <w:pPr>
        <w:rPr>
          <w:rFonts w:ascii="Arial" w:hAnsi="Arial" w:cs="Arial"/>
          <w:lang w:val="en-US"/>
        </w:rPr>
      </w:pPr>
    </w:p>
    <w:p w14:paraId="463E1847" w14:textId="77777777" w:rsidR="00E65027" w:rsidRDefault="00E65027">
      <w:pPr>
        <w:rPr>
          <w:rFonts w:asciiTheme="majorHAnsi" w:eastAsiaTheme="majorEastAsia" w:hAnsiTheme="majorHAnsi" w:cstheme="majorBidi"/>
          <w:color w:val="404040" w:themeColor="text1" w:themeTint="BF"/>
          <w:spacing w:val="-10"/>
          <w:kern w:val="28"/>
          <w:sz w:val="56"/>
          <w:szCs w:val="56"/>
          <w:lang w:val="en-US"/>
        </w:rPr>
      </w:pPr>
      <w:r>
        <w:br w:type="page"/>
      </w:r>
    </w:p>
    <w:p w14:paraId="25F87696" w14:textId="6D46363C" w:rsidR="00E65027" w:rsidRDefault="00304F79" w:rsidP="00E65027">
      <w:pPr>
        <w:pStyle w:val="Heading2"/>
        <w:rPr>
          <w:color w:val="404040" w:themeColor="text1" w:themeTint="BF"/>
          <w:spacing w:val="-10"/>
          <w:kern w:val="28"/>
          <w:sz w:val="56"/>
          <w:szCs w:val="56"/>
          <w:lang w:val="en-US"/>
        </w:rPr>
      </w:pPr>
      <w:r>
        <w:rPr>
          <w:rStyle w:val="Heading1Char"/>
        </w:rPr>
        <w:lastRenderedPageBreak/>
        <w:t>Appendices</w:t>
      </w:r>
      <w:r w:rsidR="00E65027">
        <w:br/>
        <w:t>Presentations Slides</w:t>
      </w:r>
      <w:r w:rsidR="00E65027">
        <w:rPr>
          <w:noProof/>
        </w:rPr>
        <w:drawing>
          <wp:inline distT="0" distB="0" distL="0" distR="0" wp14:anchorId="5B479D97" wp14:editId="67B2D046">
            <wp:extent cx="5400040" cy="3037205"/>
            <wp:effectExtent l="0" t="0" r="0" b="0"/>
            <wp:docPr id="29198629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986290" name="Picture 291986290"/>
                    <pic:cNvPicPr/>
                  </pic:nvPicPr>
                  <pic:blipFill>
                    <a:blip r:embed="rId9">
                      <a:extLst>
                        <a:ext uri="{28A0092B-C50C-407E-A947-70E740481C1C}">
                          <a14:useLocalDpi xmlns:a14="http://schemas.microsoft.com/office/drawing/2010/main" val="0"/>
                        </a:ext>
                      </a:extLst>
                    </a:blip>
                    <a:stretch>
                      <a:fillRect/>
                    </a:stretch>
                  </pic:blipFill>
                  <pic:spPr>
                    <a:xfrm>
                      <a:off x="0" y="0"/>
                      <a:ext cx="5400040" cy="3037205"/>
                    </a:xfrm>
                    <a:prstGeom prst="rect">
                      <a:avLst/>
                    </a:prstGeom>
                  </pic:spPr>
                </pic:pic>
              </a:graphicData>
            </a:graphic>
          </wp:inline>
        </w:drawing>
      </w:r>
      <w:r w:rsidR="00E65027">
        <w:rPr>
          <w:noProof/>
        </w:rPr>
        <w:drawing>
          <wp:inline distT="0" distB="0" distL="0" distR="0" wp14:anchorId="72C51D90" wp14:editId="51ED010B">
            <wp:extent cx="5400040" cy="3037205"/>
            <wp:effectExtent l="0" t="0" r="0" b="0"/>
            <wp:docPr id="181727687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276871" name="Picture 1817276871"/>
                    <pic:cNvPicPr/>
                  </pic:nvPicPr>
                  <pic:blipFill>
                    <a:blip r:embed="rId10">
                      <a:extLst>
                        <a:ext uri="{28A0092B-C50C-407E-A947-70E740481C1C}">
                          <a14:useLocalDpi xmlns:a14="http://schemas.microsoft.com/office/drawing/2010/main" val="0"/>
                        </a:ext>
                      </a:extLst>
                    </a:blip>
                    <a:stretch>
                      <a:fillRect/>
                    </a:stretch>
                  </pic:blipFill>
                  <pic:spPr>
                    <a:xfrm>
                      <a:off x="0" y="0"/>
                      <a:ext cx="5400040" cy="3037205"/>
                    </a:xfrm>
                    <a:prstGeom prst="rect">
                      <a:avLst/>
                    </a:prstGeom>
                  </pic:spPr>
                </pic:pic>
              </a:graphicData>
            </a:graphic>
          </wp:inline>
        </w:drawing>
      </w:r>
      <w:r w:rsidR="00E65027">
        <w:rPr>
          <w:noProof/>
        </w:rPr>
        <w:drawing>
          <wp:inline distT="0" distB="0" distL="0" distR="0" wp14:anchorId="12B657F0" wp14:editId="0C4DE741">
            <wp:extent cx="5400040" cy="3037205"/>
            <wp:effectExtent l="0" t="0" r="0" b="0"/>
            <wp:docPr id="53179607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796077" name="Picture 531796077"/>
                    <pic:cNvPicPr/>
                  </pic:nvPicPr>
                  <pic:blipFill>
                    <a:blip r:embed="rId11">
                      <a:extLst>
                        <a:ext uri="{28A0092B-C50C-407E-A947-70E740481C1C}">
                          <a14:useLocalDpi xmlns:a14="http://schemas.microsoft.com/office/drawing/2010/main" val="0"/>
                        </a:ext>
                      </a:extLst>
                    </a:blip>
                    <a:stretch>
                      <a:fillRect/>
                    </a:stretch>
                  </pic:blipFill>
                  <pic:spPr>
                    <a:xfrm>
                      <a:off x="0" y="0"/>
                      <a:ext cx="5400040" cy="3037205"/>
                    </a:xfrm>
                    <a:prstGeom prst="rect">
                      <a:avLst/>
                    </a:prstGeom>
                  </pic:spPr>
                </pic:pic>
              </a:graphicData>
            </a:graphic>
          </wp:inline>
        </w:drawing>
      </w:r>
      <w:r w:rsidR="00E65027">
        <w:rPr>
          <w:noProof/>
        </w:rPr>
        <w:lastRenderedPageBreak/>
        <w:drawing>
          <wp:inline distT="0" distB="0" distL="0" distR="0" wp14:anchorId="6D5E7924" wp14:editId="23AD5D71">
            <wp:extent cx="5400040" cy="3037205"/>
            <wp:effectExtent l="0" t="0" r="0" b="0"/>
            <wp:docPr id="28958197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581979" name="Picture 289581979"/>
                    <pic:cNvPicPr/>
                  </pic:nvPicPr>
                  <pic:blipFill>
                    <a:blip r:embed="rId12">
                      <a:extLst>
                        <a:ext uri="{28A0092B-C50C-407E-A947-70E740481C1C}">
                          <a14:useLocalDpi xmlns:a14="http://schemas.microsoft.com/office/drawing/2010/main" val="0"/>
                        </a:ext>
                      </a:extLst>
                    </a:blip>
                    <a:stretch>
                      <a:fillRect/>
                    </a:stretch>
                  </pic:blipFill>
                  <pic:spPr>
                    <a:xfrm>
                      <a:off x="0" y="0"/>
                      <a:ext cx="5400040" cy="3037205"/>
                    </a:xfrm>
                    <a:prstGeom prst="rect">
                      <a:avLst/>
                    </a:prstGeom>
                  </pic:spPr>
                </pic:pic>
              </a:graphicData>
            </a:graphic>
          </wp:inline>
        </w:drawing>
      </w:r>
      <w:r w:rsidR="00E65027">
        <w:rPr>
          <w:noProof/>
        </w:rPr>
        <w:drawing>
          <wp:inline distT="0" distB="0" distL="0" distR="0" wp14:anchorId="03220304" wp14:editId="4CE66DB3">
            <wp:extent cx="5400040" cy="3037205"/>
            <wp:effectExtent l="0" t="0" r="0" b="0"/>
            <wp:docPr id="195943282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432826" name="Picture 1959432826"/>
                    <pic:cNvPicPr/>
                  </pic:nvPicPr>
                  <pic:blipFill>
                    <a:blip r:embed="rId13">
                      <a:extLst>
                        <a:ext uri="{28A0092B-C50C-407E-A947-70E740481C1C}">
                          <a14:useLocalDpi xmlns:a14="http://schemas.microsoft.com/office/drawing/2010/main" val="0"/>
                        </a:ext>
                      </a:extLst>
                    </a:blip>
                    <a:stretch>
                      <a:fillRect/>
                    </a:stretch>
                  </pic:blipFill>
                  <pic:spPr>
                    <a:xfrm>
                      <a:off x="0" y="0"/>
                      <a:ext cx="5400040" cy="3037205"/>
                    </a:xfrm>
                    <a:prstGeom prst="rect">
                      <a:avLst/>
                    </a:prstGeom>
                  </pic:spPr>
                </pic:pic>
              </a:graphicData>
            </a:graphic>
          </wp:inline>
        </w:drawing>
      </w:r>
      <w:r w:rsidR="00E65027">
        <w:rPr>
          <w:noProof/>
        </w:rPr>
        <w:drawing>
          <wp:inline distT="0" distB="0" distL="0" distR="0" wp14:anchorId="4316CD75" wp14:editId="3F0B47F7">
            <wp:extent cx="5400040" cy="3037205"/>
            <wp:effectExtent l="0" t="0" r="0" b="0"/>
            <wp:docPr id="25979931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799312" name="Picture 259799312"/>
                    <pic:cNvPicPr/>
                  </pic:nvPicPr>
                  <pic:blipFill>
                    <a:blip r:embed="rId14">
                      <a:extLst>
                        <a:ext uri="{28A0092B-C50C-407E-A947-70E740481C1C}">
                          <a14:useLocalDpi xmlns:a14="http://schemas.microsoft.com/office/drawing/2010/main" val="0"/>
                        </a:ext>
                      </a:extLst>
                    </a:blip>
                    <a:stretch>
                      <a:fillRect/>
                    </a:stretch>
                  </pic:blipFill>
                  <pic:spPr>
                    <a:xfrm>
                      <a:off x="0" y="0"/>
                      <a:ext cx="5400040" cy="3037205"/>
                    </a:xfrm>
                    <a:prstGeom prst="rect">
                      <a:avLst/>
                    </a:prstGeom>
                  </pic:spPr>
                </pic:pic>
              </a:graphicData>
            </a:graphic>
          </wp:inline>
        </w:drawing>
      </w:r>
      <w:r w:rsidR="00E65027">
        <w:rPr>
          <w:noProof/>
        </w:rPr>
        <w:lastRenderedPageBreak/>
        <w:drawing>
          <wp:inline distT="0" distB="0" distL="0" distR="0" wp14:anchorId="087F17C0" wp14:editId="2ED4A3B3">
            <wp:extent cx="5400040" cy="3037205"/>
            <wp:effectExtent l="0" t="0" r="0" b="0"/>
            <wp:docPr id="96356623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566231" name="Picture 963566231"/>
                    <pic:cNvPicPr/>
                  </pic:nvPicPr>
                  <pic:blipFill>
                    <a:blip r:embed="rId15">
                      <a:extLst>
                        <a:ext uri="{28A0092B-C50C-407E-A947-70E740481C1C}">
                          <a14:useLocalDpi xmlns:a14="http://schemas.microsoft.com/office/drawing/2010/main" val="0"/>
                        </a:ext>
                      </a:extLst>
                    </a:blip>
                    <a:stretch>
                      <a:fillRect/>
                    </a:stretch>
                  </pic:blipFill>
                  <pic:spPr>
                    <a:xfrm>
                      <a:off x="0" y="0"/>
                      <a:ext cx="5400040" cy="3037205"/>
                    </a:xfrm>
                    <a:prstGeom prst="rect">
                      <a:avLst/>
                    </a:prstGeom>
                  </pic:spPr>
                </pic:pic>
              </a:graphicData>
            </a:graphic>
          </wp:inline>
        </w:drawing>
      </w:r>
      <w:r w:rsidR="00E65027">
        <w:rPr>
          <w:noProof/>
        </w:rPr>
        <w:drawing>
          <wp:inline distT="0" distB="0" distL="0" distR="0" wp14:anchorId="72D1DB29" wp14:editId="2E98E31E">
            <wp:extent cx="5400040" cy="3037205"/>
            <wp:effectExtent l="0" t="0" r="0" b="0"/>
            <wp:docPr id="181462710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627108" name="Picture 1814627108"/>
                    <pic:cNvPicPr/>
                  </pic:nvPicPr>
                  <pic:blipFill>
                    <a:blip r:embed="rId16">
                      <a:extLst>
                        <a:ext uri="{28A0092B-C50C-407E-A947-70E740481C1C}">
                          <a14:useLocalDpi xmlns:a14="http://schemas.microsoft.com/office/drawing/2010/main" val="0"/>
                        </a:ext>
                      </a:extLst>
                    </a:blip>
                    <a:stretch>
                      <a:fillRect/>
                    </a:stretch>
                  </pic:blipFill>
                  <pic:spPr>
                    <a:xfrm>
                      <a:off x="0" y="0"/>
                      <a:ext cx="5400040" cy="3037205"/>
                    </a:xfrm>
                    <a:prstGeom prst="rect">
                      <a:avLst/>
                    </a:prstGeom>
                  </pic:spPr>
                </pic:pic>
              </a:graphicData>
            </a:graphic>
          </wp:inline>
        </w:drawing>
      </w:r>
      <w:r w:rsidR="00E65027">
        <w:rPr>
          <w:noProof/>
        </w:rPr>
        <w:drawing>
          <wp:inline distT="0" distB="0" distL="0" distR="0" wp14:anchorId="34799249" wp14:editId="3A4DCE9D">
            <wp:extent cx="5400040" cy="3037205"/>
            <wp:effectExtent l="0" t="0" r="0" b="0"/>
            <wp:docPr id="192102272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022723" name="Picture 1921022723"/>
                    <pic:cNvPicPr/>
                  </pic:nvPicPr>
                  <pic:blipFill>
                    <a:blip r:embed="rId17">
                      <a:extLst>
                        <a:ext uri="{28A0092B-C50C-407E-A947-70E740481C1C}">
                          <a14:useLocalDpi xmlns:a14="http://schemas.microsoft.com/office/drawing/2010/main" val="0"/>
                        </a:ext>
                      </a:extLst>
                    </a:blip>
                    <a:stretch>
                      <a:fillRect/>
                    </a:stretch>
                  </pic:blipFill>
                  <pic:spPr>
                    <a:xfrm>
                      <a:off x="0" y="0"/>
                      <a:ext cx="5400040" cy="3037205"/>
                    </a:xfrm>
                    <a:prstGeom prst="rect">
                      <a:avLst/>
                    </a:prstGeom>
                  </pic:spPr>
                </pic:pic>
              </a:graphicData>
            </a:graphic>
          </wp:inline>
        </w:drawing>
      </w:r>
      <w:r w:rsidR="00E65027">
        <w:rPr>
          <w:noProof/>
        </w:rPr>
        <w:lastRenderedPageBreak/>
        <w:drawing>
          <wp:inline distT="0" distB="0" distL="0" distR="0" wp14:anchorId="1A009367" wp14:editId="55FC3945">
            <wp:extent cx="5400040" cy="3037205"/>
            <wp:effectExtent l="0" t="0" r="0" b="0"/>
            <wp:docPr id="102085355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853556" name="Picture 1020853556"/>
                    <pic:cNvPicPr/>
                  </pic:nvPicPr>
                  <pic:blipFill>
                    <a:blip r:embed="rId18">
                      <a:extLst>
                        <a:ext uri="{28A0092B-C50C-407E-A947-70E740481C1C}">
                          <a14:useLocalDpi xmlns:a14="http://schemas.microsoft.com/office/drawing/2010/main" val="0"/>
                        </a:ext>
                      </a:extLst>
                    </a:blip>
                    <a:stretch>
                      <a:fillRect/>
                    </a:stretch>
                  </pic:blipFill>
                  <pic:spPr>
                    <a:xfrm>
                      <a:off x="0" y="0"/>
                      <a:ext cx="5400040" cy="3037205"/>
                    </a:xfrm>
                    <a:prstGeom prst="rect">
                      <a:avLst/>
                    </a:prstGeom>
                  </pic:spPr>
                </pic:pic>
              </a:graphicData>
            </a:graphic>
          </wp:inline>
        </w:drawing>
      </w:r>
      <w:r w:rsidR="00E65027">
        <w:rPr>
          <w:noProof/>
        </w:rPr>
        <w:drawing>
          <wp:inline distT="0" distB="0" distL="0" distR="0" wp14:anchorId="6E802D1D" wp14:editId="482DFCE9">
            <wp:extent cx="5400040" cy="3037205"/>
            <wp:effectExtent l="0" t="0" r="0" b="0"/>
            <wp:docPr id="165989053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890535" name="Picture 1659890535"/>
                    <pic:cNvPicPr/>
                  </pic:nvPicPr>
                  <pic:blipFill>
                    <a:blip r:embed="rId19">
                      <a:extLst>
                        <a:ext uri="{28A0092B-C50C-407E-A947-70E740481C1C}">
                          <a14:useLocalDpi xmlns:a14="http://schemas.microsoft.com/office/drawing/2010/main" val="0"/>
                        </a:ext>
                      </a:extLst>
                    </a:blip>
                    <a:stretch>
                      <a:fillRect/>
                    </a:stretch>
                  </pic:blipFill>
                  <pic:spPr>
                    <a:xfrm>
                      <a:off x="0" y="0"/>
                      <a:ext cx="5400040" cy="3037205"/>
                    </a:xfrm>
                    <a:prstGeom prst="rect">
                      <a:avLst/>
                    </a:prstGeom>
                  </pic:spPr>
                </pic:pic>
              </a:graphicData>
            </a:graphic>
          </wp:inline>
        </w:drawing>
      </w:r>
      <w:r w:rsidR="00E65027">
        <w:rPr>
          <w:noProof/>
        </w:rPr>
        <w:drawing>
          <wp:inline distT="0" distB="0" distL="0" distR="0" wp14:anchorId="6EB53268" wp14:editId="274C3F40">
            <wp:extent cx="5400040" cy="3037205"/>
            <wp:effectExtent l="0" t="0" r="0" b="0"/>
            <wp:docPr id="155990748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907489" name="Picture 1559907489"/>
                    <pic:cNvPicPr/>
                  </pic:nvPicPr>
                  <pic:blipFill>
                    <a:blip r:embed="rId20">
                      <a:extLst>
                        <a:ext uri="{28A0092B-C50C-407E-A947-70E740481C1C}">
                          <a14:useLocalDpi xmlns:a14="http://schemas.microsoft.com/office/drawing/2010/main" val="0"/>
                        </a:ext>
                      </a:extLst>
                    </a:blip>
                    <a:stretch>
                      <a:fillRect/>
                    </a:stretch>
                  </pic:blipFill>
                  <pic:spPr>
                    <a:xfrm>
                      <a:off x="0" y="0"/>
                      <a:ext cx="5400040" cy="3037205"/>
                    </a:xfrm>
                    <a:prstGeom prst="rect">
                      <a:avLst/>
                    </a:prstGeom>
                  </pic:spPr>
                </pic:pic>
              </a:graphicData>
            </a:graphic>
          </wp:inline>
        </w:drawing>
      </w:r>
      <w:r w:rsidR="00E65027">
        <w:br w:type="page"/>
      </w:r>
    </w:p>
    <w:p w14:paraId="576945DD" w14:textId="77777777" w:rsidR="00417FAE" w:rsidRDefault="00417FAE" w:rsidP="00E65027">
      <w:pPr>
        <w:pStyle w:val="Title"/>
      </w:pPr>
    </w:p>
    <w:p w14:paraId="41104785" w14:textId="673E7C79" w:rsidR="00E65027" w:rsidRPr="00E65027" w:rsidRDefault="00E65027" w:rsidP="00304F79">
      <w:pPr>
        <w:pStyle w:val="Heading1"/>
        <w:rPr>
          <w:lang w:val="en-US"/>
        </w:rPr>
      </w:pPr>
      <w:r>
        <w:rPr>
          <w:lang w:val="en-US"/>
        </w:rPr>
        <w:t>Certificate</w:t>
      </w:r>
    </w:p>
    <w:p w14:paraId="77E5C19F" w14:textId="31973244" w:rsidR="00E65027" w:rsidRPr="00E65027" w:rsidRDefault="00E65027" w:rsidP="00E65027">
      <w:pPr>
        <w:rPr>
          <w:lang w:val="en-US"/>
        </w:rPr>
      </w:pPr>
      <w:r w:rsidRPr="00E65027">
        <w:rPr>
          <w:lang w:val="en-US"/>
        </w:rPr>
        <w:drawing>
          <wp:inline distT="0" distB="0" distL="0" distR="0" wp14:anchorId="10701B85" wp14:editId="6C9D663B">
            <wp:extent cx="5400040" cy="3661410"/>
            <wp:effectExtent l="0" t="0" r="0" b="0"/>
            <wp:docPr id="1810689266" name="Picture 1" descr="A certificate of comple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689266" name="Picture 1" descr="A certificate of completion&#10;&#10;AI-generated content may be incorrect."/>
                    <pic:cNvPicPr/>
                  </pic:nvPicPr>
                  <pic:blipFill>
                    <a:blip r:embed="rId21"/>
                    <a:stretch>
                      <a:fillRect/>
                    </a:stretch>
                  </pic:blipFill>
                  <pic:spPr>
                    <a:xfrm>
                      <a:off x="0" y="0"/>
                      <a:ext cx="5400040" cy="3661410"/>
                    </a:xfrm>
                    <a:prstGeom prst="rect">
                      <a:avLst/>
                    </a:prstGeom>
                  </pic:spPr>
                </pic:pic>
              </a:graphicData>
            </a:graphic>
          </wp:inline>
        </w:drawing>
      </w:r>
    </w:p>
    <w:p w14:paraId="7D76A1F5" w14:textId="77777777" w:rsidR="00417FAE" w:rsidRDefault="00417FAE" w:rsidP="00DA1E01">
      <w:pPr>
        <w:rPr>
          <w:rFonts w:ascii="Arial" w:hAnsi="Arial" w:cs="Arial"/>
          <w:lang w:val="en-US"/>
        </w:rPr>
      </w:pPr>
    </w:p>
    <w:p w14:paraId="121934F9" w14:textId="77777777" w:rsidR="00417FAE" w:rsidRDefault="00417FAE" w:rsidP="00DA1E01">
      <w:pPr>
        <w:rPr>
          <w:rFonts w:ascii="Arial" w:hAnsi="Arial" w:cs="Arial"/>
          <w:lang w:val="en-US"/>
        </w:rPr>
      </w:pPr>
    </w:p>
    <w:p w14:paraId="04AB3CA2" w14:textId="4BD8B36A" w:rsidR="00417FAE" w:rsidRPr="008E08F8" w:rsidRDefault="00417FAE" w:rsidP="00DA1E01">
      <w:pPr>
        <w:rPr>
          <w:rFonts w:ascii="Arial" w:hAnsi="Arial" w:cs="Arial"/>
          <w:lang w:val="en-US"/>
        </w:rPr>
      </w:pPr>
      <w:r>
        <w:rPr>
          <w:rFonts w:ascii="Arial" w:hAnsi="Arial" w:cs="Arial"/>
          <w:lang w:val="en-US"/>
        </w:rPr>
        <w:t xml:space="preserve"> </w:t>
      </w:r>
      <w:r>
        <w:rPr>
          <w:rFonts w:ascii="Arial" w:hAnsi="Arial" w:cs="Arial"/>
          <w:lang w:val="en-US"/>
        </w:rPr>
        <w:tab/>
      </w:r>
    </w:p>
    <w:sectPr w:rsidR="00417FAE" w:rsidRPr="008E08F8" w:rsidSect="00E65027">
      <w:pgSz w:w="11906" w:h="16838"/>
      <w:pgMar w:top="720" w:right="720" w:bottom="720" w:left="72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F3038B"/>
    <w:multiLevelType w:val="multilevel"/>
    <w:tmpl w:val="4E9AF3EC"/>
    <w:lvl w:ilvl="0">
      <w:start w:val="1"/>
      <w:numFmt w:val="decimal"/>
      <w:lvlText w:val="%1."/>
      <w:lvlJc w:val="left"/>
      <w:pPr>
        <w:ind w:left="643" w:hanging="360"/>
      </w:pPr>
      <w:rPr>
        <w:rFonts w:hint="default"/>
        <w:b/>
        <w:color w:val="000000" w:themeColor="text1"/>
        <w:sz w:val="32"/>
        <w:szCs w:val="28"/>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94E1F7A"/>
    <w:multiLevelType w:val="multilevel"/>
    <w:tmpl w:val="D3CCDC1C"/>
    <w:lvl w:ilvl="0">
      <w:start w:val="2"/>
      <w:numFmt w:val="decimal"/>
      <w:lvlText w:val="%1"/>
      <w:lvlJc w:val="left"/>
      <w:pPr>
        <w:ind w:left="360" w:hanging="360"/>
      </w:pPr>
      <w:rPr>
        <w:rFonts w:hint="default"/>
        <w:sz w:val="24"/>
      </w:rPr>
    </w:lvl>
    <w:lvl w:ilvl="1">
      <w:start w:val="2"/>
      <w:numFmt w:val="decimal"/>
      <w:lvlText w:val="%1.%2"/>
      <w:lvlJc w:val="left"/>
      <w:pPr>
        <w:ind w:left="720" w:hanging="720"/>
      </w:pPr>
      <w:rPr>
        <w:rFonts w:hint="default"/>
        <w:sz w:val="24"/>
      </w:rPr>
    </w:lvl>
    <w:lvl w:ilvl="2">
      <w:start w:val="1"/>
      <w:numFmt w:val="decimal"/>
      <w:lvlText w:val="%1.%2.%3"/>
      <w:lvlJc w:val="left"/>
      <w:pPr>
        <w:ind w:left="720" w:hanging="720"/>
      </w:pPr>
      <w:rPr>
        <w:rFonts w:hint="default"/>
        <w:sz w:val="24"/>
      </w:rPr>
    </w:lvl>
    <w:lvl w:ilvl="3">
      <w:start w:val="1"/>
      <w:numFmt w:val="decimal"/>
      <w:lvlText w:val="%1.%2.%3.%4"/>
      <w:lvlJc w:val="left"/>
      <w:pPr>
        <w:ind w:left="1080" w:hanging="1080"/>
      </w:pPr>
      <w:rPr>
        <w:rFonts w:hint="default"/>
        <w:sz w:val="24"/>
      </w:rPr>
    </w:lvl>
    <w:lvl w:ilvl="4">
      <w:start w:val="1"/>
      <w:numFmt w:val="decimal"/>
      <w:lvlText w:val="%1.%2.%3.%4.%5"/>
      <w:lvlJc w:val="left"/>
      <w:pPr>
        <w:ind w:left="1440" w:hanging="1440"/>
      </w:pPr>
      <w:rPr>
        <w:rFonts w:hint="default"/>
        <w:sz w:val="24"/>
      </w:rPr>
    </w:lvl>
    <w:lvl w:ilvl="5">
      <w:start w:val="1"/>
      <w:numFmt w:val="decimal"/>
      <w:lvlText w:val="%1.%2.%3.%4.%5.%6"/>
      <w:lvlJc w:val="left"/>
      <w:pPr>
        <w:ind w:left="1440" w:hanging="1440"/>
      </w:pPr>
      <w:rPr>
        <w:rFonts w:hint="default"/>
        <w:sz w:val="24"/>
      </w:rPr>
    </w:lvl>
    <w:lvl w:ilvl="6">
      <w:start w:val="1"/>
      <w:numFmt w:val="decimal"/>
      <w:lvlText w:val="%1.%2.%3.%4.%5.%6.%7"/>
      <w:lvlJc w:val="left"/>
      <w:pPr>
        <w:ind w:left="1800" w:hanging="1800"/>
      </w:pPr>
      <w:rPr>
        <w:rFonts w:hint="default"/>
        <w:sz w:val="24"/>
      </w:rPr>
    </w:lvl>
    <w:lvl w:ilvl="7">
      <w:start w:val="1"/>
      <w:numFmt w:val="decimal"/>
      <w:lvlText w:val="%1.%2.%3.%4.%5.%6.%7.%8"/>
      <w:lvlJc w:val="left"/>
      <w:pPr>
        <w:ind w:left="2160" w:hanging="2160"/>
      </w:pPr>
      <w:rPr>
        <w:rFonts w:hint="default"/>
        <w:sz w:val="24"/>
      </w:rPr>
    </w:lvl>
    <w:lvl w:ilvl="8">
      <w:start w:val="1"/>
      <w:numFmt w:val="decimal"/>
      <w:lvlText w:val="%1.%2.%3.%4.%5.%6.%7.%8.%9"/>
      <w:lvlJc w:val="left"/>
      <w:pPr>
        <w:ind w:left="2160" w:hanging="2160"/>
      </w:pPr>
      <w:rPr>
        <w:rFonts w:hint="default"/>
        <w:sz w:val="24"/>
      </w:rPr>
    </w:lvl>
  </w:abstractNum>
  <w:abstractNum w:abstractNumId="2" w15:restartNumberingAfterBreak="0">
    <w:nsid w:val="0CA701C2"/>
    <w:multiLevelType w:val="hybridMultilevel"/>
    <w:tmpl w:val="2B3C076E"/>
    <w:lvl w:ilvl="0" w:tplc="0416000F">
      <w:start w:val="1"/>
      <w:numFmt w:val="decimal"/>
      <w:lvlText w:val="%1."/>
      <w:lvlJc w:val="left"/>
      <w:pPr>
        <w:ind w:left="720" w:hanging="360"/>
      </w:p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3" w15:restartNumberingAfterBreak="0">
    <w:nsid w:val="22DD2C0F"/>
    <w:multiLevelType w:val="multilevel"/>
    <w:tmpl w:val="FC8622CA"/>
    <w:styleLink w:val="CurrentList1"/>
    <w:lvl w:ilvl="0">
      <w:start w:val="1"/>
      <w:numFmt w:val="decimal"/>
      <w:lvlText w:val="%1."/>
      <w:lvlJc w:val="left"/>
      <w:pPr>
        <w:ind w:left="720" w:hanging="360"/>
      </w:pPr>
      <w:rPr>
        <w:rFonts w:hint="default"/>
        <w:b/>
        <w:color w:val="404040" w:themeColor="text1" w:themeTint="BF"/>
        <w:sz w:val="32"/>
        <w:szCs w:val="28"/>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2D846687"/>
    <w:multiLevelType w:val="multilevel"/>
    <w:tmpl w:val="4E9AF3EC"/>
    <w:lvl w:ilvl="0">
      <w:start w:val="1"/>
      <w:numFmt w:val="decimal"/>
      <w:lvlText w:val="%1."/>
      <w:lvlJc w:val="left"/>
      <w:pPr>
        <w:ind w:left="643" w:hanging="360"/>
      </w:pPr>
      <w:rPr>
        <w:rFonts w:hint="default"/>
        <w:b/>
        <w:color w:val="000000" w:themeColor="text1"/>
        <w:sz w:val="32"/>
        <w:szCs w:val="28"/>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31E00A0F"/>
    <w:multiLevelType w:val="hybridMultilevel"/>
    <w:tmpl w:val="D47887C8"/>
    <w:lvl w:ilvl="0" w:tplc="842031BA">
      <w:start w:val="1"/>
      <w:numFmt w:val="decimal"/>
      <w:lvlText w:val="%1."/>
      <w:lvlJc w:val="left"/>
      <w:pPr>
        <w:ind w:left="720" w:hanging="360"/>
      </w:pPr>
      <w:rPr>
        <w:rFonts w:hint="default"/>
        <w:b/>
        <w:color w:val="404040" w:themeColor="text1" w:themeTint="BF"/>
        <w:sz w:val="32"/>
        <w:szCs w:val="28"/>
      </w:r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6" w15:restartNumberingAfterBreak="0">
    <w:nsid w:val="35EE3527"/>
    <w:multiLevelType w:val="hybridMultilevel"/>
    <w:tmpl w:val="F2F41738"/>
    <w:lvl w:ilvl="0" w:tplc="9BC2DE68">
      <w:start w:val="1"/>
      <w:numFmt w:val="decimal"/>
      <w:lvlText w:val="%1."/>
      <w:lvlJc w:val="left"/>
      <w:pPr>
        <w:ind w:left="643" w:hanging="360"/>
      </w:pPr>
      <w:rPr>
        <w:rFonts w:hint="default"/>
        <w:b/>
        <w:color w:val="404040" w:themeColor="text1" w:themeTint="BF"/>
        <w:sz w:val="36"/>
      </w:rPr>
    </w:lvl>
    <w:lvl w:ilvl="1" w:tplc="04160019">
      <w:start w:val="1"/>
      <w:numFmt w:val="lowerLetter"/>
      <w:lvlText w:val="%2."/>
      <w:lvlJc w:val="left"/>
      <w:pPr>
        <w:ind w:left="1363" w:hanging="360"/>
      </w:pPr>
    </w:lvl>
    <w:lvl w:ilvl="2" w:tplc="0416001B" w:tentative="1">
      <w:start w:val="1"/>
      <w:numFmt w:val="lowerRoman"/>
      <w:lvlText w:val="%3."/>
      <w:lvlJc w:val="right"/>
      <w:pPr>
        <w:ind w:left="2083" w:hanging="180"/>
      </w:pPr>
    </w:lvl>
    <w:lvl w:ilvl="3" w:tplc="0416000F" w:tentative="1">
      <w:start w:val="1"/>
      <w:numFmt w:val="decimal"/>
      <w:lvlText w:val="%4."/>
      <w:lvlJc w:val="left"/>
      <w:pPr>
        <w:ind w:left="2803" w:hanging="360"/>
      </w:pPr>
    </w:lvl>
    <w:lvl w:ilvl="4" w:tplc="04160019" w:tentative="1">
      <w:start w:val="1"/>
      <w:numFmt w:val="lowerLetter"/>
      <w:lvlText w:val="%5."/>
      <w:lvlJc w:val="left"/>
      <w:pPr>
        <w:ind w:left="3523" w:hanging="360"/>
      </w:pPr>
    </w:lvl>
    <w:lvl w:ilvl="5" w:tplc="0416001B" w:tentative="1">
      <w:start w:val="1"/>
      <w:numFmt w:val="lowerRoman"/>
      <w:lvlText w:val="%6."/>
      <w:lvlJc w:val="right"/>
      <w:pPr>
        <w:ind w:left="4243" w:hanging="180"/>
      </w:pPr>
    </w:lvl>
    <w:lvl w:ilvl="6" w:tplc="0416000F" w:tentative="1">
      <w:start w:val="1"/>
      <w:numFmt w:val="decimal"/>
      <w:lvlText w:val="%7."/>
      <w:lvlJc w:val="left"/>
      <w:pPr>
        <w:ind w:left="4963" w:hanging="360"/>
      </w:pPr>
    </w:lvl>
    <w:lvl w:ilvl="7" w:tplc="04160019" w:tentative="1">
      <w:start w:val="1"/>
      <w:numFmt w:val="lowerLetter"/>
      <w:lvlText w:val="%8."/>
      <w:lvlJc w:val="left"/>
      <w:pPr>
        <w:ind w:left="5683" w:hanging="360"/>
      </w:pPr>
    </w:lvl>
    <w:lvl w:ilvl="8" w:tplc="0416001B" w:tentative="1">
      <w:start w:val="1"/>
      <w:numFmt w:val="lowerRoman"/>
      <w:lvlText w:val="%9."/>
      <w:lvlJc w:val="right"/>
      <w:pPr>
        <w:ind w:left="6403" w:hanging="180"/>
      </w:pPr>
    </w:lvl>
  </w:abstractNum>
  <w:abstractNum w:abstractNumId="7" w15:restartNumberingAfterBreak="0">
    <w:nsid w:val="379924C8"/>
    <w:multiLevelType w:val="hybridMultilevel"/>
    <w:tmpl w:val="F1504CD6"/>
    <w:lvl w:ilvl="0" w:tplc="0416000F">
      <w:start w:val="1"/>
      <w:numFmt w:val="decimal"/>
      <w:lvlText w:val="%1."/>
      <w:lvlJc w:val="left"/>
      <w:pPr>
        <w:ind w:left="720" w:hanging="360"/>
      </w:pPr>
      <w:rPr>
        <w:rFonts w:hint="default"/>
      </w:r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8" w15:restartNumberingAfterBreak="0">
    <w:nsid w:val="4E9F5E58"/>
    <w:multiLevelType w:val="multilevel"/>
    <w:tmpl w:val="D3CCDC1C"/>
    <w:lvl w:ilvl="0">
      <w:start w:val="2"/>
      <w:numFmt w:val="decimal"/>
      <w:lvlText w:val="%1"/>
      <w:lvlJc w:val="left"/>
      <w:pPr>
        <w:ind w:left="360" w:hanging="360"/>
      </w:pPr>
      <w:rPr>
        <w:rFonts w:hint="default"/>
        <w:sz w:val="24"/>
      </w:rPr>
    </w:lvl>
    <w:lvl w:ilvl="1">
      <w:start w:val="2"/>
      <w:numFmt w:val="decimal"/>
      <w:lvlText w:val="%1.%2"/>
      <w:lvlJc w:val="left"/>
      <w:pPr>
        <w:ind w:left="720" w:hanging="720"/>
      </w:pPr>
      <w:rPr>
        <w:rFonts w:hint="default"/>
        <w:sz w:val="24"/>
      </w:rPr>
    </w:lvl>
    <w:lvl w:ilvl="2">
      <w:start w:val="1"/>
      <w:numFmt w:val="decimal"/>
      <w:lvlText w:val="%1.%2.%3"/>
      <w:lvlJc w:val="left"/>
      <w:pPr>
        <w:ind w:left="720" w:hanging="720"/>
      </w:pPr>
      <w:rPr>
        <w:rFonts w:hint="default"/>
        <w:sz w:val="24"/>
      </w:rPr>
    </w:lvl>
    <w:lvl w:ilvl="3">
      <w:start w:val="1"/>
      <w:numFmt w:val="decimal"/>
      <w:lvlText w:val="%1.%2.%3.%4"/>
      <w:lvlJc w:val="left"/>
      <w:pPr>
        <w:ind w:left="1080" w:hanging="1080"/>
      </w:pPr>
      <w:rPr>
        <w:rFonts w:hint="default"/>
        <w:sz w:val="24"/>
      </w:rPr>
    </w:lvl>
    <w:lvl w:ilvl="4">
      <w:start w:val="1"/>
      <w:numFmt w:val="decimal"/>
      <w:lvlText w:val="%1.%2.%3.%4.%5"/>
      <w:lvlJc w:val="left"/>
      <w:pPr>
        <w:ind w:left="1440" w:hanging="1440"/>
      </w:pPr>
      <w:rPr>
        <w:rFonts w:hint="default"/>
        <w:sz w:val="24"/>
      </w:rPr>
    </w:lvl>
    <w:lvl w:ilvl="5">
      <w:start w:val="1"/>
      <w:numFmt w:val="decimal"/>
      <w:lvlText w:val="%1.%2.%3.%4.%5.%6"/>
      <w:lvlJc w:val="left"/>
      <w:pPr>
        <w:ind w:left="1440" w:hanging="1440"/>
      </w:pPr>
      <w:rPr>
        <w:rFonts w:hint="default"/>
        <w:sz w:val="24"/>
      </w:rPr>
    </w:lvl>
    <w:lvl w:ilvl="6">
      <w:start w:val="1"/>
      <w:numFmt w:val="decimal"/>
      <w:lvlText w:val="%1.%2.%3.%4.%5.%6.%7"/>
      <w:lvlJc w:val="left"/>
      <w:pPr>
        <w:ind w:left="1800" w:hanging="1800"/>
      </w:pPr>
      <w:rPr>
        <w:rFonts w:hint="default"/>
        <w:sz w:val="24"/>
      </w:rPr>
    </w:lvl>
    <w:lvl w:ilvl="7">
      <w:start w:val="1"/>
      <w:numFmt w:val="decimal"/>
      <w:lvlText w:val="%1.%2.%3.%4.%5.%6.%7.%8"/>
      <w:lvlJc w:val="left"/>
      <w:pPr>
        <w:ind w:left="2160" w:hanging="2160"/>
      </w:pPr>
      <w:rPr>
        <w:rFonts w:hint="default"/>
        <w:sz w:val="24"/>
      </w:rPr>
    </w:lvl>
    <w:lvl w:ilvl="8">
      <w:start w:val="1"/>
      <w:numFmt w:val="decimal"/>
      <w:lvlText w:val="%1.%2.%3.%4.%5.%6.%7.%8.%9"/>
      <w:lvlJc w:val="left"/>
      <w:pPr>
        <w:ind w:left="2160" w:hanging="2160"/>
      </w:pPr>
      <w:rPr>
        <w:rFonts w:hint="default"/>
        <w:sz w:val="24"/>
      </w:rPr>
    </w:lvl>
  </w:abstractNum>
  <w:abstractNum w:abstractNumId="9" w15:restartNumberingAfterBreak="0">
    <w:nsid w:val="578D0219"/>
    <w:multiLevelType w:val="multilevel"/>
    <w:tmpl w:val="3AD098CA"/>
    <w:lvl w:ilvl="0">
      <w:start w:val="3"/>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5B3E2370"/>
    <w:multiLevelType w:val="multilevel"/>
    <w:tmpl w:val="4E9AF3EC"/>
    <w:lvl w:ilvl="0">
      <w:start w:val="1"/>
      <w:numFmt w:val="decimal"/>
      <w:lvlText w:val="%1."/>
      <w:lvlJc w:val="left"/>
      <w:pPr>
        <w:ind w:left="643" w:hanging="360"/>
      </w:pPr>
      <w:rPr>
        <w:rFonts w:hint="default"/>
        <w:b/>
        <w:color w:val="000000" w:themeColor="text1"/>
        <w:sz w:val="32"/>
        <w:szCs w:val="28"/>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1" w15:restartNumberingAfterBreak="0">
    <w:nsid w:val="5CAA3802"/>
    <w:multiLevelType w:val="multilevel"/>
    <w:tmpl w:val="C8B69F9C"/>
    <w:lvl w:ilvl="0">
      <w:start w:val="2"/>
      <w:numFmt w:val="decimal"/>
      <w:lvlText w:val="%1"/>
      <w:lvlJc w:val="left"/>
      <w:pPr>
        <w:ind w:left="360" w:hanging="360"/>
      </w:pPr>
      <w:rPr>
        <w:rFonts w:hint="default"/>
        <w:sz w:val="24"/>
      </w:rPr>
    </w:lvl>
    <w:lvl w:ilvl="1">
      <w:start w:val="2"/>
      <w:numFmt w:val="decimal"/>
      <w:lvlText w:val="%1.%2"/>
      <w:lvlJc w:val="left"/>
      <w:pPr>
        <w:ind w:left="720" w:hanging="720"/>
      </w:pPr>
      <w:rPr>
        <w:rFonts w:hint="default"/>
        <w:sz w:val="24"/>
      </w:rPr>
    </w:lvl>
    <w:lvl w:ilvl="2">
      <w:start w:val="1"/>
      <w:numFmt w:val="decimal"/>
      <w:lvlText w:val="%1.%2.%3"/>
      <w:lvlJc w:val="left"/>
      <w:pPr>
        <w:ind w:left="720" w:hanging="720"/>
      </w:pPr>
      <w:rPr>
        <w:rFonts w:hint="default"/>
        <w:sz w:val="24"/>
      </w:rPr>
    </w:lvl>
    <w:lvl w:ilvl="3">
      <w:start w:val="1"/>
      <w:numFmt w:val="decimal"/>
      <w:lvlText w:val="%1.%2.%3.%4"/>
      <w:lvlJc w:val="left"/>
      <w:pPr>
        <w:ind w:left="1080" w:hanging="1080"/>
      </w:pPr>
      <w:rPr>
        <w:rFonts w:hint="default"/>
        <w:sz w:val="24"/>
      </w:rPr>
    </w:lvl>
    <w:lvl w:ilvl="4">
      <w:start w:val="1"/>
      <w:numFmt w:val="decimal"/>
      <w:lvlText w:val="%1.%2.%3.%4.%5"/>
      <w:lvlJc w:val="left"/>
      <w:pPr>
        <w:ind w:left="1440" w:hanging="1440"/>
      </w:pPr>
      <w:rPr>
        <w:rFonts w:hint="default"/>
        <w:sz w:val="24"/>
      </w:rPr>
    </w:lvl>
    <w:lvl w:ilvl="5">
      <w:start w:val="1"/>
      <w:numFmt w:val="decimal"/>
      <w:lvlText w:val="%1.%2.%3.%4.%5.%6"/>
      <w:lvlJc w:val="left"/>
      <w:pPr>
        <w:ind w:left="1440" w:hanging="1440"/>
      </w:pPr>
      <w:rPr>
        <w:rFonts w:hint="default"/>
        <w:sz w:val="24"/>
      </w:rPr>
    </w:lvl>
    <w:lvl w:ilvl="6">
      <w:start w:val="1"/>
      <w:numFmt w:val="decimal"/>
      <w:lvlText w:val="%1.%2.%3.%4.%5.%6.%7"/>
      <w:lvlJc w:val="left"/>
      <w:pPr>
        <w:ind w:left="1800" w:hanging="1800"/>
      </w:pPr>
      <w:rPr>
        <w:rFonts w:hint="default"/>
        <w:sz w:val="24"/>
      </w:rPr>
    </w:lvl>
    <w:lvl w:ilvl="7">
      <w:start w:val="1"/>
      <w:numFmt w:val="decimal"/>
      <w:lvlText w:val="%1.%2.%3.%4.%5.%6.%7.%8"/>
      <w:lvlJc w:val="left"/>
      <w:pPr>
        <w:ind w:left="2160" w:hanging="2160"/>
      </w:pPr>
      <w:rPr>
        <w:rFonts w:hint="default"/>
        <w:sz w:val="24"/>
      </w:rPr>
    </w:lvl>
    <w:lvl w:ilvl="8">
      <w:start w:val="1"/>
      <w:numFmt w:val="decimal"/>
      <w:lvlText w:val="%1.%2.%3.%4.%5.%6.%7.%8.%9"/>
      <w:lvlJc w:val="left"/>
      <w:pPr>
        <w:ind w:left="2160" w:hanging="2160"/>
      </w:pPr>
      <w:rPr>
        <w:rFonts w:hint="default"/>
        <w:sz w:val="24"/>
      </w:rPr>
    </w:lvl>
  </w:abstractNum>
  <w:abstractNum w:abstractNumId="12" w15:restartNumberingAfterBreak="0">
    <w:nsid w:val="63F91A0C"/>
    <w:multiLevelType w:val="multilevel"/>
    <w:tmpl w:val="D3CCDC1C"/>
    <w:lvl w:ilvl="0">
      <w:start w:val="2"/>
      <w:numFmt w:val="decimal"/>
      <w:lvlText w:val="%1"/>
      <w:lvlJc w:val="left"/>
      <w:pPr>
        <w:ind w:left="360" w:hanging="360"/>
      </w:pPr>
      <w:rPr>
        <w:rFonts w:hint="default"/>
        <w:sz w:val="24"/>
      </w:rPr>
    </w:lvl>
    <w:lvl w:ilvl="1">
      <w:start w:val="2"/>
      <w:numFmt w:val="decimal"/>
      <w:lvlText w:val="%1.%2"/>
      <w:lvlJc w:val="left"/>
      <w:pPr>
        <w:ind w:left="720" w:hanging="720"/>
      </w:pPr>
      <w:rPr>
        <w:rFonts w:hint="default"/>
        <w:sz w:val="24"/>
      </w:rPr>
    </w:lvl>
    <w:lvl w:ilvl="2">
      <w:start w:val="1"/>
      <w:numFmt w:val="decimal"/>
      <w:lvlText w:val="%1.%2.%3"/>
      <w:lvlJc w:val="left"/>
      <w:pPr>
        <w:ind w:left="720" w:hanging="720"/>
      </w:pPr>
      <w:rPr>
        <w:rFonts w:hint="default"/>
        <w:sz w:val="24"/>
      </w:rPr>
    </w:lvl>
    <w:lvl w:ilvl="3">
      <w:start w:val="1"/>
      <w:numFmt w:val="decimal"/>
      <w:lvlText w:val="%1.%2.%3.%4"/>
      <w:lvlJc w:val="left"/>
      <w:pPr>
        <w:ind w:left="1080" w:hanging="1080"/>
      </w:pPr>
      <w:rPr>
        <w:rFonts w:hint="default"/>
        <w:sz w:val="24"/>
      </w:rPr>
    </w:lvl>
    <w:lvl w:ilvl="4">
      <w:start w:val="1"/>
      <w:numFmt w:val="decimal"/>
      <w:lvlText w:val="%1.%2.%3.%4.%5"/>
      <w:lvlJc w:val="left"/>
      <w:pPr>
        <w:ind w:left="1440" w:hanging="1440"/>
      </w:pPr>
      <w:rPr>
        <w:rFonts w:hint="default"/>
        <w:sz w:val="24"/>
      </w:rPr>
    </w:lvl>
    <w:lvl w:ilvl="5">
      <w:start w:val="1"/>
      <w:numFmt w:val="decimal"/>
      <w:lvlText w:val="%1.%2.%3.%4.%5.%6"/>
      <w:lvlJc w:val="left"/>
      <w:pPr>
        <w:ind w:left="1440" w:hanging="1440"/>
      </w:pPr>
      <w:rPr>
        <w:rFonts w:hint="default"/>
        <w:sz w:val="24"/>
      </w:rPr>
    </w:lvl>
    <w:lvl w:ilvl="6">
      <w:start w:val="1"/>
      <w:numFmt w:val="decimal"/>
      <w:lvlText w:val="%1.%2.%3.%4.%5.%6.%7"/>
      <w:lvlJc w:val="left"/>
      <w:pPr>
        <w:ind w:left="1800" w:hanging="1800"/>
      </w:pPr>
      <w:rPr>
        <w:rFonts w:hint="default"/>
        <w:sz w:val="24"/>
      </w:rPr>
    </w:lvl>
    <w:lvl w:ilvl="7">
      <w:start w:val="1"/>
      <w:numFmt w:val="decimal"/>
      <w:lvlText w:val="%1.%2.%3.%4.%5.%6.%7.%8"/>
      <w:lvlJc w:val="left"/>
      <w:pPr>
        <w:ind w:left="2160" w:hanging="2160"/>
      </w:pPr>
      <w:rPr>
        <w:rFonts w:hint="default"/>
        <w:sz w:val="24"/>
      </w:rPr>
    </w:lvl>
    <w:lvl w:ilvl="8">
      <w:start w:val="1"/>
      <w:numFmt w:val="decimal"/>
      <w:lvlText w:val="%1.%2.%3.%4.%5.%6.%7.%8.%9"/>
      <w:lvlJc w:val="left"/>
      <w:pPr>
        <w:ind w:left="2160" w:hanging="2160"/>
      </w:pPr>
      <w:rPr>
        <w:rFonts w:hint="default"/>
        <w:sz w:val="24"/>
      </w:rPr>
    </w:lvl>
  </w:abstractNum>
  <w:abstractNum w:abstractNumId="13" w15:restartNumberingAfterBreak="0">
    <w:nsid w:val="681362A6"/>
    <w:multiLevelType w:val="multilevel"/>
    <w:tmpl w:val="C802A3CC"/>
    <w:lvl w:ilvl="0">
      <w:start w:val="1"/>
      <w:numFmt w:val="decimal"/>
      <w:lvlText w:val="%1."/>
      <w:lvlJc w:val="left"/>
      <w:pPr>
        <w:ind w:left="502" w:hanging="360"/>
      </w:pPr>
    </w:lvl>
    <w:lvl w:ilvl="1">
      <w:start w:val="1"/>
      <w:numFmt w:val="decimal"/>
      <w:isLgl/>
      <w:lvlText w:val="%1.%2"/>
      <w:lvlJc w:val="left"/>
      <w:pPr>
        <w:ind w:left="1222" w:hanging="720"/>
      </w:pPr>
      <w:rPr>
        <w:rFonts w:hint="default"/>
        <w:sz w:val="24"/>
      </w:rPr>
    </w:lvl>
    <w:lvl w:ilvl="2">
      <w:start w:val="1"/>
      <w:numFmt w:val="decimal"/>
      <w:isLgl/>
      <w:lvlText w:val="%1.%2.%3"/>
      <w:lvlJc w:val="left"/>
      <w:pPr>
        <w:ind w:left="1582" w:hanging="720"/>
      </w:pPr>
      <w:rPr>
        <w:rFonts w:hint="default"/>
        <w:sz w:val="24"/>
      </w:rPr>
    </w:lvl>
    <w:lvl w:ilvl="3">
      <w:start w:val="1"/>
      <w:numFmt w:val="decimal"/>
      <w:isLgl/>
      <w:lvlText w:val="%1.%2.%3.%4"/>
      <w:lvlJc w:val="left"/>
      <w:pPr>
        <w:ind w:left="2302" w:hanging="1080"/>
      </w:pPr>
      <w:rPr>
        <w:rFonts w:hint="default"/>
        <w:sz w:val="24"/>
      </w:rPr>
    </w:lvl>
    <w:lvl w:ilvl="4">
      <w:start w:val="1"/>
      <w:numFmt w:val="decimal"/>
      <w:isLgl/>
      <w:lvlText w:val="%1.%2.%3.%4.%5"/>
      <w:lvlJc w:val="left"/>
      <w:pPr>
        <w:ind w:left="3022" w:hanging="1440"/>
      </w:pPr>
      <w:rPr>
        <w:rFonts w:hint="default"/>
        <w:sz w:val="24"/>
      </w:rPr>
    </w:lvl>
    <w:lvl w:ilvl="5">
      <w:start w:val="1"/>
      <w:numFmt w:val="decimal"/>
      <w:isLgl/>
      <w:lvlText w:val="%1.%2.%3.%4.%5.%6"/>
      <w:lvlJc w:val="left"/>
      <w:pPr>
        <w:ind w:left="3382" w:hanging="1440"/>
      </w:pPr>
      <w:rPr>
        <w:rFonts w:hint="default"/>
        <w:sz w:val="24"/>
      </w:rPr>
    </w:lvl>
    <w:lvl w:ilvl="6">
      <w:start w:val="1"/>
      <w:numFmt w:val="decimal"/>
      <w:isLgl/>
      <w:lvlText w:val="%1.%2.%3.%4.%5.%6.%7"/>
      <w:lvlJc w:val="left"/>
      <w:pPr>
        <w:ind w:left="4102" w:hanging="1800"/>
      </w:pPr>
      <w:rPr>
        <w:rFonts w:hint="default"/>
        <w:sz w:val="24"/>
      </w:rPr>
    </w:lvl>
    <w:lvl w:ilvl="7">
      <w:start w:val="1"/>
      <w:numFmt w:val="decimal"/>
      <w:isLgl/>
      <w:lvlText w:val="%1.%2.%3.%4.%5.%6.%7.%8"/>
      <w:lvlJc w:val="left"/>
      <w:pPr>
        <w:ind w:left="4822" w:hanging="2160"/>
      </w:pPr>
      <w:rPr>
        <w:rFonts w:hint="default"/>
        <w:sz w:val="24"/>
      </w:rPr>
    </w:lvl>
    <w:lvl w:ilvl="8">
      <w:start w:val="1"/>
      <w:numFmt w:val="decimal"/>
      <w:isLgl/>
      <w:lvlText w:val="%1.%2.%3.%4.%5.%6.%7.%8.%9"/>
      <w:lvlJc w:val="left"/>
      <w:pPr>
        <w:ind w:left="5182" w:hanging="2160"/>
      </w:pPr>
      <w:rPr>
        <w:rFonts w:hint="default"/>
        <w:sz w:val="24"/>
      </w:rPr>
    </w:lvl>
  </w:abstractNum>
  <w:abstractNum w:abstractNumId="14" w15:restartNumberingAfterBreak="0">
    <w:nsid w:val="77990D5A"/>
    <w:multiLevelType w:val="multilevel"/>
    <w:tmpl w:val="C792A70A"/>
    <w:lvl w:ilvl="0">
      <w:start w:val="3"/>
      <w:numFmt w:val="decimal"/>
      <w:lvlText w:val="%1"/>
      <w:lvlJc w:val="left"/>
      <w:pPr>
        <w:ind w:left="360" w:hanging="360"/>
      </w:pPr>
      <w:rPr>
        <w:rFonts w:hint="default"/>
      </w:rPr>
    </w:lvl>
    <w:lvl w:ilvl="1">
      <w:start w:val="1"/>
      <w:numFmt w:val="decimal"/>
      <w:lvlText w:val="%1.%2"/>
      <w:lvlJc w:val="left"/>
      <w:pPr>
        <w:ind w:left="1723" w:hanging="720"/>
      </w:pPr>
      <w:rPr>
        <w:rFonts w:hint="default"/>
      </w:rPr>
    </w:lvl>
    <w:lvl w:ilvl="2">
      <w:start w:val="1"/>
      <w:numFmt w:val="decimal"/>
      <w:lvlText w:val="%1.%2.%3"/>
      <w:lvlJc w:val="left"/>
      <w:pPr>
        <w:ind w:left="2726" w:hanging="720"/>
      </w:pPr>
      <w:rPr>
        <w:rFonts w:hint="default"/>
      </w:rPr>
    </w:lvl>
    <w:lvl w:ilvl="3">
      <w:start w:val="1"/>
      <w:numFmt w:val="decimal"/>
      <w:lvlText w:val="%1.%2.%3.%4"/>
      <w:lvlJc w:val="left"/>
      <w:pPr>
        <w:ind w:left="4089" w:hanging="1080"/>
      </w:pPr>
      <w:rPr>
        <w:rFonts w:hint="default"/>
      </w:rPr>
    </w:lvl>
    <w:lvl w:ilvl="4">
      <w:start w:val="1"/>
      <w:numFmt w:val="decimal"/>
      <w:lvlText w:val="%1.%2.%3.%4.%5"/>
      <w:lvlJc w:val="left"/>
      <w:pPr>
        <w:ind w:left="5092" w:hanging="1080"/>
      </w:pPr>
      <w:rPr>
        <w:rFonts w:hint="default"/>
      </w:rPr>
    </w:lvl>
    <w:lvl w:ilvl="5">
      <w:start w:val="1"/>
      <w:numFmt w:val="decimal"/>
      <w:lvlText w:val="%1.%2.%3.%4.%5.%6"/>
      <w:lvlJc w:val="left"/>
      <w:pPr>
        <w:ind w:left="6455" w:hanging="1440"/>
      </w:pPr>
      <w:rPr>
        <w:rFonts w:hint="default"/>
      </w:rPr>
    </w:lvl>
    <w:lvl w:ilvl="6">
      <w:start w:val="1"/>
      <w:numFmt w:val="decimal"/>
      <w:lvlText w:val="%1.%2.%3.%4.%5.%6.%7"/>
      <w:lvlJc w:val="left"/>
      <w:pPr>
        <w:ind w:left="7818" w:hanging="1800"/>
      </w:pPr>
      <w:rPr>
        <w:rFonts w:hint="default"/>
      </w:rPr>
    </w:lvl>
    <w:lvl w:ilvl="7">
      <w:start w:val="1"/>
      <w:numFmt w:val="decimal"/>
      <w:lvlText w:val="%1.%2.%3.%4.%5.%6.%7.%8"/>
      <w:lvlJc w:val="left"/>
      <w:pPr>
        <w:ind w:left="8821" w:hanging="1800"/>
      </w:pPr>
      <w:rPr>
        <w:rFonts w:hint="default"/>
      </w:rPr>
    </w:lvl>
    <w:lvl w:ilvl="8">
      <w:start w:val="1"/>
      <w:numFmt w:val="decimal"/>
      <w:lvlText w:val="%1.%2.%3.%4.%5.%6.%7.%8.%9"/>
      <w:lvlJc w:val="left"/>
      <w:pPr>
        <w:ind w:left="10184" w:hanging="2160"/>
      </w:pPr>
      <w:rPr>
        <w:rFonts w:hint="default"/>
      </w:rPr>
    </w:lvl>
  </w:abstractNum>
  <w:abstractNum w:abstractNumId="15" w15:restartNumberingAfterBreak="0">
    <w:nsid w:val="7FEC563C"/>
    <w:multiLevelType w:val="multilevel"/>
    <w:tmpl w:val="D3CCDC1C"/>
    <w:lvl w:ilvl="0">
      <w:start w:val="2"/>
      <w:numFmt w:val="decimal"/>
      <w:lvlText w:val="%1"/>
      <w:lvlJc w:val="left"/>
      <w:pPr>
        <w:ind w:left="360" w:hanging="360"/>
      </w:pPr>
      <w:rPr>
        <w:rFonts w:hint="default"/>
        <w:sz w:val="24"/>
      </w:rPr>
    </w:lvl>
    <w:lvl w:ilvl="1">
      <w:start w:val="2"/>
      <w:numFmt w:val="decimal"/>
      <w:lvlText w:val="%1.%2"/>
      <w:lvlJc w:val="left"/>
      <w:pPr>
        <w:ind w:left="720" w:hanging="720"/>
      </w:pPr>
      <w:rPr>
        <w:rFonts w:hint="default"/>
        <w:sz w:val="24"/>
      </w:rPr>
    </w:lvl>
    <w:lvl w:ilvl="2">
      <w:start w:val="1"/>
      <w:numFmt w:val="decimal"/>
      <w:lvlText w:val="%1.%2.%3"/>
      <w:lvlJc w:val="left"/>
      <w:pPr>
        <w:ind w:left="720" w:hanging="720"/>
      </w:pPr>
      <w:rPr>
        <w:rFonts w:hint="default"/>
        <w:sz w:val="24"/>
      </w:rPr>
    </w:lvl>
    <w:lvl w:ilvl="3">
      <w:start w:val="1"/>
      <w:numFmt w:val="decimal"/>
      <w:lvlText w:val="%1.%2.%3.%4"/>
      <w:lvlJc w:val="left"/>
      <w:pPr>
        <w:ind w:left="1080" w:hanging="1080"/>
      </w:pPr>
      <w:rPr>
        <w:rFonts w:hint="default"/>
        <w:sz w:val="24"/>
      </w:rPr>
    </w:lvl>
    <w:lvl w:ilvl="4">
      <w:start w:val="1"/>
      <w:numFmt w:val="decimal"/>
      <w:lvlText w:val="%1.%2.%3.%4.%5"/>
      <w:lvlJc w:val="left"/>
      <w:pPr>
        <w:ind w:left="1440" w:hanging="1440"/>
      </w:pPr>
      <w:rPr>
        <w:rFonts w:hint="default"/>
        <w:sz w:val="24"/>
      </w:rPr>
    </w:lvl>
    <w:lvl w:ilvl="5">
      <w:start w:val="1"/>
      <w:numFmt w:val="decimal"/>
      <w:lvlText w:val="%1.%2.%3.%4.%5.%6"/>
      <w:lvlJc w:val="left"/>
      <w:pPr>
        <w:ind w:left="1440" w:hanging="1440"/>
      </w:pPr>
      <w:rPr>
        <w:rFonts w:hint="default"/>
        <w:sz w:val="24"/>
      </w:rPr>
    </w:lvl>
    <w:lvl w:ilvl="6">
      <w:start w:val="1"/>
      <w:numFmt w:val="decimal"/>
      <w:lvlText w:val="%1.%2.%3.%4.%5.%6.%7"/>
      <w:lvlJc w:val="left"/>
      <w:pPr>
        <w:ind w:left="1800" w:hanging="1800"/>
      </w:pPr>
      <w:rPr>
        <w:rFonts w:hint="default"/>
        <w:sz w:val="24"/>
      </w:rPr>
    </w:lvl>
    <w:lvl w:ilvl="7">
      <w:start w:val="1"/>
      <w:numFmt w:val="decimal"/>
      <w:lvlText w:val="%1.%2.%3.%4.%5.%6.%7.%8"/>
      <w:lvlJc w:val="left"/>
      <w:pPr>
        <w:ind w:left="2160" w:hanging="2160"/>
      </w:pPr>
      <w:rPr>
        <w:rFonts w:hint="default"/>
        <w:sz w:val="24"/>
      </w:rPr>
    </w:lvl>
    <w:lvl w:ilvl="8">
      <w:start w:val="1"/>
      <w:numFmt w:val="decimal"/>
      <w:lvlText w:val="%1.%2.%3.%4.%5.%6.%7.%8.%9"/>
      <w:lvlJc w:val="left"/>
      <w:pPr>
        <w:ind w:left="2160" w:hanging="2160"/>
      </w:pPr>
      <w:rPr>
        <w:rFonts w:hint="default"/>
        <w:sz w:val="24"/>
      </w:rPr>
    </w:lvl>
  </w:abstractNum>
  <w:num w:numId="1" w16cid:durableId="1463500053">
    <w:abstractNumId w:val="13"/>
  </w:num>
  <w:num w:numId="2" w16cid:durableId="683673325">
    <w:abstractNumId w:val="11"/>
  </w:num>
  <w:num w:numId="3" w16cid:durableId="668799436">
    <w:abstractNumId w:val="12"/>
  </w:num>
  <w:num w:numId="4" w16cid:durableId="457451933">
    <w:abstractNumId w:val="15"/>
  </w:num>
  <w:num w:numId="5" w16cid:durableId="922639931">
    <w:abstractNumId w:val="8"/>
  </w:num>
  <w:num w:numId="6" w16cid:durableId="180583394">
    <w:abstractNumId w:val="1"/>
  </w:num>
  <w:num w:numId="7" w16cid:durableId="1400901226">
    <w:abstractNumId w:val="10"/>
  </w:num>
  <w:num w:numId="8" w16cid:durableId="395401196">
    <w:abstractNumId w:val="2"/>
  </w:num>
  <w:num w:numId="9" w16cid:durableId="127212604">
    <w:abstractNumId w:val="5"/>
  </w:num>
  <w:num w:numId="10" w16cid:durableId="1586693448">
    <w:abstractNumId w:val="3"/>
  </w:num>
  <w:num w:numId="11" w16cid:durableId="1192180797">
    <w:abstractNumId w:val="0"/>
  </w:num>
  <w:num w:numId="12" w16cid:durableId="472215730">
    <w:abstractNumId w:val="4"/>
  </w:num>
  <w:num w:numId="13" w16cid:durableId="1640376481">
    <w:abstractNumId w:val="6"/>
  </w:num>
  <w:num w:numId="14" w16cid:durableId="466362530">
    <w:abstractNumId w:val="14"/>
  </w:num>
  <w:num w:numId="15" w16cid:durableId="1684281487">
    <w:abstractNumId w:val="9"/>
  </w:num>
  <w:num w:numId="16" w16cid:durableId="191439018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AA4"/>
    <w:rsid w:val="00003010"/>
    <w:rsid w:val="0002772D"/>
    <w:rsid w:val="00053345"/>
    <w:rsid w:val="000818B9"/>
    <w:rsid w:val="000E2A6F"/>
    <w:rsid w:val="000E3B49"/>
    <w:rsid w:val="001363A0"/>
    <w:rsid w:val="00142E8B"/>
    <w:rsid w:val="00144A63"/>
    <w:rsid w:val="00191DCC"/>
    <w:rsid w:val="001B7F2C"/>
    <w:rsid w:val="00255F45"/>
    <w:rsid w:val="00275BAF"/>
    <w:rsid w:val="00285C29"/>
    <w:rsid w:val="002D1AA4"/>
    <w:rsid w:val="00304F79"/>
    <w:rsid w:val="00335EA1"/>
    <w:rsid w:val="003A5432"/>
    <w:rsid w:val="003C3CD0"/>
    <w:rsid w:val="004071A2"/>
    <w:rsid w:val="00417FAE"/>
    <w:rsid w:val="0044519E"/>
    <w:rsid w:val="00565105"/>
    <w:rsid w:val="0057188D"/>
    <w:rsid w:val="00572A81"/>
    <w:rsid w:val="00594BB5"/>
    <w:rsid w:val="005A35A4"/>
    <w:rsid w:val="005E09A4"/>
    <w:rsid w:val="00611960"/>
    <w:rsid w:val="00651CA5"/>
    <w:rsid w:val="0066149B"/>
    <w:rsid w:val="006B11CC"/>
    <w:rsid w:val="006C424D"/>
    <w:rsid w:val="006E4E3B"/>
    <w:rsid w:val="00727CFE"/>
    <w:rsid w:val="00780F23"/>
    <w:rsid w:val="007C5E52"/>
    <w:rsid w:val="008024E0"/>
    <w:rsid w:val="00830DBB"/>
    <w:rsid w:val="0087216A"/>
    <w:rsid w:val="008C03AD"/>
    <w:rsid w:val="008D454F"/>
    <w:rsid w:val="008E08F8"/>
    <w:rsid w:val="008E3805"/>
    <w:rsid w:val="008E6B24"/>
    <w:rsid w:val="00950C75"/>
    <w:rsid w:val="00A044FF"/>
    <w:rsid w:val="00A25A10"/>
    <w:rsid w:val="00A56903"/>
    <w:rsid w:val="00A571F2"/>
    <w:rsid w:val="00A65480"/>
    <w:rsid w:val="00A751B6"/>
    <w:rsid w:val="00B05B3D"/>
    <w:rsid w:val="00B26BF2"/>
    <w:rsid w:val="00B31930"/>
    <w:rsid w:val="00B63C3E"/>
    <w:rsid w:val="00B87C88"/>
    <w:rsid w:val="00BB1D14"/>
    <w:rsid w:val="00C06DF9"/>
    <w:rsid w:val="00C45B07"/>
    <w:rsid w:val="00D35FEE"/>
    <w:rsid w:val="00D70821"/>
    <w:rsid w:val="00DA0FCA"/>
    <w:rsid w:val="00DA1E01"/>
    <w:rsid w:val="00DB0266"/>
    <w:rsid w:val="00DB027B"/>
    <w:rsid w:val="00E65027"/>
    <w:rsid w:val="00EB2918"/>
    <w:rsid w:val="00EB5A3C"/>
    <w:rsid w:val="00F565AF"/>
  </w:rsids>
  <m:mathPr>
    <m:mathFont m:val="Cambria Math"/>
    <m:brkBin m:val="before"/>
    <m:brkBinSub m:val="--"/>
    <m:smallFrac m:val="0"/>
    <m:dispDef/>
    <m:lMargin m:val="0"/>
    <m:rMargin m:val="0"/>
    <m:defJc m:val="centerGroup"/>
    <m:wrapIndent m:val="1440"/>
    <m:intLim m:val="subSup"/>
    <m:naryLim m:val="undOvr"/>
  </m:mathPr>
  <w:themeFontLang w:val="pt-B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E6C0C"/>
  <w15:chartTrackingRefBased/>
  <w15:docId w15:val="{03B3D503-5472-4B93-AA2F-DB1FE43CD3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pt-BR"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09A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E09A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D1AA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D1AA4"/>
    <w:rPr>
      <w:rFonts w:eastAsiaTheme="minorEastAsia"/>
      <w:lang w:val="en-US"/>
    </w:rPr>
  </w:style>
  <w:style w:type="paragraph" w:styleId="Title">
    <w:name w:val="Title"/>
    <w:basedOn w:val="Normal"/>
    <w:next w:val="Normal"/>
    <w:link w:val="TitleChar"/>
    <w:uiPriority w:val="10"/>
    <w:qFormat/>
    <w:rsid w:val="002D1AA4"/>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2D1AA4"/>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2D1AA4"/>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2D1AA4"/>
    <w:rPr>
      <w:rFonts w:eastAsiaTheme="minorEastAsia" w:cs="Times New Roman"/>
      <w:color w:val="5A5A5A" w:themeColor="text1" w:themeTint="A5"/>
      <w:spacing w:val="15"/>
      <w:lang w:val="en-US"/>
    </w:rPr>
  </w:style>
  <w:style w:type="paragraph" w:styleId="ListParagraph">
    <w:name w:val="List Paragraph"/>
    <w:basedOn w:val="Normal"/>
    <w:uiPriority w:val="34"/>
    <w:qFormat/>
    <w:rsid w:val="008C03AD"/>
    <w:pPr>
      <w:ind w:left="720"/>
      <w:contextualSpacing/>
    </w:pPr>
  </w:style>
  <w:style w:type="character" w:customStyle="1" w:styleId="Heading2Char">
    <w:name w:val="Heading 2 Char"/>
    <w:basedOn w:val="DefaultParagraphFont"/>
    <w:link w:val="Heading2"/>
    <w:uiPriority w:val="9"/>
    <w:rsid w:val="005E09A4"/>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5E09A4"/>
    <w:rPr>
      <w:rFonts w:asciiTheme="majorHAnsi" w:eastAsiaTheme="majorEastAsia" w:hAnsiTheme="majorHAnsi" w:cstheme="majorBidi"/>
      <w:color w:val="2F5496" w:themeColor="accent1" w:themeShade="BF"/>
      <w:sz w:val="32"/>
      <w:szCs w:val="32"/>
    </w:rPr>
  </w:style>
  <w:style w:type="numbering" w:customStyle="1" w:styleId="CurrentList1">
    <w:name w:val="Current List1"/>
    <w:uiPriority w:val="99"/>
    <w:rsid w:val="00D70821"/>
    <w:pPr>
      <w:numPr>
        <w:numId w:val="10"/>
      </w:numPr>
    </w:pPr>
  </w:style>
  <w:style w:type="paragraph" w:styleId="TOCHeading">
    <w:name w:val="TOC Heading"/>
    <w:basedOn w:val="Heading1"/>
    <w:next w:val="Normal"/>
    <w:uiPriority w:val="39"/>
    <w:unhideWhenUsed/>
    <w:qFormat/>
    <w:rsid w:val="00B05B3D"/>
    <w:pPr>
      <w:outlineLvl w:val="9"/>
    </w:pPr>
    <w:rPr>
      <w:lang w:val="en-US"/>
    </w:rPr>
  </w:style>
  <w:style w:type="paragraph" w:styleId="TOC1">
    <w:name w:val="toc 1"/>
    <w:basedOn w:val="Normal"/>
    <w:next w:val="Normal"/>
    <w:autoRedefine/>
    <w:uiPriority w:val="39"/>
    <w:unhideWhenUsed/>
    <w:rsid w:val="00B05B3D"/>
    <w:pPr>
      <w:spacing w:after="100"/>
    </w:pPr>
  </w:style>
  <w:style w:type="paragraph" w:styleId="TOC2">
    <w:name w:val="toc 2"/>
    <w:basedOn w:val="Normal"/>
    <w:next w:val="Normal"/>
    <w:autoRedefine/>
    <w:uiPriority w:val="39"/>
    <w:unhideWhenUsed/>
    <w:rsid w:val="00B05B3D"/>
    <w:pPr>
      <w:spacing w:after="100"/>
      <w:ind w:left="220"/>
    </w:pPr>
  </w:style>
  <w:style w:type="character" w:styleId="Hyperlink">
    <w:name w:val="Hyperlink"/>
    <w:basedOn w:val="DefaultParagraphFont"/>
    <w:uiPriority w:val="99"/>
    <w:unhideWhenUsed/>
    <w:rsid w:val="00B05B3D"/>
    <w:rPr>
      <w:color w:val="0563C1" w:themeColor="hyperlink"/>
      <w:u w:val="single"/>
    </w:rPr>
  </w:style>
  <w:style w:type="character" w:styleId="PlaceholderText">
    <w:name w:val="Placeholder Text"/>
    <w:basedOn w:val="DefaultParagraphFont"/>
    <w:uiPriority w:val="99"/>
    <w:semiHidden/>
    <w:rsid w:val="008024E0"/>
    <w:rPr>
      <w:color w:val="808080"/>
    </w:rPr>
  </w:style>
  <w:style w:type="paragraph" w:styleId="NormalWeb">
    <w:name w:val="Normal (Web)"/>
    <w:basedOn w:val="Normal"/>
    <w:uiPriority w:val="99"/>
    <w:semiHidden/>
    <w:unhideWhenUsed/>
    <w:rsid w:val="00191DCC"/>
    <w:pPr>
      <w:spacing w:before="100" w:beforeAutospacing="1" w:after="100" w:afterAutospacing="1" w:line="240" w:lineRule="auto"/>
    </w:pPr>
    <w:rPr>
      <w:rFonts w:ascii="Times New Roman" w:eastAsia="Times New Roman" w:hAnsi="Times New Roman" w:cs="Times New Roman"/>
      <w:sz w:val="24"/>
      <w:szCs w:val="24"/>
      <w:lang w:eastAsia="pt-BR"/>
    </w:rPr>
  </w:style>
  <w:style w:type="character" w:customStyle="1" w:styleId="standard-format">
    <w:name w:val="standard-format"/>
    <w:basedOn w:val="DefaultParagraphFont"/>
    <w:rsid w:val="00191D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631138">
      <w:bodyDiv w:val="1"/>
      <w:marLeft w:val="0"/>
      <w:marRight w:val="0"/>
      <w:marTop w:val="0"/>
      <w:marBottom w:val="0"/>
      <w:divBdr>
        <w:top w:val="none" w:sz="0" w:space="0" w:color="auto"/>
        <w:left w:val="none" w:sz="0" w:space="0" w:color="auto"/>
        <w:bottom w:val="none" w:sz="0" w:space="0" w:color="auto"/>
        <w:right w:val="none" w:sz="0" w:space="0" w:color="auto"/>
      </w:divBdr>
    </w:div>
    <w:div w:id="41751826">
      <w:bodyDiv w:val="1"/>
      <w:marLeft w:val="0"/>
      <w:marRight w:val="0"/>
      <w:marTop w:val="0"/>
      <w:marBottom w:val="0"/>
      <w:divBdr>
        <w:top w:val="none" w:sz="0" w:space="0" w:color="auto"/>
        <w:left w:val="none" w:sz="0" w:space="0" w:color="auto"/>
        <w:bottom w:val="none" w:sz="0" w:space="0" w:color="auto"/>
        <w:right w:val="none" w:sz="0" w:space="0" w:color="auto"/>
      </w:divBdr>
    </w:div>
    <w:div w:id="52121345">
      <w:bodyDiv w:val="1"/>
      <w:marLeft w:val="0"/>
      <w:marRight w:val="0"/>
      <w:marTop w:val="0"/>
      <w:marBottom w:val="0"/>
      <w:divBdr>
        <w:top w:val="none" w:sz="0" w:space="0" w:color="auto"/>
        <w:left w:val="none" w:sz="0" w:space="0" w:color="auto"/>
        <w:bottom w:val="none" w:sz="0" w:space="0" w:color="auto"/>
        <w:right w:val="none" w:sz="0" w:space="0" w:color="auto"/>
      </w:divBdr>
    </w:div>
    <w:div w:id="64693125">
      <w:bodyDiv w:val="1"/>
      <w:marLeft w:val="0"/>
      <w:marRight w:val="0"/>
      <w:marTop w:val="0"/>
      <w:marBottom w:val="0"/>
      <w:divBdr>
        <w:top w:val="none" w:sz="0" w:space="0" w:color="auto"/>
        <w:left w:val="none" w:sz="0" w:space="0" w:color="auto"/>
        <w:bottom w:val="none" w:sz="0" w:space="0" w:color="auto"/>
        <w:right w:val="none" w:sz="0" w:space="0" w:color="auto"/>
      </w:divBdr>
    </w:div>
    <w:div w:id="108478762">
      <w:bodyDiv w:val="1"/>
      <w:marLeft w:val="0"/>
      <w:marRight w:val="0"/>
      <w:marTop w:val="0"/>
      <w:marBottom w:val="0"/>
      <w:divBdr>
        <w:top w:val="none" w:sz="0" w:space="0" w:color="auto"/>
        <w:left w:val="none" w:sz="0" w:space="0" w:color="auto"/>
        <w:bottom w:val="none" w:sz="0" w:space="0" w:color="auto"/>
        <w:right w:val="none" w:sz="0" w:space="0" w:color="auto"/>
      </w:divBdr>
    </w:div>
    <w:div w:id="120078920">
      <w:bodyDiv w:val="1"/>
      <w:marLeft w:val="0"/>
      <w:marRight w:val="0"/>
      <w:marTop w:val="0"/>
      <w:marBottom w:val="0"/>
      <w:divBdr>
        <w:top w:val="none" w:sz="0" w:space="0" w:color="auto"/>
        <w:left w:val="none" w:sz="0" w:space="0" w:color="auto"/>
        <w:bottom w:val="none" w:sz="0" w:space="0" w:color="auto"/>
        <w:right w:val="none" w:sz="0" w:space="0" w:color="auto"/>
      </w:divBdr>
    </w:div>
    <w:div w:id="152650942">
      <w:bodyDiv w:val="1"/>
      <w:marLeft w:val="0"/>
      <w:marRight w:val="0"/>
      <w:marTop w:val="0"/>
      <w:marBottom w:val="0"/>
      <w:divBdr>
        <w:top w:val="none" w:sz="0" w:space="0" w:color="auto"/>
        <w:left w:val="none" w:sz="0" w:space="0" w:color="auto"/>
        <w:bottom w:val="none" w:sz="0" w:space="0" w:color="auto"/>
        <w:right w:val="none" w:sz="0" w:space="0" w:color="auto"/>
      </w:divBdr>
    </w:div>
    <w:div w:id="166557617">
      <w:bodyDiv w:val="1"/>
      <w:marLeft w:val="0"/>
      <w:marRight w:val="0"/>
      <w:marTop w:val="0"/>
      <w:marBottom w:val="0"/>
      <w:divBdr>
        <w:top w:val="none" w:sz="0" w:space="0" w:color="auto"/>
        <w:left w:val="none" w:sz="0" w:space="0" w:color="auto"/>
        <w:bottom w:val="none" w:sz="0" w:space="0" w:color="auto"/>
        <w:right w:val="none" w:sz="0" w:space="0" w:color="auto"/>
      </w:divBdr>
    </w:div>
    <w:div w:id="221601058">
      <w:bodyDiv w:val="1"/>
      <w:marLeft w:val="0"/>
      <w:marRight w:val="0"/>
      <w:marTop w:val="0"/>
      <w:marBottom w:val="0"/>
      <w:divBdr>
        <w:top w:val="none" w:sz="0" w:space="0" w:color="auto"/>
        <w:left w:val="none" w:sz="0" w:space="0" w:color="auto"/>
        <w:bottom w:val="none" w:sz="0" w:space="0" w:color="auto"/>
        <w:right w:val="none" w:sz="0" w:space="0" w:color="auto"/>
      </w:divBdr>
    </w:div>
    <w:div w:id="230431211">
      <w:bodyDiv w:val="1"/>
      <w:marLeft w:val="0"/>
      <w:marRight w:val="0"/>
      <w:marTop w:val="0"/>
      <w:marBottom w:val="0"/>
      <w:divBdr>
        <w:top w:val="none" w:sz="0" w:space="0" w:color="auto"/>
        <w:left w:val="none" w:sz="0" w:space="0" w:color="auto"/>
        <w:bottom w:val="none" w:sz="0" w:space="0" w:color="auto"/>
        <w:right w:val="none" w:sz="0" w:space="0" w:color="auto"/>
      </w:divBdr>
    </w:div>
    <w:div w:id="233204413">
      <w:bodyDiv w:val="1"/>
      <w:marLeft w:val="0"/>
      <w:marRight w:val="0"/>
      <w:marTop w:val="0"/>
      <w:marBottom w:val="0"/>
      <w:divBdr>
        <w:top w:val="none" w:sz="0" w:space="0" w:color="auto"/>
        <w:left w:val="none" w:sz="0" w:space="0" w:color="auto"/>
        <w:bottom w:val="none" w:sz="0" w:space="0" w:color="auto"/>
        <w:right w:val="none" w:sz="0" w:space="0" w:color="auto"/>
      </w:divBdr>
    </w:div>
    <w:div w:id="244340067">
      <w:bodyDiv w:val="1"/>
      <w:marLeft w:val="0"/>
      <w:marRight w:val="0"/>
      <w:marTop w:val="0"/>
      <w:marBottom w:val="0"/>
      <w:divBdr>
        <w:top w:val="none" w:sz="0" w:space="0" w:color="auto"/>
        <w:left w:val="none" w:sz="0" w:space="0" w:color="auto"/>
        <w:bottom w:val="none" w:sz="0" w:space="0" w:color="auto"/>
        <w:right w:val="none" w:sz="0" w:space="0" w:color="auto"/>
      </w:divBdr>
    </w:div>
    <w:div w:id="287320444">
      <w:bodyDiv w:val="1"/>
      <w:marLeft w:val="0"/>
      <w:marRight w:val="0"/>
      <w:marTop w:val="0"/>
      <w:marBottom w:val="0"/>
      <w:divBdr>
        <w:top w:val="none" w:sz="0" w:space="0" w:color="auto"/>
        <w:left w:val="none" w:sz="0" w:space="0" w:color="auto"/>
        <w:bottom w:val="none" w:sz="0" w:space="0" w:color="auto"/>
        <w:right w:val="none" w:sz="0" w:space="0" w:color="auto"/>
      </w:divBdr>
    </w:div>
    <w:div w:id="288778580">
      <w:bodyDiv w:val="1"/>
      <w:marLeft w:val="0"/>
      <w:marRight w:val="0"/>
      <w:marTop w:val="0"/>
      <w:marBottom w:val="0"/>
      <w:divBdr>
        <w:top w:val="none" w:sz="0" w:space="0" w:color="auto"/>
        <w:left w:val="none" w:sz="0" w:space="0" w:color="auto"/>
        <w:bottom w:val="none" w:sz="0" w:space="0" w:color="auto"/>
        <w:right w:val="none" w:sz="0" w:space="0" w:color="auto"/>
      </w:divBdr>
    </w:div>
    <w:div w:id="376317581">
      <w:bodyDiv w:val="1"/>
      <w:marLeft w:val="0"/>
      <w:marRight w:val="0"/>
      <w:marTop w:val="0"/>
      <w:marBottom w:val="0"/>
      <w:divBdr>
        <w:top w:val="none" w:sz="0" w:space="0" w:color="auto"/>
        <w:left w:val="none" w:sz="0" w:space="0" w:color="auto"/>
        <w:bottom w:val="none" w:sz="0" w:space="0" w:color="auto"/>
        <w:right w:val="none" w:sz="0" w:space="0" w:color="auto"/>
      </w:divBdr>
    </w:div>
    <w:div w:id="384331326">
      <w:bodyDiv w:val="1"/>
      <w:marLeft w:val="0"/>
      <w:marRight w:val="0"/>
      <w:marTop w:val="0"/>
      <w:marBottom w:val="0"/>
      <w:divBdr>
        <w:top w:val="none" w:sz="0" w:space="0" w:color="auto"/>
        <w:left w:val="none" w:sz="0" w:space="0" w:color="auto"/>
        <w:bottom w:val="none" w:sz="0" w:space="0" w:color="auto"/>
        <w:right w:val="none" w:sz="0" w:space="0" w:color="auto"/>
      </w:divBdr>
    </w:div>
    <w:div w:id="415594225">
      <w:bodyDiv w:val="1"/>
      <w:marLeft w:val="0"/>
      <w:marRight w:val="0"/>
      <w:marTop w:val="0"/>
      <w:marBottom w:val="0"/>
      <w:divBdr>
        <w:top w:val="none" w:sz="0" w:space="0" w:color="auto"/>
        <w:left w:val="none" w:sz="0" w:space="0" w:color="auto"/>
        <w:bottom w:val="none" w:sz="0" w:space="0" w:color="auto"/>
        <w:right w:val="none" w:sz="0" w:space="0" w:color="auto"/>
      </w:divBdr>
    </w:div>
    <w:div w:id="444928792">
      <w:bodyDiv w:val="1"/>
      <w:marLeft w:val="0"/>
      <w:marRight w:val="0"/>
      <w:marTop w:val="0"/>
      <w:marBottom w:val="0"/>
      <w:divBdr>
        <w:top w:val="none" w:sz="0" w:space="0" w:color="auto"/>
        <w:left w:val="none" w:sz="0" w:space="0" w:color="auto"/>
        <w:bottom w:val="none" w:sz="0" w:space="0" w:color="auto"/>
        <w:right w:val="none" w:sz="0" w:space="0" w:color="auto"/>
      </w:divBdr>
    </w:div>
    <w:div w:id="450974952">
      <w:bodyDiv w:val="1"/>
      <w:marLeft w:val="0"/>
      <w:marRight w:val="0"/>
      <w:marTop w:val="0"/>
      <w:marBottom w:val="0"/>
      <w:divBdr>
        <w:top w:val="none" w:sz="0" w:space="0" w:color="auto"/>
        <w:left w:val="none" w:sz="0" w:space="0" w:color="auto"/>
        <w:bottom w:val="none" w:sz="0" w:space="0" w:color="auto"/>
        <w:right w:val="none" w:sz="0" w:space="0" w:color="auto"/>
      </w:divBdr>
    </w:div>
    <w:div w:id="471557367">
      <w:bodyDiv w:val="1"/>
      <w:marLeft w:val="0"/>
      <w:marRight w:val="0"/>
      <w:marTop w:val="0"/>
      <w:marBottom w:val="0"/>
      <w:divBdr>
        <w:top w:val="none" w:sz="0" w:space="0" w:color="auto"/>
        <w:left w:val="none" w:sz="0" w:space="0" w:color="auto"/>
        <w:bottom w:val="none" w:sz="0" w:space="0" w:color="auto"/>
        <w:right w:val="none" w:sz="0" w:space="0" w:color="auto"/>
      </w:divBdr>
    </w:div>
    <w:div w:id="475148387">
      <w:bodyDiv w:val="1"/>
      <w:marLeft w:val="0"/>
      <w:marRight w:val="0"/>
      <w:marTop w:val="0"/>
      <w:marBottom w:val="0"/>
      <w:divBdr>
        <w:top w:val="none" w:sz="0" w:space="0" w:color="auto"/>
        <w:left w:val="none" w:sz="0" w:space="0" w:color="auto"/>
        <w:bottom w:val="none" w:sz="0" w:space="0" w:color="auto"/>
        <w:right w:val="none" w:sz="0" w:space="0" w:color="auto"/>
      </w:divBdr>
    </w:div>
    <w:div w:id="486675953">
      <w:bodyDiv w:val="1"/>
      <w:marLeft w:val="0"/>
      <w:marRight w:val="0"/>
      <w:marTop w:val="0"/>
      <w:marBottom w:val="0"/>
      <w:divBdr>
        <w:top w:val="none" w:sz="0" w:space="0" w:color="auto"/>
        <w:left w:val="none" w:sz="0" w:space="0" w:color="auto"/>
        <w:bottom w:val="none" w:sz="0" w:space="0" w:color="auto"/>
        <w:right w:val="none" w:sz="0" w:space="0" w:color="auto"/>
      </w:divBdr>
    </w:div>
    <w:div w:id="493952721">
      <w:bodyDiv w:val="1"/>
      <w:marLeft w:val="0"/>
      <w:marRight w:val="0"/>
      <w:marTop w:val="0"/>
      <w:marBottom w:val="0"/>
      <w:divBdr>
        <w:top w:val="none" w:sz="0" w:space="0" w:color="auto"/>
        <w:left w:val="none" w:sz="0" w:space="0" w:color="auto"/>
        <w:bottom w:val="none" w:sz="0" w:space="0" w:color="auto"/>
        <w:right w:val="none" w:sz="0" w:space="0" w:color="auto"/>
      </w:divBdr>
      <w:divsChild>
        <w:div w:id="1391617782">
          <w:marLeft w:val="0"/>
          <w:marRight w:val="0"/>
          <w:marTop w:val="0"/>
          <w:marBottom w:val="0"/>
          <w:divBdr>
            <w:top w:val="none" w:sz="0" w:space="0" w:color="auto"/>
            <w:left w:val="none" w:sz="0" w:space="0" w:color="auto"/>
            <w:bottom w:val="none" w:sz="0" w:space="0" w:color="auto"/>
            <w:right w:val="none" w:sz="0" w:space="0" w:color="auto"/>
          </w:divBdr>
          <w:divsChild>
            <w:div w:id="860779487">
              <w:marLeft w:val="0"/>
              <w:marRight w:val="0"/>
              <w:marTop w:val="0"/>
              <w:marBottom w:val="0"/>
              <w:divBdr>
                <w:top w:val="none" w:sz="0" w:space="0" w:color="auto"/>
                <w:left w:val="none" w:sz="0" w:space="0" w:color="auto"/>
                <w:bottom w:val="none" w:sz="0" w:space="0" w:color="auto"/>
                <w:right w:val="none" w:sz="0" w:space="0" w:color="auto"/>
              </w:divBdr>
              <w:divsChild>
                <w:div w:id="1928952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8236768">
      <w:bodyDiv w:val="1"/>
      <w:marLeft w:val="0"/>
      <w:marRight w:val="0"/>
      <w:marTop w:val="0"/>
      <w:marBottom w:val="0"/>
      <w:divBdr>
        <w:top w:val="none" w:sz="0" w:space="0" w:color="auto"/>
        <w:left w:val="none" w:sz="0" w:space="0" w:color="auto"/>
        <w:bottom w:val="none" w:sz="0" w:space="0" w:color="auto"/>
        <w:right w:val="none" w:sz="0" w:space="0" w:color="auto"/>
      </w:divBdr>
    </w:div>
    <w:div w:id="501312388">
      <w:bodyDiv w:val="1"/>
      <w:marLeft w:val="0"/>
      <w:marRight w:val="0"/>
      <w:marTop w:val="0"/>
      <w:marBottom w:val="0"/>
      <w:divBdr>
        <w:top w:val="none" w:sz="0" w:space="0" w:color="auto"/>
        <w:left w:val="none" w:sz="0" w:space="0" w:color="auto"/>
        <w:bottom w:val="none" w:sz="0" w:space="0" w:color="auto"/>
        <w:right w:val="none" w:sz="0" w:space="0" w:color="auto"/>
      </w:divBdr>
    </w:div>
    <w:div w:id="535118303">
      <w:bodyDiv w:val="1"/>
      <w:marLeft w:val="0"/>
      <w:marRight w:val="0"/>
      <w:marTop w:val="0"/>
      <w:marBottom w:val="0"/>
      <w:divBdr>
        <w:top w:val="none" w:sz="0" w:space="0" w:color="auto"/>
        <w:left w:val="none" w:sz="0" w:space="0" w:color="auto"/>
        <w:bottom w:val="none" w:sz="0" w:space="0" w:color="auto"/>
        <w:right w:val="none" w:sz="0" w:space="0" w:color="auto"/>
      </w:divBdr>
    </w:div>
    <w:div w:id="555819547">
      <w:bodyDiv w:val="1"/>
      <w:marLeft w:val="0"/>
      <w:marRight w:val="0"/>
      <w:marTop w:val="0"/>
      <w:marBottom w:val="0"/>
      <w:divBdr>
        <w:top w:val="none" w:sz="0" w:space="0" w:color="auto"/>
        <w:left w:val="none" w:sz="0" w:space="0" w:color="auto"/>
        <w:bottom w:val="none" w:sz="0" w:space="0" w:color="auto"/>
        <w:right w:val="none" w:sz="0" w:space="0" w:color="auto"/>
      </w:divBdr>
    </w:div>
    <w:div w:id="687871487">
      <w:bodyDiv w:val="1"/>
      <w:marLeft w:val="0"/>
      <w:marRight w:val="0"/>
      <w:marTop w:val="0"/>
      <w:marBottom w:val="0"/>
      <w:divBdr>
        <w:top w:val="none" w:sz="0" w:space="0" w:color="auto"/>
        <w:left w:val="none" w:sz="0" w:space="0" w:color="auto"/>
        <w:bottom w:val="none" w:sz="0" w:space="0" w:color="auto"/>
        <w:right w:val="none" w:sz="0" w:space="0" w:color="auto"/>
      </w:divBdr>
    </w:div>
    <w:div w:id="709065415">
      <w:bodyDiv w:val="1"/>
      <w:marLeft w:val="0"/>
      <w:marRight w:val="0"/>
      <w:marTop w:val="0"/>
      <w:marBottom w:val="0"/>
      <w:divBdr>
        <w:top w:val="none" w:sz="0" w:space="0" w:color="auto"/>
        <w:left w:val="none" w:sz="0" w:space="0" w:color="auto"/>
        <w:bottom w:val="none" w:sz="0" w:space="0" w:color="auto"/>
        <w:right w:val="none" w:sz="0" w:space="0" w:color="auto"/>
      </w:divBdr>
    </w:div>
    <w:div w:id="726873974">
      <w:bodyDiv w:val="1"/>
      <w:marLeft w:val="0"/>
      <w:marRight w:val="0"/>
      <w:marTop w:val="0"/>
      <w:marBottom w:val="0"/>
      <w:divBdr>
        <w:top w:val="none" w:sz="0" w:space="0" w:color="auto"/>
        <w:left w:val="none" w:sz="0" w:space="0" w:color="auto"/>
        <w:bottom w:val="none" w:sz="0" w:space="0" w:color="auto"/>
        <w:right w:val="none" w:sz="0" w:space="0" w:color="auto"/>
      </w:divBdr>
    </w:div>
    <w:div w:id="731150522">
      <w:bodyDiv w:val="1"/>
      <w:marLeft w:val="0"/>
      <w:marRight w:val="0"/>
      <w:marTop w:val="0"/>
      <w:marBottom w:val="0"/>
      <w:divBdr>
        <w:top w:val="none" w:sz="0" w:space="0" w:color="auto"/>
        <w:left w:val="none" w:sz="0" w:space="0" w:color="auto"/>
        <w:bottom w:val="none" w:sz="0" w:space="0" w:color="auto"/>
        <w:right w:val="none" w:sz="0" w:space="0" w:color="auto"/>
      </w:divBdr>
    </w:div>
    <w:div w:id="747309346">
      <w:bodyDiv w:val="1"/>
      <w:marLeft w:val="0"/>
      <w:marRight w:val="0"/>
      <w:marTop w:val="0"/>
      <w:marBottom w:val="0"/>
      <w:divBdr>
        <w:top w:val="none" w:sz="0" w:space="0" w:color="auto"/>
        <w:left w:val="none" w:sz="0" w:space="0" w:color="auto"/>
        <w:bottom w:val="none" w:sz="0" w:space="0" w:color="auto"/>
        <w:right w:val="none" w:sz="0" w:space="0" w:color="auto"/>
      </w:divBdr>
    </w:div>
    <w:div w:id="796338894">
      <w:bodyDiv w:val="1"/>
      <w:marLeft w:val="0"/>
      <w:marRight w:val="0"/>
      <w:marTop w:val="0"/>
      <w:marBottom w:val="0"/>
      <w:divBdr>
        <w:top w:val="none" w:sz="0" w:space="0" w:color="auto"/>
        <w:left w:val="none" w:sz="0" w:space="0" w:color="auto"/>
        <w:bottom w:val="none" w:sz="0" w:space="0" w:color="auto"/>
        <w:right w:val="none" w:sz="0" w:space="0" w:color="auto"/>
      </w:divBdr>
    </w:div>
    <w:div w:id="812872510">
      <w:bodyDiv w:val="1"/>
      <w:marLeft w:val="0"/>
      <w:marRight w:val="0"/>
      <w:marTop w:val="0"/>
      <w:marBottom w:val="0"/>
      <w:divBdr>
        <w:top w:val="none" w:sz="0" w:space="0" w:color="auto"/>
        <w:left w:val="none" w:sz="0" w:space="0" w:color="auto"/>
        <w:bottom w:val="none" w:sz="0" w:space="0" w:color="auto"/>
        <w:right w:val="none" w:sz="0" w:space="0" w:color="auto"/>
      </w:divBdr>
    </w:div>
    <w:div w:id="813061556">
      <w:bodyDiv w:val="1"/>
      <w:marLeft w:val="0"/>
      <w:marRight w:val="0"/>
      <w:marTop w:val="0"/>
      <w:marBottom w:val="0"/>
      <w:divBdr>
        <w:top w:val="none" w:sz="0" w:space="0" w:color="auto"/>
        <w:left w:val="none" w:sz="0" w:space="0" w:color="auto"/>
        <w:bottom w:val="none" w:sz="0" w:space="0" w:color="auto"/>
        <w:right w:val="none" w:sz="0" w:space="0" w:color="auto"/>
      </w:divBdr>
    </w:div>
    <w:div w:id="837421350">
      <w:bodyDiv w:val="1"/>
      <w:marLeft w:val="0"/>
      <w:marRight w:val="0"/>
      <w:marTop w:val="0"/>
      <w:marBottom w:val="0"/>
      <w:divBdr>
        <w:top w:val="none" w:sz="0" w:space="0" w:color="auto"/>
        <w:left w:val="none" w:sz="0" w:space="0" w:color="auto"/>
        <w:bottom w:val="none" w:sz="0" w:space="0" w:color="auto"/>
        <w:right w:val="none" w:sz="0" w:space="0" w:color="auto"/>
      </w:divBdr>
    </w:div>
    <w:div w:id="961808393">
      <w:bodyDiv w:val="1"/>
      <w:marLeft w:val="0"/>
      <w:marRight w:val="0"/>
      <w:marTop w:val="0"/>
      <w:marBottom w:val="0"/>
      <w:divBdr>
        <w:top w:val="none" w:sz="0" w:space="0" w:color="auto"/>
        <w:left w:val="none" w:sz="0" w:space="0" w:color="auto"/>
        <w:bottom w:val="none" w:sz="0" w:space="0" w:color="auto"/>
        <w:right w:val="none" w:sz="0" w:space="0" w:color="auto"/>
      </w:divBdr>
    </w:div>
    <w:div w:id="988364434">
      <w:bodyDiv w:val="1"/>
      <w:marLeft w:val="0"/>
      <w:marRight w:val="0"/>
      <w:marTop w:val="0"/>
      <w:marBottom w:val="0"/>
      <w:divBdr>
        <w:top w:val="none" w:sz="0" w:space="0" w:color="auto"/>
        <w:left w:val="none" w:sz="0" w:space="0" w:color="auto"/>
        <w:bottom w:val="none" w:sz="0" w:space="0" w:color="auto"/>
        <w:right w:val="none" w:sz="0" w:space="0" w:color="auto"/>
      </w:divBdr>
    </w:div>
    <w:div w:id="991912208">
      <w:bodyDiv w:val="1"/>
      <w:marLeft w:val="0"/>
      <w:marRight w:val="0"/>
      <w:marTop w:val="0"/>
      <w:marBottom w:val="0"/>
      <w:divBdr>
        <w:top w:val="none" w:sz="0" w:space="0" w:color="auto"/>
        <w:left w:val="none" w:sz="0" w:space="0" w:color="auto"/>
        <w:bottom w:val="none" w:sz="0" w:space="0" w:color="auto"/>
        <w:right w:val="none" w:sz="0" w:space="0" w:color="auto"/>
      </w:divBdr>
    </w:div>
    <w:div w:id="1003125814">
      <w:bodyDiv w:val="1"/>
      <w:marLeft w:val="0"/>
      <w:marRight w:val="0"/>
      <w:marTop w:val="0"/>
      <w:marBottom w:val="0"/>
      <w:divBdr>
        <w:top w:val="none" w:sz="0" w:space="0" w:color="auto"/>
        <w:left w:val="none" w:sz="0" w:space="0" w:color="auto"/>
        <w:bottom w:val="none" w:sz="0" w:space="0" w:color="auto"/>
        <w:right w:val="none" w:sz="0" w:space="0" w:color="auto"/>
      </w:divBdr>
    </w:div>
    <w:div w:id="1021663139">
      <w:bodyDiv w:val="1"/>
      <w:marLeft w:val="0"/>
      <w:marRight w:val="0"/>
      <w:marTop w:val="0"/>
      <w:marBottom w:val="0"/>
      <w:divBdr>
        <w:top w:val="none" w:sz="0" w:space="0" w:color="auto"/>
        <w:left w:val="none" w:sz="0" w:space="0" w:color="auto"/>
        <w:bottom w:val="none" w:sz="0" w:space="0" w:color="auto"/>
        <w:right w:val="none" w:sz="0" w:space="0" w:color="auto"/>
      </w:divBdr>
    </w:div>
    <w:div w:id="1032654427">
      <w:bodyDiv w:val="1"/>
      <w:marLeft w:val="0"/>
      <w:marRight w:val="0"/>
      <w:marTop w:val="0"/>
      <w:marBottom w:val="0"/>
      <w:divBdr>
        <w:top w:val="none" w:sz="0" w:space="0" w:color="auto"/>
        <w:left w:val="none" w:sz="0" w:space="0" w:color="auto"/>
        <w:bottom w:val="none" w:sz="0" w:space="0" w:color="auto"/>
        <w:right w:val="none" w:sz="0" w:space="0" w:color="auto"/>
      </w:divBdr>
    </w:div>
    <w:div w:id="1173881492">
      <w:bodyDiv w:val="1"/>
      <w:marLeft w:val="0"/>
      <w:marRight w:val="0"/>
      <w:marTop w:val="0"/>
      <w:marBottom w:val="0"/>
      <w:divBdr>
        <w:top w:val="none" w:sz="0" w:space="0" w:color="auto"/>
        <w:left w:val="none" w:sz="0" w:space="0" w:color="auto"/>
        <w:bottom w:val="none" w:sz="0" w:space="0" w:color="auto"/>
        <w:right w:val="none" w:sz="0" w:space="0" w:color="auto"/>
      </w:divBdr>
    </w:div>
    <w:div w:id="1192525394">
      <w:bodyDiv w:val="1"/>
      <w:marLeft w:val="0"/>
      <w:marRight w:val="0"/>
      <w:marTop w:val="0"/>
      <w:marBottom w:val="0"/>
      <w:divBdr>
        <w:top w:val="none" w:sz="0" w:space="0" w:color="auto"/>
        <w:left w:val="none" w:sz="0" w:space="0" w:color="auto"/>
        <w:bottom w:val="none" w:sz="0" w:space="0" w:color="auto"/>
        <w:right w:val="none" w:sz="0" w:space="0" w:color="auto"/>
      </w:divBdr>
    </w:div>
    <w:div w:id="1205677672">
      <w:bodyDiv w:val="1"/>
      <w:marLeft w:val="0"/>
      <w:marRight w:val="0"/>
      <w:marTop w:val="0"/>
      <w:marBottom w:val="0"/>
      <w:divBdr>
        <w:top w:val="none" w:sz="0" w:space="0" w:color="auto"/>
        <w:left w:val="none" w:sz="0" w:space="0" w:color="auto"/>
        <w:bottom w:val="none" w:sz="0" w:space="0" w:color="auto"/>
        <w:right w:val="none" w:sz="0" w:space="0" w:color="auto"/>
      </w:divBdr>
    </w:div>
    <w:div w:id="1228419501">
      <w:bodyDiv w:val="1"/>
      <w:marLeft w:val="0"/>
      <w:marRight w:val="0"/>
      <w:marTop w:val="0"/>
      <w:marBottom w:val="0"/>
      <w:divBdr>
        <w:top w:val="none" w:sz="0" w:space="0" w:color="auto"/>
        <w:left w:val="none" w:sz="0" w:space="0" w:color="auto"/>
        <w:bottom w:val="none" w:sz="0" w:space="0" w:color="auto"/>
        <w:right w:val="none" w:sz="0" w:space="0" w:color="auto"/>
      </w:divBdr>
    </w:div>
    <w:div w:id="1240335814">
      <w:bodyDiv w:val="1"/>
      <w:marLeft w:val="0"/>
      <w:marRight w:val="0"/>
      <w:marTop w:val="0"/>
      <w:marBottom w:val="0"/>
      <w:divBdr>
        <w:top w:val="none" w:sz="0" w:space="0" w:color="auto"/>
        <w:left w:val="none" w:sz="0" w:space="0" w:color="auto"/>
        <w:bottom w:val="none" w:sz="0" w:space="0" w:color="auto"/>
        <w:right w:val="none" w:sz="0" w:space="0" w:color="auto"/>
      </w:divBdr>
    </w:div>
    <w:div w:id="1260527825">
      <w:bodyDiv w:val="1"/>
      <w:marLeft w:val="0"/>
      <w:marRight w:val="0"/>
      <w:marTop w:val="0"/>
      <w:marBottom w:val="0"/>
      <w:divBdr>
        <w:top w:val="none" w:sz="0" w:space="0" w:color="auto"/>
        <w:left w:val="none" w:sz="0" w:space="0" w:color="auto"/>
        <w:bottom w:val="none" w:sz="0" w:space="0" w:color="auto"/>
        <w:right w:val="none" w:sz="0" w:space="0" w:color="auto"/>
      </w:divBdr>
    </w:div>
    <w:div w:id="1290935480">
      <w:bodyDiv w:val="1"/>
      <w:marLeft w:val="0"/>
      <w:marRight w:val="0"/>
      <w:marTop w:val="0"/>
      <w:marBottom w:val="0"/>
      <w:divBdr>
        <w:top w:val="none" w:sz="0" w:space="0" w:color="auto"/>
        <w:left w:val="none" w:sz="0" w:space="0" w:color="auto"/>
        <w:bottom w:val="none" w:sz="0" w:space="0" w:color="auto"/>
        <w:right w:val="none" w:sz="0" w:space="0" w:color="auto"/>
      </w:divBdr>
    </w:div>
    <w:div w:id="1298296479">
      <w:bodyDiv w:val="1"/>
      <w:marLeft w:val="0"/>
      <w:marRight w:val="0"/>
      <w:marTop w:val="0"/>
      <w:marBottom w:val="0"/>
      <w:divBdr>
        <w:top w:val="none" w:sz="0" w:space="0" w:color="auto"/>
        <w:left w:val="none" w:sz="0" w:space="0" w:color="auto"/>
        <w:bottom w:val="none" w:sz="0" w:space="0" w:color="auto"/>
        <w:right w:val="none" w:sz="0" w:space="0" w:color="auto"/>
      </w:divBdr>
    </w:div>
    <w:div w:id="1308558730">
      <w:bodyDiv w:val="1"/>
      <w:marLeft w:val="0"/>
      <w:marRight w:val="0"/>
      <w:marTop w:val="0"/>
      <w:marBottom w:val="0"/>
      <w:divBdr>
        <w:top w:val="none" w:sz="0" w:space="0" w:color="auto"/>
        <w:left w:val="none" w:sz="0" w:space="0" w:color="auto"/>
        <w:bottom w:val="none" w:sz="0" w:space="0" w:color="auto"/>
        <w:right w:val="none" w:sz="0" w:space="0" w:color="auto"/>
      </w:divBdr>
    </w:div>
    <w:div w:id="1346442430">
      <w:bodyDiv w:val="1"/>
      <w:marLeft w:val="0"/>
      <w:marRight w:val="0"/>
      <w:marTop w:val="0"/>
      <w:marBottom w:val="0"/>
      <w:divBdr>
        <w:top w:val="none" w:sz="0" w:space="0" w:color="auto"/>
        <w:left w:val="none" w:sz="0" w:space="0" w:color="auto"/>
        <w:bottom w:val="none" w:sz="0" w:space="0" w:color="auto"/>
        <w:right w:val="none" w:sz="0" w:space="0" w:color="auto"/>
      </w:divBdr>
    </w:div>
    <w:div w:id="1346906752">
      <w:bodyDiv w:val="1"/>
      <w:marLeft w:val="0"/>
      <w:marRight w:val="0"/>
      <w:marTop w:val="0"/>
      <w:marBottom w:val="0"/>
      <w:divBdr>
        <w:top w:val="none" w:sz="0" w:space="0" w:color="auto"/>
        <w:left w:val="none" w:sz="0" w:space="0" w:color="auto"/>
        <w:bottom w:val="none" w:sz="0" w:space="0" w:color="auto"/>
        <w:right w:val="none" w:sz="0" w:space="0" w:color="auto"/>
      </w:divBdr>
    </w:div>
    <w:div w:id="1355233415">
      <w:bodyDiv w:val="1"/>
      <w:marLeft w:val="0"/>
      <w:marRight w:val="0"/>
      <w:marTop w:val="0"/>
      <w:marBottom w:val="0"/>
      <w:divBdr>
        <w:top w:val="none" w:sz="0" w:space="0" w:color="auto"/>
        <w:left w:val="none" w:sz="0" w:space="0" w:color="auto"/>
        <w:bottom w:val="none" w:sz="0" w:space="0" w:color="auto"/>
        <w:right w:val="none" w:sz="0" w:space="0" w:color="auto"/>
      </w:divBdr>
    </w:div>
    <w:div w:id="1404378239">
      <w:bodyDiv w:val="1"/>
      <w:marLeft w:val="0"/>
      <w:marRight w:val="0"/>
      <w:marTop w:val="0"/>
      <w:marBottom w:val="0"/>
      <w:divBdr>
        <w:top w:val="none" w:sz="0" w:space="0" w:color="auto"/>
        <w:left w:val="none" w:sz="0" w:space="0" w:color="auto"/>
        <w:bottom w:val="none" w:sz="0" w:space="0" w:color="auto"/>
        <w:right w:val="none" w:sz="0" w:space="0" w:color="auto"/>
      </w:divBdr>
    </w:div>
    <w:div w:id="1435054918">
      <w:bodyDiv w:val="1"/>
      <w:marLeft w:val="0"/>
      <w:marRight w:val="0"/>
      <w:marTop w:val="0"/>
      <w:marBottom w:val="0"/>
      <w:divBdr>
        <w:top w:val="none" w:sz="0" w:space="0" w:color="auto"/>
        <w:left w:val="none" w:sz="0" w:space="0" w:color="auto"/>
        <w:bottom w:val="none" w:sz="0" w:space="0" w:color="auto"/>
        <w:right w:val="none" w:sz="0" w:space="0" w:color="auto"/>
      </w:divBdr>
    </w:div>
    <w:div w:id="1450471220">
      <w:bodyDiv w:val="1"/>
      <w:marLeft w:val="0"/>
      <w:marRight w:val="0"/>
      <w:marTop w:val="0"/>
      <w:marBottom w:val="0"/>
      <w:divBdr>
        <w:top w:val="none" w:sz="0" w:space="0" w:color="auto"/>
        <w:left w:val="none" w:sz="0" w:space="0" w:color="auto"/>
        <w:bottom w:val="none" w:sz="0" w:space="0" w:color="auto"/>
        <w:right w:val="none" w:sz="0" w:space="0" w:color="auto"/>
      </w:divBdr>
    </w:div>
    <w:div w:id="1469010068">
      <w:bodyDiv w:val="1"/>
      <w:marLeft w:val="0"/>
      <w:marRight w:val="0"/>
      <w:marTop w:val="0"/>
      <w:marBottom w:val="0"/>
      <w:divBdr>
        <w:top w:val="none" w:sz="0" w:space="0" w:color="auto"/>
        <w:left w:val="none" w:sz="0" w:space="0" w:color="auto"/>
        <w:bottom w:val="none" w:sz="0" w:space="0" w:color="auto"/>
        <w:right w:val="none" w:sz="0" w:space="0" w:color="auto"/>
      </w:divBdr>
    </w:div>
    <w:div w:id="1475561535">
      <w:bodyDiv w:val="1"/>
      <w:marLeft w:val="0"/>
      <w:marRight w:val="0"/>
      <w:marTop w:val="0"/>
      <w:marBottom w:val="0"/>
      <w:divBdr>
        <w:top w:val="none" w:sz="0" w:space="0" w:color="auto"/>
        <w:left w:val="none" w:sz="0" w:space="0" w:color="auto"/>
        <w:bottom w:val="none" w:sz="0" w:space="0" w:color="auto"/>
        <w:right w:val="none" w:sz="0" w:space="0" w:color="auto"/>
      </w:divBdr>
    </w:div>
    <w:div w:id="1479758999">
      <w:bodyDiv w:val="1"/>
      <w:marLeft w:val="0"/>
      <w:marRight w:val="0"/>
      <w:marTop w:val="0"/>
      <w:marBottom w:val="0"/>
      <w:divBdr>
        <w:top w:val="none" w:sz="0" w:space="0" w:color="auto"/>
        <w:left w:val="none" w:sz="0" w:space="0" w:color="auto"/>
        <w:bottom w:val="none" w:sz="0" w:space="0" w:color="auto"/>
        <w:right w:val="none" w:sz="0" w:space="0" w:color="auto"/>
      </w:divBdr>
    </w:div>
    <w:div w:id="1491141005">
      <w:bodyDiv w:val="1"/>
      <w:marLeft w:val="0"/>
      <w:marRight w:val="0"/>
      <w:marTop w:val="0"/>
      <w:marBottom w:val="0"/>
      <w:divBdr>
        <w:top w:val="none" w:sz="0" w:space="0" w:color="auto"/>
        <w:left w:val="none" w:sz="0" w:space="0" w:color="auto"/>
        <w:bottom w:val="none" w:sz="0" w:space="0" w:color="auto"/>
        <w:right w:val="none" w:sz="0" w:space="0" w:color="auto"/>
      </w:divBdr>
    </w:div>
    <w:div w:id="1553612747">
      <w:bodyDiv w:val="1"/>
      <w:marLeft w:val="0"/>
      <w:marRight w:val="0"/>
      <w:marTop w:val="0"/>
      <w:marBottom w:val="0"/>
      <w:divBdr>
        <w:top w:val="none" w:sz="0" w:space="0" w:color="auto"/>
        <w:left w:val="none" w:sz="0" w:space="0" w:color="auto"/>
        <w:bottom w:val="none" w:sz="0" w:space="0" w:color="auto"/>
        <w:right w:val="none" w:sz="0" w:space="0" w:color="auto"/>
      </w:divBdr>
    </w:div>
    <w:div w:id="1570652426">
      <w:bodyDiv w:val="1"/>
      <w:marLeft w:val="0"/>
      <w:marRight w:val="0"/>
      <w:marTop w:val="0"/>
      <w:marBottom w:val="0"/>
      <w:divBdr>
        <w:top w:val="none" w:sz="0" w:space="0" w:color="auto"/>
        <w:left w:val="none" w:sz="0" w:space="0" w:color="auto"/>
        <w:bottom w:val="none" w:sz="0" w:space="0" w:color="auto"/>
        <w:right w:val="none" w:sz="0" w:space="0" w:color="auto"/>
      </w:divBdr>
    </w:div>
    <w:div w:id="1623343230">
      <w:bodyDiv w:val="1"/>
      <w:marLeft w:val="0"/>
      <w:marRight w:val="0"/>
      <w:marTop w:val="0"/>
      <w:marBottom w:val="0"/>
      <w:divBdr>
        <w:top w:val="none" w:sz="0" w:space="0" w:color="auto"/>
        <w:left w:val="none" w:sz="0" w:space="0" w:color="auto"/>
        <w:bottom w:val="none" w:sz="0" w:space="0" w:color="auto"/>
        <w:right w:val="none" w:sz="0" w:space="0" w:color="auto"/>
      </w:divBdr>
    </w:div>
    <w:div w:id="1658418086">
      <w:bodyDiv w:val="1"/>
      <w:marLeft w:val="0"/>
      <w:marRight w:val="0"/>
      <w:marTop w:val="0"/>
      <w:marBottom w:val="0"/>
      <w:divBdr>
        <w:top w:val="none" w:sz="0" w:space="0" w:color="auto"/>
        <w:left w:val="none" w:sz="0" w:space="0" w:color="auto"/>
        <w:bottom w:val="none" w:sz="0" w:space="0" w:color="auto"/>
        <w:right w:val="none" w:sz="0" w:space="0" w:color="auto"/>
      </w:divBdr>
    </w:div>
    <w:div w:id="1747263982">
      <w:bodyDiv w:val="1"/>
      <w:marLeft w:val="0"/>
      <w:marRight w:val="0"/>
      <w:marTop w:val="0"/>
      <w:marBottom w:val="0"/>
      <w:divBdr>
        <w:top w:val="none" w:sz="0" w:space="0" w:color="auto"/>
        <w:left w:val="none" w:sz="0" w:space="0" w:color="auto"/>
        <w:bottom w:val="none" w:sz="0" w:space="0" w:color="auto"/>
        <w:right w:val="none" w:sz="0" w:space="0" w:color="auto"/>
      </w:divBdr>
    </w:div>
    <w:div w:id="1759599443">
      <w:bodyDiv w:val="1"/>
      <w:marLeft w:val="0"/>
      <w:marRight w:val="0"/>
      <w:marTop w:val="0"/>
      <w:marBottom w:val="0"/>
      <w:divBdr>
        <w:top w:val="none" w:sz="0" w:space="0" w:color="auto"/>
        <w:left w:val="none" w:sz="0" w:space="0" w:color="auto"/>
        <w:bottom w:val="none" w:sz="0" w:space="0" w:color="auto"/>
        <w:right w:val="none" w:sz="0" w:space="0" w:color="auto"/>
      </w:divBdr>
    </w:div>
    <w:div w:id="1763526186">
      <w:bodyDiv w:val="1"/>
      <w:marLeft w:val="0"/>
      <w:marRight w:val="0"/>
      <w:marTop w:val="0"/>
      <w:marBottom w:val="0"/>
      <w:divBdr>
        <w:top w:val="none" w:sz="0" w:space="0" w:color="auto"/>
        <w:left w:val="none" w:sz="0" w:space="0" w:color="auto"/>
        <w:bottom w:val="none" w:sz="0" w:space="0" w:color="auto"/>
        <w:right w:val="none" w:sz="0" w:space="0" w:color="auto"/>
      </w:divBdr>
    </w:div>
    <w:div w:id="1811634646">
      <w:bodyDiv w:val="1"/>
      <w:marLeft w:val="0"/>
      <w:marRight w:val="0"/>
      <w:marTop w:val="0"/>
      <w:marBottom w:val="0"/>
      <w:divBdr>
        <w:top w:val="none" w:sz="0" w:space="0" w:color="auto"/>
        <w:left w:val="none" w:sz="0" w:space="0" w:color="auto"/>
        <w:bottom w:val="none" w:sz="0" w:space="0" w:color="auto"/>
        <w:right w:val="none" w:sz="0" w:space="0" w:color="auto"/>
      </w:divBdr>
    </w:div>
    <w:div w:id="1826816688">
      <w:bodyDiv w:val="1"/>
      <w:marLeft w:val="0"/>
      <w:marRight w:val="0"/>
      <w:marTop w:val="0"/>
      <w:marBottom w:val="0"/>
      <w:divBdr>
        <w:top w:val="none" w:sz="0" w:space="0" w:color="auto"/>
        <w:left w:val="none" w:sz="0" w:space="0" w:color="auto"/>
        <w:bottom w:val="none" w:sz="0" w:space="0" w:color="auto"/>
        <w:right w:val="none" w:sz="0" w:space="0" w:color="auto"/>
      </w:divBdr>
    </w:div>
    <w:div w:id="1833762952">
      <w:bodyDiv w:val="1"/>
      <w:marLeft w:val="0"/>
      <w:marRight w:val="0"/>
      <w:marTop w:val="0"/>
      <w:marBottom w:val="0"/>
      <w:divBdr>
        <w:top w:val="none" w:sz="0" w:space="0" w:color="auto"/>
        <w:left w:val="none" w:sz="0" w:space="0" w:color="auto"/>
        <w:bottom w:val="none" w:sz="0" w:space="0" w:color="auto"/>
        <w:right w:val="none" w:sz="0" w:space="0" w:color="auto"/>
      </w:divBdr>
    </w:div>
    <w:div w:id="1836413315">
      <w:bodyDiv w:val="1"/>
      <w:marLeft w:val="0"/>
      <w:marRight w:val="0"/>
      <w:marTop w:val="0"/>
      <w:marBottom w:val="0"/>
      <w:divBdr>
        <w:top w:val="none" w:sz="0" w:space="0" w:color="auto"/>
        <w:left w:val="none" w:sz="0" w:space="0" w:color="auto"/>
        <w:bottom w:val="none" w:sz="0" w:space="0" w:color="auto"/>
        <w:right w:val="none" w:sz="0" w:space="0" w:color="auto"/>
      </w:divBdr>
    </w:div>
    <w:div w:id="1837071433">
      <w:bodyDiv w:val="1"/>
      <w:marLeft w:val="0"/>
      <w:marRight w:val="0"/>
      <w:marTop w:val="0"/>
      <w:marBottom w:val="0"/>
      <w:divBdr>
        <w:top w:val="none" w:sz="0" w:space="0" w:color="auto"/>
        <w:left w:val="none" w:sz="0" w:space="0" w:color="auto"/>
        <w:bottom w:val="none" w:sz="0" w:space="0" w:color="auto"/>
        <w:right w:val="none" w:sz="0" w:space="0" w:color="auto"/>
      </w:divBdr>
    </w:div>
    <w:div w:id="1845822938">
      <w:bodyDiv w:val="1"/>
      <w:marLeft w:val="0"/>
      <w:marRight w:val="0"/>
      <w:marTop w:val="0"/>
      <w:marBottom w:val="0"/>
      <w:divBdr>
        <w:top w:val="none" w:sz="0" w:space="0" w:color="auto"/>
        <w:left w:val="none" w:sz="0" w:space="0" w:color="auto"/>
        <w:bottom w:val="none" w:sz="0" w:space="0" w:color="auto"/>
        <w:right w:val="none" w:sz="0" w:space="0" w:color="auto"/>
      </w:divBdr>
    </w:div>
    <w:div w:id="1880511522">
      <w:bodyDiv w:val="1"/>
      <w:marLeft w:val="0"/>
      <w:marRight w:val="0"/>
      <w:marTop w:val="0"/>
      <w:marBottom w:val="0"/>
      <w:divBdr>
        <w:top w:val="none" w:sz="0" w:space="0" w:color="auto"/>
        <w:left w:val="none" w:sz="0" w:space="0" w:color="auto"/>
        <w:bottom w:val="none" w:sz="0" w:space="0" w:color="auto"/>
        <w:right w:val="none" w:sz="0" w:space="0" w:color="auto"/>
      </w:divBdr>
    </w:div>
    <w:div w:id="1886939359">
      <w:bodyDiv w:val="1"/>
      <w:marLeft w:val="0"/>
      <w:marRight w:val="0"/>
      <w:marTop w:val="0"/>
      <w:marBottom w:val="0"/>
      <w:divBdr>
        <w:top w:val="none" w:sz="0" w:space="0" w:color="auto"/>
        <w:left w:val="none" w:sz="0" w:space="0" w:color="auto"/>
        <w:bottom w:val="none" w:sz="0" w:space="0" w:color="auto"/>
        <w:right w:val="none" w:sz="0" w:space="0" w:color="auto"/>
      </w:divBdr>
    </w:div>
    <w:div w:id="1894269435">
      <w:bodyDiv w:val="1"/>
      <w:marLeft w:val="0"/>
      <w:marRight w:val="0"/>
      <w:marTop w:val="0"/>
      <w:marBottom w:val="0"/>
      <w:divBdr>
        <w:top w:val="none" w:sz="0" w:space="0" w:color="auto"/>
        <w:left w:val="none" w:sz="0" w:space="0" w:color="auto"/>
        <w:bottom w:val="none" w:sz="0" w:space="0" w:color="auto"/>
        <w:right w:val="none" w:sz="0" w:space="0" w:color="auto"/>
      </w:divBdr>
    </w:div>
    <w:div w:id="1908301404">
      <w:bodyDiv w:val="1"/>
      <w:marLeft w:val="0"/>
      <w:marRight w:val="0"/>
      <w:marTop w:val="0"/>
      <w:marBottom w:val="0"/>
      <w:divBdr>
        <w:top w:val="none" w:sz="0" w:space="0" w:color="auto"/>
        <w:left w:val="none" w:sz="0" w:space="0" w:color="auto"/>
        <w:bottom w:val="none" w:sz="0" w:space="0" w:color="auto"/>
        <w:right w:val="none" w:sz="0" w:space="0" w:color="auto"/>
      </w:divBdr>
    </w:div>
    <w:div w:id="1939213576">
      <w:bodyDiv w:val="1"/>
      <w:marLeft w:val="0"/>
      <w:marRight w:val="0"/>
      <w:marTop w:val="0"/>
      <w:marBottom w:val="0"/>
      <w:divBdr>
        <w:top w:val="none" w:sz="0" w:space="0" w:color="auto"/>
        <w:left w:val="none" w:sz="0" w:space="0" w:color="auto"/>
        <w:bottom w:val="none" w:sz="0" w:space="0" w:color="auto"/>
        <w:right w:val="none" w:sz="0" w:space="0" w:color="auto"/>
      </w:divBdr>
    </w:div>
    <w:div w:id="1948148371">
      <w:bodyDiv w:val="1"/>
      <w:marLeft w:val="0"/>
      <w:marRight w:val="0"/>
      <w:marTop w:val="0"/>
      <w:marBottom w:val="0"/>
      <w:divBdr>
        <w:top w:val="none" w:sz="0" w:space="0" w:color="auto"/>
        <w:left w:val="none" w:sz="0" w:space="0" w:color="auto"/>
        <w:bottom w:val="none" w:sz="0" w:space="0" w:color="auto"/>
        <w:right w:val="none" w:sz="0" w:space="0" w:color="auto"/>
      </w:divBdr>
    </w:div>
    <w:div w:id="2000188493">
      <w:bodyDiv w:val="1"/>
      <w:marLeft w:val="0"/>
      <w:marRight w:val="0"/>
      <w:marTop w:val="0"/>
      <w:marBottom w:val="0"/>
      <w:divBdr>
        <w:top w:val="none" w:sz="0" w:space="0" w:color="auto"/>
        <w:left w:val="none" w:sz="0" w:space="0" w:color="auto"/>
        <w:bottom w:val="none" w:sz="0" w:space="0" w:color="auto"/>
        <w:right w:val="none" w:sz="0" w:space="0" w:color="auto"/>
      </w:divBdr>
    </w:div>
    <w:div w:id="2008291353">
      <w:bodyDiv w:val="1"/>
      <w:marLeft w:val="0"/>
      <w:marRight w:val="0"/>
      <w:marTop w:val="0"/>
      <w:marBottom w:val="0"/>
      <w:divBdr>
        <w:top w:val="none" w:sz="0" w:space="0" w:color="auto"/>
        <w:left w:val="none" w:sz="0" w:space="0" w:color="auto"/>
        <w:bottom w:val="none" w:sz="0" w:space="0" w:color="auto"/>
        <w:right w:val="none" w:sz="0" w:space="0" w:color="auto"/>
      </w:divBdr>
    </w:div>
    <w:div w:id="2114547938">
      <w:bodyDiv w:val="1"/>
      <w:marLeft w:val="0"/>
      <w:marRight w:val="0"/>
      <w:marTop w:val="0"/>
      <w:marBottom w:val="0"/>
      <w:divBdr>
        <w:top w:val="none" w:sz="0" w:space="0" w:color="auto"/>
        <w:left w:val="none" w:sz="0" w:space="0" w:color="auto"/>
        <w:bottom w:val="none" w:sz="0" w:space="0" w:color="auto"/>
        <w:right w:val="none" w:sz="0" w:space="0" w:color="auto"/>
      </w:divBdr>
    </w:div>
    <w:div w:id="2136413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glossaryDocument" Target="glossary/document.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48FEEA51E3F451F8F03875FDBFA37F5"/>
        <w:category>
          <w:name w:val="General"/>
          <w:gallery w:val="placeholder"/>
        </w:category>
        <w:types>
          <w:type w:val="bbPlcHdr"/>
        </w:types>
        <w:behaviors>
          <w:behavior w:val="content"/>
        </w:behaviors>
        <w:guid w:val="{1238D4AC-5F93-4B79-9D19-C1F73893A98F}"/>
      </w:docPartPr>
      <w:docPartBody>
        <w:p w:rsidR="008C3A57" w:rsidRDefault="00B04D34">
          <w:r w:rsidRPr="00854BB2">
            <w:rPr>
              <w:rStyle w:val="PlaceholderText"/>
            </w:rPr>
            <w:t>Formatting...</w:t>
          </w:r>
        </w:p>
      </w:docPartBody>
    </w:docPart>
    <w:docPart>
      <w:docPartPr>
        <w:name w:val="B1DB2E06E5D147E0AA7F4E6BE42496B8"/>
        <w:category>
          <w:name w:val="General"/>
          <w:gallery w:val="placeholder"/>
        </w:category>
        <w:types>
          <w:type w:val="bbPlcHdr"/>
        </w:types>
        <w:behaviors>
          <w:behavior w:val="content"/>
        </w:behaviors>
        <w:guid w:val="{54C1A4F8-FF4D-40FF-8D68-2DE940DF2677}"/>
      </w:docPartPr>
      <w:docPartBody>
        <w:p w:rsidR="008C3A57" w:rsidRDefault="00B04D34">
          <w:r w:rsidRPr="00854BB2">
            <w:rPr>
              <w:rStyle w:val="PlaceholderText"/>
            </w:rPr>
            <w:t>Formatting...</w:t>
          </w:r>
        </w:p>
      </w:docPartBody>
    </w:docPart>
    <w:docPart>
      <w:docPartPr>
        <w:name w:val="B2B4107306AD482794202F0D87BFB663"/>
        <w:category>
          <w:name w:val="General"/>
          <w:gallery w:val="placeholder"/>
        </w:category>
        <w:types>
          <w:type w:val="bbPlcHdr"/>
        </w:types>
        <w:behaviors>
          <w:behavior w:val="content"/>
        </w:behaviors>
        <w:guid w:val="{76B81C6C-EFCE-44D2-83DB-D17546FA47E8}"/>
      </w:docPartPr>
      <w:docPartBody>
        <w:p w:rsidR="008C3A57" w:rsidRDefault="00B04D34">
          <w:r w:rsidRPr="00854BB2">
            <w:rPr>
              <w:rStyle w:val="PlaceholderText"/>
            </w:rPr>
            <w:t>Formatting...</w:t>
          </w:r>
        </w:p>
      </w:docPartBody>
    </w:docPart>
    <w:docPart>
      <w:docPartPr>
        <w:name w:val="7B8A633A3D8C4EE4A215DDF1F1E5A201"/>
        <w:category>
          <w:name w:val="General"/>
          <w:gallery w:val="placeholder"/>
        </w:category>
        <w:types>
          <w:type w:val="bbPlcHdr"/>
        </w:types>
        <w:behaviors>
          <w:behavior w:val="content"/>
        </w:behaviors>
        <w:guid w:val="{D5C40701-A8FB-4CD4-A985-E605F9ABB905}"/>
      </w:docPartPr>
      <w:docPartBody>
        <w:p w:rsidR="008C3A57" w:rsidRDefault="00B04D34">
          <w:r w:rsidRPr="00854BB2">
            <w:rPr>
              <w:rStyle w:val="PlaceholderText"/>
            </w:rPr>
            <w:t>Formatting...</w:t>
          </w:r>
        </w:p>
      </w:docPartBody>
    </w:docPart>
    <w:docPart>
      <w:docPartPr>
        <w:name w:val="28732A8E2CBF49AFADA398562CDB6C50"/>
        <w:category>
          <w:name w:val="General"/>
          <w:gallery w:val="placeholder"/>
        </w:category>
        <w:types>
          <w:type w:val="bbPlcHdr"/>
        </w:types>
        <w:behaviors>
          <w:behavior w:val="content"/>
        </w:behaviors>
        <w:guid w:val="{F71C327B-9D9D-46FA-9B9B-1B9190671025}"/>
      </w:docPartPr>
      <w:docPartBody>
        <w:p w:rsidR="008C3A57" w:rsidRDefault="00B04D34">
          <w:r w:rsidRPr="00854BB2">
            <w:rPr>
              <w:rStyle w:val="PlaceholderText"/>
            </w:rPr>
            <w:t>Formatting...</w:t>
          </w:r>
        </w:p>
      </w:docPartBody>
    </w:docPart>
    <w:docPart>
      <w:docPartPr>
        <w:name w:val="F79B077C16E94BBBA9AC03E17FFF5F4D"/>
        <w:category>
          <w:name w:val="General"/>
          <w:gallery w:val="placeholder"/>
        </w:category>
        <w:types>
          <w:type w:val="bbPlcHdr"/>
        </w:types>
        <w:behaviors>
          <w:behavior w:val="content"/>
        </w:behaviors>
        <w:guid w:val="{D89025A4-AFDF-43BF-A49D-A1C34EE54499}"/>
      </w:docPartPr>
      <w:docPartBody>
        <w:p w:rsidR="008C3A57" w:rsidRDefault="00B04D34">
          <w:r w:rsidRPr="00854BB2">
            <w:rPr>
              <w:rStyle w:val="PlaceholderText"/>
            </w:rPr>
            <w:t>Formatting...</w:t>
          </w:r>
        </w:p>
      </w:docPartBody>
    </w:docPart>
    <w:docPart>
      <w:docPartPr>
        <w:name w:val="B7337E7CEC394E719C10E4D50689C522"/>
        <w:category>
          <w:name w:val="General"/>
          <w:gallery w:val="placeholder"/>
        </w:category>
        <w:types>
          <w:type w:val="bbPlcHdr"/>
        </w:types>
        <w:behaviors>
          <w:behavior w:val="content"/>
        </w:behaviors>
        <w:guid w:val="{A87868EE-169B-4F35-9508-CAB836AC4D54}"/>
      </w:docPartPr>
      <w:docPartBody>
        <w:p w:rsidR="008C3A57" w:rsidRDefault="00B04D34">
          <w:r w:rsidRPr="00854BB2">
            <w:rPr>
              <w:rStyle w:val="PlaceholderText"/>
            </w:rPr>
            <w:t>Formatting...</w:t>
          </w:r>
        </w:p>
      </w:docPartBody>
    </w:docPart>
    <w:docPart>
      <w:docPartPr>
        <w:name w:val="B81A167A73FB4F6B998A1EF8CE9AED41"/>
        <w:category>
          <w:name w:val="General"/>
          <w:gallery w:val="placeholder"/>
        </w:category>
        <w:types>
          <w:type w:val="bbPlcHdr"/>
        </w:types>
        <w:behaviors>
          <w:behavior w:val="content"/>
        </w:behaviors>
        <w:guid w:val="{0AAE7E91-257D-4D3F-A844-4F944E892ADA}"/>
      </w:docPartPr>
      <w:docPartBody>
        <w:p w:rsidR="008C3A57" w:rsidRDefault="00B04D34">
          <w:r w:rsidRPr="00854BB2">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4D34"/>
    <w:rsid w:val="00510448"/>
    <w:rsid w:val="008C3A57"/>
    <w:rsid w:val="00B04D34"/>
    <w:rsid w:val="00C06DF9"/>
  </w:rsids>
  <m:mathPr>
    <m:mathFont m:val="Cambria Math"/>
    <m:brkBin m:val="before"/>
    <m:brkBinSub m:val="--"/>
    <m:smallFrac m:val="0"/>
    <m:dispDef/>
    <m:lMargin m:val="0"/>
    <m:rMargin m:val="0"/>
    <m:defJc m:val="centerGroup"/>
    <m:wrapIndent m:val="1440"/>
    <m:intLim m:val="subSup"/>
    <m:naryLim m:val="undOvr"/>
  </m:mathPr>
  <w:themeFontLang w:val="pt-BR"/>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pt-BR" w:eastAsia="pt-BR"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04D34"/>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7">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72ACF97-F128-405B-ADDF-9A1D74271F58}">
  <we:reference id="wa200007520" version="3.0.0.0" store="en-US" storeType="OMEX"/>
  <we:alternateReferences>
    <we:reference id="wa200007520" version="3.0.0.0" store="WA200007520" storeType="OMEX"/>
  </we:alternateReferences>
  <we:properties>
    <we:property name="citations" value="{&quot;1427147965&quot;:{&quot;referencesIds&quot;:[&quot;doc:69435dd5c3eefa50ef8d1a11&quot;],&quot;referencesOptions&quot;:{&quot;doc:69435dd5c3eefa50ef8d1a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7147965,&quot;citationText&quot;:&quot;&lt;span style=\&quot;font-family:Arial;font-size:14.666666666666666px;color:#000000\&quot;&gt;[4]&lt;/span&gt;&quot;},&quot;1849288644&quot;:{&quot;referencesIds&quot;:[&quot;doc:69435e58e2b30679b21d3afa&quot;],&quot;referencesOptions&quot;:{&quot;doc:69435e58e2b30679b21d3af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9288644,&quot;citationText&quot;:&quot;&lt;span style=\&quot;font-family:Arial;font-size:14.666666666666666px;color:#000000\&quot;&gt;[8]&lt;/span&gt;&quot;},&quot;1866168165&quot;:{&quot;referencesIds&quot;:[&quot;doc:69435e3b202a965766c33cb9&quot;],&quot;referencesOptions&quot;:{&quot;doc:69435e3b202a965766c33c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6168165,&quot;citationText&quot;:&quot;&lt;span style=\&quot;font-family:Arial;font-size:14.666666666666666px;color:#000000\&quot;&gt;[7]&lt;/span&gt;&quot;},&quot;1976180642&quot;:{&quot;referencesIds&quot;:[&quot;doc:69435da2fc5ea8089291a89a&quot;],&quot;referencesOptions&quot;:{&quot;doc:69435da2fc5ea8089291a89a&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976180642,&quot;citationText&quot;:&quot;&lt;span style=\&quot;font-family:Arial;font-size:14.666666666666666px;color:#000000\&quot;&gt;[3]&lt;/span&gt;&quot;},&quot;1985268093&quot;:{&quot;referencesIds&quot;:[&quot;doc:69435d4a202a965766c33cb4&quot;],&quot;referencesOptions&quot;:{&quot;doc:69435d4a202a965766c33cb4&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985268093,&quot;citationText&quot;:&quot;&lt;span style=\&quot;font-family:Arial;font-size:14.666666666666666px;color:#000000\&quot;&gt;[1]&lt;/span&gt;&quot;},&quot;-1235778480&quot;:{&quot;referencesIds&quot;:[&quot;doc:69435d7adc5a937ffbe2b616&quot;],&quot;referencesOptions&quot;:{&quot;doc:69435d7adc5a937ffbe2b616&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235778480,&quot;citationText&quot;:&quot;&lt;span style=\&quot;font-family:Arial;font-size:14.666666666666666px;color:#000000\&quot;&gt;[2]&lt;/span&gt;&quot;},&quot;-1222674002&quot;:{&quot;referencesIds&quot;:[&quot;doc:69435dea84f4217ffb352072&quot;],&quot;referencesOptions&quot;:{&quot;doc:69435dea84f4217ffb3520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2674002,&quot;citationText&quot;:&quot;&lt;span style=\&quot;font-family:Arial;font-size:14.666666666666666px;color:#000000\&quot;&gt;[5]&lt;/span&gt;&quot;},&quot;-893885059&quot;:{&quot;referencesIds&quot;:[&quot;doc:69435e17fba35b31efdb23c3&quot;],&quot;referencesOptions&quot;:{&quot;doc:69435e17fba35b31efdb23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3885059,&quot;citationText&quot;:&quot;&lt;span style=\&quot;font-family:Arial;font-size:14.666666666666666px;color:#000000\&quot;&gt;[6]&lt;/span&gt;&quot;}}"/>
    <we:property name="currentFolder" value="{&quot;id&quot;:&quot;project:69435d45df17b147b0f4e561&quot;,&quot;userId&quot;:&quot;user:67c5a3110b929266e2ab2b28&quot;,&quot;projectId&quot;:&quot;ap:67c5a3110b929266e2ab2b29&quot;,&quot;name&quot;:&quot;CyberSEC&quot;,&quot;created&quot;:1766022469838,&quot;lastModified&quot;:1766022469838,&quot;position&quot;:8,&quot;isShared&quot;:false,&quot;isExampleCollection&quot;:false,&quot;isMyPublicationsCollection&quot;:false,&quot;notInFolder&quot;:false,&quot;totalReferences&quot;:8,&quot;depth&quot;:0}"/>
    <we:property name="currentStyle" value="{&quot;id&quot;:&quot;3050&quot;,&quot;styleType&quot;:&quot;refworks&quot;,&quot;name&quot;:&quot;IEEE - Communication Magazine&quot;,&quot;isInstitutional&quot;:fals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NETWORK AND CYBERSECURITY ESSENTIALS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DE15E40-51EF-4E16-93EC-6A5E69D7AC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14</Pages>
  <Words>2350</Words>
  <Characters>13396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Mauricio HONORATO Acordi</dc:creator>
  <cp:keywords/>
  <dc:description/>
  <cp:lastModifiedBy>Mauricio Honorato Acordi (2429788)</cp:lastModifiedBy>
  <cp:revision>4</cp:revision>
  <cp:lastPrinted>2025-12-18T00:42:00Z</cp:lastPrinted>
  <dcterms:created xsi:type="dcterms:W3CDTF">2025-12-18T04:14:00Z</dcterms:created>
  <dcterms:modified xsi:type="dcterms:W3CDTF">2025-12-18T12:58:00Z</dcterms:modified>
</cp:coreProperties>
</file>