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7414" w:rsidRDefault="00937414"/>
    <w:p w:rsidR="00146E52" w:rsidRPr="00937414" w:rsidRDefault="00937414">
      <w:pPr>
        <w:rPr>
          <w:b/>
          <w:bCs/>
        </w:rPr>
      </w:pPr>
      <w:r w:rsidRPr="00937414">
        <w:rPr>
          <w:b/>
          <w:bCs/>
        </w:rPr>
        <w:t xml:space="preserve">                                            Edlaine DA COSTA VAZ DO ROSARIO VARELA </w:t>
      </w:r>
    </w:p>
    <w:p w:rsidR="00937414" w:rsidRPr="00937414" w:rsidRDefault="00937414">
      <w:pPr>
        <w:rPr>
          <w:b/>
          <w:bCs/>
        </w:rPr>
      </w:pPr>
      <w:r w:rsidRPr="00937414">
        <w:rPr>
          <w:b/>
          <w:bCs/>
        </w:rPr>
        <w:t xml:space="preserve">                                           Student id:1815710</w:t>
      </w:r>
    </w:p>
    <w:p w:rsidR="00937414" w:rsidRPr="00937414" w:rsidRDefault="00937414">
      <w:pPr>
        <w:rPr>
          <w:b/>
          <w:bCs/>
        </w:rPr>
      </w:pPr>
      <w:r w:rsidRPr="00937414">
        <w:rPr>
          <w:b/>
          <w:bCs/>
        </w:rPr>
        <w:t xml:space="preserve">                                          ACADEMIC AND EMPLOYABILITY SKILLS  </w:t>
      </w:r>
    </w:p>
    <w:p w:rsidR="00937414" w:rsidRDefault="00937414">
      <w:pPr>
        <w:rPr>
          <w:b/>
          <w:bCs/>
        </w:rPr>
      </w:pPr>
      <w:r w:rsidRPr="00937414">
        <w:rPr>
          <w:b/>
          <w:bCs/>
        </w:rPr>
        <w:t xml:space="preserve">                                           MODIWL: BMSW4</w:t>
      </w:r>
      <w:bookmarkStart w:id="0" w:name="_GoBack"/>
      <w:bookmarkEnd w:id="0"/>
      <w:r w:rsidRPr="00937414">
        <w:rPr>
          <w:b/>
          <w:bCs/>
        </w:rPr>
        <w:t>001</w:t>
      </w:r>
    </w:p>
    <w:p w:rsidR="00937414" w:rsidRDefault="00937414">
      <w:pPr>
        <w:rPr>
          <w:b/>
          <w:bCs/>
        </w:rPr>
      </w:pPr>
    </w:p>
    <w:p w:rsidR="00937414" w:rsidRPr="00937414" w:rsidRDefault="00937414" w:rsidP="00937414">
      <w:pPr>
        <w:spacing w:line="480" w:lineRule="auto"/>
        <w:jc w:val="center"/>
        <w:rPr>
          <w:rFonts w:ascii="Times New Roman" w:eastAsia="Calibri" w:hAnsi="Times New Roman" w:cs="Times New Roman"/>
          <w:b/>
          <w:bCs/>
          <w:sz w:val="24"/>
          <w:szCs w:val="24"/>
          <w:lang w:val="en-US"/>
        </w:rPr>
      </w:pPr>
      <w:r w:rsidRPr="00937414">
        <w:rPr>
          <w:rFonts w:ascii="Times New Roman" w:eastAsia="Calibri" w:hAnsi="Times New Roman" w:cs="Times New Roman"/>
          <w:b/>
          <w:bCs/>
          <w:sz w:val="24"/>
          <w:szCs w:val="24"/>
          <w:lang w:val="en-US"/>
        </w:rPr>
        <w:t>Reflective Report on the Benefits of the Module</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 xml:space="preserve">Throughout the semester, this module has developed my knowledge and understanding of independent work experience, thus acting as an opportunity for academic and personal development. The module's main gain was to aid students to analyze and reflect upon the various learning styles critically, plan on how each student can develop them, evaluate one’s strengths and weaknesses, and learn from the experience. Thus, it instills the knowledge and skills of organizational structures, making sense of learning through self-awareness, formulating curriculum vitae that are crucial credentials for job applications, as well understanding various theories of learning such as Kolb's theory. Therefore, this paper will vividly provide a reflective report about how the learning of this module has helped me develop myself both academically and in terms of employability. </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 xml:space="preserve">From the module’s readings, various skills were taught and these skills such as traditional intellectual skills, personal attributes, personal and critical skills, and knowledge about how an organization works, are vital to me as a student </w:t>
      </w:r>
      <w:proofErr w:type="gramStart"/>
      <w:r w:rsidRPr="00937414">
        <w:rPr>
          <w:rFonts w:ascii="Times New Roman" w:eastAsia="Calibri" w:hAnsi="Times New Roman" w:cs="Times New Roman"/>
          <w:color w:val="000000"/>
          <w:sz w:val="24"/>
          <w:szCs w:val="24"/>
          <w:lang w:val="en-US"/>
        </w:rPr>
        <w:t>and also</w:t>
      </w:r>
      <w:proofErr w:type="gramEnd"/>
      <w:r w:rsidRPr="00937414">
        <w:rPr>
          <w:rFonts w:ascii="Times New Roman" w:eastAsia="Calibri" w:hAnsi="Times New Roman" w:cs="Times New Roman"/>
          <w:color w:val="000000"/>
          <w:sz w:val="24"/>
          <w:szCs w:val="24"/>
          <w:lang w:val="en-US"/>
        </w:rPr>
        <w:t xml:space="preserve"> relate to my employability as a graduate. Commencing on the traditional intellectual skills, I can critically evaluate discussions with facts and evidence. Thus, I can argue logically by applying the skills into practice, approach both quantitatively and qualitatively contemporary concerns, as well as challenge some of the assumptions that are not based on facts. Academically, these skills have helped have a good relationship with my fellow course mates as I frequently present useful arguments. Also, the traditional intellectual skills help to increase the chances of acquiring job </w:t>
      </w:r>
      <w:r w:rsidRPr="00937414">
        <w:rPr>
          <w:rFonts w:ascii="Times New Roman" w:eastAsia="Calibri" w:hAnsi="Times New Roman" w:cs="Times New Roman"/>
          <w:color w:val="000000"/>
          <w:sz w:val="24"/>
          <w:szCs w:val="24"/>
          <w:lang w:val="en-US"/>
        </w:rPr>
        <w:lastRenderedPageBreak/>
        <w:t xml:space="preserve">opportunities as I can appropriately give my logical reasoning. This logical reasoning empowers societies to promote their knowledge, manage their uses, as well as benefit from its commercial exploitation (Smith, 2016; Amin &amp; </w:t>
      </w:r>
      <w:proofErr w:type="spellStart"/>
      <w:r w:rsidRPr="00937414">
        <w:rPr>
          <w:rFonts w:ascii="Times New Roman" w:eastAsia="Calibri" w:hAnsi="Times New Roman" w:cs="Times New Roman"/>
          <w:color w:val="000000"/>
          <w:sz w:val="24"/>
          <w:szCs w:val="24"/>
          <w:lang w:val="en-US"/>
        </w:rPr>
        <w:t>Hasbullah</w:t>
      </w:r>
      <w:proofErr w:type="spellEnd"/>
      <w:r w:rsidRPr="00937414">
        <w:rPr>
          <w:rFonts w:ascii="Times New Roman" w:eastAsia="Calibri" w:hAnsi="Times New Roman" w:cs="Times New Roman"/>
          <w:color w:val="000000"/>
          <w:sz w:val="24"/>
          <w:szCs w:val="24"/>
          <w:lang w:val="en-US"/>
        </w:rPr>
        <w:t>, 2018). The personal and critical skills have helped academically by instilling the knowledge of excellent communication. As a student, excellent communication as helped me manage my learning environment since I can avoid or solve problems that may lead to disagreement. In terms of employability, personal and critical skills can help me work appropriately with others by handling and managing oneself (</w:t>
      </w:r>
      <w:proofErr w:type="spellStart"/>
      <w:r w:rsidRPr="00937414">
        <w:rPr>
          <w:rFonts w:ascii="Times New Roman" w:eastAsia="Calibri" w:hAnsi="Times New Roman" w:cs="Times New Roman"/>
          <w:color w:val="000000"/>
          <w:sz w:val="24"/>
          <w:szCs w:val="24"/>
          <w:lang w:val="en-US"/>
        </w:rPr>
        <w:t>Arnedillo</w:t>
      </w:r>
      <w:proofErr w:type="spellEnd"/>
      <w:r w:rsidRPr="00937414">
        <w:rPr>
          <w:rFonts w:ascii="Times New Roman" w:eastAsia="Calibri" w:hAnsi="Times New Roman" w:cs="Times New Roman"/>
          <w:color w:val="000000"/>
          <w:sz w:val="24"/>
          <w:szCs w:val="24"/>
          <w:lang w:val="en-US"/>
        </w:rPr>
        <w:t xml:space="preserve">-Sanchez &amp; </w:t>
      </w:r>
      <w:proofErr w:type="spellStart"/>
      <w:r w:rsidRPr="00937414">
        <w:rPr>
          <w:rFonts w:ascii="Times New Roman" w:eastAsia="Calibri" w:hAnsi="Times New Roman" w:cs="Times New Roman"/>
          <w:color w:val="000000"/>
          <w:sz w:val="24"/>
          <w:szCs w:val="24"/>
          <w:lang w:val="en-US"/>
        </w:rPr>
        <w:t>Tseloudi</w:t>
      </w:r>
      <w:proofErr w:type="spellEnd"/>
      <w:r w:rsidRPr="00937414">
        <w:rPr>
          <w:rFonts w:ascii="Times New Roman" w:eastAsia="Calibri" w:hAnsi="Times New Roman" w:cs="Times New Roman"/>
          <w:color w:val="000000"/>
          <w:sz w:val="24"/>
          <w:szCs w:val="24"/>
          <w:lang w:val="en-US"/>
        </w:rPr>
        <w:t>, 2017). Besides, this can be a factor of promotion as a leader in workplace situations. The personal attributes that I learned from this module readings have helped me acquire the knowledge on how to improve my self-reliance skills. Thus, self-reliance skills have improved my adaptability, flexibility, reliability, and resilience in nature. Specifically, being adaptable means that I can easily change from one work environment to another. Thus, this skill can improve my employability as I can easily shift from any work environment so quickly (Rust &amp; Froud, 2016). Finally, from the module, I have accessed the knowledge of how organizations work through understanding their various structures, programs, as well as their aims and objectives. Gaining this knowledge, I can keenly evaluate the appraisal procedures of my proposed workplace that acts as a tool for increasing one's productivity in the workplace environment (</w:t>
      </w:r>
      <w:proofErr w:type="spellStart"/>
      <w:r w:rsidRPr="00937414">
        <w:rPr>
          <w:rFonts w:ascii="Times New Roman" w:eastAsia="Calibri" w:hAnsi="Times New Roman" w:cs="Times New Roman"/>
          <w:color w:val="000000"/>
          <w:sz w:val="24"/>
          <w:szCs w:val="24"/>
          <w:lang w:val="en-US"/>
        </w:rPr>
        <w:t>Vidyullatha</w:t>
      </w:r>
      <w:proofErr w:type="spellEnd"/>
      <w:r w:rsidRPr="00937414">
        <w:rPr>
          <w:rFonts w:ascii="Times New Roman" w:eastAsia="Calibri" w:hAnsi="Times New Roman" w:cs="Times New Roman"/>
          <w:color w:val="000000"/>
          <w:sz w:val="24"/>
          <w:szCs w:val="24"/>
          <w:lang w:val="en-US"/>
        </w:rPr>
        <w:t xml:space="preserve">, Usha &amp; Reddy, 2016). Nevertheless, each of the four skills is crucial to work experience, but one should consider the central type of work that one is willing to do. However, consideration, such as gaining knowledge on how organizations work through a critical evaluation procedure, improves one’s performance. </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 xml:space="preserve">Throughout the module's unit of making sense of learning through self-awareness, I have gained knowledge on the various ways to learn. Notably, it is through understanding the way we prefer to learn that we quickly develop and practice different ways of learning and hence becoming active learners (Jackson, 2017). From the learning theory and styles model of </w:t>
      </w:r>
      <w:r w:rsidRPr="00937414">
        <w:rPr>
          <w:rFonts w:ascii="Times New Roman" w:eastAsia="Calibri" w:hAnsi="Times New Roman" w:cs="Times New Roman"/>
          <w:color w:val="000000"/>
          <w:sz w:val="24"/>
          <w:szCs w:val="24"/>
          <w:lang w:val="en-US"/>
        </w:rPr>
        <w:lastRenderedPageBreak/>
        <w:t xml:space="preserve">Kolb that was formulated in 1984, I have learned that the learning theory works on two levels, i.e., four separate learning styles and a four-stage cycle of learning (Tomkins &amp; Ulus, 2016). Academically, I have gained insights that the active experimentation stage simply involves planning or instead practicing what one has learned. On the other hand, the concrete experience stage consists of the art of having an experience, and the reflective observation stage consists of the art of reviewing or reflecting on the background, as well as the abstract conceptualization stage that generally concludes the learning experience. This learning process can help me understand situations in workplaces since I can face a new experience or circumstance with much ease. I can do this by reflecting on the experience to understand any hidden inconsistencies between understanding and experience, reflect the status to give rise to a new idea, and finally apply the concept to the entire society. Thus, as </w:t>
      </w:r>
      <w:proofErr w:type="spellStart"/>
      <w:r w:rsidRPr="00937414">
        <w:rPr>
          <w:rFonts w:ascii="Times New Roman" w:eastAsia="Calibri" w:hAnsi="Times New Roman" w:cs="Times New Roman"/>
          <w:color w:val="000000"/>
          <w:sz w:val="24"/>
          <w:szCs w:val="24"/>
          <w:lang w:val="en-US"/>
        </w:rPr>
        <w:t>Kolbs</w:t>
      </w:r>
      <w:proofErr w:type="spellEnd"/>
      <w:r w:rsidRPr="00937414">
        <w:rPr>
          <w:rFonts w:ascii="Times New Roman" w:eastAsia="Calibri" w:hAnsi="Times New Roman" w:cs="Times New Roman"/>
          <w:color w:val="000000"/>
          <w:sz w:val="24"/>
          <w:szCs w:val="24"/>
          <w:lang w:val="en-US"/>
        </w:rPr>
        <w:t xml:space="preserve"> states that learning process is a necessary process with each stage being supportive, then it makes it easy for me as a student to enter the cycle at any stage and follow the logical sequence (Schultz, McEwen &amp; Griffiths, 2016; Barker, </w:t>
      </w:r>
      <w:proofErr w:type="spellStart"/>
      <w:r w:rsidRPr="00937414">
        <w:rPr>
          <w:rFonts w:ascii="Times New Roman" w:eastAsia="Calibri" w:hAnsi="Times New Roman" w:cs="Times New Roman"/>
          <w:color w:val="000000"/>
          <w:sz w:val="24"/>
          <w:szCs w:val="24"/>
          <w:lang w:val="en-US"/>
        </w:rPr>
        <w:t>Lencucha</w:t>
      </w:r>
      <w:proofErr w:type="spellEnd"/>
      <w:r w:rsidRPr="00937414">
        <w:rPr>
          <w:rFonts w:ascii="Times New Roman" w:eastAsia="Calibri" w:hAnsi="Times New Roman" w:cs="Times New Roman"/>
          <w:color w:val="000000"/>
          <w:sz w:val="24"/>
          <w:szCs w:val="24"/>
          <w:lang w:val="en-US"/>
        </w:rPr>
        <w:t xml:space="preserve"> &amp; Anderson, 2016). Thus, the fact Kolb outlines that the various factors that influence a person's preferred style, such as the basic cognitive structure of the individual, social environment, and educational experiences, create awareness to me, thus improving my employability.</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Besides, this module has helped me gains insights on how to go about self-assessment. Academically, through the practices that the educator emphasized to us, I can effectively manage myself with no assistance from my educator. In a classroom environment, I have been able to adapt to the various range of academic skills such as analysis and synthesis and manage my time well through meeting the assignment deadlines and get to classes on time. This will also help my employability as I will get to workplace interviews and appointments on time (</w:t>
      </w:r>
      <w:proofErr w:type="spellStart"/>
      <w:r w:rsidRPr="00937414">
        <w:rPr>
          <w:rFonts w:ascii="Times New Roman" w:eastAsia="Calibri" w:hAnsi="Times New Roman" w:cs="Times New Roman"/>
          <w:color w:val="000000"/>
          <w:sz w:val="24"/>
          <w:szCs w:val="24"/>
          <w:lang w:val="en-US"/>
        </w:rPr>
        <w:t>Kyoung</w:t>
      </w:r>
      <w:proofErr w:type="spellEnd"/>
      <w:r w:rsidRPr="00937414">
        <w:rPr>
          <w:rFonts w:ascii="Times New Roman" w:eastAsia="Calibri" w:hAnsi="Times New Roman" w:cs="Times New Roman"/>
          <w:color w:val="000000"/>
          <w:sz w:val="24"/>
          <w:szCs w:val="24"/>
          <w:lang w:val="en-US"/>
        </w:rPr>
        <w:t xml:space="preserve">, </w:t>
      </w:r>
      <w:proofErr w:type="spellStart"/>
      <w:r w:rsidRPr="00937414">
        <w:rPr>
          <w:rFonts w:ascii="Times New Roman" w:eastAsia="Calibri" w:hAnsi="Times New Roman" w:cs="Times New Roman"/>
          <w:color w:val="000000"/>
          <w:sz w:val="24"/>
          <w:szCs w:val="24"/>
          <w:lang w:val="en-US"/>
        </w:rPr>
        <w:t>Lattuca</w:t>
      </w:r>
      <w:proofErr w:type="spellEnd"/>
      <w:r w:rsidRPr="00937414">
        <w:rPr>
          <w:rFonts w:ascii="Times New Roman" w:eastAsia="Calibri" w:hAnsi="Times New Roman" w:cs="Times New Roman"/>
          <w:color w:val="000000"/>
          <w:sz w:val="24"/>
          <w:szCs w:val="24"/>
          <w:lang w:val="en-US"/>
        </w:rPr>
        <w:t xml:space="preserve"> &amp; Alcott, 2017; </w:t>
      </w:r>
      <w:proofErr w:type="spellStart"/>
      <w:r w:rsidRPr="00937414">
        <w:rPr>
          <w:rFonts w:ascii="Times New Roman" w:eastAsia="Calibri" w:hAnsi="Times New Roman" w:cs="Times New Roman"/>
          <w:color w:val="000000"/>
          <w:sz w:val="24"/>
          <w:szCs w:val="24"/>
          <w:lang w:val="en-US"/>
        </w:rPr>
        <w:t>Sharmaet</w:t>
      </w:r>
      <w:proofErr w:type="spellEnd"/>
      <w:r w:rsidRPr="00937414">
        <w:rPr>
          <w:rFonts w:ascii="Times New Roman" w:eastAsia="Calibri" w:hAnsi="Times New Roman" w:cs="Times New Roman"/>
          <w:color w:val="000000"/>
          <w:sz w:val="24"/>
          <w:szCs w:val="24"/>
          <w:lang w:val="en-US"/>
        </w:rPr>
        <w:t xml:space="preserve"> et al., 2016). Also, I have gained skills in setting realistic goals such as the pass marks for my semester results, clarify personal values, </w:t>
      </w:r>
      <w:r w:rsidRPr="00937414">
        <w:rPr>
          <w:rFonts w:ascii="Times New Roman" w:eastAsia="Calibri" w:hAnsi="Times New Roman" w:cs="Times New Roman"/>
          <w:color w:val="000000"/>
          <w:sz w:val="24"/>
          <w:szCs w:val="24"/>
          <w:lang w:val="en-US"/>
        </w:rPr>
        <w:lastRenderedPageBreak/>
        <w:t>evaluating my potential for employability, as well as improving my intellectual flexibility. In the workplace environment, this specific skill will help me realize the various ways of approaching and solving a problem. The most crucial part of self-assessment that this module can help me both academically and in terms of employability is the procedure of problem-solving. As the module illustrates, the most commencing step is observing the critical features of the problem, think about the issues, conceptualize the concerns, come up with the options, brainstorm the solutions, plan and implement a course of action, implement solutions, and evaluating the solutions into actions. On the other hand, the course module has improved my communication skills as I can present both oral and visual information appropriately. Also, I have gained expertise in how to use appropriate language in a range of assignments, such as interviews, reports, presentations, and essays. Besides, I can effectively construct criticism and listen actively and effectively to my opponents’ arguments. Finally, I can format written documents with minimal punctuation and grammar mistakes as well as use illustrations such as charts and diagrams to support my arguments. Nevertheless, these skills are vital to my future employability, as I can present my arguments or logical reasoning to my employers or employees. Therefore, these skills act as a tool for increasing the chances of employability rate.</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 xml:space="preserve">Additionally, the module has equipped me with skills in analyzing my strengths, weaknesses, opportunities, and threats. </w:t>
      </w:r>
      <w:proofErr w:type="gramStart"/>
      <w:r w:rsidRPr="00937414">
        <w:rPr>
          <w:rFonts w:ascii="Times New Roman" w:eastAsia="Calibri" w:hAnsi="Times New Roman" w:cs="Times New Roman"/>
          <w:color w:val="000000"/>
          <w:sz w:val="24"/>
          <w:szCs w:val="24"/>
          <w:lang w:val="en-US"/>
        </w:rPr>
        <w:t>Thus</w:t>
      </w:r>
      <w:proofErr w:type="gramEnd"/>
      <w:r w:rsidRPr="00937414">
        <w:rPr>
          <w:rFonts w:ascii="Times New Roman" w:eastAsia="Calibri" w:hAnsi="Times New Roman" w:cs="Times New Roman"/>
          <w:color w:val="000000"/>
          <w:sz w:val="24"/>
          <w:szCs w:val="24"/>
          <w:lang w:val="en-US"/>
        </w:rPr>
        <w:t xml:space="preserve"> through these skills, I have been able to identify some of my strengths that I had initially not realized. After conducting an honest SWOT analysis of myself, some of these strengths that are so vital in both academically and employability that I came to realize include analytical skills, research, and writing skills, attention to detail, ability to take the initiative, hardworking, reliable, and honest. Despite the numerous strengths, I realized that I was poor in keeping time, lacked confidence when dealing with my fellow course mates and the general members of the society, and I lacked the database, PowerPoint, and spreadsheet skills. However, some of the opportunities that my strengths hold </w:t>
      </w:r>
      <w:r w:rsidRPr="00937414">
        <w:rPr>
          <w:rFonts w:ascii="Times New Roman" w:eastAsia="Calibri" w:hAnsi="Times New Roman" w:cs="Times New Roman"/>
          <w:color w:val="000000"/>
          <w:sz w:val="24"/>
          <w:szCs w:val="24"/>
          <w:lang w:val="en-US"/>
        </w:rPr>
        <w:lastRenderedPageBreak/>
        <w:t xml:space="preserve">are the ability to gain experience of dealing with people, working abroad as an educator, formulate as well as strengthen good teamwork, get wealthy by earning more money, and get the knowledge of the world of work. Unfortunately, some of my threats, such as language barriers, transport concerns, and fitting into my dreamed organization culture, may slow down my progress. To develop my strengths and weaknesses areas and minimize the threats as well as maximizing opportunities, I am obligated to actively improve my personal and critical skills (Mueller, </w:t>
      </w:r>
      <w:proofErr w:type="spellStart"/>
      <w:r w:rsidRPr="00937414">
        <w:rPr>
          <w:rFonts w:ascii="Times New Roman" w:eastAsia="Calibri" w:hAnsi="Times New Roman" w:cs="Times New Roman"/>
          <w:color w:val="000000"/>
          <w:sz w:val="24"/>
          <w:szCs w:val="24"/>
          <w:lang w:val="en-US"/>
        </w:rPr>
        <w:t>Vatter</w:t>
      </w:r>
      <w:proofErr w:type="spellEnd"/>
      <w:r w:rsidRPr="00937414">
        <w:rPr>
          <w:rFonts w:ascii="Times New Roman" w:eastAsia="Calibri" w:hAnsi="Times New Roman" w:cs="Times New Roman"/>
          <w:color w:val="000000"/>
          <w:sz w:val="24"/>
          <w:szCs w:val="24"/>
          <w:lang w:val="en-US"/>
        </w:rPr>
        <w:t xml:space="preserve"> &amp; Schmid, 2016). Besides, developing my own needs by being clear on what I want to achieve both academically and in aspects of future employability will generally assist in improving my strengths.</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 xml:space="preserve">Furthermore, the module has helped me gain skills in writing and completing curriculum vitae, job application letters, and academic essays. Notably, to come up with a professional curriculum vitae, the module has mentioned several requirements. Some of these requirements include a 2-page length paper, should contain zero errors, and holds my full contact details such as my name, address, nationality, and others. Besides, the education details should be provided in a reversed chronological order, workplace experiences, and a section covering my skills and achievements (Hirst, 2018). Thus, this will aid my employability chances as a great CV creates the right mindset and reduces the legwork in my future job search. Besides, a great CV improves self-esteem and self-confidence during an interview, creates a buzz of excitement, as well as offers a firm footing for the future (Lawson, 2017). Thus, the knowledge of formulating a good CV will increase the chances of creating a good impression during a face to face interview, and thus making it worthy of spending a lot of time and effort on the presentation and the content (Craven, 2016). On the other hand, the module’s reading on ways of writing cover letters as well as supporting statements for a job application will create awareness on how to approach a real graduate job application </w:t>
      </w:r>
      <w:proofErr w:type="gramStart"/>
      <w:r w:rsidRPr="00937414">
        <w:rPr>
          <w:rFonts w:ascii="Times New Roman" w:eastAsia="Calibri" w:hAnsi="Times New Roman" w:cs="Times New Roman"/>
          <w:color w:val="000000"/>
          <w:sz w:val="24"/>
          <w:szCs w:val="24"/>
          <w:lang w:val="en-US"/>
        </w:rPr>
        <w:t>forms</w:t>
      </w:r>
      <w:proofErr w:type="gramEnd"/>
      <w:r w:rsidRPr="00937414">
        <w:rPr>
          <w:rFonts w:ascii="Times New Roman" w:eastAsia="Calibri" w:hAnsi="Times New Roman" w:cs="Times New Roman"/>
          <w:color w:val="000000"/>
          <w:sz w:val="24"/>
          <w:szCs w:val="24"/>
          <w:lang w:val="en-US"/>
        </w:rPr>
        <w:t xml:space="preserve">. According to the module's readings, some of the frequently asked questions are not usually related to one's </w:t>
      </w:r>
      <w:r w:rsidRPr="00937414">
        <w:rPr>
          <w:rFonts w:ascii="Times New Roman" w:eastAsia="Calibri" w:hAnsi="Times New Roman" w:cs="Times New Roman"/>
          <w:color w:val="000000"/>
          <w:sz w:val="24"/>
          <w:szCs w:val="24"/>
          <w:lang w:val="en-US"/>
        </w:rPr>
        <w:lastRenderedPageBreak/>
        <w:t>degree subject. Having noted that, I could be aware and ready for such questions that aim at testing one's employability skills and attributes. Thus, the fact that these questions are designed to reveal how manageable I can be or how willing I am to learn and see if I can stand out from the crowd will keep me alert in future job application interviews.</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 xml:space="preserve">Also, the module has equipped me with skills in academic essay research and the knowledge of formulating an excellent bibliography as well as in-text referencing. From the module, I have gained the expertise to provide evidence through critical thinking and the ability to transfer my academic experience from my educational program to the work experience. As a student, I am obliged to demonstrate a critical awareness of the module’s learning process and reflect on and evaluate learning from the work experience. Furthermore, I should be able to offer an understanding of the critical contemporary issues arising from the workplace setting and the learning acquired from the module. Academically, I can demonstrate the ability to provide a linkage between the module's knowledge and the critical concepts learned in the general academic curriculum. Furthermore, the course has helped me understand the facts about academic in-text referencing and understand the definition of bibliography as a list of all the sources that I have read and used in a paper. Also, I have realized that the works </w:t>
      </w:r>
      <w:proofErr w:type="gramStart"/>
      <w:r w:rsidRPr="00937414">
        <w:rPr>
          <w:rFonts w:ascii="Times New Roman" w:eastAsia="Calibri" w:hAnsi="Times New Roman" w:cs="Times New Roman"/>
          <w:color w:val="000000"/>
          <w:sz w:val="24"/>
          <w:szCs w:val="24"/>
          <w:lang w:val="en-US"/>
        </w:rPr>
        <w:t>cited</w:t>
      </w:r>
      <w:proofErr w:type="gramEnd"/>
      <w:r w:rsidRPr="00937414">
        <w:rPr>
          <w:rFonts w:ascii="Times New Roman" w:eastAsia="Calibri" w:hAnsi="Times New Roman" w:cs="Times New Roman"/>
          <w:color w:val="000000"/>
          <w:sz w:val="24"/>
          <w:szCs w:val="24"/>
          <w:lang w:val="en-US"/>
        </w:rPr>
        <w:t xml:space="preserve"> or references should be placed on a new page (Perkins, 2016). Besides, the module has taught me the definition of plagiarism as any illegal behavior that might interfere with the general marking assessment of assignments. Thus, I realized the negative implication of plagiarism as a severe academic offense that might lead to expulsion from the university. </w:t>
      </w:r>
    </w:p>
    <w:p w:rsidR="00937414" w:rsidRPr="00937414" w:rsidRDefault="00937414" w:rsidP="00937414">
      <w:pPr>
        <w:spacing w:line="480" w:lineRule="auto"/>
        <w:ind w:firstLine="720"/>
        <w:jc w:val="both"/>
        <w:rPr>
          <w:rFonts w:ascii="Times New Roman" w:eastAsia="Calibri" w:hAnsi="Times New Roman" w:cs="Times New Roman"/>
          <w:color w:val="000000"/>
          <w:sz w:val="24"/>
          <w:szCs w:val="24"/>
          <w:lang w:val="en-US"/>
        </w:rPr>
      </w:pPr>
      <w:r w:rsidRPr="00937414">
        <w:rPr>
          <w:rFonts w:ascii="Times New Roman" w:eastAsia="Calibri" w:hAnsi="Times New Roman" w:cs="Times New Roman"/>
          <w:color w:val="000000"/>
          <w:sz w:val="24"/>
          <w:szCs w:val="24"/>
          <w:lang w:val="en-US"/>
        </w:rPr>
        <w:t>Conclusively, this module has helped me gain various skills that are crucial to me as a student and improve my employability status. Thus, I have developed my personal and critical skills, become a reflective practitioner as well as an autonomous learner, and use the transfer of skills effectively. Besides, I have built my strengths and develop my weak areas as a measure of increasing my employability skills.</w:t>
      </w: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both"/>
        <w:rPr>
          <w:rFonts w:ascii="Times New Roman" w:eastAsia="Calibri" w:hAnsi="Times New Roman" w:cs="Times New Roman"/>
          <w:color w:val="000000"/>
          <w:sz w:val="24"/>
          <w:szCs w:val="24"/>
          <w:lang w:val="en-US"/>
        </w:rPr>
      </w:pPr>
    </w:p>
    <w:p w:rsidR="00937414" w:rsidRPr="00937414" w:rsidRDefault="00937414" w:rsidP="00937414">
      <w:pPr>
        <w:spacing w:line="480" w:lineRule="auto"/>
        <w:jc w:val="center"/>
        <w:rPr>
          <w:rFonts w:ascii="Times New Roman" w:eastAsia="Calibri" w:hAnsi="Times New Roman" w:cs="Times New Roman"/>
          <w:b/>
          <w:bCs/>
          <w:color w:val="000000"/>
          <w:sz w:val="24"/>
          <w:szCs w:val="24"/>
          <w:lang w:val="en-US"/>
        </w:rPr>
      </w:pPr>
      <w:r w:rsidRPr="00937414">
        <w:rPr>
          <w:rFonts w:ascii="Times New Roman" w:eastAsia="Calibri" w:hAnsi="Times New Roman" w:cs="Times New Roman"/>
          <w:b/>
          <w:bCs/>
          <w:color w:val="000000"/>
          <w:sz w:val="24"/>
          <w:szCs w:val="24"/>
          <w:lang w:val="en-US"/>
        </w:rPr>
        <w:t>References</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Amin, S., &amp; </w:t>
      </w:r>
      <w:proofErr w:type="spellStart"/>
      <w:r w:rsidRPr="00937414">
        <w:rPr>
          <w:rFonts w:ascii="Times New Roman" w:eastAsia="Times New Roman" w:hAnsi="Times New Roman" w:cs="Times New Roman"/>
          <w:sz w:val="24"/>
          <w:szCs w:val="24"/>
          <w:lang w:val="en-US"/>
        </w:rPr>
        <w:t>Hasbullah</w:t>
      </w:r>
      <w:proofErr w:type="spellEnd"/>
      <w:r w:rsidRPr="00937414">
        <w:rPr>
          <w:rFonts w:ascii="Times New Roman" w:eastAsia="Times New Roman" w:hAnsi="Times New Roman" w:cs="Times New Roman"/>
          <w:sz w:val="24"/>
          <w:szCs w:val="24"/>
          <w:lang w:val="en-US"/>
        </w:rPr>
        <w:t xml:space="preserve">, H. (2018). Linking personal attributes, technical skill, and managerial competence towards entrepreneurial orientation and the success of the traditional home culinary industry. </w:t>
      </w:r>
      <w:r w:rsidRPr="00937414">
        <w:rPr>
          <w:rFonts w:ascii="Times New Roman" w:eastAsia="Times New Roman" w:hAnsi="Times New Roman" w:cs="Times New Roman"/>
          <w:i/>
          <w:sz w:val="24"/>
          <w:szCs w:val="24"/>
          <w:lang w:val="en-US"/>
        </w:rPr>
        <w:t>Journal of Traditional Intellectual Skills, 5</w:t>
      </w:r>
      <w:r w:rsidRPr="00937414">
        <w:rPr>
          <w:rFonts w:ascii="Times New Roman" w:eastAsia="Times New Roman" w:hAnsi="Times New Roman" w:cs="Times New Roman"/>
          <w:sz w:val="24"/>
          <w:szCs w:val="24"/>
          <w:lang w:val="en-US"/>
        </w:rPr>
        <w:t xml:space="preserve">(3), 157-166. </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proofErr w:type="spellStart"/>
      <w:r w:rsidRPr="00937414">
        <w:rPr>
          <w:rFonts w:ascii="Times New Roman" w:eastAsia="Times New Roman" w:hAnsi="Times New Roman" w:cs="Times New Roman"/>
          <w:sz w:val="24"/>
          <w:szCs w:val="24"/>
          <w:lang w:val="en-US"/>
        </w:rPr>
        <w:lastRenderedPageBreak/>
        <w:t>Arnedillo</w:t>
      </w:r>
      <w:proofErr w:type="spellEnd"/>
      <w:r w:rsidRPr="00937414">
        <w:rPr>
          <w:rFonts w:ascii="Times New Roman" w:eastAsia="Times New Roman" w:hAnsi="Times New Roman" w:cs="Times New Roman"/>
          <w:sz w:val="24"/>
          <w:szCs w:val="24"/>
          <w:lang w:val="en-US"/>
        </w:rPr>
        <w:t xml:space="preserve">-Sanchez, I., &amp; </w:t>
      </w:r>
      <w:proofErr w:type="spellStart"/>
      <w:r w:rsidRPr="00937414">
        <w:rPr>
          <w:rFonts w:ascii="Times New Roman" w:eastAsia="Times New Roman" w:hAnsi="Times New Roman" w:cs="Times New Roman"/>
          <w:sz w:val="24"/>
          <w:szCs w:val="24"/>
          <w:lang w:val="en-US"/>
        </w:rPr>
        <w:t>Tseloudi</w:t>
      </w:r>
      <w:proofErr w:type="spellEnd"/>
      <w:r w:rsidRPr="00937414">
        <w:rPr>
          <w:rFonts w:ascii="Times New Roman" w:eastAsia="Times New Roman" w:hAnsi="Times New Roman" w:cs="Times New Roman"/>
          <w:sz w:val="24"/>
          <w:szCs w:val="24"/>
          <w:lang w:val="en-US"/>
        </w:rPr>
        <w:t xml:space="preserve">, C. (2017, September). ESCORT: employability skills content curation tool for social media profiles. In </w:t>
      </w:r>
      <w:r w:rsidRPr="00937414">
        <w:rPr>
          <w:rFonts w:ascii="Times New Roman" w:eastAsia="Times New Roman" w:hAnsi="Times New Roman" w:cs="Times New Roman"/>
          <w:i/>
          <w:sz w:val="24"/>
          <w:szCs w:val="24"/>
          <w:lang w:val="en-US"/>
        </w:rPr>
        <w:t xml:space="preserve">European Conference on Technology Enhanced Learning </w:t>
      </w:r>
      <w:r w:rsidRPr="00937414">
        <w:rPr>
          <w:rFonts w:ascii="Times New Roman" w:eastAsia="Times New Roman" w:hAnsi="Times New Roman" w:cs="Times New Roman"/>
          <w:sz w:val="24"/>
          <w:szCs w:val="24"/>
          <w:lang w:val="en-US"/>
        </w:rPr>
        <w:t>(pp. 528-531). Springer, Cham.</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Barker, D. J., </w:t>
      </w:r>
      <w:proofErr w:type="spellStart"/>
      <w:r w:rsidRPr="00937414">
        <w:rPr>
          <w:rFonts w:ascii="Times New Roman" w:eastAsia="Times New Roman" w:hAnsi="Times New Roman" w:cs="Times New Roman"/>
          <w:sz w:val="24"/>
          <w:szCs w:val="24"/>
          <w:lang w:val="en-US"/>
        </w:rPr>
        <w:t>Lencucha</w:t>
      </w:r>
      <w:proofErr w:type="spellEnd"/>
      <w:r w:rsidRPr="00937414">
        <w:rPr>
          <w:rFonts w:ascii="Times New Roman" w:eastAsia="Times New Roman" w:hAnsi="Times New Roman" w:cs="Times New Roman"/>
          <w:sz w:val="24"/>
          <w:szCs w:val="24"/>
          <w:lang w:val="en-US"/>
        </w:rPr>
        <w:t xml:space="preserve">, J., &amp; Anderson, R. (2016). Kolb’s learning cycle as a framework for early fieldwork learning. </w:t>
      </w:r>
      <w:r w:rsidRPr="00937414">
        <w:rPr>
          <w:rFonts w:ascii="Times New Roman" w:eastAsia="Times New Roman" w:hAnsi="Times New Roman" w:cs="Times New Roman"/>
          <w:i/>
          <w:sz w:val="24"/>
          <w:szCs w:val="24"/>
          <w:lang w:val="en-US"/>
        </w:rPr>
        <w:t>World Federation of Occupational Therapists Bulletin, 72</w:t>
      </w:r>
      <w:r w:rsidRPr="00937414">
        <w:rPr>
          <w:rFonts w:ascii="Times New Roman" w:eastAsia="Times New Roman" w:hAnsi="Times New Roman" w:cs="Times New Roman"/>
          <w:sz w:val="24"/>
          <w:szCs w:val="24"/>
          <w:lang w:val="en-US"/>
        </w:rPr>
        <w:t>(1), 28-34.</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Craven, M. (2016). CV writing-getting it right. </w:t>
      </w:r>
      <w:r w:rsidRPr="00937414">
        <w:rPr>
          <w:rFonts w:ascii="Times New Roman" w:eastAsia="Times New Roman" w:hAnsi="Times New Roman" w:cs="Times New Roman"/>
          <w:i/>
          <w:sz w:val="24"/>
          <w:szCs w:val="24"/>
          <w:lang w:val="en-US"/>
        </w:rPr>
        <w:t>Dental Nursing, 12</w:t>
      </w:r>
      <w:r w:rsidRPr="00937414">
        <w:rPr>
          <w:rFonts w:ascii="Times New Roman" w:eastAsia="Times New Roman" w:hAnsi="Times New Roman" w:cs="Times New Roman"/>
          <w:sz w:val="24"/>
          <w:szCs w:val="24"/>
          <w:lang w:val="en-US"/>
        </w:rPr>
        <w:t>(6), 342-343.</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Hirst, A. (2018). How to write a good CV for industry. </w:t>
      </w:r>
      <w:r w:rsidRPr="00937414">
        <w:rPr>
          <w:rFonts w:ascii="Times New Roman" w:eastAsia="Times New Roman" w:hAnsi="Times New Roman" w:cs="Times New Roman"/>
          <w:i/>
          <w:sz w:val="24"/>
          <w:szCs w:val="24"/>
          <w:lang w:val="en-US"/>
        </w:rPr>
        <w:t>Physics World, 31</w:t>
      </w:r>
      <w:r w:rsidRPr="00937414">
        <w:rPr>
          <w:rFonts w:ascii="Times New Roman" w:eastAsia="Times New Roman" w:hAnsi="Times New Roman" w:cs="Times New Roman"/>
          <w:sz w:val="24"/>
          <w:szCs w:val="24"/>
          <w:lang w:val="en-US"/>
        </w:rPr>
        <w:t>(1), 43.</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Lawson, J. (2017). Dos and don’ts of a killer CV-Part 2: The finishing touches. </w:t>
      </w:r>
      <w:r w:rsidRPr="00937414">
        <w:rPr>
          <w:rFonts w:ascii="Times New Roman" w:eastAsia="Times New Roman" w:hAnsi="Times New Roman" w:cs="Times New Roman"/>
          <w:i/>
          <w:sz w:val="24"/>
          <w:szCs w:val="24"/>
          <w:lang w:val="en-US"/>
        </w:rPr>
        <w:t>Leaning theory, 17</w:t>
      </w:r>
      <w:r w:rsidRPr="00937414">
        <w:rPr>
          <w:rFonts w:ascii="Times New Roman" w:eastAsia="Times New Roman" w:hAnsi="Times New Roman" w:cs="Times New Roman"/>
          <w:sz w:val="24"/>
          <w:szCs w:val="24"/>
          <w:lang w:val="en-US"/>
        </w:rPr>
        <w:t>(4), 16.</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Jackson, D. (2017). Developing pre-professional identity in undergraduates through work-integrated learning. </w:t>
      </w:r>
      <w:r w:rsidRPr="00937414">
        <w:rPr>
          <w:rFonts w:ascii="Times New Roman" w:eastAsia="Times New Roman" w:hAnsi="Times New Roman" w:cs="Times New Roman"/>
          <w:i/>
          <w:sz w:val="24"/>
          <w:szCs w:val="24"/>
          <w:lang w:val="en-US"/>
        </w:rPr>
        <w:t>Higher Education, 74</w:t>
      </w:r>
      <w:r w:rsidRPr="00937414">
        <w:rPr>
          <w:rFonts w:ascii="Times New Roman" w:eastAsia="Times New Roman" w:hAnsi="Times New Roman" w:cs="Times New Roman"/>
          <w:sz w:val="24"/>
          <w:szCs w:val="24"/>
          <w:lang w:val="en-US"/>
        </w:rPr>
        <w:t>(5), 833-853.</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proofErr w:type="spellStart"/>
      <w:r w:rsidRPr="00937414">
        <w:rPr>
          <w:rFonts w:ascii="Times New Roman" w:eastAsia="Times New Roman" w:hAnsi="Times New Roman" w:cs="Times New Roman"/>
          <w:sz w:val="24"/>
          <w:szCs w:val="24"/>
          <w:lang w:val="en-US"/>
        </w:rPr>
        <w:t>Kyoung</w:t>
      </w:r>
      <w:proofErr w:type="spellEnd"/>
      <w:r w:rsidRPr="00937414">
        <w:rPr>
          <w:rFonts w:ascii="Times New Roman" w:eastAsia="Times New Roman" w:hAnsi="Times New Roman" w:cs="Times New Roman"/>
          <w:sz w:val="24"/>
          <w:szCs w:val="24"/>
          <w:lang w:val="en-US"/>
        </w:rPr>
        <w:t xml:space="preserve">, H., </w:t>
      </w:r>
      <w:proofErr w:type="spellStart"/>
      <w:r w:rsidRPr="00937414">
        <w:rPr>
          <w:rFonts w:ascii="Times New Roman" w:eastAsia="Times New Roman" w:hAnsi="Times New Roman" w:cs="Times New Roman"/>
          <w:sz w:val="24"/>
          <w:szCs w:val="24"/>
          <w:lang w:val="en-US"/>
        </w:rPr>
        <w:t>Lattuca</w:t>
      </w:r>
      <w:proofErr w:type="spellEnd"/>
      <w:r w:rsidRPr="00937414">
        <w:rPr>
          <w:rFonts w:ascii="Times New Roman" w:eastAsia="Times New Roman" w:hAnsi="Times New Roman" w:cs="Times New Roman"/>
          <w:sz w:val="24"/>
          <w:szCs w:val="24"/>
          <w:lang w:val="en-US"/>
        </w:rPr>
        <w:t xml:space="preserve">, L. R., &amp; Alcott, B. (2017). Who Goes to Graduate School? Engineers’ Math Proficiency, College Experience, and Self-Assessment of Skills. </w:t>
      </w:r>
      <w:r w:rsidRPr="00937414">
        <w:rPr>
          <w:rFonts w:ascii="Times New Roman" w:eastAsia="Times New Roman" w:hAnsi="Times New Roman" w:cs="Times New Roman"/>
          <w:i/>
          <w:sz w:val="24"/>
          <w:szCs w:val="24"/>
          <w:lang w:val="en-US"/>
        </w:rPr>
        <w:t>Journal of Engineering Education, 106</w:t>
      </w:r>
      <w:r w:rsidRPr="00937414">
        <w:rPr>
          <w:rFonts w:ascii="Times New Roman" w:eastAsia="Times New Roman" w:hAnsi="Times New Roman" w:cs="Times New Roman"/>
          <w:sz w:val="24"/>
          <w:szCs w:val="24"/>
          <w:lang w:val="en-US"/>
        </w:rPr>
        <w:t>(1), 98-122.</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 xml:space="preserve">Mueller, S., </w:t>
      </w:r>
      <w:proofErr w:type="spellStart"/>
      <w:r w:rsidRPr="00937414">
        <w:rPr>
          <w:rFonts w:ascii="Times New Roman" w:eastAsia="Times New Roman" w:hAnsi="Times New Roman" w:cs="Times New Roman"/>
          <w:sz w:val="24"/>
          <w:szCs w:val="24"/>
          <w:lang w:val="en-US"/>
        </w:rPr>
        <w:t>Vatter</w:t>
      </w:r>
      <w:proofErr w:type="spellEnd"/>
      <w:r w:rsidRPr="00937414">
        <w:rPr>
          <w:rFonts w:ascii="Times New Roman" w:eastAsia="Times New Roman" w:hAnsi="Times New Roman" w:cs="Times New Roman"/>
          <w:sz w:val="24"/>
          <w:szCs w:val="24"/>
          <w:lang w:val="en-US"/>
        </w:rPr>
        <w:t xml:space="preserve">, A., &amp; Schmid, C. (2016). Self-Interest or </w:t>
      </w:r>
      <w:proofErr w:type="gramStart"/>
      <w:r w:rsidRPr="00937414">
        <w:rPr>
          <w:rFonts w:ascii="Times New Roman" w:eastAsia="Times New Roman" w:hAnsi="Times New Roman" w:cs="Times New Roman"/>
          <w:sz w:val="24"/>
          <w:szCs w:val="24"/>
          <w:lang w:val="en-US"/>
        </w:rPr>
        <w:t>Solidarity?.</w:t>
      </w:r>
      <w:proofErr w:type="gramEnd"/>
      <w:r w:rsidRPr="00937414">
        <w:rPr>
          <w:rFonts w:ascii="Times New Roman" w:eastAsia="Times New Roman" w:hAnsi="Times New Roman" w:cs="Times New Roman"/>
          <w:sz w:val="24"/>
          <w:szCs w:val="24"/>
          <w:lang w:val="en-US"/>
        </w:rPr>
        <w:t xml:space="preserve"> </w:t>
      </w:r>
      <w:r w:rsidRPr="00937414">
        <w:rPr>
          <w:rFonts w:ascii="Times New Roman" w:eastAsia="Times New Roman" w:hAnsi="Times New Roman" w:cs="Times New Roman"/>
          <w:i/>
          <w:sz w:val="24"/>
          <w:szCs w:val="24"/>
          <w:lang w:val="en-US"/>
        </w:rPr>
        <w:t>Statistics, Politics and Policy, 7</w:t>
      </w:r>
      <w:r w:rsidRPr="00937414">
        <w:rPr>
          <w:rFonts w:ascii="Times New Roman" w:eastAsia="Times New Roman" w:hAnsi="Times New Roman" w:cs="Times New Roman"/>
          <w:sz w:val="24"/>
          <w:szCs w:val="24"/>
          <w:lang w:val="en-US"/>
        </w:rPr>
        <w:t>(1-2), 3-28.</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Perkins, A. (2016). Research Guides: Citation Help: Notes-Bibliography.</w:t>
      </w:r>
    </w:p>
    <w:p w:rsidR="00937414" w:rsidRPr="00937414" w:rsidRDefault="00937414" w:rsidP="00937414">
      <w:pPr>
        <w:spacing w:after="0" w:line="480" w:lineRule="auto"/>
        <w:ind w:left="720" w:hanging="720"/>
        <w:jc w:val="both"/>
        <w:rPr>
          <w:rFonts w:ascii="Times New Roman" w:eastAsia="Times New Roman" w:hAnsi="Times New Roman" w:cs="Times New Roman"/>
          <w:sz w:val="24"/>
          <w:szCs w:val="24"/>
          <w:lang w:val="en-US"/>
        </w:rPr>
      </w:pPr>
      <w:r w:rsidRPr="00937414">
        <w:rPr>
          <w:rFonts w:ascii="Times New Roman" w:eastAsia="Times New Roman" w:hAnsi="Times New Roman" w:cs="Times New Roman"/>
          <w:sz w:val="24"/>
          <w:szCs w:val="24"/>
          <w:lang w:val="en-US"/>
        </w:rPr>
        <w:t>Rust, C., &amp; Froud, L. (2016). Shifting the focus from skills to ‘</w:t>
      </w:r>
      <w:proofErr w:type="spellStart"/>
      <w:r w:rsidRPr="00937414">
        <w:rPr>
          <w:rFonts w:ascii="Times New Roman" w:eastAsia="Times New Roman" w:hAnsi="Times New Roman" w:cs="Times New Roman"/>
          <w:sz w:val="24"/>
          <w:szCs w:val="24"/>
          <w:lang w:val="en-US"/>
        </w:rPr>
        <w:t>graduateness</w:t>
      </w:r>
      <w:proofErr w:type="spellEnd"/>
      <w:r w:rsidRPr="00937414">
        <w:rPr>
          <w:rFonts w:ascii="Times New Roman" w:eastAsia="Times New Roman" w:hAnsi="Times New Roman" w:cs="Times New Roman"/>
          <w:sz w:val="24"/>
          <w:szCs w:val="24"/>
          <w:lang w:val="en-US"/>
        </w:rPr>
        <w:t xml:space="preserve">’. </w:t>
      </w:r>
      <w:r w:rsidRPr="00937414">
        <w:rPr>
          <w:rFonts w:ascii="Times New Roman" w:eastAsia="Times New Roman" w:hAnsi="Times New Roman" w:cs="Times New Roman"/>
          <w:i/>
          <w:sz w:val="24"/>
          <w:szCs w:val="24"/>
          <w:lang w:val="en-US"/>
        </w:rPr>
        <w:t xml:space="preserve">Phoenix, 148, </w:t>
      </w:r>
      <w:r w:rsidRPr="00937414">
        <w:rPr>
          <w:rFonts w:ascii="Times New Roman" w:eastAsia="Times New Roman" w:hAnsi="Times New Roman" w:cs="Times New Roman"/>
          <w:sz w:val="24"/>
          <w:szCs w:val="24"/>
          <w:lang w:val="en-US"/>
        </w:rPr>
        <w:t>8-10.</w:t>
      </w:r>
    </w:p>
    <w:p w:rsidR="00937414" w:rsidRPr="00937414" w:rsidRDefault="00937414">
      <w:pPr>
        <w:rPr>
          <w:b/>
          <w:bCs/>
        </w:rPr>
      </w:pPr>
    </w:p>
    <w:sectPr w:rsidR="00937414" w:rsidRPr="009374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14"/>
    <w:rsid w:val="00146E52"/>
    <w:rsid w:val="00937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594B5"/>
  <w15:chartTrackingRefBased/>
  <w15:docId w15:val="{D3BF8C7F-0E8C-4705-AF5B-2A4B240FA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283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2231</Words>
  <Characters>12723</Characters>
  <Application>Microsoft Office Word</Application>
  <DocSecurity>0</DocSecurity>
  <Lines>106</Lines>
  <Paragraphs>29</Paragraphs>
  <ScaleCrop>false</ScaleCrop>
  <Company/>
  <LinksUpToDate>false</LinksUpToDate>
  <CharactersWithSpaces>14925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1</cp:revision>
  <dcterms:created xsi:type="dcterms:W3CDTF">2020-01-03T13:01:00Z</dcterms:created>
  <dcterms:modified xsi:type="dcterms:W3CDTF">2020-01-03T13:07:00Z</dcterms:modified>
</cp:coreProperties>
</file>