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A8543" w14:textId="4FE8FC37" w:rsidR="00CC279E" w:rsidRDefault="00CC279E" w:rsidP="00CC279E">
      <w:pPr>
        <w:spacing w:line="480" w:lineRule="auto"/>
        <w:jc w:val="both"/>
        <w:rPr>
          <w:rFonts w:ascii="Arial" w:hAnsi="Arial" w:cs="Arial"/>
          <w:sz w:val="24"/>
          <w:szCs w:val="24"/>
          <w:lang w:val="en-US"/>
        </w:rPr>
      </w:pPr>
      <w:r>
        <w:rPr>
          <w:rFonts w:ascii="Arial" w:hAnsi="Arial" w:cs="Arial"/>
          <w:sz w:val="24"/>
          <w:szCs w:val="24"/>
          <w:lang w:val="en-US"/>
        </w:rPr>
        <w:t>Shauna Curry</w:t>
      </w:r>
      <w:r w:rsidR="00D24FA3">
        <w:rPr>
          <w:rFonts w:ascii="Arial" w:hAnsi="Arial" w:cs="Arial"/>
          <w:sz w:val="24"/>
          <w:szCs w:val="24"/>
          <w:lang w:val="en-US"/>
        </w:rPr>
        <w:t>–</w:t>
      </w:r>
      <w:r>
        <w:rPr>
          <w:rFonts w:ascii="Arial" w:hAnsi="Arial" w:cs="Arial"/>
          <w:sz w:val="24"/>
          <w:szCs w:val="24"/>
          <w:lang w:val="en-US"/>
        </w:rPr>
        <w:t>19000</w:t>
      </w:r>
      <w:r w:rsidR="00D24FA3">
        <w:rPr>
          <w:rFonts w:ascii="Arial" w:hAnsi="Arial" w:cs="Arial"/>
          <w:sz w:val="24"/>
          <w:szCs w:val="24"/>
          <w:lang w:val="en-US"/>
        </w:rPr>
        <w:t>85</w:t>
      </w:r>
    </w:p>
    <w:p w14:paraId="1697613C" w14:textId="6A5429FC" w:rsidR="00574096" w:rsidRDefault="009D41C1" w:rsidP="00574096">
      <w:pPr>
        <w:spacing w:line="480" w:lineRule="auto"/>
        <w:jc w:val="center"/>
        <w:rPr>
          <w:rFonts w:ascii="Arial" w:hAnsi="Arial" w:cs="Arial"/>
          <w:b/>
          <w:bCs/>
          <w:sz w:val="24"/>
          <w:szCs w:val="24"/>
          <w:u w:val="single"/>
          <w:lang w:val="en-US"/>
        </w:rPr>
      </w:pPr>
      <w:r>
        <w:rPr>
          <w:rFonts w:ascii="Arial" w:hAnsi="Arial" w:cs="Arial"/>
          <w:b/>
          <w:bCs/>
          <w:sz w:val="24"/>
          <w:szCs w:val="24"/>
          <w:u w:val="single"/>
          <w:lang w:val="en-US"/>
        </w:rPr>
        <w:t xml:space="preserve">Equity and </w:t>
      </w:r>
      <w:r w:rsidR="0017208B">
        <w:rPr>
          <w:rFonts w:ascii="Arial" w:hAnsi="Arial" w:cs="Arial"/>
          <w:b/>
          <w:bCs/>
          <w:sz w:val="24"/>
          <w:szCs w:val="24"/>
          <w:u w:val="single"/>
          <w:lang w:val="en-US"/>
        </w:rPr>
        <w:t>Trusts Assignment 1</w:t>
      </w:r>
    </w:p>
    <w:p w14:paraId="39B4ED22" w14:textId="77777777" w:rsidR="0017208B" w:rsidRDefault="0017208B" w:rsidP="00574096">
      <w:pPr>
        <w:spacing w:line="480" w:lineRule="auto"/>
        <w:jc w:val="center"/>
        <w:rPr>
          <w:rFonts w:ascii="Arial" w:hAnsi="Arial" w:cs="Arial"/>
          <w:b/>
          <w:bCs/>
          <w:sz w:val="24"/>
          <w:szCs w:val="24"/>
          <w:u w:val="single"/>
          <w:lang w:val="en-US"/>
        </w:rPr>
      </w:pPr>
    </w:p>
    <w:p w14:paraId="2244473B" w14:textId="2FF66DF7" w:rsidR="00A20EBC" w:rsidRPr="004123AF" w:rsidRDefault="00CC3F74" w:rsidP="00251204">
      <w:pPr>
        <w:spacing w:line="480" w:lineRule="auto"/>
        <w:jc w:val="both"/>
        <w:rPr>
          <w:rFonts w:ascii="Arial" w:hAnsi="Arial" w:cs="Arial"/>
          <w:color w:val="000000" w:themeColor="text1"/>
          <w:sz w:val="24"/>
          <w:szCs w:val="24"/>
          <w:lang w:val="en-US"/>
        </w:rPr>
      </w:pPr>
      <w:r w:rsidRPr="00545405">
        <w:rPr>
          <w:rFonts w:ascii="Arial" w:hAnsi="Arial" w:cs="Arial"/>
          <w:color w:val="000000" w:themeColor="text1"/>
          <w:sz w:val="24"/>
          <w:szCs w:val="24"/>
          <w:lang w:val="en-US"/>
        </w:rPr>
        <w:t>The historical origins of equity were derived to provide a</w:t>
      </w:r>
      <w:r w:rsidR="00EB27B2">
        <w:rPr>
          <w:rFonts w:ascii="Arial" w:hAnsi="Arial" w:cs="Arial"/>
          <w:color w:val="000000" w:themeColor="text1"/>
          <w:sz w:val="24"/>
          <w:szCs w:val="24"/>
          <w:lang w:val="en-US"/>
        </w:rPr>
        <w:t>n</w:t>
      </w:r>
      <w:r w:rsidR="00AE374F" w:rsidRPr="00545405">
        <w:rPr>
          <w:rFonts w:ascii="Arial" w:hAnsi="Arial" w:cs="Arial"/>
          <w:color w:val="000000" w:themeColor="text1"/>
          <w:sz w:val="24"/>
          <w:szCs w:val="24"/>
          <w:lang w:val="en-US"/>
        </w:rPr>
        <w:t xml:space="preserve"> </w:t>
      </w:r>
      <w:r w:rsidR="00AE374F" w:rsidRPr="00246B15">
        <w:rPr>
          <w:rFonts w:ascii="Arial" w:hAnsi="Arial" w:cs="Arial"/>
          <w:color w:val="000000" w:themeColor="text1"/>
          <w:sz w:val="24"/>
          <w:szCs w:val="24"/>
          <w:lang w:val="en-US"/>
        </w:rPr>
        <w:t>eq</w:t>
      </w:r>
      <w:r w:rsidR="00AE374F" w:rsidRPr="004C6C97">
        <w:rPr>
          <w:rFonts w:ascii="Arial" w:hAnsi="Arial" w:cs="Arial"/>
          <w:color w:val="000000" w:themeColor="text1"/>
          <w:sz w:val="24"/>
          <w:szCs w:val="24"/>
          <w:lang w:val="en-US"/>
        </w:rPr>
        <w:t>uitable</w:t>
      </w:r>
      <w:r w:rsidRPr="004C6C97">
        <w:rPr>
          <w:rFonts w:ascii="Arial" w:hAnsi="Arial" w:cs="Arial"/>
          <w:color w:val="000000" w:themeColor="text1"/>
          <w:sz w:val="24"/>
          <w:szCs w:val="24"/>
          <w:lang w:val="en-US"/>
        </w:rPr>
        <w:t xml:space="preserve"> remedy to supplement common law where common law damages prove insufficient</w:t>
      </w:r>
      <w:r w:rsidR="00EC2430" w:rsidRPr="004C6C97">
        <w:rPr>
          <w:rFonts w:ascii="Arial" w:hAnsi="Arial" w:cs="Arial"/>
          <w:color w:val="000000" w:themeColor="text1"/>
          <w:sz w:val="24"/>
          <w:szCs w:val="24"/>
          <w:lang w:val="en-US"/>
        </w:rPr>
        <w:t xml:space="preserve"> (</w:t>
      </w:r>
      <w:r w:rsidR="007F6757" w:rsidRPr="004C6C97">
        <w:rPr>
          <w:rFonts w:ascii="Arial" w:hAnsi="Arial" w:cs="Arial"/>
          <w:color w:val="000000" w:themeColor="text1"/>
          <w:sz w:val="24"/>
          <w:szCs w:val="24"/>
          <w:lang w:val="en-US"/>
        </w:rPr>
        <w:t>Virgo, 2018, pp.4-5</w:t>
      </w:r>
      <w:r w:rsidR="00EC2430" w:rsidRPr="004C6C97">
        <w:rPr>
          <w:rFonts w:ascii="Arial" w:hAnsi="Arial" w:cs="Arial"/>
          <w:color w:val="000000" w:themeColor="text1"/>
          <w:sz w:val="24"/>
          <w:szCs w:val="24"/>
          <w:lang w:val="en-US"/>
        </w:rPr>
        <w:t>)</w:t>
      </w:r>
      <w:r w:rsidRPr="004C6C97">
        <w:rPr>
          <w:rFonts w:ascii="Arial" w:hAnsi="Arial" w:cs="Arial"/>
          <w:color w:val="000000" w:themeColor="text1"/>
          <w:sz w:val="24"/>
          <w:szCs w:val="24"/>
          <w:lang w:val="en-US"/>
        </w:rPr>
        <w:t xml:space="preserve">. </w:t>
      </w:r>
      <w:r w:rsidR="00CA6B39">
        <w:rPr>
          <w:rFonts w:ascii="Arial" w:hAnsi="Arial" w:cs="Arial"/>
          <w:sz w:val="24"/>
          <w:szCs w:val="24"/>
          <w:lang w:val="en-US"/>
        </w:rPr>
        <w:t xml:space="preserve">The purpose of equitable relief is to ‘do more perfect and complete justice’; </w:t>
      </w:r>
      <w:r w:rsidR="00CA6B39">
        <w:rPr>
          <w:rFonts w:ascii="Arial" w:hAnsi="Arial" w:cs="Arial"/>
          <w:i/>
          <w:iCs/>
          <w:sz w:val="24"/>
          <w:szCs w:val="24"/>
          <w:lang w:val="en-US"/>
        </w:rPr>
        <w:t xml:space="preserve">Wilson v Northampton and Banbury [1874] </w:t>
      </w:r>
      <w:r w:rsidR="00D74BA1">
        <w:rPr>
          <w:rFonts w:ascii="Arial" w:hAnsi="Arial" w:cs="Arial"/>
          <w:sz w:val="24"/>
          <w:szCs w:val="24"/>
          <w:lang w:val="en-US"/>
        </w:rPr>
        <w:t xml:space="preserve">by </w:t>
      </w:r>
      <w:r w:rsidR="00C3015D">
        <w:rPr>
          <w:rFonts w:ascii="Arial" w:hAnsi="Arial" w:cs="Arial"/>
          <w:sz w:val="24"/>
          <w:szCs w:val="24"/>
          <w:lang w:val="en-US"/>
        </w:rPr>
        <w:t>using</w:t>
      </w:r>
      <w:r w:rsidR="00CA6B39">
        <w:rPr>
          <w:rFonts w:ascii="Arial" w:hAnsi="Arial" w:cs="Arial"/>
          <w:sz w:val="24"/>
          <w:szCs w:val="24"/>
          <w:lang w:val="en-US"/>
        </w:rPr>
        <w:t xml:space="preserve"> adaptable and flexible</w:t>
      </w:r>
      <w:r w:rsidR="009F19EC">
        <w:rPr>
          <w:rFonts w:ascii="Arial" w:hAnsi="Arial" w:cs="Arial"/>
          <w:sz w:val="24"/>
          <w:szCs w:val="24"/>
          <w:lang w:val="en-US"/>
        </w:rPr>
        <w:t xml:space="preserve"> remedies</w:t>
      </w:r>
      <w:r w:rsidR="00CA6B39">
        <w:rPr>
          <w:rFonts w:ascii="Arial" w:hAnsi="Arial" w:cs="Arial"/>
          <w:sz w:val="24"/>
          <w:szCs w:val="24"/>
          <w:lang w:val="en-US"/>
        </w:rPr>
        <w:t xml:space="preserve"> to overcome the strictness surrounding common law; </w:t>
      </w:r>
      <w:r w:rsidR="00CA6B39">
        <w:rPr>
          <w:rFonts w:ascii="Arial" w:hAnsi="Arial" w:cs="Arial"/>
          <w:i/>
          <w:iCs/>
          <w:sz w:val="24"/>
          <w:szCs w:val="24"/>
          <w:lang w:val="en-US"/>
        </w:rPr>
        <w:t>Co-operative Insurance v Argyll [1998]</w:t>
      </w:r>
      <w:r w:rsidR="00CA6B39">
        <w:rPr>
          <w:rFonts w:ascii="Arial" w:hAnsi="Arial" w:cs="Arial"/>
          <w:sz w:val="24"/>
          <w:szCs w:val="24"/>
          <w:lang w:val="en-US"/>
        </w:rPr>
        <w:t xml:space="preserve"> (Watt, 2020, pp. 576-577). </w:t>
      </w:r>
      <w:r w:rsidR="00A20EBC" w:rsidRPr="004123AF">
        <w:rPr>
          <w:rFonts w:ascii="Arial" w:hAnsi="Arial" w:cs="Arial"/>
          <w:color w:val="000000" w:themeColor="text1"/>
          <w:sz w:val="24"/>
          <w:szCs w:val="24"/>
          <w:lang w:val="en-US"/>
        </w:rPr>
        <w:t>Retaining the discretionary nature of the early equitable jurisdiction</w:t>
      </w:r>
      <w:r w:rsidR="00901B45" w:rsidRPr="004123AF">
        <w:rPr>
          <w:rFonts w:ascii="Arial" w:hAnsi="Arial" w:cs="Arial"/>
          <w:color w:val="000000" w:themeColor="text1"/>
          <w:sz w:val="24"/>
          <w:szCs w:val="24"/>
          <w:lang w:val="en-US"/>
        </w:rPr>
        <w:t>,</w:t>
      </w:r>
      <w:r w:rsidR="00A20EBC" w:rsidRPr="004123AF">
        <w:rPr>
          <w:rFonts w:ascii="Arial" w:hAnsi="Arial" w:cs="Arial"/>
          <w:color w:val="000000" w:themeColor="text1"/>
          <w:sz w:val="24"/>
          <w:szCs w:val="24"/>
          <w:lang w:val="en-US"/>
        </w:rPr>
        <w:t xml:space="preserve"> the advancement of what’s known today as ‘Equity’ is evident when considering how the introduction and development of injunctions</w:t>
      </w:r>
      <w:r w:rsidR="00901B45" w:rsidRPr="004123AF">
        <w:rPr>
          <w:rFonts w:ascii="Arial" w:hAnsi="Arial" w:cs="Arial"/>
          <w:color w:val="000000" w:themeColor="text1"/>
          <w:sz w:val="24"/>
          <w:szCs w:val="24"/>
          <w:lang w:val="en-US"/>
        </w:rPr>
        <w:t>,</w:t>
      </w:r>
      <w:r w:rsidR="00A20EBC" w:rsidRPr="004123AF">
        <w:rPr>
          <w:rFonts w:ascii="Arial" w:hAnsi="Arial" w:cs="Arial"/>
          <w:color w:val="000000" w:themeColor="text1"/>
          <w:sz w:val="24"/>
          <w:szCs w:val="24"/>
          <w:lang w:val="en-US"/>
        </w:rPr>
        <w:t xml:space="preserve"> particularly ‘Freezing’ and ‘Search’ orders have radically altered civil litigation in England</w:t>
      </w:r>
      <w:r w:rsidR="00F92595">
        <w:rPr>
          <w:rFonts w:ascii="Arial" w:hAnsi="Arial" w:cs="Arial"/>
          <w:color w:val="000000" w:themeColor="text1"/>
          <w:sz w:val="24"/>
          <w:szCs w:val="24"/>
          <w:lang w:val="en-US"/>
        </w:rPr>
        <w:t xml:space="preserve"> and Wales</w:t>
      </w:r>
      <w:r w:rsidR="00A20EBC" w:rsidRPr="004123AF">
        <w:rPr>
          <w:rFonts w:ascii="Arial" w:hAnsi="Arial" w:cs="Arial"/>
          <w:color w:val="000000" w:themeColor="text1"/>
          <w:sz w:val="24"/>
          <w:szCs w:val="24"/>
          <w:lang w:val="en-US"/>
        </w:rPr>
        <w:t xml:space="preserve"> (McLachlan, 1987</w:t>
      </w:r>
      <w:r w:rsidR="006A19BD">
        <w:rPr>
          <w:rFonts w:ascii="Arial" w:hAnsi="Arial" w:cs="Arial"/>
          <w:color w:val="000000" w:themeColor="text1"/>
          <w:sz w:val="24"/>
          <w:szCs w:val="24"/>
          <w:lang w:val="en-US"/>
        </w:rPr>
        <w:t>, pp.669</w:t>
      </w:r>
      <w:r w:rsidR="00A20EBC" w:rsidRPr="004123AF">
        <w:rPr>
          <w:rFonts w:ascii="Arial" w:hAnsi="Arial" w:cs="Arial"/>
          <w:color w:val="000000" w:themeColor="text1"/>
          <w:sz w:val="24"/>
          <w:szCs w:val="24"/>
          <w:lang w:val="en-US"/>
        </w:rPr>
        <w:t xml:space="preserve">). </w:t>
      </w:r>
      <w:r w:rsidR="007246F5">
        <w:rPr>
          <w:rFonts w:ascii="Arial" w:hAnsi="Arial" w:cs="Arial"/>
          <w:color w:val="000000" w:themeColor="text1"/>
          <w:sz w:val="24"/>
          <w:szCs w:val="24"/>
          <w:lang w:val="en-US"/>
        </w:rPr>
        <w:t>L</w:t>
      </w:r>
      <w:r w:rsidR="00B22F63" w:rsidRPr="004123AF">
        <w:rPr>
          <w:rFonts w:ascii="Arial" w:hAnsi="Arial" w:cs="Arial"/>
          <w:color w:val="000000" w:themeColor="text1"/>
          <w:sz w:val="24"/>
          <w:szCs w:val="24"/>
          <w:lang w:val="en-US"/>
        </w:rPr>
        <w:t>argely built on precedent, when considering granting injunctions courts are guided by the maxims of equity to balance the interests between claimants and defendants</w:t>
      </w:r>
      <w:r w:rsidR="00B1380C" w:rsidRPr="004123AF">
        <w:rPr>
          <w:rFonts w:ascii="Arial" w:hAnsi="Arial" w:cs="Arial"/>
          <w:color w:val="000000" w:themeColor="text1"/>
          <w:sz w:val="24"/>
          <w:szCs w:val="24"/>
          <w:lang w:val="en-US"/>
        </w:rPr>
        <w:t xml:space="preserve">. Despite this, courts are confronted with unique problems of jurisdiction </w:t>
      </w:r>
      <w:r w:rsidR="00980AC0" w:rsidRPr="004123AF">
        <w:rPr>
          <w:rFonts w:ascii="Arial" w:hAnsi="Arial" w:cs="Arial"/>
          <w:color w:val="000000" w:themeColor="text1"/>
          <w:sz w:val="24"/>
          <w:szCs w:val="24"/>
          <w:lang w:val="en-US"/>
        </w:rPr>
        <w:t>which</w:t>
      </w:r>
      <w:r w:rsidR="00B1380C" w:rsidRPr="004123AF">
        <w:rPr>
          <w:rFonts w:ascii="Arial" w:hAnsi="Arial" w:cs="Arial"/>
          <w:color w:val="000000" w:themeColor="text1"/>
          <w:sz w:val="24"/>
          <w:szCs w:val="24"/>
          <w:lang w:val="en-US"/>
        </w:rPr>
        <w:t xml:space="preserve"> given the discretionary nature surrounding equity</w:t>
      </w:r>
      <w:r w:rsidR="00A45E6C">
        <w:rPr>
          <w:rFonts w:ascii="Arial" w:hAnsi="Arial" w:cs="Arial"/>
          <w:color w:val="000000" w:themeColor="text1"/>
          <w:sz w:val="24"/>
          <w:szCs w:val="24"/>
          <w:lang w:val="en-US"/>
        </w:rPr>
        <w:t>,</w:t>
      </w:r>
      <w:r w:rsidR="00B1380C" w:rsidRPr="004123AF">
        <w:rPr>
          <w:rFonts w:ascii="Arial" w:hAnsi="Arial" w:cs="Arial"/>
          <w:color w:val="000000" w:themeColor="text1"/>
          <w:sz w:val="24"/>
          <w:szCs w:val="24"/>
          <w:lang w:val="en-US"/>
        </w:rPr>
        <w:t xml:space="preserve"> falls not only to the maxims but the problem-solving abilities of the judge</w:t>
      </w:r>
      <w:r w:rsidR="00663F92">
        <w:rPr>
          <w:rFonts w:ascii="Arial" w:hAnsi="Arial" w:cs="Arial"/>
          <w:color w:val="000000" w:themeColor="text1"/>
          <w:sz w:val="24"/>
          <w:szCs w:val="24"/>
          <w:lang w:val="en-US"/>
        </w:rPr>
        <w:t xml:space="preserve"> </w:t>
      </w:r>
      <w:r w:rsidR="00B22F63" w:rsidRPr="004123AF">
        <w:rPr>
          <w:rFonts w:ascii="Arial" w:hAnsi="Arial" w:cs="Arial"/>
          <w:color w:val="000000" w:themeColor="text1"/>
          <w:sz w:val="24"/>
          <w:szCs w:val="24"/>
          <w:lang w:val="en-US"/>
        </w:rPr>
        <w:t>(Virgo, 2018, pp.7).</w:t>
      </w:r>
    </w:p>
    <w:p w14:paraId="50DE8BB1" w14:textId="77777777" w:rsidR="00DD6139" w:rsidRDefault="00DD6139" w:rsidP="00574096">
      <w:pPr>
        <w:spacing w:line="480" w:lineRule="auto"/>
        <w:jc w:val="both"/>
        <w:rPr>
          <w:rFonts w:ascii="Arial" w:hAnsi="Arial" w:cs="Arial"/>
          <w:color w:val="0070C0"/>
          <w:sz w:val="24"/>
          <w:szCs w:val="24"/>
          <w:lang w:val="en-US"/>
        </w:rPr>
      </w:pPr>
    </w:p>
    <w:p w14:paraId="1428251D" w14:textId="2E3E4315" w:rsidR="005130CD" w:rsidRPr="001C3A91" w:rsidRDefault="00A56E62" w:rsidP="00574096">
      <w:pPr>
        <w:spacing w:line="480" w:lineRule="auto"/>
        <w:jc w:val="both"/>
        <w:rPr>
          <w:rFonts w:ascii="Arial" w:hAnsi="Arial" w:cs="Arial"/>
          <w:color w:val="000000" w:themeColor="text1"/>
          <w:sz w:val="24"/>
          <w:szCs w:val="24"/>
          <w:lang w:val="en-US"/>
        </w:rPr>
      </w:pPr>
      <w:r w:rsidRPr="001C3A91">
        <w:rPr>
          <w:rFonts w:ascii="Arial" w:hAnsi="Arial" w:cs="Arial"/>
          <w:color w:val="000000" w:themeColor="text1"/>
          <w:sz w:val="24"/>
          <w:szCs w:val="24"/>
          <w:lang w:val="en-US"/>
        </w:rPr>
        <w:t xml:space="preserve">One of the most significant contributions of equity </w:t>
      </w:r>
      <w:r w:rsidR="00534066" w:rsidRPr="001C3A91">
        <w:rPr>
          <w:rFonts w:ascii="Arial" w:hAnsi="Arial" w:cs="Arial"/>
          <w:color w:val="000000" w:themeColor="text1"/>
          <w:sz w:val="24"/>
          <w:szCs w:val="24"/>
          <w:lang w:val="en-US"/>
        </w:rPr>
        <w:t xml:space="preserve">is </w:t>
      </w:r>
      <w:r w:rsidRPr="001C3A91">
        <w:rPr>
          <w:rFonts w:ascii="Arial" w:hAnsi="Arial" w:cs="Arial"/>
          <w:color w:val="000000" w:themeColor="text1"/>
          <w:sz w:val="24"/>
          <w:szCs w:val="24"/>
          <w:lang w:val="en-US"/>
        </w:rPr>
        <w:t>the creation of the ‘injunction’</w:t>
      </w:r>
      <w:r w:rsidR="00C515BC" w:rsidRPr="001C3A91">
        <w:rPr>
          <w:rFonts w:ascii="Arial" w:hAnsi="Arial" w:cs="Arial"/>
          <w:color w:val="000000" w:themeColor="text1"/>
          <w:sz w:val="24"/>
          <w:szCs w:val="24"/>
          <w:lang w:val="en-US"/>
        </w:rPr>
        <w:t>.</w:t>
      </w:r>
      <w:r w:rsidR="00731B51" w:rsidRPr="001C3A91">
        <w:rPr>
          <w:rFonts w:ascii="Arial" w:hAnsi="Arial" w:cs="Arial"/>
          <w:color w:val="000000" w:themeColor="text1"/>
          <w:sz w:val="24"/>
          <w:szCs w:val="24"/>
          <w:lang w:val="en-US"/>
        </w:rPr>
        <w:t xml:space="preserve"> Recognised as </w:t>
      </w:r>
      <w:r w:rsidR="00B96976" w:rsidRPr="001C3A91">
        <w:rPr>
          <w:rFonts w:ascii="Arial" w:hAnsi="Arial" w:cs="Arial"/>
          <w:color w:val="000000" w:themeColor="text1"/>
          <w:sz w:val="24"/>
          <w:szCs w:val="24"/>
          <w:lang w:val="en-US"/>
        </w:rPr>
        <w:t>prohibitive and mandatory</w:t>
      </w:r>
      <w:r w:rsidR="00F81FC4" w:rsidRPr="001C3A91">
        <w:rPr>
          <w:rFonts w:ascii="Arial" w:hAnsi="Arial" w:cs="Arial"/>
          <w:color w:val="000000" w:themeColor="text1"/>
          <w:sz w:val="24"/>
          <w:szCs w:val="24"/>
          <w:lang w:val="en-US"/>
        </w:rPr>
        <w:t>,</w:t>
      </w:r>
      <w:r w:rsidR="00B96976" w:rsidRPr="001C3A91">
        <w:rPr>
          <w:rFonts w:ascii="Arial" w:hAnsi="Arial" w:cs="Arial"/>
          <w:color w:val="000000" w:themeColor="text1"/>
          <w:sz w:val="24"/>
          <w:szCs w:val="24"/>
          <w:lang w:val="en-US"/>
        </w:rPr>
        <w:t xml:space="preserve"> interim injunctions </w:t>
      </w:r>
      <w:r w:rsidR="003033E3" w:rsidRPr="001C3A91">
        <w:rPr>
          <w:rFonts w:ascii="Arial" w:hAnsi="Arial" w:cs="Arial"/>
          <w:color w:val="000000" w:themeColor="text1"/>
          <w:sz w:val="24"/>
          <w:szCs w:val="24"/>
          <w:lang w:val="en-US"/>
        </w:rPr>
        <w:t xml:space="preserve">require </w:t>
      </w:r>
      <w:r w:rsidRPr="001C3A91">
        <w:rPr>
          <w:rFonts w:ascii="Arial" w:hAnsi="Arial" w:cs="Arial"/>
          <w:color w:val="000000" w:themeColor="text1"/>
          <w:sz w:val="24"/>
          <w:szCs w:val="24"/>
          <w:lang w:val="en-US"/>
        </w:rPr>
        <w:t xml:space="preserve">the defendant </w:t>
      </w:r>
      <w:r w:rsidR="0064696A" w:rsidRPr="001C3A91">
        <w:rPr>
          <w:rFonts w:ascii="Arial" w:hAnsi="Arial" w:cs="Arial"/>
          <w:color w:val="000000" w:themeColor="text1"/>
          <w:sz w:val="24"/>
          <w:szCs w:val="24"/>
          <w:lang w:val="en-US"/>
        </w:rPr>
        <w:t xml:space="preserve">to </w:t>
      </w:r>
      <w:r w:rsidRPr="001C3A91">
        <w:rPr>
          <w:rFonts w:ascii="Arial" w:hAnsi="Arial" w:cs="Arial"/>
          <w:color w:val="000000" w:themeColor="text1"/>
          <w:sz w:val="24"/>
          <w:szCs w:val="24"/>
          <w:lang w:val="en-US"/>
        </w:rPr>
        <w:t xml:space="preserve">act or refrain from acting </w:t>
      </w:r>
      <w:r w:rsidR="0064696A" w:rsidRPr="001C3A91">
        <w:rPr>
          <w:rFonts w:ascii="Arial" w:hAnsi="Arial" w:cs="Arial"/>
          <w:color w:val="000000" w:themeColor="text1"/>
          <w:sz w:val="24"/>
          <w:szCs w:val="24"/>
          <w:lang w:val="en-US"/>
        </w:rPr>
        <w:t xml:space="preserve">in </w:t>
      </w:r>
      <w:r w:rsidRPr="001C3A91">
        <w:rPr>
          <w:rFonts w:ascii="Arial" w:hAnsi="Arial" w:cs="Arial"/>
          <w:color w:val="000000" w:themeColor="text1"/>
          <w:sz w:val="24"/>
          <w:szCs w:val="24"/>
          <w:lang w:val="en-US"/>
        </w:rPr>
        <w:t xml:space="preserve">a particular way (Virgo, 2018, pp.11). </w:t>
      </w:r>
      <w:r w:rsidR="003A0D72" w:rsidRPr="001C3A91">
        <w:rPr>
          <w:rFonts w:ascii="Arial" w:hAnsi="Arial" w:cs="Arial"/>
          <w:color w:val="000000" w:themeColor="text1"/>
          <w:sz w:val="24"/>
          <w:szCs w:val="24"/>
          <w:lang w:val="en-US"/>
        </w:rPr>
        <w:t xml:space="preserve">Considering </w:t>
      </w:r>
      <w:r w:rsidR="008B45C3" w:rsidRPr="001C3A91">
        <w:rPr>
          <w:rFonts w:ascii="Arial" w:hAnsi="Arial" w:cs="Arial"/>
          <w:color w:val="000000" w:themeColor="text1"/>
          <w:sz w:val="24"/>
          <w:szCs w:val="24"/>
          <w:lang w:val="en-US"/>
        </w:rPr>
        <w:t>that</w:t>
      </w:r>
      <w:r w:rsidR="002565F0" w:rsidRPr="001C3A91">
        <w:rPr>
          <w:rFonts w:ascii="Arial" w:hAnsi="Arial" w:cs="Arial"/>
          <w:color w:val="000000" w:themeColor="text1"/>
          <w:sz w:val="24"/>
          <w:szCs w:val="24"/>
          <w:lang w:val="en-US"/>
        </w:rPr>
        <w:t xml:space="preserve"> courts are instructed to deci</w:t>
      </w:r>
      <w:r w:rsidR="00F334B1">
        <w:rPr>
          <w:rFonts w:ascii="Arial" w:hAnsi="Arial" w:cs="Arial"/>
          <w:color w:val="000000" w:themeColor="text1"/>
          <w:sz w:val="24"/>
          <w:szCs w:val="24"/>
          <w:lang w:val="en-US"/>
        </w:rPr>
        <w:t>de</w:t>
      </w:r>
      <w:r w:rsidR="002565F0" w:rsidRPr="001C3A91">
        <w:rPr>
          <w:rFonts w:ascii="Arial" w:hAnsi="Arial" w:cs="Arial"/>
          <w:color w:val="000000" w:themeColor="text1"/>
          <w:sz w:val="24"/>
          <w:szCs w:val="24"/>
          <w:lang w:val="en-US"/>
        </w:rPr>
        <w:t xml:space="preserve"> without the benefit of a full trial</w:t>
      </w:r>
      <w:r w:rsidR="00BB72CE" w:rsidRPr="001C3A91">
        <w:rPr>
          <w:rFonts w:ascii="Arial" w:hAnsi="Arial" w:cs="Arial"/>
          <w:color w:val="000000" w:themeColor="text1"/>
          <w:sz w:val="24"/>
          <w:szCs w:val="24"/>
          <w:lang w:val="en-US"/>
        </w:rPr>
        <w:t>,</w:t>
      </w:r>
      <w:r w:rsidR="002565F0" w:rsidRPr="001C3A91">
        <w:rPr>
          <w:rFonts w:ascii="Arial" w:hAnsi="Arial" w:cs="Arial"/>
          <w:color w:val="000000" w:themeColor="text1"/>
          <w:sz w:val="24"/>
          <w:szCs w:val="24"/>
          <w:lang w:val="en-US"/>
        </w:rPr>
        <w:t xml:space="preserve"> the grant must be thoroughly examined following the guid</w:t>
      </w:r>
      <w:r w:rsidR="00D0167B">
        <w:rPr>
          <w:rFonts w:ascii="Arial" w:hAnsi="Arial" w:cs="Arial"/>
          <w:color w:val="000000" w:themeColor="text1"/>
          <w:sz w:val="24"/>
          <w:szCs w:val="24"/>
          <w:lang w:val="en-US"/>
        </w:rPr>
        <w:t>elines</w:t>
      </w:r>
      <w:r w:rsidR="002565F0" w:rsidRPr="001C3A91">
        <w:rPr>
          <w:rFonts w:ascii="Arial" w:hAnsi="Arial" w:cs="Arial"/>
          <w:color w:val="000000" w:themeColor="text1"/>
          <w:sz w:val="24"/>
          <w:szCs w:val="24"/>
          <w:lang w:val="en-US"/>
        </w:rPr>
        <w:t xml:space="preserve"> laid down by Lord Diplock in </w:t>
      </w:r>
      <w:r w:rsidR="002565F0" w:rsidRPr="001C3A91">
        <w:rPr>
          <w:rFonts w:ascii="Arial" w:hAnsi="Arial" w:cs="Arial"/>
          <w:i/>
          <w:iCs/>
          <w:color w:val="000000" w:themeColor="text1"/>
          <w:sz w:val="24"/>
          <w:szCs w:val="24"/>
          <w:lang w:val="en-US"/>
        </w:rPr>
        <w:t xml:space="preserve">American </w:t>
      </w:r>
      <w:r w:rsidR="002565F0" w:rsidRPr="001C3A91">
        <w:rPr>
          <w:rFonts w:ascii="Arial" w:hAnsi="Arial" w:cs="Arial"/>
          <w:i/>
          <w:iCs/>
          <w:color w:val="000000" w:themeColor="text1"/>
          <w:sz w:val="24"/>
          <w:szCs w:val="24"/>
          <w:lang w:val="en-US"/>
        </w:rPr>
        <w:lastRenderedPageBreak/>
        <w:t xml:space="preserve">Cyanamid v Ethicon [1975] </w:t>
      </w:r>
      <w:r w:rsidR="002565F0" w:rsidRPr="001C3A91">
        <w:rPr>
          <w:rFonts w:ascii="Arial" w:hAnsi="Arial" w:cs="Arial"/>
          <w:color w:val="000000" w:themeColor="text1"/>
          <w:sz w:val="24"/>
          <w:szCs w:val="24"/>
          <w:lang w:val="en-US"/>
        </w:rPr>
        <w:t>(McDonald and Street, 2020, pp.212-213)</w:t>
      </w:r>
      <w:r w:rsidR="002565F0" w:rsidRPr="001C3A91">
        <w:rPr>
          <w:rFonts w:ascii="Arial" w:hAnsi="Arial" w:cs="Arial"/>
          <w:i/>
          <w:iCs/>
          <w:color w:val="000000" w:themeColor="text1"/>
          <w:sz w:val="24"/>
          <w:szCs w:val="24"/>
          <w:lang w:val="en-US"/>
        </w:rPr>
        <w:t xml:space="preserve">. </w:t>
      </w:r>
      <w:r w:rsidR="002565F0" w:rsidRPr="001C3A91">
        <w:rPr>
          <w:rFonts w:ascii="Arial" w:hAnsi="Arial" w:cs="Arial"/>
          <w:color w:val="000000" w:themeColor="text1"/>
          <w:sz w:val="24"/>
          <w:szCs w:val="24"/>
          <w:lang w:val="en-US"/>
        </w:rPr>
        <w:t xml:space="preserve">The claimant need not establish a </w:t>
      </w:r>
      <w:r w:rsidR="002565F0" w:rsidRPr="001C3A91">
        <w:rPr>
          <w:rFonts w:ascii="Arial" w:hAnsi="Arial" w:cs="Arial"/>
          <w:i/>
          <w:iCs/>
          <w:color w:val="000000" w:themeColor="text1"/>
          <w:sz w:val="24"/>
          <w:szCs w:val="24"/>
          <w:lang w:val="en-US"/>
        </w:rPr>
        <w:t xml:space="preserve">’prima facie’ </w:t>
      </w:r>
      <w:r w:rsidR="002565F0" w:rsidRPr="001C3A91">
        <w:rPr>
          <w:rFonts w:ascii="Arial" w:hAnsi="Arial" w:cs="Arial"/>
          <w:color w:val="000000" w:themeColor="text1"/>
          <w:sz w:val="24"/>
          <w:szCs w:val="24"/>
          <w:lang w:val="en-US"/>
        </w:rPr>
        <w:t>case, though the court must be satisfied there is a ‘serious question to be tried’</w:t>
      </w:r>
      <w:r w:rsidR="001463E9">
        <w:rPr>
          <w:rFonts w:ascii="Arial" w:hAnsi="Arial" w:cs="Arial"/>
          <w:color w:val="000000" w:themeColor="text1"/>
          <w:sz w:val="24"/>
          <w:szCs w:val="24"/>
          <w:lang w:val="en-US"/>
        </w:rPr>
        <w:t>,</w:t>
      </w:r>
      <w:r w:rsidR="002565F0" w:rsidRPr="001C3A91">
        <w:rPr>
          <w:rFonts w:ascii="Arial" w:hAnsi="Arial" w:cs="Arial"/>
          <w:color w:val="000000" w:themeColor="text1"/>
          <w:sz w:val="24"/>
          <w:szCs w:val="24"/>
          <w:lang w:val="en-US"/>
        </w:rPr>
        <w:t xml:space="preserve"> and the claim is not considered frivolous or vexatious. Once established, the matter lies with the balance of convenience and the concern to maintain the status quo (Virgo, 2018, pp.630-631). </w:t>
      </w:r>
    </w:p>
    <w:p w14:paraId="43F632F9" w14:textId="77777777" w:rsidR="00B00057" w:rsidRDefault="00B00057" w:rsidP="00574096">
      <w:pPr>
        <w:spacing w:line="480" w:lineRule="auto"/>
        <w:jc w:val="both"/>
        <w:rPr>
          <w:rFonts w:ascii="Arial" w:hAnsi="Arial" w:cs="Arial"/>
          <w:sz w:val="24"/>
          <w:szCs w:val="24"/>
          <w:lang w:val="en-US"/>
        </w:rPr>
      </w:pPr>
    </w:p>
    <w:p w14:paraId="31342A77" w14:textId="59D48A71" w:rsidR="00657B12" w:rsidRDefault="00FB1286" w:rsidP="00574096">
      <w:pPr>
        <w:spacing w:line="480" w:lineRule="auto"/>
        <w:jc w:val="both"/>
        <w:rPr>
          <w:rFonts w:ascii="Arial" w:hAnsi="Arial" w:cs="Arial"/>
          <w:color w:val="000000" w:themeColor="text1"/>
          <w:sz w:val="24"/>
          <w:szCs w:val="24"/>
          <w:lang w:val="en-US"/>
        </w:rPr>
      </w:pPr>
      <w:r w:rsidRPr="00837E25">
        <w:rPr>
          <w:rFonts w:ascii="Arial" w:hAnsi="Arial" w:cs="Arial"/>
          <w:color w:val="000000" w:themeColor="text1"/>
          <w:sz w:val="24"/>
          <w:szCs w:val="24"/>
          <w:lang w:val="en-US"/>
        </w:rPr>
        <w:t xml:space="preserve">In English law provisional protective measures had a restricted place in comparison to other jurisdictions </w:t>
      </w:r>
      <w:r w:rsidRPr="00D87B1B">
        <w:rPr>
          <w:rFonts w:ascii="Arial" w:hAnsi="Arial" w:cs="Arial"/>
          <w:color w:val="000000" w:themeColor="text1"/>
          <w:sz w:val="24"/>
          <w:szCs w:val="24"/>
          <w:lang w:val="en-US"/>
        </w:rPr>
        <w:t>prior to</w:t>
      </w:r>
      <w:r w:rsidR="00DD43F6">
        <w:rPr>
          <w:rFonts w:ascii="Arial" w:hAnsi="Arial" w:cs="Arial"/>
          <w:color w:val="FF0000"/>
          <w:sz w:val="24"/>
          <w:szCs w:val="24"/>
          <w:lang w:val="en-US"/>
        </w:rPr>
        <w:t xml:space="preserve"> </w:t>
      </w:r>
      <w:r w:rsidRPr="00837E25">
        <w:rPr>
          <w:rFonts w:ascii="Arial" w:hAnsi="Arial" w:cs="Arial"/>
          <w:color w:val="000000" w:themeColor="text1"/>
          <w:sz w:val="24"/>
          <w:szCs w:val="24"/>
          <w:lang w:val="en-US"/>
        </w:rPr>
        <w:t>1975, particularly those with civil law systems.</w:t>
      </w:r>
      <w:r w:rsidR="002349AC">
        <w:rPr>
          <w:rFonts w:ascii="Arial" w:hAnsi="Arial" w:cs="Arial"/>
          <w:color w:val="000000" w:themeColor="text1"/>
          <w:sz w:val="24"/>
          <w:szCs w:val="24"/>
          <w:lang w:val="en-US"/>
        </w:rPr>
        <w:t xml:space="preserve"> </w:t>
      </w:r>
      <w:r w:rsidR="007529FE" w:rsidRPr="00837E25">
        <w:rPr>
          <w:rFonts w:ascii="Arial" w:hAnsi="Arial" w:cs="Arial"/>
          <w:color w:val="000000" w:themeColor="text1"/>
          <w:sz w:val="24"/>
          <w:szCs w:val="24"/>
          <w:lang w:val="en-US"/>
        </w:rPr>
        <w:t>Most n</w:t>
      </w:r>
      <w:r w:rsidR="00853A22" w:rsidRPr="00837E25">
        <w:rPr>
          <w:rFonts w:ascii="Arial" w:hAnsi="Arial" w:cs="Arial"/>
          <w:color w:val="000000" w:themeColor="text1"/>
          <w:sz w:val="24"/>
          <w:szCs w:val="24"/>
          <w:lang w:val="en-US"/>
        </w:rPr>
        <w:t xml:space="preserve">otably </w:t>
      </w:r>
      <w:r w:rsidR="008F61A2" w:rsidRPr="00837E25">
        <w:rPr>
          <w:rFonts w:ascii="Arial" w:hAnsi="Arial" w:cs="Arial"/>
          <w:color w:val="000000" w:themeColor="text1"/>
          <w:sz w:val="24"/>
          <w:szCs w:val="24"/>
          <w:lang w:val="en-US"/>
        </w:rPr>
        <w:t xml:space="preserve">English law </w:t>
      </w:r>
      <w:r w:rsidR="007529FE" w:rsidRPr="00837E25">
        <w:rPr>
          <w:rFonts w:ascii="Arial" w:hAnsi="Arial" w:cs="Arial"/>
          <w:color w:val="000000" w:themeColor="text1"/>
          <w:sz w:val="24"/>
          <w:szCs w:val="24"/>
          <w:lang w:val="en-US"/>
        </w:rPr>
        <w:t xml:space="preserve">prohibited the arrest or freezing of a defendant’s assets </w:t>
      </w:r>
      <w:r w:rsidR="00F631CB">
        <w:rPr>
          <w:rFonts w:ascii="Arial" w:hAnsi="Arial" w:cs="Arial"/>
          <w:color w:val="000000" w:themeColor="text1"/>
          <w:sz w:val="24"/>
          <w:szCs w:val="24"/>
          <w:lang w:val="en-US"/>
        </w:rPr>
        <w:t>before</w:t>
      </w:r>
      <w:r w:rsidR="007529FE" w:rsidRPr="00837E25">
        <w:rPr>
          <w:rFonts w:ascii="Arial" w:hAnsi="Arial" w:cs="Arial"/>
          <w:color w:val="000000" w:themeColor="text1"/>
          <w:sz w:val="24"/>
          <w:szCs w:val="24"/>
          <w:lang w:val="en-US"/>
        </w:rPr>
        <w:t xml:space="preserve"> trial</w:t>
      </w:r>
      <w:r w:rsidR="009D1DAA" w:rsidRPr="00837E25">
        <w:rPr>
          <w:rFonts w:ascii="Arial" w:hAnsi="Arial" w:cs="Arial"/>
          <w:color w:val="000000" w:themeColor="text1"/>
          <w:sz w:val="24"/>
          <w:szCs w:val="24"/>
          <w:lang w:val="en-US"/>
        </w:rPr>
        <w:t>.</w:t>
      </w:r>
      <w:r w:rsidR="001D1429" w:rsidRPr="00837E25">
        <w:rPr>
          <w:rFonts w:ascii="Arial" w:hAnsi="Arial" w:cs="Arial"/>
          <w:color w:val="000000" w:themeColor="text1"/>
          <w:sz w:val="24"/>
          <w:szCs w:val="24"/>
          <w:lang w:val="en-US"/>
        </w:rPr>
        <w:t xml:space="preserve"> </w:t>
      </w:r>
      <w:r w:rsidR="00931E1D" w:rsidRPr="00837E25">
        <w:rPr>
          <w:rFonts w:ascii="Arial" w:hAnsi="Arial" w:cs="Arial"/>
          <w:color w:val="000000" w:themeColor="text1"/>
          <w:sz w:val="24"/>
          <w:szCs w:val="24"/>
          <w:lang w:val="en-US"/>
        </w:rPr>
        <w:t>However, u</w:t>
      </w:r>
      <w:r w:rsidR="005828E0" w:rsidRPr="00837E25">
        <w:rPr>
          <w:rFonts w:ascii="Arial" w:hAnsi="Arial" w:cs="Arial"/>
          <w:color w:val="000000" w:themeColor="text1"/>
          <w:sz w:val="24"/>
          <w:szCs w:val="24"/>
          <w:lang w:val="en-US"/>
        </w:rPr>
        <w:t xml:space="preserve">nscrupulous behaviour </w:t>
      </w:r>
      <w:r w:rsidR="00FD6215" w:rsidRPr="00837E25">
        <w:rPr>
          <w:rFonts w:ascii="Arial" w:hAnsi="Arial" w:cs="Arial"/>
          <w:color w:val="000000" w:themeColor="text1"/>
          <w:sz w:val="24"/>
          <w:szCs w:val="24"/>
          <w:lang w:val="en-US"/>
        </w:rPr>
        <w:t xml:space="preserve">in an attempt to defeat the </w:t>
      </w:r>
      <w:r w:rsidR="00030F19" w:rsidRPr="00837E25">
        <w:rPr>
          <w:rFonts w:ascii="Arial" w:hAnsi="Arial" w:cs="Arial"/>
          <w:color w:val="000000" w:themeColor="text1"/>
          <w:sz w:val="24"/>
          <w:szCs w:val="24"/>
          <w:lang w:val="en-US"/>
        </w:rPr>
        <w:t>claimants’</w:t>
      </w:r>
      <w:r w:rsidR="00FD6215" w:rsidRPr="00837E25">
        <w:rPr>
          <w:rFonts w:ascii="Arial" w:hAnsi="Arial" w:cs="Arial"/>
          <w:color w:val="000000" w:themeColor="text1"/>
          <w:sz w:val="24"/>
          <w:szCs w:val="24"/>
          <w:lang w:val="en-US"/>
        </w:rPr>
        <w:t xml:space="preserve"> prospects </w:t>
      </w:r>
      <w:r w:rsidR="003636DB" w:rsidRPr="00837E25">
        <w:rPr>
          <w:rFonts w:ascii="Arial" w:hAnsi="Arial" w:cs="Arial"/>
          <w:color w:val="000000" w:themeColor="text1"/>
          <w:sz w:val="24"/>
          <w:szCs w:val="24"/>
          <w:lang w:val="en-US"/>
        </w:rPr>
        <w:t>left English claimant</w:t>
      </w:r>
      <w:r w:rsidR="001E76E3" w:rsidRPr="00837E25">
        <w:rPr>
          <w:rFonts w:ascii="Arial" w:hAnsi="Arial" w:cs="Arial"/>
          <w:color w:val="000000" w:themeColor="text1"/>
          <w:sz w:val="24"/>
          <w:szCs w:val="24"/>
          <w:lang w:val="en-US"/>
        </w:rPr>
        <w:t>s</w:t>
      </w:r>
      <w:r w:rsidR="003636DB" w:rsidRPr="00837E25">
        <w:rPr>
          <w:rFonts w:ascii="Arial" w:hAnsi="Arial" w:cs="Arial"/>
          <w:color w:val="000000" w:themeColor="text1"/>
          <w:sz w:val="24"/>
          <w:szCs w:val="24"/>
          <w:lang w:val="en-US"/>
        </w:rPr>
        <w:t xml:space="preserve"> holding an empty judgement</w:t>
      </w:r>
      <w:r w:rsidR="009323B6" w:rsidRPr="00837E25">
        <w:rPr>
          <w:rFonts w:ascii="Arial" w:hAnsi="Arial" w:cs="Arial"/>
          <w:color w:val="000000" w:themeColor="text1"/>
          <w:sz w:val="24"/>
          <w:szCs w:val="24"/>
          <w:lang w:val="en-US"/>
        </w:rPr>
        <w:t xml:space="preserve"> </w:t>
      </w:r>
      <w:r w:rsidR="00EF3F0C" w:rsidRPr="00837E25">
        <w:rPr>
          <w:rFonts w:ascii="Arial" w:hAnsi="Arial" w:cs="Arial"/>
          <w:color w:val="000000" w:themeColor="text1"/>
          <w:sz w:val="24"/>
          <w:szCs w:val="24"/>
          <w:lang w:val="en-US"/>
        </w:rPr>
        <w:t>(</w:t>
      </w:r>
      <w:r w:rsidR="00A45EB5" w:rsidRPr="00837E25">
        <w:rPr>
          <w:rFonts w:ascii="Arial" w:hAnsi="Arial" w:cs="Arial"/>
          <w:color w:val="000000" w:themeColor="text1"/>
          <w:sz w:val="24"/>
          <w:szCs w:val="24"/>
          <w:lang w:val="en-US"/>
        </w:rPr>
        <w:t>McLachlan, 1987</w:t>
      </w:r>
      <w:r w:rsidR="00184BBB">
        <w:rPr>
          <w:rFonts w:ascii="Arial" w:hAnsi="Arial" w:cs="Arial"/>
          <w:color w:val="000000" w:themeColor="text1"/>
          <w:sz w:val="24"/>
          <w:szCs w:val="24"/>
          <w:lang w:val="en-US"/>
        </w:rPr>
        <w:t>, pp.669</w:t>
      </w:r>
      <w:r w:rsidR="00EF3F0C" w:rsidRPr="00837E25">
        <w:rPr>
          <w:rFonts w:ascii="Arial" w:hAnsi="Arial" w:cs="Arial"/>
          <w:color w:val="000000" w:themeColor="text1"/>
          <w:sz w:val="24"/>
          <w:szCs w:val="24"/>
          <w:lang w:val="en-US"/>
        </w:rPr>
        <w:t>).</w:t>
      </w:r>
      <w:r w:rsidR="00883290" w:rsidRPr="00837E25">
        <w:rPr>
          <w:rFonts w:ascii="Arial" w:hAnsi="Arial" w:cs="Arial"/>
          <w:color w:val="000000" w:themeColor="text1"/>
          <w:sz w:val="24"/>
          <w:szCs w:val="24"/>
          <w:lang w:val="en-US"/>
        </w:rPr>
        <w:t xml:space="preserve"> </w:t>
      </w:r>
      <w:r w:rsidR="00D658CF" w:rsidRPr="00837E25">
        <w:rPr>
          <w:rFonts w:ascii="Arial" w:hAnsi="Arial" w:cs="Arial"/>
          <w:color w:val="000000" w:themeColor="text1"/>
          <w:sz w:val="24"/>
          <w:szCs w:val="24"/>
          <w:lang w:val="en-US"/>
        </w:rPr>
        <w:t xml:space="preserve">To remedy </w:t>
      </w:r>
      <w:r w:rsidR="00456D13" w:rsidRPr="00837E25">
        <w:rPr>
          <w:rFonts w:ascii="Arial" w:hAnsi="Arial" w:cs="Arial"/>
          <w:color w:val="000000" w:themeColor="text1"/>
          <w:sz w:val="24"/>
          <w:szCs w:val="24"/>
          <w:lang w:val="en-US"/>
        </w:rPr>
        <w:t xml:space="preserve">the </w:t>
      </w:r>
      <w:r w:rsidR="00DA2922" w:rsidRPr="00837E25">
        <w:rPr>
          <w:rFonts w:ascii="Arial" w:hAnsi="Arial" w:cs="Arial"/>
          <w:color w:val="000000" w:themeColor="text1"/>
          <w:sz w:val="24"/>
          <w:szCs w:val="24"/>
          <w:lang w:val="en-US"/>
        </w:rPr>
        <w:t xml:space="preserve">deceitful </w:t>
      </w:r>
      <w:r w:rsidR="00456D13" w:rsidRPr="00837E25">
        <w:rPr>
          <w:rFonts w:ascii="Arial" w:hAnsi="Arial" w:cs="Arial"/>
          <w:color w:val="000000" w:themeColor="text1"/>
          <w:sz w:val="24"/>
          <w:szCs w:val="24"/>
          <w:lang w:val="en-US"/>
        </w:rPr>
        <w:t xml:space="preserve">behaviour of those who seek to hide their assets </w:t>
      </w:r>
      <w:r w:rsidR="005A1B50" w:rsidRPr="00837E25">
        <w:rPr>
          <w:rFonts w:ascii="Arial" w:hAnsi="Arial" w:cs="Arial"/>
          <w:color w:val="000000" w:themeColor="text1"/>
          <w:sz w:val="24"/>
          <w:szCs w:val="24"/>
          <w:lang w:val="en-US"/>
        </w:rPr>
        <w:t xml:space="preserve">the equitable jurisdiction </w:t>
      </w:r>
      <w:r w:rsidR="00FD1F90" w:rsidRPr="00837E25">
        <w:rPr>
          <w:rFonts w:ascii="Arial" w:hAnsi="Arial" w:cs="Arial"/>
          <w:color w:val="000000" w:themeColor="text1"/>
          <w:sz w:val="24"/>
          <w:szCs w:val="24"/>
          <w:lang w:val="en-US"/>
        </w:rPr>
        <w:t xml:space="preserve">was used to </w:t>
      </w:r>
      <w:r w:rsidR="005A1B50" w:rsidRPr="00837E25">
        <w:rPr>
          <w:rFonts w:ascii="Arial" w:hAnsi="Arial" w:cs="Arial"/>
          <w:color w:val="000000" w:themeColor="text1"/>
          <w:sz w:val="24"/>
          <w:szCs w:val="24"/>
          <w:lang w:val="en-US"/>
        </w:rPr>
        <w:t xml:space="preserve">form </w:t>
      </w:r>
      <w:r w:rsidR="008D09B6" w:rsidRPr="00837E25">
        <w:rPr>
          <w:rFonts w:ascii="Arial" w:hAnsi="Arial" w:cs="Arial"/>
          <w:color w:val="000000" w:themeColor="text1"/>
          <w:sz w:val="24"/>
          <w:szCs w:val="24"/>
          <w:lang w:val="en-US"/>
        </w:rPr>
        <w:t>the prohibitory</w:t>
      </w:r>
      <w:r w:rsidR="00CA217B" w:rsidRPr="00837E25">
        <w:rPr>
          <w:rFonts w:ascii="Arial" w:hAnsi="Arial" w:cs="Arial"/>
          <w:color w:val="000000" w:themeColor="text1"/>
          <w:sz w:val="24"/>
          <w:szCs w:val="24"/>
          <w:lang w:val="en-US"/>
        </w:rPr>
        <w:t xml:space="preserve"> ‘freezing </w:t>
      </w:r>
      <w:r w:rsidR="008E0C21" w:rsidRPr="00837E25">
        <w:rPr>
          <w:rFonts w:ascii="Arial" w:hAnsi="Arial" w:cs="Arial"/>
          <w:color w:val="000000" w:themeColor="text1"/>
          <w:sz w:val="24"/>
          <w:szCs w:val="24"/>
          <w:lang w:val="en-US"/>
        </w:rPr>
        <w:t>order’</w:t>
      </w:r>
      <w:r w:rsidR="00EC63F8">
        <w:rPr>
          <w:rFonts w:ascii="Arial" w:hAnsi="Arial" w:cs="Arial"/>
          <w:color w:val="000000" w:themeColor="text1"/>
          <w:sz w:val="24"/>
          <w:szCs w:val="24"/>
          <w:lang w:val="en-US"/>
        </w:rPr>
        <w:t>,</w:t>
      </w:r>
      <w:r w:rsidR="008E0C21" w:rsidRPr="00837E25">
        <w:rPr>
          <w:rFonts w:ascii="Arial" w:hAnsi="Arial" w:cs="Arial"/>
          <w:color w:val="000000" w:themeColor="text1"/>
          <w:sz w:val="24"/>
          <w:szCs w:val="24"/>
          <w:lang w:val="en-US"/>
        </w:rPr>
        <w:t xml:space="preserve"> </w:t>
      </w:r>
      <w:r w:rsidR="00CA217B" w:rsidRPr="00837E25">
        <w:rPr>
          <w:rFonts w:ascii="Arial" w:hAnsi="Arial" w:cs="Arial"/>
          <w:color w:val="000000" w:themeColor="text1"/>
          <w:sz w:val="24"/>
          <w:szCs w:val="24"/>
          <w:lang w:val="en-US"/>
        </w:rPr>
        <w:t>an</w:t>
      </w:r>
      <w:r w:rsidR="008D09B6" w:rsidRPr="00837E25">
        <w:rPr>
          <w:rFonts w:ascii="Arial" w:hAnsi="Arial" w:cs="Arial"/>
          <w:color w:val="000000" w:themeColor="text1"/>
          <w:sz w:val="24"/>
          <w:szCs w:val="24"/>
          <w:lang w:val="en-US"/>
        </w:rPr>
        <w:t xml:space="preserve"> ‘interim injunction’</w:t>
      </w:r>
      <w:r w:rsidR="0028748A" w:rsidRPr="00837E25">
        <w:rPr>
          <w:rFonts w:ascii="Arial" w:hAnsi="Arial" w:cs="Arial"/>
          <w:color w:val="000000" w:themeColor="text1"/>
          <w:sz w:val="24"/>
          <w:szCs w:val="24"/>
          <w:lang w:val="en-US"/>
        </w:rPr>
        <w:t xml:space="preserve"> formally known as a ‘Mareva injunction’</w:t>
      </w:r>
      <w:r w:rsidR="00D16F9C" w:rsidRPr="00837E25">
        <w:rPr>
          <w:rFonts w:ascii="Arial" w:hAnsi="Arial" w:cs="Arial"/>
          <w:color w:val="000000" w:themeColor="text1"/>
          <w:sz w:val="24"/>
          <w:szCs w:val="24"/>
          <w:lang w:val="en-US"/>
        </w:rPr>
        <w:t xml:space="preserve"> following</w:t>
      </w:r>
      <w:r w:rsidR="00DF6C0B" w:rsidRPr="00837E25">
        <w:rPr>
          <w:rFonts w:ascii="Arial" w:hAnsi="Arial" w:cs="Arial"/>
          <w:color w:val="000000" w:themeColor="text1"/>
          <w:sz w:val="24"/>
          <w:szCs w:val="24"/>
          <w:lang w:val="en-US"/>
        </w:rPr>
        <w:t xml:space="preserve"> </w:t>
      </w:r>
      <w:r w:rsidR="00DF6C0B" w:rsidRPr="003F320B">
        <w:rPr>
          <w:rFonts w:ascii="Arial" w:hAnsi="Arial" w:cs="Arial"/>
          <w:color w:val="000000" w:themeColor="text1"/>
          <w:sz w:val="24"/>
          <w:szCs w:val="24"/>
          <w:lang w:val="en-US"/>
        </w:rPr>
        <w:t xml:space="preserve">recognition </w:t>
      </w:r>
      <w:r w:rsidR="00DF6C0B" w:rsidRPr="00837E25">
        <w:rPr>
          <w:rFonts w:ascii="Arial" w:hAnsi="Arial" w:cs="Arial"/>
          <w:color w:val="000000" w:themeColor="text1"/>
          <w:sz w:val="24"/>
          <w:szCs w:val="24"/>
          <w:lang w:val="en-US"/>
        </w:rPr>
        <w:t>in</w:t>
      </w:r>
      <w:r w:rsidR="0028748A" w:rsidRPr="00837E25">
        <w:rPr>
          <w:rFonts w:ascii="Arial" w:hAnsi="Arial" w:cs="Arial"/>
          <w:color w:val="000000" w:themeColor="text1"/>
          <w:sz w:val="24"/>
          <w:szCs w:val="24"/>
          <w:lang w:val="en-US"/>
        </w:rPr>
        <w:t xml:space="preserve"> </w:t>
      </w:r>
      <w:r w:rsidR="007436BC" w:rsidRPr="00837E25">
        <w:rPr>
          <w:rFonts w:ascii="Arial" w:hAnsi="Arial" w:cs="Arial"/>
          <w:i/>
          <w:iCs/>
          <w:color w:val="000000" w:themeColor="text1"/>
          <w:sz w:val="24"/>
          <w:szCs w:val="24"/>
          <w:lang w:val="en-US"/>
        </w:rPr>
        <w:t>Mareva Compania Naviera v International Bulkcarrie</w:t>
      </w:r>
      <w:r w:rsidR="00521302" w:rsidRPr="00837E25">
        <w:rPr>
          <w:rFonts w:ascii="Arial" w:hAnsi="Arial" w:cs="Arial"/>
          <w:i/>
          <w:iCs/>
          <w:color w:val="000000" w:themeColor="text1"/>
          <w:sz w:val="24"/>
          <w:szCs w:val="24"/>
          <w:lang w:val="en-US"/>
        </w:rPr>
        <w:t>rs [1975]</w:t>
      </w:r>
      <w:r w:rsidR="008D09B6" w:rsidRPr="00837E25">
        <w:rPr>
          <w:rFonts w:ascii="Arial" w:hAnsi="Arial" w:cs="Arial"/>
          <w:color w:val="000000" w:themeColor="text1"/>
          <w:sz w:val="24"/>
          <w:szCs w:val="24"/>
          <w:lang w:val="en-US"/>
        </w:rPr>
        <w:t xml:space="preserve"> </w:t>
      </w:r>
      <w:r w:rsidR="00456D13" w:rsidRPr="00837E25">
        <w:rPr>
          <w:rFonts w:ascii="Arial" w:hAnsi="Arial" w:cs="Arial"/>
          <w:color w:val="000000" w:themeColor="text1"/>
          <w:sz w:val="24"/>
          <w:szCs w:val="24"/>
          <w:lang w:val="en-US"/>
        </w:rPr>
        <w:t>(Virgo, 2018, pp.</w:t>
      </w:r>
      <w:r w:rsidR="005A1B50" w:rsidRPr="00837E25">
        <w:rPr>
          <w:rFonts w:ascii="Arial" w:hAnsi="Arial" w:cs="Arial"/>
          <w:color w:val="000000" w:themeColor="text1"/>
          <w:sz w:val="24"/>
          <w:szCs w:val="24"/>
          <w:lang w:val="en-US"/>
        </w:rPr>
        <w:t>631</w:t>
      </w:r>
      <w:r w:rsidR="00456D13" w:rsidRPr="00837E25">
        <w:rPr>
          <w:rFonts w:ascii="Arial" w:hAnsi="Arial" w:cs="Arial"/>
          <w:color w:val="000000" w:themeColor="text1"/>
          <w:sz w:val="24"/>
          <w:szCs w:val="24"/>
          <w:lang w:val="en-US"/>
        </w:rPr>
        <w:t>).</w:t>
      </w:r>
      <w:r w:rsidR="0015178B" w:rsidRPr="00837E25">
        <w:rPr>
          <w:rFonts w:ascii="Arial" w:hAnsi="Arial" w:cs="Arial"/>
          <w:color w:val="000000" w:themeColor="text1"/>
          <w:sz w:val="24"/>
          <w:szCs w:val="24"/>
          <w:lang w:val="en-US"/>
        </w:rPr>
        <w:t xml:space="preserve"> </w:t>
      </w:r>
    </w:p>
    <w:p w14:paraId="7EBFE2C2" w14:textId="75AC5DFB" w:rsidR="00703DE7" w:rsidRPr="000133F7" w:rsidRDefault="00203AED" w:rsidP="00574096">
      <w:pPr>
        <w:spacing w:line="480" w:lineRule="auto"/>
        <w:jc w:val="both"/>
        <w:rPr>
          <w:rFonts w:ascii="Arial" w:hAnsi="Arial" w:cs="Arial"/>
          <w:color w:val="000000" w:themeColor="text1"/>
          <w:sz w:val="24"/>
          <w:szCs w:val="24"/>
          <w:lang w:val="en-US"/>
        </w:rPr>
      </w:pPr>
      <w:r w:rsidRPr="000133F7">
        <w:rPr>
          <w:rFonts w:ascii="Arial" w:hAnsi="Arial" w:cs="Arial"/>
          <w:color w:val="000000" w:themeColor="text1"/>
          <w:sz w:val="24"/>
          <w:szCs w:val="24"/>
          <w:lang w:val="en-US"/>
        </w:rPr>
        <w:t>O</w:t>
      </w:r>
      <w:r w:rsidR="005F0FF8" w:rsidRPr="000133F7">
        <w:rPr>
          <w:rFonts w:ascii="Arial" w:hAnsi="Arial" w:cs="Arial"/>
          <w:color w:val="000000" w:themeColor="text1"/>
          <w:sz w:val="24"/>
          <w:szCs w:val="24"/>
          <w:lang w:val="en-US"/>
        </w:rPr>
        <w:t xml:space="preserve">perating </w:t>
      </w:r>
      <w:r w:rsidR="005F0FF8" w:rsidRPr="000133F7">
        <w:rPr>
          <w:rFonts w:ascii="Arial" w:hAnsi="Arial" w:cs="Arial"/>
          <w:i/>
          <w:iCs/>
          <w:color w:val="000000" w:themeColor="text1"/>
          <w:sz w:val="24"/>
          <w:szCs w:val="24"/>
          <w:lang w:val="en-US"/>
        </w:rPr>
        <w:t xml:space="preserve">in personam </w:t>
      </w:r>
      <w:r w:rsidR="001C0099" w:rsidRPr="000133F7">
        <w:rPr>
          <w:rFonts w:ascii="Arial" w:hAnsi="Arial" w:cs="Arial"/>
          <w:color w:val="000000" w:themeColor="text1"/>
          <w:sz w:val="24"/>
          <w:szCs w:val="24"/>
          <w:lang w:val="en-US"/>
        </w:rPr>
        <w:t>and described as one of the most potent civil litigation weapons</w:t>
      </w:r>
      <w:r w:rsidR="006A32CC" w:rsidRPr="000133F7">
        <w:rPr>
          <w:rFonts w:ascii="Arial" w:hAnsi="Arial" w:cs="Arial"/>
          <w:color w:val="000000" w:themeColor="text1"/>
          <w:sz w:val="24"/>
          <w:szCs w:val="24"/>
          <w:lang w:val="en-US"/>
        </w:rPr>
        <w:t>,</w:t>
      </w:r>
      <w:r w:rsidR="00971616" w:rsidRPr="000133F7">
        <w:rPr>
          <w:rFonts w:ascii="Arial" w:hAnsi="Arial" w:cs="Arial"/>
          <w:color w:val="000000" w:themeColor="text1"/>
          <w:sz w:val="24"/>
          <w:szCs w:val="24"/>
          <w:lang w:val="en-US"/>
        </w:rPr>
        <w:t xml:space="preserve"> f</w:t>
      </w:r>
      <w:r w:rsidR="001C0099" w:rsidRPr="000133F7">
        <w:rPr>
          <w:rFonts w:ascii="Arial" w:hAnsi="Arial" w:cs="Arial"/>
          <w:color w:val="000000" w:themeColor="text1"/>
          <w:sz w:val="24"/>
          <w:szCs w:val="24"/>
          <w:lang w:val="en-US"/>
        </w:rPr>
        <w:t xml:space="preserve">reezing orders </w:t>
      </w:r>
      <w:r w:rsidR="0034342F" w:rsidRPr="000133F7">
        <w:rPr>
          <w:rFonts w:ascii="Arial" w:hAnsi="Arial" w:cs="Arial"/>
          <w:color w:val="000000" w:themeColor="text1"/>
          <w:sz w:val="24"/>
          <w:szCs w:val="24"/>
          <w:lang w:val="en-US"/>
        </w:rPr>
        <w:t xml:space="preserve">protect the interests of a claimant by </w:t>
      </w:r>
      <w:r w:rsidR="001C0099" w:rsidRPr="000133F7">
        <w:rPr>
          <w:rFonts w:ascii="Arial" w:hAnsi="Arial" w:cs="Arial"/>
          <w:color w:val="000000" w:themeColor="text1"/>
          <w:sz w:val="24"/>
          <w:szCs w:val="24"/>
          <w:lang w:val="en-US"/>
        </w:rPr>
        <w:t>prevent</w:t>
      </w:r>
      <w:r w:rsidR="0034342F" w:rsidRPr="000133F7">
        <w:rPr>
          <w:rFonts w:ascii="Arial" w:hAnsi="Arial" w:cs="Arial"/>
          <w:color w:val="000000" w:themeColor="text1"/>
          <w:sz w:val="24"/>
          <w:szCs w:val="24"/>
          <w:lang w:val="en-US"/>
        </w:rPr>
        <w:t>ing</w:t>
      </w:r>
      <w:r w:rsidR="00EF6FE8" w:rsidRPr="000133F7">
        <w:rPr>
          <w:rFonts w:ascii="Arial" w:hAnsi="Arial" w:cs="Arial"/>
          <w:color w:val="000000" w:themeColor="text1"/>
          <w:sz w:val="24"/>
          <w:szCs w:val="24"/>
          <w:lang w:val="en-US"/>
        </w:rPr>
        <w:t xml:space="preserve"> a party from </w:t>
      </w:r>
      <w:r w:rsidR="000E68E5" w:rsidRPr="000133F7">
        <w:rPr>
          <w:rFonts w:ascii="Arial" w:hAnsi="Arial" w:cs="Arial"/>
          <w:color w:val="000000" w:themeColor="text1"/>
          <w:sz w:val="24"/>
          <w:szCs w:val="24"/>
          <w:lang w:val="en-US"/>
        </w:rPr>
        <w:t>disposing of</w:t>
      </w:r>
      <w:r w:rsidR="00DA226B" w:rsidRPr="000133F7">
        <w:rPr>
          <w:rFonts w:ascii="Arial" w:hAnsi="Arial" w:cs="Arial"/>
          <w:color w:val="000000" w:themeColor="text1"/>
          <w:sz w:val="24"/>
          <w:szCs w:val="24"/>
          <w:lang w:val="en-US"/>
        </w:rPr>
        <w:t>, dealing with</w:t>
      </w:r>
      <w:r w:rsidR="00EF6FE8" w:rsidRPr="000133F7">
        <w:rPr>
          <w:rFonts w:ascii="Arial" w:hAnsi="Arial" w:cs="Arial"/>
          <w:color w:val="000000" w:themeColor="text1"/>
          <w:sz w:val="24"/>
          <w:szCs w:val="24"/>
          <w:lang w:val="en-US"/>
        </w:rPr>
        <w:t xml:space="preserve"> or </w:t>
      </w:r>
      <w:r w:rsidR="00AB4F3D" w:rsidRPr="000133F7">
        <w:rPr>
          <w:rFonts w:ascii="Arial" w:hAnsi="Arial" w:cs="Arial"/>
          <w:color w:val="000000" w:themeColor="text1"/>
          <w:sz w:val="24"/>
          <w:szCs w:val="24"/>
          <w:lang w:val="en-US"/>
        </w:rPr>
        <w:t>dissipating assets</w:t>
      </w:r>
      <w:r w:rsidR="00E31296" w:rsidRPr="000133F7">
        <w:rPr>
          <w:rFonts w:ascii="Arial" w:hAnsi="Arial" w:cs="Arial"/>
          <w:color w:val="000000" w:themeColor="text1"/>
          <w:sz w:val="24"/>
          <w:szCs w:val="24"/>
          <w:lang w:val="en-US"/>
        </w:rPr>
        <w:t xml:space="preserve"> </w:t>
      </w:r>
      <w:r w:rsidR="00595321" w:rsidRPr="000133F7">
        <w:rPr>
          <w:rFonts w:ascii="Arial" w:hAnsi="Arial" w:cs="Arial"/>
          <w:color w:val="000000" w:themeColor="text1"/>
          <w:sz w:val="24"/>
          <w:szCs w:val="24"/>
          <w:lang w:val="en-US"/>
        </w:rPr>
        <w:t>from the jurisdiction</w:t>
      </w:r>
      <w:r w:rsidR="00EF42F9" w:rsidRPr="000133F7">
        <w:rPr>
          <w:rFonts w:ascii="Arial" w:hAnsi="Arial" w:cs="Arial"/>
          <w:color w:val="000000" w:themeColor="text1"/>
          <w:sz w:val="24"/>
          <w:szCs w:val="24"/>
          <w:lang w:val="en-US"/>
        </w:rPr>
        <w:t xml:space="preserve"> </w:t>
      </w:r>
      <w:r w:rsidR="00E12385" w:rsidRPr="000133F7">
        <w:rPr>
          <w:rFonts w:ascii="Arial" w:hAnsi="Arial" w:cs="Arial"/>
          <w:color w:val="000000" w:themeColor="text1"/>
          <w:sz w:val="24"/>
          <w:szCs w:val="24"/>
          <w:lang w:val="en-US"/>
        </w:rPr>
        <w:t>(Butler and Creasey, 2020)</w:t>
      </w:r>
      <w:r w:rsidR="00653326" w:rsidRPr="000133F7">
        <w:rPr>
          <w:rFonts w:ascii="Arial" w:hAnsi="Arial" w:cs="Arial"/>
          <w:color w:val="000000" w:themeColor="text1"/>
          <w:sz w:val="24"/>
          <w:szCs w:val="24"/>
          <w:lang w:val="en-US"/>
        </w:rPr>
        <w:t xml:space="preserve">. </w:t>
      </w:r>
      <w:r w:rsidR="00A3031D" w:rsidRPr="000133F7">
        <w:rPr>
          <w:rFonts w:ascii="Arial" w:hAnsi="Arial" w:cs="Arial"/>
          <w:color w:val="000000" w:themeColor="text1"/>
          <w:sz w:val="24"/>
          <w:szCs w:val="24"/>
          <w:lang w:val="en-US"/>
        </w:rPr>
        <w:t xml:space="preserve">Where assets </w:t>
      </w:r>
      <w:r w:rsidR="00950B33" w:rsidRPr="000133F7">
        <w:rPr>
          <w:rFonts w:ascii="Arial" w:hAnsi="Arial" w:cs="Arial"/>
          <w:color w:val="000000" w:themeColor="text1"/>
          <w:sz w:val="24"/>
          <w:szCs w:val="24"/>
          <w:lang w:val="en-US"/>
        </w:rPr>
        <w:t>are located outside the jurisdiction</w:t>
      </w:r>
      <w:r w:rsidR="002573CA" w:rsidRPr="000133F7">
        <w:rPr>
          <w:rFonts w:ascii="Arial" w:hAnsi="Arial" w:cs="Arial"/>
          <w:color w:val="000000" w:themeColor="text1"/>
          <w:sz w:val="24"/>
          <w:szCs w:val="24"/>
          <w:lang w:val="en-US"/>
        </w:rPr>
        <w:t xml:space="preserve"> a</w:t>
      </w:r>
      <w:r w:rsidR="00846BBA" w:rsidRPr="000133F7">
        <w:rPr>
          <w:rFonts w:ascii="Arial" w:hAnsi="Arial" w:cs="Arial"/>
          <w:color w:val="000000" w:themeColor="text1"/>
          <w:sz w:val="24"/>
          <w:szCs w:val="24"/>
          <w:lang w:val="en-US"/>
        </w:rPr>
        <w:t xml:space="preserve"> worldwide freezing order</w:t>
      </w:r>
      <w:r w:rsidR="00220F83" w:rsidRPr="000133F7">
        <w:rPr>
          <w:rFonts w:ascii="Arial" w:hAnsi="Arial" w:cs="Arial"/>
          <w:color w:val="000000" w:themeColor="text1"/>
          <w:sz w:val="24"/>
          <w:szCs w:val="24"/>
          <w:lang w:val="en-US"/>
        </w:rPr>
        <w:t xml:space="preserve"> </w:t>
      </w:r>
      <w:r w:rsidR="002573CA" w:rsidRPr="000133F7">
        <w:rPr>
          <w:rFonts w:ascii="Arial" w:hAnsi="Arial" w:cs="Arial"/>
          <w:color w:val="000000" w:themeColor="text1"/>
          <w:sz w:val="24"/>
          <w:szCs w:val="24"/>
          <w:lang w:val="en-US"/>
        </w:rPr>
        <w:t xml:space="preserve">may be sought </w:t>
      </w:r>
      <w:r w:rsidR="00220F83" w:rsidRPr="000133F7">
        <w:rPr>
          <w:rFonts w:ascii="Arial" w:hAnsi="Arial" w:cs="Arial"/>
          <w:color w:val="000000" w:themeColor="text1"/>
          <w:sz w:val="24"/>
          <w:szCs w:val="24"/>
          <w:lang w:val="en-US"/>
        </w:rPr>
        <w:t>(Watt, 2020, pp.595-596)</w:t>
      </w:r>
      <w:r w:rsidR="00580831" w:rsidRPr="000133F7">
        <w:rPr>
          <w:rFonts w:ascii="Arial" w:hAnsi="Arial" w:cs="Arial"/>
          <w:color w:val="000000" w:themeColor="text1"/>
          <w:sz w:val="24"/>
          <w:szCs w:val="24"/>
          <w:lang w:val="en-US"/>
        </w:rPr>
        <w:t>.</w:t>
      </w:r>
      <w:r w:rsidR="000220D3" w:rsidRPr="000133F7">
        <w:rPr>
          <w:rFonts w:ascii="Arial" w:hAnsi="Arial" w:cs="Arial"/>
          <w:color w:val="000000" w:themeColor="text1"/>
          <w:sz w:val="24"/>
          <w:szCs w:val="24"/>
          <w:lang w:val="en-US"/>
        </w:rPr>
        <w:t xml:space="preserve"> </w:t>
      </w:r>
      <w:r w:rsidR="00E12584" w:rsidRPr="000133F7">
        <w:rPr>
          <w:rFonts w:ascii="Arial" w:hAnsi="Arial" w:cs="Arial"/>
          <w:color w:val="000000" w:themeColor="text1"/>
          <w:sz w:val="24"/>
          <w:szCs w:val="24"/>
          <w:lang w:val="en-US"/>
        </w:rPr>
        <w:t>T</w:t>
      </w:r>
      <w:r w:rsidR="000220D3" w:rsidRPr="000133F7">
        <w:rPr>
          <w:rFonts w:ascii="Arial" w:hAnsi="Arial" w:cs="Arial"/>
          <w:color w:val="000000" w:themeColor="text1"/>
          <w:sz w:val="24"/>
          <w:szCs w:val="24"/>
          <w:lang w:val="en-US"/>
        </w:rPr>
        <w:t xml:space="preserve">his scope </w:t>
      </w:r>
      <w:r w:rsidR="00827A5F" w:rsidRPr="000133F7">
        <w:rPr>
          <w:rFonts w:ascii="Arial" w:hAnsi="Arial" w:cs="Arial"/>
          <w:color w:val="000000" w:themeColor="text1"/>
          <w:sz w:val="24"/>
          <w:szCs w:val="24"/>
          <w:lang w:val="en-US"/>
        </w:rPr>
        <w:t xml:space="preserve">to the freezing injunction </w:t>
      </w:r>
      <w:r w:rsidR="002C4AD3" w:rsidRPr="000133F7">
        <w:rPr>
          <w:rFonts w:ascii="Arial" w:hAnsi="Arial" w:cs="Arial"/>
          <w:color w:val="000000" w:themeColor="text1"/>
          <w:sz w:val="24"/>
          <w:szCs w:val="24"/>
          <w:lang w:val="en-US"/>
        </w:rPr>
        <w:t xml:space="preserve">was </w:t>
      </w:r>
      <w:r w:rsidR="001317FD" w:rsidRPr="000133F7">
        <w:rPr>
          <w:rFonts w:ascii="Arial" w:hAnsi="Arial" w:cs="Arial"/>
          <w:color w:val="000000" w:themeColor="text1"/>
          <w:sz w:val="24"/>
          <w:szCs w:val="24"/>
          <w:lang w:val="en-US"/>
        </w:rPr>
        <w:t xml:space="preserve">established </w:t>
      </w:r>
      <w:r w:rsidR="00827A5F" w:rsidRPr="000133F7">
        <w:rPr>
          <w:rFonts w:ascii="Arial" w:hAnsi="Arial" w:cs="Arial"/>
          <w:color w:val="000000" w:themeColor="text1"/>
          <w:sz w:val="24"/>
          <w:szCs w:val="24"/>
          <w:lang w:val="en-US"/>
        </w:rPr>
        <w:t xml:space="preserve">due to </w:t>
      </w:r>
      <w:r w:rsidR="006C3109" w:rsidRPr="000133F7">
        <w:rPr>
          <w:rFonts w:ascii="Arial" w:hAnsi="Arial" w:cs="Arial"/>
          <w:color w:val="000000" w:themeColor="text1"/>
          <w:sz w:val="24"/>
          <w:szCs w:val="24"/>
          <w:lang w:val="en-US"/>
        </w:rPr>
        <w:t xml:space="preserve">Court of Appeal decisions </w:t>
      </w:r>
      <w:r w:rsidR="00971023" w:rsidRPr="000133F7">
        <w:rPr>
          <w:rFonts w:ascii="Arial" w:hAnsi="Arial" w:cs="Arial"/>
          <w:color w:val="000000" w:themeColor="text1"/>
          <w:sz w:val="24"/>
          <w:szCs w:val="24"/>
          <w:lang w:val="en-US"/>
        </w:rPr>
        <w:t xml:space="preserve">in </w:t>
      </w:r>
      <w:r w:rsidR="00971023" w:rsidRPr="000133F7">
        <w:rPr>
          <w:rFonts w:ascii="Arial" w:hAnsi="Arial" w:cs="Arial"/>
          <w:i/>
          <w:iCs/>
          <w:color w:val="000000" w:themeColor="text1"/>
          <w:sz w:val="24"/>
          <w:szCs w:val="24"/>
          <w:lang w:val="en-US"/>
        </w:rPr>
        <w:t>Babanaft</w:t>
      </w:r>
      <w:r w:rsidR="00971D71" w:rsidRPr="000133F7">
        <w:rPr>
          <w:rFonts w:ascii="Arial" w:hAnsi="Arial" w:cs="Arial"/>
          <w:i/>
          <w:iCs/>
          <w:color w:val="000000" w:themeColor="text1"/>
          <w:sz w:val="24"/>
          <w:szCs w:val="24"/>
          <w:lang w:val="en-US"/>
        </w:rPr>
        <w:t xml:space="preserve"> v Bassatne [1989], H</w:t>
      </w:r>
      <w:r w:rsidR="00183C2D" w:rsidRPr="000133F7">
        <w:rPr>
          <w:rFonts w:ascii="Arial" w:hAnsi="Arial" w:cs="Arial"/>
          <w:i/>
          <w:iCs/>
          <w:color w:val="000000" w:themeColor="text1"/>
          <w:sz w:val="24"/>
          <w:szCs w:val="24"/>
          <w:lang w:val="en-US"/>
        </w:rPr>
        <w:t>aiti v Duvalier [1989]</w:t>
      </w:r>
      <w:r w:rsidR="00543820" w:rsidRPr="000133F7">
        <w:rPr>
          <w:rFonts w:ascii="Arial" w:hAnsi="Arial" w:cs="Arial"/>
          <w:i/>
          <w:iCs/>
          <w:color w:val="000000" w:themeColor="text1"/>
          <w:sz w:val="24"/>
          <w:szCs w:val="24"/>
          <w:lang w:val="en-US"/>
        </w:rPr>
        <w:t xml:space="preserve"> and Derby</w:t>
      </w:r>
      <w:r w:rsidR="00FB5EEF" w:rsidRPr="000133F7">
        <w:rPr>
          <w:rFonts w:ascii="Arial" w:hAnsi="Arial" w:cs="Arial"/>
          <w:i/>
          <w:iCs/>
          <w:color w:val="000000" w:themeColor="text1"/>
          <w:sz w:val="24"/>
          <w:szCs w:val="24"/>
          <w:lang w:val="en-US"/>
        </w:rPr>
        <w:t xml:space="preserve"> v Weldon [1989] </w:t>
      </w:r>
      <w:r w:rsidR="00FB5EEF" w:rsidRPr="000133F7">
        <w:rPr>
          <w:rFonts w:ascii="Arial" w:hAnsi="Arial" w:cs="Arial"/>
          <w:color w:val="000000" w:themeColor="text1"/>
          <w:sz w:val="24"/>
          <w:szCs w:val="24"/>
          <w:lang w:val="en-US"/>
        </w:rPr>
        <w:t xml:space="preserve">(Andrews, </w:t>
      </w:r>
      <w:r w:rsidR="00B00B81" w:rsidRPr="000133F7">
        <w:rPr>
          <w:rFonts w:ascii="Arial" w:hAnsi="Arial" w:cs="Arial"/>
          <w:color w:val="000000" w:themeColor="text1"/>
          <w:sz w:val="24"/>
          <w:szCs w:val="24"/>
          <w:lang w:val="en-US"/>
        </w:rPr>
        <w:t>1989</w:t>
      </w:r>
      <w:r w:rsidR="00BE0414" w:rsidRPr="000133F7">
        <w:rPr>
          <w:rFonts w:ascii="Arial" w:hAnsi="Arial" w:cs="Arial"/>
          <w:color w:val="000000" w:themeColor="text1"/>
          <w:sz w:val="24"/>
          <w:szCs w:val="24"/>
          <w:lang w:val="en-US"/>
        </w:rPr>
        <w:t>, pp</w:t>
      </w:r>
      <w:r w:rsidR="005E4BEE" w:rsidRPr="000133F7">
        <w:rPr>
          <w:rFonts w:ascii="Arial" w:hAnsi="Arial" w:cs="Arial"/>
          <w:color w:val="000000" w:themeColor="text1"/>
          <w:sz w:val="24"/>
          <w:szCs w:val="24"/>
          <w:lang w:val="en-US"/>
        </w:rPr>
        <w:t>.199</w:t>
      </w:r>
      <w:r w:rsidR="00FB5EEF" w:rsidRPr="000133F7">
        <w:rPr>
          <w:rFonts w:ascii="Arial" w:hAnsi="Arial" w:cs="Arial"/>
          <w:color w:val="000000" w:themeColor="text1"/>
          <w:sz w:val="24"/>
          <w:szCs w:val="24"/>
          <w:lang w:val="en-US"/>
        </w:rPr>
        <w:t>).</w:t>
      </w:r>
      <w:r w:rsidR="00095C23" w:rsidRPr="000133F7">
        <w:rPr>
          <w:rFonts w:ascii="Arial" w:hAnsi="Arial" w:cs="Arial"/>
          <w:color w:val="000000" w:themeColor="text1"/>
          <w:sz w:val="24"/>
          <w:szCs w:val="24"/>
          <w:lang w:val="en-US"/>
        </w:rPr>
        <w:t xml:space="preserve"> </w:t>
      </w:r>
      <w:r w:rsidR="00703DE7" w:rsidRPr="000133F7">
        <w:rPr>
          <w:rFonts w:ascii="Arial" w:hAnsi="Arial" w:cs="Arial"/>
          <w:color w:val="000000" w:themeColor="text1"/>
          <w:sz w:val="24"/>
          <w:szCs w:val="24"/>
          <w:lang w:val="en-US"/>
        </w:rPr>
        <w:t xml:space="preserve">Orders can </w:t>
      </w:r>
      <w:r w:rsidR="00BA5A16" w:rsidRPr="000133F7">
        <w:rPr>
          <w:rFonts w:ascii="Arial" w:hAnsi="Arial" w:cs="Arial"/>
          <w:color w:val="000000" w:themeColor="text1"/>
          <w:sz w:val="24"/>
          <w:szCs w:val="24"/>
          <w:lang w:val="en-US"/>
        </w:rPr>
        <w:t xml:space="preserve">also </w:t>
      </w:r>
      <w:r w:rsidR="00703DE7" w:rsidRPr="000133F7">
        <w:rPr>
          <w:rFonts w:ascii="Arial" w:hAnsi="Arial" w:cs="Arial"/>
          <w:color w:val="000000" w:themeColor="text1"/>
          <w:sz w:val="24"/>
          <w:szCs w:val="24"/>
          <w:lang w:val="en-US"/>
        </w:rPr>
        <w:t xml:space="preserve">extend to assets held by a third party for and on behalf of the defendant; </w:t>
      </w:r>
      <w:r w:rsidR="00703DE7" w:rsidRPr="000133F7">
        <w:rPr>
          <w:rFonts w:ascii="Arial" w:hAnsi="Arial" w:cs="Arial"/>
          <w:i/>
          <w:iCs/>
          <w:color w:val="000000" w:themeColor="text1"/>
          <w:sz w:val="24"/>
          <w:szCs w:val="24"/>
          <w:lang w:val="en-US"/>
        </w:rPr>
        <w:t>TSB Bank International v Chabra [1992]</w:t>
      </w:r>
      <w:r w:rsidR="00703DE7" w:rsidRPr="000133F7">
        <w:rPr>
          <w:rFonts w:ascii="Arial" w:hAnsi="Arial" w:cs="Arial"/>
          <w:color w:val="000000" w:themeColor="text1"/>
          <w:sz w:val="24"/>
          <w:szCs w:val="24"/>
          <w:lang w:val="en-US"/>
        </w:rPr>
        <w:t xml:space="preserve"> (Hext and Saoul, 2020). </w:t>
      </w:r>
    </w:p>
    <w:p w14:paraId="6B05DB28" w14:textId="77777777" w:rsidR="0026126A" w:rsidRDefault="0026126A" w:rsidP="00574096">
      <w:pPr>
        <w:spacing w:line="480" w:lineRule="auto"/>
        <w:jc w:val="both"/>
        <w:rPr>
          <w:rFonts w:ascii="Arial" w:hAnsi="Arial" w:cs="Arial"/>
          <w:color w:val="000000" w:themeColor="text1"/>
          <w:sz w:val="24"/>
          <w:szCs w:val="24"/>
          <w:lang w:val="en-US"/>
        </w:rPr>
      </w:pPr>
    </w:p>
    <w:p w14:paraId="33E728C3" w14:textId="2761B6AE" w:rsidR="00CA4AE5" w:rsidRPr="00976364" w:rsidRDefault="00180542" w:rsidP="00574096">
      <w:pPr>
        <w:spacing w:line="480" w:lineRule="auto"/>
        <w:jc w:val="both"/>
        <w:rPr>
          <w:rFonts w:ascii="Arial" w:hAnsi="Arial" w:cs="Arial"/>
          <w:color w:val="000000" w:themeColor="text1"/>
          <w:sz w:val="24"/>
          <w:szCs w:val="24"/>
          <w:lang w:val="en-US"/>
        </w:rPr>
      </w:pPr>
      <w:r w:rsidRPr="00976364">
        <w:rPr>
          <w:rFonts w:ascii="Arial" w:hAnsi="Arial" w:cs="Arial"/>
          <w:color w:val="000000" w:themeColor="text1"/>
          <w:sz w:val="24"/>
          <w:szCs w:val="24"/>
          <w:lang w:val="en-US"/>
        </w:rPr>
        <w:t>Capable of freezing some or all of a party’s assets these orders are typically o</w:t>
      </w:r>
      <w:r w:rsidR="0089132F" w:rsidRPr="00976364">
        <w:rPr>
          <w:rFonts w:ascii="Arial" w:hAnsi="Arial" w:cs="Arial"/>
          <w:color w:val="000000" w:themeColor="text1"/>
          <w:sz w:val="24"/>
          <w:szCs w:val="24"/>
          <w:lang w:val="en-US"/>
        </w:rPr>
        <w:t>btained</w:t>
      </w:r>
      <w:r w:rsidR="003A6243" w:rsidRPr="00976364">
        <w:rPr>
          <w:rFonts w:ascii="Arial" w:hAnsi="Arial" w:cs="Arial"/>
          <w:color w:val="000000" w:themeColor="text1"/>
          <w:sz w:val="24"/>
          <w:szCs w:val="24"/>
          <w:lang w:val="en-US"/>
        </w:rPr>
        <w:t xml:space="preserve"> </w:t>
      </w:r>
      <w:r w:rsidR="003A6243" w:rsidRPr="00976364">
        <w:rPr>
          <w:rFonts w:ascii="Arial" w:hAnsi="Arial" w:cs="Arial"/>
          <w:i/>
          <w:iCs/>
          <w:color w:val="000000" w:themeColor="text1"/>
          <w:sz w:val="24"/>
          <w:szCs w:val="24"/>
          <w:lang w:val="en-US"/>
        </w:rPr>
        <w:t xml:space="preserve">ex parte </w:t>
      </w:r>
      <w:r w:rsidR="003A6243" w:rsidRPr="00976364">
        <w:rPr>
          <w:rFonts w:ascii="Arial" w:hAnsi="Arial" w:cs="Arial"/>
          <w:color w:val="000000" w:themeColor="text1"/>
          <w:sz w:val="24"/>
          <w:szCs w:val="24"/>
          <w:lang w:val="en-US"/>
        </w:rPr>
        <w:t>(without notice)</w:t>
      </w:r>
      <w:r w:rsidR="0089132F" w:rsidRPr="00976364">
        <w:rPr>
          <w:rFonts w:ascii="Arial" w:hAnsi="Arial" w:cs="Arial"/>
          <w:color w:val="000000" w:themeColor="text1"/>
          <w:sz w:val="24"/>
          <w:szCs w:val="24"/>
          <w:lang w:val="en-US"/>
        </w:rPr>
        <w:t xml:space="preserve"> to ensure that the defendant</w:t>
      </w:r>
      <w:r w:rsidR="00B436F9" w:rsidRPr="00976364">
        <w:rPr>
          <w:rFonts w:ascii="Arial" w:hAnsi="Arial" w:cs="Arial"/>
          <w:color w:val="000000" w:themeColor="text1"/>
          <w:sz w:val="24"/>
          <w:szCs w:val="24"/>
          <w:lang w:val="en-US"/>
        </w:rPr>
        <w:t>’</w:t>
      </w:r>
      <w:r w:rsidR="0089132F" w:rsidRPr="00976364">
        <w:rPr>
          <w:rFonts w:ascii="Arial" w:hAnsi="Arial" w:cs="Arial"/>
          <w:color w:val="000000" w:themeColor="text1"/>
          <w:sz w:val="24"/>
          <w:szCs w:val="24"/>
          <w:lang w:val="en-US"/>
        </w:rPr>
        <w:t xml:space="preserve">s assets </w:t>
      </w:r>
      <w:r w:rsidR="00B436F9" w:rsidRPr="00976364">
        <w:rPr>
          <w:rFonts w:ascii="Arial" w:hAnsi="Arial" w:cs="Arial"/>
          <w:color w:val="000000" w:themeColor="text1"/>
          <w:sz w:val="24"/>
          <w:szCs w:val="24"/>
          <w:lang w:val="en-US"/>
        </w:rPr>
        <w:t>remain available pending the enforcement of a court judgement</w:t>
      </w:r>
      <w:r w:rsidR="00C67058" w:rsidRPr="00976364">
        <w:rPr>
          <w:rFonts w:ascii="Arial" w:hAnsi="Arial" w:cs="Arial"/>
          <w:color w:val="000000" w:themeColor="text1"/>
          <w:sz w:val="24"/>
          <w:szCs w:val="24"/>
          <w:lang w:val="en-US"/>
        </w:rPr>
        <w:t xml:space="preserve"> (</w:t>
      </w:r>
      <w:r w:rsidR="00C67058" w:rsidRPr="00E52FD8">
        <w:rPr>
          <w:rFonts w:ascii="Arial" w:hAnsi="Arial" w:cs="Arial"/>
          <w:color w:val="000000" w:themeColor="text1"/>
          <w:sz w:val="24"/>
          <w:szCs w:val="24"/>
          <w:lang w:val="en-US"/>
        </w:rPr>
        <w:t>Crerar</w:t>
      </w:r>
      <w:r w:rsidR="00C67058" w:rsidRPr="00976364">
        <w:rPr>
          <w:rFonts w:ascii="Arial" w:hAnsi="Arial" w:cs="Arial"/>
          <w:color w:val="000000" w:themeColor="text1"/>
          <w:sz w:val="24"/>
          <w:szCs w:val="24"/>
          <w:lang w:val="en-US"/>
        </w:rPr>
        <w:t>, 2006</w:t>
      </w:r>
      <w:r w:rsidR="00E52FD8">
        <w:rPr>
          <w:rFonts w:ascii="Arial" w:hAnsi="Arial" w:cs="Arial"/>
          <w:color w:val="000000" w:themeColor="text1"/>
          <w:sz w:val="24"/>
          <w:szCs w:val="24"/>
          <w:lang w:val="en-US"/>
        </w:rPr>
        <w:t>, pp.171</w:t>
      </w:r>
      <w:r w:rsidR="00C67058" w:rsidRPr="00976364">
        <w:rPr>
          <w:rFonts w:ascii="Arial" w:hAnsi="Arial" w:cs="Arial"/>
          <w:color w:val="000000" w:themeColor="text1"/>
          <w:sz w:val="24"/>
          <w:szCs w:val="24"/>
          <w:lang w:val="en-US"/>
        </w:rPr>
        <w:t>)</w:t>
      </w:r>
      <w:r w:rsidR="009D38CB" w:rsidRPr="00976364">
        <w:rPr>
          <w:rFonts w:ascii="Arial" w:hAnsi="Arial" w:cs="Arial"/>
          <w:color w:val="000000" w:themeColor="text1"/>
          <w:sz w:val="24"/>
          <w:szCs w:val="24"/>
          <w:lang w:val="en-US"/>
        </w:rPr>
        <w:t>.</w:t>
      </w:r>
      <w:r w:rsidR="00CC4F36" w:rsidRPr="00976364">
        <w:rPr>
          <w:rFonts w:ascii="Arial" w:hAnsi="Arial" w:cs="Arial"/>
          <w:color w:val="000000" w:themeColor="text1"/>
          <w:sz w:val="24"/>
          <w:szCs w:val="24"/>
          <w:lang w:val="en-US"/>
        </w:rPr>
        <w:t xml:space="preserve"> </w:t>
      </w:r>
      <w:r w:rsidR="003F3596" w:rsidRPr="00976364">
        <w:rPr>
          <w:rFonts w:ascii="Arial" w:hAnsi="Arial" w:cs="Arial"/>
          <w:color w:val="000000" w:themeColor="text1"/>
          <w:sz w:val="24"/>
          <w:szCs w:val="24"/>
          <w:lang w:val="en-US"/>
        </w:rPr>
        <w:t>Prior</w:t>
      </w:r>
      <w:r w:rsidR="000364A9" w:rsidRPr="00976364">
        <w:rPr>
          <w:rFonts w:ascii="Arial" w:hAnsi="Arial" w:cs="Arial"/>
          <w:color w:val="000000" w:themeColor="text1"/>
          <w:sz w:val="24"/>
          <w:szCs w:val="24"/>
          <w:lang w:val="en-US"/>
        </w:rPr>
        <w:t xml:space="preserve"> notice of the application </w:t>
      </w:r>
      <w:r w:rsidR="003F3596" w:rsidRPr="00976364">
        <w:rPr>
          <w:rFonts w:ascii="Arial" w:hAnsi="Arial" w:cs="Arial"/>
          <w:color w:val="000000" w:themeColor="text1"/>
          <w:sz w:val="24"/>
          <w:szCs w:val="24"/>
          <w:lang w:val="en-US"/>
        </w:rPr>
        <w:t>c</w:t>
      </w:r>
      <w:r w:rsidR="000364A9" w:rsidRPr="00976364">
        <w:rPr>
          <w:rFonts w:ascii="Arial" w:hAnsi="Arial" w:cs="Arial"/>
          <w:color w:val="000000" w:themeColor="text1"/>
          <w:sz w:val="24"/>
          <w:szCs w:val="24"/>
          <w:lang w:val="en-US"/>
        </w:rPr>
        <w:t xml:space="preserve">ould </w:t>
      </w:r>
      <w:r w:rsidR="003F3596" w:rsidRPr="00976364">
        <w:rPr>
          <w:rFonts w:ascii="Arial" w:hAnsi="Arial" w:cs="Arial"/>
          <w:color w:val="000000" w:themeColor="text1"/>
          <w:sz w:val="24"/>
          <w:szCs w:val="24"/>
          <w:lang w:val="en-US"/>
        </w:rPr>
        <w:t>present the risk of assets be</w:t>
      </w:r>
      <w:r w:rsidR="009A4597" w:rsidRPr="00976364">
        <w:rPr>
          <w:rFonts w:ascii="Arial" w:hAnsi="Arial" w:cs="Arial"/>
          <w:color w:val="000000" w:themeColor="text1"/>
          <w:sz w:val="24"/>
          <w:szCs w:val="24"/>
          <w:lang w:val="en-US"/>
        </w:rPr>
        <w:t>ing dissipated</w:t>
      </w:r>
      <w:r w:rsidR="00D05EB4">
        <w:rPr>
          <w:rFonts w:ascii="Arial" w:hAnsi="Arial" w:cs="Arial"/>
          <w:color w:val="000000" w:themeColor="text1"/>
          <w:sz w:val="24"/>
          <w:szCs w:val="24"/>
          <w:lang w:val="en-US"/>
        </w:rPr>
        <w:t xml:space="preserve"> thus</w:t>
      </w:r>
      <w:r w:rsidR="009A4597" w:rsidRPr="00976364">
        <w:rPr>
          <w:rFonts w:ascii="Arial" w:hAnsi="Arial" w:cs="Arial"/>
          <w:color w:val="000000" w:themeColor="text1"/>
          <w:sz w:val="24"/>
          <w:szCs w:val="24"/>
          <w:lang w:val="en-US"/>
        </w:rPr>
        <w:t xml:space="preserve"> </w:t>
      </w:r>
      <w:r w:rsidR="00F06E8F" w:rsidRPr="00976364">
        <w:rPr>
          <w:rFonts w:ascii="Arial" w:hAnsi="Arial" w:cs="Arial"/>
          <w:color w:val="000000" w:themeColor="text1"/>
          <w:sz w:val="24"/>
          <w:szCs w:val="24"/>
          <w:lang w:val="en-US"/>
        </w:rPr>
        <w:t xml:space="preserve">defeating its purpose </w:t>
      </w:r>
      <w:r w:rsidR="00640CE9" w:rsidRPr="00976364">
        <w:rPr>
          <w:rFonts w:ascii="Arial" w:hAnsi="Arial" w:cs="Arial"/>
          <w:color w:val="000000" w:themeColor="text1"/>
          <w:sz w:val="24"/>
          <w:szCs w:val="24"/>
          <w:lang w:val="en-US"/>
        </w:rPr>
        <w:t>(</w:t>
      </w:r>
      <w:r w:rsidR="00222478" w:rsidRPr="00976364">
        <w:rPr>
          <w:rFonts w:ascii="Arial" w:hAnsi="Arial" w:cs="Arial"/>
          <w:color w:val="000000" w:themeColor="text1"/>
          <w:sz w:val="24"/>
          <w:szCs w:val="24"/>
          <w:lang w:val="en-US"/>
        </w:rPr>
        <w:t>Ravelli</w:t>
      </w:r>
      <w:r w:rsidR="00640CE9" w:rsidRPr="00976364">
        <w:rPr>
          <w:rFonts w:ascii="Arial" w:hAnsi="Arial" w:cs="Arial"/>
          <w:color w:val="000000" w:themeColor="text1"/>
          <w:sz w:val="24"/>
          <w:szCs w:val="24"/>
          <w:lang w:val="en-US"/>
        </w:rPr>
        <w:t>, 20</w:t>
      </w:r>
      <w:r w:rsidR="00222478" w:rsidRPr="00976364">
        <w:rPr>
          <w:rFonts w:ascii="Arial" w:hAnsi="Arial" w:cs="Arial"/>
          <w:color w:val="000000" w:themeColor="text1"/>
          <w:sz w:val="24"/>
          <w:szCs w:val="24"/>
          <w:lang w:val="en-US"/>
        </w:rPr>
        <w:t>21</w:t>
      </w:r>
      <w:r w:rsidR="00640CE9" w:rsidRPr="00976364">
        <w:rPr>
          <w:rFonts w:ascii="Arial" w:hAnsi="Arial" w:cs="Arial"/>
          <w:color w:val="000000" w:themeColor="text1"/>
          <w:sz w:val="24"/>
          <w:szCs w:val="24"/>
          <w:lang w:val="en-US"/>
        </w:rPr>
        <w:t>).</w:t>
      </w:r>
      <w:r w:rsidR="00EC58AF" w:rsidRPr="00976364">
        <w:rPr>
          <w:rFonts w:ascii="Arial" w:hAnsi="Arial" w:cs="Arial"/>
          <w:color w:val="000000" w:themeColor="text1"/>
          <w:sz w:val="24"/>
          <w:szCs w:val="24"/>
          <w:lang w:val="en-US"/>
        </w:rPr>
        <w:t xml:space="preserve"> </w:t>
      </w:r>
      <w:r w:rsidR="00867FB5" w:rsidRPr="00976364">
        <w:rPr>
          <w:rFonts w:ascii="Arial" w:hAnsi="Arial" w:cs="Arial"/>
          <w:color w:val="000000" w:themeColor="text1"/>
          <w:sz w:val="24"/>
          <w:szCs w:val="24"/>
          <w:lang w:val="en-US"/>
        </w:rPr>
        <w:t xml:space="preserve">There is </w:t>
      </w:r>
      <w:r w:rsidR="00CB5D55" w:rsidRPr="00976364">
        <w:rPr>
          <w:rFonts w:ascii="Arial" w:hAnsi="Arial" w:cs="Arial"/>
          <w:color w:val="000000" w:themeColor="text1"/>
          <w:sz w:val="24"/>
          <w:szCs w:val="24"/>
          <w:lang w:val="en-US"/>
        </w:rPr>
        <w:t xml:space="preserve">however </w:t>
      </w:r>
      <w:r w:rsidR="00867FB5" w:rsidRPr="00976364">
        <w:rPr>
          <w:rFonts w:ascii="Arial" w:hAnsi="Arial" w:cs="Arial"/>
          <w:color w:val="000000" w:themeColor="text1"/>
          <w:sz w:val="24"/>
          <w:szCs w:val="24"/>
          <w:lang w:val="en-US"/>
        </w:rPr>
        <w:t>no obligation for the courts to grant a freezing order</w:t>
      </w:r>
      <w:r w:rsidR="00FD277A" w:rsidRPr="00976364">
        <w:rPr>
          <w:rFonts w:ascii="Arial" w:hAnsi="Arial" w:cs="Arial"/>
          <w:color w:val="000000" w:themeColor="text1"/>
          <w:sz w:val="24"/>
          <w:szCs w:val="24"/>
          <w:lang w:val="en-US"/>
        </w:rPr>
        <w:t>.</w:t>
      </w:r>
      <w:r w:rsidR="00867FB5" w:rsidRPr="00976364">
        <w:rPr>
          <w:rFonts w:ascii="Arial" w:hAnsi="Arial" w:cs="Arial"/>
          <w:color w:val="000000" w:themeColor="text1"/>
          <w:sz w:val="24"/>
          <w:szCs w:val="24"/>
          <w:lang w:val="en-US"/>
        </w:rPr>
        <w:t xml:space="preserve"> </w:t>
      </w:r>
      <w:r w:rsidR="00FD277A" w:rsidRPr="00976364">
        <w:rPr>
          <w:rFonts w:ascii="Arial" w:hAnsi="Arial" w:cs="Arial"/>
          <w:color w:val="000000" w:themeColor="text1"/>
          <w:sz w:val="24"/>
          <w:szCs w:val="24"/>
          <w:lang w:val="en-US"/>
        </w:rPr>
        <w:t>U</w:t>
      </w:r>
      <w:r w:rsidR="00867FB5" w:rsidRPr="00976364">
        <w:rPr>
          <w:rFonts w:ascii="Arial" w:hAnsi="Arial" w:cs="Arial"/>
          <w:color w:val="000000" w:themeColor="text1"/>
          <w:sz w:val="24"/>
          <w:szCs w:val="24"/>
          <w:lang w:val="en-US"/>
        </w:rPr>
        <w:t xml:space="preserve">nder </w:t>
      </w:r>
      <w:r w:rsidR="00BA29EB" w:rsidRPr="00976364">
        <w:rPr>
          <w:rFonts w:ascii="Arial" w:hAnsi="Arial" w:cs="Arial"/>
          <w:color w:val="000000" w:themeColor="text1"/>
          <w:sz w:val="24"/>
          <w:szCs w:val="24"/>
          <w:lang w:val="en-US"/>
        </w:rPr>
        <w:t>s.</w:t>
      </w:r>
      <w:r w:rsidR="00363AB0" w:rsidRPr="00976364">
        <w:rPr>
          <w:rFonts w:ascii="Arial" w:hAnsi="Arial" w:cs="Arial"/>
          <w:color w:val="000000" w:themeColor="text1"/>
          <w:sz w:val="24"/>
          <w:szCs w:val="24"/>
          <w:lang w:val="en-US"/>
        </w:rPr>
        <w:t xml:space="preserve">37 Senior Courts Act </w:t>
      </w:r>
      <w:r w:rsidR="007003B8" w:rsidRPr="00976364">
        <w:rPr>
          <w:rFonts w:ascii="Arial" w:hAnsi="Arial" w:cs="Arial"/>
          <w:color w:val="000000" w:themeColor="text1"/>
          <w:sz w:val="24"/>
          <w:szCs w:val="24"/>
          <w:lang w:val="en-US"/>
        </w:rPr>
        <w:t>1981</w:t>
      </w:r>
      <w:r w:rsidR="000015F0">
        <w:rPr>
          <w:rFonts w:ascii="Arial" w:hAnsi="Arial" w:cs="Arial"/>
          <w:color w:val="000000" w:themeColor="text1"/>
          <w:sz w:val="24"/>
          <w:szCs w:val="24"/>
          <w:lang w:val="en-US"/>
        </w:rPr>
        <w:t>,</w:t>
      </w:r>
      <w:r w:rsidR="00B95C87" w:rsidRPr="00976364">
        <w:rPr>
          <w:rFonts w:ascii="Arial" w:hAnsi="Arial" w:cs="Arial"/>
          <w:color w:val="000000" w:themeColor="text1"/>
          <w:sz w:val="24"/>
          <w:szCs w:val="24"/>
          <w:lang w:val="en-US"/>
        </w:rPr>
        <w:t xml:space="preserve"> </w:t>
      </w:r>
      <w:r w:rsidR="00C31CB3" w:rsidRPr="00976364">
        <w:rPr>
          <w:rFonts w:ascii="Arial" w:hAnsi="Arial" w:cs="Arial"/>
          <w:color w:val="000000" w:themeColor="text1"/>
          <w:sz w:val="24"/>
          <w:szCs w:val="24"/>
          <w:lang w:val="en-US"/>
        </w:rPr>
        <w:t>court</w:t>
      </w:r>
      <w:r w:rsidR="00D30E2E">
        <w:rPr>
          <w:rFonts w:ascii="Arial" w:hAnsi="Arial" w:cs="Arial"/>
          <w:color w:val="000000" w:themeColor="text1"/>
          <w:sz w:val="24"/>
          <w:szCs w:val="24"/>
          <w:lang w:val="en-US"/>
        </w:rPr>
        <w:t>s</w:t>
      </w:r>
      <w:r w:rsidR="00C31CB3" w:rsidRPr="00976364">
        <w:rPr>
          <w:rFonts w:ascii="Arial" w:hAnsi="Arial" w:cs="Arial"/>
          <w:color w:val="000000" w:themeColor="text1"/>
          <w:sz w:val="24"/>
          <w:szCs w:val="24"/>
          <w:lang w:val="en-US"/>
        </w:rPr>
        <w:t xml:space="preserve"> </w:t>
      </w:r>
      <w:r w:rsidR="002F6F9D" w:rsidRPr="00976364">
        <w:rPr>
          <w:rFonts w:ascii="Arial" w:hAnsi="Arial" w:cs="Arial"/>
          <w:color w:val="000000" w:themeColor="text1"/>
          <w:sz w:val="24"/>
          <w:szCs w:val="24"/>
          <w:lang w:val="en-US"/>
        </w:rPr>
        <w:t xml:space="preserve">must consider </w:t>
      </w:r>
      <w:r w:rsidR="008112DB" w:rsidRPr="00976364">
        <w:rPr>
          <w:rFonts w:ascii="Arial" w:hAnsi="Arial" w:cs="Arial"/>
          <w:color w:val="000000" w:themeColor="text1"/>
          <w:sz w:val="24"/>
          <w:szCs w:val="24"/>
          <w:lang w:val="en-US"/>
        </w:rPr>
        <w:t>whether</w:t>
      </w:r>
      <w:r w:rsidR="002F6F9D" w:rsidRPr="00976364">
        <w:rPr>
          <w:rFonts w:ascii="Arial" w:hAnsi="Arial" w:cs="Arial"/>
          <w:color w:val="000000" w:themeColor="text1"/>
          <w:sz w:val="24"/>
          <w:szCs w:val="24"/>
          <w:lang w:val="en-US"/>
        </w:rPr>
        <w:t xml:space="preserve"> it</w:t>
      </w:r>
      <w:r w:rsidR="008112DB" w:rsidRPr="00976364">
        <w:rPr>
          <w:rFonts w:ascii="Arial" w:hAnsi="Arial" w:cs="Arial"/>
          <w:color w:val="000000" w:themeColor="text1"/>
          <w:sz w:val="24"/>
          <w:szCs w:val="24"/>
          <w:lang w:val="en-US"/>
        </w:rPr>
        <w:t xml:space="preserve"> i</w:t>
      </w:r>
      <w:r w:rsidR="002F6F9D" w:rsidRPr="00976364">
        <w:rPr>
          <w:rFonts w:ascii="Arial" w:hAnsi="Arial" w:cs="Arial"/>
          <w:color w:val="000000" w:themeColor="text1"/>
          <w:sz w:val="24"/>
          <w:szCs w:val="24"/>
          <w:lang w:val="en-US"/>
        </w:rPr>
        <w:t>s ‘just and convenient’</w:t>
      </w:r>
      <w:r w:rsidR="00113654" w:rsidRPr="00976364">
        <w:rPr>
          <w:rFonts w:ascii="Arial" w:hAnsi="Arial" w:cs="Arial"/>
          <w:color w:val="000000" w:themeColor="text1"/>
          <w:sz w:val="24"/>
          <w:szCs w:val="24"/>
          <w:lang w:val="en-US"/>
        </w:rPr>
        <w:t xml:space="preserve"> to do so</w:t>
      </w:r>
      <w:r w:rsidR="00972655" w:rsidRPr="00976364">
        <w:rPr>
          <w:rFonts w:ascii="Arial" w:hAnsi="Arial" w:cs="Arial"/>
          <w:color w:val="000000" w:themeColor="text1"/>
          <w:sz w:val="24"/>
          <w:szCs w:val="24"/>
          <w:lang w:val="en-US"/>
        </w:rPr>
        <w:t>,</w:t>
      </w:r>
      <w:r w:rsidR="00A4533B" w:rsidRPr="00976364">
        <w:rPr>
          <w:rFonts w:ascii="Arial" w:hAnsi="Arial" w:cs="Arial"/>
          <w:color w:val="000000" w:themeColor="text1"/>
          <w:sz w:val="24"/>
          <w:szCs w:val="24"/>
          <w:lang w:val="en-US"/>
        </w:rPr>
        <w:t xml:space="preserve"> taking into account the conduct of the claimant and if he acted </w:t>
      </w:r>
      <w:r w:rsidR="00EB66D9" w:rsidRPr="00976364">
        <w:rPr>
          <w:rFonts w:ascii="Arial" w:hAnsi="Arial" w:cs="Arial"/>
          <w:color w:val="000000" w:themeColor="text1"/>
          <w:sz w:val="24"/>
          <w:szCs w:val="24"/>
          <w:lang w:val="en-US"/>
        </w:rPr>
        <w:t>reasonably, conscionably and without undue delay</w:t>
      </w:r>
      <w:r w:rsidR="0056457B">
        <w:rPr>
          <w:rFonts w:ascii="Arial" w:hAnsi="Arial" w:cs="Arial"/>
          <w:color w:val="000000" w:themeColor="text1"/>
          <w:sz w:val="24"/>
          <w:szCs w:val="24"/>
          <w:lang w:val="en-US"/>
        </w:rPr>
        <w:t xml:space="preserve"> t</w:t>
      </w:r>
      <w:r w:rsidR="007347F3" w:rsidRPr="00976364">
        <w:rPr>
          <w:rFonts w:ascii="Arial" w:hAnsi="Arial" w:cs="Arial"/>
          <w:color w:val="000000" w:themeColor="text1"/>
          <w:sz w:val="24"/>
          <w:szCs w:val="24"/>
          <w:lang w:val="en-US"/>
        </w:rPr>
        <w:t xml:space="preserve">hus, balancing the </w:t>
      </w:r>
      <w:r w:rsidR="00DA3D2C" w:rsidRPr="00976364">
        <w:rPr>
          <w:rFonts w:ascii="Arial" w:hAnsi="Arial" w:cs="Arial"/>
          <w:color w:val="000000" w:themeColor="text1"/>
          <w:sz w:val="24"/>
          <w:szCs w:val="24"/>
          <w:lang w:val="en-US"/>
        </w:rPr>
        <w:t>interests of both parties</w:t>
      </w:r>
      <w:r w:rsidR="00EB66D9" w:rsidRPr="00976364">
        <w:rPr>
          <w:rFonts w:ascii="Arial" w:hAnsi="Arial" w:cs="Arial"/>
          <w:color w:val="000000" w:themeColor="text1"/>
          <w:sz w:val="24"/>
          <w:szCs w:val="24"/>
          <w:lang w:val="en-US"/>
        </w:rPr>
        <w:t xml:space="preserve"> (</w:t>
      </w:r>
      <w:r w:rsidR="000B1E18" w:rsidRPr="00976364">
        <w:rPr>
          <w:rFonts w:ascii="Arial" w:hAnsi="Arial" w:cs="Arial"/>
          <w:color w:val="000000" w:themeColor="text1"/>
          <w:sz w:val="24"/>
          <w:szCs w:val="24"/>
          <w:lang w:val="en-US"/>
        </w:rPr>
        <w:t>Cunningham-Hill and Elder, 2019</w:t>
      </w:r>
      <w:r w:rsidR="00EB66D9" w:rsidRPr="00976364">
        <w:rPr>
          <w:rFonts w:ascii="Arial" w:hAnsi="Arial" w:cs="Arial"/>
          <w:color w:val="000000" w:themeColor="text1"/>
          <w:sz w:val="24"/>
          <w:szCs w:val="24"/>
          <w:lang w:val="en-US"/>
        </w:rPr>
        <w:t>).</w:t>
      </w:r>
      <w:r w:rsidR="00C31CB3" w:rsidRPr="00976364">
        <w:rPr>
          <w:rFonts w:ascii="Arial" w:hAnsi="Arial" w:cs="Arial"/>
          <w:color w:val="000000" w:themeColor="text1"/>
          <w:sz w:val="24"/>
          <w:szCs w:val="24"/>
          <w:lang w:val="en-US"/>
        </w:rPr>
        <w:t xml:space="preserve"> </w:t>
      </w:r>
      <w:r w:rsidR="00976364" w:rsidRPr="00976364">
        <w:rPr>
          <w:rFonts w:ascii="Arial" w:hAnsi="Arial" w:cs="Arial"/>
          <w:color w:val="000000" w:themeColor="text1"/>
          <w:sz w:val="24"/>
          <w:szCs w:val="24"/>
          <w:lang w:val="en-US"/>
        </w:rPr>
        <w:t>Conjointly,</w:t>
      </w:r>
      <w:r w:rsidR="00836DE9" w:rsidRPr="00976364">
        <w:rPr>
          <w:rFonts w:ascii="Arial" w:hAnsi="Arial" w:cs="Arial"/>
          <w:color w:val="000000" w:themeColor="text1"/>
          <w:sz w:val="24"/>
          <w:szCs w:val="24"/>
          <w:lang w:val="en-US"/>
        </w:rPr>
        <w:t xml:space="preserve"> </w:t>
      </w:r>
      <w:r w:rsidR="006B095E" w:rsidRPr="00976364">
        <w:rPr>
          <w:rFonts w:ascii="Arial" w:hAnsi="Arial" w:cs="Arial"/>
          <w:color w:val="000000" w:themeColor="text1"/>
          <w:sz w:val="24"/>
          <w:szCs w:val="24"/>
          <w:lang w:val="en-US"/>
        </w:rPr>
        <w:t xml:space="preserve">an interim injunction will not be granted where it </w:t>
      </w:r>
      <w:r w:rsidR="008D501C" w:rsidRPr="00976364">
        <w:rPr>
          <w:rFonts w:ascii="Arial" w:hAnsi="Arial" w:cs="Arial"/>
          <w:color w:val="000000" w:themeColor="text1"/>
          <w:sz w:val="24"/>
          <w:szCs w:val="24"/>
          <w:lang w:val="en-US"/>
        </w:rPr>
        <w:t xml:space="preserve">will be of no effect </w:t>
      </w:r>
      <w:r w:rsidR="000615F5">
        <w:rPr>
          <w:rFonts w:ascii="Arial" w:hAnsi="Arial" w:cs="Arial"/>
          <w:color w:val="000000" w:themeColor="text1"/>
          <w:sz w:val="24"/>
          <w:szCs w:val="24"/>
          <w:lang w:val="en-US"/>
        </w:rPr>
        <w:t xml:space="preserve">following </w:t>
      </w:r>
      <w:r w:rsidR="00783E28" w:rsidRPr="00976364">
        <w:rPr>
          <w:rFonts w:ascii="Arial" w:hAnsi="Arial" w:cs="Arial"/>
          <w:color w:val="000000" w:themeColor="text1"/>
          <w:sz w:val="24"/>
          <w:szCs w:val="24"/>
          <w:lang w:val="en-US"/>
        </w:rPr>
        <w:t>the maxim</w:t>
      </w:r>
      <w:r w:rsidR="00FF27EE" w:rsidRPr="00976364">
        <w:rPr>
          <w:rFonts w:ascii="Arial" w:hAnsi="Arial" w:cs="Arial"/>
          <w:color w:val="000000" w:themeColor="text1"/>
          <w:sz w:val="24"/>
          <w:szCs w:val="24"/>
          <w:lang w:val="en-US"/>
        </w:rPr>
        <w:t xml:space="preserve"> ‘equity does nothing in vain’</w:t>
      </w:r>
      <w:r w:rsidR="00A07CA8">
        <w:rPr>
          <w:rFonts w:ascii="Arial" w:hAnsi="Arial" w:cs="Arial"/>
          <w:color w:val="000000" w:themeColor="text1"/>
          <w:sz w:val="24"/>
          <w:szCs w:val="24"/>
          <w:lang w:val="en-US"/>
        </w:rPr>
        <w:t>;</w:t>
      </w:r>
      <w:r w:rsidR="00FF27EE" w:rsidRPr="00976364">
        <w:rPr>
          <w:rFonts w:ascii="Arial" w:hAnsi="Arial" w:cs="Arial"/>
          <w:color w:val="000000" w:themeColor="text1"/>
          <w:sz w:val="24"/>
          <w:szCs w:val="24"/>
          <w:lang w:val="en-US"/>
        </w:rPr>
        <w:t xml:space="preserve"> </w:t>
      </w:r>
      <w:r w:rsidR="00AD4411" w:rsidRPr="00976364">
        <w:rPr>
          <w:rFonts w:ascii="Arial" w:hAnsi="Arial" w:cs="Arial"/>
          <w:i/>
          <w:iCs/>
          <w:color w:val="000000" w:themeColor="text1"/>
          <w:sz w:val="24"/>
          <w:szCs w:val="24"/>
          <w:lang w:val="en-US"/>
        </w:rPr>
        <w:t>Bentl</w:t>
      </w:r>
      <w:r w:rsidR="006D05E2" w:rsidRPr="00976364">
        <w:rPr>
          <w:rFonts w:ascii="Arial" w:hAnsi="Arial" w:cs="Arial"/>
          <w:i/>
          <w:iCs/>
          <w:color w:val="000000" w:themeColor="text1"/>
          <w:sz w:val="24"/>
          <w:szCs w:val="24"/>
          <w:lang w:val="en-US"/>
        </w:rPr>
        <w:t>ey Stevens v Jones [1974]</w:t>
      </w:r>
      <w:r w:rsidR="004D5569" w:rsidRPr="00976364">
        <w:rPr>
          <w:rFonts w:ascii="Arial" w:hAnsi="Arial" w:cs="Arial"/>
          <w:color w:val="000000" w:themeColor="text1"/>
          <w:sz w:val="24"/>
          <w:szCs w:val="24"/>
          <w:lang w:val="en-US"/>
        </w:rPr>
        <w:t xml:space="preserve"> (</w:t>
      </w:r>
      <w:r w:rsidR="00C11CE4" w:rsidRPr="00C87D99">
        <w:rPr>
          <w:rFonts w:ascii="Arial" w:hAnsi="Arial" w:cs="Arial"/>
          <w:color w:val="000000" w:themeColor="text1"/>
          <w:sz w:val="24"/>
          <w:szCs w:val="24"/>
          <w:lang w:val="en-US"/>
        </w:rPr>
        <w:t>Witzleb</w:t>
      </w:r>
      <w:r w:rsidR="00C11CE4" w:rsidRPr="00976364">
        <w:rPr>
          <w:rFonts w:ascii="Arial" w:hAnsi="Arial" w:cs="Arial"/>
          <w:color w:val="000000" w:themeColor="text1"/>
          <w:sz w:val="24"/>
          <w:szCs w:val="24"/>
          <w:lang w:val="en-US"/>
        </w:rPr>
        <w:t>, 2010</w:t>
      </w:r>
      <w:r w:rsidR="009D78AE">
        <w:rPr>
          <w:rFonts w:ascii="Arial" w:hAnsi="Arial" w:cs="Arial"/>
          <w:color w:val="000000" w:themeColor="text1"/>
          <w:sz w:val="24"/>
          <w:szCs w:val="24"/>
          <w:lang w:val="en-US"/>
        </w:rPr>
        <w:t>, pp.</w:t>
      </w:r>
      <w:r w:rsidR="00C87D99">
        <w:rPr>
          <w:rFonts w:ascii="Arial" w:hAnsi="Arial" w:cs="Arial"/>
          <w:color w:val="000000" w:themeColor="text1"/>
          <w:sz w:val="24"/>
          <w:szCs w:val="24"/>
          <w:lang w:val="en-US"/>
        </w:rPr>
        <w:t>506</w:t>
      </w:r>
      <w:r w:rsidR="003E6B8E">
        <w:rPr>
          <w:rFonts w:ascii="Arial" w:hAnsi="Arial" w:cs="Arial"/>
          <w:color w:val="000000" w:themeColor="text1"/>
          <w:sz w:val="24"/>
          <w:szCs w:val="24"/>
          <w:lang w:val="en-US"/>
        </w:rPr>
        <w:t>-508</w:t>
      </w:r>
      <w:r w:rsidR="004D5569" w:rsidRPr="00976364">
        <w:rPr>
          <w:rFonts w:ascii="Arial" w:hAnsi="Arial" w:cs="Arial"/>
          <w:color w:val="000000" w:themeColor="text1"/>
          <w:sz w:val="24"/>
          <w:szCs w:val="24"/>
          <w:lang w:val="en-US"/>
        </w:rPr>
        <w:t>).</w:t>
      </w:r>
    </w:p>
    <w:p w14:paraId="79C8EDB3" w14:textId="2C53F4FF" w:rsidR="00585312" w:rsidRDefault="00585312" w:rsidP="00574096">
      <w:pPr>
        <w:spacing w:line="480" w:lineRule="auto"/>
        <w:jc w:val="both"/>
        <w:rPr>
          <w:rFonts w:ascii="Arial" w:hAnsi="Arial" w:cs="Arial"/>
          <w:color w:val="0070C0"/>
          <w:sz w:val="24"/>
          <w:szCs w:val="24"/>
          <w:lang w:val="en-US"/>
        </w:rPr>
      </w:pPr>
    </w:p>
    <w:p w14:paraId="549B69D7" w14:textId="255557A0" w:rsidR="000354FA" w:rsidRPr="00585223" w:rsidRDefault="00383110"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w:t>
      </w:r>
      <w:r w:rsidR="00320C8D" w:rsidRPr="004C4B8C">
        <w:rPr>
          <w:rFonts w:ascii="Arial" w:hAnsi="Arial" w:cs="Arial"/>
          <w:color w:val="000000" w:themeColor="text1"/>
          <w:sz w:val="24"/>
          <w:szCs w:val="24"/>
          <w:lang w:val="en-US"/>
        </w:rPr>
        <w:t xml:space="preserve">lthough an </w:t>
      </w:r>
      <w:r w:rsidR="00320C8D" w:rsidRPr="004C4B8C">
        <w:rPr>
          <w:rFonts w:ascii="Arial" w:hAnsi="Arial" w:cs="Arial"/>
          <w:i/>
          <w:iCs/>
          <w:color w:val="000000" w:themeColor="text1"/>
          <w:sz w:val="24"/>
          <w:szCs w:val="24"/>
          <w:lang w:val="en-US"/>
        </w:rPr>
        <w:t xml:space="preserve">ex parte </w:t>
      </w:r>
      <w:r w:rsidR="00320C8D" w:rsidRPr="004C4B8C">
        <w:rPr>
          <w:rFonts w:ascii="Arial" w:hAnsi="Arial" w:cs="Arial"/>
          <w:color w:val="000000" w:themeColor="text1"/>
          <w:sz w:val="24"/>
          <w:szCs w:val="24"/>
          <w:lang w:val="en-US"/>
        </w:rPr>
        <w:t>ap</w:t>
      </w:r>
      <w:r w:rsidR="00FF346E" w:rsidRPr="004C4B8C">
        <w:rPr>
          <w:rFonts w:ascii="Arial" w:hAnsi="Arial" w:cs="Arial"/>
          <w:color w:val="000000" w:themeColor="text1"/>
          <w:sz w:val="24"/>
          <w:szCs w:val="24"/>
          <w:lang w:val="en-US"/>
        </w:rPr>
        <w:t>p</w:t>
      </w:r>
      <w:r w:rsidR="00320C8D" w:rsidRPr="004C4B8C">
        <w:rPr>
          <w:rFonts w:ascii="Arial" w:hAnsi="Arial" w:cs="Arial"/>
          <w:color w:val="000000" w:themeColor="text1"/>
          <w:sz w:val="24"/>
          <w:szCs w:val="24"/>
          <w:lang w:val="en-US"/>
        </w:rPr>
        <w:t>lication lean</w:t>
      </w:r>
      <w:r w:rsidR="006B3B22" w:rsidRPr="004C4B8C">
        <w:rPr>
          <w:rFonts w:ascii="Arial" w:hAnsi="Arial" w:cs="Arial"/>
          <w:color w:val="000000" w:themeColor="text1"/>
          <w:sz w:val="24"/>
          <w:szCs w:val="24"/>
          <w:lang w:val="en-US"/>
        </w:rPr>
        <w:t>s</w:t>
      </w:r>
      <w:r w:rsidR="00320C8D" w:rsidRPr="004C4B8C">
        <w:rPr>
          <w:rFonts w:ascii="Arial" w:hAnsi="Arial" w:cs="Arial"/>
          <w:color w:val="000000" w:themeColor="text1"/>
          <w:sz w:val="24"/>
          <w:szCs w:val="24"/>
          <w:lang w:val="en-US"/>
        </w:rPr>
        <w:t xml:space="preserve"> </w:t>
      </w:r>
      <w:r w:rsidR="00FF346E" w:rsidRPr="004C4B8C">
        <w:rPr>
          <w:rFonts w:ascii="Arial" w:hAnsi="Arial" w:cs="Arial"/>
          <w:color w:val="000000" w:themeColor="text1"/>
          <w:sz w:val="24"/>
          <w:szCs w:val="24"/>
          <w:lang w:val="en-US"/>
        </w:rPr>
        <w:t>favo</w:t>
      </w:r>
      <w:r w:rsidR="00733F91">
        <w:rPr>
          <w:rFonts w:ascii="Arial" w:hAnsi="Arial" w:cs="Arial"/>
          <w:color w:val="000000" w:themeColor="text1"/>
          <w:sz w:val="24"/>
          <w:szCs w:val="24"/>
          <w:lang w:val="en-US"/>
        </w:rPr>
        <w:t>u</w:t>
      </w:r>
      <w:r w:rsidR="00FF346E" w:rsidRPr="004C4B8C">
        <w:rPr>
          <w:rFonts w:ascii="Arial" w:hAnsi="Arial" w:cs="Arial"/>
          <w:color w:val="000000" w:themeColor="text1"/>
          <w:sz w:val="24"/>
          <w:szCs w:val="24"/>
          <w:lang w:val="en-US"/>
        </w:rPr>
        <w:t>rably</w:t>
      </w:r>
      <w:r w:rsidR="00320C8D" w:rsidRPr="004C4B8C">
        <w:rPr>
          <w:rFonts w:ascii="Arial" w:hAnsi="Arial" w:cs="Arial"/>
          <w:color w:val="000000" w:themeColor="text1"/>
          <w:sz w:val="24"/>
          <w:szCs w:val="24"/>
          <w:lang w:val="en-US"/>
        </w:rPr>
        <w:t xml:space="preserve"> t</w:t>
      </w:r>
      <w:r w:rsidR="001F59E3" w:rsidRPr="004C4B8C">
        <w:rPr>
          <w:rFonts w:ascii="Arial" w:hAnsi="Arial" w:cs="Arial"/>
          <w:color w:val="000000" w:themeColor="text1"/>
          <w:sz w:val="24"/>
          <w:szCs w:val="24"/>
          <w:lang w:val="en-US"/>
        </w:rPr>
        <w:t>oward</w:t>
      </w:r>
      <w:r w:rsidR="00320C8D" w:rsidRPr="004C4B8C">
        <w:rPr>
          <w:rFonts w:ascii="Arial" w:hAnsi="Arial" w:cs="Arial"/>
          <w:color w:val="000000" w:themeColor="text1"/>
          <w:sz w:val="24"/>
          <w:szCs w:val="24"/>
          <w:lang w:val="en-US"/>
        </w:rPr>
        <w:t xml:space="preserve"> the claimant</w:t>
      </w:r>
      <w:r w:rsidR="003569DA" w:rsidRPr="004C4B8C">
        <w:rPr>
          <w:rFonts w:ascii="Arial" w:hAnsi="Arial" w:cs="Arial"/>
          <w:color w:val="000000" w:themeColor="text1"/>
          <w:sz w:val="24"/>
          <w:szCs w:val="24"/>
          <w:lang w:val="en-US"/>
        </w:rPr>
        <w:t>,</w:t>
      </w:r>
      <w:r w:rsidR="001F59E3" w:rsidRPr="004C4B8C">
        <w:rPr>
          <w:rFonts w:ascii="Arial" w:hAnsi="Arial" w:cs="Arial"/>
          <w:color w:val="000000" w:themeColor="text1"/>
          <w:sz w:val="24"/>
          <w:szCs w:val="24"/>
          <w:lang w:val="en-US"/>
        </w:rPr>
        <w:t xml:space="preserve"> </w:t>
      </w:r>
      <w:r w:rsidR="000C0186" w:rsidRPr="004C4B8C">
        <w:rPr>
          <w:rFonts w:ascii="Arial" w:hAnsi="Arial" w:cs="Arial"/>
          <w:color w:val="000000" w:themeColor="text1"/>
          <w:sz w:val="24"/>
          <w:szCs w:val="24"/>
          <w:lang w:val="en-US"/>
        </w:rPr>
        <w:t xml:space="preserve">to balance the interests of parties </w:t>
      </w:r>
      <w:r w:rsidR="002903B9" w:rsidRPr="004C4B8C">
        <w:rPr>
          <w:rFonts w:ascii="Arial" w:hAnsi="Arial" w:cs="Arial"/>
          <w:color w:val="000000" w:themeColor="text1"/>
          <w:sz w:val="24"/>
          <w:szCs w:val="24"/>
          <w:lang w:val="en-US"/>
        </w:rPr>
        <w:t xml:space="preserve">the defendant </w:t>
      </w:r>
      <w:r w:rsidR="00E0172A">
        <w:rPr>
          <w:rFonts w:ascii="Arial" w:hAnsi="Arial" w:cs="Arial"/>
          <w:color w:val="000000" w:themeColor="text1"/>
          <w:sz w:val="24"/>
          <w:szCs w:val="24"/>
          <w:lang w:val="en-US"/>
        </w:rPr>
        <w:t>can</w:t>
      </w:r>
      <w:r w:rsidR="002903B9" w:rsidRPr="004C4B8C">
        <w:rPr>
          <w:rFonts w:ascii="Arial" w:hAnsi="Arial" w:cs="Arial"/>
          <w:color w:val="000000" w:themeColor="text1"/>
          <w:sz w:val="24"/>
          <w:szCs w:val="24"/>
          <w:lang w:val="en-US"/>
        </w:rPr>
        <w:t xml:space="preserve"> challenge the </w:t>
      </w:r>
      <w:r w:rsidR="007631AE" w:rsidRPr="004C4B8C">
        <w:rPr>
          <w:rFonts w:ascii="Arial" w:hAnsi="Arial" w:cs="Arial"/>
          <w:color w:val="000000" w:themeColor="text1"/>
          <w:sz w:val="24"/>
          <w:szCs w:val="24"/>
          <w:lang w:val="en-US"/>
        </w:rPr>
        <w:t xml:space="preserve">temporary </w:t>
      </w:r>
      <w:r w:rsidR="002903B9" w:rsidRPr="004C4B8C">
        <w:rPr>
          <w:rFonts w:ascii="Arial" w:hAnsi="Arial" w:cs="Arial"/>
          <w:color w:val="000000" w:themeColor="text1"/>
          <w:sz w:val="24"/>
          <w:szCs w:val="24"/>
          <w:lang w:val="en-US"/>
        </w:rPr>
        <w:t>order at a return hearing</w:t>
      </w:r>
      <w:r w:rsidR="006E3E62">
        <w:rPr>
          <w:rFonts w:ascii="Arial" w:hAnsi="Arial" w:cs="Arial"/>
          <w:color w:val="000000" w:themeColor="text1"/>
          <w:sz w:val="24"/>
          <w:szCs w:val="24"/>
          <w:lang w:val="en-US"/>
        </w:rPr>
        <w:t>,</w:t>
      </w:r>
      <w:r w:rsidR="002903B9" w:rsidRPr="004C4B8C">
        <w:rPr>
          <w:rFonts w:ascii="Arial" w:hAnsi="Arial" w:cs="Arial"/>
          <w:color w:val="000000" w:themeColor="text1"/>
          <w:sz w:val="24"/>
          <w:szCs w:val="24"/>
          <w:lang w:val="en-US"/>
        </w:rPr>
        <w:t xml:space="preserve"> </w:t>
      </w:r>
      <w:r w:rsidR="00DF0E59" w:rsidRPr="004C4B8C">
        <w:rPr>
          <w:rFonts w:ascii="Arial" w:hAnsi="Arial" w:cs="Arial"/>
          <w:color w:val="000000" w:themeColor="text1"/>
          <w:sz w:val="24"/>
          <w:szCs w:val="24"/>
          <w:lang w:val="en-US"/>
        </w:rPr>
        <w:t xml:space="preserve">to which the court will decide on </w:t>
      </w:r>
      <w:r w:rsidR="00BF1E0A" w:rsidRPr="004C4B8C">
        <w:rPr>
          <w:rFonts w:ascii="Arial" w:hAnsi="Arial" w:cs="Arial"/>
          <w:color w:val="000000" w:themeColor="text1"/>
          <w:sz w:val="24"/>
          <w:szCs w:val="24"/>
          <w:lang w:val="en-US"/>
        </w:rPr>
        <w:t>whether</w:t>
      </w:r>
      <w:r w:rsidR="00996920" w:rsidRPr="004C4B8C">
        <w:rPr>
          <w:rFonts w:ascii="Arial" w:hAnsi="Arial" w:cs="Arial"/>
          <w:color w:val="000000" w:themeColor="text1"/>
          <w:sz w:val="24"/>
          <w:szCs w:val="24"/>
          <w:lang w:val="en-US"/>
        </w:rPr>
        <w:t xml:space="preserve"> the </w:t>
      </w:r>
      <w:r w:rsidR="003F20FF" w:rsidRPr="004C4B8C">
        <w:rPr>
          <w:rFonts w:ascii="Arial" w:hAnsi="Arial" w:cs="Arial"/>
          <w:color w:val="000000" w:themeColor="text1"/>
          <w:sz w:val="24"/>
          <w:szCs w:val="24"/>
          <w:lang w:val="en-US"/>
        </w:rPr>
        <w:t>order should be continued</w:t>
      </w:r>
      <w:r w:rsidR="004B4402" w:rsidRPr="004C4B8C">
        <w:rPr>
          <w:rFonts w:ascii="Arial" w:hAnsi="Arial" w:cs="Arial"/>
          <w:color w:val="000000" w:themeColor="text1"/>
          <w:sz w:val="24"/>
          <w:szCs w:val="24"/>
          <w:lang w:val="en-US"/>
        </w:rPr>
        <w:t>,</w:t>
      </w:r>
      <w:r w:rsidR="008334DB" w:rsidRPr="004C4B8C">
        <w:rPr>
          <w:rFonts w:ascii="Arial" w:hAnsi="Arial" w:cs="Arial"/>
          <w:color w:val="000000" w:themeColor="text1"/>
          <w:sz w:val="24"/>
          <w:szCs w:val="24"/>
          <w:lang w:val="en-US"/>
        </w:rPr>
        <w:t xml:space="preserve"> varied or discharged (Ravelli, 2021).</w:t>
      </w:r>
      <w:r w:rsidR="00C61EC6" w:rsidRPr="004C4B8C">
        <w:rPr>
          <w:rFonts w:ascii="Arial" w:hAnsi="Arial" w:cs="Arial"/>
          <w:color w:val="000000" w:themeColor="text1"/>
          <w:sz w:val="24"/>
          <w:szCs w:val="24"/>
          <w:lang w:val="en-US"/>
        </w:rPr>
        <w:t xml:space="preserve"> </w:t>
      </w:r>
      <w:r w:rsidR="00C2114E">
        <w:rPr>
          <w:rFonts w:ascii="Arial" w:hAnsi="Arial" w:cs="Arial"/>
          <w:color w:val="000000" w:themeColor="text1"/>
          <w:sz w:val="24"/>
          <w:szCs w:val="24"/>
          <w:lang w:val="en-US"/>
        </w:rPr>
        <w:t>I</w:t>
      </w:r>
      <w:r w:rsidR="00C61EC6" w:rsidRPr="004C4B8C">
        <w:rPr>
          <w:rFonts w:ascii="Arial" w:hAnsi="Arial" w:cs="Arial"/>
          <w:color w:val="000000" w:themeColor="text1"/>
          <w:sz w:val="24"/>
          <w:szCs w:val="24"/>
          <w:lang w:val="en-US"/>
        </w:rPr>
        <w:t>n</w:t>
      </w:r>
      <w:r w:rsidR="004C4B8C" w:rsidRPr="004C4B8C">
        <w:rPr>
          <w:rFonts w:ascii="Arial" w:hAnsi="Arial" w:cs="Arial"/>
          <w:color w:val="000000" w:themeColor="text1"/>
          <w:sz w:val="24"/>
          <w:szCs w:val="24"/>
          <w:lang w:val="en-US"/>
        </w:rPr>
        <w:t xml:space="preserve"> </w:t>
      </w:r>
      <w:r w:rsidR="002C794B" w:rsidRPr="004C4B8C">
        <w:rPr>
          <w:rFonts w:ascii="Arial" w:hAnsi="Arial" w:cs="Arial"/>
          <w:i/>
          <w:iCs/>
          <w:color w:val="000000" w:themeColor="text1"/>
          <w:sz w:val="24"/>
          <w:szCs w:val="24"/>
          <w:lang w:val="en-US"/>
        </w:rPr>
        <w:t>Mobil Cerro v Petroleos de Venezuela [2008]</w:t>
      </w:r>
      <w:r w:rsidR="004C4B8C" w:rsidRPr="004C4B8C">
        <w:rPr>
          <w:rFonts w:ascii="Arial" w:hAnsi="Arial" w:cs="Arial"/>
          <w:color w:val="000000" w:themeColor="text1"/>
          <w:sz w:val="24"/>
          <w:szCs w:val="24"/>
          <w:lang w:val="en-US"/>
        </w:rPr>
        <w:t xml:space="preserve"> t</w:t>
      </w:r>
      <w:r w:rsidR="002C794B" w:rsidRPr="004C4B8C">
        <w:rPr>
          <w:rFonts w:ascii="Arial" w:hAnsi="Arial" w:cs="Arial"/>
          <w:color w:val="000000" w:themeColor="text1"/>
          <w:sz w:val="24"/>
          <w:szCs w:val="24"/>
          <w:lang w:val="en-US"/>
        </w:rPr>
        <w:t xml:space="preserve">he </w:t>
      </w:r>
      <w:r w:rsidR="002C794B" w:rsidRPr="004C4B8C">
        <w:rPr>
          <w:rFonts w:ascii="Arial" w:hAnsi="Arial" w:cs="Arial"/>
          <w:i/>
          <w:iCs/>
          <w:color w:val="000000" w:themeColor="text1"/>
          <w:sz w:val="24"/>
          <w:szCs w:val="24"/>
          <w:lang w:val="en-US"/>
        </w:rPr>
        <w:t xml:space="preserve">ex parte </w:t>
      </w:r>
      <w:r w:rsidR="002C794B" w:rsidRPr="004C4B8C">
        <w:rPr>
          <w:rFonts w:ascii="Arial" w:hAnsi="Arial" w:cs="Arial"/>
          <w:color w:val="000000" w:themeColor="text1"/>
          <w:sz w:val="24"/>
          <w:szCs w:val="24"/>
          <w:lang w:val="en-US"/>
        </w:rPr>
        <w:t xml:space="preserve">order </w:t>
      </w:r>
      <w:r w:rsidR="007D36F1">
        <w:rPr>
          <w:rFonts w:ascii="Arial" w:hAnsi="Arial" w:cs="Arial"/>
          <w:color w:val="000000" w:themeColor="text1"/>
          <w:sz w:val="24"/>
          <w:szCs w:val="24"/>
          <w:lang w:val="en-US"/>
        </w:rPr>
        <w:t>was dischar</w:t>
      </w:r>
      <w:r w:rsidR="00E16B51">
        <w:rPr>
          <w:rFonts w:ascii="Arial" w:hAnsi="Arial" w:cs="Arial"/>
          <w:color w:val="000000" w:themeColor="text1"/>
          <w:sz w:val="24"/>
          <w:szCs w:val="24"/>
          <w:lang w:val="en-US"/>
        </w:rPr>
        <w:t>g</w:t>
      </w:r>
      <w:r w:rsidR="007D36F1">
        <w:rPr>
          <w:rFonts w:ascii="Arial" w:hAnsi="Arial" w:cs="Arial"/>
          <w:color w:val="000000" w:themeColor="text1"/>
          <w:sz w:val="24"/>
          <w:szCs w:val="24"/>
          <w:lang w:val="en-US"/>
        </w:rPr>
        <w:t xml:space="preserve">ed as a continuation </w:t>
      </w:r>
      <w:r w:rsidR="002C794B" w:rsidRPr="004C4B8C">
        <w:rPr>
          <w:rFonts w:ascii="Arial" w:hAnsi="Arial" w:cs="Arial"/>
          <w:color w:val="000000" w:themeColor="text1"/>
          <w:sz w:val="24"/>
          <w:szCs w:val="24"/>
          <w:lang w:val="en-US"/>
        </w:rPr>
        <w:t>could have damage</w:t>
      </w:r>
      <w:r w:rsidR="00781B03">
        <w:rPr>
          <w:rFonts w:ascii="Arial" w:hAnsi="Arial" w:cs="Arial"/>
          <w:color w:val="000000" w:themeColor="text1"/>
          <w:sz w:val="24"/>
          <w:szCs w:val="24"/>
          <w:lang w:val="en-US"/>
        </w:rPr>
        <w:t>d</w:t>
      </w:r>
      <w:r w:rsidR="002C794B" w:rsidRPr="004C4B8C">
        <w:rPr>
          <w:rFonts w:ascii="Arial" w:hAnsi="Arial" w:cs="Arial"/>
          <w:color w:val="000000" w:themeColor="text1"/>
          <w:sz w:val="24"/>
          <w:szCs w:val="24"/>
          <w:lang w:val="en-US"/>
        </w:rPr>
        <w:t xml:space="preserve"> the defendant’s reputation (</w:t>
      </w:r>
      <w:r w:rsidR="002C794B" w:rsidRPr="005A3511">
        <w:rPr>
          <w:rFonts w:ascii="Arial" w:hAnsi="Arial" w:cs="Arial"/>
          <w:color w:val="000000" w:themeColor="text1"/>
          <w:sz w:val="24"/>
          <w:szCs w:val="24"/>
          <w:lang w:val="en-US"/>
        </w:rPr>
        <w:t>Saranovic</w:t>
      </w:r>
      <w:r w:rsidR="002C794B" w:rsidRPr="004C4B8C">
        <w:rPr>
          <w:rFonts w:ascii="Arial" w:hAnsi="Arial" w:cs="Arial"/>
          <w:color w:val="000000" w:themeColor="text1"/>
          <w:sz w:val="24"/>
          <w:szCs w:val="24"/>
          <w:lang w:val="en-US"/>
        </w:rPr>
        <w:t>, 2019</w:t>
      </w:r>
      <w:r w:rsidR="00F7516A">
        <w:rPr>
          <w:rFonts w:ascii="Arial" w:hAnsi="Arial" w:cs="Arial"/>
          <w:color w:val="000000" w:themeColor="text1"/>
          <w:sz w:val="24"/>
          <w:szCs w:val="24"/>
          <w:lang w:val="en-US"/>
        </w:rPr>
        <w:t>, pp.644</w:t>
      </w:r>
      <w:r w:rsidR="002C794B" w:rsidRPr="004C4B8C">
        <w:rPr>
          <w:rFonts w:ascii="Arial" w:hAnsi="Arial" w:cs="Arial"/>
          <w:color w:val="000000" w:themeColor="text1"/>
          <w:sz w:val="24"/>
          <w:szCs w:val="24"/>
          <w:lang w:val="en-US"/>
        </w:rPr>
        <w:t>).</w:t>
      </w:r>
      <w:r w:rsidR="0058408D">
        <w:rPr>
          <w:rFonts w:ascii="Arial" w:hAnsi="Arial" w:cs="Arial"/>
          <w:color w:val="000000" w:themeColor="text1"/>
          <w:sz w:val="24"/>
          <w:szCs w:val="24"/>
          <w:lang w:val="en-US"/>
        </w:rPr>
        <w:t xml:space="preserve"> </w:t>
      </w:r>
      <w:r w:rsidR="00762AB3">
        <w:rPr>
          <w:rFonts w:ascii="Arial" w:hAnsi="Arial" w:cs="Arial"/>
          <w:color w:val="000000" w:themeColor="text1"/>
          <w:sz w:val="24"/>
          <w:szCs w:val="24"/>
          <w:lang w:val="en-US"/>
        </w:rPr>
        <w:t xml:space="preserve">Courts are mindful when balancing the interests of both parties </w:t>
      </w:r>
      <w:r w:rsidR="00AC0AAA">
        <w:rPr>
          <w:rFonts w:ascii="Arial" w:hAnsi="Arial" w:cs="Arial"/>
          <w:color w:val="000000" w:themeColor="text1"/>
          <w:sz w:val="24"/>
          <w:szCs w:val="24"/>
          <w:lang w:val="en-US"/>
        </w:rPr>
        <w:t>to not cause unnecessary oppression to the defendant</w:t>
      </w:r>
      <w:r w:rsidR="00585223">
        <w:rPr>
          <w:rFonts w:ascii="Arial" w:hAnsi="Arial" w:cs="Arial"/>
          <w:color w:val="000000" w:themeColor="text1"/>
          <w:sz w:val="24"/>
          <w:szCs w:val="24"/>
          <w:lang w:val="en-US"/>
        </w:rPr>
        <w:t>;</w:t>
      </w:r>
      <w:r w:rsidR="00533AA4">
        <w:rPr>
          <w:rFonts w:ascii="Arial" w:hAnsi="Arial" w:cs="Arial"/>
          <w:color w:val="000000" w:themeColor="text1"/>
          <w:sz w:val="24"/>
          <w:szCs w:val="24"/>
          <w:lang w:val="en-US"/>
        </w:rPr>
        <w:t xml:space="preserve"> evidenced in</w:t>
      </w:r>
      <w:r w:rsidR="00585223">
        <w:rPr>
          <w:rFonts w:ascii="Arial" w:hAnsi="Arial" w:cs="Arial"/>
          <w:color w:val="000000" w:themeColor="text1"/>
          <w:sz w:val="24"/>
          <w:szCs w:val="24"/>
          <w:lang w:val="en-US"/>
        </w:rPr>
        <w:t xml:space="preserve"> </w:t>
      </w:r>
      <w:r w:rsidR="00585223">
        <w:rPr>
          <w:rFonts w:ascii="Arial" w:hAnsi="Arial" w:cs="Arial"/>
          <w:i/>
          <w:iCs/>
          <w:color w:val="000000" w:themeColor="text1"/>
          <w:sz w:val="24"/>
          <w:szCs w:val="24"/>
          <w:lang w:val="en-US"/>
        </w:rPr>
        <w:t>The Pertamina [1978]</w:t>
      </w:r>
      <w:r w:rsidR="00756FA4">
        <w:rPr>
          <w:rFonts w:ascii="Arial" w:hAnsi="Arial" w:cs="Arial"/>
          <w:color w:val="000000" w:themeColor="text1"/>
          <w:sz w:val="24"/>
          <w:szCs w:val="24"/>
          <w:lang w:val="en-US"/>
        </w:rPr>
        <w:t xml:space="preserve"> where harm to the defendant outweigh</w:t>
      </w:r>
      <w:r w:rsidR="00250375">
        <w:rPr>
          <w:rFonts w:ascii="Arial" w:hAnsi="Arial" w:cs="Arial"/>
          <w:color w:val="000000" w:themeColor="text1"/>
          <w:sz w:val="24"/>
          <w:szCs w:val="24"/>
          <w:lang w:val="en-US"/>
        </w:rPr>
        <w:t>ed</w:t>
      </w:r>
      <w:r w:rsidR="00756FA4">
        <w:rPr>
          <w:rFonts w:ascii="Arial" w:hAnsi="Arial" w:cs="Arial"/>
          <w:color w:val="000000" w:themeColor="text1"/>
          <w:sz w:val="24"/>
          <w:szCs w:val="24"/>
          <w:lang w:val="en-US"/>
        </w:rPr>
        <w:t xml:space="preserve"> the benefit to the claimant</w:t>
      </w:r>
      <w:r w:rsidR="00585223">
        <w:rPr>
          <w:rFonts w:ascii="Arial" w:hAnsi="Arial" w:cs="Arial"/>
          <w:color w:val="000000" w:themeColor="text1"/>
          <w:sz w:val="24"/>
          <w:szCs w:val="24"/>
          <w:lang w:val="en-US"/>
        </w:rPr>
        <w:t xml:space="preserve"> (</w:t>
      </w:r>
      <w:r w:rsidR="00CA7A5F">
        <w:rPr>
          <w:rFonts w:ascii="Arial" w:hAnsi="Arial" w:cs="Arial"/>
          <w:color w:val="000000" w:themeColor="text1"/>
          <w:sz w:val="24"/>
          <w:szCs w:val="24"/>
          <w:lang w:val="en-US"/>
        </w:rPr>
        <w:t>Capper, 1991</w:t>
      </w:r>
      <w:r w:rsidR="00730994">
        <w:rPr>
          <w:rFonts w:ascii="Arial" w:hAnsi="Arial" w:cs="Arial"/>
          <w:color w:val="000000" w:themeColor="text1"/>
          <w:sz w:val="24"/>
          <w:szCs w:val="24"/>
          <w:lang w:val="en-US"/>
        </w:rPr>
        <w:t>, pp.333</w:t>
      </w:r>
      <w:r w:rsidR="00585223">
        <w:rPr>
          <w:rFonts w:ascii="Arial" w:hAnsi="Arial" w:cs="Arial"/>
          <w:color w:val="000000" w:themeColor="text1"/>
          <w:sz w:val="24"/>
          <w:szCs w:val="24"/>
          <w:lang w:val="en-US"/>
        </w:rPr>
        <w:t>)</w:t>
      </w:r>
      <w:r w:rsidR="00CA7A5F">
        <w:rPr>
          <w:rFonts w:ascii="Arial" w:hAnsi="Arial" w:cs="Arial"/>
          <w:color w:val="000000" w:themeColor="text1"/>
          <w:sz w:val="24"/>
          <w:szCs w:val="24"/>
          <w:lang w:val="en-US"/>
        </w:rPr>
        <w:t>.</w:t>
      </w:r>
      <w:r w:rsidR="00521A9C">
        <w:rPr>
          <w:rFonts w:ascii="Arial" w:hAnsi="Arial" w:cs="Arial"/>
          <w:color w:val="000000" w:themeColor="text1"/>
          <w:sz w:val="24"/>
          <w:szCs w:val="24"/>
          <w:lang w:val="en-US"/>
        </w:rPr>
        <w:t xml:space="preserve"> </w:t>
      </w:r>
    </w:p>
    <w:p w14:paraId="4A7A358B" w14:textId="77777777" w:rsidR="00932151" w:rsidRDefault="00932151" w:rsidP="00574096">
      <w:pPr>
        <w:spacing w:line="480" w:lineRule="auto"/>
        <w:jc w:val="both"/>
        <w:rPr>
          <w:rFonts w:ascii="Arial" w:hAnsi="Arial" w:cs="Arial"/>
          <w:color w:val="833C0B" w:themeColor="accent2" w:themeShade="80"/>
          <w:sz w:val="24"/>
          <w:szCs w:val="24"/>
          <w:lang w:val="en-US"/>
        </w:rPr>
      </w:pPr>
    </w:p>
    <w:p w14:paraId="73C0CA6E" w14:textId="50C8060E" w:rsidR="00D63FCE" w:rsidRDefault="0020638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To </w:t>
      </w:r>
      <w:r w:rsidR="00177C89">
        <w:rPr>
          <w:rFonts w:ascii="Arial" w:hAnsi="Arial" w:cs="Arial"/>
          <w:color w:val="000000" w:themeColor="text1"/>
          <w:sz w:val="24"/>
          <w:szCs w:val="24"/>
          <w:lang w:val="en-US"/>
        </w:rPr>
        <w:t xml:space="preserve">address </w:t>
      </w:r>
      <w:r w:rsidR="00B30199">
        <w:rPr>
          <w:rFonts w:ascii="Arial" w:hAnsi="Arial" w:cs="Arial"/>
          <w:color w:val="000000" w:themeColor="text1"/>
          <w:sz w:val="24"/>
          <w:szCs w:val="24"/>
          <w:lang w:val="en-US"/>
        </w:rPr>
        <w:t xml:space="preserve">the risk of serious intrusion </w:t>
      </w:r>
      <w:r w:rsidR="00C74C50" w:rsidRPr="00922D60">
        <w:rPr>
          <w:rFonts w:ascii="Arial" w:hAnsi="Arial" w:cs="Arial"/>
          <w:color w:val="000000" w:themeColor="text1"/>
          <w:sz w:val="24"/>
          <w:szCs w:val="24"/>
          <w:lang w:val="en-US"/>
        </w:rPr>
        <w:t>and major inconvenience to a defendant’s freedom, reputation and business</w:t>
      </w:r>
      <w:r w:rsidR="00C74C50">
        <w:rPr>
          <w:rFonts w:ascii="Arial" w:hAnsi="Arial" w:cs="Arial"/>
          <w:color w:val="000000" w:themeColor="text1"/>
          <w:sz w:val="24"/>
          <w:szCs w:val="24"/>
          <w:lang w:val="en-US"/>
        </w:rPr>
        <w:t xml:space="preserve">, </w:t>
      </w:r>
      <w:r w:rsidR="00C74C50" w:rsidRPr="00922D60">
        <w:rPr>
          <w:rFonts w:ascii="Arial" w:hAnsi="Arial" w:cs="Arial"/>
          <w:color w:val="000000" w:themeColor="text1"/>
          <w:sz w:val="24"/>
          <w:szCs w:val="24"/>
          <w:lang w:val="en-US"/>
        </w:rPr>
        <w:t>courts developed safeguards to balance the interests of parties involved (Gherson, 2021).</w:t>
      </w:r>
      <w:r w:rsidR="00F343A3" w:rsidRPr="00922D60">
        <w:rPr>
          <w:rFonts w:ascii="Arial" w:hAnsi="Arial" w:cs="Arial"/>
          <w:color w:val="000000" w:themeColor="text1"/>
          <w:sz w:val="24"/>
          <w:szCs w:val="24"/>
          <w:lang w:val="en-US"/>
        </w:rPr>
        <w:t xml:space="preserve"> </w:t>
      </w:r>
      <w:r w:rsidR="0098344F" w:rsidRPr="00922D60">
        <w:rPr>
          <w:rFonts w:ascii="Arial" w:hAnsi="Arial" w:cs="Arial"/>
          <w:color w:val="000000" w:themeColor="text1"/>
          <w:sz w:val="24"/>
          <w:szCs w:val="24"/>
          <w:lang w:val="en-US"/>
        </w:rPr>
        <w:t>Whilst</w:t>
      </w:r>
      <w:r w:rsidR="00B24761" w:rsidRPr="00922D60">
        <w:rPr>
          <w:rFonts w:ascii="Arial" w:hAnsi="Arial" w:cs="Arial"/>
          <w:color w:val="000000" w:themeColor="text1"/>
          <w:sz w:val="24"/>
          <w:szCs w:val="24"/>
          <w:lang w:val="en-US"/>
        </w:rPr>
        <w:t xml:space="preserve"> </w:t>
      </w:r>
      <w:r w:rsidR="005143FB" w:rsidRPr="00922D60">
        <w:rPr>
          <w:rFonts w:ascii="Arial" w:hAnsi="Arial" w:cs="Arial"/>
          <w:color w:val="000000" w:themeColor="text1"/>
          <w:sz w:val="24"/>
          <w:szCs w:val="24"/>
          <w:lang w:val="en-US"/>
        </w:rPr>
        <w:t xml:space="preserve">considering requirements </w:t>
      </w:r>
      <w:r w:rsidR="00BC5233" w:rsidRPr="00922D60">
        <w:rPr>
          <w:rFonts w:ascii="Arial" w:hAnsi="Arial" w:cs="Arial"/>
          <w:color w:val="000000" w:themeColor="text1"/>
          <w:sz w:val="24"/>
          <w:szCs w:val="24"/>
          <w:lang w:val="en-US"/>
        </w:rPr>
        <w:t xml:space="preserve">in </w:t>
      </w:r>
      <w:r w:rsidR="00BC5233" w:rsidRPr="00922D60">
        <w:rPr>
          <w:rFonts w:ascii="Arial" w:hAnsi="Arial" w:cs="Arial"/>
          <w:i/>
          <w:iCs/>
          <w:color w:val="000000" w:themeColor="text1"/>
          <w:sz w:val="24"/>
          <w:szCs w:val="24"/>
          <w:lang w:val="en-US"/>
        </w:rPr>
        <w:t xml:space="preserve">American Cyanamid [1975] </w:t>
      </w:r>
      <w:r w:rsidR="006A016B" w:rsidRPr="00922D60">
        <w:rPr>
          <w:rFonts w:ascii="Arial" w:hAnsi="Arial" w:cs="Arial"/>
          <w:color w:val="000000" w:themeColor="text1"/>
          <w:sz w:val="24"/>
          <w:szCs w:val="24"/>
          <w:lang w:val="en-US"/>
        </w:rPr>
        <w:t xml:space="preserve">a more rigorous requirement was seen </w:t>
      </w:r>
      <w:r w:rsidR="00BC5233" w:rsidRPr="00922D60">
        <w:rPr>
          <w:rFonts w:ascii="Arial" w:hAnsi="Arial" w:cs="Arial"/>
          <w:color w:val="000000" w:themeColor="text1"/>
          <w:sz w:val="24"/>
          <w:szCs w:val="24"/>
          <w:lang w:val="en-US"/>
        </w:rPr>
        <w:t xml:space="preserve">in </w:t>
      </w:r>
      <w:r w:rsidR="00BC5233" w:rsidRPr="00922D60">
        <w:rPr>
          <w:rFonts w:ascii="Arial" w:hAnsi="Arial" w:cs="Arial"/>
          <w:i/>
          <w:iCs/>
          <w:color w:val="000000" w:themeColor="text1"/>
          <w:sz w:val="24"/>
          <w:szCs w:val="24"/>
          <w:lang w:val="en-US"/>
        </w:rPr>
        <w:t xml:space="preserve">Third Chandris v Unimarine [1979] </w:t>
      </w:r>
      <w:r w:rsidR="005B46CD" w:rsidRPr="00922D60">
        <w:rPr>
          <w:rFonts w:ascii="Arial" w:hAnsi="Arial" w:cs="Arial"/>
          <w:color w:val="000000" w:themeColor="text1"/>
          <w:sz w:val="24"/>
          <w:szCs w:val="24"/>
          <w:lang w:val="en-US"/>
        </w:rPr>
        <w:t xml:space="preserve">where </w:t>
      </w:r>
      <w:r w:rsidR="00C87367">
        <w:rPr>
          <w:rFonts w:ascii="Arial" w:hAnsi="Arial" w:cs="Arial"/>
          <w:color w:val="000000" w:themeColor="text1"/>
          <w:sz w:val="24"/>
          <w:szCs w:val="24"/>
          <w:lang w:val="en-US"/>
        </w:rPr>
        <w:t xml:space="preserve">Lord Denning </w:t>
      </w:r>
      <w:r w:rsidR="008F4DBC">
        <w:rPr>
          <w:rFonts w:ascii="Arial" w:hAnsi="Arial" w:cs="Arial"/>
          <w:color w:val="000000" w:themeColor="text1"/>
          <w:sz w:val="24"/>
          <w:szCs w:val="24"/>
          <w:lang w:val="en-US"/>
        </w:rPr>
        <w:t xml:space="preserve">elaborated </w:t>
      </w:r>
      <w:r w:rsidR="00120702">
        <w:rPr>
          <w:rFonts w:ascii="Arial" w:hAnsi="Arial" w:cs="Arial"/>
          <w:color w:val="000000" w:themeColor="text1"/>
          <w:sz w:val="24"/>
          <w:szCs w:val="24"/>
          <w:lang w:val="en-US"/>
        </w:rPr>
        <w:t xml:space="preserve">upon guidelines </w:t>
      </w:r>
      <w:r w:rsidR="00AB30E3" w:rsidRPr="00922D60">
        <w:rPr>
          <w:rFonts w:ascii="Arial" w:hAnsi="Arial" w:cs="Arial"/>
          <w:color w:val="000000" w:themeColor="text1"/>
          <w:sz w:val="24"/>
          <w:szCs w:val="24"/>
          <w:lang w:val="en-US"/>
        </w:rPr>
        <w:t>stipulat</w:t>
      </w:r>
      <w:r w:rsidR="00D00324">
        <w:rPr>
          <w:rFonts w:ascii="Arial" w:hAnsi="Arial" w:cs="Arial"/>
          <w:color w:val="000000" w:themeColor="text1"/>
          <w:sz w:val="24"/>
          <w:szCs w:val="24"/>
          <w:lang w:val="en-US"/>
        </w:rPr>
        <w:t>ing</w:t>
      </w:r>
      <w:r w:rsidR="00AB30E3" w:rsidRPr="00922D60">
        <w:rPr>
          <w:rFonts w:ascii="Arial" w:hAnsi="Arial" w:cs="Arial"/>
          <w:color w:val="000000" w:themeColor="text1"/>
          <w:sz w:val="24"/>
          <w:szCs w:val="24"/>
          <w:lang w:val="en-US"/>
        </w:rPr>
        <w:t xml:space="preserve"> that to satisfy freezing injunctions </w:t>
      </w:r>
      <w:r w:rsidR="00A54CF9" w:rsidRPr="00922D60">
        <w:rPr>
          <w:rFonts w:ascii="Arial" w:hAnsi="Arial" w:cs="Arial"/>
          <w:color w:val="000000" w:themeColor="text1"/>
          <w:sz w:val="24"/>
          <w:szCs w:val="24"/>
          <w:lang w:val="en-US"/>
        </w:rPr>
        <w:t>the claimant must have a cause of action with a ‘good arguable’ case</w:t>
      </w:r>
      <w:r w:rsidR="00561A18">
        <w:rPr>
          <w:rFonts w:ascii="Arial" w:hAnsi="Arial" w:cs="Arial"/>
          <w:color w:val="000000" w:themeColor="text1"/>
          <w:sz w:val="24"/>
          <w:szCs w:val="24"/>
          <w:lang w:val="en-US"/>
        </w:rPr>
        <w:t xml:space="preserve"> </w:t>
      </w:r>
      <w:r w:rsidR="00B24761" w:rsidRPr="00922D60">
        <w:rPr>
          <w:rFonts w:ascii="Arial" w:hAnsi="Arial" w:cs="Arial"/>
          <w:color w:val="000000" w:themeColor="text1"/>
          <w:sz w:val="24"/>
          <w:szCs w:val="24"/>
          <w:lang w:val="en-US"/>
        </w:rPr>
        <w:t>(</w:t>
      </w:r>
      <w:r w:rsidR="0064490E" w:rsidRPr="00922D60">
        <w:rPr>
          <w:rFonts w:ascii="Arial" w:hAnsi="Arial" w:cs="Arial"/>
          <w:color w:val="000000" w:themeColor="text1"/>
          <w:sz w:val="24"/>
          <w:szCs w:val="24"/>
          <w:lang w:val="en-US"/>
        </w:rPr>
        <w:t>Nyer</w:t>
      </w:r>
      <w:r w:rsidR="00B24761" w:rsidRPr="00922D60">
        <w:rPr>
          <w:rFonts w:ascii="Arial" w:hAnsi="Arial" w:cs="Arial"/>
          <w:color w:val="000000" w:themeColor="text1"/>
          <w:sz w:val="24"/>
          <w:szCs w:val="24"/>
          <w:lang w:val="en-US"/>
        </w:rPr>
        <w:t>, 20</w:t>
      </w:r>
      <w:r w:rsidR="0064490E" w:rsidRPr="00922D60">
        <w:rPr>
          <w:rFonts w:ascii="Arial" w:hAnsi="Arial" w:cs="Arial"/>
          <w:color w:val="000000" w:themeColor="text1"/>
          <w:sz w:val="24"/>
          <w:szCs w:val="24"/>
          <w:lang w:val="en-US"/>
        </w:rPr>
        <w:t>04</w:t>
      </w:r>
      <w:r w:rsidR="00922D60" w:rsidRPr="00922D60">
        <w:rPr>
          <w:rFonts w:ascii="Arial" w:hAnsi="Arial" w:cs="Arial"/>
          <w:color w:val="000000" w:themeColor="text1"/>
          <w:sz w:val="24"/>
          <w:szCs w:val="24"/>
          <w:lang w:val="en-US"/>
        </w:rPr>
        <w:t>, pp.24-25</w:t>
      </w:r>
      <w:r w:rsidR="00B24761" w:rsidRPr="00922D60">
        <w:rPr>
          <w:rFonts w:ascii="Arial" w:hAnsi="Arial" w:cs="Arial"/>
          <w:color w:val="000000" w:themeColor="text1"/>
          <w:sz w:val="24"/>
          <w:szCs w:val="24"/>
          <w:lang w:val="en-US"/>
        </w:rPr>
        <w:t>).</w:t>
      </w:r>
      <w:r w:rsidR="008D0D6C" w:rsidRPr="00922D60">
        <w:rPr>
          <w:rFonts w:ascii="Arial" w:hAnsi="Arial" w:cs="Arial"/>
          <w:color w:val="000000" w:themeColor="text1"/>
          <w:sz w:val="24"/>
          <w:szCs w:val="24"/>
          <w:lang w:val="en-US"/>
        </w:rPr>
        <w:t xml:space="preserve"> </w:t>
      </w:r>
      <w:r w:rsidR="009069C8" w:rsidRPr="00671F81">
        <w:rPr>
          <w:rFonts w:ascii="Arial" w:hAnsi="Arial" w:cs="Arial"/>
          <w:color w:val="000000" w:themeColor="text1"/>
          <w:sz w:val="24"/>
          <w:szCs w:val="24"/>
          <w:lang w:val="en-US"/>
        </w:rPr>
        <w:t xml:space="preserve">Defined in </w:t>
      </w:r>
      <w:r w:rsidR="00082EF7" w:rsidRPr="00671F81">
        <w:rPr>
          <w:rFonts w:ascii="Arial" w:hAnsi="Arial" w:cs="Arial"/>
          <w:i/>
          <w:iCs/>
          <w:color w:val="000000" w:themeColor="text1"/>
          <w:sz w:val="24"/>
          <w:szCs w:val="24"/>
          <w:lang w:val="en-US"/>
        </w:rPr>
        <w:t>The Niedersachsen [1983]</w:t>
      </w:r>
      <w:r w:rsidR="00E55BD8">
        <w:rPr>
          <w:rFonts w:ascii="Arial" w:hAnsi="Arial" w:cs="Arial"/>
          <w:i/>
          <w:iCs/>
          <w:color w:val="000000" w:themeColor="text1"/>
          <w:sz w:val="24"/>
          <w:szCs w:val="24"/>
          <w:lang w:val="en-US"/>
        </w:rPr>
        <w:t>,</w:t>
      </w:r>
      <w:r w:rsidR="004C2E90" w:rsidRPr="00671F81">
        <w:rPr>
          <w:rFonts w:ascii="Arial" w:hAnsi="Arial" w:cs="Arial"/>
          <w:i/>
          <w:iCs/>
          <w:color w:val="000000" w:themeColor="text1"/>
          <w:sz w:val="24"/>
          <w:szCs w:val="24"/>
          <w:lang w:val="en-US"/>
        </w:rPr>
        <w:t xml:space="preserve"> </w:t>
      </w:r>
      <w:r w:rsidR="00151E19" w:rsidRPr="00671F81">
        <w:rPr>
          <w:rFonts w:ascii="Arial" w:hAnsi="Arial" w:cs="Arial"/>
          <w:color w:val="000000" w:themeColor="text1"/>
          <w:sz w:val="24"/>
          <w:szCs w:val="24"/>
          <w:lang w:val="en-US"/>
        </w:rPr>
        <w:t xml:space="preserve">the claimant </w:t>
      </w:r>
      <w:r w:rsidR="002B331D">
        <w:rPr>
          <w:rFonts w:ascii="Arial" w:hAnsi="Arial" w:cs="Arial"/>
          <w:color w:val="000000" w:themeColor="text1"/>
          <w:sz w:val="24"/>
          <w:szCs w:val="24"/>
          <w:lang w:val="en-US"/>
        </w:rPr>
        <w:t>does</w:t>
      </w:r>
      <w:r w:rsidR="00B71FFB">
        <w:rPr>
          <w:rFonts w:ascii="Arial" w:hAnsi="Arial" w:cs="Arial"/>
          <w:color w:val="000000" w:themeColor="text1"/>
          <w:sz w:val="24"/>
          <w:szCs w:val="24"/>
          <w:lang w:val="en-US"/>
        </w:rPr>
        <w:t xml:space="preserve"> </w:t>
      </w:r>
      <w:r w:rsidR="002B331D">
        <w:rPr>
          <w:rFonts w:ascii="Arial" w:hAnsi="Arial" w:cs="Arial"/>
          <w:color w:val="000000" w:themeColor="text1"/>
          <w:sz w:val="24"/>
          <w:szCs w:val="24"/>
          <w:lang w:val="en-US"/>
        </w:rPr>
        <w:t>n</w:t>
      </w:r>
      <w:r w:rsidR="00B71FFB">
        <w:rPr>
          <w:rFonts w:ascii="Arial" w:hAnsi="Arial" w:cs="Arial"/>
          <w:color w:val="000000" w:themeColor="text1"/>
          <w:sz w:val="24"/>
          <w:szCs w:val="24"/>
          <w:lang w:val="en-US"/>
        </w:rPr>
        <w:t>o</w:t>
      </w:r>
      <w:r w:rsidR="002B331D">
        <w:rPr>
          <w:rFonts w:ascii="Arial" w:hAnsi="Arial" w:cs="Arial"/>
          <w:color w:val="000000" w:themeColor="text1"/>
          <w:sz w:val="24"/>
          <w:szCs w:val="24"/>
          <w:lang w:val="en-US"/>
        </w:rPr>
        <w:t xml:space="preserve">t need </w:t>
      </w:r>
      <w:r w:rsidR="00151E19" w:rsidRPr="00671F81">
        <w:rPr>
          <w:rFonts w:ascii="Arial" w:hAnsi="Arial" w:cs="Arial"/>
          <w:color w:val="000000" w:themeColor="text1"/>
          <w:sz w:val="24"/>
          <w:szCs w:val="24"/>
          <w:lang w:val="en-US"/>
        </w:rPr>
        <w:t xml:space="preserve">to </w:t>
      </w:r>
      <w:r w:rsidR="00FC41F4" w:rsidRPr="00671F81">
        <w:rPr>
          <w:rFonts w:ascii="Arial" w:hAnsi="Arial" w:cs="Arial"/>
          <w:color w:val="000000" w:themeColor="text1"/>
          <w:sz w:val="24"/>
          <w:szCs w:val="24"/>
          <w:lang w:val="en-US"/>
        </w:rPr>
        <w:t xml:space="preserve">substantiate </w:t>
      </w:r>
      <w:r w:rsidR="0036167E" w:rsidRPr="00671F81">
        <w:rPr>
          <w:rFonts w:ascii="Arial" w:hAnsi="Arial" w:cs="Arial"/>
          <w:color w:val="000000" w:themeColor="text1"/>
          <w:sz w:val="24"/>
          <w:szCs w:val="24"/>
          <w:lang w:val="en-US"/>
        </w:rPr>
        <w:t xml:space="preserve">his claim is bound to succeed </w:t>
      </w:r>
      <w:r w:rsidR="00FB7790" w:rsidRPr="00671F81">
        <w:rPr>
          <w:rFonts w:ascii="Arial" w:hAnsi="Arial" w:cs="Arial"/>
          <w:color w:val="000000" w:themeColor="text1"/>
          <w:sz w:val="24"/>
          <w:szCs w:val="24"/>
          <w:lang w:val="en-US"/>
        </w:rPr>
        <w:t>or</w:t>
      </w:r>
      <w:r w:rsidR="00C253C2" w:rsidRPr="00671F81">
        <w:rPr>
          <w:rFonts w:ascii="Arial" w:hAnsi="Arial" w:cs="Arial"/>
          <w:color w:val="000000" w:themeColor="text1"/>
          <w:sz w:val="24"/>
          <w:szCs w:val="24"/>
          <w:lang w:val="en-US"/>
        </w:rPr>
        <w:t xml:space="preserve"> has </w:t>
      </w:r>
      <w:r w:rsidR="004501CA">
        <w:rPr>
          <w:rFonts w:ascii="Arial" w:hAnsi="Arial" w:cs="Arial"/>
          <w:color w:val="000000" w:themeColor="text1"/>
          <w:sz w:val="24"/>
          <w:szCs w:val="24"/>
          <w:lang w:val="en-US"/>
        </w:rPr>
        <w:t xml:space="preserve">a </w:t>
      </w:r>
      <w:r w:rsidR="00C253C2" w:rsidRPr="00671F81">
        <w:rPr>
          <w:rFonts w:ascii="Arial" w:hAnsi="Arial" w:cs="Arial"/>
          <w:color w:val="000000" w:themeColor="text1"/>
          <w:sz w:val="24"/>
          <w:szCs w:val="24"/>
          <w:lang w:val="en-US"/>
        </w:rPr>
        <w:t>greater than 50% chance of success</w:t>
      </w:r>
      <w:r w:rsidR="00152634">
        <w:rPr>
          <w:rFonts w:ascii="Arial" w:hAnsi="Arial" w:cs="Arial"/>
          <w:color w:val="000000" w:themeColor="text1"/>
          <w:sz w:val="24"/>
          <w:szCs w:val="24"/>
          <w:lang w:val="en-US"/>
        </w:rPr>
        <w:t>,</w:t>
      </w:r>
      <w:r w:rsidR="00377769" w:rsidRPr="00671F81">
        <w:rPr>
          <w:rFonts w:ascii="Arial" w:hAnsi="Arial" w:cs="Arial"/>
          <w:color w:val="000000" w:themeColor="text1"/>
          <w:sz w:val="24"/>
          <w:szCs w:val="24"/>
          <w:lang w:val="en-US"/>
        </w:rPr>
        <w:t xml:space="preserve"> </w:t>
      </w:r>
      <w:r w:rsidR="00152634" w:rsidRPr="00671F81">
        <w:rPr>
          <w:rFonts w:ascii="Arial" w:hAnsi="Arial" w:cs="Arial"/>
          <w:color w:val="000000" w:themeColor="text1"/>
          <w:sz w:val="24"/>
          <w:szCs w:val="24"/>
          <w:lang w:val="en-US"/>
        </w:rPr>
        <w:t xml:space="preserve">the test is that the claim should be more than barely capable of serious argument </w:t>
      </w:r>
      <w:r w:rsidR="00377769" w:rsidRPr="00671F81">
        <w:rPr>
          <w:rFonts w:ascii="Arial" w:hAnsi="Arial" w:cs="Arial"/>
          <w:color w:val="000000" w:themeColor="text1"/>
          <w:sz w:val="24"/>
          <w:szCs w:val="24"/>
          <w:lang w:val="en-US"/>
        </w:rPr>
        <w:t>(Hext and Saoul, 2020)</w:t>
      </w:r>
      <w:r w:rsidR="00377769" w:rsidRPr="00671F81">
        <w:rPr>
          <w:rFonts w:ascii="Arial" w:hAnsi="Arial" w:cs="Arial"/>
          <w:i/>
          <w:iCs/>
          <w:color w:val="000000" w:themeColor="text1"/>
          <w:sz w:val="24"/>
          <w:szCs w:val="24"/>
          <w:lang w:val="en-US"/>
        </w:rPr>
        <w:t>.</w:t>
      </w:r>
      <w:r w:rsidR="007E625F" w:rsidRPr="00671F81">
        <w:rPr>
          <w:rFonts w:ascii="Arial" w:hAnsi="Arial" w:cs="Arial"/>
          <w:i/>
          <w:iCs/>
          <w:color w:val="000000" w:themeColor="text1"/>
          <w:sz w:val="24"/>
          <w:szCs w:val="24"/>
          <w:lang w:val="en-US"/>
        </w:rPr>
        <w:t xml:space="preserve"> </w:t>
      </w:r>
    </w:p>
    <w:p w14:paraId="6560A460" w14:textId="77777777" w:rsidR="00695630" w:rsidRPr="00695630" w:rsidRDefault="00695630" w:rsidP="00574096">
      <w:pPr>
        <w:spacing w:line="480" w:lineRule="auto"/>
        <w:jc w:val="both"/>
        <w:rPr>
          <w:rFonts w:ascii="Arial" w:hAnsi="Arial" w:cs="Arial"/>
          <w:color w:val="000000" w:themeColor="text1"/>
          <w:sz w:val="24"/>
          <w:szCs w:val="24"/>
          <w:lang w:val="en-US"/>
        </w:rPr>
      </w:pPr>
    </w:p>
    <w:p w14:paraId="5B5A17F3" w14:textId="66D23EC4" w:rsidR="00462B8F" w:rsidRDefault="00C96D5A" w:rsidP="00462B8F">
      <w:pPr>
        <w:spacing w:line="480" w:lineRule="auto"/>
        <w:jc w:val="both"/>
        <w:rPr>
          <w:rFonts w:ascii="Arial" w:hAnsi="Arial" w:cs="Arial"/>
          <w:color w:val="000000" w:themeColor="text1"/>
          <w:sz w:val="24"/>
          <w:szCs w:val="24"/>
          <w:lang w:val="en-US"/>
        </w:rPr>
      </w:pPr>
      <w:r w:rsidRPr="00EC2E6C">
        <w:rPr>
          <w:rFonts w:ascii="Arial" w:hAnsi="Arial" w:cs="Arial"/>
          <w:color w:val="000000" w:themeColor="text1"/>
          <w:sz w:val="24"/>
          <w:szCs w:val="24"/>
          <w:lang w:val="en-US"/>
        </w:rPr>
        <w:t>This requirement was evidenced in</w:t>
      </w:r>
      <w:r w:rsidR="00462B8F" w:rsidRPr="00EC2E6C">
        <w:rPr>
          <w:rFonts w:ascii="Arial" w:hAnsi="Arial" w:cs="Arial"/>
          <w:i/>
          <w:iCs/>
          <w:color w:val="000000" w:themeColor="text1"/>
          <w:sz w:val="24"/>
          <w:szCs w:val="24"/>
          <w:lang w:val="en-US"/>
        </w:rPr>
        <w:t xml:space="preserve"> JTrust v Mitsuji Konoshita [20</w:t>
      </w:r>
      <w:r w:rsidR="00A256F7" w:rsidRPr="00EC2E6C">
        <w:rPr>
          <w:rFonts w:ascii="Arial" w:hAnsi="Arial" w:cs="Arial"/>
          <w:i/>
          <w:iCs/>
          <w:color w:val="000000" w:themeColor="text1"/>
          <w:sz w:val="24"/>
          <w:szCs w:val="24"/>
          <w:lang w:val="en-US"/>
        </w:rPr>
        <w:t>20</w:t>
      </w:r>
      <w:r w:rsidR="00462B8F" w:rsidRPr="00EC2E6C">
        <w:rPr>
          <w:rFonts w:ascii="Arial" w:hAnsi="Arial" w:cs="Arial"/>
          <w:i/>
          <w:iCs/>
          <w:color w:val="000000" w:themeColor="text1"/>
          <w:sz w:val="24"/>
          <w:szCs w:val="24"/>
          <w:lang w:val="en-US"/>
        </w:rPr>
        <w:t>]</w:t>
      </w:r>
      <w:r w:rsidRPr="00EC2E6C">
        <w:rPr>
          <w:rFonts w:ascii="Arial" w:hAnsi="Arial" w:cs="Arial"/>
          <w:color w:val="000000" w:themeColor="text1"/>
          <w:sz w:val="24"/>
          <w:szCs w:val="24"/>
          <w:lang w:val="en-US"/>
        </w:rPr>
        <w:t xml:space="preserve"> </w:t>
      </w:r>
      <w:r w:rsidR="000D104B" w:rsidRPr="00EC2E6C">
        <w:rPr>
          <w:rFonts w:ascii="Arial" w:hAnsi="Arial" w:cs="Arial"/>
          <w:color w:val="000000" w:themeColor="text1"/>
          <w:sz w:val="24"/>
          <w:szCs w:val="24"/>
          <w:lang w:val="en-US"/>
        </w:rPr>
        <w:t>where a freezing order was granted based on the defendant’s dubious conduct and untrustworthy characteri</w:t>
      </w:r>
      <w:r w:rsidR="006F2495" w:rsidRPr="00EC2E6C">
        <w:rPr>
          <w:rFonts w:ascii="Arial" w:hAnsi="Arial" w:cs="Arial"/>
          <w:color w:val="000000" w:themeColor="text1"/>
          <w:sz w:val="24"/>
          <w:szCs w:val="24"/>
          <w:lang w:val="en-US"/>
        </w:rPr>
        <w:t>sti</w:t>
      </w:r>
      <w:r w:rsidR="000D104B" w:rsidRPr="00EC2E6C">
        <w:rPr>
          <w:rFonts w:ascii="Arial" w:hAnsi="Arial" w:cs="Arial"/>
          <w:color w:val="000000" w:themeColor="text1"/>
          <w:sz w:val="24"/>
          <w:szCs w:val="24"/>
          <w:lang w:val="en-US"/>
        </w:rPr>
        <w:t>cs</w:t>
      </w:r>
      <w:r w:rsidR="008D3BFE" w:rsidRPr="00EC2E6C">
        <w:rPr>
          <w:rFonts w:ascii="Arial" w:hAnsi="Arial" w:cs="Arial"/>
          <w:color w:val="000000" w:themeColor="text1"/>
          <w:sz w:val="24"/>
          <w:szCs w:val="24"/>
          <w:lang w:val="en-US"/>
        </w:rPr>
        <w:t xml:space="preserve">. </w:t>
      </w:r>
      <w:r w:rsidR="000D104B" w:rsidRPr="00EC2E6C">
        <w:rPr>
          <w:rFonts w:ascii="Arial" w:hAnsi="Arial" w:cs="Arial"/>
          <w:color w:val="000000" w:themeColor="text1"/>
          <w:sz w:val="24"/>
          <w:szCs w:val="24"/>
          <w:lang w:val="en-US"/>
        </w:rPr>
        <w:t>At the r</w:t>
      </w:r>
      <w:r w:rsidR="006F2495" w:rsidRPr="00EC2E6C">
        <w:rPr>
          <w:rFonts w:ascii="Arial" w:hAnsi="Arial" w:cs="Arial"/>
          <w:color w:val="000000" w:themeColor="text1"/>
          <w:sz w:val="24"/>
          <w:szCs w:val="24"/>
          <w:lang w:val="en-US"/>
        </w:rPr>
        <w:t>e</w:t>
      </w:r>
      <w:r w:rsidR="000D104B" w:rsidRPr="00EC2E6C">
        <w:rPr>
          <w:rFonts w:ascii="Arial" w:hAnsi="Arial" w:cs="Arial"/>
          <w:color w:val="000000" w:themeColor="text1"/>
          <w:sz w:val="24"/>
          <w:szCs w:val="24"/>
          <w:lang w:val="en-US"/>
        </w:rPr>
        <w:t xml:space="preserve">turn </w:t>
      </w:r>
      <w:r w:rsidR="006F2495" w:rsidRPr="00EC2E6C">
        <w:rPr>
          <w:rFonts w:ascii="Arial" w:hAnsi="Arial" w:cs="Arial"/>
          <w:color w:val="000000" w:themeColor="text1"/>
          <w:sz w:val="24"/>
          <w:szCs w:val="24"/>
          <w:lang w:val="en-US"/>
        </w:rPr>
        <w:t>hearing</w:t>
      </w:r>
      <w:r w:rsidR="00F76A91" w:rsidRPr="00EC2E6C">
        <w:rPr>
          <w:rFonts w:ascii="Arial" w:hAnsi="Arial" w:cs="Arial"/>
          <w:color w:val="000000" w:themeColor="text1"/>
          <w:sz w:val="24"/>
          <w:szCs w:val="24"/>
          <w:lang w:val="en-US"/>
        </w:rPr>
        <w:t xml:space="preserve">, </w:t>
      </w:r>
      <w:r w:rsidR="00EE12D1" w:rsidRPr="00EC2E6C">
        <w:rPr>
          <w:rFonts w:ascii="Arial" w:hAnsi="Arial" w:cs="Arial"/>
          <w:color w:val="000000" w:themeColor="text1"/>
          <w:sz w:val="24"/>
          <w:szCs w:val="24"/>
          <w:lang w:val="en-US"/>
        </w:rPr>
        <w:t>reiterating</w:t>
      </w:r>
      <w:r w:rsidR="00C53C42" w:rsidRPr="00EC2E6C">
        <w:rPr>
          <w:rFonts w:ascii="Arial" w:hAnsi="Arial" w:cs="Arial"/>
          <w:color w:val="000000" w:themeColor="text1"/>
          <w:sz w:val="24"/>
          <w:szCs w:val="24"/>
          <w:lang w:val="en-US"/>
        </w:rPr>
        <w:t xml:space="preserve"> </w:t>
      </w:r>
      <w:r w:rsidR="00EE12D1" w:rsidRPr="00EC2E6C">
        <w:rPr>
          <w:rFonts w:ascii="Arial" w:hAnsi="Arial" w:cs="Arial"/>
          <w:color w:val="000000" w:themeColor="text1"/>
          <w:sz w:val="24"/>
          <w:szCs w:val="24"/>
          <w:lang w:val="en-US"/>
        </w:rPr>
        <w:t xml:space="preserve">principles in </w:t>
      </w:r>
      <w:r w:rsidR="00EE12D1" w:rsidRPr="00EC2E6C">
        <w:rPr>
          <w:rFonts w:ascii="Arial" w:hAnsi="Arial" w:cs="Arial"/>
          <w:i/>
          <w:iCs/>
          <w:color w:val="000000" w:themeColor="text1"/>
          <w:sz w:val="24"/>
          <w:szCs w:val="24"/>
          <w:lang w:val="en-US"/>
        </w:rPr>
        <w:t>AH Baldwin v Sheikh Al-Thani [2012]</w:t>
      </w:r>
      <w:r w:rsidR="001D6630" w:rsidRPr="00EC2E6C">
        <w:rPr>
          <w:rFonts w:ascii="Arial" w:hAnsi="Arial" w:cs="Arial"/>
          <w:i/>
          <w:iCs/>
          <w:color w:val="000000" w:themeColor="text1"/>
          <w:sz w:val="24"/>
          <w:szCs w:val="24"/>
          <w:lang w:val="en-US"/>
        </w:rPr>
        <w:t xml:space="preserve"> </w:t>
      </w:r>
      <w:r w:rsidR="00B410BA" w:rsidRPr="00EC2E6C">
        <w:rPr>
          <w:rFonts w:ascii="Arial" w:hAnsi="Arial" w:cs="Arial"/>
          <w:color w:val="000000" w:themeColor="text1"/>
          <w:sz w:val="24"/>
          <w:szCs w:val="24"/>
          <w:lang w:val="en-US"/>
        </w:rPr>
        <w:t xml:space="preserve">which </w:t>
      </w:r>
      <w:r w:rsidR="00810D40" w:rsidRPr="00EC2E6C">
        <w:rPr>
          <w:rFonts w:ascii="Arial" w:hAnsi="Arial" w:cs="Arial"/>
          <w:color w:val="000000" w:themeColor="text1"/>
          <w:sz w:val="24"/>
          <w:szCs w:val="24"/>
          <w:lang w:val="en-US"/>
        </w:rPr>
        <w:t>sa</w:t>
      </w:r>
      <w:r w:rsidR="00C7098D" w:rsidRPr="00EC2E6C">
        <w:rPr>
          <w:rFonts w:ascii="Arial" w:hAnsi="Arial" w:cs="Arial"/>
          <w:color w:val="000000" w:themeColor="text1"/>
          <w:sz w:val="24"/>
          <w:szCs w:val="24"/>
          <w:lang w:val="en-US"/>
        </w:rPr>
        <w:t>t</w:t>
      </w:r>
      <w:r w:rsidR="00810D40" w:rsidRPr="00EC2E6C">
        <w:rPr>
          <w:rFonts w:ascii="Arial" w:hAnsi="Arial" w:cs="Arial"/>
          <w:color w:val="000000" w:themeColor="text1"/>
          <w:sz w:val="24"/>
          <w:szCs w:val="24"/>
          <w:lang w:val="en-US"/>
        </w:rPr>
        <w:t>isfied the test that there was a real risk of dissipation of assets</w:t>
      </w:r>
      <w:r w:rsidR="00A5698E">
        <w:rPr>
          <w:rFonts w:ascii="Arial" w:hAnsi="Arial" w:cs="Arial"/>
          <w:color w:val="000000" w:themeColor="text1"/>
          <w:sz w:val="24"/>
          <w:szCs w:val="24"/>
          <w:lang w:val="en-US"/>
        </w:rPr>
        <w:t>,</w:t>
      </w:r>
      <w:r w:rsidR="00810D40" w:rsidRPr="00EC2E6C">
        <w:rPr>
          <w:rFonts w:ascii="Arial" w:hAnsi="Arial" w:cs="Arial"/>
          <w:color w:val="000000" w:themeColor="text1"/>
          <w:sz w:val="24"/>
          <w:szCs w:val="24"/>
          <w:lang w:val="en-US"/>
        </w:rPr>
        <w:t xml:space="preserve"> </w:t>
      </w:r>
      <w:r w:rsidR="006F2495" w:rsidRPr="00EC2E6C">
        <w:rPr>
          <w:rFonts w:ascii="Arial" w:hAnsi="Arial" w:cs="Arial"/>
          <w:color w:val="000000" w:themeColor="text1"/>
          <w:sz w:val="24"/>
          <w:szCs w:val="24"/>
          <w:lang w:val="en-US"/>
        </w:rPr>
        <w:t xml:space="preserve">Justice Adderley </w:t>
      </w:r>
      <w:r w:rsidR="009960C9" w:rsidRPr="00EC2E6C">
        <w:rPr>
          <w:rFonts w:ascii="Arial" w:hAnsi="Arial" w:cs="Arial"/>
          <w:color w:val="000000" w:themeColor="text1"/>
          <w:sz w:val="24"/>
          <w:szCs w:val="24"/>
          <w:lang w:val="en-US"/>
        </w:rPr>
        <w:t xml:space="preserve">held that where there is evidence of fraudulent or dishonest conduct </w:t>
      </w:r>
      <w:r w:rsidR="00286F85" w:rsidRPr="00EC2E6C">
        <w:rPr>
          <w:rFonts w:ascii="Arial" w:hAnsi="Arial" w:cs="Arial"/>
          <w:color w:val="000000" w:themeColor="text1"/>
          <w:sz w:val="24"/>
          <w:szCs w:val="24"/>
          <w:lang w:val="en-US"/>
        </w:rPr>
        <w:t xml:space="preserve">further evidence is unnecessary to justify a freezing injunction. </w:t>
      </w:r>
      <w:r w:rsidR="00035D79" w:rsidRPr="00EC2E6C">
        <w:rPr>
          <w:rFonts w:ascii="Arial" w:hAnsi="Arial" w:cs="Arial"/>
          <w:color w:val="000000" w:themeColor="text1"/>
          <w:sz w:val="24"/>
          <w:szCs w:val="24"/>
          <w:lang w:val="en-US"/>
        </w:rPr>
        <w:t xml:space="preserve">Justice </w:t>
      </w:r>
      <w:r w:rsidR="00985E55" w:rsidRPr="00EC2E6C">
        <w:rPr>
          <w:rFonts w:ascii="Arial" w:hAnsi="Arial" w:cs="Arial"/>
          <w:color w:val="000000" w:themeColor="text1"/>
          <w:sz w:val="24"/>
          <w:szCs w:val="24"/>
          <w:lang w:val="en-US"/>
        </w:rPr>
        <w:t>Adderley expressed that the claimant had a ‘good arguable’ case</w:t>
      </w:r>
      <w:r w:rsidR="00462B8F" w:rsidRPr="00EC2E6C">
        <w:rPr>
          <w:rFonts w:ascii="Arial" w:hAnsi="Arial" w:cs="Arial"/>
          <w:color w:val="000000" w:themeColor="text1"/>
          <w:sz w:val="24"/>
          <w:szCs w:val="24"/>
          <w:lang w:val="en-US"/>
        </w:rPr>
        <w:t xml:space="preserve"> dismissing</w:t>
      </w:r>
      <w:r w:rsidR="00BF054C" w:rsidRPr="00EC2E6C">
        <w:rPr>
          <w:rFonts w:ascii="Arial" w:hAnsi="Arial" w:cs="Arial"/>
          <w:color w:val="000000" w:themeColor="text1"/>
          <w:sz w:val="24"/>
          <w:szCs w:val="24"/>
          <w:lang w:val="en-US"/>
        </w:rPr>
        <w:t xml:space="preserve"> the defendant</w:t>
      </w:r>
      <w:r w:rsidR="00177F2D" w:rsidRPr="00EC2E6C">
        <w:rPr>
          <w:rFonts w:ascii="Arial" w:hAnsi="Arial" w:cs="Arial"/>
          <w:color w:val="000000" w:themeColor="text1"/>
          <w:sz w:val="24"/>
          <w:szCs w:val="24"/>
          <w:lang w:val="en-US"/>
        </w:rPr>
        <w:t>’</w:t>
      </w:r>
      <w:r w:rsidR="00BF054C" w:rsidRPr="00EC2E6C">
        <w:rPr>
          <w:rFonts w:ascii="Arial" w:hAnsi="Arial" w:cs="Arial"/>
          <w:color w:val="000000" w:themeColor="text1"/>
          <w:sz w:val="24"/>
          <w:szCs w:val="24"/>
          <w:lang w:val="en-US"/>
        </w:rPr>
        <w:t>s application to have the injunction discharged</w:t>
      </w:r>
      <w:r w:rsidR="00330220" w:rsidRPr="00EC2E6C">
        <w:rPr>
          <w:rFonts w:ascii="Arial" w:hAnsi="Arial" w:cs="Arial"/>
          <w:color w:val="000000" w:themeColor="text1"/>
          <w:sz w:val="24"/>
          <w:szCs w:val="24"/>
          <w:lang w:val="en-US"/>
        </w:rPr>
        <w:t xml:space="preserve"> </w:t>
      </w:r>
      <w:r w:rsidR="00C1129B" w:rsidRPr="00EC2E6C">
        <w:rPr>
          <w:rFonts w:ascii="Arial" w:hAnsi="Arial" w:cs="Arial"/>
          <w:color w:val="000000" w:themeColor="text1"/>
          <w:sz w:val="24"/>
          <w:szCs w:val="24"/>
          <w:lang w:val="en-US"/>
        </w:rPr>
        <w:t>(Mann, Ferrer and Child, 2018).</w:t>
      </w:r>
      <w:r w:rsidR="00177F2D" w:rsidRPr="00EC2E6C">
        <w:rPr>
          <w:rFonts w:ascii="Arial" w:hAnsi="Arial" w:cs="Arial"/>
          <w:color w:val="000000" w:themeColor="text1"/>
          <w:sz w:val="24"/>
          <w:szCs w:val="24"/>
          <w:lang w:val="en-US"/>
        </w:rPr>
        <w:t xml:space="preserve"> </w:t>
      </w:r>
      <w:r w:rsidR="00C92DF5" w:rsidRPr="00EC2E6C">
        <w:rPr>
          <w:rFonts w:ascii="Arial" w:hAnsi="Arial" w:cs="Arial"/>
          <w:color w:val="000000" w:themeColor="text1"/>
          <w:sz w:val="24"/>
          <w:szCs w:val="24"/>
          <w:lang w:val="en-US"/>
        </w:rPr>
        <w:t>O</w:t>
      </w:r>
      <w:r w:rsidR="00177F2D" w:rsidRPr="00EC2E6C">
        <w:rPr>
          <w:rFonts w:ascii="Arial" w:hAnsi="Arial" w:cs="Arial"/>
          <w:color w:val="000000" w:themeColor="text1"/>
          <w:sz w:val="24"/>
          <w:szCs w:val="24"/>
          <w:lang w:val="en-US"/>
        </w:rPr>
        <w:t>n appeal</w:t>
      </w:r>
      <w:r w:rsidR="00571233">
        <w:rPr>
          <w:rFonts w:ascii="Arial" w:hAnsi="Arial" w:cs="Arial"/>
          <w:color w:val="000000" w:themeColor="text1"/>
          <w:sz w:val="24"/>
          <w:szCs w:val="24"/>
          <w:lang w:val="en-US"/>
        </w:rPr>
        <w:t>,</w:t>
      </w:r>
      <w:r w:rsidR="001C2452" w:rsidRPr="00EC2E6C">
        <w:rPr>
          <w:rFonts w:ascii="Arial" w:hAnsi="Arial" w:cs="Arial"/>
          <w:color w:val="000000" w:themeColor="text1"/>
          <w:sz w:val="24"/>
          <w:szCs w:val="24"/>
          <w:lang w:val="en-US"/>
        </w:rPr>
        <w:t xml:space="preserve"> </w:t>
      </w:r>
      <w:r w:rsidR="007E74D5" w:rsidRPr="00EC2E6C">
        <w:rPr>
          <w:rFonts w:ascii="Arial" w:hAnsi="Arial" w:cs="Arial"/>
          <w:color w:val="000000" w:themeColor="text1"/>
          <w:sz w:val="24"/>
          <w:szCs w:val="24"/>
          <w:lang w:val="en-US"/>
        </w:rPr>
        <w:t>the claimant</w:t>
      </w:r>
      <w:r w:rsidR="00BC6B6A" w:rsidRPr="00EC2E6C">
        <w:rPr>
          <w:rFonts w:ascii="Arial" w:hAnsi="Arial" w:cs="Arial"/>
          <w:color w:val="000000" w:themeColor="text1"/>
          <w:sz w:val="24"/>
          <w:szCs w:val="24"/>
          <w:lang w:val="en-US"/>
        </w:rPr>
        <w:t>’s argument was dismissed</w:t>
      </w:r>
      <w:r w:rsidR="007E74D5" w:rsidRPr="00EC2E6C">
        <w:rPr>
          <w:rFonts w:ascii="Arial" w:hAnsi="Arial" w:cs="Arial"/>
          <w:color w:val="000000" w:themeColor="text1"/>
          <w:sz w:val="24"/>
          <w:szCs w:val="24"/>
          <w:lang w:val="en-US"/>
        </w:rPr>
        <w:t xml:space="preserve"> </w:t>
      </w:r>
      <w:r w:rsidR="00466E76" w:rsidRPr="00EC2E6C">
        <w:rPr>
          <w:rFonts w:ascii="Arial" w:hAnsi="Arial" w:cs="Arial"/>
          <w:color w:val="000000" w:themeColor="text1"/>
          <w:sz w:val="24"/>
          <w:szCs w:val="24"/>
          <w:lang w:val="en-US"/>
        </w:rPr>
        <w:t xml:space="preserve">resulting in an </w:t>
      </w:r>
      <w:r w:rsidR="00F21045" w:rsidRPr="00EC2E6C">
        <w:rPr>
          <w:rFonts w:ascii="Arial" w:hAnsi="Arial" w:cs="Arial"/>
          <w:color w:val="000000" w:themeColor="text1"/>
          <w:sz w:val="24"/>
          <w:szCs w:val="24"/>
          <w:lang w:val="en-US"/>
        </w:rPr>
        <w:t xml:space="preserve">order </w:t>
      </w:r>
      <w:r w:rsidR="00B65153" w:rsidRPr="00EC2E6C">
        <w:rPr>
          <w:rFonts w:ascii="Arial" w:hAnsi="Arial" w:cs="Arial"/>
          <w:color w:val="000000" w:themeColor="text1"/>
          <w:sz w:val="24"/>
          <w:szCs w:val="24"/>
          <w:lang w:val="en-US"/>
        </w:rPr>
        <w:t xml:space="preserve">to </w:t>
      </w:r>
      <w:r w:rsidR="004856B4" w:rsidRPr="00EC2E6C">
        <w:rPr>
          <w:rFonts w:ascii="Arial" w:hAnsi="Arial" w:cs="Arial"/>
          <w:color w:val="000000" w:themeColor="text1"/>
          <w:sz w:val="24"/>
          <w:szCs w:val="24"/>
          <w:lang w:val="en-US"/>
        </w:rPr>
        <w:t xml:space="preserve">pay </w:t>
      </w:r>
      <w:r w:rsidR="00A175DC" w:rsidRPr="00EC2E6C">
        <w:rPr>
          <w:rFonts w:ascii="Arial" w:hAnsi="Arial" w:cs="Arial"/>
          <w:color w:val="000000" w:themeColor="text1"/>
          <w:sz w:val="24"/>
          <w:szCs w:val="24"/>
          <w:lang w:val="en-US"/>
        </w:rPr>
        <w:t>the costs of the defendants</w:t>
      </w:r>
      <w:r w:rsidR="00177F2D" w:rsidRPr="00EC2E6C">
        <w:rPr>
          <w:rFonts w:ascii="Arial" w:hAnsi="Arial" w:cs="Arial"/>
          <w:color w:val="000000" w:themeColor="text1"/>
          <w:sz w:val="24"/>
          <w:szCs w:val="24"/>
          <w:lang w:val="en-US"/>
        </w:rPr>
        <w:t xml:space="preserve"> </w:t>
      </w:r>
      <w:r w:rsidR="00330220" w:rsidRPr="00EC2E6C">
        <w:rPr>
          <w:rFonts w:ascii="Arial" w:hAnsi="Arial" w:cs="Arial"/>
          <w:color w:val="000000" w:themeColor="text1"/>
          <w:sz w:val="24"/>
          <w:szCs w:val="24"/>
          <w:lang w:val="en-US"/>
        </w:rPr>
        <w:t>(</w:t>
      </w:r>
      <w:r w:rsidR="003064E8" w:rsidRPr="00EC2E6C">
        <w:rPr>
          <w:rFonts w:ascii="Arial" w:hAnsi="Arial" w:cs="Arial"/>
          <w:color w:val="000000" w:themeColor="text1"/>
          <w:sz w:val="24"/>
          <w:szCs w:val="24"/>
          <w:lang w:val="en-US"/>
        </w:rPr>
        <w:t>Teck, 2020</w:t>
      </w:r>
      <w:r w:rsidR="00330220" w:rsidRPr="00EC2E6C">
        <w:rPr>
          <w:rFonts w:ascii="Arial" w:hAnsi="Arial" w:cs="Arial"/>
          <w:color w:val="000000" w:themeColor="text1"/>
          <w:sz w:val="24"/>
          <w:szCs w:val="24"/>
          <w:lang w:val="en-US"/>
        </w:rPr>
        <w:t>).</w:t>
      </w:r>
      <w:r w:rsidR="00A61062" w:rsidRPr="00EC2E6C">
        <w:rPr>
          <w:rFonts w:ascii="Arial" w:hAnsi="Arial" w:cs="Arial"/>
          <w:color w:val="000000" w:themeColor="text1"/>
          <w:sz w:val="24"/>
          <w:szCs w:val="24"/>
          <w:lang w:val="en-US"/>
        </w:rPr>
        <w:t xml:space="preserve"> </w:t>
      </w:r>
      <w:r w:rsidR="00E1533E" w:rsidRPr="00EC2E6C">
        <w:rPr>
          <w:rFonts w:ascii="Arial" w:hAnsi="Arial" w:cs="Arial"/>
          <w:color w:val="000000" w:themeColor="text1"/>
          <w:sz w:val="24"/>
          <w:szCs w:val="24"/>
          <w:lang w:val="en-US"/>
        </w:rPr>
        <w:t>Exemplifying the discre</w:t>
      </w:r>
      <w:r w:rsidR="00E75FCB" w:rsidRPr="00EC2E6C">
        <w:rPr>
          <w:rFonts w:ascii="Arial" w:hAnsi="Arial" w:cs="Arial"/>
          <w:color w:val="000000" w:themeColor="text1"/>
          <w:sz w:val="24"/>
          <w:szCs w:val="24"/>
          <w:lang w:val="en-US"/>
        </w:rPr>
        <w:t>t</w:t>
      </w:r>
      <w:r w:rsidR="00E1533E" w:rsidRPr="00EC2E6C">
        <w:rPr>
          <w:rFonts w:ascii="Arial" w:hAnsi="Arial" w:cs="Arial"/>
          <w:color w:val="000000" w:themeColor="text1"/>
          <w:sz w:val="24"/>
          <w:szCs w:val="24"/>
          <w:lang w:val="en-US"/>
        </w:rPr>
        <w:t>ion held by judges</w:t>
      </w:r>
      <w:r w:rsidR="00AC658D" w:rsidRPr="00EC2E6C">
        <w:rPr>
          <w:rFonts w:ascii="Arial" w:hAnsi="Arial" w:cs="Arial"/>
          <w:color w:val="000000" w:themeColor="text1"/>
          <w:sz w:val="24"/>
          <w:szCs w:val="24"/>
          <w:lang w:val="en-US"/>
        </w:rPr>
        <w:t xml:space="preserve"> when following requirements</w:t>
      </w:r>
      <w:r w:rsidR="005E5C04" w:rsidRPr="00EC2E6C">
        <w:rPr>
          <w:rFonts w:ascii="Arial" w:hAnsi="Arial" w:cs="Arial"/>
          <w:color w:val="000000" w:themeColor="text1"/>
          <w:sz w:val="24"/>
          <w:szCs w:val="24"/>
          <w:lang w:val="en-US"/>
        </w:rPr>
        <w:t xml:space="preserve">, </w:t>
      </w:r>
      <w:r w:rsidR="00C06913" w:rsidRPr="00EC2E6C">
        <w:rPr>
          <w:rFonts w:ascii="Arial" w:hAnsi="Arial" w:cs="Arial"/>
          <w:color w:val="000000" w:themeColor="text1"/>
          <w:sz w:val="24"/>
          <w:szCs w:val="24"/>
          <w:lang w:val="en-US"/>
        </w:rPr>
        <w:t>and</w:t>
      </w:r>
      <w:r w:rsidR="00E1533E" w:rsidRPr="00EC2E6C">
        <w:rPr>
          <w:rFonts w:ascii="Arial" w:hAnsi="Arial" w:cs="Arial"/>
          <w:color w:val="000000" w:themeColor="text1"/>
          <w:sz w:val="24"/>
          <w:szCs w:val="24"/>
          <w:lang w:val="en-US"/>
        </w:rPr>
        <w:t xml:space="preserve"> </w:t>
      </w:r>
      <w:r w:rsidR="00C06913" w:rsidRPr="00EC2E6C">
        <w:rPr>
          <w:rFonts w:ascii="Arial" w:hAnsi="Arial" w:cs="Arial"/>
          <w:color w:val="000000" w:themeColor="text1"/>
          <w:sz w:val="24"/>
          <w:szCs w:val="24"/>
          <w:lang w:val="en-US"/>
        </w:rPr>
        <w:t>the reliance</w:t>
      </w:r>
      <w:r w:rsidR="00E1533E" w:rsidRPr="00EC2E6C">
        <w:rPr>
          <w:rFonts w:ascii="Arial" w:hAnsi="Arial" w:cs="Arial"/>
          <w:color w:val="000000" w:themeColor="text1"/>
          <w:sz w:val="24"/>
          <w:szCs w:val="24"/>
          <w:lang w:val="en-US"/>
        </w:rPr>
        <w:t xml:space="preserve"> on precedent</w:t>
      </w:r>
      <w:r w:rsidR="005E5C04" w:rsidRPr="00EC2E6C">
        <w:rPr>
          <w:rFonts w:ascii="Arial" w:hAnsi="Arial" w:cs="Arial"/>
          <w:color w:val="000000" w:themeColor="text1"/>
          <w:sz w:val="24"/>
          <w:szCs w:val="24"/>
          <w:lang w:val="en-US"/>
        </w:rPr>
        <w:t xml:space="preserve"> </w:t>
      </w:r>
      <w:r w:rsidR="00E1533E" w:rsidRPr="00EC2E6C">
        <w:rPr>
          <w:rFonts w:ascii="Arial" w:hAnsi="Arial" w:cs="Arial"/>
          <w:color w:val="000000" w:themeColor="text1"/>
          <w:sz w:val="24"/>
          <w:szCs w:val="24"/>
          <w:lang w:val="en-US"/>
        </w:rPr>
        <w:t>to balance</w:t>
      </w:r>
      <w:r w:rsidR="00201D3E" w:rsidRPr="00EC2E6C">
        <w:rPr>
          <w:rFonts w:ascii="Arial" w:hAnsi="Arial" w:cs="Arial"/>
          <w:color w:val="000000" w:themeColor="text1"/>
          <w:sz w:val="24"/>
          <w:szCs w:val="24"/>
          <w:lang w:val="en-US"/>
        </w:rPr>
        <w:t xml:space="preserve"> and sufficiently protect</w:t>
      </w:r>
      <w:r w:rsidR="00E1533E" w:rsidRPr="00EC2E6C">
        <w:rPr>
          <w:rFonts w:ascii="Arial" w:hAnsi="Arial" w:cs="Arial"/>
          <w:color w:val="000000" w:themeColor="text1"/>
          <w:sz w:val="24"/>
          <w:szCs w:val="24"/>
          <w:lang w:val="en-US"/>
        </w:rPr>
        <w:t xml:space="preserve"> the interests of </w:t>
      </w:r>
      <w:r w:rsidR="00DE6D14">
        <w:rPr>
          <w:rFonts w:ascii="Arial" w:hAnsi="Arial" w:cs="Arial"/>
          <w:color w:val="000000" w:themeColor="text1"/>
          <w:sz w:val="24"/>
          <w:szCs w:val="24"/>
          <w:lang w:val="en-US"/>
        </w:rPr>
        <w:t xml:space="preserve">both </w:t>
      </w:r>
      <w:r w:rsidR="00036CB9">
        <w:rPr>
          <w:rFonts w:ascii="Arial" w:hAnsi="Arial" w:cs="Arial"/>
          <w:color w:val="000000" w:themeColor="text1"/>
          <w:sz w:val="24"/>
          <w:szCs w:val="24"/>
          <w:lang w:val="en-US"/>
        </w:rPr>
        <w:t>parties</w:t>
      </w:r>
      <w:r w:rsidR="00512A8A" w:rsidRPr="00EC2E6C">
        <w:rPr>
          <w:rFonts w:ascii="Arial" w:hAnsi="Arial" w:cs="Arial"/>
          <w:color w:val="000000" w:themeColor="text1"/>
          <w:sz w:val="24"/>
          <w:szCs w:val="24"/>
          <w:lang w:val="en-US"/>
        </w:rPr>
        <w:t xml:space="preserve"> </w:t>
      </w:r>
      <w:r w:rsidR="00876003" w:rsidRPr="00EC2E6C">
        <w:rPr>
          <w:rFonts w:ascii="Arial" w:hAnsi="Arial" w:cs="Arial"/>
          <w:color w:val="000000" w:themeColor="text1"/>
          <w:sz w:val="24"/>
          <w:szCs w:val="24"/>
          <w:lang w:val="en-US"/>
        </w:rPr>
        <w:t>(</w:t>
      </w:r>
      <w:r w:rsidR="00315658" w:rsidRPr="00EC2E6C">
        <w:rPr>
          <w:rFonts w:ascii="Arial" w:hAnsi="Arial" w:cs="Arial"/>
          <w:color w:val="000000" w:themeColor="text1"/>
          <w:sz w:val="24"/>
          <w:szCs w:val="24"/>
          <w:lang w:val="en-US"/>
        </w:rPr>
        <w:t>S</w:t>
      </w:r>
      <w:r w:rsidR="00E245C7" w:rsidRPr="00EC2E6C">
        <w:rPr>
          <w:rFonts w:ascii="Arial" w:hAnsi="Arial" w:cs="Arial"/>
          <w:color w:val="000000" w:themeColor="text1"/>
          <w:sz w:val="24"/>
          <w:szCs w:val="24"/>
          <w:lang w:val="en-US"/>
        </w:rPr>
        <w:t>heeley</w:t>
      </w:r>
      <w:r w:rsidR="00315658" w:rsidRPr="00EC2E6C">
        <w:rPr>
          <w:rFonts w:ascii="Arial" w:hAnsi="Arial" w:cs="Arial"/>
          <w:color w:val="000000" w:themeColor="text1"/>
          <w:sz w:val="24"/>
          <w:szCs w:val="24"/>
          <w:lang w:val="en-US"/>
        </w:rPr>
        <w:t xml:space="preserve">, </w:t>
      </w:r>
      <w:r w:rsidR="0024627D" w:rsidRPr="00EC2E6C">
        <w:rPr>
          <w:rFonts w:ascii="Arial" w:hAnsi="Arial" w:cs="Arial"/>
          <w:color w:val="000000" w:themeColor="text1"/>
          <w:sz w:val="24"/>
          <w:szCs w:val="24"/>
          <w:lang w:val="en-US"/>
        </w:rPr>
        <w:t>20</w:t>
      </w:r>
      <w:r w:rsidR="00E245C7" w:rsidRPr="00EC2E6C">
        <w:rPr>
          <w:rFonts w:ascii="Arial" w:hAnsi="Arial" w:cs="Arial"/>
          <w:color w:val="000000" w:themeColor="text1"/>
          <w:sz w:val="24"/>
          <w:szCs w:val="24"/>
          <w:lang w:val="en-US"/>
        </w:rPr>
        <w:t>16</w:t>
      </w:r>
      <w:r w:rsidR="00876003" w:rsidRPr="00EC2E6C">
        <w:rPr>
          <w:rFonts w:ascii="Arial" w:hAnsi="Arial" w:cs="Arial"/>
          <w:color w:val="000000" w:themeColor="text1"/>
          <w:sz w:val="24"/>
          <w:szCs w:val="24"/>
          <w:lang w:val="en-US"/>
        </w:rPr>
        <w:t>).</w:t>
      </w:r>
    </w:p>
    <w:p w14:paraId="19B9F083" w14:textId="0D4C8BAA" w:rsidR="003F02D6" w:rsidRDefault="003F02D6" w:rsidP="00462B8F">
      <w:pPr>
        <w:spacing w:line="480" w:lineRule="auto"/>
        <w:jc w:val="both"/>
        <w:rPr>
          <w:rFonts w:ascii="Arial" w:hAnsi="Arial" w:cs="Arial"/>
          <w:color w:val="000000" w:themeColor="text1"/>
          <w:sz w:val="24"/>
          <w:szCs w:val="24"/>
          <w:lang w:val="en-US"/>
        </w:rPr>
      </w:pPr>
    </w:p>
    <w:p w14:paraId="3684C120" w14:textId="37B013A9" w:rsidR="00D12CE4" w:rsidRPr="00C35AD9" w:rsidRDefault="00747881" w:rsidP="00574096">
      <w:pPr>
        <w:spacing w:line="480" w:lineRule="auto"/>
        <w:jc w:val="both"/>
        <w:rPr>
          <w:rFonts w:ascii="Arial" w:hAnsi="Arial" w:cs="Arial"/>
          <w:color w:val="FF0000"/>
          <w:sz w:val="24"/>
          <w:szCs w:val="24"/>
          <w:lang w:val="en-US"/>
        </w:rPr>
      </w:pPr>
      <w:r>
        <w:rPr>
          <w:rFonts w:ascii="Arial" w:hAnsi="Arial" w:cs="Arial"/>
          <w:color w:val="000000" w:themeColor="text1"/>
          <w:sz w:val="24"/>
          <w:szCs w:val="24"/>
          <w:lang w:val="en-US"/>
        </w:rPr>
        <w:lastRenderedPageBreak/>
        <w:t>T</w:t>
      </w:r>
      <w:r w:rsidR="00085BF7" w:rsidRPr="00332F69">
        <w:rPr>
          <w:rFonts w:ascii="Arial" w:hAnsi="Arial" w:cs="Arial"/>
          <w:color w:val="000000" w:themeColor="text1"/>
          <w:sz w:val="24"/>
          <w:szCs w:val="24"/>
          <w:lang w:val="en-US"/>
        </w:rPr>
        <w:t>o p</w:t>
      </w:r>
      <w:r w:rsidR="004004A0" w:rsidRPr="00332F69">
        <w:rPr>
          <w:rFonts w:ascii="Arial" w:hAnsi="Arial" w:cs="Arial"/>
          <w:color w:val="000000" w:themeColor="text1"/>
          <w:sz w:val="24"/>
          <w:szCs w:val="24"/>
          <w:lang w:val="en-US"/>
        </w:rPr>
        <w:t>rotect the defendant</w:t>
      </w:r>
      <w:r w:rsidR="00085BF7" w:rsidRPr="00332F69">
        <w:rPr>
          <w:rFonts w:ascii="Arial" w:hAnsi="Arial" w:cs="Arial"/>
          <w:color w:val="000000" w:themeColor="text1"/>
          <w:sz w:val="24"/>
          <w:szCs w:val="24"/>
          <w:lang w:val="en-US"/>
        </w:rPr>
        <w:t xml:space="preserve">’s </w:t>
      </w:r>
      <w:r w:rsidR="00E34E80" w:rsidRPr="00332F69">
        <w:rPr>
          <w:rFonts w:ascii="Arial" w:hAnsi="Arial" w:cs="Arial"/>
          <w:color w:val="000000" w:themeColor="text1"/>
          <w:sz w:val="24"/>
          <w:szCs w:val="24"/>
          <w:lang w:val="en-US"/>
        </w:rPr>
        <w:t>position</w:t>
      </w:r>
      <w:r w:rsidR="00605A94" w:rsidRPr="00332F69">
        <w:rPr>
          <w:rFonts w:ascii="Arial" w:hAnsi="Arial" w:cs="Arial"/>
          <w:color w:val="000000" w:themeColor="text1"/>
          <w:sz w:val="24"/>
          <w:szCs w:val="24"/>
          <w:lang w:val="en-US"/>
        </w:rPr>
        <w:t>,</w:t>
      </w:r>
      <w:r w:rsidR="00D93394" w:rsidRPr="00332F69">
        <w:rPr>
          <w:rFonts w:ascii="Arial" w:hAnsi="Arial" w:cs="Arial"/>
          <w:color w:val="000000" w:themeColor="text1"/>
          <w:sz w:val="24"/>
          <w:szCs w:val="24"/>
          <w:lang w:val="en-US"/>
        </w:rPr>
        <w:t xml:space="preserve"> </w:t>
      </w:r>
      <w:r w:rsidR="00C45504" w:rsidRPr="00332F69">
        <w:rPr>
          <w:rFonts w:ascii="Arial" w:hAnsi="Arial" w:cs="Arial"/>
          <w:color w:val="000000" w:themeColor="text1"/>
          <w:sz w:val="24"/>
          <w:szCs w:val="24"/>
          <w:lang w:val="en-US"/>
        </w:rPr>
        <w:t xml:space="preserve">the claimant is required to supply a </w:t>
      </w:r>
      <w:r w:rsidR="00B22CEC" w:rsidRPr="00332F69">
        <w:rPr>
          <w:rFonts w:ascii="Arial" w:hAnsi="Arial" w:cs="Arial"/>
          <w:color w:val="000000" w:themeColor="text1"/>
          <w:sz w:val="24"/>
          <w:szCs w:val="24"/>
          <w:lang w:val="en-US"/>
        </w:rPr>
        <w:t>cross-</w:t>
      </w:r>
      <w:r w:rsidR="00C45504" w:rsidRPr="00332F69">
        <w:rPr>
          <w:rFonts w:ascii="Arial" w:hAnsi="Arial" w:cs="Arial"/>
          <w:color w:val="000000" w:themeColor="text1"/>
          <w:sz w:val="24"/>
          <w:szCs w:val="24"/>
          <w:lang w:val="en-US"/>
        </w:rPr>
        <w:t>undertaking in damages</w:t>
      </w:r>
      <w:r w:rsidR="00020726">
        <w:rPr>
          <w:rFonts w:ascii="Arial" w:hAnsi="Arial" w:cs="Arial"/>
          <w:color w:val="000000" w:themeColor="text1"/>
          <w:sz w:val="24"/>
          <w:szCs w:val="24"/>
          <w:lang w:val="en-US"/>
        </w:rPr>
        <w:t>, c</w:t>
      </w:r>
      <w:r w:rsidR="00C45504" w:rsidRPr="00332F69">
        <w:rPr>
          <w:rFonts w:ascii="Arial" w:hAnsi="Arial" w:cs="Arial"/>
          <w:color w:val="000000" w:themeColor="text1"/>
          <w:sz w:val="24"/>
          <w:szCs w:val="24"/>
          <w:lang w:val="en-US"/>
        </w:rPr>
        <w:t>over</w:t>
      </w:r>
      <w:r w:rsidR="00020726">
        <w:rPr>
          <w:rFonts w:ascii="Arial" w:hAnsi="Arial" w:cs="Arial"/>
          <w:color w:val="000000" w:themeColor="text1"/>
          <w:sz w:val="24"/>
          <w:szCs w:val="24"/>
          <w:lang w:val="en-US"/>
        </w:rPr>
        <w:t>ing</w:t>
      </w:r>
      <w:r w:rsidR="00C45504" w:rsidRPr="00332F69">
        <w:rPr>
          <w:rFonts w:ascii="Arial" w:hAnsi="Arial" w:cs="Arial"/>
          <w:color w:val="000000" w:themeColor="text1"/>
          <w:sz w:val="24"/>
          <w:szCs w:val="24"/>
          <w:lang w:val="en-US"/>
        </w:rPr>
        <w:t xml:space="preserve"> circumstances where at trial it is found the injunction was granted without substantial cause</w:t>
      </w:r>
      <w:r w:rsidR="00A25A74" w:rsidRPr="00332F69">
        <w:rPr>
          <w:rFonts w:ascii="Arial" w:hAnsi="Arial" w:cs="Arial"/>
          <w:color w:val="000000" w:themeColor="text1"/>
          <w:sz w:val="24"/>
          <w:szCs w:val="24"/>
          <w:lang w:val="en-US"/>
        </w:rPr>
        <w:t xml:space="preserve"> (Sheeley, 2016)</w:t>
      </w:r>
      <w:r w:rsidR="00C93509" w:rsidRPr="00332F69">
        <w:rPr>
          <w:rFonts w:ascii="Arial" w:hAnsi="Arial" w:cs="Arial"/>
          <w:color w:val="000000" w:themeColor="text1"/>
          <w:sz w:val="24"/>
          <w:szCs w:val="24"/>
          <w:lang w:val="en-US"/>
        </w:rPr>
        <w:t xml:space="preserve">; </w:t>
      </w:r>
      <w:r w:rsidR="007966A4" w:rsidRPr="00332F69">
        <w:rPr>
          <w:rFonts w:ascii="Arial" w:hAnsi="Arial" w:cs="Arial"/>
          <w:i/>
          <w:iCs/>
          <w:color w:val="000000" w:themeColor="text1"/>
          <w:sz w:val="24"/>
          <w:szCs w:val="24"/>
          <w:lang w:val="en-US"/>
        </w:rPr>
        <w:t>HM</w:t>
      </w:r>
      <w:r w:rsidR="009E56B5">
        <w:rPr>
          <w:rFonts w:ascii="Arial" w:hAnsi="Arial" w:cs="Arial"/>
          <w:i/>
          <w:iCs/>
          <w:color w:val="000000" w:themeColor="text1"/>
          <w:sz w:val="24"/>
          <w:szCs w:val="24"/>
          <w:lang w:val="en-US"/>
        </w:rPr>
        <w:t>RC</w:t>
      </w:r>
      <w:r w:rsidR="007966A4" w:rsidRPr="00332F69">
        <w:rPr>
          <w:rFonts w:ascii="Arial" w:hAnsi="Arial" w:cs="Arial"/>
          <w:i/>
          <w:iCs/>
          <w:color w:val="000000" w:themeColor="text1"/>
          <w:sz w:val="24"/>
          <w:szCs w:val="24"/>
          <w:lang w:val="en-US"/>
        </w:rPr>
        <w:t xml:space="preserve"> v Egleton [2006]</w:t>
      </w:r>
      <w:r w:rsidR="00C45504" w:rsidRPr="00332F69">
        <w:rPr>
          <w:rFonts w:ascii="Arial" w:hAnsi="Arial" w:cs="Arial"/>
          <w:color w:val="000000" w:themeColor="text1"/>
          <w:sz w:val="24"/>
          <w:szCs w:val="24"/>
          <w:lang w:val="en-US"/>
        </w:rPr>
        <w:t xml:space="preserve"> </w:t>
      </w:r>
      <w:r w:rsidR="00BB032D" w:rsidRPr="00332F69">
        <w:rPr>
          <w:rFonts w:ascii="Arial" w:hAnsi="Arial" w:cs="Arial"/>
          <w:color w:val="000000" w:themeColor="text1"/>
          <w:sz w:val="24"/>
          <w:szCs w:val="24"/>
          <w:lang w:val="en-US"/>
        </w:rPr>
        <w:t>(Hickin, 2007).</w:t>
      </w:r>
      <w:r w:rsidR="00C4729E">
        <w:rPr>
          <w:rFonts w:ascii="Arial" w:hAnsi="Arial" w:cs="Arial"/>
          <w:color w:val="000000" w:themeColor="text1"/>
          <w:sz w:val="24"/>
          <w:szCs w:val="24"/>
          <w:lang w:val="en-US"/>
        </w:rPr>
        <w:t xml:space="preserve"> </w:t>
      </w:r>
      <w:r w:rsidR="003855A4" w:rsidRPr="00AB19E9">
        <w:rPr>
          <w:rFonts w:ascii="Arial" w:hAnsi="Arial" w:cs="Arial"/>
          <w:color w:val="000000" w:themeColor="text1"/>
          <w:sz w:val="24"/>
          <w:szCs w:val="24"/>
          <w:lang w:val="en-US"/>
        </w:rPr>
        <w:t>W</w:t>
      </w:r>
      <w:r w:rsidR="00387813" w:rsidRPr="00AB19E9">
        <w:rPr>
          <w:rFonts w:ascii="Arial" w:hAnsi="Arial" w:cs="Arial"/>
          <w:color w:val="000000" w:themeColor="text1"/>
          <w:sz w:val="24"/>
          <w:szCs w:val="24"/>
          <w:lang w:val="en-US"/>
        </w:rPr>
        <w:t>here it is found that the defendant had not infringed the claimant’s rights</w:t>
      </w:r>
      <w:r w:rsidR="00101CA2" w:rsidRPr="00AB19E9">
        <w:rPr>
          <w:rFonts w:ascii="Arial" w:hAnsi="Arial" w:cs="Arial"/>
          <w:color w:val="000000" w:themeColor="text1"/>
          <w:sz w:val="24"/>
          <w:szCs w:val="24"/>
          <w:lang w:val="en-US"/>
        </w:rPr>
        <w:t>,</w:t>
      </w:r>
      <w:r w:rsidR="00387813" w:rsidRPr="00AB19E9">
        <w:rPr>
          <w:rFonts w:ascii="Arial" w:hAnsi="Arial" w:cs="Arial"/>
          <w:color w:val="000000" w:themeColor="text1"/>
          <w:sz w:val="24"/>
          <w:szCs w:val="24"/>
          <w:lang w:val="en-US"/>
        </w:rPr>
        <w:t xml:space="preserve"> </w:t>
      </w:r>
      <w:r w:rsidR="00141589" w:rsidRPr="00AB19E9">
        <w:rPr>
          <w:rFonts w:ascii="Arial" w:hAnsi="Arial" w:cs="Arial"/>
          <w:color w:val="000000" w:themeColor="text1"/>
          <w:sz w:val="24"/>
          <w:szCs w:val="24"/>
          <w:lang w:val="en-US"/>
        </w:rPr>
        <w:t>the undertaking</w:t>
      </w:r>
      <w:r w:rsidR="00876271" w:rsidRPr="00AB19E9">
        <w:rPr>
          <w:rFonts w:ascii="Arial" w:hAnsi="Arial" w:cs="Arial"/>
          <w:color w:val="000000" w:themeColor="text1"/>
          <w:sz w:val="24"/>
          <w:szCs w:val="24"/>
          <w:lang w:val="en-US"/>
        </w:rPr>
        <w:t xml:space="preserve"> requirement is</w:t>
      </w:r>
      <w:r w:rsidR="00301EDE" w:rsidRPr="00301EDE">
        <w:rPr>
          <w:rFonts w:ascii="Arial" w:hAnsi="Arial" w:cs="Arial"/>
          <w:color w:val="000000" w:themeColor="text1"/>
          <w:sz w:val="24"/>
          <w:szCs w:val="24"/>
          <w:lang w:val="en-US"/>
        </w:rPr>
        <w:t xml:space="preserve"> </w:t>
      </w:r>
      <w:r w:rsidR="00301EDE">
        <w:rPr>
          <w:rFonts w:ascii="Arial" w:hAnsi="Arial" w:cs="Arial"/>
          <w:color w:val="000000" w:themeColor="text1"/>
          <w:sz w:val="24"/>
          <w:szCs w:val="24"/>
          <w:lang w:val="en-US"/>
        </w:rPr>
        <w:t>a form of compensation for losses incurred</w:t>
      </w:r>
      <w:r w:rsidR="006241D4">
        <w:rPr>
          <w:rFonts w:ascii="Arial" w:hAnsi="Arial" w:cs="Arial"/>
          <w:color w:val="000000" w:themeColor="text1"/>
          <w:sz w:val="24"/>
          <w:szCs w:val="24"/>
          <w:lang w:val="en-US"/>
        </w:rPr>
        <w:t xml:space="preserve">, </w:t>
      </w:r>
      <w:r w:rsidR="00B60739" w:rsidRPr="00AB19E9">
        <w:rPr>
          <w:rFonts w:ascii="Arial" w:hAnsi="Arial" w:cs="Arial"/>
          <w:color w:val="000000" w:themeColor="text1"/>
          <w:sz w:val="24"/>
          <w:szCs w:val="24"/>
          <w:lang w:val="en-US"/>
        </w:rPr>
        <w:t>rel</w:t>
      </w:r>
      <w:r w:rsidR="00B60739">
        <w:rPr>
          <w:rFonts w:ascii="Arial" w:hAnsi="Arial" w:cs="Arial"/>
          <w:color w:val="000000" w:themeColor="text1"/>
          <w:sz w:val="24"/>
          <w:szCs w:val="24"/>
          <w:lang w:val="en-US"/>
        </w:rPr>
        <w:t>ied</w:t>
      </w:r>
      <w:r w:rsidR="00B60739" w:rsidRPr="00AB19E9">
        <w:rPr>
          <w:rFonts w:ascii="Arial" w:hAnsi="Arial" w:cs="Arial"/>
          <w:color w:val="000000" w:themeColor="text1"/>
          <w:sz w:val="24"/>
          <w:szCs w:val="24"/>
          <w:lang w:val="en-US"/>
        </w:rPr>
        <w:t xml:space="preserve"> on </w:t>
      </w:r>
      <w:r w:rsidR="00B60739">
        <w:rPr>
          <w:rFonts w:ascii="Arial" w:hAnsi="Arial" w:cs="Arial"/>
          <w:color w:val="000000" w:themeColor="text1"/>
          <w:sz w:val="24"/>
          <w:szCs w:val="24"/>
          <w:lang w:val="en-US"/>
        </w:rPr>
        <w:t xml:space="preserve">by judges </w:t>
      </w:r>
      <w:r w:rsidR="00B60739" w:rsidRPr="00AB19E9">
        <w:rPr>
          <w:rFonts w:ascii="Arial" w:hAnsi="Arial" w:cs="Arial"/>
          <w:color w:val="000000" w:themeColor="text1"/>
          <w:sz w:val="24"/>
          <w:szCs w:val="24"/>
          <w:lang w:val="en-US"/>
        </w:rPr>
        <w:t>due to the dramatic restrictions placed on the defendant and his asset</w:t>
      </w:r>
      <w:r w:rsidR="00B60739">
        <w:rPr>
          <w:rFonts w:ascii="Arial" w:hAnsi="Arial" w:cs="Arial"/>
          <w:color w:val="000000" w:themeColor="text1"/>
          <w:sz w:val="24"/>
          <w:szCs w:val="24"/>
          <w:lang w:val="en-US"/>
        </w:rPr>
        <w:t>s</w:t>
      </w:r>
      <w:r w:rsidR="00C12B99">
        <w:rPr>
          <w:rFonts w:ascii="Arial" w:hAnsi="Arial" w:cs="Arial"/>
          <w:color w:val="000000" w:themeColor="text1"/>
          <w:sz w:val="24"/>
          <w:szCs w:val="24"/>
          <w:lang w:val="en-US"/>
        </w:rPr>
        <w:t>;</w:t>
      </w:r>
      <w:r w:rsidR="00562EB9" w:rsidRPr="00AB19E9">
        <w:rPr>
          <w:rFonts w:ascii="Arial" w:hAnsi="Arial" w:cs="Arial"/>
          <w:color w:val="000000" w:themeColor="text1"/>
          <w:sz w:val="24"/>
          <w:szCs w:val="24"/>
          <w:lang w:val="en-US"/>
        </w:rPr>
        <w:t xml:space="preserve"> </w:t>
      </w:r>
      <w:r w:rsidR="003855A4" w:rsidRPr="00AB19E9">
        <w:rPr>
          <w:rFonts w:ascii="Arial" w:hAnsi="Arial" w:cs="Arial"/>
          <w:i/>
          <w:iCs/>
          <w:color w:val="000000" w:themeColor="text1"/>
          <w:sz w:val="24"/>
          <w:szCs w:val="24"/>
          <w:lang w:val="en-US"/>
        </w:rPr>
        <w:t>JSC Mezhdunarodniy v Pugachev [2015]</w:t>
      </w:r>
      <w:r w:rsidR="00562EB9" w:rsidRPr="00AB19E9">
        <w:rPr>
          <w:rFonts w:ascii="Arial" w:hAnsi="Arial" w:cs="Arial"/>
          <w:color w:val="000000" w:themeColor="text1"/>
          <w:sz w:val="24"/>
          <w:szCs w:val="24"/>
          <w:lang w:val="en-US"/>
        </w:rPr>
        <w:t xml:space="preserve"> (Virgo, 2018, pp.6</w:t>
      </w:r>
      <w:r w:rsidR="00141589" w:rsidRPr="00AB19E9">
        <w:rPr>
          <w:rFonts w:ascii="Arial" w:hAnsi="Arial" w:cs="Arial"/>
          <w:color w:val="000000" w:themeColor="text1"/>
          <w:sz w:val="24"/>
          <w:szCs w:val="24"/>
          <w:lang w:val="en-US"/>
        </w:rPr>
        <w:t>30-</w:t>
      </w:r>
      <w:r w:rsidR="00C12B99">
        <w:rPr>
          <w:rFonts w:ascii="Arial" w:hAnsi="Arial" w:cs="Arial"/>
          <w:color w:val="000000" w:themeColor="text1"/>
          <w:sz w:val="24"/>
          <w:szCs w:val="24"/>
          <w:lang w:val="en-US"/>
        </w:rPr>
        <w:t>6</w:t>
      </w:r>
      <w:r w:rsidR="00562EB9" w:rsidRPr="00AB19E9">
        <w:rPr>
          <w:rFonts w:ascii="Arial" w:hAnsi="Arial" w:cs="Arial"/>
          <w:color w:val="000000" w:themeColor="text1"/>
          <w:sz w:val="24"/>
          <w:szCs w:val="24"/>
          <w:lang w:val="en-US"/>
        </w:rPr>
        <w:t>32).</w:t>
      </w:r>
      <w:r w:rsidR="009435F2" w:rsidRPr="00AB19E9">
        <w:rPr>
          <w:rFonts w:ascii="Arial" w:hAnsi="Arial" w:cs="Arial"/>
          <w:color w:val="000000" w:themeColor="text1"/>
          <w:sz w:val="24"/>
          <w:szCs w:val="24"/>
          <w:lang w:val="en-US"/>
        </w:rPr>
        <w:t xml:space="preserve"> </w:t>
      </w:r>
      <w:r w:rsidR="008138E3">
        <w:rPr>
          <w:rFonts w:ascii="Arial" w:hAnsi="Arial" w:cs="Arial"/>
          <w:color w:val="000000" w:themeColor="text1"/>
          <w:sz w:val="24"/>
          <w:szCs w:val="24"/>
          <w:lang w:val="en-US"/>
        </w:rPr>
        <w:t>Consequently</w:t>
      </w:r>
      <w:r w:rsidR="00700982">
        <w:rPr>
          <w:rFonts w:ascii="Arial" w:hAnsi="Arial" w:cs="Arial"/>
          <w:color w:val="000000" w:themeColor="text1"/>
          <w:sz w:val="24"/>
          <w:szCs w:val="24"/>
          <w:lang w:val="en-US"/>
        </w:rPr>
        <w:t>,</w:t>
      </w:r>
      <w:r w:rsidR="00EF1D07">
        <w:rPr>
          <w:rFonts w:ascii="Arial" w:hAnsi="Arial" w:cs="Arial"/>
          <w:color w:val="000000" w:themeColor="text1"/>
          <w:sz w:val="24"/>
          <w:szCs w:val="24"/>
          <w:lang w:val="en-US"/>
        </w:rPr>
        <w:t xml:space="preserve"> argued as </w:t>
      </w:r>
      <w:r w:rsidR="00C05264">
        <w:rPr>
          <w:rFonts w:ascii="Arial" w:hAnsi="Arial" w:cs="Arial"/>
          <w:color w:val="000000" w:themeColor="text1"/>
          <w:sz w:val="24"/>
          <w:szCs w:val="24"/>
          <w:lang w:val="en-US"/>
        </w:rPr>
        <w:t>disadvantageous</w:t>
      </w:r>
      <w:r w:rsidR="00EF1D07">
        <w:rPr>
          <w:rFonts w:ascii="Arial" w:hAnsi="Arial" w:cs="Arial"/>
          <w:color w:val="000000" w:themeColor="text1"/>
          <w:sz w:val="24"/>
          <w:szCs w:val="24"/>
          <w:lang w:val="en-US"/>
        </w:rPr>
        <w:t xml:space="preserve"> to the </w:t>
      </w:r>
      <w:r w:rsidR="00C05264">
        <w:rPr>
          <w:rFonts w:ascii="Arial" w:hAnsi="Arial" w:cs="Arial"/>
          <w:color w:val="000000" w:themeColor="text1"/>
          <w:sz w:val="24"/>
          <w:szCs w:val="24"/>
          <w:lang w:val="en-US"/>
        </w:rPr>
        <w:t>claimant due to</w:t>
      </w:r>
      <w:r w:rsidR="00911EC0">
        <w:rPr>
          <w:rFonts w:ascii="Arial" w:hAnsi="Arial" w:cs="Arial"/>
          <w:color w:val="000000" w:themeColor="text1"/>
          <w:sz w:val="24"/>
          <w:szCs w:val="24"/>
          <w:lang w:val="en-US"/>
        </w:rPr>
        <w:t xml:space="preserve"> </w:t>
      </w:r>
      <w:r w:rsidR="00015E12">
        <w:rPr>
          <w:rFonts w:ascii="Arial" w:hAnsi="Arial" w:cs="Arial"/>
          <w:color w:val="000000" w:themeColor="text1"/>
          <w:sz w:val="24"/>
          <w:szCs w:val="24"/>
          <w:lang w:val="en-US"/>
        </w:rPr>
        <w:t xml:space="preserve">the </w:t>
      </w:r>
      <w:r w:rsidR="00911EC0">
        <w:rPr>
          <w:rFonts w:ascii="Arial" w:hAnsi="Arial" w:cs="Arial"/>
          <w:color w:val="000000" w:themeColor="text1"/>
          <w:sz w:val="24"/>
          <w:szCs w:val="24"/>
          <w:lang w:val="en-US"/>
        </w:rPr>
        <w:t>significant liability undertakings could impose on them</w:t>
      </w:r>
      <w:r w:rsidR="00720582">
        <w:rPr>
          <w:rFonts w:ascii="Arial" w:hAnsi="Arial" w:cs="Arial"/>
          <w:color w:val="000000" w:themeColor="text1"/>
          <w:sz w:val="24"/>
          <w:szCs w:val="24"/>
          <w:lang w:val="en-US"/>
        </w:rPr>
        <w:t xml:space="preserve"> (</w:t>
      </w:r>
      <w:r w:rsidR="00700982">
        <w:rPr>
          <w:rFonts w:ascii="Arial" w:hAnsi="Arial" w:cs="Arial"/>
          <w:color w:val="000000" w:themeColor="text1"/>
          <w:sz w:val="24"/>
          <w:szCs w:val="24"/>
          <w:lang w:val="en-US"/>
        </w:rPr>
        <w:t>Sheeley, 2016</w:t>
      </w:r>
      <w:r w:rsidR="00720582">
        <w:rPr>
          <w:rFonts w:ascii="Arial" w:hAnsi="Arial" w:cs="Arial"/>
          <w:color w:val="000000" w:themeColor="text1"/>
          <w:sz w:val="24"/>
          <w:szCs w:val="24"/>
          <w:lang w:val="en-US"/>
        </w:rPr>
        <w:t>)</w:t>
      </w:r>
      <w:r w:rsidR="00911EC0">
        <w:rPr>
          <w:rFonts w:ascii="Arial" w:hAnsi="Arial" w:cs="Arial"/>
          <w:color w:val="000000" w:themeColor="text1"/>
          <w:sz w:val="24"/>
          <w:szCs w:val="24"/>
          <w:lang w:val="en-US"/>
        </w:rPr>
        <w:t xml:space="preserve">. </w:t>
      </w:r>
      <w:r w:rsidR="0035751B">
        <w:rPr>
          <w:rFonts w:ascii="Arial" w:hAnsi="Arial" w:cs="Arial"/>
          <w:color w:val="000000" w:themeColor="text1"/>
          <w:sz w:val="24"/>
          <w:szCs w:val="24"/>
          <w:lang w:val="en-US"/>
        </w:rPr>
        <w:t xml:space="preserve">Additionally, </w:t>
      </w:r>
      <w:r w:rsidR="00CB23F8">
        <w:rPr>
          <w:rFonts w:ascii="Arial" w:hAnsi="Arial" w:cs="Arial"/>
          <w:color w:val="000000" w:themeColor="text1"/>
          <w:sz w:val="24"/>
          <w:szCs w:val="24"/>
          <w:lang w:val="en-US"/>
        </w:rPr>
        <w:t>considering</w:t>
      </w:r>
      <w:r w:rsidR="0035751B">
        <w:rPr>
          <w:rFonts w:ascii="Arial" w:hAnsi="Arial" w:cs="Arial"/>
          <w:color w:val="000000" w:themeColor="text1"/>
          <w:sz w:val="24"/>
          <w:szCs w:val="24"/>
          <w:lang w:val="en-US"/>
        </w:rPr>
        <w:t xml:space="preserve"> the financial standing of the claimant the court may require a provision of security in support of the cross-undertaking, known as fortification</w:t>
      </w:r>
      <w:r w:rsidR="00E008D6">
        <w:rPr>
          <w:rFonts w:ascii="Arial" w:hAnsi="Arial" w:cs="Arial"/>
          <w:color w:val="000000" w:themeColor="text1"/>
          <w:sz w:val="24"/>
          <w:szCs w:val="24"/>
          <w:lang w:val="en-US"/>
        </w:rPr>
        <w:t xml:space="preserve">; </w:t>
      </w:r>
      <w:r w:rsidR="0035751B" w:rsidRPr="00AB19E9">
        <w:rPr>
          <w:rFonts w:ascii="Arial" w:hAnsi="Arial" w:cs="Arial"/>
          <w:i/>
          <w:iCs/>
          <w:color w:val="000000" w:themeColor="text1"/>
          <w:sz w:val="24"/>
          <w:szCs w:val="24"/>
          <w:lang w:val="en-US"/>
        </w:rPr>
        <w:t>Energy Venture v Malebu Oil [2014]</w:t>
      </w:r>
      <w:r w:rsidR="0035751B">
        <w:rPr>
          <w:rFonts w:ascii="Arial" w:hAnsi="Arial" w:cs="Arial"/>
          <w:color w:val="000000" w:themeColor="text1"/>
          <w:sz w:val="24"/>
          <w:szCs w:val="24"/>
          <w:lang w:val="en-US"/>
        </w:rPr>
        <w:t xml:space="preserve"> (Elliott and Bishop, 2014). </w:t>
      </w:r>
    </w:p>
    <w:p w14:paraId="50C4393C" w14:textId="77777777" w:rsidR="00E8594A" w:rsidRDefault="00E8594A" w:rsidP="00574096">
      <w:pPr>
        <w:spacing w:line="480" w:lineRule="auto"/>
        <w:jc w:val="both"/>
        <w:rPr>
          <w:rFonts w:ascii="Arial" w:hAnsi="Arial" w:cs="Arial"/>
          <w:i/>
          <w:iCs/>
          <w:color w:val="833C0B" w:themeColor="accent2" w:themeShade="80"/>
          <w:sz w:val="24"/>
          <w:szCs w:val="24"/>
          <w:lang w:val="en-US"/>
        </w:rPr>
      </w:pPr>
    </w:p>
    <w:p w14:paraId="74DA9F97" w14:textId="399F544B" w:rsidR="000C0A4A" w:rsidRDefault="00542945" w:rsidP="00E00698">
      <w:pPr>
        <w:spacing w:line="480" w:lineRule="auto"/>
        <w:jc w:val="both"/>
        <w:rPr>
          <w:rFonts w:ascii="Arial" w:hAnsi="Arial" w:cs="Arial"/>
          <w:color w:val="000000" w:themeColor="text1"/>
          <w:sz w:val="24"/>
          <w:szCs w:val="24"/>
          <w:lang w:val="en-US"/>
        </w:rPr>
      </w:pPr>
      <w:r w:rsidRPr="00D875D7">
        <w:rPr>
          <w:rFonts w:ascii="Arial" w:hAnsi="Arial" w:cs="Arial"/>
          <w:color w:val="000000" w:themeColor="text1"/>
          <w:sz w:val="24"/>
          <w:szCs w:val="24"/>
          <w:lang w:val="en-US"/>
        </w:rPr>
        <w:t xml:space="preserve">To balance interests the court requires </w:t>
      </w:r>
      <w:r w:rsidR="00032158" w:rsidRPr="00D875D7">
        <w:rPr>
          <w:rFonts w:ascii="Arial" w:hAnsi="Arial" w:cs="Arial"/>
          <w:color w:val="000000" w:themeColor="text1"/>
          <w:sz w:val="24"/>
          <w:szCs w:val="24"/>
          <w:lang w:val="en-US"/>
        </w:rPr>
        <w:t>t</w:t>
      </w:r>
      <w:r w:rsidR="004F39A9" w:rsidRPr="00D875D7">
        <w:rPr>
          <w:rFonts w:ascii="Arial" w:hAnsi="Arial" w:cs="Arial"/>
          <w:color w:val="000000" w:themeColor="text1"/>
          <w:sz w:val="24"/>
          <w:szCs w:val="24"/>
          <w:lang w:val="en-US"/>
        </w:rPr>
        <w:t xml:space="preserve">he claimant </w:t>
      </w:r>
      <w:r w:rsidR="008A5AA7">
        <w:rPr>
          <w:rFonts w:ascii="Arial" w:hAnsi="Arial" w:cs="Arial"/>
          <w:color w:val="000000" w:themeColor="text1"/>
          <w:sz w:val="24"/>
          <w:szCs w:val="24"/>
          <w:lang w:val="en-US"/>
        </w:rPr>
        <w:t xml:space="preserve">to </w:t>
      </w:r>
      <w:r w:rsidR="002171AD" w:rsidRPr="00D875D7">
        <w:rPr>
          <w:rFonts w:ascii="Arial" w:hAnsi="Arial" w:cs="Arial"/>
          <w:color w:val="000000" w:themeColor="text1"/>
          <w:sz w:val="24"/>
          <w:szCs w:val="24"/>
          <w:lang w:val="en-US"/>
        </w:rPr>
        <w:t>build a sufficiently strong case</w:t>
      </w:r>
      <w:r w:rsidR="000E4BB5" w:rsidRPr="00D875D7">
        <w:rPr>
          <w:rFonts w:ascii="Arial" w:hAnsi="Arial" w:cs="Arial"/>
          <w:color w:val="000000" w:themeColor="text1"/>
          <w:sz w:val="24"/>
          <w:szCs w:val="24"/>
          <w:lang w:val="en-US"/>
        </w:rPr>
        <w:t xml:space="preserve"> show</w:t>
      </w:r>
      <w:r w:rsidR="00593130">
        <w:rPr>
          <w:rFonts w:ascii="Arial" w:hAnsi="Arial" w:cs="Arial"/>
          <w:color w:val="000000" w:themeColor="text1"/>
          <w:sz w:val="24"/>
          <w:szCs w:val="24"/>
          <w:lang w:val="en-US"/>
        </w:rPr>
        <w:t>ing</w:t>
      </w:r>
      <w:r w:rsidR="000E4BB5" w:rsidRPr="00D875D7">
        <w:rPr>
          <w:rFonts w:ascii="Arial" w:hAnsi="Arial" w:cs="Arial"/>
          <w:color w:val="000000" w:themeColor="text1"/>
          <w:sz w:val="24"/>
          <w:szCs w:val="24"/>
          <w:lang w:val="en-US"/>
        </w:rPr>
        <w:t xml:space="preserve"> </w:t>
      </w:r>
      <w:r w:rsidR="00054BAD" w:rsidRPr="00D875D7">
        <w:rPr>
          <w:rFonts w:ascii="Arial" w:hAnsi="Arial" w:cs="Arial"/>
          <w:color w:val="000000" w:themeColor="text1"/>
          <w:sz w:val="24"/>
          <w:szCs w:val="24"/>
          <w:lang w:val="en-US"/>
        </w:rPr>
        <w:t xml:space="preserve">the existence of assets </w:t>
      </w:r>
      <w:r w:rsidR="00A8413E" w:rsidRPr="00D875D7">
        <w:rPr>
          <w:rFonts w:ascii="Arial" w:hAnsi="Arial" w:cs="Arial"/>
          <w:color w:val="000000" w:themeColor="text1"/>
          <w:sz w:val="24"/>
          <w:szCs w:val="24"/>
          <w:lang w:val="en-US"/>
        </w:rPr>
        <w:t>and demonstrate</w:t>
      </w:r>
      <w:r w:rsidR="00F60176" w:rsidRPr="00D875D7">
        <w:rPr>
          <w:rFonts w:ascii="Arial" w:hAnsi="Arial" w:cs="Arial"/>
          <w:color w:val="000000" w:themeColor="text1"/>
          <w:sz w:val="24"/>
          <w:szCs w:val="24"/>
          <w:lang w:val="en-US"/>
        </w:rPr>
        <w:t xml:space="preserve"> evidence of a real risk of those assets being dissipated outside the ordinary course of business (Virgo, 2018, pp.632).</w:t>
      </w:r>
      <w:r w:rsidR="00A23083">
        <w:rPr>
          <w:rFonts w:ascii="Arial" w:hAnsi="Arial" w:cs="Arial"/>
          <w:color w:val="000000" w:themeColor="text1"/>
          <w:sz w:val="24"/>
          <w:szCs w:val="24"/>
          <w:lang w:val="en-US"/>
        </w:rPr>
        <w:t xml:space="preserve"> </w:t>
      </w:r>
      <w:r w:rsidR="000C0A4A" w:rsidRPr="00E835D3">
        <w:rPr>
          <w:rFonts w:ascii="Arial" w:hAnsi="Arial" w:cs="Arial"/>
          <w:color w:val="000000" w:themeColor="text1"/>
          <w:sz w:val="24"/>
          <w:szCs w:val="24"/>
          <w:lang w:val="en-US"/>
        </w:rPr>
        <w:t>A freezing order compels the defendant to provide documents and information regarding assets (</w:t>
      </w:r>
      <w:r w:rsidR="000C0A4A" w:rsidRPr="00FB4A0A">
        <w:rPr>
          <w:rFonts w:ascii="Arial" w:hAnsi="Arial" w:cs="Arial"/>
          <w:color w:val="000000" w:themeColor="text1"/>
          <w:sz w:val="24"/>
          <w:szCs w:val="24"/>
          <w:lang w:val="en-US"/>
        </w:rPr>
        <w:t>Crerar</w:t>
      </w:r>
      <w:r w:rsidR="000C0A4A" w:rsidRPr="00E835D3">
        <w:rPr>
          <w:rFonts w:ascii="Arial" w:hAnsi="Arial" w:cs="Arial"/>
          <w:color w:val="000000" w:themeColor="text1"/>
          <w:sz w:val="24"/>
          <w:szCs w:val="24"/>
          <w:lang w:val="en-US"/>
        </w:rPr>
        <w:t>, 2006</w:t>
      </w:r>
      <w:r w:rsidR="005A0C29">
        <w:rPr>
          <w:rFonts w:ascii="Arial" w:hAnsi="Arial" w:cs="Arial"/>
          <w:color w:val="000000" w:themeColor="text1"/>
          <w:sz w:val="24"/>
          <w:szCs w:val="24"/>
          <w:lang w:val="en-US"/>
        </w:rPr>
        <w:t>, pp.208-209</w:t>
      </w:r>
      <w:r w:rsidR="000C0A4A" w:rsidRPr="00E835D3">
        <w:rPr>
          <w:rFonts w:ascii="Arial" w:hAnsi="Arial" w:cs="Arial"/>
          <w:color w:val="000000" w:themeColor="text1"/>
          <w:sz w:val="24"/>
          <w:szCs w:val="24"/>
          <w:lang w:val="en-US"/>
        </w:rPr>
        <w:t xml:space="preserve">). However, a defendant may claim a privilege against self-incrimination; </w:t>
      </w:r>
      <w:r w:rsidR="000C0A4A" w:rsidRPr="00E835D3">
        <w:rPr>
          <w:rFonts w:ascii="Arial" w:hAnsi="Arial" w:cs="Arial"/>
          <w:i/>
          <w:iCs/>
          <w:color w:val="000000" w:themeColor="text1"/>
          <w:sz w:val="24"/>
          <w:szCs w:val="24"/>
          <w:lang w:val="en-US"/>
        </w:rPr>
        <w:t>Den Norske v Antonatos [1998]</w:t>
      </w:r>
      <w:r w:rsidR="000C0A4A" w:rsidRPr="00E835D3">
        <w:rPr>
          <w:rFonts w:ascii="Arial" w:hAnsi="Arial" w:cs="Arial"/>
          <w:color w:val="000000" w:themeColor="text1"/>
          <w:sz w:val="24"/>
          <w:szCs w:val="24"/>
          <w:lang w:val="en-US"/>
        </w:rPr>
        <w:t xml:space="preserve"> (Hext and Saoul, 2020), (Swarb, 2021).</w:t>
      </w:r>
    </w:p>
    <w:p w14:paraId="1F00878E" w14:textId="75A79525" w:rsidR="009D44B8" w:rsidRPr="003838A3" w:rsidRDefault="00620143" w:rsidP="00574096">
      <w:pPr>
        <w:spacing w:line="480" w:lineRule="auto"/>
        <w:jc w:val="both"/>
        <w:rPr>
          <w:rFonts w:ascii="Arial" w:hAnsi="Arial" w:cs="Arial"/>
          <w:color w:val="000000" w:themeColor="text1"/>
          <w:sz w:val="24"/>
          <w:szCs w:val="24"/>
          <w:lang w:val="en-US"/>
        </w:rPr>
      </w:pPr>
      <w:r w:rsidRPr="00D875D7">
        <w:rPr>
          <w:rFonts w:ascii="Arial" w:hAnsi="Arial" w:cs="Arial"/>
          <w:color w:val="000000" w:themeColor="text1"/>
          <w:sz w:val="24"/>
          <w:szCs w:val="24"/>
          <w:lang w:val="en-US"/>
        </w:rPr>
        <w:t xml:space="preserve">Additionally, </w:t>
      </w:r>
      <w:r w:rsidR="0095277E" w:rsidRPr="00D875D7">
        <w:rPr>
          <w:rFonts w:ascii="Arial" w:hAnsi="Arial" w:cs="Arial"/>
          <w:color w:val="000000" w:themeColor="text1"/>
          <w:sz w:val="24"/>
          <w:szCs w:val="24"/>
          <w:lang w:val="en-US"/>
        </w:rPr>
        <w:t xml:space="preserve">it must be proved </w:t>
      </w:r>
      <w:r w:rsidR="009E49D7" w:rsidRPr="00D875D7">
        <w:rPr>
          <w:rFonts w:ascii="Arial" w:hAnsi="Arial" w:cs="Arial"/>
          <w:color w:val="000000" w:themeColor="text1"/>
          <w:sz w:val="24"/>
          <w:szCs w:val="24"/>
          <w:lang w:val="en-US"/>
        </w:rPr>
        <w:t xml:space="preserve">the </w:t>
      </w:r>
      <w:r w:rsidR="005D0314" w:rsidRPr="00D875D7">
        <w:rPr>
          <w:rFonts w:ascii="Arial" w:hAnsi="Arial" w:cs="Arial"/>
          <w:color w:val="000000" w:themeColor="text1"/>
          <w:sz w:val="24"/>
          <w:szCs w:val="24"/>
          <w:lang w:val="en-US"/>
        </w:rPr>
        <w:t>defendant owns or shares an interest in the assets; legally, beneficially or otherwise</w:t>
      </w:r>
      <w:r w:rsidR="0018011B" w:rsidRPr="00D875D7">
        <w:rPr>
          <w:rFonts w:ascii="Arial" w:hAnsi="Arial" w:cs="Arial"/>
          <w:color w:val="000000" w:themeColor="text1"/>
          <w:sz w:val="24"/>
          <w:szCs w:val="24"/>
          <w:lang w:val="en-US"/>
        </w:rPr>
        <w:t>;</w:t>
      </w:r>
      <w:r w:rsidR="0068751E" w:rsidRPr="00D875D7">
        <w:rPr>
          <w:rFonts w:ascii="Arial" w:hAnsi="Arial" w:cs="Arial"/>
          <w:color w:val="000000" w:themeColor="text1"/>
          <w:sz w:val="24"/>
          <w:szCs w:val="24"/>
          <w:lang w:val="en-US"/>
        </w:rPr>
        <w:t xml:space="preserve"> </w:t>
      </w:r>
      <w:r w:rsidR="0017228B">
        <w:rPr>
          <w:rFonts w:ascii="Arial" w:hAnsi="Arial" w:cs="Arial"/>
          <w:color w:val="000000" w:themeColor="text1"/>
          <w:sz w:val="24"/>
          <w:szCs w:val="24"/>
          <w:lang w:val="en-US"/>
        </w:rPr>
        <w:t xml:space="preserve">detailed </w:t>
      </w:r>
      <w:r w:rsidR="0068751E" w:rsidRPr="00D875D7">
        <w:rPr>
          <w:rFonts w:ascii="Arial" w:hAnsi="Arial" w:cs="Arial"/>
          <w:color w:val="000000" w:themeColor="text1"/>
          <w:sz w:val="24"/>
          <w:szCs w:val="24"/>
          <w:lang w:val="en-US"/>
        </w:rPr>
        <w:t xml:space="preserve">in Civil Procedure Rules (CPR) 25 </w:t>
      </w:r>
      <w:r w:rsidR="00C8045D" w:rsidRPr="00D875D7">
        <w:rPr>
          <w:rFonts w:ascii="Arial" w:hAnsi="Arial" w:cs="Arial"/>
          <w:color w:val="000000" w:themeColor="text1"/>
          <w:sz w:val="24"/>
          <w:szCs w:val="24"/>
          <w:lang w:val="en-US"/>
        </w:rPr>
        <w:t>and</w:t>
      </w:r>
      <w:r w:rsidR="0018011B" w:rsidRPr="00D875D7">
        <w:rPr>
          <w:rFonts w:ascii="Arial" w:hAnsi="Arial" w:cs="Arial"/>
          <w:color w:val="000000" w:themeColor="text1"/>
          <w:sz w:val="24"/>
          <w:szCs w:val="24"/>
          <w:lang w:val="en-US"/>
        </w:rPr>
        <w:t xml:space="preserve"> </w:t>
      </w:r>
      <w:r w:rsidR="006F4CA4" w:rsidRPr="00D875D7">
        <w:rPr>
          <w:rFonts w:ascii="Arial" w:hAnsi="Arial" w:cs="Arial"/>
          <w:color w:val="000000" w:themeColor="text1"/>
          <w:sz w:val="24"/>
          <w:szCs w:val="24"/>
          <w:lang w:val="en-US"/>
        </w:rPr>
        <w:t xml:space="preserve">illustrated in </w:t>
      </w:r>
      <w:r w:rsidR="006F4CA4" w:rsidRPr="00D875D7">
        <w:rPr>
          <w:rFonts w:ascii="Arial" w:hAnsi="Arial" w:cs="Arial"/>
          <w:i/>
          <w:iCs/>
          <w:color w:val="000000" w:themeColor="text1"/>
          <w:sz w:val="24"/>
          <w:szCs w:val="24"/>
          <w:lang w:val="en-US"/>
        </w:rPr>
        <w:t>JSC Bank v Ablyazov [2015]</w:t>
      </w:r>
      <w:r w:rsidR="00836D28" w:rsidRPr="00D875D7">
        <w:rPr>
          <w:rFonts w:ascii="Arial" w:hAnsi="Arial" w:cs="Arial"/>
          <w:i/>
          <w:iCs/>
          <w:color w:val="000000" w:themeColor="text1"/>
          <w:sz w:val="24"/>
          <w:szCs w:val="24"/>
          <w:lang w:val="en-US"/>
        </w:rPr>
        <w:t xml:space="preserve"> </w:t>
      </w:r>
      <w:r w:rsidR="00FB3BEE">
        <w:rPr>
          <w:rFonts w:ascii="Arial" w:hAnsi="Arial" w:cs="Arial"/>
          <w:color w:val="000000" w:themeColor="text1"/>
          <w:sz w:val="24"/>
          <w:szCs w:val="24"/>
          <w:lang w:val="en-US"/>
        </w:rPr>
        <w:t xml:space="preserve">regarding </w:t>
      </w:r>
      <w:r w:rsidR="002A03DD" w:rsidRPr="00D875D7">
        <w:rPr>
          <w:rFonts w:ascii="Arial" w:hAnsi="Arial" w:cs="Arial"/>
          <w:color w:val="000000" w:themeColor="text1"/>
          <w:sz w:val="24"/>
          <w:szCs w:val="24"/>
          <w:lang w:val="en-US"/>
        </w:rPr>
        <w:t xml:space="preserve">loan monies </w:t>
      </w:r>
      <w:r w:rsidR="00434C05" w:rsidRPr="00D875D7">
        <w:rPr>
          <w:rFonts w:ascii="Arial" w:hAnsi="Arial" w:cs="Arial"/>
          <w:color w:val="000000" w:themeColor="text1"/>
          <w:sz w:val="24"/>
          <w:szCs w:val="24"/>
          <w:lang w:val="en-US"/>
        </w:rPr>
        <w:t>(Davies, 2015).</w:t>
      </w:r>
      <w:r w:rsidR="00355DB9" w:rsidRPr="00D875D7">
        <w:rPr>
          <w:rFonts w:ascii="Arial" w:hAnsi="Arial" w:cs="Arial"/>
          <w:color w:val="000000" w:themeColor="text1"/>
          <w:sz w:val="24"/>
          <w:szCs w:val="24"/>
          <w:lang w:val="en-US"/>
        </w:rPr>
        <w:t xml:space="preserve"> </w:t>
      </w:r>
      <w:r w:rsidR="00071E2F" w:rsidRPr="00D875D7">
        <w:rPr>
          <w:rFonts w:ascii="Arial" w:hAnsi="Arial" w:cs="Arial"/>
          <w:color w:val="000000" w:themeColor="text1"/>
          <w:sz w:val="24"/>
          <w:szCs w:val="24"/>
          <w:lang w:val="en-US"/>
        </w:rPr>
        <w:t xml:space="preserve">This can prove difficult as a mere connection by the defendant to the assets is </w:t>
      </w:r>
      <w:r w:rsidR="0048140C">
        <w:rPr>
          <w:rFonts w:ascii="Arial" w:hAnsi="Arial" w:cs="Arial"/>
          <w:color w:val="000000" w:themeColor="text1"/>
          <w:sz w:val="24"/>
          <w:szCs w:val="24"/>
          <w:lang w:val="en-US"/>
        </w:rPr>
        <w:t>i</w:t>
      </w:r>
      <w:r w:rsidR="00071E2F" w:rsidRPr="00D875D7">
        <w:rPr>
          <w:rFonts w:ascii="Arial" w:hAnsi="Arial" w:cs="Arial"/>
          <w:color w:val="000000" w:themeColor="text1"/>
          <w:sz w:val="24"/>
          <w:szCs w:val="24"/>
          <w:lang w:val="en-US"/>
        </w:rPr>
        <w:t xml:space="preserve">nsufficient. </w:t>
      </w:r>
      <w:r w:rsidR="00071E2F" w:rsidRPr="00D875D7">
        <w:rPr>
          <w:rFonts w:ascii="Arial" w:hAnsi="Arial" w:cs="Arial"/>
          <w:color w:val="000000" w:themeColor="text1"/>
          <w:sz w:val="24"/>
          <w:szCs w:val="24"/>
          <w:lang w:val="en-US"/>
        </w:rPr>
        <w:lastRenderedPageBreak/>
        <w:t xml:space="preserve">As a remedy, an ancillary disclosure order can support a freezing injunction ordering the defendant to disclose details </w:t>
      </w:r>
      <w:r w:rsidR="00AF7DE3" w:rsidRPr="00D875D7">
        <w:rPr>
          <w:rFonts w:ascii="Arial" w:hAnsi="Arial" w:cs="Arial"/>
          <w:color w:val="000000" w:themeColor="text1"/>
          <w:sz w:val="24"/>
          <w:szCs w:val="24"/>
          <w:lang w:val="en-US"/>
        </w:rPr>
        <w:t>of all assets</w:t>
      </w:r>
      <w:r w:rsidR="00394243">
        <w:rPr>
          <w:rFonts w:ascii="Arial" w:hAnsi="Arial" w:cs="Arial"/>
          <w:color w:val="000000" w:themeColor="text1"/>
          <w:sz w:val="24"/>
          <w:szCs w:val="24"/>
          <w:lang w:val="en-US"/>
        </w:rPr>
        <w:t>;</w:t>
      </w:r>
      <w:r w:rsidR="00071E2F" w:rsidRPr="00D875D7">
        <w:rPr>
          <w:rFonts w:ascii="Arial" w:hAnsi="Arial" w:cs="Arial"/>
          <w:color w:val="000000" w:themeColor="text1"/>
          <w:sz w:val="24"/>
          <w:szCs w:val="24"/>
          <w:lang w:val="en-US"/>
        </w:rPr>
        <w:t xml:space="preserve"> </w:t>
      </w:r>
      <w:r w:rsidR="00773E44" w:rsidRPr="00D875D7">
        <w:rPr>
          <w:rFonts w:ascii="Arial" w:hAnsi="Arial" w:cs="Arial"/>
          <w:i/>
          <w:iCs/>
          <w:color w:val="000000" w:themeColor="text1"/>
          <w:sz w:val="24"/>
          <w:szCs w:val="24"/>
          <w:lang w:val="en-US"/>
        </w:rPr>
        <w:t>JSC Mezhdunarodniy v Pugachev [2015]</w:t>
      </w:r>
      <w:r w:rsidR="00773E44" w:rsidRPr="00D875D7">
        <w:rPr>
          <w:rFonts w:ascii="Arial" w:hAnsi="Arial" w:cs="Arial"/>
          <w:color w:val="000000" w:themeColor="text1"/>
          <w:sz w:val="24"/>
          <w:szCs w:val="24"/>
          <w:lang w:val="en-US"/>
        </w:rPr>
        <w:t xml:space="preserve"> </w:t>
      </w:r>
      <w:r w:rsidR="00071E2F" w:rsidRPr="00D875D7">
        <w:rPr>
          <w:rFonts w:ascii="Arial" w:hAnsi="Arial" w:cs="Arial"/>
          <w:color w:val="000000" w:themeColor="text1"/>
          <w:sz w:val="24"/>
          <w:szCs w:val="24"/>
          <w:lang w:val="en-US"/>
        </w:rPr>
        <w:t>(Wood, 2015).</w:t>
      </w:r>
      <w:r w:rsidR="00D875D7" w:rsidRPr="00D875D7">
        <w:rPr>
          <w:rFonts w:ascii="Arial" w:hAnsi="Arial" w:cs="Arial"/>
          <w:color w:val="000000" w:themeColor="text1"/>
          <w:sz w:val="24"/>
          <w:szCs w:val="24"/>
          <w:lang w:val="en-US"/>
        </w:rPr>
        <w:t xml:space="preserve"> </w:t>
      </w:r>
      <w:r w:rsidR="00E6393D" w:rsidRPr="00D875D7">
        <w:rPr>
          <w:rFonts w:ascii="Arial" w:hAnsi="Arial" w:cs="Arial"/>
          <w:color w:val="000000" w:themeColor="text1"/>
          <w:sz w:val="24"/>
          <w:szCs w:val="24"/>
          <w:lang w:val="en-US"/>
        </w:rPr>
        <w:t xml:space="preserve">That said, </w:t>
      </w:r>
      <w:r w:rsidR="006E0084" w:rsidRPr="00D875D7">
        <w:rPr>
          <w:rFonts w:ascii="Arial" w:hAnsi="Arial" w:cs="Arial"/>
          <w:color w:val="000000" w:themeColor="text1"/>
          <w:sz w:val="24"/>
          <w:szCs w:val="24"/>
          <w:lang w:val="en-US"/>
        </w:rPr>
        <w:t xml:space="preserve">the court has </w:t>
      </w:r>
      <w:r w:rsidR="00F37DE2" w:rsidRPr="00D875D7">
        <w:rPr>
          <w:rFonts w:ascii="Arial" w:hAnsi="Arial" w:cs="Arial"/>
          <w:color w:val="000000" w:themeColor="text1"/>
          <w:sz w:val="24"/>
          <w:szCs w:val="24"/>
          <w:lang w:val="en-US"/>
        </w:rPr>
        <w:t xml:space="preserve">discretion </w:t>
      </w:r>
      <w:r w:rsidR="006E0084" w:rsidRPr="00D875D7">
        <w:rPr>
          <w:rFonts w:ascii="Arial" w:hAnsi="Arial" w:cs="Arial"/>
          <w:color w:val="000000" w:themeColor="text1"/>
          <w:sz w:val="24"/>
          <w:szCs w:val="24"/>
          <w:lang w:val="en-US"/>
        </w:rPr>
        <w:t xml:space="preserve">as to whether the </w:t>
      </w:r>
      <w:r w:rsidR="00AD4BA1" w:rsidRPr="00D875D7">
        <w:rPr>
          <w:rFonts w:ascii="Arial" w:hAnsi="Arial" w:cs="Arial"/>
          <w:color w:val="000000" w:themeColor="text1"/>
          <w:sz w:val="24"/>
          <w:szCs w:val="24"/>
          <w:lang w:val="en-US"/>
        </w:rPr>
        <w:t xml:space="preserve">injunction </w:t>
      </w:r>
      <w:r w:rsidR="00F913AC" w:rsidRPr="00D875D7">
        <w:rPr>
          <w:rFonts w:ascii="Arial" w:hAnsi="Arial" w:cs="Arial"/>
          <w:color w:val="000000" w:themeColor="text1"/>
          <w:sz w:val="24"/>
          <w:szCs w:val="24"/>
          <w:lang w:val="en-US"/>
        </w:rPr>
        <w:t>should take force</w:t>
      </w:r>
      <w:r w:rsidR="00C20B59" w:rsidRPr="00D875D7">
        <w:rPr>
          <w:rFonts w:ascii="Arial" w:hAnsi="Arial" w:cs="Arial"/>
          <w:color w:val="000000" w:themeColor="text1"/>
          <w:sz w:val="24"/>
          <w:szCs w:val="24"/>
          <w:lang w:val="en-US"/>
        </w:rPr>
        <w:t>;</w:t>
      </w:r>
      <w:r w:rsidR="008B394F" w:rsidRPr="00D875D7">
        <w:rPr>
          <w:rFonts w:ascii="Arial" w:hAnsi="Arial" w:cs="Arial"/>
          <w:color w:val="000000" w:themeColor="text1"/>
          <w:sz w:val="24"/>
          <w:szCs w:val="24"/>
          <w:lang w:val="en-US"/>
        </w:rPr>
        <w:t xml:space="preserve"> </w:t>
      </w:r>
      <w:r w:rsidR="008B394F" w:rsidRPr="00D875D7">
        <w:rPr>
          <w:rFonts w:ascii="Arial" w:hAnsi="Arial" w:cs="Arial"/>
          <w:i/>
          <w:iCs/>
          <w:color w:val="000000" w:themeColor="text1"/>
          <w:sz w:val="24"/>
          <w:szCs w:val="24"/>
          <w:lang w:val="en-US"/>
        </w:rPr>
        <w:t>JSC BTA Bank v Kythreotis [2010]</w:t>
      </w:r>
      <w:r w:rsidR="003838A3" w:rsidRPr="003838A3">
        <w:rPr>
          <w:rFonts w:ascii="Arial" w:hAnsi="Arial" w:cs="Arial"/>
          <w:color w:val="000000" w:themeColor="text1"/>
          <w:sz w:val="24"/>
          <w:szCs w:val="24"/>
          <w:lang w:val="en-US"/>
        </w:rPr>
        <w:t xml:space="preserve"> </w:t>
      </w:r>
      <w:r w:rsidR="003838A3" w:rsidRPr="00D875D7">
        <w:rPr>
          <w:rFonts w:ascii="Arial" w:hAnsi="Arial" w:cs="Arial"/>
          <w:color w:val="000000" w:themeColor="text1"/>
          <w:sz w:val="24"/>
          <w:szCs w:val="24"/>
          <w:lang w:val="en-US"/>
        </w:rPr>
        <w:t>(Hext and Saoul, 2020).</w:t>
      </w:r>
      <w:r w:rsidR="00125308">
        <w:rPr>
          <w:rFonts w:ascii="Arial" w:hAnsi="Arial" w:cs="Arial"/>
          <w:i/>
          <w:iCs/>
          <w:color w:val="000000" w:themeColor="text1"/>
          <w:sz w:val="24"/>
          <w:szCs w:val="24"/>
          <w:lang w:val="en-US"/>
        </w:rPr>
        <w:t xml:space="preserve"> </w:t>
      </w:r>
      <w:r w:rsidR="000A18D7">
        <w:rPr>
          <w:rFonts w:ascii="Arial" w:hAnsi="Arial" w:cs="Arial"/>
          <w:color w:val="000000" w:themeColor="text1"/>
          <w:sz w:val="24"/>
          <w:szCs w:val="24"/>
          <w:lang w:val="en-US"/>
        </w:rPr>
        <w:t>J</w:t>
      </w:r>
      <w:r w:rsidR="00125308" w:rsidRPr="00FE107D">
        <w:rPr>
          <w:rFonts w:ascii="Arial" w:hAnsi="Arial" w:cs="Arial"/>
          <w:color w:val="000000" w:themeColor="text1"/>
          <w:sz w:val="24"/>
          <w:szCs w:val="24"/>
          <w:lang w:val="en-US"/>
        </w:rPr>
        <w:t xml:space="preserve">udge discretion </w:t>
      </w:r>
      <w:r w:rsidR="001A3F70" w:rsidRPr="00FE107D">
        <w:rPr>
          <w:rFonts w:ascii="Arial" w:hAnsi="Arial" w:cs="Arial"/>
          <w:color w:val="000000" w:themeColor="text1"/>
          <w:sz w:val="24"/>
          <w:szCs w:val="24"/>
          <w:lang w:val="en-US"/>
        </w:rPr>
        <w:t xml:space="preserve">was evident in </w:t>
      </w:r>
      <w:r w:rsidR="001A3F70" w:rsidRPr="00FE107D">
        <w:rPr>
          <w:rFonts w:ascii="Arial" w:hAnsi="Arial" w:cs="Arial"/>
          <w:i/>
          <w:iCs/>
          <w:color w:val="000000" w:themeColor="text1"/>
          <w:sz w:val="24"/>
          <w:szCs w:val="24"/>
          <w:lang w:val="en-US"/>
        </w:rPr>
        <w:t xml:space="preserve">Revenue </w:t>
      </w:r>
      <w:r w:rsidR="00930358">
        <w:rPr>
          <w:rFonts w:ascii="Arial" w:hAnsi="Arial" w:cs="Arial"/>
          <w:i/>
          <w:iCs/>
          <w:color w:val="000000" w:themeColor="text1"/>
          <w:sz w:val="24"/>
          <w:szCs w:val="24"/>
          <w:lang w:val="en-US"/>
        </w:rPr>
        <w:t xml:space="preserve">and </w:t>
      </w:r>
      <w:r w:rsidR="001A3F70" w:rsidRPr="00FE107D">
        <w:rPr>
          <w:rFonts w:ascii="Arial" w:hAnsi="Arial" w:cs="Arial"/>
          <w:i/>
          <w:iCs/>
          <w:color w:val="000000" w:themeColor="text1"/>
          <w:sz w:val="24"/>
          <w:szCs w:val="24"/>
          <w:lang w:val="en-US"/>
        </w:rPr>
        <w:t>Customs v Malde [2020]</w:t>
      </w:r>
      <w:r w:rsidR="001A3F70" w:rsidRPr="00FE107D">
        <w:rPr>
          <w:rFonts w:ascii="Arial" w:hAnsi="Arial" w:cs="Arial"/>
          <w:color w:val="000000" w:themeColor="text1"/>
          <w:sz w:val="24"/>
          <w:szCs w:val="24"/>
          <w:lang w:val="en-US"/>
        </w:rPr>
        <w:t xml:space="preserve"> </w:t>
      </w:r>
      <w:r w:rsidR="000109E9" w:rsidRPr="00FE107D">
        <w:rPr>
          <w:rFonts w:ascii="Arial" w:hAnsi="Arial" w:cs="Arial"/>
          <w:color w:val="000000" w:themeColor="text1"/>
          <w:sz w:val="24"/>
          <w:szCs w:val="24"/>
          <w:lang w:val="en-US"/>
        </w:rPr>
        <w:t xml:space="preserve">whereby </w:t>
      </w:r>
      <w:r w:rsidR="00343155" w:rsidRPr="00FE107D">
        <w:rPr>
          <w:rFonts w:ascii="Arial" w:hAnsi="Arial" w:cs="Arial"/>
          <w:color w:val="000000" w:themeColor="text1"/>
          <w:sz w:val="24"/>
          <w:szCs w:val="24"/>
          <w:lang w:val="en-US"/>
        </w:rPr>
        <w:t xml:space="preserve">privilege against self-incrimination could not be </w:t>
      </w:r>
      <w:r w:rsidR="00FE107D" w:rsidRPr="00FE107D">
        <w:rPr>
          <w:rFonts w:ascii="Arial" w:hAnsi="Arial" w:cs="Arial"/>
          <w:color w:val="000000" w:themeColor="text1"/>
          <w:sz w:val="24"/>
          <w:szCs w:val="24"/>
          <w:lang w:val="en-US"/>
        </w:rPr>
        <w:t>i</w:t>
      </w:r>
      <w:r w:rsidR="00343155" w:rsidRPr="00FE107D">
        <w:rPr>
          <w:rFonts w:ascii="Arial" w:hAnsi="Arial" w:cs="Arial"/>
          <w:color w:val="000000" w:themeColor="text1"/>
          <w:sz w:val="24"/>
          <w:szCs w:val="24"/>
          <w:lang w:val="en-US"/>
        </w:rPr>
        <w:t>nvoked in response to an ancillary disclosure</w:t>
      </w:r>
      <w:r w:rsidR="008B394F" w:rsidRPr="00D875D7">
        <w:rPr>
          <w:rFonts w:ascii="Arial" w:hAnsi="Arial" w:cs="Arial"/>
          <w:i/>
          <w:iCs/>
          <w:color w:val="000000" w:themeColor="text1"/>
          <w:sz w:val="24"/>
          <w:szCs w:val="24"/>
          <w:lang w:val="en-US"/>
        </w:rPr>
        <w:t xml:space="preserve"> </w:t>
      </w:r>
      <w:r w:rsidR="003838A3">
        <w:rPr>
          <w:rFonts w:ascii="Arial" w:hAnsi="Arial" w:cs="Arial"/>
          <w:color w:val="000000" w:themeColor="text1"/>
          <w:sz w:val="24"/>
          <w:szCs w:val="24"/>
          <w:lang w:val="en-US"/>
        </w:rPr>
        <w:t>(Thomson R</w:t>
      </w:r>
      <w:r w:rsidR="00BC7A05">
        <w:rPr>
          <w:rFonts w:ascii="Arial" w:hAnsi="Arial" w:cs="Arial"/>
          <w:color w:val="000000" w:themeColor="text1"/>
          <w:sz w:val="24"/>
          <w:szCs w:val="24"/>
          <w:lang w:val="en-US"/>
        </w:rPr>
        <w:t>euters, 2021</w:t>
      </w:r>
      <w:r w:rsidR="003838A3">
        <w:rPr>
          <w:rFonts w:ascii="Arial" w:hAnsi="Arial" w:cs="Arial"/>
          <w:color w:val="000000" w:themeColor="text1"/>
          <w:sz w:val="24"/>
          <w:szCs w:val="24"/>
          <w:lang w:val="en-US"/>
        </w:rPr>
        <w:t>).</w:t>
      </w:r>
    </w:p>
    <w:p w14:paraId="42E47493" w14:textId="77777777" w:rsidR="00C3049D" w:rsidRPr="00C3049D" w:rsidRDefault="00C3049D" w:rsidP="00574096">
      <w:pPr>
        <w:spacing w:line="480" w:lineRule="auto"/>
        <w:jc w:val="both"/>
        <w:rPr>
          <w:rFonts w:ascii="Arial" w:hAnsi="Arial" w:cs="Arial"/>
          <w:color w:val="00B050"/>
          <w:sz w:val="24"/>
          <w:szCs w:val="24"/>
          <w:lang w:val="en-US"/>
        </w:rPr>
      </w:pPr>
    </w:p>
    <w:p w14:paraId="6201407D" w14:textId="44C905EB" w:rsidR="00CD7618" w:rsidRPr="00F379A6" w:rsidRDefault="00E90598" w:rsidP="00CD7618">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Fundamentally a freezing order prevent</w:t>
      </w:r>
      <w:r w:rsidR="00841039">
        <w:rPr>
          <w:rFonts w:ascii="Arial" w:hAnsi="Arial" w:cs="Arial"/>
          <w:color w:val="000000" w:themeColor="text1"/>
          <w:sz w:val="24"/>
          <w:szCs w:val="24"/>
          <w:lang w:val="en-US"/>
        </w:rPr>
        <w:t>s</w:t>
      </w:r>
      <w:r w:rsidRPr="00F379A6">
        <w:rPr>
          <w:rFonts w:ascii="Arial" w:hAnsi="Arial" w:cs="Arial"/>
          <w:color w:val="000000" w:themeColor="text1"/>
          <w:sz w:val="24"/>
          <w:szCs w:val="24"/>
          <w:lang w:val="en-US"/>
        </w:rPr>
        <w:t xml:space="preserve"> the </w:t>
      </w:r>
      <w:r w:rsidR="00346B31" w:rsidRPr="00F379A6">
        <w:rPr>
          <w:rFonts w:ascii="Arial" w:hAnsi="Arial" w:cs="Arial"/>
          <w:color w:val="000000" w:themeColor="text1"/>
          <w:sz w:val="24"/>
          <w:szCs w:val="24"/>
          <w:lang w:val="en-US"/>
        </w:rPr>
        <w:t xml:space="preserve">‘real risk’ of </w:t>
      </w:r>
      <w:r w:rsidR="00D85B32" w:rsidRPr="00F379A6">
        <w:rPr>
          <w:rFonts w:ascii="Arial" w:hAnsi="Arial" w:cs="Arial"/>
          <w:color w:val="000000" w:themeColor="text1"/>
          <w:sz w:val="24"/>
          <w:szCs w:val="24"/>
          <w:lang w:val="en-US"/>
        </w:rPr>
        <w:t xml:space="preserve">the </w:t>
      </w:r>
      <w:r w:rsidRPr="00F379A6">
        <w:rPr>
          <w:rFonts w:ascii="Arial" w:hAnsi="Arial" w:cs="Arial"/>
          <w:color w:val="000000" w:themeColor="text1"/>
          <w:sz w:val="24"/>
          <w:szCs w:val="24"/>
          <w:lang w:val="en-US"/>
        </w:rPr>
        <w:t>dissipation of assets.</w:t>
      </w:r>
      <w:r w:rsidR="004D3E68" w:rsidRPr="00F379A6">
        <w:rPr>
          <w:rFonts w:ascii="Arial" w:hAnsi="Arial" w:cs="Arial"/>
          <w:color w:val="000000" w:themeColor="text1"/>
          <w:sz w:val="24"/>
          <w:szCs w:val="24"/>
          <w:lang w:val="en-US"/>
        </w:rPr>
        <w:t xml:space="preserve"> </w:t>
      </w:r>
      <w:r w:rsidR="001E6FD1" w:rsidRPr="00F379A6">
        <w:rPr>
          <w:rFonts w:ascii="Arial" w:hAnsi="Arial" w:cs="Arial"/>
          <w:color w:val="000000" w:themeColor="text1"/>
          <w:sz w:val="24"/>
          <w:szCs w:val="24"/>
          <w:lang w:val="en-US"/>
        </w:rPr>
        <w:t xml:space="preserve">The subject matter, usually in the form of money </w:t>
      </w:r>
      <w:r w:rsidR="00734C8A" w:rsidRPr="00F379A6">
        <w:rPr>
          <w:rFonts w:ascii="Arial" w:hAnsi="Arial" w:cs="Arial"/>
          <w:color w:val="000000" w:themeColor="text1"/>
          <w:sz w:val="24"/>
          <w:szCs w:val="24"/>
          <w:lang w:val="en-US"/>
        </w:rPr>
        <w:t>can</w:t>
      </w:r>
      <w:r w:rsidR="00495644" w:rsidRPr="00F379A6">
        <w:rPr>
          <w:rFonts w:ascii="Arial" w:hAnsi="Arial" w:cs="Arial"/>
          <w:color w:val="000000" w:themeColor="text1"/>
          <w:sz w:val="24"/>
          <w:szCs w:val="24"/>
          <w:lang w:val="en-US"/>
        </w:rPr>
        <w:t xml:space="preserve"> also</w:t>
      </w:r>
      <w:r w:rsidR="00734C8A" w:rsidRPr="00F379A6">
        <w:rPr>
          <w:rFonts w:ascii="Arial" w:hAnsi="Arial" w:cs="Arial"/>
          <w:color w:val="000000" w:themeColor="text1"/>
          <w:sz w:val="24"/>
          <w:szCs w:val="24"/>
          <w:lang w:val="en-US"/>
        </w:rPr>
        <w:t xml:space="preserve"> apply to </w:t>
      </w:r>
      <w:r w:rsidR="00F07F95" w:rsidRPr="00F379A6">
        <w:rPr>
          <w:rFonts w:ascii="Arial" w:hAnsi="Arial" w:cs="Arial"/>
          <w:color w:val="000000" w:themeColor="text1"/>
          <w:sz w:val="24"/>
          <w:szCs w:val="24"/>
          <w:lang w:val="en-US"/>
        </w:rPr>
        <w:t xml:space="preserve">any specific or ascertainable asset </w:t>
      </w:r>
      <w:r w:rsidR="008B1FB0" w:rsidRPr="00F379A6">
        <w:rPr>
          <w:rFonts w:ascii="Arial" w:hAnsi="Arial" w:cs="Arial"/>
          <w:color w:val="000000" w:themeColor="text1"/>
          <w:sz w:val="24"/>
          <w:szCs w:val="24"/>
          <w:lang w:val="en-US"/>
        </w:rPr>
        <w:t xml:space="preserve">which </w:t>
      </w:r>
      <w:r w:rsidR="002F30A3" w:rsidRPr="00F379A6">
        <w:rPr>
          <w:rFonts w:ascii="Arial" w:hAnsi="Arial" w:cs="Arial"/>
          <w:color w:val="000000" w:themeColor="text1"/>
          <w:sz w:val="24"/>
          <w:szCs w:val="24"/>
          <w:lang w:val="en-US"/>
        </w:rPr>
        <w:t>does not exceed the claimant’s claim</w:t>
      </w:r>
      <w:r w:rsidR="000A5807">
        <w:rPr>
          <w:rFonts w:ascii="Arial" w:hAnsi="Arial" w:cs="Arial"/>
          <w:color w:val="000000" w:themeColor="text1"/>
          <w:sz w:val="24"/>
          <w:szCs w:val="24"/>
          <w:lang w:val="en-US"/>
        </w:rPr>
        <w:t>,</w:t>
      </w:r>
      <w:r w:rsidR="002F30A3" w:rsidRPr="00F379A6">
        <w:rPr>
          <w:rFonts w:ascii="Arial" w:hAnsi="Arial" w:cs="Arial"/>
          <w:color w:val="000000" w:themeColor="text1"/>
          <w:sz w:val="24"/>
          <w:szCs w:val="24"/>
          <w:lang w:val="en-US"/>
        </w:rPr>
        <w:t xml:space="preserve"> to which the defendant is restricted from moving from the jurisdiction</w:t>
      </w:r>
      <w:r w:rsidR="000E71B7" w:rsidRPr="00F379A6">
        <w:rPr>
          <w:rFonts w:ascii="Arial" w:hAnsi="Arial" w:cs="Arial"/>
          <w:color w:val="000000" w:themeColor="text1"/>
          <w:sz w:val="24"/>
          <w:szCs w:val="24"/>
          <w:lang w:val="en-US"/>
        </w:rPr>
        <w:t xml:space="preserve"> pending the outcome of arbitration</w:t>
      </w:r>
      <w:r w:rsidR="00275582">
        <w:rPr>
          <w:rFonts w:ascii="Arial" w:hAnsi="Arial" w:cs="Arial"/>
          <w:color w:val="000000" w:themeColor="text1"/>
          <w:sz w:val="24"/>
          <w:szCs w:val="24"/>
          <w:lang w:val="en-US"/>
        </w:rPr>
        <w:t>;</w:t>
      </w:r>
      <w:r w:rsidR="00930F37" w:rsidRPr="00F379A6">
        <w:rPr>
          <w:rFonts w:ascii="Arial" w:hAnsi="Arial" w:cs="Arial"/>
          <w:color w:val="000000" w:themeColor="text1"/>
          <w:sz w:val="24"/>
          <w:szCs w:val="24"/>
          <w:lang w:val="en-US"/>
        </w:rPr>
        <w:t xml:space="preserve"> </w:t>
      </w:r>
      <w:r w:rsidR="00D61917" w:rsidRPr="00F379A6">
        <w:rPr>
          <w:rFonts w:ascii="Arial" w:hAnsi="Arial" w:cs="Arial"/>
          <w:color w:val="000000" w:themeColor="text1"/>
          <w:sz w:val="24"/>
          <w:szCs w:val="24"/>
          <w:lang w:val="en-US"/>
        </w:rPr>
        <w:t>‘</w:t>
      </w:r>
      <w:r w:rsidR="00930F37" w:rsidRPr="00F379A6">
        <w:rPr>
          <w:rFonts w:ascii="Arial" w:hAnsi="Arial" w:cs="Arial"/>
          <w:i/>
          <w:iCs/>
          <w:color w:val="000000" w:themeColor="text1"/>
          <w:sz w:val="24"/>
          <w:szCs w:val="24"/>
          <w:lang w:val="en-US"/>
        </w:rPr>
        <w:t>The “Rena K”</w:t>
      </w:r>
      <w:r w:rsidR="00D61917" w:rsidRPr="00F379A6">
        <w:rPr>
          <w:rFonts w:ascii="Arial" w:hAnsi="Arial" w:cs="Arial"/>
          <w:i/>
          <w:iCs/>
          <w:color w:val="000000" w:themeColor="text1"/>
          <w:sz w:val="24"/>
          <w:szCs w:val="24"/>
          <w:lang w:val="en-US"/>
        </w:rPr>
        <w:t>’</w:t>
      </w:r>
      <w:r w:rsidR="00930F37" w:rsidRPr="00F379A6">
        <w:rPr>
          <w:rFonts w:ascii="Arial" w:hAnsi="Arial" w:cs="Arial"/>
          <w:i/>
          <w:iCs/>
          <w:color w:val="000000" w:themeColor="text1"/>
          <w:sz w:val="24"/>
          <w:szCs w:val="24"/>
          <w:lang w:val="en-US"/>
        </w:rPr>
        <w:t xml:space="preserve"> [</w:t>
      </w:r>
      <w:r w:rsidR="00611FBC" w:rsidRPr="00F379A6">
        <w:rPr>
          <w:rFonts w:ascii="Arial" w:hAnsi="Arial" w:cs="Arial"/>
          <w:i/>
          <w:iCs/>
          <w:color w:val="000000" w:themeColor="text1"/>
          <w:sz w:val="24"/>
          <w:szCs w:val="24"/>
          <w:lang w:val="en-US"/>
        </w:rPr>
        <w:t>1979]</w:t>
      </w:r>
      <w:r w:rsidR="002F30A3" w:rsidRPr="00F379A6">
        <w:rPr>
          <w:rFonts w:ascii="Arial" w:hAnsi="Arial" w:cs="Arial"/>
          <w:color w:val="000000" w:themeColor="text1"/>
          <w:sz w:val="24"/>
          <w:szCs w:val="24"/>
          <w:lang w:val="en-US"/>
        </w:rPr>
        <w:t xml:space="preserve"> </w:t>
      </w:r>
      <w:r w:rsidR="00F07F95" w:rsidRPr="00F379A6">
        <w:rPr>
          <w:rFonts w:ascii="Arial" w:hAnsi="Arial" w:cs="Arial"/>
          <w:color w:val="000000" w:themeColor="text1"/>
          <w:sz w:val="24"/>
          <w:szCs w:val="24"/>
          <w:lang w:val="en-US"/>
        </w:rPr>
        <w:t>(</w:t>
      </w:r>
      <w:r w:rsidR="006E4A82" w:rsidRPr="00F379A6">
        <w:rPr>
          <w:rFonts w:ascii="Arial" w:hAnsi="Arial" w:cs="Arial"/>
          <w:color w:val="000000" w:themeColor="text1"/>
          <w:sz w:val="24"/>
          <w:szCs w:val="24"/>
          <w:lang w:val="en-US"/>
        </w:rPr>
        <w:t>McLachlan, 1987, pp.672</w:t>
      </w:r>
      <w:r w:rsidR="00F07F95" w:rsidRPr="00F379A6">
        <w:rPr>
          <w:rFonts w:ascii="Arial" w:hAnsi="Arial" w:cs="Arial"/>
          <w:color w:val="000000" w:themeColor="text1"/>
          <w:sz w:val="24"/>
          <w:szCs w:val="24"/>
          <w:lang w:val="en-US"/>
        </w:rPr>
        <w:t>).</w:t>
      </w:r>
      <w:r w:rsidR="005F4AC7" w:rsidRPr="00F379A6">
        <w:rPr>
          <w:rFonts w:ascii="Arial" w:hAnsi="Arial" w:cs="Arial"/>
          <w:color w:val="000000" w:themeColor="text1"/>
          <w:sz w:val="24"/>
          <w:szCs w:val="24"/>
          <w:lang w:val="en-US"/>
        </w:rPr>
        <w:t xml:space="preserve"> </w:t>
      </w:r>
      <w:r w:rsidR="00D01183" w:rsidRPr="00F379A6">
        <w:rPr>
          <w:rFonts w:ascii="Arial" w:hAnsi="Arial" w:cs="Arial"/>
          <w:color w:val="000000" w:themeColor="text1"/>
          <w:sz w:val="24"/>
          <w:szCs w:val="24"/>
          <w:lang w:val="en-US"/>
        </w:rPr>
        <w:t>It is not necessary to prove that a defendant is likely to move his assets</w:t>
      </w:r>
      <w:r w:rsidR="00197F80" w:rsidRPr="00F379A6">
        <w:rPr>
          <w:rFonts w:ascii="Arial" w:hAnsi="Arial" w:cs="Arial"/>
          <w:color w:val="000000" w:themeColor="text1"/>
          <w:sz w:val="24"/>
          <w:szCs w:val="24"/>
          <w:lang w:val="en-US"/>
        </w:rPr>
        <w:t xml:space="preserve">; </w:t>
      </w:r>
      <w:r w:rsidR="00370159" w:rsidRPr="00F379A6">
        <w:rPr>
          <w:rFonts w:ascii="Arial" w:hAnsi="Arial" w:cs="Arial"/>
          <w:i/>
          <w:iCs/>
          <w:color w:val="000000" w:themeColor="text1"/>
          <w:sz w:val="24"/>
          <w:szCs w:val="24"/>
          <w:lang w:val="en-US"/>
        </w:rPr>
        <w:t>AH Baldwin v Al-Thani [2012]</w:t>
      </w:r>
      <w:r w:rsidR="005F652E" w:rsidRPr="00F379A6">
        <w:rPr>
          <w:rFonts w:ascii="Arial" w:hAnsi="Arial" w:cs="Arial"/>
          <w:i/>
          <w:iCs/>
          <w:color w:val="000000" w:themeColor="text1"/>
          <w:sz w:val="24"/>
          <w:szCs w:val="24"/>
          <w:lang w:val="en-US"/>
        </w:rPr>
        <w:t>,</w:t>
      </w:r>
      <w:r w:rsidR="00D01183" w:rsidRPr="00F379A6">
        <w:rPr>
          <w:rFonts w:ascii="Arial" w:hAnsi="Arial" w:cs="Arial"/>
          <w:color w:val="000000" w:themeColor="text1"/>
          <w:sz w:val="24"/>
          <w:szCs w:val="24"/>
          <w:lang w:val="en-US"/>
        </w:rPr>
        <w:t xml:space="preserve"> or a need to prove the defendant’s intention to defeat the judgement</w:t>
      </w:r>
      <w:r w:rsidRPr="00F379A6">
        <w:rPr>
          <w:rFonts w:ascii="Arial" w:hAnsi="Arial" w:cs="Arial"/>
          <w:color w:val="000000" w:themeColor="text1"/>
          <w:sz w:val="24"/>
          <w:szCs w:val="24"/>
          <w:lang w:val="en-US"/>
        </w:rPr>
        <w:t xml:space="preserve"> </w:t>
      </w:r>
      <w:r w:rsidR="004D3E68" w:rsidRPr="00F379A6">
        <w:rPr>
          <w:rFonts w:ascii="Arial" w:hAnsi="Arial" w:cs="Arial"/>
          <w:color w:val="000000" w:themeColor="text1"/>
          <w:sz w:val="24"/>
          <w:szCs w:val="24"/>
          <w:lang w:val="en-US"/>
        </w:rPr>
        <w:t>(</w:t>
      </w:r>
      <w:r w:rsidR="00A13D6A" w:rsidRPr="00F379A6">
        <w:rPr>
          <w:rFonts w:ascii="Arial" w:hAnsi="Arial" w:cs="Arial"/>
          <w:color w:val="000000" w:themeColor="text1"/>
          <w:sz w:val="24"/>
          <w:szCs w:val="24"/>
          <w:lang w:val="en-US"/>
        </w:rPr>
        <w:t>Hext and Saoul, 2020</w:t>
      </w:r>
      <w:r w:rsidR="004D3E68" w:rsidRPr="00F379A6">
        <w:rPr>
          <w:rFonts w:ascii="Arial" w:hAnsi="Arial" w:cs="Arial"/>
          <w:color w:val="000000" w:themeColor="text1"/>
          <w:sz w:val="24"/>
          <w:szCs w:val="24"/>
          <w:lang w:val="en-US"/>
        </w:rPr>
        <w:t>).</w:t>
      </w:r>
      <w:r w:rsidR="00D969A6" w:rsidRPr="00F379A6">
        <w:rPr>
          <w:rFonts w:ascii="Arial" w:hAnsi="Arial" w:cs="Arial"/>
          <w:color w:val="000000" w:themeColor="text1"/>
          <w:sz w:val="24"/>
          <w:szCs w:val="24"/>
          <w:lang w:val="en-US"/>
        </w:rPr>
        <w:t xml:space="preserve"> </w:t>
      </w:r>
      <w:r w:rsidR="0001719A" w:rsidRPr="00F379A6">
        <w:rPr>
          <w:rFonts w:ascii="Arial" w:hAnsi="Arial" w:cs="Arial"/>
          <w:color w:val="000000" w:themeColor="text1"/>
          <w:sz w:val="24"/>
          <w:szCs w:val="24"/>
          <w:lang w:val="en-US"/>
        </w:rPr>
        <w:t xml:space="preserve">The court applies an objective test </w:t>
      </w:r>
      <w:r w:rsidR="00192945">
        <w:rPr>
          <w:rFonts w:ascii="Arial" w:hAnsi="Arial" w:cs="Arial"/>
          <w:color w:val="000000" w:themeColor="text1"/>
          <w:sz w:val="24"/>
          <w:szCs w:val="24"/>
          <w:lang w:val="en-US"/>
        </w:rPr>
        <w:t xml:space="preserve">that </w:t>
      </w:r>
      <w:r w:rsidR="00AF0010" w:rsidRPr="00F379A6">
        <w:rPr>
          <w:rFonts w:ascii="Arial" w:hAnsi="Arial" w:cs="Arial"/>
          <w:color w:val="000000" w:themeColor="text1"/>
          <w:sz w:val="24"/>
          <w:szCs w:val="24"/>
          <w:lang w:val="en-US"/>
        </w:rPr>
        <w:t>considers the defendant’s actions</w:t>
      </w:r>
      <w:r w:rsidR="00192945">
        <w:rPr>
          <w:rFonts w:ascii="Arial" w:hAnsi="Arial" w:cs="Arial"/>
          <w:color w:val="000000" w:themeColor="text1"/>
          <w:sz w:val="24"/>
          <w:szCs w:val="24"/>
          <w:lang w:val="en-US"/>
        </w:rPr>
        <w:t>,</w:t>
      </w:r>
      <w:r w:rsidR="00AF0010" w:rsidRPr="00F379A6">
        <w:rPr>
          <w:rFonts w:ascii="Arial" w:hAnsi="Arial" w:cs="Arial"/>
          <w:color w:val="000000" w:themeColor="text1"/>
          <w:sz w:val="24"/>
          <w:szCs w:val="24"/>
          <w:lang w:val="en-US"/>
        </w:rPr>
        <w:t xml:space="preserve"> not his intent (Cunningham-Hill and Elder, 2019).</w:t>
      </w:r>
      <w:r w:rsidR="007376A4" w:rsidRPr="00F379A6">
        <w:rPr>
          <w:rFonts w:ascii="Arial" w:hAnsi="Arial" w:cs="Arial"/>
          <w:color w:val="000000" w:themeColor="text1"/>
          <w:sz w:val="24"/>
          <w:szCs w:val="24"/>
          <w:lang w:val="en-US"/>
        </w:rPr>
        <w:t xml:space="preserve"> </w:t>
      </w:r>
      <w:r w:rsidR="00D06FBA" w:rsidRPr="00F379A6">
        <w:rPr>
          <w:rFonts w:ascii="Arial" w:hAnsi="Arial" w:cs="Arial"/>
          <w:color w:val="000000" w:themeColor="text1"/>
          <w:sz w:val="24"/>
          <w:szCs w:val="24"/>
          <w:lang w:val="en-US"/>
        </w:rPr>
        <w:t xml:space="preserve">A decision </w:t>
      </w:r>
      <w:r w:rsidR="00423B3D" w:rsidRPr="00F379A6">
        <w:rPr>
          <w:rFonts w:ascii="Arial" w:hAnsi="Arial" w:cs="Arial"/>
          <w:color w:val="000000" w:themeColor="text1"/>
          <w:sz w:val="24"/>
          <w:szCs w:val="24"/>
          <w:lang w:val="en-US"/>
        </w:rPr>
        <w:t>demonstrated</w:t>
      </w:r>
      <w:r w:rsidR="00D06FBA" w:rsidRPr="00F379A6">
        <w:rPr>
          <w:rFonts w:ascii="Arial" w:hAnsi="Arial" w:cs="Arial"/>
          <w:color w:val="000000" w:themeColor="text1"/>
          <w:sz w:val="24"/>
          <w:szCs w:val="24"/>
          <w:lang w:val="en-US"/>
        </w:rPr>
        <w:t xml:space="preserve"> in </w:t>
      </w:r>
      <w:r w:rsidR="00FB33BD" w:rsidRPr="00F379A6">
        <w:rPr>
          <w:rFonts w:ascii="Arial" w:hAnsi="Arial" w:cs="Arial"/>
          <w:i/>
          <w:iCs/>
          <w:color w:val="000000" w:themeColor="text1"/>
          <w:sz w:val="24"/>
          <w:szCs w:val="24"/>
          <w:lang w:val="en-US"/>
        </w:rPr>
        <w:t xml:space="preserve">GML International v Harfield [2020] </w:t>
      </w:r>
      <w:r w:rsidR="008A3764" w:rsidRPr="00F379A6">
        <w:rPr>
          <w:rFonts w:ascii="Arial" w:hAnsi="Arial" w:cs="Arial"/>
          <w:color w:val="000000" w:themeColor="text1"/>
          <w:sz w:val="24"/>
          <w:szCs w:val="24"/>
          <w:lang w:val="en-US"/>
        </w:rPr>
        <w:t xml:space="preserve">where the defendant’s dishonest conduct amounted to a ‘significant risk’ </w:t>
      </w:r>
      <w:r w:rsidR="00EA59CD" w:rsidRPr="00F379A6">
        <w:rPr>
          <w:rFonts w:ascii="Arial" w:hAnsi="Arial" w:cs="Arial"/>
          <w:color w:val="000000" w:themeColor="text1"/>
          <w:sz w:val="24"/>
          <w:szCs w:val="24"/>
          <w:lang w:val="en-US"/>
        </w:rPr>
        <w:t>which in turn satisfied the grant</w:t>
      </w:r>
      <w:r w:rsidR="00346A2D" w:rsidRPr="00F379A6">
        <w:rPr>
          <w:rFonts w:ascii="Arial" w:hAnsi="Arial" w:cs="Arial"/>
          <w:color w:val="000000" w:themeColor="text1"/>
          <w:sz w:val="24"/>
          <w:szCs w:val="24"/>
          <w:lang w:val="en-US"/>
        </w:rPr>
        <w:t>ing</w:t>
      </w:r>
      <w:r w:rsidR="00EA59CD" w:rsidRPr="00F379A6">
        <w:rPr>
          <w:rFonts w:ascii="Arial" w:hAnsi="Arial" w:cs="Arial"/>
          <w:color w:val="000000" w:themeColor="text1"/>
          <w:sz w:val="24"/>
          <w:szCs w:val="24"/>
          <w:lang w:val="en-US"/>
        </w:rPr>
        <w:t xml:space="preserve"> of a freezing order </w:t>
      </w:r>
      <w:r w:rsidR="0074446B" w:rsidRPr="00F379A6">
        <w:rPr>
          <w:rFonts w:ascii="Arial" w:hAnsi="Arial" w:cs="Arial"/>
          <w:color w:val="000000" w:themeColor="text1"/>
          <w:sz w:val="24"/>
          <w:szCs w:val="24"/>
          <w:lang w:val="en-US"/>
        </w:rPr>
        <w:t>(</w:t>
      </w:r>
      <w:r w:rsidR="00F44268" w:rsidRPr="00F379A6">
        <w:rPr>
          <w:rFonts w:ascii="Arial" w:hAnsi="Arial" w:cs="Arial"/>
          <w:color w:val="000000" w:themeColor="text1"/>
          <w:sz w:val="24"/>
          <w:szCs w:val="24"/>
          <w:lang w:val="en-US"/>
        </w:rPr>
        <w:t>Butler and Creasey, 2020</w:t>
      </w:r>
      <w:r w:rsidR="0074446B" w:rsidRPr="00F379A6">
        <w:rPr>
          <w:rFonts w:ascii="Arial" w:hAnsi="Arial" w:cs="Arial"/>
          <w:color w:val="000000" w:themeColor="text1"/>
          <w:sz w:val="24"/>
          <w:szCs w:val="24"/>
          <w:lang w:val="en-US"/>
        </w:rPr>
        <w:t>).</w:t>
      </w:r>
      <w:r w:rsidR="00370FBF" w:rsidRPr="00F379A6">
        <w:rPr>
          <w:rFonts w:ascii="Arial" w:hAnsi="Arial" w:cs="Arial"/>
          <w:color w:val="000000" w:themeColor="text1"/>
          <w:sz w:val="24"/>
          <w:szCs w:val="24"/>
          <w:lang w:val="en-US"/>
        </w:rPr>
        <w:t xml:space="preserve"> Conversely, in </w:t>
      </w:r>
      <w:r w:rsidR="007049F8" w:rsidRPr="00F379A6">
        <w:rPr>
          <w:rFonts w:ascii="Arial" w:hAnsi="Arial" w:cs="Arial"/>
          <w:i/>
          <w:iCs/>
          <w:color w:val="000000" w:themeColor="text1"/>
          <w:sz w:val="24"/>
          <w:szCs w:val="24"/>
          <w:lang w:val="en-US"/>
        </w:rPr>
        <w:t>Metropolitan Housing v Taylor [</w:t>
      </w:r>
      <w:r w:rsidR="00563CF7" w:rsidRPr="00F379A6">
        <w:rPr>
          <w:rFonts w:ascii="Arial" w:hAnsi="Arial" w:cs="Arial"/>
          <w:i/>
          <w:iCs/>
          <w:color w:val="000000" w:themeColor="text1"/>
          <w:sz w:val="24"/>
          <w:szCs w:val="24"/>
          <w:lang w:val="en-US"/>
        </w:rPr>
        <w:t xml:space="preserve">2015] </w:t>
      </w:r>
      <w:r w:rsidR="006F68DC" w:rsidRPr="00F379A6">
        <w:rPr>
          <w:rFonts w:ascii="Arial" w:hAnsi="Arial" w:cs="Arial"/>
          <w:color w:val="000000" w:themeColor="text1"/>
          <w:sz w:val="24"/>
          <w:szCs w:val="24"/>
          <w:lang w:val="en-US"/>
        </w:rPr>
        <w:t>despite the defendant’s alleged dishonest conduct</w:t>
      </w:r>
      <w:r w:rsidR="00431AD0" w:rsidRPr="00F379A6">
        <w:rPr>
          <w:rFonts w:ascii="Arial" w:hAnsi="Arial" w:cs="Arial"/>
          <w:color w:val="000000" w:themeColor="text1"/>
          <w:sz w:val="24"/>
          <w:szCs w:val="24"/>
          <w:lang w:val="en-US"/>
        </w:rPr>
        <w:t xml:space="preserve">, it was clarified that a </w:t>
      </w:r>
      <w:r w:rsidR="00096993" w:rsidRPr="00F379A6">
        <w:rPr>
          <w:rFonts w:ascii="Arial" w:hAnsi="Arial" w:cs="Arial"/>
          <w:color w:val="000000" w:themeColor="text1"/>
          <w:sz w:val="24"/>
          <w:szCs w:val="24"/>
          <w:lang w:val="en-US"/>
        </w:rPr>
        <w:t>‘</w:t>
      </w:r>
      <w:r w:rsidR="00431AD0" w:rsidRPr="00F379A6">
        <w:rPr>
          <w:rFonts w:ascii="Arial" w:hAnsi="Arial" w:cs="Arial"/>
          <w:color w:val="000000" w:themeColor="text1"/>
          <w:sz w:val="24"/>
          <w:szCs w:val="24"/>
          <w:lang w:val="en-US"/>
        </w:rPr>
        <w:t>mere assertion of dishonesty</w:t>
      </w:r>
      <w:r w:rsidR="00096993" w:rsidRPr="00F379A6">
        <w:rPr>
          <w:rFonts w:ascii="Arial" w:hAnsi="Arial" w:cs="Arial"/>
          <w:color w:val="000000" w:themeColor="text1"/>
          <w:sz w:val="24"/>
          <w:szCs w:val="24"/>
          <w:lang w:val="en-US"/>
        </w:rPr>
        <w:t>’</w:t>
      </w:r>
      <w:r w:rsidR="00431AD0" w:rsidRPr="00F379A6">
        <w:rPr>
          <w:rFonts w:ascii="Arial" w:hAnsi="Arial" w:cs="Arial"/>
          <w:color w:val="000000" w:themeColor="text1"/>
          <w:sz w:val="24"/>
          <w:szCs w:val="24"/>
          <w:lang w:val="en-US"/>
        </w:rPr>
        <w:t xml:space="preserve"> in itself was not enough to grant such an intrusive order</w:t>
      </w:r>
      <w:r w:rsidR="00563CF7" w:rsidRPr="00F379A6">
        <w:rPr>
          <w:rFonts w:ascii="Arial" w:hAnsi="Arial" w:cs="Arial"/>
          <w:color w:val="000000" w:themeColor="text1"/>
          <w:sz w:val="24"/>
          <w:szCs w:val="24"/>
          <w:lang w:val="en-US"/>
        </w:rPr>
        <w:t xml:space="preserve"> (Davies, 2015).</w:t>
      </w:r>
      <w:r w:rsidR="009143FE" w:rsidRPr="00F379A6">
        <w:rPr>
          <w:rFonts w:ascii="Arial" w:hAnsi="Arial" w:cs="Arial"/>
          <w:color w:val="000000" w:themeColor="text1"/>
          <w:sz w:val="24"/>
          <w:szCs w:val="24"/>
          <w:lang w:val="en-US"/>
        </w:rPr>
        <w:t xml:space="preserve"> </w:t>
      </w:r>
      <w:r w:rsidR="00E1647D" w:rsidRPr="00F379A6">
        <w:rPr>
          <w:rFonts w:ascii="Arial" w:hAnsi="Arial" w:cs="Arial"/>
          <w:color w:val="000000" w:themeColor="text1"/>
          <w:sz w:val="24"/>
          <w:szCs w:val="24"/>
          <w:lang w:val="en-US"/>
        </w:rPr>
        <w:t>The question of dishonesty leans favo</w:t>
      </w:r>
      <w:r w:rsidR="00A938E1">
        <w:rPr>
          <w:rFonts w:ascii="Arial" w:hAnsi="Arial" w:cs="Arial"/>
          <w:color w:val="000000" w:themeColor="text1"/>
          <w:sz w:val="24"/>
          <w:szCs w:val="24"/>
          <w:lang w:val="en-US"/>
        </w:rPr>
        <w:t>u</w:t>
      </w:r>
      <w:r w:rsidR="00E1647D" w:rsidRPr="00F379A6">
        <w:rPr>
          <w:rFonts w:ascii="Arial" w:hAnsi="Arial" w:cs="Arial"/>
          <w:color w:val="000000" w:themeColor="text1"/>
          <w:sz w:val="24"/>
          <w:szCs w:val="24"/>
          <w:lang w:val="en-US"/>
        </w:rPr>
        <w:t>rably</w:t>
      </w:r>
      <w:r w:rsidR="00817FC3" w:rsidRPr="00F379A6">
        <w:rPr>
          <w:rFonts w:ascii="Arial" w:hAnsi="Arial" w:cs="Arial"/>
          <w:color w:val="000000" w:themeColor="text1"/>
          <w:sz w:val="24"/>
          <w:szCs w:val="24"/>
          <w:lang w:val="en-US"/>
        </w:rPr>
        <w:t xml:space="preserve"> toward the claimant</w:t>
      </w:r>
      <w:r w:rsidR="00A938E1">
        <w:rPr>
          <w:rFonts w:ascii="Arial" w:hAnsi="Arial" w:cs="Arial"/>
          <w:color w:val="000000" w:themeColor="text1"/>
          <w:sz w:val="24"/>
          <w:szCs w:val="24"/>
          <w:lang w:val="en-US"/>
        </w:rPr>
        <w:t>,</w:t>
      </w:r>
      <w:r w:rsidR="00817FC3" w:rsidRPr="00F379A6">
        <w:rPr>
          <w:rFonts w:ascii="Arial" w:hAnsi="Arial" w:cs="Arial"/>
          <w:color w:val="000000" w:themeColor="text1"/>
          <w:sz w:val="24"/>
          <w:szCs w:val="24"/>
          <w:lang w:val="en-US"/>
        </w:rPr>
        <w:t xml:space="preserve"> however in an attempt to balance the interests of parties </w:t>
      </w:r>
      <w:r w:rsidR="00BF618E" w:rsidRPr="00F379A6">
        <w:rPr>
          <w:rFonts w:ascii="Arial" w:hAnsi="Arial" w:cs="Arial"/>
          <w:color w:val="000000" w:themeColor="text1"/>
          <w:sz w:val="24"/>
          <w:szCs w:val="24"/>
          <w:lang w:val="en-US"/>
        </w:rPr>
        <w:t>the equitable maxim ‘</w:t>
      </w:r>
      <w:r w:rsidR="00817FC3" w:rsidRPr="00F379A6">
        <w:rPr>
          <w:rFonts w:ascii="Arial" w:hAnsi="Arial" w:cs="Arial"/>
          <w:color w:val="000000" w:themeColor="text1"/>
          <w:sz w:val="24"/>
          <w:szCs w:val="24"/>
          <w:lang w:val="en-US"/>
        </w:rPr>
        <w:t xml:space="preserve">those that </w:t>
      </w:r>
      <w:r w:rsidR="00BF618E" w:rsidRPr="00F379A6">
        <w:rPr>
          <w:rFonts w:ascii="Arial" w:hAnsi="Arial" w:cs="Arial"/>
          <w:color w:val="000000" w:themeColor="text1"/>
          <w:sz w:val="24"/>
          <w:szCs w:val="24"/>
          <w:lang w:val="en-US"/>
        </w:rPr>
        <w:t xml:space="preserve">come to </w:t>
      </w:r>
      <w:r w:rsidR="00BF618E" w:rsidRPr="00F379A6">
        <w:rPr>
          <w:rFonts w:ascii="Arial" w:hAnsi="Arial" w:cs="Arial"/>
          <w:color w:val="000000" w:themeColor="text1"/>
          <w:sz w:val="24"/>
          <w:szCs w:val="24"/>
          <w:lang w:val="en-US"/>
        </w:rPr>
        <w:lastRenderedPageBreak/>
        <w:t xml:space="preserve">equity must do so with clean hands’ </w:t>
      </w:r>
      <w:r w:rsidR="002360B1" w:rsidRPr="00F379A6">
        <w:rPr>
          <w:rFonts w:ascii="Arial" w:hAnsi="Arial" w:cs="Arial"/>
          <w:color w:val="000000" w:themeColor="text1"/>
          <w:sz w:val="24"/>
          <w:szCs w:val="24"/>
          <w:lang w:val="en-US"/>
        </w:rPr>
        <w:t xml:space="preserve">has </w:t>
      </w:r>
      <w:r w:rsidR="00D2364C" w:rsidRPr="00F379A6">
        <w:rPr>
          <w:rFonts w:ascii="Arial" w:hAnsi="Arial" w:cs="Arial"/>
          <w:color w:val="000000" w:themeColor="text1"/>
          <w:sz w:val="24"/>
          <w:szCs w:val="24"/>
          <w:lang w:val="en-US"/>
        </w:rPr>
        <w:t xml:space="preserve">influenced judges </w:t>
      </w:r>
      <w:r w:rsidR="00A309A1" w:rsidRPr="00F379A6">
        <w:rPr>
          <w:rFonts w:ascii="Arial" w:hAnsi="Arial" w:cs="Arial"/>
          <w:color w:val="000000" w:themeColor="text1"/>
          <w:sz w:val="24"/>
          <w:szCs w:val="24"/>
          <w:lang w:val="en-US"/>
        </w:rPr>
        <w:t xml:space="preserve">to refuse </w:t>
      </w:r>
      <w:r w:rsidR="000E7A16" w:rsidRPr="00F379A6">
        <w:rPr>
          <w:rFonts w:ascii="Arial" w:hAnsi="Arial" w:cs="Arial"/>
          <w:color w:val="000000" w:themeColor="text1"/>
          <w:sz w:val="24"/>
          <w:szCs w:val="24"/>
          <w:lang w:val="en-US"/>
        </w:rPr>
        <w:t>an injunction</w:t>
      </w:r>
      <w:r w:rsidR="00AC677C" w:rsidRPr="00F379A6">
        <w:rPr>
          <w:rFonts w:ascii="Arial" w:hAnsi="Arial" w:cs="Arial"/>
          <w:color w:val="000000" w:themeColor="text1"/>
          <w:sz w:val="24"/>
          <w:szCs w:val="24"/>
          <w:lang w:val="en-US"/>
        </w:rPr>
        <w:t xml:space="preserve">; </w:t>
      </w:r>
      <w:r w:rsidR="00AC677C" w:rsidRPr="00F379A6">
        <w:rPr>
          <w:rFonts w:ascii="Arial" w:hAnsi="Arial" w:cs="Arial"/>
          <w:i/>
          <w:iCs/>
          <w:color w:val="000000" w:themeColor="text1"/>
          <w:sz w:val="24"/>
          <w:szCs w:val="24"/>
          <w:lang w:val="en-US"/>
        </w:rPr>
        <w:t>Lee v Haley [1869]</w:t>
      </w:r>
      <w:r w:rsidR="00B9074D" w:rsidRPr="00F379A6">
        <w:rPr>
          <w:rFonts w:ascii="Arial" w:hAnsi="Arial" w:cs="Arial"/>
          <w:i/>
          <w:iCs/>
          <w:color w:val="000000" w:themeColor="text1"/>
          <w:sz w:val="24"/>
          <w:szCs w:val="24"/>
          <w:lang w:val="en-US"/>
        </w:rPr>
        <w:t xml:space="preserve">, Coatsworth v Johnson [1886-1890] </w:t>
      </w:r>
      <w:r w:rsidR="00B9074D" w:rsidRPr="00F379A6">
        <w:rPr>
          <w:rFonts w:ascii="Arial" w:hAnsi="Arial" w:cs="Arial"/>
          <w:color w:val="000000" w:themeColor="text1"/>
          <w:sz w:val="24"/>
          <w:szCs w:val="24"/>
          <w:lang w:val="en-US"/>
        </w:rPr>
        <w:t>(Watt, 2013, pp.</w:t>
      </w:r>
      <w:r w:rsidR="00214C92" w:rsidRPr="00F379A6">
        <w:rPr>
          <w:rFonts w:ascii="Arial" w:hAnsi="Arial" w:cs="Arial"/>
          <w:color w:val="000000" w:themeColor="text1"/>
          <w:sz w:val="24"/>
          <w:szCs w:val="24"/>
          <w:lang w:val="en-US"/>
        </w:rPr>
        <w:t>487</w:t>
      </w:r>
      <w:r w:rsidR="00B9074D" w:rsidRPr="00F379A6">
        <w:rPr>
          <w:rFonts w:ascii="Arial" w:hAnsi="Arial" w:cs="Arial"/>
          <w:color w:val="000000" w:themeColor="text1"/>
          <w:sz w:val="24"/>
          <w:szCs w:val="24"/>
          <w:lang w:val="en-US"/>
        </w:rPr>
        <w:t>).</w:t>
      </w:r>
    </w:p>
    <w:p w14:paraId="5E74DB3F" w14:textId="77777777" w:rsidR="002C1BF2" w:rsidRDefault="002C1BF2" w:rsidP="00CD7618">
      <w:pPr>
        <w:spacing w:line="480" w:lineRule="auto"/>
        <w:jc w:val="both"/>
        <w:rPr>
          <w:rFonts w:ascii="Arial" w:hAnsi="Arial" w:cs="Arial"/>
          <w:color w:val="833C0B" w:themeColor="accent2" w:themeShade="80"/>
          <w:sz w:val="24"/>
          <w:szCs w:val="24"/>
          <w:lang w:val="en-US"/>
        </w:rPr>
      </w:pPr>
    </w:p>
    <w:p w14:paraId="4DA5B45F" w14:textId="2BEED17E" w:rsidR="00FA501A" w:rsidRDefault="00FF0D07" w:rsidP="00022113">
      <w:pPr>
        <w:spacing w:line="480" w:lineRule="auto"/>
        <w:jc w:val="both"/>
        <w:rPr>
          <w:rFonts w:ascii="Arial" w:hAnsi="Arial" w:cs="Arial"/>
          <w:color w:val="FF0000"/>
          <w:sz w:val="24"/>
          <w:szCs w:val="24"/>
          <w:lang w:val="en-US"/>
        </w:rPr>
      </w:pPr>
      <w:r w:rsidRPr="003C69B3">
        <w:rPr>
          <w:rFonts w:ascii="Arial" w:hAnsi="Arial" w:cs="Arial"/>
          <w:color w:val="000000" w:themeColor="text1"/>
          <w:sz w:val="24"/>
          <w:szCs w:val="24"/>
          <w:lang w:val="en-US"/>
        </w:rPr>
        <w:t xml:space="preserve">Therefore, </w:t>
      </w:r>
      <w:r w:rsidR="0074716B" w:rsidRPr="003C69B3">
        <w:rPr>
          <w:rFonts w:ascii="Arial" w:hAnsi="Arial" w:cs="Arial"/>
          <w:color w:val="000000" w:themeColor="text1"/>
          <w:sz w:val="24"/>
          <w:szCs w:val="24"/>
          <w:lang w:val="en-US"/>
        </w:rPr>
        <w:t xml:space="preserve">the obligation of full and frank disclosure is essential </w:t>
      </w:r>
      <w:r w:rsidR="00D63E85" w:rsidRPr="003C69B3">
        <w:rPr>
          <w:rFonts w:ascii="Arial" w:hAnsi="Arial" w:cs="Arial"/>
          <w:color w:val="000000" w:themeColor="text1"/>
          <w:sz w:val="24"/>
          <w:szCs w:val="24"/>
          <w:lang w:val="en-US"/>
        </w:rPr>
        <w:t xml:space="preserve">where an application </w:t>
      </w:r>
      <w:r w:rsidR="00C52283" w:rsidRPr="003C69B3">
        <w:rPr>
          <w:rFonts w:ascii="Arial" w:hAnsi="Arial" w:cs="Arial"/>
          <w:color w:val="000000" w:themeColor="text1"/>
          <w:sz w:val="24"/>
          <w:szCs w:val="24"/>
          <w:lang w:val="en-US"/>
        </w:rPr>
        <w:t xml:space="preserve">has been made </w:t>
      </w:r>
      <w:r w:rsidR="008A7C4F" w:rsidRPr="003C69B3">
        <w:rPr>
          <w:rFonts w:ascii="Arial" w:hAnsi="Arial" w:cs="Arial"/>
          <w:color w:val="000000" w:themeColor="text1"/>
          <w:sz w:val="24"/>
          <w:szCs w:val="24"/>
          <w:lang w:val="en-US"/>
        </w:rPr>
        <w:t xml:space="preserve">on an </w:t>
      </w:r>
      <w:r w:rsidR="00832F5A" w:rsidRPr="003C69B3">
        <w:rPr>
          <w:rFonts w:ascii="Arial" w:hAnsi="Arial" w:cs="Arial"/>
          <w:i/>
          <w:iCs/>
          <w:color w:val="000000" w:themeColor="text1"/>
          <w:sz w:val="24"/>
          <w:szCs w:val="24"/>
          <w:lang w:val="en-US"/>
        </w:rPr>
        <w:t xml:space="preserve">ex parte </w:t>
      </w:r>
      <w:r w:rsidR="00832F5A" w:rsidRPr="003C69B3">
        <w:rPr>
          <w:rFonts w:ascii="Arial" w:hAnsi="Arial" w:cs="Arial"/>
          <w:color w:val="000000" w:themeColor="text1"/>
          <w:sz w:val="24"/>
          <w:szCs w:val="24"/>
          <w:lang w:val="en-US"/>
        </w:rPr>
        <w:t>basis</w:t>
      </w:r>
      <w:r w:rsidR="00615D15" w:rsidRPr="003C69B3">
        <w:rPr>
          <w:rFonts w:ascii="Arial" w:hAnsi="Arial" w:cs="Arial"/>
          <w:color w:val="000000" w:themeColor="text1"/>
          <w:sz w:val="24"/>
          <w:szCs w:val="24"/>
          <w:lang w:val="en-US"/>
        </w:rPr>
        <w:t xml:space="preserve">; </w:t>
      </w:r>
      <w:r w:rsidR="00982B13" w:rsidRPr="003C69B3">
        <w:rPr>
          <w:rFonts w:ascii="Arial" w:hAnsi="Arial" w:cs="Arial"/>
          <w:i/>
          <w:iCs/>
          <w:color w:val="000000" w:themeColor="text1"/>
          <w:sz w:val="24"/>
          <w:szCs w:val="24"/>
          <w:lang w:val="en-US"/>
        </w:rPr>
        <w:t>Rogachev v Gor</w:t>
      </w:r>
      <w:r w:rsidR="003567CF" w:rsidRPr="003C69B3">
        <w:rPr>
          <w:rFonts w:ascii="Arial" w:hAnsi="Arial" w:cs="Arial"/>
          <w:i/>
          <w:iCs/>
          <w:color w:val="000000" w:themeColor="text1"/>
          <w:sz w:val="24"/>
          <w:szCs w:val="24"/>
          <w:lang w:val="en-US"/>
        </w:rPr>
        <w:t>yainov [2019]</w:t>
      </w:r>
      <w:r w:rsidR="00A4308B" w:rsidRPr="003C69B3">
        <w:rPr>
          <w:rFonts w:ascii="Arial" w:hAnsi="Arial" w:cs="Arial"/>
          <w:i/>
          <w:iCs/>
          <w:color w:val="000000" w:themeColor="text1"/>
          <w:sz w:val="24"/>
          <w:szCs w:val="24"/>
          <w:lang w:val="en-US"/>
        </w:rPr>
        <w:t xml:space="preserve"> </w:t>
      </w:r>
      <w:r w:rsidR="00A4308B" w:rsidRPr="003C69B3">
        <w:rPr>
          <w:rFonts w:ascii="Arial" w:hAnsi="Arial" w:cs="Arial"/>
          <w:color w:val="000000" w:themeColor="text1"/>
          <w:sz w:val="24"/>
          <w:szCs w:val="24"/>
          <w:lang w:val="en-US"/>
        </w:rPr>
        <w:t>(Dryden, 2019)</w:t>
      </w:r>
      <w:r w:rsidR="00744551" w:rsidRPr="003C69B3">
        <w:rPr>
          <w:rFonts w:ascii="Arial" w:hAnsi="Arial" w:cs="Arial"/>
          <w:color w:val="000000" w:themeColor="text1"/>
          <w:sz w:val="24"/>
          <w:szCs w:val="24"/>
          <w:lang w:val="en-US"/>
        </w:rPr>
        <w:t xml:space="preserve">. </w:t>
      </w:r>
      <w:r w:rsidR="00CF196F">
        <w:rPr>
          <w:rFonts w:ascii="Arial" w:hAnsi="Arial" w:cs="Arial"/>
          <w:color w:val="000000" w:themeColor="text1"/>
          <w:sz w:val="24"/>
          <w:szCs w:val="24"/>
          <w:lang w:val="en-US"/>
        </w:rPr>
        <w:t>C</w:t>
      </w:r>
      <w:r w:rsidR="00EB743F" w:rsidRPr="003C69B3">
        <w:rPr>
          <w:rFonts w:ascii="Arial" w:hAnsi="Arial" w:cs="Arial"/>
          <w:color w:val="000000" w:themeColor="text1"/>
          <w:sz w:val="24"/>
          <w:szCs w:val="24"/>
          <w:lang w:val="en-US"/>
        </w:rPr>
        <w:t>laimant</w:t>
      </w:r>
      <w:r w:rsidR="00CF196F">
        <w:rPr>
          <w:rFonts w:ascii="Arial" w:hAnsi="Arial" w:cs="Arial"/>
          <w:color w:val="000000" w:themeColor="text1"/>
          <w:sz w:val="24"/>
          <w:szCs w:val="24"/>
          <w:lang w:val="en-US"/>
        </w:rPr>
        <w:t>s</w:t>
      </w:r>
      <w:r w:rsidR="00EB743F" w:rsidRPr="003C69B3">
        <w:rPr>
          <w:rFonts w:ascii="Arial" w:hAnsi="Arial" w:cs="Arial"/>
          <w:color w:val="000000" w:themeColor="text1"/>
          <w:sz w:val="24"/>
          <w:szCs w:val="24"/>
          <w:lang w:val="en-US"/>
        </w:rPr>
        <w:t xml:space="preserve"> </w:t>
      </w:r>
      <w:r w:rsidR="00FD7199">
        <w:rPr>
          <w:rFonts w:ascii="Arial" w:hAnsi="Arial" w:cs="Arial"/>
          <w:color w:val="000000" w:themeColor="text1"/>
          <w:sz w:val="24"/>
          <w:szCs w:val="24"/>
          <w:lang w:val="en-US"/>
        </w:rPr>
        <w:t>must</w:t>
      </w:r>
      <w:r w:rsidR="00094740" w:rsidRPr="003C69B3">
        <w:rPr>
          <w:rFonts w:ascii="Arial" w:hAnsi="Arial" w:cs="Arial"/>
          <w:color w:val="000000" w:themeColor="text1"/>
          <w:sz w:val="24"/>
          <w:szCs w:val="24"/>
          <w:lang w:val="en-US"/>
        </w:rPr>
        <w:t xml:space="preserve"> disclose all material fact</w:t>
      </w:r>
      <w:r w:rsidR="002B5E45" w:rsidRPr="003C69B3">
        <w:rPr>
          <w:rFonts w:ascii="Arial" w:hAnsi="Arial" w:cs="Arial"/>
          <w:color w:val="000000" w:themeColor="text1"/>
          <w:sz w:val="24"/>
          <w:szCs w:val="24"/>
          <w:lang w:val="en-US"/>
        </w:rPr>
        <w:t>s</w:t>
      </w:r>
      <w:r w:rsidR="00094740" w:rsidRPr="003C69B3">
        <w:rPr>
          <w:rFonts w:ascii="Arial" w:hAnsi="Arial" w:cs="Arial"/>
          <w:color w:val="000000" w:themeColor="text1"/>
          <w:sz w:val="24"/>
          <w:szCs w:val="24"/>
          <w:lang w:val="en-US"/>
        </w:rPr>
        <w:t xml:space="preserve"> to the court </w:t>
      </w:r>
      <w:r w:rsidR="0038666C" w:rsidRPr="003C69B3">
        <w:rPr>
          <w:rFonts w:ascii="Arial" w:hAnsi="Arial" w:cs="Arial"/>
          <w:color w:val="000000" w:themeColor="text1"/>
          <w:sz w:val="24"/>
          <w:szCs w:val="24"/>
          <w:lang w:val="en-US"/>
        </w:rPr>
        <w:t xml:space="preserve">including any that may adversely </w:t>
      </w:r>
      <w:r w:rsidR="00B2556C" w:rsidRPr="003C69B3">
        <w:rPr>
          <w:rFonts w:ascii="Arial" w:hAnsi="Arial" w:cs="Arial"/>
          <w:color w:val="000000" w:themeColor="text1"/>
          <w:sz w:val="24"/>
          <w:szCs w:val="24"/>
          <w:lang w:val="en-US"/>
        </w:rPr>
        <w:t>affect the</w:t>
      </w:r>
      <w:r w:rsidR="00E5497F" w:rsidRPr="003C69B3">
        <w:rPr>
          <w:rFonts w:ascii="Arial" w:hAnsi="Arial" w:cs="Arial"/>
          <w:color w:val="000000" w:themeColor="text1"/>
          <w:sz w:val="24"/>
          <w:szCs w:val="24"/>
          <w:lang w:val="en-US"/>
        </w:rPr>
        <w:t xml:space="preserve"> application </w:t>
      </w:r>
      <w:r w:rsidR="00094740" w:rsidRPr="003C69B3">
        <w:rPr>
          <w:rFonts w:ascii="Arial" w:hAnsi="Arial" w:cs="Arial"/>
          <w:color w:val="000000" w:themeColor="text1"/>
          <w:sz w:val="24"/>
          <w:szCs w:val="24"/>
          <w:lang w:val="en-US"/>
        </w:rPr>
        <w:t>(</w:t>
      </w:r>
      <w:r w:rsidR="00E5497F" w:rsidRPr="003C69B3">
        <w:rPr>
          <w:rFonts w:ascii="Arial" w:hAnsi="Arial" w:cs="Arial"/>
          <w:color w:val="000000" w:themeColor="text1"/>
          <w:sz w:val="24"/>
          <w:szCs w:val="24"/>
          <w:lang w:val="en-US"/>
        </w:rPr>
        <w:t>Sheeley, 2019</w:t>
      </w:r>
      <w:r w:rsidR="00094740" w:rsidRPr="003C69B3">
        <w:rPr>
          <w:rFonts w:ascii="Arial" w:hAnsi="Arial" w:cs="Arial"/>
          <w:color w:val="000000" w:themeColor="text1"/>
          <w:sz w:val="24"/>
          <w:szCs w:val="24"/>
          <w:lang w:val="en-US"/>
        </w:rPr>
        <w:t xml:space="preserve">). </w:t>
      </w:r>
      <w:r w:rsidR="005164F6" w:rsidRPr="003C69B3">
        <w:rPr>
          <w:rFonts w:ascii="Arial" w:hAnsi="Arial" w:cs="Arial"/>
          <w:color w:val="000000" w:themeColor="text1"/>
          <w:sz w:val="24"/>
          <w:szCs w:val="24"/>
          <w:lang w:val="en-US"/>
        </w:rPr>
        <w:t xml:space="preserve">It has been argued that non-disclosure has therefore become a hunting ground for defendants to displace </w:t>
      </w:r>
      <w:r w:rsidR="00C47345" w:rsidRPr="003C69B3">
        <w:rPr>
          <w:rFonts w:ascii="Arial" w:hAnsi="Arial" w:cs="Arial"/>
          <w:color w:val="000000" w:themeColor="text1"/>
          <w:sz w:val="24"/>
          <w:szCs w:val="24"/>
          <w:lang w:val="en-US"/>
        </w:rPr>
        <w:t>the injunction</w:t>
      </w:r>
      <w:r w:rsidR="00AD0D01" w:rsidRPr="003C69B3">
        <w:rPr>
          <w:rFonts w:ascii="Arial" w:hAnsi="Arial" w:cs="Arial"/>
          <w:color w:val="000000" w:themeColor="text1"/>
          <w:sz w:val="24"/>
          <w:szCs w:val="24"/>
          <w:lang w:val="en-US"/>
        </w:rPr>
        <w:t xml:space="preserve">, taking the focus away from the </w:t>
      </w:r>
      <w:r w:rsidR="00D032FA" w:rsidRPr="003C69B3">
        <w:rPr>
          <w:rFonts w:ascii="Arial" w:hAnsi="Arial" w:cs="Arial"/>
          <w:color w:val="000000" w:themeColor="text1"/>
          <w:sz w:val="24"/>
          <w:szCs w:val="24"/>
          <w:lang w:val="en-US"/>
        </w:rPr>
        <w:t xml:space="preserve">defendant’s </w:t>
      </w:r>
      <w:r w:rsidR="00111BAE" w:rsidRPr="003C69B3">
        <w:rPr>
          <w:rFonts w:ascii="Arial" w:hAnsi="Arial" w:cs="Arial"/>
          <w:color w:val="000000" w:themeColor="text1"/>
          <w:sz w:val="24"/>
          <w:szCs w:val="24"/>
          <w:lang w:val="en-US"/>
        </w:rPr>
        <w:t xml:space="preserve">alleged </w:t>
      </w:r>
      <w:r w:rsidR="005268E4" w:rsidRPr="003C69B3">
        <w:rPr>
          <w:rFonts w:ascii="Arial" w:hAnsi="Arial" w:cs="Arial"/>
          <w:color w:val="000000" w:themeColor="text1"/>
          <w:sz w:val="24"/>
          <w:szCs w:val="24"/>
          <w:lang w:val="en-US"/>
        </w:rPr>
        <w:t>misconduct</w:t>
      </w:r>
      <w:r w:rsidR="0028163E" w:rsidRPr="003C69B3">
        <w:rPr>
          <w:rFonts w:ascii="Arial" w:hAnsi="Arial" w:cs="Arial"/>
          <w:color w:val="000000" w:themeColor="text1"/>
          <w:sz w:val="24"/>
          <w:szCs w:val="24"/>
          <w:lang w:val="en-US"/>
        </w:rPr>
        <w:t xml:space="preserve"> and onto the claimant’s </w:t>
      </w:r>
      <w:r w:rsidR="00275F92" w:rsidRPr="003C69B3">
        <w:rPr>
          <w:rFonts w:ascii="Arial" w:hAnsi="Arial" w:cs="Arial"/>
          <w:color w:val="000000" w:themeColor="text1"/>
          <w:sz w:val="24"/>
          <w:szCs w:val="24"/>
          <w:lang w:val="en-US"/>
        </w:rPr>
        <w:t>conduct</w:t>
      </w:r>
      <w:r w:rsidR="00E04FDA" w:rsidRPr="003C69B3">
        <w:rPr>
          <w:rFonts w:ascii="Arial" w:hAnsi="Arial" w:cs="Arial"/>
          <w:color w:val="000000" w:themeColor="text1"/>
          <w:sz w:val="24"/>
          <w:szCs w:val="24"/>
          <w:lang w:val="en-US"/>
        </w:rPr>
        <w:t xml:space="preserve"> (Hext and Saoul, 2019)</w:t>
      </w:r>
      <w:r w:rsidR="00275F92" w:rsidRPr="003C69B3">
        <w:rPr>
          <w:rFonts w:ascii="Arial" w:hAnsi="Arial" w:cs="Arial"/>
          <w:color w:val="000000" w:themeColor="text1"/>
          <w:sz w:val="24"/>
          <w:szCs w:val="24"/>
          <w:lang w:val="en-US"/>
        </w:rPr>
        <w:t xml:space="preserve">. </w:t>
      </w:r>
      <w:r w:rsidR="00127A9D" w:rsidRPr="003C69B3">
        <w:rPr>
          <w:rFonts w:ascii="Arial" w:hAnsi="Arial" w:cs="Arial"/>
          <w:color w:val="000000" w:themeColor="text1"/>
          <w:sz w:val="24"/>
          <w:szCs w:val="24"/>
          <w:lang w:val="en-US"/>
        </w:rPr>
        <w:t xml:space="preserve">Failure to comply carries the risk of the claimant being denied relief regardless </w:t>
      </w:r>
      <w:r w:rsidR="00C42346">
        <w:rPr>
          <w:rFonts w:ascii="Arial" w:hAnsi="Arial" w:cs="Arial"/>
          <w:color w:val="000000" w:themeColor="text1"/>
          <w:sz w:val="24"/>
          <w:szCs w:val="24"/>
          <w:lang w:val="en-US"/>
        </w:rPr>
        <w:t xml:space="preserve">of </w:t>
      </w:r>
      <w:r w:rsidR="00127A9D" w:rsidRPr="003C69B3">
        <w:rPr>
          <w:rFonts w:ascii="Arial" w:hAnsi="Arial" w:cs="Arial"/>
          <w:color w:val="000000" w:themeColor="text1"/>
          <w:sz w:val="24"/>
          <w:szCs w:val="24"/>
          <w:lang w:val="en-US"/>
        </w:rPr>
        <w:t xml:space="preserve">whether they have a </w:t>
      </w:r>
      <w:r w:rsidR="007F7318">
        <w:rPr>
          <w:rFonts w:ascii="Arial" w:hAnsi="Arial" w:cs="Arial"/>
          <w:color w:val="000000" w:themeColor="text1"/>
          <w:sz w:val="24"/>
          <w:szCs w:val="24"/>
          <w:lang w:val="en-US"/>
        </w:rPr>
        <w:t>‘</w:t>
      </w:r>
      <w:r w:rsidR="00127A9D" w:rsidRPr="003C69B3">
        <w:rPr>
          <w:rFonts w:ascii="Arial" w:hAnsi="Arial" w:cs="Arial"/>
          <w:color w:val="000000" w:themeColor="text1"/>
          <w:sz w:val="24"/>
          <w:szCs w:val="24"/>
          <w:lang w:val="en-US"/>
        </w:rPr>
        <w:t>good arguable</w:t>
      </w:r>
      <w:r w:rsidR="007F7318">
        <w:rPr>
          <w:rFonts w:ascii="Arial" w:hAnsi="Arial" w:cs="Arial"/>
          <w:color w:val="000000" w:themeColor="text1"/>
          <w:sz w:val="24"/>
          <w:szCs w:val="24"/>
          <w:lang w:val="en-US"/>
        </w:rPr>
        <w:t>’</w:t>
      </w:r>
      <w:r w:rsidR="00127A9D" w:rsidRPr="003C69B3">
        <w:rPr>
          <w:rFonts w:ascii="Arial" w:hAnsi="Arial" w:cs="Arial"/>
          <w:color w:val="000000" w:themeColor="text1"/>
          <w:sz w:val="24"/>
          <w:szCs w:val="24"/>
          <w:lang w:val="en-US"/>
        </w:rPr>
        <w:t xml:space="preserve"> case, consequently risk</w:t>
      </w:r>
      <w:r w:rsidR="00866040">
        <w:rPr>
          <w:rFonts w:ascii="Arial" w:hAnsi="Arial" w:cs="Arial"/>
          <w:color w:val="000000" w:themeColor="text1"/>
          <w:sz w:val="24"/>
          <w:szCs w:val="24"/>
          <w:lang w:val="en-US"/>
        </w:rPr>
        <w:t>ing</w:t>
      </w:r>
      <w:r w:rsidR="00127A9D" w:rsidRPr="003C69B3">
        <w:rPr>
          <w:rFonts w:ascii="Arial" w:hAnsi="Arial" w:cs="Arial"/>
          <w:color w:val="000000" w:themeColor="text1"/>
          <w:sz w:val="24"/>
          <w:szCs w:val="24"/>
          <w:lang w:val="en-US"/>
        </w:rPr>
        <w:t xml:space="preserve"> the order being discharged and the defendant awarded costs on an indemnity basis</w:t>
      </w:r>
      <w:r w:rsidR="00C24A26" w:rsidRPr="003C69B3">
        <w:rPr>
          <w:rFonts w:ascii="Arial" w:hAnsi="Arial" w:cs="Arial"/>
          <w:color w:val="000000" w:themeColor="text1"/>
          <w:sz w:val="24"/>
          <w:szCs w:val="24"/>
          <w:lang w:val="en-US"/>
        </w:rPr>
        <w:t xml:space="preserve"> (Sheftali and Levy, 2008)</w:t>
      </w:r>
      <w:r w:rsidR="00127A9D" w:rsidRPr="003C69B3">
        <w:rPr>
          <w:rFonts w:ascii="Arial" w:hAnsi="Arial" w:cs="Arial"/>
          <w:color w:val="000000" w:themeColor="text1"/>
          <w:sz w:val="24"/>
          <w:szCs w:val="24"/>
          <w:lang w:val="en-US"/>
        </w:rPr>
        <w:t xml:space="preserve">. </w:t>
      </w:r>
    </w:p>
    <w:p w14:paraId="4CD9C564" w14:textId="77777777" w:rsidR="00FD0557" w:rsidRPr="00B67E4F" w:rsidRDefault="00FD0557" w:rsidP="00022113">
      <w:pPr>
        <w:spacing w:line="480" w:lineRule="auto"/>
        <w:jc w:val="both"/>
        <w:rPr>
          <w:rFonts w:ascii="Arial" w:hAnsi="Arial" w:cs="Arial"/>
          <w:color w:val="FF0000"/>
          <w:sz w:val="24"/>
          <w:szCs w:val="24"/>
          <w:lang w:val="en-US"/>
        </w:rPr>
      </w:pPr>
    </w:p>
    <w:p w14:paraId="59EECD53" w14:textId="3DDE0EFF" w:rsidR="00D56D3F" w:rsidRPr="003C69B3" w:rsidRDefault="00C24A26" w:rsidP="00022113">
      <w:pPr>
        <w:spacing w:line="480" w:lineRule="auto"/>
        <w:jc w:val="both"/>
        <w:rPr>
          <w:rFonts w:ascii="Arial" w:hAnsi="Arial" w:cs="Arial"/>
          <w:color w:val="000000" w:themeColor="text1"/>
          <w:sz w:val="24"/>
          <w:szCs w:val="24"/>
          <w:lang w:val="en-US"/>
        </w:rPr>
      </w:pPr>
      <w:r w:rsidRPr="003C69B3">
        <w:rPr>
          <w:rFonts w:ascii="Arial" w:hAnsi="Arial" w:cs="Arial"/>
          <w:color w:val="000000" w:themeColor="text1"/>
          <w:sz w:val="24"/>
          <w:szCs w:val="24"/>
          <w:lang w:val="en-US"/>
        </w:rPr>
        <w:t xml:space="preserve">Additionally, </w:t>
      </w:r>
      <w:r w:rsidR="00500237" w:rsidRPr="003C69B3">
        <w:rPr>
          <w:rFonts w:ascii="Arial" w:hAnsi="Arial" w:cs="Arial"/>
          <w:color w:val="000000" w:themeColor="text1"/>
          <w:sz w:val="24"/>
          <w:szCs w:val="24"/>
          <w:lang w:val="en-US"/>
        </w:rPr>
        <w:t xml:space="preserve">unreasonable delay </w:t>
      </w:r>
      <w:r w:rsidR="00291851" w:rsidRPr="00696850">
        <w:rPr>
          <w:rFonts w:ascii="Arial" w:hAnsi="Arial" w:cs="Arial"/>
          <w:color w:val="000000" w:themeColor="text1"/>
          <w:sz w:val="24"/>
          <w:szCs w:val="24"/>
          <w:lang w:val="en-US"/>
        </w:rPr>
        <w:t xml:space="preserve">under </w:t>
      </w:r>
      <w:r w:rsidR="000B2397" w:rsidRPr="003C69B3">
        <w:rPr>
          <w:rFonts w:ascii="Arial" w:hAnsi="Arial" w:cs="Arial"/>
          <w:color w:val="000000" w:themeColor="text1"/>
          <w:sz w:val="24"/>
          <w:szCs w:val="24"/>
          <w:lang w:val="en-US"/>
        </w:rPr>
        <w:t xml:space="preserve">the maxim ‘delay defeats equity’ </w:t>
      </w:r>
      <w:r w:rsidR="005342A0" w:rsidRPr="003C69B3">
        <w:rPr>
          <w:rFonts w:ascii="Arial" w:hAnsi="Arial" w:cs="Arial"/>
          <w:color w:val="000000" w:themeColor="text1"/>
          <w:sz w:val="24"/>
          <w:szCs w:val="24"/>
          <w:lang w:val="en-US"/>
        </w:rPr>
        <w:t>can</w:t>
      </w:r>
      <w:r w:rsidR="00721D65" w:rsidRPr="003C69B3">
        <w:rPr>
          <w:rFonts w:ascii="Arial" w:hAnsi="Arial" w:cs="Arial"/>
          <w:color w:val="000000" w:themeColor="text1"/>
          <w:sz w:val="24"/>
          <w:szCs w:val="24"/>
          <w:lang w:val="en-US"/>
        </w:rPr>
        <w:t xml:space="preserve"> have a potential impact on the claimant </w:t>
      </w:r>
      <w:r w:rsidR="00C0674D" w:rsidRPr="003C69B3">
        <w:rPr>
          <w:rFonts w:ascii="Arial" w:hAnsi="Arial" w:cs="Arial"/>
          <w:color w:val="000000" w:themeColor="text1"/>
          <w:sz w:val="24"/>
          <w:szCs w:val="24"/>
          <w:lang w:val="en-US"/>
        </w:rPr>
        <w:t>resulting in a dismissed application</w:t>
      </w:r>
      <w:r w:rsidR="00085AC5">
        <w:rPr>
          <w:rFonts w:ascii="Arial" w:hAnsi="Arial" w:cs="Arial"/>
          <w:color w:val="000000" w:themeColor="text1"/>
          <w:sz w:val="24"/>
          <w:szCs w:val="24"/>
          <w:lang w:val="en-US"/>
        </w:rPr>
        <w:t>;</w:t>
      </w:r>
      <w:r w:rsidR="00C0674D" w:rsidRPr="003C69B3">
        <w:rPr>
          <w:rFonts w:ascii="Arial" w:hAnsi="Arial" w:cs="Arial"/>
          <w:color w:val="000000" w:themeColor="text1"/>
          <w:sz w:val="24"/>
          <w:szCs w:val="24"/>
          <w:lang w:val="en-US"/>
        </w:rPr>
        <w:t xml:space="preserve"> </w:t>
      </w:r>
      <w:r w:rsidR="00650A88" w:rsidRPr="003C69B3">
        <w:rPr>
          <w:rFonts w:ascii="Arial" w:hAnsi="Arial" w:cs="Arial"/>
          <w:i/>
          <w:iCs/>
          <w:color w:val="000000" w:themeColor="text1"/>
          <w:sz w:val="24"/>
          <w:szCs w:val="24"/>
          <w:lang w:val="en-US"/>
        </w:rPr>
        <w:t xml:space="preserve">Arcelormittal v Essar Steel [2019] </w:t>
      </w:r>
      <w:r w:rsidR="00D81183" w:rsidRPr="003C69B3">
        <w:rPr>
          <w:rFonts w:ascii="Arial" w:hAnsi="Arial" w:cs="Arial"/>
          <w:color w:val="000000" w:themeColor="text1"/>
          <w:sz w:val="24"/>
          <w:szCs w:val="24"/>
          <w:lang w:val="en-US"/>
        </w:rPr>
        <w:t>(Sheeley, 2020).</w:t>
      </w:r>
      <w:r w:rsidR="00444799" w:rsidRPr="003C69B3">
        <w:rPr>
          <w:rFonts w:ascii="Arial" w:hAnsi="Arial" w:cs="Arial"/>
          <w:color w:val="000000" w:themeColor="text1"/>
          <w:sz w:val="24"/>
          <w:szCs w:val="24"/>
          <w:lang w:val="en-US"/>
        </w:rPr>
        <w:t xml:space="preserve"> </w:t>
      </w:r>
      <w:r w:rsidR="00DA19C3" w:rsidRPr="003C69B3">
        <w:rPr>
          <w:rFonts w:ascii="Arial" w:hAnsi="Arial" w:cs="Arial"/>
          <w:color w:val="000000" w:themeColor="text1"/>
          <w:sz w:val="24"/>
          <w:szCs w:val="24"/>
          <w:lang w:val="en-US"/>
        </w:rPr>
        <w:t xml:space="preserve">Delay </w:t>
      </w:r>
      <w:r w:rsidR="001046B7" w:rsidRPr="003C69B3">
        <w:rPr>
          <w:rFonts w:ascii="Arial" w:hAnsi="Arial" w:cs="Arial"/>
          <w:color w:val="000000" w:themeColor="text1"/>
          <w:sz w:val="24"/>
          <w:szCs w:val="24"/>
          <w:lang w:val="en-US"/>
        </w:rPr>
        <w:t xml:space="preserve">contradicts the </w:t>
      </w:r>
      <w:r w:rsidR="005E444A" w:rsidRPr="003C69B3">
        <w:rPr>
          <w:rFonts w:ascii="Arial" w:hAnsi="Arial" w:cs="Arial"/>
          <w:color w:val="000000" w:themeColor="text1"/>
          <w:sz w:val="24"/>
          <w:szCs w:val="24"/>
          <w:lang w:val="en-US"/>
        </w:rPr>
        <w:t xml:space="preserve">urgency in obtaining a freezing injunction </w:t>
      </w:r>
      <w:r w:rsidR="0025129F">
        <w:rPr>
          <w:rFonts w:ascii="Arial" w:hAnsi="Arial" w:cs="Arial"/>
          <w:color w:val="000000" w:themeColor="text1"/>
          <w:sz w:val="24"/>
          <w:szCs w:val="24"/>
          <w:lang w:val="en-US"/>
        </w:rPr>
        <w:t xml:space="preserve">on grounds of </w:t>
      </w:r>
      <w:r w:rsidR="005E444A" w:rsidRPr="003C69B3">
        <w:rPr>
          <w:rFonts w:ascii="Arial" w:hAnsi="Arial" w:cs="Arial"/>
          <w:color w:val="000000" w:themeColor="text1"/>
          <w:sz w:val="24"/>
          <w:szCs w:val="24"/>
          <w:lang w:val="en-US"/>
        </w:rPr>
        <w:t>risk of dissipation</w:t>
      </w:r>
      <w:r w:rsidR="006A51A4">
        <w:rPr>
          <w:rFonts w:ascii="Arial" w:hAnsi="Arial" w:cs="Arial"/>
          <w:color w:val="000000" w:themeColor="text1"/>
          <w:sz w:val="24"/>
          <w:szCs w:val="24"/>
          <w:lang w:val="en-US"/>
        </w:rPr>
        <w:t>, n</w:t>
      </w:r>
      <w:r w:rsidR="001E431B" w:rsidRPr="003C69B3">
        <w:rPr>
          <w:rFonts w:ascii="Arial" w:hAnsi="Arial" w:cs="Arial"/>
          <w:color w:val="000000" w:themeColor="text1"/>
          <w:sz w:val="24"/>
          <w:szCs w:val="24"/>
          <w:lang w:val="en-US"/>
        </w:rPr>
        <w:t xml:space="preserve">onetheless, courts may still grant such orders </w:t>
      </w:r>
      <w:r w:rsidR="008D4176" w:rsidRPr="003C69B3">
        <w:rPr>
          <w:rFonts w:ascii="Arial" w:hAnsi="Arial" w:cs="Arial"/>
          <w:color w:val="000000" w:themeColor="text1"/>
          <w:sz w:val="24"/>
          <w:szCs w:val="24"/>
          <w:lang w:val="en-US"/>
        </w:rPr>
        <w:t xml:space="preserve">even </w:t>
      </w:r>
      <w:r w:rsidR="001B4005" w:rsidRPr="003C69B3">
        <w:rPr>
          <w:rFonts w:ascii="Arial" w:hAnsi="Arial" w:cs="Arial"/>
          <w:color w:val="000000" w:themeColor="text1"/>
          <w:sz w:val="24"/>
          <w:szCs w:val="24"/>
          <w:lang w:val="en-US"/>
        </w:rPr>
        <w:t xml:space="preserve">to freeze limited assets; </w:t>
      </w:r>
      <w:r w:rsidR="00536C4E" w:rsidRPr="003C69B3">
        <w:rPr>
          <w:rFonts w:ascii="Arial" w:hAnsi="Arial" w:cs="Arial"/>
          <w:i/>
          <w:iCs/>
          <w:color w:val="000000" w:themeColor="text1"/>
          <w:sz w:val="24"/>
          <w:szCs w:val="24"/>
          <w:lang w:val="en-US"/>
        </w:rPr>
        <w:t xml:space="preserve">JSC Mezhdunarodniy </w:t>
      </w:r>
      <w:r w:rsidR="002D016B" w:rsidRPr="003C69B3">
        <w:rPr>
          <w:rFonts w:ascii="Arial" w:hAnsi="Arial" w:cs="Arial"/>
          <w:i/>
          <w:iCs/>
          <w:color w:val="000000" w:themeColor="text1"/>
          <w:sz w:val="24"/>
          <w:szCs w:val="24"/>
          <w:lang w:val="en-US"/>
        </w:rPr>
        <w:t>v Pugachev [2015]</w:t>
      </w:r>
      <w:r w:rsidR="001B4005" w:rsidRPr="003C69B3">
        <w:rPr>
          <w:rFonts w:ascii="Arial" w:hAnsi="Arial" w:cs="Arial"/>
          <w:color w:val="000000" w:themeColor="text1"/>
          <w:sz w:val="24"/>
          <w:szCs w:val="24"/>
          <w:lang w:val="en-US"/>
        </w:rPr>
        <w:t xml:space="preserve"> (Hext and Saoul, 2020).</w:t>
      </w:r>
      <w:r w:rsidR="002663ED" w:rsidRPr="003C69B3">
        <w:rPr>
          <w:rFonts w:ascii="Arial" w:hAnsi="Arial" w:cs="Arial"/>
          <w:color w:val="000000" w:themeColor="text1"/>
          <w:sz w:val="24"/>
          <w:szCs w:val="24"/>
          <w:lang w:val="en-US"/>
        </w:rPr>
        <w:t xml:space="preserve"> </w:t>
      </w:r>
      <w:r w:rsidR="00CA3E98" w:rsidRPr="003C69B3">
        <w:rPr>
          <w:rFonts w:ascii="Arial" w:hAnsi="Arial" w:cs="Arial"/>
          <w:color w:val="000000" w:themeColor="text1"/>
          <w:sz w:val="24"/>
          <w:szCs w:val="24"/>
          <w:lang w:val="en-US"/>
        </w:rPr>
        <w:t>By a</w:t>
      </w:r>
      <w:r w:rsidR="00906EDE" w:rsidRPr="003C69B3">
        <w:rPr>
          <w:rFonts w:ascii="Arial" w:hAnsi="Arial" w:cs="Arial"/>
          <w:color w:val="000000" w:themeColor="text1"/>
          <w:sz w:val="24"/>
          <w:szCs w:val="24"/>
          <w:lang w:val="en-US"/>
        </w:rPr>
        <w:t xml:space="preserve">pplying </w:t>
      </w:r>
      <w:r w:rsidR="00CD6E4E" w:rsidRPr="003C69B3">
        <w:rPr>
          <w:rFonts w:ascii="Arial" w:hAnsi="Arial" w:cs="Arial"/>
          <w:color w:val="000000" w:themeColor="text1"/>
          <w:sz w:val="24"/>
          <w:szCs w:val="24"/>
          <w:lang w:val="en-US"/>
        </w:rPr>
        <w:t xml:space="preserve">the </w:t>
      </w:r>
      <w:r w:rsidR="00312C5D" w:rsidRPr="003C69B3">
        <w:rPr>
          <w:rFonts w:ascii="Arial" w:hAnsi="Arial" w:cs="Arial"/>
          <w:color w:val="000000" w:themeColor="text1"/>
          <w:sz w:val="24"/>
          <w:szCs w:val="24"/>
          <w:lang w:val="en-US"/>
        </w:rPr>
        <w:t>equitable maxims</w:t>
      </w:r>
      <w:r w:rsidR="00906EDE" w:rsidRPr="003C69B3">
        <w:rPr>
          <w:rFonts w:ascii="Arial" w:hAnsi="Arial" w:cs="Arial"/>
          <w:color w:val="000000" w:themeColor="text1"/>
          <w:sz w:val="24"/>
          <w:szCs w:val="24"/>
          <w:lang w:val="en-US"/>
        </w:rPr>
        <w:t xml:space="preserve"> </w:t>
      </w:r>
      <w:r w:rsidR="00D44599" w:rsidRPr="003C69B3">
        <w:rPr>
          <w:rFonts w:ascii="Arial" w:hAnsi="Arial" w:cs="Arial"/>
          <w:color w:val="000000" w:themeColor="text1"/>
          <w:sz w:val="24"/>
          <w:szCs w:val="24"/>
          <w:lang w:val="en-US"/>
        </w:rPr>
        <w:t xml:space="preserve">to </w:t>
      </w:r>
      <w:r w:rsidR="00906EDE" w:rsidRPr="003C69B3">
        <w:rPr>
          <w:rFonts w:ascii="Arial" w:hAnsi="Arial" w:cs="Arial"/>
          <w:color w:val="000000" w:themeColor="text1"/>
          <w:sz w:val="24"/>
          <w:szCs w:val="24"/>
          <w:lang w:val="en-US"/>
        </w:rPr>
        <w:t>address the</w:t>
      </w:r>
      <w:r w:rsidR="00312C5D" w:rsidRPr="003C69B3">
        <w:rPr>
          <w:rFonts w:ascii="Arial" w:hAnsi="Arial" w:cs="Arial"/>
          <w:color w:val="000000" w:themeColor="text1"/>
          <w:sz w:val="24"/>
          <w:szCs w:val="24"/>
          <w:lang w:val="en-US"/>
        </w:rPr>
        <w:t xml:space="preserve"> </w:t>
      </w:r>
      <w:r w:rsidR="00CD6E4E" w:rsidRPr="003C69B3">
        <w:rPr>
          <w:rFonts w:ascii="Arial" w:hAnsi="Arial" w:cs="Arial"/>
          <w:color w:val="000000" w:themeColor="text1"/>
          <w:sz w:val="24"/>
          <w:szCs w:val="24"/>
          <w:lang w:val="en-US"/>
        </w:rPr>
        <w:t>imbalance of interest</w:t>
      </w:r>
      <w:r w:rsidR="000B00E9" w:rsidRPr="003C69B3">
        <w:rPr>
          <w:rFonts w:ascii="Arial" w:hAnsi="Arial" w:cs="Arial"/>
          <w:color w:val="000000" w:themeColor="text1"/>
          <w:sz w:val="24"/>
          <w:szCs w:val="24"/>
          <w:lang w:val="en-US"/>
        </w:rPr>
        <w:t>s</w:t>
      </w:r>
      <w:r w:rsidR="004D0E13" w:rsidRPr="003C69B3">
        <w:rPr>
          <w:rFonts w:ascii="Arial" w:hAnsi="Arial" w:cs="Arial"/>
          <w:color w:val="000000" w:themeColor="text1"/>
          <w:sz w:val="24"/>
          <w:szCs w:val="24"/>
          <w:lang w:val="en-US"/>
        </w:rPr>
        <w:t>,</w:t>
      </w:r>
      <w:r w:rsidR="00E84D62" w:rsidRPr="003C69B3">
        <w:rPr>
          <w:rFonts w:ascii="Arial" w:hAnsi="Arial" w:cs="Arial"/>
          <w:color w:val="000000" w:themeColor="text1"/>
          <w:sz w:val="24"/>
          <w:szCs w:val="24"/>
          <w:lang w:val="en-US"/>
        </w:rPr>
        <w:t xml:space="preserve"> </w:t>
      </w:r>
      <w:r w:rsidR="00CA3E98" w:rsidRPr="003C69B3">
        <w:rPr>
          <w:rFonts w:ascii="Arial" w:hAnsi="Arial" w:cs="Arial"/>
          <w:color w:val="000000" w:themeColor="text1"/>
          <w:sz w:val="24"/>
          <w:szCs w:val="24"/>
          <w:lang w:val="en-US"/>
        </w:rPr>
        <w:t xml:space="preserve">the </w:t>
      </w:r>
      <w:r w:rsidR="000B00E9" w:rsidRPr="003C69B3">
        <w:rPr>
          <w:rFonts w:ascii="Arial" w:hAnsi="Arial" w:cs="Arial"/>
          <w:color w:val="000000" w:themeColor="text1"/>
          <w:sz w:val="24"/>
          <w:szCs w:val="24"/>
          <w:lang w:val="en-US"/>
        </w:rPr>
        <w:t xml:space="preserve">courts attempt to </w:t>
      </w:r>
      <w:r w:rsidR="00665492" w:rsidRPr="003C69B3">
        <w:rPr>
          <w:rFonts w:ascii="Arial" w:hAnsi="Arial" w:cs="Arial"/>
          <w:color w:val="000000" w:themeColor="text1"/>
          <w:sz w:val="24"/>
          <w:szCs w:val="24"/>
          <w:lang w:val="en-US"/>
        </w:rPr>
        <w:t xml:space="preserve">consider </w:t>
      </w:r>
      <w:r w:rsidR="006E1B0D" w:rsidRPr="003C69B3">
        <w:rPr>
          <w:rFonts w:ascii="Arial" w:hAnsi="Arial" w:cs="Arial"/>
          <w:color w:val="000000" w:themeColor="text1"/>
          <w:sz w:val="24"/>
          <w:szCs w:val="24"/>
          <w:lang w:val="en-US"/>
        </w:rPr>
        <w:t xml:space="preserve">the case of </w:t>
      </w:r>
      <w:r w:rsidR="00665492" w:rsidRPr="003C69B3">
        <w:rPr>
          <w:rFonts w:ascii="Arial" w:hAnsi="Arial" w:cs="Arial"/>
          <w:color w:val="000000" w:themeColor="text1"/>
          <w:sz w:val="24"/>
          <w:szCs w:val="24"/>
          <w:lang w:val="en-US"/>
        </w:rPr>
        <w:t>both parties</w:t>
      </w:r>
      <w:r w:rsidR="00E83F74" w:rsidRPr="003C69B3">
        <w:rPr>
          <w:rFonts w:ascii="Arial" w:hAnsi="Arial" w:cs="Arial"/>
          <w:color w:val="000000" w:themeColor="text1"/>
          <w:sz w:val="24"/>
          <w:szCs w:val="24"/>
          <w:lang w:val="en-US"/>
        </w:rPr>
        <w:t xml:space="preserve">, </w:t>
      </w:r>
      <w:r w:rsidR="00AA03AF">
        <w:rPr>
          <w:rFonts w:ascii="Arial" w:hAnsi="Arial" w:cs="Arial"/>
          <w:color w:val="000000" w:themeColor="text1"/>
          <w:sz w:val="24"/>
          <w:szCs w:val="24"/>
          <w:lang w:val="en-US"/>
        </w:rPr>
        <w:t>given</w:t>
      </w:r>
      <w:r w:rsidR="00E83F74" w:rsidRPr="003C69B3">
        <w:rPr>
          <w:rFonts w:ascii="Arial" w:hAnsi="Arial" w:cs="Arial"/>
          <w:color w:val="000000" w:themeColor="text1"/>
          <w:sz w:val="24"/>
          <w:szCs w:val="24"/>
          <w:lang w:val="en-US"/>
        </w:rPr>
        <w:t xml:space="preserve"> </w:t>
      </w:r>
      <w:r w:rsidR="00774D9A" w:rsidRPr="003C69B3">
        <w:rPr>
          <w:rFonts w:ascii="Arial" w:hAnsi="Arial" w:cs="Arial"/>
          <w:color w:val="000000" w:themeColor="text1"/>
          <w:sz w:val="24"/>
          <w:szCs w:val="24"/>
          <w:lang w:val="en-US"/>
        </w:rPr>
        <w:t xml:space="preserve">the severity and </w:t>
      </w:r>
      <w:r w:rsidR="00AB5494">
        <w:rPr>
          <w:rFonts w:ascii="Arial" w:hAnsi="Arial" w:cs="Arial"/>
          <w:color w:val="000000" w:themeColor="text1"/>
          <w:sz w:val="24"/>
          <w:szCs w:val="24"/>
          <w:lang w:val="en-US"/>
        </w:rPr>
        <w:t xml:space="preserve">restrictive </w:t>
      </w:r>
      <w:r w:rsidR="00D46F6B" w:rsidRPr="003C69B3">
        <w:rPr>
          <w:rFonts w:ascii="Arial" w:hAnsi="Arial" w:cs="Arial"/>
          <w:color w:val="000000" w:themeColor="text1"/>
          <w:sz w:val="24"/>
          <w:szCs w:val="24"/>
          <w:lang w:val="en-US"/>
        </w:rPr>
        <w:t xml:space="preserve">nature </w:t>
      </w:r>
      <w:r w:rsidR="004A58BA">
        <w:rPr>
          <w:rFonts w:ascii="Arial" w:hAnsi="Arial" w:cs="Arial"/>
          <w:color w:val="000000" w:themeColor="text1"/>
          <w:sz w:val="24"/>
          <w:szCs w:val="24"/>
          <w:lang w:val="en-US"/>
        </w:rPr>
        <w:t xml:space="preserve">of </w:t>
      </w:r>
      <w:r w:rsidR="00F23B94" w:rsidRPr="003C69B3">
        <w:rPr>
          <w:rFonts w:ascii="Arial" w:hAnsi="Arial" w:cs="Arial"/>
          <w:color w:val="000000" w:themeColor="text1"/>
          <w:sz w:val="24"/>
          <w:szCs w:val="24"/>
          <w:lang w:val="en-US"/>
        </w:rPr>
        <w:t xml:space="preserve">a freezing order </w:t>
      </w:r>
      <w:r w:rsidR="00127A9D" w:rsidRPr="003C69B3">
        <w:rPr>
          <w:rFonts w:ascii="Arial" w:hAnsi="Arial" w:cs="Arial"/>
          <w:color w:val="000000" w:themeColor="text1"/>
          <w:sz w:val="24"/>
          <w:szCs w:val="24"/>
          <w:lang w:val="en-US"/>
        </w:rPr>
        <w:t>(</w:t>
      </w:r>
      <w:r w:rsidR="00633911" w:rsidRPr="003C69B3">
        <w:rPr>
          <w:rFonts w:ascii="Arial" w:hAnsi="Arial" w:cs="Arial"/>
          <w:color w:val="000000" w:themeColor="text1"/>
          <w:sz w:val="24"/>
          <w:szCs w:val="24"/>
          <w:lang w:val="en-US"/>
        </w:rPr>
        <w:t>Sheftali and Levy, 2008</w:t>
      </w:r>
      <w:r w:rsidR="00127A9D" w:rsidRPr="003C69B3">
        <w:rPr>
          <w:rFonts w:ascii="Arial" w:hAnsi="Arial" w:cs="Arial"/>
          <w:color w:val="000000" w:themeColor="text1"/>
          <w:sz w:val="24"/>
          <w:szCs w:val="24"/>
          <w:lang w:val="en-US"/>
        </w:rPr>
        <w:t>).</w:t>
      </w:r>
    </w:p>
    <w:p w14:paraId="2D03CA06" w14:textId="11F20A2E" w:rsidR="00E36D50" w:rsidRPr="007C7ED7" w:rsidRDefault="006762C6"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p>
    <w:p w14:paraId="36B12ACC" w14:textId="1D4D5D00" w:rsidR="00FD6761" w:rsidRPr="00D02309" w:rsidRDefault="00EE2EF4" w:rsidP="0045655C">
      <w:pPr>
        <w:spacing w:line="480" w:lineRule="auto"/>
        <w:jc w:val="both"/>
        <w:rPr>
          <w:rFonts w:ascii="Arial" w:hAnsi="Arial" w:cs="Arial"/>
          <w:color w:val="000000" w:themeColor="text1"/>
          <w:sz w:val="24"/>
          <w:szCs w:val="24"/>
          <w:lang w:val="en-US"/>
        </w:rPr>
      </w:pPr>
      <w:r w:rsidRPr="006E414D">
        <w:rPr>
          <w:rFonts w:ascii="Arial" w:hAnsi="Arial" w:cs="Arial"/>
          <w:color w:val="000000" w:themeColor="text1"/>
          <w:sz w:val="24"/>
          <w:szCs w:val="24"/>
          <w:lang w:val="en-US"/>
        </w:rPr>
        <w:lastRenderedPageBreak/>
        <w:t xml:space="preserve">Due to this, there are </w:t>
      </w:r>
      <w:r w:rsidR="004D77FA" w:rsidRPr="006E414D">
        <w:rPr>
          <w:rFonts w:ascii="Arial" w:hAnsi="Arial" w:cs="Arial"/>
          <w:color w:val="000000" w:themeColor="text1"/>
          <w:sz w:val="24"/>
          <w:szCs w:val="24"/>
          <w:lang w:val="en-US"/>
        </w:rPr>
        <w:t xml:space="preserve">exceptions </w:t>
      </w:r>
      <w:r w:rsidR="00AD1556" w:rsidRPr="006E414D">
        <w:rPr>
          <w:rFonts w:ascii="Arial" w:hAnsi="Arial" w:cs="Arial"/>
          <w:color w:val="000000" w:themeColor="text1"/>
          <w:sz w:val="24"/>
          <w:szCs w:val="24"/>
          <w:lang w:val="en-US"/>
        </w:rPr>
        <w:t xml:space="preserve">to freezing injunctions </w:t>
      </w:r>
      <w:r w:rsidR="009449BE">
        <w:rPr>
          <w:rFonts w:ascii="Arial" w:hAnsi="Arial" w:cs="Arial"/>
          <w:color w:val="000000" w:themeColor="text1"/>
          <w:sz w:val="24"/>
          <w:szCs w:val="24"/>
          <w:lang w:val="en-US"/>
        </w:rPr>
        <w:t xml:space="preserve">that </w:t>
      </w:r>
      <w:r w:rsidR="00AD1556" w:rsidRPr="006E414D">
        <w:rPr>
          <w:rFonts w:ascii="Arial" w:hAnsi="Arial" w:cs="Arial"/>
          <w:color w:val="000000" w:themeColor="text1"/>
          <w:sz w:val="24"/>
          <w:szCs w:val="24"/>
          <w:lang w:val="en-US"/>
        </w:rPr>
        <w:t>safeguard</w:t>
      </w:r>
      <w:r w:rsidR="009C5347" w:rsidRPr="006E414D">
        <w:rPr>
          <w:rFonts w:ascii="Arial" w:hAnsi="Arial" w:cs="Arial"/>
          <w:color w:val="000000" w:themeColor="text1"/>
          <w:sz w:val="24"/>
          <w:szCs w:val="24"/>
          <w:lang w:val="en-US"/>
        </w:rPr>
        <w:t xml:space="preserve"> </w:t>
      </w:r>
      <w:r w:rsidR="00AD1556" w:rsidRPr="006E414D">
        <w:rPr>
          <w:rFonts w:ascii="Arial" w:hAnsi="Arial" w:cs="Arial"/>
          <w:color w:val="000000" w:themeColor="text1"/>
          <w:sz w:val="24"/>
          <w:szCs w:val="24"/>
          <w:lang w:val="en-US"/>
        </w:rPr>
        <w:t>the defendant</w:t>
      </w:r>
      <w:r w:rsidR="009C5347" w:rsidRPr="006E414D">
        <w:rPr>
          <w:rFonts w:ascii="Arial" w:hAnsi="Arial" w:cs="Arial"/>
          <w:color w:val="000000" w:themeColor="text1"/>
          <w:sz w:val="24"/>
          <w:szCs w:val="24"/>
          <w:lang w:val="en-US"/>
        </w:rPr>
        <w:t>. The order</w:t>
      </w:r>
      <w:r w:rsidR="00535614" w:rsidRPr="006E414D">
        <w:rPr>
          <w:rFonts w:ascii="Arial" w:hAnsi="Arial" w:cs="Arial"/>
          <w:color w:val="000000" w:themeColor="text1"/>
          <w:sz w:val="24"/>
          <w:szCs w:val="24"/>
          <w:lang w:val="en-US"/>
        </w:rPr>
        <w:t xml:space="preserve"> does not prohibit the defendant </w:t>
      </w:r>
      <w:r w:rsidR="00E607DD">
        <w:rPr>
          <w:rFonts w:ascii="Arial" w:hAnsi="Arial" w:cs="Arial"/>
          <w:color w:val="000000" w:themeColor="text1"/>
          <w:sz w:val="24"/>
          <w:szCs w:val="24"/>
          <w:lang w:val="en-US"/>
        </w:rPr>
        <w:t xml:space="preserve">from </w:t>
      </w:r>
      <w:r w:rsidR="00535614" w:rsidRPr="006E414D">
        <w:rPr>
          <w:rFonts w:ascii="Arial" w:hAnsi="Arial" w:cs="Arial"/>
          <w:color w:val="000000" w:themeColor="text1"/>
          <w:sz w:val="24"/>
          <w:szCs w:val="24"/>
          <w:lang w:val="en-US"/>
        </w:rPr>
        <w:t xml:space="preserve">spending </w:t>
      </w:r>
      <w:r w:rsidR="00DA305B" w:rsidRPr="006E414D">
        <w:rPr>
          <w:rFonts w:ascii="Arial" w:hAnsi="Arial" w:cs="Arial"/>
          <w:color w:val="000000" w:themeColor="text1"/>
          <w:sz w:val="24"/>
          <w:szCs w:val="24"/>
          <w:lang w:val="en-US"/>
        </w:rPr>
        <w:t xml:space="preserve">money towards ordinary living expenses </w:t>
      </w:r>
      <w:r w:rsidR="00756333">
        <w:rPr>
          <w:rFonts w:ascii="Arial" w:hAnsi="Arial" w:cs="Arial"/>
          <w:color w:val="000000" w:themeColor="text1"/>
          <w:sz w:val="24"/>
          <w:szCs w:val="24"/>
          <w:lang w:val="en-US"/>
        </w:rPr>
        <w:t xml:space="preserve">or </w:t>
      </w:r>
      <w:r w:rsidR="00DA305B" w:rsidRPr="006E414D">
        <w:rPr>
          <w:rFonts w:ascii="Arial" w:hAnsi="Arial" w:cs="Arial"/>
          <w:color w:val="000000" w:themeColor="text1"/>
          <w:sz w:val="24"/>
          <w:szCs w:val="24"/>
          <w:lang w:val="en-US"/>
        </w:rPr>
        <w:t xml:space="preserve">a reasonable sum for </w:t>
      </w:r>
      <w:r w:rsidR="00D9500A" w:rsidRPr="006E414D">
        <w:rPr>
          <w:rFonts w:ascii="Arial" w:hAnsi="Arial" w:cs="Arial"/>
          <w:color w:val="000000" w:themeColor="text1"/>
          <w:sz w:val="24"/>
          <w:szCs w:val="24"/>
          <w:lang w:val="en-US"/>
        </w:rPr>
        <w:t>legal advice and representation</w:t>
      </w:r>
      <w:r w:rsidR="00B81D05" w:rsidRPr="006E414D">
        <w:rPr>
          <w:rFonts w:ascii="Arial" w:hAnsi="Arial" w:cs="Arial"/>
          <w:color w:val="000000" w:themeColor="text1"/>
          <w:sz w:val="24"/>
          <w:szCs w:val="24"/>
          <w:lang w:val="en-US"/>
        </w:rPr>
        <w:t xml:space="preserve"> (Ministry of Justice, 2017)</w:t>
      </w:r>
      <w:r w:rsidR="00465A5A" w:rsidRPr="006E414D">
        <w:rPr>
          <w:rFonts w:ascii="Arial" w:hAnsi="Arial" w:cs="Arial"/>
          <w:color w:val="000000" w:themeColor="text1"/>
          <w:sz w:val="24"/>
          <w:szCs w:val="24"/>
          <w:lang w:val="en-US"/>
        </w:rPr>
        <w:t xml:space="preserve">. </w:t>
      </w:r>
      <w:r w:rsidR="00575449" w:rsidRPr="006E414D">
        <w:rPr>
          <w:rFonts w:ascii="Arial" w:hAnsi="Arial" w:cs="Arial"/>
          <w:color w:val="000000" w:themeColor="text1"/>
          <w:sz w:val="24"/>
          <w:szCs w:val="24"/>
          <w:lang w:val="en-US"/>
        </w:rPr>
        <w:t xml:space="preserve">The defendant may </w:t>
      </w:r>
      <w:r w:rsidR="004E0C07" w:rsidRPr="006E414D">
        <w:rPr>
          <w:rFonts w:ascii="Arial" w:hAnsi="Arial" w:cs="Arial"/>
          <w:color w:val="000000" w:themeColor="text1"/>
          <w:sz w:val="24"/>
          <w:szCs w:val="24"/>
          <w:lang w:val="en-US"/>
        </w:rPr>
        <w:t xml:space="preserve">also continue trading </w:t>
      </w:r>
      <w:r w:rsidR="00BA4661" w:rsidRPr="006E414D">
        <w:rPr>
          <w:rFonts w:ascii="Arial" w:hAnsi="Arial" w:cs="Arial"/>
          <w:color w:val="000000" w:themeColor="text1"/>
          <w:sz w:val="24"/>
          <w:szCs w:val="24"/>
          <w:lang w:val="en-US"/>
        </w:rPr>
        <w:t xml:space="preserve">and enter into transactions on the </w:t>
      </w:r>
      <w:r w:rsidR="00F3419B" w:rsidRPr="006E414D">
        <w:rPr>
          <w:rFonts w:ascii="Arial" w:hAnsi="Arial" w:cs="Arial"/>
          <w:color w:val="000000" w:themeColor="text1"/>
          <w:sz w:val="24"/>
          <w:szCs w:val="24"/>
          <w:lang w:val="en-US"/>
        </w:rPr>
        <w:t>proviso</w:t>
      </w:r>
      <w:r w:rsidR="00BA4661" w:rsidRPr="006E414D">
        <w:rPr>
          <w:rFonts w:ascii="Arial" w:hAnsi="Arial" w:cs="Arial"/>
          <w:color w:val="000000" w:themeColor="text1"/>
          <w:sz w:val="24"/>
          <w:szCs w:val="24"/>
          <w:lang w:val="en-US"/>
        </w:rPr>
        <w:t xml:space="preserve"> </w:t>
      </w:r>
      <w:r w:rsidR="003F2E87" w:rsidRPr="006E414D">
        <w:rPr>
          <w:rFonts w:ascii="Arial" w:hAnsi="Arial" w:cs="Arial"/>
          <w:color w:val="000000" w:themeColor="text1"/>
          <w:sz w:val="24"/>
          <w:szCs w:val="24"/>
          <w:lang w:val="en-US"/>
        </w:rPr>
        <w:t xml:space="preserve">they are </w:t>
      </w:r>
      <w:r w:rsidR="00805117" w:rsidRPr="006E414D">
        <w:rPr>
          <w:rFonts w:ascii="Arial" w:hAnsi="Arial" w:cs="Arial"/>
          <w:color w:val="000000" w:themeColor="text1"/>
          <w:sz w:val="24"/>
          <w:szCs w:val="24"/>
          <w:lang w:val="en-US"/>
        </w:rPr>
        <w:t>part of the ‘ordinary and proper course of business</w:t>
      </w:r>
      <w:r w:rsidR="00AC2496">
        <w:rPr>
          <w:rFonts w:ascii="Arial" w:hAnsi="Arial" w:cs="Arial"/>
          <w:color w:val="000000" w:themeColor="text1"/>
          <w:sz w:val="24"/>
          <w:szCs w:val="24"/>
          <w:lang w:val="en-US"/>
        </w:rPr>
        <w:t>’</w:t>
      </w:r>
      <w:r w:rsidR="001C0687" w:rsidRPr="006E414D">
        <w:rPr>
          <w:rFonts w:ascii="Arial" w:hAnsi="Arial" w:cs="Arial"/>
          <w:color w:val="000000" w:themeColor="text1"/>
          <w:sz w:val="24"/>
          <w:szCs w:val="24"/>
          <w:lang w:val="en-US"/>
        </w:rPr>
        <w:t xml:space="preserve"> at the court’s discretion</w:t>
      </w:r>
      <w:r w:rsidR="00CA0B1E" w:rsidRPr="006E414D">
        <w:rPr>
          <w:rFonts w:ascii="Arial" w:hAnsi="Arial" w:cs="Arial"/>
          <w:color w:val="000000" w:themeColor="text1"/>
          <w:sz w:val="24"/>
          <w:szCs w:val="24"/>
          <w:lang w:val="en-US"/>
        </w:rPr>
        <w:t xml:space="preserve">; </w:t>
      </w:r>
      <w:r w:rsidR="00B81D05" w:rsidRPr="006E414D">
        <w:rPr>
          <w:rFonts w:ascii="Arial" w:hAnsi="Arial" w:cs="Arial"/>
          <w:i/>
          <w:iCs/>
          <w:color w:val="000000" w:themeColor="text1"/>
          <w:sz w:val="24"/>
          <w:szCs w:val="24"/>
          <w:lang w:val="en-US"/>
        </w:rPr>
        <w:t>Michael Wilson v Forster [2019]</w:t>
      </w:r>
      <w:r w:rsidR="00B81D05" w:rsidRPr="006E414D">
        <w:rPr>
          <w:rFonts w:ascii="Arial" w:hAnsi="Arial" w:cs="Arial"/>
          <w:color w:val="000000" w:themeColor="text1"/>
          <w:sz w:val="24"/>
          <w:szCs w:val="24"/>
          <w:lang w:val="en-US"/>
        </w:rPr>
        <w:t xml:space="preserve"> (Davies, 2015).</w:t>
      </w:r>
    </w:p>
    <w:p w14:paraId="0A58AFA0" w14:textId="77777777" w:rsidR="007E71B6" w:rsidRDefault="007E71B6" w:rsidP="0045655C">
      <w:pPr>
        <w:spacing w:line="480" w:lineRule="auto"/>
        <w:jc w:val="both"/>
        <w:rPr>
          <w:rFonts w:ascii="Arial" w:hAnsi="Arial" w:cs="Arial"/>
          <w:color w:val="FF0000"/>
          <w:sz w:val="24"/>
          <w:szCs w:val="24"/>
          <w:lang w:val="en-US"/>
        </w:rPr>
      </w:pPr>
    </w:p>
    <w:p w14:paraId="06013FD3" w14:textId="52244E5D" w:rsidR="009236F7" w:rsidRPr="0030776D" w:rsidRDefault="009236F7" w:rsidP="00574096">
      <w:pPr>
        <w:spacing w:line="480" w:lineRule="auto"/>
        <w:jc w:val="both"/>
        <w:rPr>
          <w:rFonts w:ascii="Arial" w:hAnsi="Arial" w:cs="Arial"/>
          <w:color w:val="000000" w:themeColor="text1"/>
          <w:sz w:val="24"/>
          <w:szCs w:val="24"/>
          <w:lang w:val="en-US"/>
        </w:rPr>
      </w:pPr>
      <w:r w:rsidRPr="0030776D">
        <w:rPr>
          <w:rFonts w:ascii="Arial" w:hAnsi="Arial" w:cs="Arial"/>
          <w:color w:val="000000" w:themeColor="text1"/>
          <w:sz w:val="24"/>
          <w:szCs w:val="24"/>
          <w:lang w:val="en-US"/>
        </w:rPr>
        <w:t>To protect the claimant’s interests where there is limited information regarding the defendant’s assets</w:t>
      </w:r>
      <w:r w:rsidR="0006740F" w:rsidRPr="0030776D">
        <w:rPr>
          <w:rFonts w:ascii="Arial" w:hAnsi="Arial" w:cs="Arial"/>
          <w:color w:val="000000" w:themeColor="text1"/>
          <w:sz w:val="24"/>
          <w:szCs w:val="24"/>
          <w:lang w:val="en-US"/>
        </w:rPr>
        <w:t>,</w:t>
      </w:r>
      <w:r w:rsidRPr="0030776D">
        <w:rPr>
          <w:rFonts w:ascii="Arial" w:hAnsi="Arial" w:cs="Arial"/>
          <w:color w:val="000000" w:themeColor="text1"/>
          <w:sz w:val="24"/>
          <w:szCs w:val="24"/>
          <w:lang w:val="en-US"/>
        </w:rPr>
        <w:t xml:space="preserve"> the court can issue a ‘whole assets order’ with an ancillary order </w:t>
      </w:r>
      <w:r w:rsidR="00A5155D">
        <w:rPr>
          <w:rFonts w:ascii="Arial" w:hAnsi="Arial" w:cs="Arial"/>
          <w:color w:val="000000" w:themeColor="text1"/>
          <w:sz w:val="24"/>
          <w:szCs w:val="24"/>
          <w:lang w:val="en-US"/>
        </w:rPr>
        <w:t>t</w:t>
      </w:r>
      <w:r w:rsidRPr="0030776D">
        <w:rPr>
          <w:rFonts w:ascii="Arial" w:hAnsi="Arial" w:cs="Arial"/>
          <w:color w:val="000000" w:themeColor="text1"/>
          <w:sz w:val="24"/>
          <w:szCs w:val="24"/>
          <w:lang w:val="en-US"/>
        </w:rPr>
        <w:t xml:space="preserve">o clarify </w:t>
      </w:r>
      <w:r w:rsidR="00CF7CB7" w:rsidRPr="0030776D">
        <w:rPr>
          <w:rFonts w:ascii="Arial" w:hAnsi="Arial" w:cs="Arial"/>
          <w:color w:val="000000" w:themeColor="text1"/>
          <w:sz w:val="24"/>
          <w:szCs w:val="24"/>
          <w:lang w:val="en-US"/>
        </w:rPr>
        <w:t>the assets available</w:t>
      </w:r>
      <w:r w:rsidR="00D051BE">
        <w:rPr>
          <w:rFonts w:ascii="Arial" w:hAnsi="Arial" w:cs="Arial"/>
          <w:color w:val="000000" w:themeColor="text1"/>
          <w:sz w:val="24"/>
          <w:szCs w:val="24"/>
          <w:lang w:val="en-US"/>
        </w:rPr>
        <w:t xml:space="preserve"> (Hext and Saoul, </w:t>
      </w:r>
      <w:r w:rsidR="004123CD">
        <w:rPr>
          <w:rFonts w:ascii="Arial" w:hAnsi="Arial" w:cs="Arial"/>
          <w:color w:val="000000" w:themeColor="text1"/>
          <w:sz w:val="24"/>
          <w:szCs w:val="24"/>
          <w:lang w:val="en-US"/>
        </w:rPr>
        <w:t>2020</w:t>
      </w:r>
      <w:r w:rsidR="00D051BE">
        <w:rPr>
          <w:rFonts w:ascii="Arial" w:hAnsi="Arial" w:cs="Arial"/>
          <w:color w:val="000000" w:themeColor="text1"/>
          <w:sz w:val="24"/>
          <w:szCs w:val="24"/>
          <w:lang w:val="en-US"/>
        </w:rPr>
        <w:t>)</w:t>
      </w:r>
      <w:r w:rsidR="00CF7CB7" w:rsidRPr="0030776D">
        <w:rPr>
          <w:rFonts w:ascii="Arial" w:hAnsi="Arial" w:cs="Arial"/>
          <w:color w:val="000000" w:themeColor="text1"/>
          <w:sz w:val="24"/>
          <w:szCs w:val="24"/>
          <w:lang w:val="en-US"/>
        </w:rPr>
        <w:t>. The</w:t>
      </w:r>
      <w:r w:rsidR="00EE3CDE" w:rsidRPr="0030776D">
        <w:rPr>
          <w:rFonts w:ascii="Arial" w:hAnsi="Arial" w:cs="Arial"/>
          <w:color w:val="000000" w:themeColor="text1"/>
          <w:sz w:val="24"/>
          <w:szCs w:val="24"/>
          <w:lang w:val="en-US"/>
        </w:rPr>
        <w:t>se</w:t>
      </w:r>
      <w:r w:rsidR="00CF7CB7" w:rsidRPr="0030776D">
        <w:rPr>
          <w:rFonts w:ascii="Arial" w:hAnsi="Arial" w:cs="Arial"/>
          <w:color w:val="000000" w:themeColor="text1"/>
          <w:sz w:val="24"/>
          <w:szCs w:val="24"/>
          <w:lang w:val="en-US"/>
        </w:rPr>
        <w:t xml:space="preserve"> orders </w:t>
      </w:r>
      <w:r w:rsidR="00E001D1" w:rsidRPr="0030776D">
        <w:rPr>
          <w:rFonts w:ascii="Arial" w:hAnsi="Arial" w:cs="Arial"/>
          <w:color w:val="000000" w:themeColor="text1"/>
          <w:sz w:val="24"/>
          <w:szCs w:val="24"/>
          <w:lang w:val="en-US"/>
        </w:rPr>
        <w:t>can prevent the defendant leaving the jurisdiction via a ‘passport order’, a</w:t>
      </w:r>
      <w:r w:rsidR="003230C5" w:rsidRPr="0030776D">
        <w:rPr>
          <w:rFonts w:ascii="Arial" w:hAnsi="Arial" w:cs="Arial"/>
          <w:color w:val="000000" w:themeColor="text1"/>
          <w:sz w:val="24"/>
          <w:szCs w:val="24"/>
          <w:lang w:val="en-US"/>
        </w:rPr>
        <w:t>llow</w:t>
      </w:r>
      <w:r w:rsidR="00E001D1" w:rsidRPr="0030776D">
        <w:rPr>
          <w:rFonts w:ascii="Arial" w:hAnsi="Arial" w:cs="Arial"/>
          <w:color w:val="000000" w:themeColor="text1"/>
          <w:sz w:val="24"/>
          <w:szCs w:val="24"/>
          <w:lang w:val="en-US"/>
        </w:rPr>
        <w:t xml:space="preserve"> cross-examination regarding </w:t>
      </w:r>
      <w:r w:rsidR="003230C5" w:rsidRPr="0030776D">
        <w:rPr>
          <w:rFonts w:ascii="Arial" w:hAnsi="Arial" w:cs="Arial"/>
          <w:color w:val="000000" w:themeColor="text1"/>
          <w:sz w:val="24"/>
          <w:szCs w:val="24"/>
          <w:lang w:val="en-US"/>
        </w:rPr>
        <w:t xml:space="preserve">the whereabouts of </w:t>
      </w:r>
      <w:r w:rsidR="00E001D1" w:rsidRPr="0030776D">
        <w:rPr>
          <w:rFonts w:ascii="Arial" w:hAnsi="Arial" w:cs="Arial"/>
          <w:color w:val="000000" w:themeColor="text1"/>
          <w:sz w:val="24"/>
          <w:szCs w:val="24"/>
          <w:lang w:val="en-US"/>
        </w:rPr>
        <w:t>assets</w:t>
      </w:r>
      <w:r w:rsidR="003230C5" w:rsidRPr="0030776D">
        <w:rPr>
          <w:rFonts w:ascii="Arial" w:hAnsi="Arial" w:cs="Arial"/>
          <w:color w:val="000000" w:themeColor="text1"/>
          <w:sz w:val="24"/>
          <w:szCs w:val="24"/>
          <w:lang w:val="en-US"/>
        </w:rPr>
        <w:t xml:space="preserve"> </w:t>
      </w:r>
      <w:r w:rsidR="00656A93" w:rsidRPr="0030776D">
        <w:rPr>
          <w:rFonts w:ascii="Arial" w:hAnsi="Arial" w:cs="Arial"/>
          <w:color w:val="000000" w:themeColor="text1"/>
          <w:sz w:val="24"/>
          <w:szCs w:val="24"/>
          <w:lang w:val="en-US"/>
        </w:rPr>
        <w:t xml:space="preserve">or </w:t>
      </w:r>
      <w:r w:rsidR="00CD3D36" w:rsidRPr="0030776D">
        <w:rPr>
          <w:rFonts w:ascii="Arial" w:hAnsi="Arial" w:cs="Arial"/>
          <w:color w:val="000000" w:themeColor="text1"/>
          <w:sz w:val="24"/>
          <w:szCs w:val="24"/>
          <w:lang w:val="en-US"/>
        </w:rPr>
        <w:t>permit the claimant to</w:t>
      </w:r>
      <w:r w:rsidR="00656A93" w:rsidRPr="0030776D">
        <w:rPr>
          <w:rFonts w:ascii="Arial" w:hAnsi="Arial" w:cs="Arial"/>
          <w:color w:val="000000" w:themeColor="text1"/>
          <w:sz w:val="24"/>
          <w:szCs w:val="24"/>
          <w:lang w:val="en-US"/>
        </w:rPr>
        <w:t xml:space="preserve"> search </w:t>
      </w:r>
      <w:r w:rsidR="00CD3D36" w:rsidRPr="0030776D">
        <w:rPr>
          <w:rFonts w:ascii="Arial" w:hAnsi="Arial" w:cs="Arial"/>
          <w:color w:val="000000" w:themeColor="text1"/>
          <w:sz w:val="24"/>
          <w:szCs w:val="24"/>
          <w:lang w:val="en-US"/>
        </w:rPr>
        <w:t xml:space="preserve">premises </w:t>
      </w:r>
      <w:r w:rsidR="00A82F3B" w:rsidRPr="0030776D">
        <w:rPr>
          <w:rFonts w:ascii="Arial" w:hAnsi="Arial" w:cs="Arial"/>
          <w:color w:val="000000" w:themeColor="text1"/>
          <w:sz w:val="24"/>
          <w:szCs w:val="24"/>
          <w:lang w:val="en-US"/>
        </w:rPr>
        <w:t xml:space="preserve">via ‘search orders’ </w:t>
      </w:r>
      <w:r w:rsidR="00CD3D36" w:rsidRPr="0030776D">
        <w:rPr>
          <w:rFonts w:ascii="Arial" w:hAnsi="Arial" w:cs="Arial"/>
          <w:color w:val="000000" w:themeColor="text1"/>
          <w:sz w:val="24"/>
          <w:szCs w:val="24"/>
          <w:lang w:val="en-US"/>
        </w:rPr>
        <w:t xml:space="preserve">to </w:t>
      </w:r>
      <w:r w:rsidR="00274B2B" w:rsidRPr="0030776D">
        <w:rPr>
          <w:rFonts w:ascii="Arial" w:hAnsi="Arial" w:cs="Arial"/>
          <w:color w:val="000000" w:themeColor="text1"/>
          <w:sz w:val="24"/>
          <w:szCs w:val="24"/>
          <w:lang w:val="en-US"/>
        </w:rPr>
        <w:t>seize property</w:t>
      </w:r>
      <w:r w:rsidR="00DD0AEB" w:rsidRPr="0030776D">
        <w:rPr>
          <w:rFonts w:ascii="Arial" w:hAnsi="Arial" w:cs="Arial"/>
          <w:color w:val="000000" w:themeColor="text1"/>
          <w:sz w:val="24"/>
          <w:szCs w:val="24"/>
          <w:lang w:val="en-US"/>
        </w:rPr>
        <w:t xml:space="preserve"> </w:t>
      </w:r>
      <w:r w:rsidR="00B100E0" w:rsidRPr="0030776D">
        <w:rPr>
          <w:rFonts w:ascii="Arial" w:hAnsi="Arial" w:cs="Arial"/>
          <w:color w:val="000000" w:themeColor="text1"/>
          <w:sz w:val="24"/>
          <w:szCs w:val="24"/>
          <w:lang w:val="en-US"/>
        </w:rPr>
        <w:t xml:space="preserve">in an attempt to </w:t>
      </w:r>
      <w:r w:rsidR="00DD0AEB" w:rsidRPr="0030776D">
        <w:rPr>
          <w:rFonts w:ascii="Arial" w:hAnsi="Arial" w:cs="Arial"/>
          <w:color w:val="000000" w:themeColor="text1"/>
          <w:sz w:val="24"/>
          <w:szCs w:val="24"/>
          <w:lang w:val="en-US"/>
        </w:rPr>
        <w:t xml:space="preserve">assist the claimant in establishing a claim </w:t>
      </w:r>
      <w:r w:rsidR="007A528A" w:rsidRPr="0030776D">
        <w:rPr>
          <w:rFonts w:ascii="Arial" w:hAnsi="Arial" w:cs="Arial"/>
          <w:color w:val="000000" w:themeColor="text1"/>
          <w:sz w:val="24"/>
          <w:szCs w:val="24"/>
          <w:lang w:val="en-US"/>
        </w:rPr>
        <w:t>(Cunning</w:t>
      </w:r>
      <w:r w:rsidR="00206B20">
        <w:rPr>
          <w:rFonts w:ascii="Arial" w:hAnsi="Arial" w:cs="Arial"/>
          <w:color w:val="000000" w:themeColor="text1"/>
          <w:sz w:val="24"/>
          <w:szCs w:val="24"/>
          <w:lang w:val="en-US"/>
        </w:rPr>
        <w:t>ham</w:t>
      </w:r>
      <w:r w:rsidR="007A528A" w:rsidRPr="0030776D">
        <w:rPr>
          <w:rFonts w:ascii="Arial" w:hAnsi="Arial" w:cs="Arial"/>
          <w:color w:val="000000" w:themeColor="text1"/>
          <w:sz w:val="24"/>
          <w:szCs w:val="24"/>
          <w:lang w:val="en-US"/>
        </w:rPr>
        <w:t>-Hill and Elder, 2019).</w:t>
      </w:r>
    </w:p>
    <w:p w14:paraId="1FB87B30" w14:textId="77777777" w:rsidR="009236F7" w:rsidRDefault="009236F7" w:rsidP="00574096">
      <w:pPr>
        <w:spacing w:line="480" w:lineRule="auto"/>
        <w:jc w:val="both"/>
        <w:rPr>
          <w:rFonts w:ascii="Arial" w:hAnsi="Arial" w:cs="Arial"/>
          <w:color w:val="7030A0"/>
          <w:sz w:val="24"/>
          <w:szCs w:val="24"/>
          <w:lang w:val="en-US"/>
        </w:rPr>
      </w:pPr>
    </w:p>
    <w:p w14:paraId="4A02CDA2" w14:textId="5C3A9B25" w:rsidR="00841799" w:rsidRPr="00E473CF" w:rsidRDefault="0043751B" w:rsidP="00574096">
      <w:pPr>
        <w:spacing w:line="480" w:lineRule="auto"/>
        <w:jc w:val="both"/>
        <w:rPr>
          <w:rFonts w:ascii="Arial" w:hAnsi="Arial" w:cs="Arial"/>
          <w:color w:val="000000" w:themeColor="text1"/>
          <w:sz w:val="24"/>
          <w:szCs w:val="24"/>
          <w:lang w:val="en-US"/>
        </w:rPr>
      </w:pPr>
      <w:r w:rsidRPr="00E473CF">
        <w:rPr>
          <w:rFonts w:ascii="Arial" w:hAnsi="Arial" w:cs="Arial"/>
          <w:color w:val="000000" w:themeColor="text1"/>
          <w:sz w:val="24"/>
          <w:szCs w:val="24"/>
          <w:lang w:val="en-US"/>
        </w:rPr>
        <w:t>The search order previously</w:t>
      </w:r>
      <w:r w:rsidR="00F43912" w:rsidRPr="00E473CF">
        <w:rPr>
          <w:rFonts w:ascii="Arial" w:hAnsi="Arial" w:cs="Arial"/>
          <w:color w:val="000000" w:themeColor="text1"/>
          <w:sz w:val="24"/>
          <w:szCs w:val="24"/>
          <w:lang w:val="en-US"/>
        </w:rPr>
        <w:t xml:space="preserve"> known as </w:t>
      </w:r>
      <w:r w:rsidR="005A098A" w:rsidRPr="00E473CF">
        <w:rPr>
          <w:rFonts w:ascii="Arial" w:hAnsi="Arial" w:cs="Arial"/>
          <w:color w:val="000000" w:themeColor="text1"/>
          <w:sz w:val="24"/>
          <w:szCs w:val="24"/>
          <w:lang w:val="en-US"/>
        </w:rPr>
        <w:t xml:space="preserve">an </w:t>
      </w:r>
      <w:r w:rsidR="00F43912" w:rsidRPr="00E473CF">
        <w:rPr>
          <w:rFonts w:ascii="Arial" w:hAnsi="Arial" w:cs="Arial"/>
          <w:color w:val="000000" w:themeColor="text1"/>
          <w:sz w:val="24"/>
          <w:szCs w:val="24"/>
          <w:lang w:val="en-US"/>
        </w:rPr>
        <w:t>‘Anton Piller’</w:t>
      </w:r>
      <w:r w:rsidR="00A12564" w:rsidRPr="00E473CF">
        <w:rPr>
          <w:rFonts w:ascii="Arial" w:hAnsi="Arial" w:cs="Arial"/>
          <w:color w:val="000000" w:themeColor="text1"/>
          <w:sz w:val="24"/>
          <w:szCs w:val="24"/>
          <w:lang w:val="en-US"/>
        </w:rPr>
        <w:t xml:space="preserve"> order</w:t>
      </w:r>
      <w:r w:rsidR="00470A97" w:rsidRPr="00E473CF">
        <w:rPr>
          <w:rFonts w:ascii="Arial" w:hAnsi="Arial" w:cs="Arial"/>
          <w:color w:val="000000" w:themeColor="text1"/>
          <w:sz w:val="24"/>
          <w:szCs w:val="24"/>
          <w:lang w:val="en-US"/>
        </w:rPr>
        <w:t>,</w:t>
      </w:r>
      <w:r w:rsidR="00C74133" w:rsidRPr="00E473CF">
        <w:rPr>
          <w:rFonts w:ascii="Arial" w:hAnsi="Arial" w:cs="Arial"/>
          <w:color w:val="000000" w:themeColor="text1"/>
          <w:sz w:val="24"/>
          <w:szCs w:val="24"/>
          <w:lang w:val="en-US"/>
        </w:rPr>
        <w:t xml:space="preserve"> </w:t>
      </w:r>
      <w:r w:rsidR="007722C0" w:rsidRPr="00E473CF">
        <w:rPr>
          <w:rFonts w:ascii="Arial" w:hAnsi="Arial" w:cs="Arial"/>
          <w:color w:val="000000" w:themeColor="text1"/>
          <w:sz w:val="24"/>
          <w:szCs w:val="24"/>
          <w:lang w:val="en-US"/>
        </w:rPr>
        <w:t xml:space="preserve">is a form of </w:t>
      </w:r>
      <w:r w:rsidR="009F639B" w:rsidRPr="00E473CF">
        <w:rPr>
          <w:rFonts w:ascii="Arial" w:hAnsi="Arial" w:cs="Arial"/>
          <w:color w:val="000000" w:themeColor="text1"/>
          <w:sz w:val="24"/>
          <w:szCs w:val="24"/>
          <w:lang w:val="en-US"/>
        </w:rPr>
        <w:t xml:space="preserve">interim </w:t>
      </w:r>
      <w:r w:rsidR="007722C0" w:rsidRPr="00E473CF">
        <w:rPr>
          <w:rFonts w:ascii="Arial" w:hAnsi="Arial" w:cs="Arial"/>
          <w:color w:val="000000" w:themeColor="text1"/>
          <w:sz w:val="24"/>
          <w:szCs w:val="24"/>
          <w:lang w:val="en-US"/>
        </w:rPr>
        <w:t>mandatory injunction</w:t>
      </w:r>
      <w:r w:rsidR="00745C90" w:rsidRPr="00E473CF">
        <w:rPr>
          <w:rFonts w:ascii="Arial" w:hAnsi="Arial" w:cs="Arial"/>
          <w:color w:val="000000" w:themeColor="text1"/>
          <w:sz w:val="24"/>
          <w:szCs w:val="24"/>
          <w:lang w:val="en-US"/>
        </w:rPr>
        <w:t xml:space="preserve"> </w:t>
      </w:r>
      <w:r w:rsidR="009A10E7" w:rsidRPr="00E473CF">
        <w:rPr>
          <w:rFonts w:ascii="Arial" w:hAnsi="Arial" w:cs="Arial"/>
          <w:color w:val="000000" w:themeColor="text1"/>
          <w:sz w:val="24"/>
          <w:szCs w:val="24"/>
          <w:lang w:val="en-US"/>
        </w:rPr>
        <w:t xml:space="preserve">obtained on an </w:t>
      </w:r>
      <w:r w:rsidR="009A10E7" w:rsidRPr="00E473CF">
        <w:rPr>
          <w:rFonts w:ascii="Arial" w:hAnsi="Arial" w:cs="Arial"/>
          <w:i/>
          <w:iCs/>
          <w:color w:val="000000" w:themeColor="text1"/>
          <w:sz w:val="24"/>
          <w:szCs w:val="24"/>
          <w:lang w:val="en-US"/>
        </w:rPr>
        <w:t xml:space="preserve">ex parte </w:t>
      </w:r>
      <w:r w:rsidR="009A10E7" w:rsidRPr="00E473CF">
        <w:rPr>
          <w:rFonts w:ascii="Arial" w:hAnsi="Arial" w:cs="Arial"/>
          <w:color w:val="000000" w:themeColor="text1"/>
          <w:sz w:val="24"/>
          <w:szCs w:val="24"/>
          <w:lang w:val="en-US"/>
        </w:rPr>
        <w:t>basis</w:t>
      </w:r>
      <w:r w:rsidR="007722C0" w:rsidRPr="00E473CF">
        <w:rPr>
          <w:rFonts w:ascii="Arial" w:hAnsi="Arial" w:cs="Arial"/>
          <w:color w:val="000000" w:themeColor="text1"/>
          <w:sz w:val="24"/>
          <w:szCs w:val="24"/>
          <w:lang w:val="en-US"/>
        </w:rPr>
        <w:t xml:space="preserve"> </w:t>
      </w:r>
      <w:r w:rsidR="005E2452" w:rsidRPr="00E473CF">
        <w:rPr>
          <w:rFonts w:ascii="Arial" w:hAnsi="Arial" w:cs="Arial"/>
          <w:color w:val="000000" w:themeColor="text1"/>
          <w:sz w:val="24"/>
          <w:szCs w:val="24"/>
          <w:lang w:val="en-US"/>
        </w:rPr>
        <w:t>requir</w:t>
      </w:r>
      <w:r w:rsidR="00E473CF" w:rsidRPr="00E473CF">
        <w:rPr>
          <w:rFonts w:ascii="Arial" w:hAnsi="Arial" w:cs="Arial"/>
          <w:color w:val="000000" w:themeColor="text1"/>
          <w:sz w:val="24"/>
          <w:szCs w:val="24"/>
          <w:lang w:val="en-US"/>
        </w:rPr>
        <w:t>ing</w:t>
      </w:r>
      <w:r w:rsidR="005E2452" w:rsidRPr="00E473CF">
        <w:rPr>
          <w:rFonts w:ascii="Arial" w:hAnsi="Arial" w:cs="Arial"/>
          <w:color w:val="000000" w:themeColor="text1"/>
          <w:sz w:val="24"/>
          <w:szCs w:val="24"/>
          <w:lang w:val="en-US"/>
        </w:rPr>
        <w:t xml:space="preserve"> a defendant to allow the claimant</w:t>
      </w:r>
      <w:r w:rsidR="00517669">
        <w:rPr>
          <w:rFonts w:ascii="Arial" w:hAnsi="Arial" w:cs="Arial"/>
          <w:color w:val="000000" w:themeColor="text1"/>
          <w:sz w:val="24"/>
          <w:szCs w:val="24"/>
          <w:lang w:val="en-US"/>
        </w:rPr>
        <w:t xml:space="preserve"> and</w:t>
      </w:r>
      <w:r w:rsidR="005E2452" w:rsidRPr="00E473CF">
        <w:rPr>
          <w:rFonts w:ascii="Arial" w:hAnsi="Arial" w:cs="Arial"/>
          <w:color w:val="000000" w:themeColor="text1"/>
          <w:sz w:val="24"/>
          <w:szCs w:val="24"/>
          <w:lang w:val="en-US"/>
        </w:rPr>
        <w:t xml:space="preserve"> representatives to enter his premises to search for, copy and remove documents </w:t>
      </w:r>
      <w:r w:rsidR="00064969" w:rsidRPr="00E473CF">
        <w:rPr>
          <w:rFonts w:ascii="Arial" w:hAnsi="Arial" w:cs="Arial"/>
          <w:color w:val="000000" w:themeColor="text1"/>
          <w:sz w:val="24"/>
          <w:szCs w:val="24"/>
          <w:lang w:val="en-US"/>
        </w:rPr>
        <w:t>preserving</w:t>
      </w:r>
      <w:r w:rsidR="005E2452" w:rsidRPr="00E473CF">
        <w:rPr>
          <w:rFonts w:ascii="Arial" w:hAnsi="Arial" w:cs="Arial"/>
          <w:color w:val="000000" w:themeColor="text1"/>
          <w:sz w:val="24"/>
          <w:szCs w:val="24"/>
          <w:lang w:val="en-US"/>
        </w:rPr>
        <w:t xml:space="preserve"> material</w:t>
      </w:r>
      <w:r w:rsidR="00064969" w:rsidRPr="00E473CF">
        <w:rPr>
          <w:rFonts w:ascii="Arial" w:hAnsi="Arial" w:cs="Arial"/>
          <w:color w:val="000000" w:themeColor="text1"/>
          <w:sz w:val="24"/>
          <w:szCs w:val="24"/>
          <w:lang w:val="en-US"/>
        </w:rPr>
        <w:t>s</w:t>
      </w:r>
      <w:r w:rsidRPr="00E473CF">
        <w:rPr>
          <w:rFonts w:ascii="Arial" w:hAnsi="Arial" w:cs="Arial"/>
          <w:color w:val="000000" w:themeColor="text1"/>
          <w:sz w:val="24"/>
          <w:szCs w:val="24"/>
          <w:lang w:val="en-US"/>
        </w:rPr>
        <w:t xml:space="preserve"> </w:t>
      </w:r>
      <w:r w:rsidR="008A3652" w:rsidRPr="00E473CF">
        <w:rPr>
          <w:rFonts w:ascii="Arial" w:hAnsi="Arial" w:cs="Arial"/>
          <w:color w:val="000000" w:themeColor="text1"/>
          <w:sz w:val="24"/>
          <w:szCs w:val="24"/>
          <w:lang w:val="en-US"/>
        </w:rPr>
        <w:t xml:space="preserve">they </w:t>
      </w:r>
      <w:r w:rsidRPr="00E473CF">
        <w:rPr>
          <w:rFonts w:ascii="Arial" w:hAnsi="Arial" w:cs="Arial"/>
          <w:color w:val="000000" w:themeColor="text1"/>
          <w:sz w:val="24"/>
          <w:szCs w:val="24"/>
          <w:lang w:val="en-US"/>
        </w:rPr>
        <w:t>consider might otherwise be destroyed or concealed</w:t>
      </w:r>
      <w:r w:rsidR="005E2452" w:rsidRPr="00E473CF">
        <w:rPr>
          <w:rFonts w:ascii="Arial" w:hAnsi="Arial" w:cs="Arial"/>
          <w:color w:val="000000" w:themeColor="text1"/>
          <w:sz w:val="24"/>
          <w:szCs w:val="24"/>
          <w:lang w:val="en-US"/>
        </w:rPr>
        <w:t xml:space="preserve"> (Hext and Saoul, 2020)</w:t>
      </w:r>
      <w:r w:rsidR="00046EB4">
        <w:rPr>
          <w:rFonts w:ascii="Arial" w:hAnsi="Arial" w:cs="Arial"/>
          <w:color w:val="000000" w:themeColor="text1"/>
          <w:sz w:val="24"/>
          <w:szCs w:val="24"/>
          <w:lang w:val="en-US"/>
        </w:rPr>
        <w:t>, (Andrews</w:t>
      </w:r>
      <w:r w:rsidR="002C3AE7">
        <w:rPr>
          <w:rFonts w:ascii="Arial" w:hAnsi="Arial" w:cs="Arial"/>
          <w:color w:val="000000" w:themeColor="text1"/>
          <w:sz w:val="24"/>
          <w:szCs w:val="24"/>
          <w:lang w:val="en-US"/>
        </w:rPr>
        <w:t>, 1987, pp.50</w:t>
      </w:r>
      <w:r w:rsidR="00046EB4">
        <w:rPr>
          <w:rFonts w:ascii="Arial" w:hAnsi="Arial" w:cs="Arial"/>
          <w:color w:val="000000" w:themeColor="text1"/>
          <w:sz w:val="24"/>
          <w:szCs w:val="24"/>
          <w:lang w:val="en-US"/>
        </w:rPr>
        <w:t>)</w:t>
      </w:r>
      <w:r w:rsidR="005E2452" w:rsidRPr="00E473CF">
        <w:rPr>
          <w:rFonts w:ascii="Arial" w:hAnsi="Arial" w:cs="Arial"/>
          <w:color w:val="000000" w:themeColor="text1"/>
          <w:sz w:val="24"/>
          <w:szCs w:val="24"/>
          <w:lang w:val="en-US"/>
        </w:rPr>
        <w:t>.</w:t>
      </w:r>
      <w:r w:rsidR="00FD4441" w:rsidRPr="00E473CF">
        <w:rPr>
          <w:rFonts w:ascii="Arial" w:hAnsi="Arial" w:cs="Arial"/>
          <w:color w:val="000000" w:themeColor="text1"/>
          <w:sz w:val="24"/>
          <w:szCs w:val="24"/>
          <w:lang w:val="en-US"/>
        </w:rPr>
        <w:t xml:space="preserve"> </w:t>
      </w:r>
      <w:r w:rsidR="00FA2892" w:rsidRPr="00E473CF">
        <w:rPr>
          <w:rFonts w:ascii="Arial" w:hAnsi="Arial" w:cs="Arial"/>
          <w:i/>
          <w:iCs/>
          <w:color w:val="000000" w:themeColor="text1"/>
          <w:sz w:val="24"/>
          <w:szCs w:val="24"/>
          <w:lang w:val="en-US"/>
        </w:rPr>
        <w:t>EMI v P</w:t>
      </w:r>
      <w:r w:rsidR="00112C48" w:rsidRPr="00E473CF">
        <w:rPr>
          <w:rFonts w:ascii="Arial" w:hAnsi="Arial" w:cs="Arial"/>
          <w:i/>
          <w:iCs/>
          <w:color w:val="000000" w:themeColor="text1"/>
          <w:sz w:val="24"/>
          <w:szCs w:val="24"/>
          <w:lang w:val="en-US"/>
        </w:rPr>
        <w:t xml:space="preserve">andit [1975] </w:t>
      </w:r>
      <w:r w:rsidR="0063273F" w:rsidRPr="00E473CF">
        <w:rPr>
          <w:rFonts w:ascii="Arial" w:hAnsi="Arial" w:cs="Arial"/>
          <w:color w:val="000000" w:themeColor="text1"/>
          <w:sz w:val="24"/>
          <w:szCs w:val="24"/>
          <w:lang w:val="en-US"/>
        </w:rPr>
        <w:t>was the</w:t>
      </w:r>
      <w:r w:rsidR="0014730D" w:rsidRPr="00E473CF">
        <w:rPr>
          <w:rFonts w:ascii="Arial" w:hAnsi="Arial" w:cs="Arial"/>
          <w:i/>
          <w:iCs/>
          <w:color w:val="000000" w:themeColor="text1"/>
          <w:sz w:val="24"/>
          <w:szCs w:val="24"/>
          <w:lang w:val="en-US"/>
        </w:rPr>
        <w:t xml:space="preserve"> </w:t>
      </w:r>
      <w:r w:rsidR="0014730D" w:rsidRPr="00E473CF">
        <w:rPr>
          <w:rFonts w:ascii="Arial" w:hAnsi="Arial" w:cs="Arial"/>
          <w:color w:val="000000" w:themeColor="text1"/>
          <w:sz w:val="24"/>
          <w:szCs w:val="24"/>
          <w:lang w:val="en-US"/>
        </w:rPr>
        <w:t>first reported decision of its use</w:t>
      </w:r>
      <w:r w:rsidR="008667DC" w:rsidRPr="00E473CF">
        <w:rPr>
          <w:rFonts w:ascii="Arial" w:hAnsi="Arial" w:cs="Arial"/>
          <w:color w:val="000000" w:themeColor="text1"/>
          <w:sz w:val="24"/>
          <w:szCs w:val="24"/>
          <w:lang w:val="en-US"/>
        </w:rPr>
        <w:t>,</w:t>
      </w:r>
      <w:r w:rsidR="0014730D" w:rsidRPr="00E473CF">
        <w:rPr>
          <w:rFonts w:ascii="Arial" w:hAnsi="Arial" w:cs="Arial"/>
          <w:color w:val="000000" w:themeColor="text1"/>
          <w:sz w:val="24"/>
          <w:szCs w:val="24"/>
          <w:lang w:val="en-US"/>
        </w:rPr>
        <w:t xml:space="preserve"> though </w:t>
      </w:r>
      <w:r w:rsidR="0063273F" w:rsidRPr="00E473CF">
        <w:rPr>
          <w:rFonts w:ascii="Arial" w:hAnsi="Arial" w:cs="Arial"/>
          <w:color w:val="000000" w:themeColor="text1"/>
          <w:sz w:val="24"/>
          <w:szCs w:val="24"/>
          <w:lang w:val="en-US"/>
        </w:rPr>
        <w:t xml:space="preserve">it was only </w:t>
      </w:r>
      <w:r w:rsidR="008311F5" w:rsidRPr="00E473CF">
        <w:rPr>
          <w:rFonts w:ascii="Arial" w:hAnsi="Arial" w:cs="Arial"/>
          <w:color w:val="000000" w:themeColor="text1"/>
          <w:sz w:val="24"/>
          <w:szCs w:val="24"/>
          <w:lang w:val="en-US"/>
        </w:rPr>
        <w:t xml:space="preserve">after </w:t>
      </w:r>
      <w:r w:rsidR="008311F5" w:rsidRPr="00E473CF">
        <w:rPr>
          <w:rFonts w:ascii="Arial" w:hAnsi="Arial" w:cs="Arial"/>
          <w:i/>
          <w:iCs/>
          <w:color w:val="000000" w:themeColor="text1"/>
          <w:sz w:val="24"/>
          <w:szCs w:val="24"/>
          <w:lang w:val="en-US"/>
        </w:rPr>
        <w:t xml:space="preserve">Anton Piller v Manufacturing [1976] </w:t>
      </w:r>
      <w:r w:rsidR="00B801A6" w:rsidRPr="00E473CF">
        <w:rPr>
          <w:rFonts w:ascii="Arial" w:hAnsi="Arial" w:cs="Arial"/>
          <w:color w:val="000000" w:themeColor="text1"/>
          <w:sz w:val="24"/>
          <w:szCs w:val="24"/>
          <w:lang w:val="en-US"/>
        </w:rPr>
        <w:t xml:space="preserve">where the Court of Appeal </w:t>
      </w:r>
      <w:r w:rsidR="006F0963" w:rsidRPr="00E473CF">
        <w:rPr>
          <w:rFonts w:ascii="Arial" w:hAnsi="Arial" w:cs="Arial"/>
          <w:color w:val="000000" w:themeColor="text1"/>
          <w:sz w:val="24"/>
          <w:szCs w:val="24"/>
          <w:lang w:val="en-US"/>
        </w:rPr>
        <w:t xml:space="preserve">created an order compelling a defendant to admit the </w:t>
      </w:r>
      <w:r w:rsidR="0092737C">
        <w:rPr>
          <w:rFonts w:ascii="Arial" w:hAnsi="Arial" w:cs="Arial"/>
          <w:color w:val="000000" w:themeColor="text1"/>
          <w:sz w:val="24"/>
          <w:szCs w:val="24"/>
          <w:lang w:val="en-US"/>
        </w:rPr>
        <w:t xml:space="preserve">claimant </w:t>
      </w:r>
      <w:r w:rsidR="006F0963" w:rsidRPr="00E473CF">
        <w:rPr>
          <w:rFonts w:ascii="Arial" w:hAnsi="Arial" w:cs="Arial"/>
          <w:color w:val="000000" w:themeColor="text1"/>
          <w:sz w:val="24"/>
          <w:szCs w:val="24"/>
          <w:lang w:val="en-US"/>
        </w:rPr>
        <w:t xml:space="preserve">and his solicitor </w:t>
      </w:r>
      <w:r w:rsidR="00E60FAE">
        <w:rPr>
          <w:rFonts w:ascii="Arial" w:hAnsi="Arial" w:cs="Arial"/>
          <w:color w:val="000000" w:themeColor="text1"/>
          <w:sz w:val="24"/>
          <w:szCs w:val="24"/>
          <w:lang w:val="en-US"/>
        </w:rPr>
        <w:t xml:space="preserve">into </w:t>
      </w:r>
      <w:r w:rsidR="006F0963" w:rsidRPr="00E473CF">
        <w:rPr>
          <w:rFonts w:ascii="Arial" w:hAnsi="Arial" w:cs="Arial"/>
          <w:color w:val="000000" w:themeColor="text1"/>
          <w:sz w:val="24"/>
          <w:szCs w:val="24"/>
          <w:lang w:val="en-US"/>
        </w:rPr>
        <w:t xml:space="preserve">premises to inspect and preserve evidence </w:t>
      </w:r>
      <w:r w:rsidR="00D27D6F" w:rsidRPr="00E473CF">
        <w:rPr>
          <w:rFonts w:ascii="Arial" w:hAnsi="Arial" w:cs="Arial"/>
          <w:color w:val="000000" w:themeColor="text1"/>
          <w:sz w:val="24"/>
          <w:szCs w:val="24"/>
          <w:lang w:val="en-US"/>
        </w:rPr>
        <w:t xml:space="preserve">that </w:t>
      </w:r>
      <w:r w:rsidR="00CE5FF0" w:rsidRPr="00E473CF">
        <w:rPr>
          <w:rFonts w:ascii="Arial" w:hAnsi="Arial" w:cs="Arial"/>
          <w:color w:val="000000" w:themeColor="text1"/>
          <w:sz w:val="24"/>
          <w:szCs w:val="24"/>
          <w:lang w:val="en-US"/>
        </w:rPr>
        <w:t>the order gained recognition and</w:t>
      </w:r>
      <w:r w:rsidR="00263F4C" w:rsidRPr="00E473CF">
        <w:rPr>
          <w:rFonts w:ascii="Arial" w:hAnsi="Arial" w:cs="Arial"/>
          <w:color w:val="000000" w:themeColor="text1"/>
          <w:sz w:val="24"/>
          <w:szCs w:val="24"/>
          <w:lang w:val="en-US"/>
        </w:rPr>
        <w:t xml:space="preserve"> subsequent</w:t>
      </w:r>
      <w:r w:rsidR="00CE5FF0" w:rsidRPr="00E473CF">
        <w:rPr>
          <w:rFonts w:ascii="Arial" w:hAnsi="Arial" w:cs="Arial"/>
          <w:color w:val="000000" w:themeColor="text1"/>
          <w:sz w:val="24"/>
          <w:szCs w:val="24"/>
          <w:lang w:val="en-US"/>
        </w:rPr>
        <w:t xml:space="preserve"> statutory basis</w:t>
      </w:r>
      <w:r w:rsidR="00F975A3" w:rsidRPr="00E473CF">
        <w:rPr>
          <w:rFonts w:ascii="Arial" w:hAnsi="Arial" w:cs="Arial"/>
          <w:color w:val="000000" w:themeColor="text1"/>
          <w:sz w:val="24"/>
          <w:szCs w:val="24"/>
          <w:lang w:val="en-US"/>
        </w:rPr>
        <w:t xml:space="preserve"> </w:t>
      </w:r>
      <w:r w:rsidR="00F975A3" w:rsidRPr="00E473CF">
        <w:rPr>
          <w:rFonts w:ascii="Arial" w:hAnsi="Arial" w:cs="Arial"/>
          <w:color w:val="000000" w:themeColor="text1"/>
          <w:sz w:val="24"/>
          <w:szCs w:val="24"/>
          <w:lang w:val="en-US"/>
        </w:rPr>
        <w:lastRenderedPageBreak/>
        <w:t>(McLachlan, 1987, pp.670).</w:t>
      </w:r>
      <w:r w:rsidR="004E2769" w:rsidRPr="00E473CF">
        <w:rPr>
          <w:rFonts w:ascii="Arial" w:hAnsi="Arial" w:cs="Arial"/>
          <w:color w:val="000000" w:themeColor="text1"/>
          <w:sz w:val="24"/>
          <w:szCs w:val="24"/>
          <w:lang w:val="en-US"/>
        </w:rPr>
        <w:t xml:space="preserve"> As a result,</w:t>
      </w:r>
      <w:r w:rsidR="004E1F98" w:rsidRPr="00E473CF">
        <w:rPr>
          <w:rFonts w:ascii="Arial" w:hAnsi="Arial" w:cs="Arial"/>
          <w:color w:val="000000" w:themeColor="text1"/>
          <w:sz w:val="24"/>
          <w:szCs w:val="24"/>
          <w:lang w:val="en-US"/>
        </w:rPr>
        <w:t xml:space="preserve"> </w:t>
      </w:r>
      <w:r w:rsidR="004E1F98" w:rsidRPr="00E473CF">
        <w:rPr>
          <w:rFonts w:ascii="Arial" w:hAnsi="Arial" w:cs="Arial"/>
          <w:i/>
          <w:iCs/>
          <w:color w:val="000000" w:themeColor="text1"/>
          <w:sz w:val="24"/>
          <w:szCs w:val="24"/>
          <w:lang w:val="en-US"/>
        </w:rPr>
        <w:t>Anton Piller</w:t>
      </w:r>
      <w:r w:rsidR="00452F8A" w:rsidRPr="00E473CF">
        <w:rPr>
          <w:rFonts w:ascii="Arial" w:hAnsi="Arial" w:cs="Arial"/>
          <w:i/>
          <w:iCs/>
          <w:color w:val="000000" w:themeColor="text1"/>
          <w:sz w:val="24"/>
          <w:szCs w:val="24"/>
          <w:lang w:val="en-US"/>
        </w:rPr>
        <w:t xml:space="preserve"> [1976]</w:t>
      </w:r>
      <w:r w:rsidR="004E1F98" w:rsidRPr="00E473CF">
        <w:rPr>
          <w:rFonts w:ascii="Arial" w:hAnsi="Arial" w:cs="Arial"/>
          <w:i/>
          <w:iCs/>
          <w:color w:val="000000" w:themeColor="text1"/>
          <w:sz w:val="24"/>
          <w:szCs w:val="24"/>
          <w:lang w:val="en-US"/>
        </w:rPr>
        <w:t xml:space="preserve"> </w:t>
      </w:r>
      <w:r w:rsidR="005674BF" w:rsidRPr="00E473CF">
        <w:rPr>
          <w:rFonts w:ascii="Arial" w:hAnsi="Arial" w:cs="Arial"/>
          <w:color w:val="000000" w:themeColor="text1"/>
          <w:sz w:val="24"/>
          <w:szCs w:val="24"/>
          <w:lang w:val="en-US"/>
        </w:rPr>
        <w:t>became</w:t>
      </w:r>
      <w:r w:rsidR="004E1F98" w:rsidRPr="00E473CF">
        <w:rPr>
          <w:rFonts w:ascii="Arial" w:hAnsi="Arial" w:cs="Arial"/>
          <w:color w:val="000000" w:themeColor="text1"/>
          <w:sz w:val="24"/>
          <w:szCs w:val="24"/>
          <w:lang w:val="en-US"/>
        </w:rPr>
        <w:t xml:space="preserve"> </w:t>
      </w:r>
      <w:r w:rsidR="0014730D" w:rsidRPr="00E473CF">
        <w:rPr>
          <w:rFonts w:ascii="Arial" w:hAnsi="Arial" w:cs="Arial"/>
          <w:color w:val="000000" w:themeColor="text1"/>
          <w:sz w:val="24"/>
          <w:szCs w:val="24"/>
          <w:lang w:val="en-US"/>
        </w:rPr>
        <w:t>the authority relating to search order</w:t>
      </w:r>
      <w:r w:rsidR="00DD465D">
        <w:rPr>
          <w:rFonts w:ascii="Arial" w:hAnsi="Arial" w:cs="Arial"/>
          <w:color w:val="000000" w:themeColor="text1"/>
          <w:sz w:val="24"/>
          <w:szCs w:val="24"/>
          <w:lang w:val="en-US"/>
        </w:rPr>
        <w:t>s</w:t>
      </w:r>
      <w:r w:rsidR="0014730D" w:rsidRPr="00E473CF">
        <w:rPr>
          <w:rFonts w:ascii="Arial" w:hAnsi="Arial" w:cs="Arial"/>
          <w:i/>
          <w:iCs/>
          <w:color w:val="000000" w:themeColor="text1"/>
          <w:sz w:val="24"/>
          <w:szCs w:val="24"/>
          <w:lang w:val="en-US"/>
        </w:rPr>
        <w:t xml:space="preserve"> </w:t>
      </w:r>
      <w:r w:rsidR="00851C19" w:rsidRPr="00E473CF">
        <w:rPr>
          <w:rFonts w:ascii="Arial" w:hAnsi="Arial" w:cs="Arial"/>
          <w:color w:val="000000" w:themeColor="text1"/>
          <w:sz w:val="24"/>
          <w:szCs w:val="24"/>
          <w:lang w:val="en-US"/>
        </w:rPr>
        <w:t>(</w:t>
      </w:r>
      <w:r w:rsidR="007D0843" w:rsidRPr="00E473CF">
        <w:rPr>
          <w:rFonts w:ascii="Arial" w:hAnsi="Arial" w:cs="Arial"/>
          <w:color w:val="000000" w:themeColor="text1"/>
          <w:sz w:val="24"/>
          <w:szCs w:val="24"/>
          <w:lang w:val="en-US"/>
        </w:rPr>
        <w:t>Watt, 2013, pp.510</w:t>
      </w:r>
      <w:r w:rsidR="00851C19" w:rsidRPr="00E473CF">
        <w:rPr>
          <w:rFonts w:ascii="Arial" w:hAnsi="Arial" w:cs="Arial"/>
          <w:color w:val="000000" w:themeColor="text1"/>
          <w:sz w:val="24"/>
          <w:szCs w:val="24"/>
          <w:lang w:val="en-US"/>
        </w:rPr>
        <w:t>).</w:t>
      </w:r>
    </w:p>
    <w:p w14:paraId="162FA898" w14:textId="42172D38" w:rsidR="007B64D8" w:rsidRPr="00C86226" w:rsidRDefault="0064272C" w:rsidP="00753B0B">
      <w:pPr>
        <w:spacing w:line="480" w:lineRule="auto"/>
        <w:jc w:val="both"/>
        <w:rPr>
          <w:rFonts w:ascii="Arial" w:hAnsi="Arial" w:cs="Arial"/>
          <w:color w:val="000000" w:themeColor="text1"/>
          <w:sz w:val="24"/>
          <w:szCs w:val="24"/>
          <w:lang w:val="en-US"/>
        </w:rPr>
      </w:pPr>
      <w:r w:rsidRPr="00C86226">
        <w:rPr>
          <w:rFonts w:ascii="Arial" w:hAnsi="Arial" w:cs="Arial"/>
          <w:color w:val="000000" w:themeColor="text1"/>
          <w:sz w:val="24"/>
          <w:szCs w:val="24"/>
          <w:lang w:val="en-US"/>
        </w:rPr>
        <w:t>A</w:t>
      </w:r>
      <w:r w:rsidR="00360853" w:rsidRPr="00C86226">
        <w:rPr>
          <w:rFonts w:ascii="Arial" w:hAnsi="Arial" w:cs="Arial"/>
          <w:color w:val="000000" w:themeColor="text1"/>
          <w:sz w:val="24"/>
          <w:szCs w:val="24"/>
          <w:lang w:val="en-US"/>
        </w:rPr>
        <w:t>ck</w:t>
      </w:r>
      <w:r w:rsidR="00CC4624" w:rsidRPr="00C86226">
        <w:rPr>
          <w:rFonts w:ascii="Arial" w:hAnsi="Arial" w:cs="Arial"/>
          <w:color w:val="000000" w:themeColor="text1"/>
          <w:sz w:val="24"/>
          <w:szCs w:val="24"/>
          <w:lang w:val="en-US"/>
        </w:rPr>
        <w:t>nowledged as</w:t>
      </w:r>
      <w:r w:rsidRPr="00C86226">
        <w:rPr>
          <w:rFonts w:ascii="Arial" w:hAnsi="Arial" w:cs="Arial"/>
          <w:color w:val="000000" w:themeColor="text1"/>
          <w:sz w:val="24"/>
          <w:szCs w:val="24"/>
          <w:lang w:val="en-US"/>
        </w:rPr>
        <w:t xml:space="preserve"> the most draconian order</w:t>
      </w:r>
      <w:r w:rsidR="00A97706" w:rsidRPr="00C86226">
        <w:rPr>
          <w:rFonts w:ascii="Arial" w:hAnsi="Arial" w:cs="Arial"/>
          <w:color w:val="000000" w:themeColor="text1"/>
          <w:sz w:val="24"/>
          <w:szCs w:val="24"/>
          <w:lang w:val="en-US"/>
        </w:rPr>
        <w:t>,</w:t>
      </w:r>
      <w:r w:rsidR="003D658E" w:rsidRPr="00C86226">
        <w:rPr>
          <w:rFonts w:ascii="Arial" w:hAnsi="Arial" w:cs="Arial"/>
          <w:color w:val="000000" w:themeColor="text1"/>
          <w:sz w:val="24"/>
          <w:szCs w:val="24"/>
          <w:lang w:val="en-US"/>
        </w:rPr>
        <w:t xml:space="preserve"> and </w:t>
      </w:r>
      <w:r w:rsidR="00CC4624" w:rsidRPr="00C86226">
        <w:rPr>
          <w:rFonts w:ascii="Arial" w:hAnsi="Arial" w:cs="Arial"/>
          <w:color w:val="000000" w:themeColor="text1"/>
          <w:sz w:val="24"/>
          <w:szCs w:val="24"/>
          <w:lang w:val="en-US"/>
        </w:rPr>
        <w:t xml:space="preserve">argued </w:t>
      </w:r>
      <w:r w:rsidR="003D658E" w:rsidRPr="00C86226">
        <w:rPr>
          <w:rFonts w:ascii="Arial" w:hAnsi="Arial" w:cs="Arial"/>
          <w:color w:val="000000" w:themeColor="text1"/>
          <w:sz w:val="24"/>
          <w:szCs w:val="24"/>
          <w:lang w:val="en-US"/>
        </w:rPr>
        <w:t>as being ‘at the extremity’ of the court’s powers,</w:t>
      </w:r>
      <w:r w:rsidR="00A97706" w:rsidRPr="00C86226">
        <w:rPr>
          <w:rFonts w:ascii="Arial" w:hAnsi="Arial" w:cs="Arial"/>
          <w:color w:val="000000" w:themeColor="text1"/>
          <w:sz w:val="24"/>
          <w:szCs w:val="24"/>
          <w:lang w:val="en-US"/>
        </w:rPr>
        <w:t xml:space="preserve"> </w:t>
      </w:r>
      <w:r w:rsidR="00CC4624" w:rsidRPr="00C86226">
        <w:rPr>
          <w:rFonts w:ascii="Arial" w:hAnsi="Arial" w:cs="Arial"/>
          <w:color w:val="000000" w:themeColor="text1"/>
          <w:sz w:val="24"/>
          <w:szCs w:val="24"/>
          <w:lang w:val="en-US"/>
        </w:rPr>
        <w:t xml:space="preserve">search orders are </w:t>
      </w:r>
      <w:r w:rsidR="002603E0" w:rsidRPr="00C86226">
        <w:rPr>
          <w:rFonts w:ascii="Arial" w:hAnsi="Arial" w:cs="Arial"/>
          <w:color w:val="000000" w:themeColor="text1"/>
          <w:sz w:val="24"/>
          <w:szCs w:val="24"/>
          <w:lang w:val="en-US"/>
        </w:rPr>
        <w:t xml:space="preserve">made </w:t>
      </w:r>
      <w:r w:rsidR="00A97706" w:rsidRPr="00C86226">
        <w:rPr>
          <w:rFonts w:ascii="Arial" w:hAnsi="Arial" w:cs="Arial"/>
          <w:color w:val="000000" w:themeColor="text1"/>
          <w:sz w:val="24"/>
          <w:szCs w:val="24"/>
          <w:lang w:val="en-US"/>
        </w:rPr>
        <w:t xml:space="preserve">with caution </w:t>
      </w:r>
      <w:r w:rsidR="00B91F37" w:rsidRPr="00C86226">
        <w:rPr>
          <w:rFonts w:ascii="Arial" w:hAnsi="Arial" w:cs="Arial"/>
          <w:color w:val="000000" w:themeColor="text1"/>
          <w:sz w:val="24"/>
          <w:szCs w:val="24"/>
          <w:lang w:val="en-US"/>
        </w:rPr>
        <w:t>(Watt, 2013, pp.510).</w:t>
      </w:r>
      <w:r w:rsidR="009E4E41" w:rsidRPr="00C86226">
        <w:rPr>
          <w:rFonts w:ascii="Arial" w:hAnsi="Arial" w:cs="Arial"/>
          <w:color w:val="000000" w:themeColor="text1"/>
          <w:sz w:val="24"/>
          <w:szCs w:val="24"/>
          <w:lang w:val="en-US"/>
        </w:rPr>
        <w:t xml:space="preserve"> </w:t>
      </w:r>
      <w:r w:rsidR="00CD293D" w:rsidRPr="00C86226">
        <w:rPr>
          <w:rFonts w:ascii="Arial" w:hAnsi="Arial" w:cs="Arial"/>
          <w:color w:val="000000" w:themeColor="text1"/>
          <w:sz w:val="24"/>
          <w:szCs w:val="24"/>
          <w:lang w:val="en-US"/>
        </w:rPr>
        <w:t>Lord Justice Ormrod</w:t>
      </w:r>
      <w:r w:rsidR="007754D6" w:rsidRPr="00C86226">
        <w:rPr>
          <w:rFonts w:ascii="Arial" w:hAnsi="Arial" w:cs="Arial"/>
          <w:color w:val="000000" w:themeColor="text1"/>
          <w:sz w:val="24"/>
          <w:szCs w:val="24"/>
          <w:lang w:val="en-US"/>
        </w:rPr>
        <w:t xml:space="preserve"> </w:t>
      </w:r>
      <w:r w:rsidR="00024BBC" w:rsidRPr="00C86226">
        <w:rPr>
          <w:rFonts w:ascii="Arial" w:hAnsi="Arial" w:cs="Arial"/>
          <w:color w:val="000000" w:themeColor="text1"/>
          <w:sz w:val="24"/>
          <w:szCs w:val="24"/>
          <w:lang w:val="en-US"/>
        </w:rPr>
        <w:t xml:space="preserve">stated </w:t>
      </w:r>
      <w:r w:rsidR="00693E04" w:rsidRPr="00C86226">
        <w:rPr>
          <w:rFonts w:ascii="Arial" w:hAnsi="Arial" w:cs="Arial"/>
          <w:color w:val="000000" w:themeColor="text1"/>
          <w:sz w:val="24"/>
          <w:szCs w:val="24"/>
          <w:lang w:val="en-US"/>
        </w:rPr>
        <w:t>that</w:t>
      </w:r>
      <w:r w:rsidR="00615448" w:rsidRPr="00C86226">
        <w:rPr>
          <w:rFonts w:ascii="Arial" w:hAnsi="Arial" w:cs="Arial"/>
          <w:color w:val="000000" w:themeColor="text1"/>
          <w:sz w:val="24"/>
          <w:szCs w:val="24"/>
          <w:lang w:val="en-US"/>
        </w:rPr>
        <w:t xml:space="preserve"> only when there is no alternative way of ensuring that justice is done to the claimant will a</w:t>
      </w:r>
      <w:r w:rsidR="00693E04" w:rsidRPr="00C86226">
        <w:rPr>
          <w:rFonts w:ascii="Arial" w:hAnsi="Arial" w:cs="Arial"/>
          <w:color w:val="000000" w:themeColor="text1"/>
          <w:sz w:val="24"/>
          <w:szCs w:val="24"/>
          <w:lang w:val="en-US"/>
        </w:rPr>
        <w:t xml:space="preserve"> search order be made</w:t>
      </w:r>
      <w:r w:rsidR="002B7342" w:rsidRPr="00C86226">
        <w:rPr>
          <w:rFonts w:ascii="Arial" w:hAnsi="Arial" w:cs="Arial"/>
          <w:color w:val="000000" w:themeColor="text1"/>
          <w:sz w:val="24"/>
          <w:szCs w:val="24"/>
          <w:lang w:val="en-US"/>
        </w:rPr>
        <w:t xml:space="preserve"> </w:t>
      </w:r>
      <w:r w:rsidR="007754D6" w:rsidRPr="00C86226">
        <w:rPr>
          <w:rFonts w:ascii="Arial" w:hAnsi="Arial" w:cs="Arial"/>
          <w:color w:val="000000" w:themeColor="text1"/>
          <w:sz w:val="24"/>
          <w:szCs w:val="24"/>
          <w:lang w:val="en-US"/>
        </w:rPr>
        <w:t>(Browne, 2008).</w:t>
      </w:r>
      <w:r w:rsidR="003278FC" w:rsidRPr="00C86226">
        <w:rPr>
          <w:rFonts w:ascii="Arial" w:hAnsi="Arial" w:cs="Arial"/>
          <w:color w:val="000000" w:themeColor="text1"/>
          <w:sz w:val="24"/>
          <w:szCs w:val="24"/>
          <w:lang w:val="en-US"/>
        </w:rPr>
        <w:t xml:space="preserve"> </w:t>
      </w:r>
      <w:r w:rsidR="0076688C" w:rsidRPr="00C86226">
        <w:rPr>
          <w:rFonts w:ascii="Arial" w:hAnsi="Arial" w:cs="Arial"/>
          <w:color w:val="000000" w:themeColor="text1"/>
          <w:sz w:val="24"/>
          <w:szCs w:val="24"/>
          <w:lang w:val="en-US"/>
        </w:rPr>
        <w:t xml:space="preserve">If the defendant fails to comply, adverse inferences may be drawn and he may be held guilty of contempt of court; </w:t>
      </w:r>
      <w:r w:rsidR="0076688C" w:rsidRPr="00C86226">
        <w:rPr>
          <w:rFonts w:ascii="Arial" w:hAnsi="Arial" w:cs="Arial"/>
          <w:i/>
          <w:iCs/>
          <w:color w:val="000000" w:themeColor="text1"/>
          <w:sz w:val="24"/>
          <w:szCs w:val="24"/>
          <w:lang w:val="en-US"/>
        </w:rPr>
        <w:t xml:space="preserve">Bhimji v Chatwani [1991] </w:t>
      </w:r>
      <w:r w:rsidR="0076688C" w:rsidRPr="00C86226">
        <w:rPr>
          <w:rFonts w:ascii="Arial" w:hAnsi="Arial" w:cs="Arial"/>
          <w:color w:val="000000" w:themeColor="text1"/>
          <w:sz w:val="24"/>
          <w:szCs w:val="24"/>
          <w:lang w:val="en-US"/>
        </w:rPr>
        <w:t>(Ramel, 2008).</w:t>
      </w:r>
    </w:p>
    <w:p w14:paraId="20649847" w14:textId="48F132ED" w:rsidR="00177D8B" w:rsidRDefault="00177D8B" w:rsidP="00753B0B">
      <w:pPr>
        <w:spacing w:line="480" w:lineRule="auto"/>
        <w:jc w:val="both"/>
        <w:rPr>
          <w:rFonts w:ascii="Arial" w:hAnsi="Arial" w:cs="Arial"/>
          <w:color w:val="000000" w:themeColor="text1"/>
          <w:sz w:val="24"/>
          <w:szCs w:val="24"/>
          <w:lang w:val="en-US"/>
        </w:rPr>
      </w:pPr>
    </w:p>
    <w:p w14:paraId="5A78A95C" w14:textId="38BC625B" w:rsidR="00373415" w:rsidRDefault="0039418D" w:rsidP="007A2C45">
      <w:pPr>
        <w:spacing w:line="480" w:lineRule="auto"/>
        <w:jc w:val="both"/>
        <w:rPr>
          <w:rFonts w:ascii="Arial" w:hAnsi="Arial" w:cs="Arial"/>
          <w:color w:val="000000" w:themeColor="text1"/>
          <w:sz w:val="24"/>
          <w:szCs w:val="24"/>
          <w:lang w:val="en-US"/>
        </w:rPr>
      </w:pPr>
      <w:r w:rsidRPr="00B67138">
        <w:rPr>
          <w:rFonts w:ascii="Arial" w:hAnsi="Arial" w:cs="Arial"/>
          <w:color w:val="000000" w:themeColor="text1"/>
          <w:sz w:val="24"/>
          <w:szCs w:val="24"/>
          <w:lang w:val="en-US"/>
        </w:rPr>
        <w:t>Whilst granting a search order the court has to balance the conflicting interests of both parties</w:t>
      </w:r>
      <w:r w:rsidR="001062F7" w:rsidRPr="00B67138">
        <w:rPr>
          <w:rFonts w:ascii="Arial" w:hAnsi="Arial" w:cs="Arial"/>
          <w:color w:val="000000" w:themeColor="text1"/>
          <w:sz w:val="24"/>
          <w:szCs w:val="24"/>
          <w:lang w:val="en-US"/>
        </w:rPr>
        <w:t>.</w:t>
      </w:r>
      <w:r w:rsidR="00B51A52" w:rsidRPr="00B67138">
        <w:rPr>
          <w:rFonts w:ascii="Arial" w:hAnsi="Arial" w:cs="Arial"/>
          <w:color w:val="000000" w:themeColor="text1"/>
          <w:sz w:val="24"/>
          <w:szCs w:val="24"/>
          <w:lang w:val="en-US"/>
        </w:rPr>
        <w:t xml:space="preserve"> </w:t>
      </w:r>
      <w:r w:rsidR="005A465A" w:rsidRPr="00B67138">
        <w:rPr>
          <w:rFonts w:ascii="Arial" w:hAnsi="Arial" w:cs="Arial"/>
          <w:color w:val="000000" w:themeColor="text1"/>
          <w:sz w:val="24"/>
          <w:szCs w:val="24"/>
          <w:lang w:val="en-US"/>
        </w:rPr>
        <w:t>T</w:t>
      </w:r>
      <w:r w:rsidR="00B51A52" w:rsidRPr="00B67138">
        <w:rPr>
          <w:rFonts w:ascii="Arial" w:hAnsi="Arial" w:cs="Arial"/>
          <w:color w:val="000000" w:themeColor="text1"/>
          <w:sz w:val="24"/>
          <w:szCs w:val="24"/>
          <w:lang w:val="en-US"/>
        </w:rPr>
        <w:t>his</w:t>
      </w:r>
      <w:r w:rsidRPr="00B67138">
        <w:rPr>
          <w:rFonts w:ascii="Arial" w:hAnsi="Arial" w:cs="Arial"/>
          <w:color w:val="000000" w:themeColor="text1"/>
          <w:sz w:val="24"/>
          <w:szCs w:val="24"/>
          <w:lang w:val="en-US"/>
        </w:rPr>
        <w:t xml:space="preserve"> </w:t>
      </w:r>
      <w:r w:rsidR="00E32F9D">
        <w:rPr>
          <w:rFonts w:ascii="Arial" w:hAnsi="Arial" w:cs="Arial"/>
          <w:color w:val="000000" w:themeColor="text1"/>
          <w:sz w:val="24"/>
          <w:szCs w:val="24"/>
          <w:lang w:val="en-US"/>
        </w:rPr>
        <w:t>fundamental</w:t>
      </w:r>
      <w:r w:rsidR="00B51A52" w:rsidRPr="00B67138">
        <w:rPr>
          <w:rFonts w:ascii="Arial" w:hAnsi="Arial" w:cs="Arial"/>
          <w:color w:val="000000" w:themeColor="text1"/>
          <w:sz w:val="24"/>
          <w:szCs w:val="24"/>
          <w:lang w:val="en-US"/>
        </w:rPr>
        <w:t xml:space="preserve"> function in the litigation process</w:t>
      </w:r>
      <w:r w:rsidR="00C55727" w:rsidRPr="00B67138">
        <w:rPr>
          <w:rFonts w:ascii="Arial" w:hAnsi="Arial" w:cs="Arial"/>
          <w:color w:val="000000" w:themeColor="text1"/>
          <w:sz w:val="24"/>
          <w:szCs w:val="24"/>
          <w:lang w:val="en-US"/>
        </w:rPr>
        <w:t xml:space="preserve"> carries the unavoidable </w:t>
      </w:r>
      <w:r w:rsidR="007A2F88">
        <w:rPr>
          <w:rFonts w:ascii="Arial" w:hAnsi="Arial" w:cs="Arial"/>
          <w:color w:val="000000" w:themeColor="text1"/>
          <w:sz w:val="24"/>
          <w:szCs w:val="24"/>
          <w:lang w:val="en-US"/>
        </w:rPr>
        <w:t xml:space="preserve">intrusion </w:t>
      </w:r>
      <w:r w:rsidR="00757C18" w:rsidRPr="00B67138">
        <w:rPr>
          <w:rFonts w:ascii="Arial" w:hAnsi="Arial" w:cs="Arial"/>
          <w:color w:val="000000" w:themeColor="text1"/>
          <w:sz w:val="24"/>
          <w:szCs w:val="24"/>
          <w:lang w:val="en-US"/>
        </w:rPr>
        <w:t xml:space="preserve">of the defendant’s </w:t>
      </w:r>
      <w:r w:rsidR="00965B15" w:rsidRPr="00B67138">
        <w:rPr>
          <w:rFonts w:ascii="Arial" w:hAnsi="Arial" w:cs="Arial"/>
          <w:color w:val="000000" w:themeColor="text1"/>
          <w:sz w:val="24"/>
          <w:szCs w:val="24"/>
          <w:lang w:val="en-US"/>
        </w:rPr>
        <w:t xml:space="preserve">home </w:t>
      </w:r>
      <w:r w:rsidR="00757C18" w:rsidRPr="00B67138">
        <w:rPr>
          <w:rFonts w:ascii="Arial" w:hAnsi="Arial" w:cs="Arial"/>
          <w:color w:val="000000" w:themeColor="text1"/>
          <w:sz w:val="24"/>
          <w:szCs w:val="24"/>
          <w:lang w:val="en-US"/>
        </w:rPr>
        <w:t xml:space="preserve">and or business premises and </w:t>
      </w:r>
      <w:r w:rsidR="002D0473">
        <w:rPr>
          <w:rFonts w:ascii="Arial" w:hAnsi="Arial" w:cs="Arial"/>
          <w:color w:val="000000" w:themeColor="text1"/>
          <w:sz w:val="24"/>
          <w:szCs w:val="24"/>
          <w:lang w:val="en-US"/>
        </w:rPr>
        <w:t>can</w:t>
      </w:r>
      <w:r w:rsidR="00965B15" w:rsidRPr="00B67138">
        <w:rPr>
          <w:rFonts w:ascii="Arial" w:hAnsi="Arial" w:cs="Arial"/>
          <w:color w:val="000000" w:themeColor="text1"/>
          <w:sz w:val="24"/>
          <w:szCs w:val="24"/>
          <w:lang w:val="en-US"/>
        </w:rPr>
        <w:t xml:space="preserve"> significantly damage or destroy the defendant’s reputation and business</w:t>
      </w:r>
      <w:r w:rsidR="00ED5C61" w:rsidRPr="00B67138">
        <w:rPr>
          <w:rFonts w:ascii="Arial" w:hAnsi="Arial" w:cs="Arial"/>
          <w:color w:val="000000" w:themeColor="text1"/>
          <w:sz w:val="24"/>
          <w:szCs w:val="24"/>
          <w:lang w:val="en-US"/>
        </w:rPr>
        <w:t xml:space="preserve"> (Bhadra and Majumdar, 2007</w:t>
      </w:r>
      <w:r w:rsidR="007F1028">
        <w:rPr>
          <w:rFonts w:ascii="Arial" w:hAnsi="Arial" w:cs="Arial"/>
          <w:color w:val="000000" w:themeColor="text1"/>
          <w:sz w:val="24"/>
          <w:szCs w:val="24"/>
          <w:lang w:val="en-US"/>
        </w:rPr>
        <w:t>, pp.488</w:t>
      </w:r>
      <w:r w:rsidR="00ED5C61" w:rsidRPr="00B67138">
        <w:rPr>
          <w:rFonts w:ascii="Arial" w:hAnsi="Arial" w:cs="Arial"/>
          <w:color w:val="000000" w:themeColor="text1"/>
          <w:sz w:val="24"/>
          <w:szCs w:val="24"/>
          <w:lang w:val="en-US"/>
        </w:rPr>
        <w:t>)</w:t>
      </w:r>
      <w:r w:rsidR="00965B15" w:rsidRPr="00B67138">
        <w:rPr>
          <w:rFonts w:ascii="Arial" w:hAnsi="Arial" w:cs="Arial"/>
          <w:color w:val="000000" w:themeColor="text1"/>
          <w:sz w:val="24"/>
          <w:szCs w:val="24"/>
          <w:lang w:val="en-US"/>
        </w:rPr>
        <w:t>.</w:t>
      </w:r>
      <w:r w:rsidR="00762C7A" w:rsidRPr="00B67138">
        <w:rPr>
          <w:rFonts w:ascii="Arial" w:hAnsi="Arial" w:cs="Arial"/>
          <w:color w:val="000000" w:themeColor="text1"/>
          <w:sz w:val="24"/>
          <w:szCs w:val="24"/>
          <w:lang w:val="en-US"/>
        </w:rPr>
        <w:t xml:space="preserve"> Although a search order results in a breach of the defendant’s rights under Article 8(1) Human Rights Act (HRA) 1998, such a breach can be justified under Article 8(2); </w:t>
      </w:r>
      <w:r w:rsidR="00762C7A" w:rsidRPr="00B67138">
        <w:rPr>
          <w:rFonts w:ascii="Arial" w:hAnsi="Arial" w:cs="Arial"/>
          <w:i/>
          <w:iCs/>
          <w:color w:val="000000" w:themeColor="text1"/>
          <w:sz w:val="24"/>
          <w:szCs w:val="24"/>
          <w:lang w:val="en-US"/>
        </w:rPr>
        <w:t>Chappell v UK [1990]</w:t>
      </w:r>
      <w:r w:rsidR="00762C7A" w:rsidRPr="00B67138">
        <w:rPr>
          <w:rFonts w:ascii="Arial" w:hAnsi="Arial" w:cs="Arial"/>
          <w:color w:val="000000" w:themeColor="text1"/>
          <w:sz w:val="24"/>
          <w:szCs w:val="24"/>
          <w:lang w:val="en-US"/>
        </w:rPr>
        <w:t>.</w:t>
      </w:r>
      <w:r w:rsidR="00C77A27" w:rsidRPr="00B67138">
        <w:rPr>
          <w:rFonts w:ascii="Arial" w:hAnsi="Arial" w:cs="Arial"/>
          <w:color w:val="000000" w:themeColor="text1"/>
          <w:sz w:val="24"/>
          <w:szCs w:val="24"/>
          <w:lang w:val="en-US"/>
        </w:rPr>
        <w:t xml:space="preserve"> </w:t>
      </w:r>
      <w:r w:rsidR="00FA1A20" w:rsidRPr="00B67138">
        <w:rPr>
          <w:rFonts w:ascii="Arial" w:hAnsi="Arial" w:cs="Arial"/>
          <w:color w:val="000000" w:themeColor="text1"/>
          <w:sz w:val="24"/>
          <w:szCs w:val="24"/>
          <w:lang w:val="en-US"/>
        </w:rPr>
        <w:t xml:space="preserve">Having established </w:t>
      </w:r>
      <w:r w:rsidR="00B9517A" w:rsidRPr="00B67138">
        <w:rPr>
          <w:rFonts w:ascii="Arial" w:hAnsi="Arial" w:cs="Arial"/>
          <w:color w:val="000000" w:themeColor="text1"/>
          <w:sz w:val="24"/>
          <w:szCs w:val="24"/>
          <w:lang w:val="en-US"/>
        </w:rPr>
        <w:t xml:space="preserve">a search order as a powerful weapon in the court’s </w:t>
      </w:r>
      <w:r w:rsidR="00DB14EC" w:rsidRPr="00B67138">
        <w:rPr>
          <w:rFonts w:ascii="Arial" w:hAnsi="Arial" w:cs="Arial"/>
          <w:color w:val="000000" w:themeColor="text1"/>
          <w:sz w:val="24"/>
          <w:szCs w:val="24"/>
          <w:lang w:val="en-US"/>
        </w:rPr>
        <w:t>armo</w:t>
      </w:r>
      <w:r w:rsidR="00BE63E7">
        <w:rPr>
          <w:rFonts w:ascii="Arial" w:hAnsi="Arial" w:cs="Arial"/>
          <w:color w:val="000000" w:themeColor="text1"/>
          <w:sz w:val="24"/>
          <w:szCs w:val="24"/>
          <w:lang w:val="en-US"/>
        </w:rPr>
        <w:t>u</w:t>
      </w:r>
      <w:r w:rsidR="00DB14EC" w:rsidRPr="00B67138">
        <w:rPr>
          <w:rFonts w:ascii="Arial" w:hAnsi="Arial" w:cs="Arial"/>
          <w:color w:val="000000" w:themeColor="text1"/>
          <w:sz w:val="24"/>
          <w:szCs w:val="24"/>
          <w:lang w:val="en-US"/>
        </w:rPr>
        <w:t>ry</w:t>
      </w:r>
      <w:r w:rsidR="00B9517A" w:rsidRPr="00B67138">
        <w:rPr>
          <w:rFonts w:ascii="Arial" w:hAnsi="Arial" w:cs="Arial"/>
          <w:color w:val="000000" w:themeColor="text1"/>
          <w:sz w:val="24"/>
          <w:szCs w:val="24"/>
          <w:lang w:val="en-US"/>
        </w:rPr>
        <w:t xml:space="preserve"> </w:t>
      </w:r>
      <w:r w:rsidR="00DB14EC" w:rsidRPr="00B67138">
        <w:rPr>
          <w:rFonts w:ascii="Arial" w:hAnsi="Arial" w:cs="Arial"/>
          <w:color w:val="000000" w:themeColor="text1"/>
          <w:sz w:val="24"/>
          <w:szCs w:val="24"/>
          <w:lang w:val="en-US"/>
        </w:rPr>
        <w:t xml:space="preserve">it is </w:t>
      </w:r>
      <w:r w:rsidR="00FC1D8A" w:rsidRPr="00B67138">
        <w:rPr>
          <w:rFonts w:ascii="Arial" w:hAnsi="Arial" w:cs="Arial"/>
          <w:color w:val="000000" w:themeColor="text1"/>
          <w:sz w:val="24"/>
          <w:szCs w:val="24"/>
          <w:lang w:val="en-US"/>
        </w:rPr>
        <w:t>imperative</w:t>
      </w:r>
      <w:r w:rsidR="00DB14EC" w:rsidRPr="00B67138">
        <w:rPr>
          <w:rFonts w:ascii="Arial" w:hAnsi="Arial" w:cs="Arial"/>
          <w:color w:val="000000" w:themeColor="text1"/>
          <w:sz w:val="24"/>
          <w:szCs w:val="24"/>
          <w:lang w:val="en-US"/>
        </w:rPr>
        <w:t xml:space="preserve"> that conditions be satisfied</w:t>
      </w:r>
      <w:r w:rsidR="000F7125">
        <w:rPr>
          <w:rFonts w:ascii="Arial" w:hAnsi="Arial" w:cs="Arial"/>
          <w:color w:val="000000" w:themeColor="text1"/>
          <w:sz w:val="24"/>
          <w:szCs w:val="24"/>
          <w:lang w:val="en-US"/>
        </w:rPr>
        <w:t xml:space="preserve"> (Ramel, 2008)</w:t>
      </w:r>
      <w:r w:rsidR="00147DB3">
        <w:rPr>
          <w:rFonts w:ascii="Arial" w:hAnsi="Arial" w:cs="Arial"/>
          <w:color w:val="000000" w:themeColor="text1"/>
          <w:sz w:val="24"/>
          <w:szCs w:val="24"/>
          <w:lang w:val="en-US"/>
        </w:rPr>
        <w:t>.</w:t>
      </w:r>
      <w:r w:rsidR="00DB14EC" w:rsidRPr="00B67138">
        <w:rPr>
          <w:rFonts w:ascii="Arial" w:hAnsi="Arial" w:cs="Arial"/>
          <w:color w:val="000000" w:themeColor="text1"/>
          <w:sz w:val="24"/>
          <w:szCs w:val="24"/>
          <w:lang w:val="en-US"/>
        </w:rPr>
        <w:t xml:space="preserve"> </w:t>
      </w:r>
    </w:p>
    <w:p w14:paraId="095AB5CE" w14:textId="4B59FDE9" w:rsidR="003F286E" w:rsidRDefault="00FC1D8A" w:rsidP="00753B0B">
      <w:pPr>
        <w:spacing w:line="480" w:lineRule="auto"/>
        <w:jc w:val="both"/>
        <w:rPr>
          <w:rFonts w:ascii="Arial" w:hAnsi="Arial" w:cs="Arial"/>
          <w:i/>
          <w:iCs/>
          <w:color w:val="000000" w:themeColor="text1"/>
          <w:sz w:val="24"/>
          <w:szCs w:val="24"/>
          <w:lang w:val="en-US"/>
        </w:rPr>
      </w:pPr>
      <w:r w:rsidRPr="00D2567D">
        <w:rPr>
          <w:rFonts w:ascii="Arial" w:hAnsi="Arial" w:cs="Arial"/>
          <w:color w:val="000000" w:themeColor="text1"/>
          <w:sz w:val="24"/>
          <w:szCs w:val="24"/>
          <w:lang w:val="en-US"/>
        </w:rPr>
        <w:t xml:space="preserve">Lord </w:t>
      </w:r>
      <w:r w:rsidR="005E7BEC" w:rsidRPr="00D2567D">
        <w:rPr>
          <w:rFonts w:ascii="Arial" w:hAnsi="Arial" w:cs="Arial"/>
          <w:color w:val="000000" w:themeColor="text1"/>
          <w:sz w:val="24"/>
          <w:szCs w:val="24"/>
          <w:lang w:val="en-US"/>
        </w:rPr>
        <w:t>Ormrod</w:t>
      </w:r>
      <w:r w:rsidRPr="00D2567D">
        <w:rPr>
          <w:rFonts w:ascii="Arial" w:hAnsi="Arial" w:cs="Arial"/>
          <w:color w:val="000000" w:themeColor="text1"/>
          <w:sz w:val="24"/>
          <w:szCs w:val="24"/>
          <w:lang w:val="en-US"/>
        </w:rPr>
        <w:t xml:space="preserve"> </w:t>
      </w:r>
      <w:r w:rsidR="007E704F" w:rsidRPr="00D2567D">
        <w:rPr>
          <w:rFonts w:ascii="Arial" w:hAnsi="Arial" w:cs="Arial"/>
          <w:color w:val="000000" w:themeColor="text1"/>
          <w:sz w:val="24"/>
          <w:szCs w:val="24"/>
          <w:lang w:val="en-US"/>
        </w:rPr>
        <w:t xml:space="preserve">in </w:t>
      </w:r>
      <w:r w:rsidR="00C45B97" w:rsidRPr="00D2567D">
        <w:rPr>
          <w:rFonts w:ascii="Arial" w:hAnsi="Arial" w:cs="Arial"/>
          <w:i/>
          <w:iCs/>
          <w:color w:val="000000" w:themeColor="text1"/>
          <w:sz w:val="24"/>
          <w:szCs w:val="24"/>
          <w:lang w:val="en-US"/>
        </w:rPr>
        <w:t xml:space="preserve">Anton Piller v Manufacturing [1976] </w:t>
      </w:r>
      <w:r w:rsidR="001C3103" w:rsidRPr="00D2567D">
        <w:rPr>
          <w:rFonts w:ascii="Arial" w:hAnsi="Arial" w:cs="Arial"/>
          <w:color w:val="000000" w:themeColor="text1"/>
          <w:sz w:val="24"/>
          <w:szCs w:val="24"/>
          <w:lang w:val="en-US"/>
        </w:rPr>
        <w:t xml:space="preserve">stipulated the </w:t>
      </w:r>
      <w:r w:rsidR="00410D8A" w:rsidRPr="00D2567D">
        <w:rPr>
          <w:rFonts w:ascii="Arial" w:hAnsi="Arial" w:cs="Arial"/>
          <w:color w:val="000000" w:themeColor="text1"/>
          <w:sz w:val="24"/>
          <w:szCs w:val="24"/>
          <w:lang w:val="en-US"/>
        </w:rPr>
        <w:t xml:space="preserve">conditions to be satisfied </w:t>
      </w:r>
      <w:r w:rsidR="0006048D" w:rsidRPr="00D2567D">
        <w:rPr>
          <w:rFonts w:ascii="Arial" w:hAnsi="Arial" w:cs="Arial"/>
          <w:color w:val="000000" w:themeColor="text1"/>
          <w:sz w:val="24"/>
          <w:szCs w:val="24"/>
          <w:lang w:val="en-US"/>
        </w:rPr>
        <w:t>(Ramel, 2008)</w:t>
      </w:r>
      <w:r w:rsidR="00EB61A6" w:rsidRPr="00D2567D">
        <w:rPr>
          <w:rFonts w:ascii="Arial" w:hAnsi="Arial" w:cs="Arial"/>
          <w:color w:val="000000" w:themeColor="text1"/>
          <w:sz w:val="24"/>
          <w:szCs w:val="24"/>
          <w:lang w:val="en-US"/>
        </w:rPr>
        <w:t xml:space="preserve">. </w:t>
      </w:r>
      <w:r w:rsidR="008B4C62" w:rsidRPr="00D2567D">
        <w:rPr>
          <w:rFonts w:ascii="Arial" w:hAnsi="Arial" w:cs="Arial"/>
          <w:color w:val="000000" w:themeColor="text1"/>
          <w:sz w:val="24"/>
          <w:szCs w:val="24"/>
          <w:lang w:val="en-US"/>
        </w:rPr>
        <w:t>Firstly, the c</w:t>
      </w:r>
      <w:r w:rsidR="00B67138" w:rsidRPr="00D2567D">
        <w:rPr>
          <w:rFonts w:ascii="Arial" w:hAnsi="Arial" w:cs="Arial"/>
          <w:color w:val="000000" w:themeColor="text1"/>
          <w:sz w:val="24"/>
          <w:szCs w:val="24"/>
          <w:lang w:val="en-US"/>
        </w:rPr>
        <w:t xml:space="preserve">laimant must have an </w:t>
      </w:r>
      <w:r w:rsidR="00E811EF">
        <w:rPr>
          <w:rFonts w:ascii="Arial" w:hAnsi="Arial" w:cs="Arial"/>
          <w:color w:val="000000" w:themeColor="text1"/>
          <w:sz w:val="24"/>
          <w:szCs w:val="24"/>
          <w:lang w:val="en-US"/>
        </w:rPr>
        <w:t>‘</w:t>
      </w:r>
      <w:r w:rsidR="00B67138" w:rsidRPr="00D2567D">
        <w:rPr>
          <w:rFonts w:ascii="Arial" w:hAnsi="Arial" w:cs="Arial"/>
          <w:color w:val="000000" w:themeColor="text1"/>
          <w:sz w:val="24"/>
          <w:szCs w:val="24"/>
          <w:lang w:val="en-US"/>
        </w:rPr>
        <w:t xml:space="preserve">extremely strong </w:t>
      </w:r>
      <w:r w:rsidR="00B67138" w:rsidRPr="00D2567D">
        <w:rPr>
          <w:rFonts w:ascii="Arial" w:hAnsi="Arial" w:cs="Arial"/>
          <w:i/>
          <w:iCs/>
          <w:color w:val="000000" w:themeColor="text1"/>
          <w:sz w:val="24"/>
          <w:szCs w:val="24"/>
          <w:lang w:val="en-US"/>
        </w:rPr>
        <w:t>prima facie</w:t>
      </w:r>
      <w:r w:rsidR="00E811EF">
        <w:rPr>
          <w:rFonts w:ascii="Arial" w:hAnsi="Arial" w:cs="Arial"/>
          <w:i/>
          <w:iCs/>
          <w:color w:val="000000" w:themeColor="text1"/>
          <w:sz w:val="24"/>
          <w:szCs w:val="24"/>
          <w:lang w:val="en-US"/>
        </w:rPr>
        <w:t>’</w:t>
      </w:r>
      <w:r w:rsidR="00B67138" w:rsidRPr="00D2567D">
        <w:rPr>
          <w:rFonts w:ascii="Arial" w:hAnsi="Arial" w:cs="Arial"/>
          <w:i/>
          <w:iCs/>
          <w:color w:val="000000" w:themeColor="text1"/>
          <w:sz w:val="24"/>
          <w:szCs w:val="24"/>
          <w:lang w:val="en-US"/>
        </w:rPr>
        <w:t xml:space="preserve"> </w:t>
      </w:r>
      <w:r w:rsidR="00B67138" w:rsidRPr="00D2567D">
        <w:rPr>
          <w:rFonts w:ascii="Arial" w:hAnsi="Arial" w:cs="Arial"/>
          <w:color w:val="000000" w:themeColor="text1"/>
          <w:sz w:val="24"/>
          <w:szCs w:val="24"/>
          <w:lang w:val="en-US"/>
        </w:rPr>
        <w:t>case</w:t>
      </w:r>
      <w:r w:rsidR="00811EC4" w:rsidRPr="00D2567D">
        <w:rPr>
          <w:rFonts w:ascii="Arial" w:hAnsi="Arial" w:cs="Arial"/>
          <w:color w:val="000000" w:themeColor="text1"/>
          <w:sz w:val="24"/>
          <w:szCs w:val="24"/>
          <w:lang w:val="en-US"/>
        </w:rPr>
        <w:t xml:space="preserve"> as seen in </w:t>
      </w:r>
      <w:r w:rsidR="00811EC4" w:rsidRPr="00D2567D">
        <w:rPr>
          <w:rFonts w:ascii="Arial" w:hAnsi="Arial" w:cs="Arial"/>
          <w:i/>
          <w:iCs/>
          <w:color w:val="000000" w:themeColor="text1"/>
          <w:sz w:val="24"/>
          <w:szCs w:val="24"/>
          <w:lang w:val="en-US"/>
        </w:rPr>
        <w:t xml:space="preserve">Rank </w:t>
      </w:r>
      <w:r w:rsidR="004B43CA" w:rsidRPr="00D2567D">
        <w:rPr>
          <w:rFonts w:ascii="Arial" w:hAnsi="Arial" w:cs="Arial"/>
          <w:i/>
          <w:iCs/>
          <w:color w:val="000000" w:themeColor="text1"/>
          <w:sz w:val="24"/>
          <w:szCs w:val="24"/>
          <w:lang w:val="en-US"/>
        </w:rPr>
        <w:t xml:space="preserve">Film Distributors </w:t>
      </w:r>
      <w:proofErr w:type="gramStart"/>
      <w:r w:rsidR="004B43CA" w:rsidRPr="00D2567D">
        <w:rPr>
          <w:rFonts w:ascii="Arial" w:hAnsi="Arial" w:cs="Arial"/>
          <w:i/>
          <w:iCs/>
          <w:color w:val="000000" w:themeColor="text1"/>
          <w:sz w:val="24"/>
          <w:szCs w:val="24"/>
          <w:lang w:val="en-US"/>
        </w:rPr>
        <w:t>v</w:t>
      </w:r>
      <w:proofErr w:type="gramEnd"/>
      <w:r w:rsidR="004B43CA" w:rsidRPr="00D2567D">
        <w:rPr>
          <w:rFonts w:ascii="Arial" w:hAnsi="Arial" w:cs="Arial"/>
          <w:i/>
          <w:iCs/>
          <w:color w:val="000000" w:themeColor="text1"/>
          <w:sz w:val="24"/>
          <w:szCs w:val="24"/>
          <w:lang w:val="en-US"/>
        </w:rPr>
        <w:t xml:space="preserve"> Video Information C</w:t>
      </w:r>
      <w:r w:rsidR="0072089E" w:rsidRPr="00D2567D">
        <w:rPr>
          <w:rFonts w:ascii="Arial" w:hAnsi="Arial" w:cs="Arial"/>
          <w:i/>
          <w:iCs/>
          <w:color w:val="000000" w:themeColor="text1"/>
          <w:sz w:val="24"/>
          <w:szCs w:val="24"/>
          <w:lang w:val="en-US"/>
        </w:rPr>
        <w:t>entre [1982]</w:t>
      </w:r>
      <w:r w:rsidR="00B67138" w:rsidRPr="00D2567D">
        <w:rPr>
          <w:rFonts w:ascii="Arial" w:hAnsi="Arial" w:cs="Arial"/>
          <w:color w:val="000000" w:themeColor="text1"/>
          <w:sz w:val="24"/>
          <w:szCs w:val="24"/>
          <w:lang w:val="en-US"/>
        </w:rPr>
        <w:t>,</w:t>
      </w:r>
      <w:r w:rsidR="008B4C62" w:rsidRPr="00D2567D">
        <w:rPr>
          <w:rFonts w:ascii="Arial" w:hAnsi="Arial" w:cs="Arial"/>
          <w:color w:val="000000" w:themeColor="text1"/>
          <w:sz w:val="24"/>
          <w:szCs w:val="24"/>
          <w:lang w:val="en-US"/>
        </w:rPr>
        <w:t xml:space="preserve"> </w:t>
      </w:r>
      <w:r w:rsidR="008222E9" w:rsidRPr="00D2567D">
        <w:rPr>
          <w:rFonts w:ascii="Arial" w:hAnsi="Arial" w:cs="Arial"/>
          <w:color w:val="000000" w:themeColor="text1"/>
          <w:sz w:val="24"/>
          <w:szCs w:val="24"/>
          <w:lang w:val="en-US"/>
        </w:rPr>
        <w:t xml:space="preserve">which is notably </w:t>
      </w:r>
      <w:r w:rsidR="001C391F" w:rsidRPr="00D2567D">
        <w:rPr>
          <w:rFonts w:ascii="Arial" w:hAnsi="Arial" w:cs="Arial"/>
          <w:color w:val="000000" w:themeColor="text1"/>
          <w:sz w:val="24"/>
          <w:szCs w:val="24"/>
          <w:lang w:val="en-US"/>
        </w:rPr>
        <w:t>different from a freezing injunction</w:t>
      </w:r>
      <w:r w:rsidR="00644FF7" w:rsidRPr="00D2567D">
        <w:rPr>
          <w:rFonts w:ascii="Arial" w:hAnsi="Arial" w:cs="Arial"/>
          <w:color w:val="000000" w:themeColor="text1"/>
          <w:sz w:val="24"/>
          <w:szCs w:val="24"/>
          <w:lang w:val="en-US"/>
        </w:rPr>
        <w:t xml:space="preserve"> where</w:t>
      </w:r>
      <w:r w:rsidR="001C391F" w:rsidRPr="00D2567D">
        <w:rPr>
          <w:rFonts w:ascii="Arial" w:hAnsi="Arial" w:cs="Arial"/>
          <w:color w:val="000000" w:themeColor="text1"/>
          <w:sz w:val="24"/>
          <w:szCs w:val="24"/>
          <w:lang w:val="en-US"/>
        </w:rPr>
        <w:t xml:space="preserve"> only a ‘good arguable case’ is </w:t>
      </w:r>
      <w:r w:rsidR="0001581A" w:rsidRPr="00D2567D">
        <w:rPr>
          <w:rFonts w:ascii="Arial" w:hAnsi="Arial" w:cs="Arial"/>
          <w:color w:val="000000" w:themeColor="text1"/>
          <w:sz w:val="24"/>
          <w:szCs w:val="24"/>
          <w:lang w:val="en-US"/>
        </w:rPr>
        <w:t>to be established</w:t>
      </w:r>
      <w:r w:rsidR="00062DF3" w:rsidRPr="00D2567D">
        <w:rPr>
          <w:rFonts w:ascii="Arial" w:hAnsi="Arial" w:cs="Arial"/>
          <w:color w:val="000000" w:themeColor="text1"/>
          <w:sz w:val="24"/>
          <w:szCs w:val="24"/>
          <w:lang w:val="en-US"/>
        </w:rPr>
        <w:t xml:space="preserve">. This </w:t>
      </w:r>
      <w:r w:rsidR="00C740E9" w:rsidRPr="00D2567D">
        <w:rPr>
          <w:rFonts w:ascii="Arial" w:hAnsi="Arial" w:cs="Arial"/>
          <w:color w:val="000000" w:themeColor="text1"/>
          <w:sz w:val="24"/>
          <w:szCs w:val="24"/>
          <w:lang w:val="en-US"/>
        </w:rPr>
        <w:t>leans favo</w:t>
      </w:r>
      <w:r w:rsidR="000E1514">
        <w:rPr>
          <w:rFonts w:ascii="Arial" w:hAnsi="Arial" w:cs="Arial"/>
          <w:color w:val="000000" w:themeColor="text1"/>
          <w:sz w:val="24"/>
          <w:szCs w:val="24"/>
          <w:lang w:val="en-US"/>
        </w:rPr>
        <w:t>u</w:t>
      </w:r>
      <w:r w:rsidR="00C740E9" w:rsidRPr="00D2567D">
        <w:rPr>
          <w:rFonts w:ascii="Arial" w:hAnsi="Arial" w:cs="Arial"/>
          <w:color w:val="000000" w:themeColor="text1"/>
          <w:sz w:val="24"/>
          <w:szCs w:val="24"/>
          <w:lang w:val="en-US"/>
        </w:rPr>
        <w:t xml:space="preserve">rably </w:t>
      </w:r>
      <w:r w:rsidR="00062DF3" w:rsidRPr="00D2567D">
        <w:rPr>
          <w:rFonts w:ascii="Arial" w:hAnsi="Arial" w:cs="Arial"/>
          <w:color w:val="000000" w:themeColor="text1"/>
          <w:sz w:val="24"/>
          <w:szCs w:val="24"/>
          <w:lang w:val="en-US"/>
        </w:rPr>
        <w:t>to</w:t>
      </w:r>
      <w:r w:rsidR="005F2DA8" w:rsidRPr="00D2567D">
        <w:rPr>
          <w:rFonts w:ascii="Arial" w:hAnsi="Arial" w:cs="Arial"/>
          <w:color w:val="000000" w:themeColor="text1"/>
          <w:sz w:val="24"/>
          <w:szCs w:val="24"/>
          <w:lang w:val="en-US"/>
        </w:rPr>
        <w:t>ward</w:t>
      </w:r>
      <w:r w:rsidR="00062DF3" w:rsidRPr="00D2567D">
        <w:rPr>
          <w:rFonts w:ascii="Arial" w:hAnsi="Arial" w:cs="Arial"/>
          <w:color w:val="000000" w:themeColor="text1"/>
          <w:sz w:val="24"/>
          <w:szCs w:val="24"/>
          <w:lang w:val="en-US"/>
        </w:rPr>
        <w:t xml:space="preserve"> the defendant</w:t>
      </w:r>
      <w:r w:rsidR="00A65D5E" w:rsidRPr="00D2567D">
        <w:rPr>
          <w:rFonts w:ascii="Arial" w:hAnsi="Arial" w:cs="Arial"/>
          <w:color w:val="000000" w:themeColor="text1"/>
          <w:sz w:val="24"/>
          <w:szCs w:val="24"/>
          <w:lang w:val="en-US"/>
        </w:rPr>
        <w:t xml:space="preserve"> </w:t>
      </w:r>
      <w:r w:rsidR="003A1301" w:rsidRPr="00D2567D">
        <w:rPr>
          <w:rFonts w:ascii="Arial" w:hAnsi="Arial" w:cs="Arial"/>
          <w:color w:val="000000" w:themeColor="text1"/>
          <w:sz w:val="24"/>
          <w:szCs w:val="24"/>
          <w:lang w:val="en-US"/>
        </w:rPr>
        <w:t xml:space="preserve">given the </w:t>
      </w:r>
      <w:r w:rsidR="00D05851" w:rsidRPr="00D2567D">
        <w:rPr>
          <w:rFonts w:ascii="Arial" w:hAnsi="Arial" w:cs="Arial"/>
          <w:color w:val="000000" w:themeColor="text1"/>
          <w:sz w:val="24"/>
          <w:szCs w:val="24"/>
          <w:lang w:val="en-US"/>
        </w:rPr>
        <w:t xml:space="preserve">detrimental </w:t>
      </w:r>
      <w:r w:rsidR="003A1301" w:rsidRPr="00D2567D">
        <w:rPr>
          <w:rFonts w:ascii="Arial" w:hAnsi="Arial" w:cs="Arial"/>
          <w:color w:val="000000" w:themeColor="text1"/>
          <w:sz w:val="24"/>
          <w:szCs w:val="24"/>
          <w:lang w:val="en-US"/>
        </w:rPr>
        <w:t xml:space="preserve">consequences </w:t>
      </w:r>
      <w:r w:rsidR="00D16E29" w:rsidRPr="00D2567D">
        <w:rPr>
          <w:rFonts w:ascii="Arial" w:hAnsi="Arial" w:cs="Arial"/>
          <w:color w:val="000000" w:themeColor="text1"/>
          <w:sz w:val="24"/>
          <w:szCs w:val="24"/>
          <w:lang w:val="en-US"/>
        </w:rPr>
        <w:t>a search order can have</w:t>
      </w:r>
      <w:r w:rsidR="00D05851" w:rsidRPr="00D2567D">
        <w:rPr>
          <w:rFonts w:ascii="Arial" w:hAnsi="Arial" w:cs="Arial"/>
          <w:color w:val="000000" w:themeColor="text1"/>
          <w:sz w:val="24"/>
          <w:szCs w:val="24"/>
          <w:lang w:val="en-US"/>
        </w:rPr>
        <w:t xml:space="preserve"> </w:t>
      </w:r>
      <w:r w:rsidR="00C9092F" w:rsidRPr="00D2567D">
        <w:rPr>
          <w:rFonts w:ascii="Arial" w:hAnsi="Arial" w:cs="Arial"/>
          <w:color w:val="000000" w:themeColor="text1"/>
          <w:sz w:val="24"/>
          <w:szCs w:val="24"/>
          <w:lang w:val="en-US"/>
        </w:rPr>
        <w:t>on their right to privacy</w:t>
      </w:r>
      <w:r w:rsidR="00083CE1" w:rsidRPr="00D2567D">
        <w:rPr>
          <w:rFonts w:ascii="Arial" w:hAnsi="Arial" w:cs="Arial"/>
          <w:color w:val="000000" w:themeColor="text1"/>
          <w:sz w:val="24"/>
          <w:szCs w:val="24"/>
          <w:lang w:val="en-US"/>
        </w:rPr>
        <w:t xml:space="preserve">. </w:t>
      </w:r>
      <w:r w:rsidR="003C56B0">
        <w:rPr>
          <w:rFonts w:ascii="Arial" w:hAnsi="Arial" w:cs="Arial"/>
          <w:color w:val="000000" w:themeColor="text1"/>
          <w:sz w:val="24"/>
          <w:szCs w:val="24"/>
          <w:lang w:val="en-US"/>
        </w:rPr>
        <w:t>I</w:t>
      </w:r>
      <w:r w:rsidR="00083CE1" w:rsidRPr="00D2567D">
        <w:rPr>
          <w:rFonts w:ascii="Arial" w:hAnsi="Arial" w:cs="Arial"/>
          <w:color w:val="000000" w:themeColor="text1"/>
          <w:sz w:val="24"/>
          <w:szCs w:val="24"/>
          <w:lang w:val="en-US"/>
        </w:rPr>
        <w:t xml:space="preserve">n </w:t>
      </w:r>
      <w:r w:rsidR="003F1A8D" w:rsidRPr="00D2567D">
        <w:rPr>
          <w:rFonts w:ascii="Arial" w:hAnsi="Arial" w:cs="Arial"/>
          <w:i/>
          <w:iCs/>
          <w:color w:val="000000" w:themeColor="text1"/>
          <w:sz w:val="24"/>
          <w:szCs w:val="24"/>
          <w:lang w:val="en-US"/>
        </w:rPr>
        <w:t xml:space="preserve">Yousuf v </w:t>
      </w:r>
      <w:r w:rsidR="003F64BD" w:rsidRPr="00D2567D">
        <w:rPr>
          <w:rFonts w:ascii="Arial" w:hAnsi="Arial" w:cs="Arial"/>
          <w:i/>
          <w:iCs/>
          <w:color w:val="000000" w:themeColor="text1"/>
          <w:sz w:val="24"/>
          <w:szCs w:val="24"/>
          <w:lang w:val="en-US"/>
        </w:rPr>
        <w:t xml:space="preserve">Salama </w:t>
      </w:r>
      <w:r w:rsidR="003F64BD" w:rsidRPr="00D2567D">
        <w:rPr>
          <w:rFonts w:ascii="Arial" w:hAnsi="Arial" w:cs="Arial"/>
          <w:i/>
          <w:iCs/>
          <w:color w:val="000000" w:themeColor="text1"/>
          <w:sz w:val="24"/>
          <w:szCs w:val="24"/>
          <w:lang w:val="en-US"/>
        </w:rPr>
        <w:lastRenderedPageBreak/>
        <w:t>[1980]</w:t>
      </w:r>
      <w:r w:rsidR="00DD4337" w:rsidRPr="00D2567D">
        <w:rPr>
          <w:rFonts w:ascii="Arial" w:hAnsi="Arial" w:cs="Arial"/>
          <w:color w:val="000000" w:themeColor="text1"/>
          <w:sz w:val="24"/>
          <w:szCs w:val="24"/>
          <w:lang w:val="en-US"/>
        </w:rPr>
        <w:t xml:space="preserve"> </w:t>
      </w:r>
      <w:r w:rsidR="003C56B0">
        <w:rPr>
          <w:rFonts w:ascii="Arial" w:hAnsi="Arial" w:cs="Arial"/>
          <w:color w:val="000000" w:themeColor="text1"/>
          <w:sz w:val="24"/>
          <w:szCs w:val="24"/>
          <w:lang w:val="en-US"/>
        </w:rPr>
        <w:t xml:space="preserve">however </w:t>
      </w:r>
      <w:r w:rsidR="007B54E9" w:rsidRPr="00D2567D">
        <w:rPr>
          <w:rFonts w:ascii="Arial" w:hAnsi="Arial" w:cs="Arial"/>
          <w:color w:val="000000" w:themeColor="text1"/>
          <w:sz w:val="24"/>
          <w:szCs w:val="24"/>
          <w:lang w:val="en-US"/>
        </w:rPr>
        <w:t>this requirement s</w:t>
      </w:r>
      <w:r w:rsidR="00043C88" w:rsidRPr="00D2567D">
        <w:rPr>
          <w:rFonts w:ascii="Arial" w:hAnsi="Arial" w:cs="Arial"/>
          <w:color w:val="000000" w:themeColor="text1"/>
          <w:sz w:val="24"/>
          <w:szCs w:val="24"/>
          <w:lang w:val="en-US"/>
        </w:rPr>
        <w:t xml:space="preserve">eemed to lack its assertion as only a </w:t>
      </w:r>
      <w:r w:rsidR="00043C88" w:rsidRPr="00D2567D">
        <w:rPr>
          <w:rFonts w:ascii="Arial" w:hAnsi="Arial" w:cs="Arial"/>
          <w:i/>
          <w:iCs/>
          <w:color w:val="000000" w:themeColor="text1"/>
          <w:sz w:val="24"/>
          <w:szCs w:val="24"/>
          <w:lang w:val="en-US"/>
        </w:rPr>
        <w:t xml:space="preserve">prima facie </w:t>
      </w:r>
      <w:r w:rsidR="00043C88" w:rsidRPr="00D2567D">
        <w:rPr>
          <w:rFonts w:ascii="Arial" w:hAnsi="Arial" w:cs="Arial"/>
          <w:color w:val="000000" w:themeColor="text1"/>
          <w:sz w:val="24"/>
          <w:szCs w:val="24"/>
          <w:lang w:val="en-US"/>
        </w:rPr>
        <w:t>case was needed</w:t>
      </w:r>
      <w:r w:rsidR="007B54E9" w:rsidRPr="00D2567D">
        <w:rPr>
          <w:rFonts w:ascii="Arial" w:hAnsi="Arial" w:cs="Arial"/>
          <w:color w:val="000000" w:themeColor="text1"/>
          <w:sz w:val="24"/>
          <w:szCs w:val="24"/>
          <w:lang w:val="en-US"/>
        </w:rPr>
        <w:t xml:space="preserve"> </w:t>
      </w:r>
      <w:r w:rsidR="00DD4337" w:rsidRPr="00D2567D">
        <w:rPr>
          <w:rFonts w:ascii="Arial" w:hAnsi="Arial" w:cs="Arial"/>
          <w:color w:val="000000" w:themeColor="text1"/>
          <w:sz w:val="24"/>
          <w:szCs w:val="24"/>
          <w:lang w:val="en-US"/>
        </w:rPr>
        <w:t>(</w:t>
      </w:r>
      <w:r w:rsidR="0072089E" w:rsidRPr="00D2567D">
        <w:rPr>
          <w:rFonts w:ascii="Arial" w:hAnsi="Arial" w:cs="Arial"/>
          <w:color w:val="000000" w:themeColor="text1"/>
          <w:sz w:val="24"/>
          <w:szCs w:val="24"/>
          <w:lang w:val="en-US"/>
        </w:rPr>
        <w:t>B</w:t>
      </w:r>
      <w:r w:rsidR="00A61E99" w:rsidRPr="00D2567D">
        <w:rPr>
          <w:rFonts w:ascii="Arial" w:hAnsi="Arial" w:cs="Arial"/>
          <w:color w:val="000000" w:themeColor="text1"/>
          <w:sz w:val="24"/>
          <w:szCs w:val="24"/>
          <w:lang w:val="en-US"/>
        </w:rPr>
        <w:t>hadra and Majumdar, 2007</w:t>
      </w:r>
      <w:r w:rsidR="00BB6181">
        <w:rPr>
          <w:rFonts w:ascii="Arial" w:hAnsi="Arial" w:cs="Arial"/>
          <w:color w:val="000000" w:themeColor="text1"/>
          <w:sz w:val="24"/>
          <w:szCs w:val="24"/>
          <w:lang w:val="en-US"/>
        </w:rPr>
        <w:t>, pp.489</w:t>
      </w:r>
      <w:r w:rsidR="00A61E99" w:rsidRPr="00D2567D">
        <w:rPr>
          <w:rFonts w:ascii="Arial" w:hAnsi="Arial" w:cs="Arial"/>
          <w:color w:val="000000" w:themeColor="text1"/>
          <w:sz w:val="24"/>
          <w:szCs w:val="24"/>
          <w:lang w:val="en-US"/>
        </w:rPr>
        <w:t>).</w:t>
      </w:r>
      <w:r w:rsidR="00305E2F" w:rsidRPr="00D2567D">
        <w:rPr>
          <w:rFonts w:ascii="Arial" w:hAnsi="Arial" w:cs="Arial"/>
          <w:color w:val="000000" w:themeColor="text1"/>
          <w:sz w:val="24"/>
          <w:szCs w:val="24"/>
          <w:lang w:val="en-US"/>
        </w:rPr>
        <w:t xml:space="preserve"> </w:t>
      </w:r>
      <w:r w:rsidR="00967592" w:rsidRPr="00D2567D">
        <w:rPr>
          <w:rFonts w:ascii="Arial" w:hAnsi="Arial" w:cs="Arial"/>
          <w:color w:val="000000" w:themeColor="text1"/>
          <w:sz w:val="24"/>
          <w:szCs w:val="24"/>
          <w:lang w:val="en-US"/>
        </w:rPr>
        <w:t>T</w:t>
      </w:r>
      <w:r w:rsidR="00A70874" w:rsidRPr="00D2567D">
        <w:rPr>
          <w:rFonts w:ascii="Arial" w:hAnsi="Arial" w:cs="Arial"/>
          <w:color w:val="000000" w:themeColor="text1"/>
          <w:sz w:val="24"/>
          <w:szCs w:val="24"/>
          <w:lang w:val="en-US"/>
        </w:rPr>
        <w:t xml:space="preserve">he </w:t>
      </w:r>
      <w:r w:rsidR="00B67138" w:rsidRPr="00D2567D">
        <w:rPr>
          <w:rFonts w:ascii="Arial" w:hAnsi="Arial" w:cs="Arial"/>
          <w:color w:val="000000" w:themeColor="text1"/>
          <w:sz w:val="24"/>
          <w:szCs w:val="24"/>
          <w:lang w:val="en-US"/>
        </w:rPr>
        <w:t xml:space="preserve">claimant must </w:t>
      </w:r>
      <w:r w:rsidR="00967592" w:rsidRPr="00D2567D">
        <w:rPr>
          <w:rFonts w:ascii="Arial" w:hAnsi="Arial" w:cs="Arial"/>
          <w:color w:val="000000" w:themeColor="text1"/>
          <w:sz w:val="24"/>
          <w:szCs w:val="24"/>
          <w:lang w:val="en-US"/>
        </w:rPr>
        <w:t xml:space="preserve">also </w:t>
      </w:r>
      <w:r w:rsidR="00B67138" w:rsidRPr="00D2567D">
        <w:rPr>
          <w:rFonts w:ascii="Arial" w:hAnsi="Arial" w:cs="Arial"/>
          <w:color w:val="000000" w:themeColor="text1"/>
          <w:sz w:val="24"/>
          <w:szCs w:val="24"/>
          <w:lang w:val="en-US"/>
        </w:rPr>
        <w:t>show actual or potential damage of a very serious nature</w:t>
      </w:r>
      <w:r w:rsidR="00584F78" w:rsidRPr="00D2567D">
        <w:rPr>
          <w:rFonts w:ascii="Arial" w:hAnsi="Arial" w:cs="Arial"/>
          <w:color w:val="000000" w:themeColor="text1"/>
          <w:sz w:val="24"/>
          <w:szCs w:val="24"/>
          <w:lang w:val="en-US"/>
        </w:rPr>
        <w:t xml:space="preserve"> </w:t>
      </w:r>
      <w:r w:rsidR="00A935AC">
        <w:rPr>
          <w:rFonts w:ascii="Arial" w:hAnsi="Arial" w:cs="Arial"/>
          <w:color w:val="000000" w:themeColor="text1"/>
          <w:sz w:val="24"/>
          <w:szCs w:val="24"/>
          <w:lang w:val="en-US"/>
        </w:rPr>
        <w:t>yet Bhadra and Majumdar (2007</w:t>
      </w:r>
      <w:r w:rsidR="00BB6181">
        <w:rPr>
          <w:rFonts w:ascii="Arial" w:hAnsi="Arial" w:cs="Arial"/>
          <w:color w:val="000000" w:themeColor="text1"/>
          <w:sz w:val="24"/>
          <w:szCs w:val="24"/>
          <w:lang w:val="en-US"/>
        </w:rPr>
        <w:t>, pp.489</w:t>
      </w:r>
      <w:r w:rsidR="00A935AC">
        <w:rPr>
          <w:rFonts w:ascii="Arial" w:hAnsi="Arial" w:cs="Arial"/>
          <w:color w:val="000000" w:themeColor="text1"/>
          <w:sz w:val="24"/>
          <w:szCs w:val="24"/>
          <w:lang w:val="en-US"/>
        </w:rPr>
        <w:t>)</w:t>
      </w:r>
      <w:r w:rsidR="00AE0645">
        <w:rPr>
          <w:rFonts w:ascii="Arial" w:hAnsi="Arial" w:cs="Arial"/>
          <w:color w:val="000000" w:themeColor="text1"/>
          <w:sz w:val="24"/>
          <w:szCs w:val="24"/>
          <w:lang w:val="en-US"/>
        </w:rPr>
        <w:t xml:space="preserve"> argue</w:t>
      </w:r>
      <w:r w:rsidR="0028074B">
        <w:rPr>
          <w:rFonts w:ascii="Arial" w:hAnsi="Arial" w:cs="Arial"/>
          <w:color w:val="000000" w:themeColor="text1"/>
          <w:sz w:val="24"/>
          <w:szCs w:val="24"/>
          <w:lang w:val="en-US"/>
        </w:rPr>
        <w:t>s</w:t>
      </w:r>
      <w:r w:rsidR="00AE0645">
        <w:rPr>
          <w:rFonts w:ascii="Arial" w:hAnsi="Arial" w:cs="Arial"/>
          <w:color w:val="000000" w:themeColor="text1"/>
          <w:sz w:val="24"/>
          <w:szCs w:val="24"/>
          <w:lang w:val="en-US"/>
        </w:rPr>
        <w:t xml:space="preserve"> that as only the </w:t>
      </w:r>
      <w:r w:rsidR="006C2DE8">
        <w:rPr>
          <w:rFonts w:ascii="Arial" w:hAnsi="Arial" w:cs="Arial"/>
          <w:color w:val="000000" w:themeColor="text1"/>
          <w:sz w:val="24"/>
          <w:szCs w:val="24"/>
          <w:lang w:val="en-US"/>
        </w:rPr>
        <w:t>claimant’s</w:t>
      </w:r>
      <w:r w:rsidR="00AE0645">
        <w:rPr>
          <w:rFonts w:ascii="Arial" w:hAnsi="Arial" w:cs="Arial"/>
          <w:color w:val="000000" w:themeColor="text1"/>
          <w:sz w:val="24"/>
          <w:szCs w:val="24"/>
          <w:lang w:val="en-US"/>
        </w:rPr>
        <w:t xml:space="preserve"> evidence </w:t>
      </w:r>
      <w:r w:rsidR="002C73CD">
        <w:rPr>
          <w:rFonts w:ascii="Arial" w:hAnsi="Arial" w:cs="Arial"/>
          <w:color w:val="000000" w:themeColor="text1"/>
          <w:sz w:val="24"/>
          <w:szCs w:val="24"/>
          <w:lang w:val="en-US"/>
        </w:rPr>
        <w:t xml:space="preserve">is </w:t>
      </w:r>
      <w:r w:rsidR="00113615">
        <w:rPr>
          <w:rFonts w:ascii="Arial" w:hAnsi="Arial" w:cs="Arial"/>
          <w:color w:val="000000" w:themeColor="text1"/>
          <w:sz w:val="24"/>
          <w:szCs w:val="24"/>
          <w:lang w:val="en-US"/>
        </w:rPr>
        <w:t xml:space="preserve">appropriated </w:t>
      </w:r>
      <w:r w:rsidR="00600527">
        <w:rPr>
          <w:rFonts w:ascii="Arial" w:hAnsi="Arial" w:cs="Arial"/>
          <w:color w:val="000000" w:themeColor="text1"/>
          <w:sz w:val="24"/>
          <w:szCs w:val="24"/>
          <w:lang w:val="en-US"/>
        </w:rPr>
        <w:t>the</w:t>
      </w:r>
      <w:r w:rsidR="00806747">
        <w:rPr>
          <w:rFonts w:ascii="Arial" w:hAnsi="Arial" w:cs="Arial"/>
          <w:color w:val="000000" w:themeColor="text1"/>
          <w:sz w:val="24"/>
          <w:szCs w:val="24"/>
          <w:lang w:val="en-US"/>
        </w:rPr>
        <w:t>re is little chance for the</w:t>
      </w:r>
      <w:r w:rsidR="00600527">
        <w:rPr>
          <w:rFonts w:ascii="Arial" w:hAnsi="Arial" w:cs="Arial"/>
          <w:color w:val="000000" w:themeColor="text1"/>
          <w:sz w:val="24"/>
          <w:szCs w:val="24"/>
          <w:lang w:val="en-US"/>
        </w:rPr>
        <w:t xml:space="preserve"> defendant </w:t>
      </w:r>
      <w:r w:rsidR="00806747">
        <w:rPr>
          <w:rFonts w:ascii="Arial" w:hAnsi="Arial" w:cs="Arial"/>
          <w:color w:val="000000" w:themeColor="text1"/>
          <w:sz w:val="24"/>
          <w:szCs w:val="24"/>
          <w:lang w:val="en-US"/>
        </w:rPr>
        <w:t>to contest</w:t>
      </w:r>
      <w:r w:rsidR="0028074B">
        <w:rPr>
          <w:rFonts w:ascii="Arial" w:hAnsi="Arial" w:cs="Arial"/>
          <w:color w:val="000000" w:themeColor="text1"/>
          <w:sz w:val="24"/>
          <w:szCs w:val="24"/>
          <w:lang w:val="en-US"/>
        </w:rPr>
        <w:t>,</w:t>
      </w:r>
      <w:r w:rsidR="00806747">
        <w:rPr>
          <w:rFonts w:ascii="Arial" w:hAnsi="Arial" w:cs="Arial"/>
          <w:color w:val="000000" w:themeColor="text1"/>
          <w:sz w:val="24"/>
          <w:szCs w:val="24"/>
          <w:lang w:val="en-US"/>
        </w:rPr>
        <w:t xml:space="preserve"> rais</w:t>
      </w:r>
      <w:r w:rsidR="000D140B">
        <w:rPr>
          <w:rFonts w:ascii="Arial" w:hAnsi="Arial" w:cs="Arial"/>
          <w:color w:val="000000" w:themeColor="text1"/>
          <w:sz w:val="24"/>
          <w:szCs w:val="24"/>
          <w:lang w:val="en-US"/>
        </w:rPr>
        <w:t>ing</w:t>
      </w:r>
      <w:r w:rsidR="00806747">
        <w:rPr>
          <w:rFonts w:ascii="Arial" w:hAnsi="Arial" w:cs="Arial"/>
          <w:color w:val="000000" w:themeColor="text1"/>
          <w:sz w:val="24"/>
          <w:szCs w:val="24"/>
          <w:lang w:val="en-US"/>
        </w:rPr>
        <w:t xml:space="preserve"> doubts over the requirements viability</w:t>
      </w:r>
      <w:r w:rsidR="004C2C90">
        <w:rPr>
          <w:rFonts w:ascii="Arial" w:hAnsi="Arial" w:cs="Arial"/>
          <w:color w:val="000000" w:themeColor="text1"/>
          <w:sz w:val="24"/>
          <w:szCs w:val="24"/>
          <w:lang w:val="en-US"/>
        </w:rPr>
        <w:t xml:space="preserve">; </w:t>
      </w:r>
      <w:r w:rsidR="009D3266">
        <w:rPr>
          <w:rFonts w:ascii="Arial" w:hAnsi="Arial" w:cs="Arial"/>
          <w:i/>
          <w:iCs/>
          <w:color w:val="000000" w:themeColor="text1"/>
          <w:sz w:val="24"/>
          <w:szCs w:val="24"/>
          <w:lang w:val="en-US"/>
        </w:rPr>
        <w:t>Columbia Picture Industries v Robinson</w:t>
      </w:r>
      <w:r w:rsidR="007C4362">
        <w:rPr>
          <w:rFonts w:ascii="Arial" w:hAnsi="Arial" w:cs="Arial"/>
          <w:i/>
          <w:iCs/>
          <w:color w:val="000000" w:themeColor="text1"/>
          <w:sz w:val="24"/>
          <w:szCs w:val="24"/>
          <w:lang w:val="en-US"/>
        </w:rPr>
        <w:t xml:space="preserve"> [1987]. </w:t>
      </w:r>
    </w:p>
    <w:p w14:paraId="7A64B78C" w14:textId="755B5422" w:rsidR="008C0870" w:rsidRPr="00F97A3C" w:rsidRDefault="004645EB" w:rsidP="00753B0B">
      <w:pPr>
        <w:spacing w:line="480" w:lineRule="auto"/>
        <w:jc w:val="both"/>
        <w:rPr>
          <w:rFonts w:ascii="Arial" w:hAnsi="Arial" w:cs="Arial"/>
          <w:i/>
          <w:iCs/>
          <w:color w:val="000000" w:themeColor="text1"/>
          <w:sz w:val="24"/>
          <w:szCs w:val="24"/>
          <w:lang w:val="en-US"/>
        </w:rPr>
      </w:pPr>
      <w:r w:rsidRPr="00F97A3C">
        <w:rPr>
          <w:rFonts w:ascii="Arial" w:hAnsi="Arial" w:cs="Arial"/>
          <w:color w:val="000000" w:themeColor="text1"/>
          <w:sz w:val="24"/>
          <w:szCs w:val="24"/>
          <w:lang w:val="en-US"/>
        </w:rPr>
        <w:t>F</w:t>
      </w:r>
      <w:r w:rsidR="007A2C45" w:rsidRPr="00F97A3C">
        <w:rPr>
          <w:rFonts w:ascii="Arial" w:hAnsi="Arial" w:cs="Arial"/>
          <w:color w:val="000000" w:themeColor="text1"/>
          <w:sz w:val="24"/>
          <w:szCs w:val="24"/>
          <w:lang w:val="en-US"/>
        </w:rPr>
        <w:t>inally, t</w:t>
      </w:r>
      <w:r w:rsidR="00B67138" w:rsidRPr="00F97A3C">
        <w:rPr>
          <w:rFonts w:ascii="Arial" w:hAnsi="Arial" w:cs="Arial"/>
          <w:color w:val="000000" w:themeColor="text1"/>
          <w:sz w:val="24"/>
          <w:szCs w:val="24"/>
          <w:lang w:val="en-US"/>
        </w:rPr>
        <w:t>here must be clear evidence that the defendant has in his possession incriminating documents or things</w:t>
      </w:r>
      <w:r w:rsidR="00967EC6" w:rsidRPr="00F97A3C">
        <w:rPr>
          <w:rFonts w:ascii="Arial" w:hAnsi="Arial" w:cs="Arial"/>
          <w:color w:val="000000" w:themeColor="text1"/>
          <w:sz w:val="24"/>
          <w:szCs w:val="24"/>
          <w:lang w:val="en-US"/>
        </w:rPr>
        <w:t>;</w:t>
      </w:r>
      <w:r w:rsidR="00B67138" w:rsidRPr="00F97A3C">
        <w:rPr>
          <w:rFonts w:ascii="Arial" w:hAnsi="Arial" w:cs="Arial"/>
          <w:color w:val="000000" w:themeColor="text1"/>
          <w:sz w:val="24"/>
          <w:szCs w:val="24"/>
          <w:lang w:val="en-US"/>
        </w:rPr>
        <w:t xml:space="preserve"> subject</w:t>
      </w:r>
      <w:r w:rsidR="00FD138E">
        <w:rPr>
          <w:rFonts w:ascii="Arial" w:hAnsi="Arial" w:cs="Arial"/>
          <w:color w:val="000000" w:themeColor="text1"/>
          <w:sz w:val="24"/>
          <w:szCs w:val="24"/>
          <w:lang w:val="en-US"/>
        </w:rPr>
        <w:t xml:space="preserve"> </w:t>
      </w:r>
      <w:r w:rsidR="00CA14AC">
        <w:rPr>
          <w:rFonts w:ascii="Arial" w:hAnsi="Arial" w:cs="Arial"/>
          <w:color w:val="000000" w:themeColor="text1"/>
          <w:sz w:val="24"/>
          <w:szCs w:val="24"/>
          <w:lang w:val="en-US"/>
        </w:rPr>
        <w:t>to</w:t>
      </w:r>
      <w:r w:rsidR="00B67138" w:rsidRPr="00F97A3C">
        <w:rPr>
          <w:rFonts w:ascii="Arial" w:hAnsi="Arial" w:cs="Arial"/>
          <w:color w:val="000000" w:themeColor="text1"/>
          <w:sz w:val="24"/>
          <w:szCs w:val="24"/>
          <w:lang w:val="en-US"/>
        </w:rPr>
        <w:t xml:space="preserve"> the order</w:t>
      </w:r>
      <w:r w:rsidR="00FF3F3D" w:rsidRPr="00F97A3C">
        <w:rPr>
          <w:rFonts w:ascii="Arial" w:hAnsi="Arial" w:cs="Arial"/>
          <w:color w:val="000000" w:themeColor="text1"/>
          <w:sz w:val="24"/>
          <w:szCs w:val="24"/>
          <w:lang w:val="en-US"/>
        </w:rPr>
        <w:t xml:space="preserve"> </w:t>
      </w:r>
      <w:r w:rsidR="00B67138" w:rsidRPr="00F97A3C">
        <w:rPr>
          <w:rFonts w:ascii="Arial" w:hAnsi="Arial" w:cs="Arial"/>
          <w:color w:val="000000" w:themeColor="text1"/>
          <w:sz w:val="24"/>
          <w:szCs w:val="24"/>
          <w:lang w:val="en-US"/>
        </w:rPr>
        <w:t>and there is a real possibility the defendant may destroy or dispose of such material before the application can be made on notice</w:t>
      </w:r>
      <w:r w:rsidR="00F97A3C" w:rsidRPr="00F97A3C">
        <w:rPr>
          <w:rFonts w:ascii="Arial" w:hAnsi="Arial" w:cs="Arial"/>
          <w:color w:val="000000" w:themeColor="text1"/>
          <w:sz w:val="24"/>
          <w:szCs w:val="24"/>
          <w:lang w:val="en-US"/>
        </w:rPr>
        <w:t>;</w:t>
      </w:r>
      <w:r w:rsidR="00F67359" w:rsidRPr="00F97A3C">
        <w:rPr>
          <w:rFonts w:ascii="Arial" w:hAnsi="Arial" w:cs="Arial"/>
          <w:i/>
          <w:iCs/>
          <w:color w:val="000000" w:themeColor="text1"/>
          <w:sz w:val="24"/>
          <w:szCs w:val="24"/>
          <w:lang w:val="en-US"/>
        </w:rPr>
        <w:t xml:space="preserve"> Universal City Studios v Mukhtar [1976]</w:t>
      </w:r>
      <w:r w:rsidR="00F67359" w:rsidRPr="00F97A3C">
        <w:rPr>
          <w:rFonts w:ascii="Arial" w:hAnsi="Arial" w:cs="Arial"/>
          <w:color w:val="000000" w:themeColor="text1"/>
          <w:sz w:val="24"/>
          <w:szCs w:val="24"/>
          <w:lang w:val="en-US"/>
        </w:rPr>
        <w:t xml:space="preserve"> </w:t>
      </w:r>
      <w:r w:rsidR="00042712" w:rsidRPr="00F97A3C">
        <w:rPr>
          <w:rFonts w:ascii="Arial" w:hAnsi="Arial" w:cs="Arial"/>
          <w:color w:val="000000" w:themeColor="text1"/>
          <w:sz w:val="24"/>
          <w:szCs w:val="24"/>
          <w:lang w:val="en-US"/>
        </w:rPr>
        <w:t>(Staines, 1983, pp.282-283).</w:t>
      </w:r>
      <w:r w:rsidR="009408DB" w:rsidRPr="00F97A3C">
        <w:rPr>
          <w:rFonts w:ascii="Arial" w:hAnsi="Arial" w:cs="Arial"/>
          <w:color w:val="000000" w:themeColor="text1"/>
          <w:sz w:val="24"/>
          <w:szCs w:val="24"/>
          <w:lang w:val="en-US"/>
        </w:rPr>
        <w:t xml:space="preserve"> </w:t>
      </w:r>
      <w:r w:rsidR="002C3FB8" w:rsidRPr="00F97A3C">
        <w:rPr>
          <w:rFonts w:ascii="Arial" w:hAnsi="Arial" w:cs="Arial"/>
          <w:color w:val="000000" w:themeColor="text1"/>
          <w:sz w:val="24"/>
          <w:szCs w:val="24"/>
          <w:lang w:val="en-US"/>
        </w:rPr>
        <w:t>This can be achieved by the claimant</w:t>
      </w:r>
      <w:r w:rsidR="00AB2C29">
        <w:rPr>
          <w:rFonts w:ascii="Arial" w:hAnsi="Arial" w:cs="Arial"/>
          <w:color w:val="000000" w:themeColor="text1"/>
          <w:sz w:val="24"/>
          <w:szCs w:val="24"/>
          <w:lang w:val="en-US"/>
        </w:rPr>
        <w:t>’s</w:t>
      </w:r>
      <w:r w:rsidR="002C3FB8" w:rsidRPr="00F97A3C">
        <w:rPr>
          <w:rFonts w:ascii="Arial" w:hAnsi="Arial" w:cs="Arial"/>
          <w:color w:val="000000" w:themeColor="text1"/>
          <w:sz w:val="24"/>
          <w:szCs w:val="24"/>
          <w:lang w:val="en-US"/>
        </w:rPr>
        <w:t xml:space="preserve"> full and frank disclosure</w:t>
      </w:r>
      <w:r w:rsidR="009907C5" w:rsidRPr="00F97A3C">
        <w:rPr>
          <w:rFonts w:ascii="Arial" w:hAnsi="Arial" w:cs="Arial"/>
          <w:color w:val="000000" w:themeColor="text1"/>
          <w:sz w:val="24"/>
          <w:szCs w:val="24"/>
          <w:lang w:val="en-US"/>
        </w:rPr>
        <w:t xml:space="preserve">; </w:t>
      </w:r>
      <w:r w:rsidR="009907C5" w:rsidRPr="00F97A3C">
        <w:rPr>
          <w:rFonts w:ascii="Arial" w:hAnsi="Arial" w:cs="Arial"/>
          <w:i/>
          <w:iCs/>
          <w:color w:val="000000" w:themeColor="text1"/>
          <w:sz w:val="24"/>
          <w:szCs w:val="24"/>
          <w:lang w:val="en-US"/>
        </w:rPr>
        <w:t>Columbia Pictures [</w:t>
      </w:r>
      <w:r w:rsidR="00506D53" w:rsidRPr="00F97A3C">
        <w:rPr>
          <w:rFonts w:ascii="Arial" w:hAnsi="Arial" w:cs="Arial"/>
          <w:i/>
          <w:iCs/>
          <w:color w:val="000000" w:themeColor="text1"/>
          <w:sz w:val="24"/>
          <w:szCs w:val="24"/>
          <w:lang w:val="en-US"/>
        </w:rPr>
        <w:t>1987]</w:t>
      </w:r>
      <w:r w:rsidR="002C3FB8" w:rsidRPr="00F97A3C">
        <w:rPr>
          <w:rFonts w:ascii="Arial" w:hAnsi="Arial" w:cs="Arial"/>
          <w:color w:val="000000" w:themeColor="text1"/>
          <w:sz w:val="24"/>
          <w:szCs w:val="24"/>
          <w:lang w:val="en-US"/>
        </w:rPr>
        <w:t xml:space="preserve"> (</w:t>
      </w:r>
      <w:r w:rsidR="009907C5" w:rsidRPr="00F97A3C">
        <w:rPr>
          <w:rFonts w:ascii="Arial" w:hAnsi="Arial" w:cs="Arial"/>
          <w:color w:val="000000" w:themeColor="text1"/>
          <w:sz w:val="24"/>
          <w:szCs w:val="24"/>
          <w:lang w:val="en-US"/>
        </w:rPr>
        <w:t>Bhadra and Majumdar, 2007</w:t>
      </w:r>
      <w:r w:rsidR="007863EE">
        <w:rPr>
          <w:rFonts w:ascii="Arial" w:hAnsi="Arial" w:cs="Arial"/>
          <w:color w:val="000000" w:themeColor="text1"/>
          <w:sz w:val="24"/>
          <w:szCs w:val="24"/>
          <w:lang w:val="en-US"/>
        </w:rPr>
        <w:t xml:space="preserve">, </w:t>
      </w:r>
      <w:r w:rsidR="005C59D4">
        <w:rPr>
          <w:rFonts w:ascii="Arial" w:hAnsi="Arial" w:cs="Arial"/>
          <w:color w:val="000000" w:themeColor="text1"/>
          <w:sz w:val="24"/>
          <w:szCs w:val="24"/>
          <w:lang w:val="en-US"/>
        </w:rPr>
        <w:t>pp.489</w:t>
      </w:r>
      <w:r w:rsidR="007761C3">
        <w:rPr>
          <w:rFonts w:ascii="Arial" w:hAnsi="Arial" w:cs="Arial"/>
          <w:color w:val="000000" w:themeColor="text1"/>
          <w:sz w:val="24"/>
          <w:szCs w:val="24"/>
          <w:lang w:val="en-US"/>
        </w:rPr>
        <w:t>-490</w:t>
      </w:r>
      <w:r w:rsidR="002C3FB8" w:rsidRPr="00F97A3C">
        <w:rPr>
          <w:rFonts w:ascii="Arial" w:hAnsi="Arial" w:cs="Arial"/>
          <w:color w:val="000000" w:themeColor="text1"/>
          <w:sz w:val="24"/>
          <w:szCs w:val="24"/>
          <w:lang w:val="en-US"/>
        </w:rPr>
        <w:t>).</w:t>
      </w:r>
      <w:r w:rsidR="00506D53" w:rsidRPr="00F97A3C">
        <w:rPr>
          <w:rFonts w:ascii="Arial" w:hAnsi="Arial" w:cs="Arial"/>
          <w:i/>
          <w:iCs/>
          <w:color w:val="000000" w:themeColor="text1"/>
          <w:sz w:val="24"/>
          <w:szCs w:val="24"/>
          <w:lang w:val="en-US"/>
        </w:rPr>
        <w:t xml:space="preserve"> </w:t>
      </w:r>
    </w:p>
    <w:p w14:paraId="740B74D4" w14:textId="1E59EEAE" w:rsidR="00321F82" w:rsidRPr="00506D53" w:rsidRDefault="00B67138" w:rsidP="00753B0B">
      <w:pPr>
        <w:spacing w:line="480" w:lineRule="auto"/>
        <w:jc w:val="both"/>
        <w:rPr>
          <w:rFonts w:ascii="Arial" w:hAnsi="Arial" w:cs="Arial"/>
          <w:i/>
          <w:iCs/>
          <w:color w:val="000000" w:themeColor="text1"/>
          <w:sz w:val="24"/>
          <w:szCs w:val="24"/>
          <w:lang w:val="en-US"/>
        </w:rPr>
      </w:pPr>
      <w:r w:rsidRPr="00321F82">
        <w:rPr>
          <w:rFonts w:ascii="Arial" w:hAnsi="Arial" w:cs="Arial"/>
          <w:color w:val="000000" w:themeColor="text1"/>
          <w:sz w:val="24"/>
          <w:szCs w:val="24"/>
          <w:lang w:val="en-US"/>
        </w:rPr>
        <w:t xml:space="preserve">Lord Denning’s judgement in </w:t>
      </w:r>
      <w:r w:rsidRPr="00321F82">
        <w:rPr>
          <w:rFonts w:ascii="Arial" w:hAnsi="Arial" w:cs="Arial"/>
          <w:i/>
          <w:iCs/>
          <w:color w:val="000000" w:themeColor="text1"/>
          <w:sz w:val="24"/>
          <w:szCs w:val="24"/>
          <w:lang w:val="en-US"/>
        </w:rPr>
        <w:t>Anton Piller</w:t>
      </w:r>
      <w:r w:rsidR="00E533D1" w:rsidRPr="00321F82">
        <w:rPr>
          <w:rFonts w:ascii="Arial" w:hAnsi="Arial" w:cs="Arial"/>
          <w:i/>
          <w:iCs/>
          <w:color w:val="000000" w:themeColor="text1"/>
          <w:sz w:val="24"/>
          <w:szCs w:val="24"/>
          <w:lang w:val="en-US"/>
        </w:rPr>
        <w:t xml:space="preserve"> [1976]</w:t>
      </w:r>
      <w:r w:rsidRPr="00321F82">
        <w:rPr>
          <w:rFonts w:ascii="Arial" w:hAnsi="Arial" w:cs="Arial"/>
          <w:i/>
          <w:iCs/>
          <w:color w:val="000000" w:themeColor="text1"/>
          <w:sz w:val="24"/>
          <w:szCs w:val="24"/>
          <w:lang w:val="en-US"/>
        </w:rPr>
        <w:t xml:space="preserve"> </w:t>
      </w:r>
      <w:r w:rsidR="0082146F">
        <w:rPr>
          <w:rFonts w:ascii="Arial" w:hAnsi="Arial" w:cs="Arial"/>
          <w:color w:val="000000" w:themeColor="text1"/>
          <w:sz w:val="24"/>
          <w:szCs w:val="24"/>
          <w:lang w:val="en-US"/>
        </w:rPr>
        <w:t xml:space="preserve">recognised </w:t>
      </w:r>
      <w:r w:rsidRPr="00321F82">
        <w:rPr>
          <w:rFonts w:ascii="Arial" w:hAnsi="Arial" w:cs="Arial"/>
          <w:color w:val="000000" w:themeColor="text1"/>
          <w:sz w:val="24"/>
          <w:szCs w:val="24"/>
          <w:lang w:val="en-US"/>
        </w:rPr>
        <w:t>that such an order should only be made when</w:t>
      </w:r>
      <w:r w:rsidRPr="00321F82">
        <w:rPr>
          <w:rFonts w:ascii="Arial" w:hAnsi="Arial" w:cs="Arial"/>
          <w:i/>
          <w:iCs/>
          <w:color w:val="000000" w:themeColor="text1"/>
          <w:sz w:val="24"/>
          <w:szCs w:val="24"/>
          <w:lang w:val="en-US"/>
        </w:rPr>
        <w:t xml:space="preserve"> </w:t>
      </w:r>
      <w:r w:rsidRPr="00321F82">
        <w:rPr>
          <w:rFonts w:ascii="Arial" w:hAnsi="Arial" w:cs="Arial"/>
          <w:color w:val="000000" w:themeColor="text1"/>
          <w:sz w:val="24"/>
          <w:szCs w:val="24"/>
          <w:lang w:val="en-US"/>
        </w:rPr>
        <w:t xml:space="preserve">the inspection would </w:t>
      </w:r>
      <w:r w:rsidR="003872E7">
        <w:rPr>
          <w:rFonts w:ascii="Arial" w:hAnsi="Arial" w:cs="Arial"/>
          <w:color w:val="000000" w:themeColor="text1"/>
          <w:sz w:val="24"/>
          <w:szCs w:val="24"/>
          <w:lang w:val="en-US"/>
        </w:rPr>
        <w:t>n</w:t>
      </w:r>
      <w:r w:rsidRPr="00321F82">
        <w:rPr>
          <w:rFonts w:ascii="Arial" w:hAnsi="Arial" w:cs="Arial"/>
          <w:color w:val="000000" w:themeColor="text1"/>
          <w:sz w:val="24"/>
          <w:szCs w:val="24"/>
          <w:lang w:val="en-US"/>
        </w:rPr>
        <w:t>o</w:t>
      </w:r>
      <w:r w:rsidR="003872E7">
        <w:rPr>
          <w:rFonts w:ascii="Arial" w:hAnsi="Arial" w:cs="Arial"/>
          <w:color w:val="000000" w:themeColor="text1"/>
          <w:sz w:val="24"/>
          <w:szCs w:val="24"/>
          <w:lang w:val="en-US"/>
        </w:rPr>
        <w:t>t</w:t>
      </w:r>
      <w:r w:rsidRPr="00321F82">
        <w:rPr>
          <w:rFonts w:ascii="Arial" w:hAnsi="Arial" w:cs="Arial"/>
          <w:color w:val="000000" w:themeColor="text1"/>
          <w:sz w:val="24"/>
          <w:szCs w:val="24"/>
          <w:lang w:val="en-US"/>
        </w:rPr>
        <w:t xml:space="preserve"> harm the defendant or his case; ‘</w:t>
      </w:r>
      <w:r w:rsidRPr="00321F82">
        <w:rPr>
          <w:rFonts w:ascii="Arial" w:hAnsi="Arial" w:cs="Arial"/>
          <w:i/>
          <w:iCs/>
          <w:color w:val="000000" w:themeColor="text1"/>
          <w:sz w:val="24"/>
          <w:szCs w:val="24"/>
          <w:lang w:val="en-US"/>
        </w:rPr>
        <w:t>inter alia</w:t>
      </w:r>
      <w:r w:rsidRPr="00321F82">
        <w:rPr>
          <w:rFonts w:ascii="Arial" w:hAnsi="Arial" w:cs="Arial"/>
          <w:color w:val="000000" w:themeColor="text1"/>
          <w:sz w:val="24"/>
          <w:szCs w:val="24"/>
          <w:lang w:val="en-US"/>
        </w:rPr>
        <w:t>’</w:t>
      </w:r>
      <w:r w:rsidR="00D96C65" w:rsidRPr="00321F82">
        <w:rPr>
          <w:rFonts w:ascii="Arial" w:hAnsi="Arial" w:cs="Arial"/>
          <w:color w:val="000000" w:themeColor="text1"/>
          <w:sz w:val="24"/>
          <w:szCs w:val="24"/>
          <w:lang w:val="en-US"/>
        </w:rPr>
        <w:t>.</w:t>
      </w:r>
      <w:r w:rsidRPr="00321F82">
        <w:rPr>
          <w:rFonts w:ascii="Arial" w:hAnsi="Arial" w:cs="Arial"/>
          <w:color w:val="000000" w:themeColor="text1"/>
          <w:sz w:val="24"/>
          <w:szCs w:val="24"/>
          <w:lang w:val="en-US"/>
        </w:rPr>
        <w:t xml:space="preserve"> Reiterating </w:t>
      </w:r>
      <w:r w:rsidR="00946FC8" w:rsidRPr="00321F82">
        <w:rPr>
          <w:rFonts w:ascii="Arial" w:hAnsi="Arial" w:cs="Arial"/>
          <w:color w:val="000000" w:themeColor="text1"/>
          <w:sz w:val="24"/>
          <w:szCs w:val="24"/>
          <w:lang w:val="en-US"/>
        </w:rPr>
        <w:t>how courts have to balance potential injustice to the claimant if vital evidence is destroyed</w:t>
      </w:r>
      <w:r w:rsidR="0026699A" w:rsidRPr="00321F82">
        <w:rPr>
          <w:rFonts w:ascii="Arial" w:hAnsi="Arial" w:cs="Arial"/>
          <w:color w:val="000000" w:themeColor="text1"/>
          <w:sz w:val="24"/>
          <w:szCs w:val="24"/>
          <w:lang w:val="en-US"/>
        </w:rPr>
        <w:t>,</w:t>
      </w:r>
      <w:r w:rsidR="00946FC8" w:rsidRPr="00321F82">
        <w:rPr>
          <w:rFonts w:ascii="Arial" w:hAnsi="Arial" w:cs="Arial"/>
          <w:color w:val="000000" w:themeColor="text1"/>
          <w:sz w:val="24"/>
          <w:szCs w:val="24"/>
          <w:lang w:val="en-US"/>
        </w:rPr>
        <w:t xml:space="preserve"> </w:t>
      </w:r>
      <w:r w:rsidR="003742B6" w:rsidRPr="00321F82">
        <w:rPr>
          <w:rFonts w:ascii="Arial" w:hAnsi="Arial" w:cs="Arial"/>
          <w:color w:val="000000" w:themeColor="text1"/>
          <w:sz w:val="24"/>
          <w:szCs w:val="24"/>
          <w:lang w:val="en-US"/>
        </w:rPr>
        <w:t>whil</w:t>
      </w:r>
      <w:r w:rsidR="00AF4535" w:rsidRPr="00321F82">
        <w:rPr>
          <w:rFonts w:ascii="Arial" w:hAnsi="Arial" w:cs="Arial"/>
          <w:color w:val="000000" w:themeColor="text1"/>
          <w:sz w:val="24"/>
          <w:szCs w:val="24"/>
          <w:lang w:val="en-US"/>
        </w:rPr>
        <w:t>e</w:t>
      </w:r>
      <w:r w:rsidR="003742B6" w:rsidRPr="00321F82">
        <w:rPr>
          <w:rFonts w:ascii="Arial" w:hAnsi="Arial" w:cs="Arial"/>
          <w:color w:val="000000" w:themeColor="text1"/>
          <w:sz w:val="24"/>
          <w:szCs w:val="24"/>
          <w:lang w:val="en-US"/>
        </w:rPr>
        <w:t xml:space="preserve"> </w:t>
      </w:r>
      <w:r w:rsidR="00AB1722">
        <w:rPr>
          <w:rFonts w:ascii="Arial" w:hAnsi="Arial" w:cs="Arial"/>
          <w:color w:val="000000" w:themeColor="text1"/>
          <w:sz w:val="24"/>
          <w:szCs w:val="24"/>
          <w:lang w:val="en-US"/>
        </w:rPr>
        <w:t xml:space="preserve">conversely </w:t>
      </w:r>
      <w:r w:rsidR="003742B6" w:rsidRPr="00321F82">
        <w:rPr>
          <w:rFonts w:ascii="Arial" w:hAnsi="Arial" w:cs="Arial"/>
          <w:color w:val="000000" w:themeColor="text1"/>
          <w:sz w:val="24"/>
          <w:szCs w:val="24"/>
          <w:lang w:val="en-US"/>
        </w:rPr>
        <w:t>consider</w:t>
      </w:r>
      <w:r w:rsidR="00E74532" w:rsidRPr="00321F82">
        <w:rPr>
          <w:rFonts w:ascii="Arial" w:hAnsi="Arial" w:cs="Arial"/>
          <w:color w:val="000000" w:themeColor="text1"/>
          <w:sz w:val="24"/>
          <w:szCs w:val="24"/>
          <w:lang w:val="en-US"/>
        </w:rPr>
        <w:t>i</w:t>
      </w:r>
      <w:r w:rsidR="00A44A5B">
        <w:rPr>
          <w:rFonts w:ascii="Arial" w:hAnsi="Arial" w:cs="Arial"/>
          <w:color w:val="000000" w:themeColor="text1"/>
          <w:sz w:val="24"/>
          <w:szCs w:val="24"/>
          <w:lang w:val="en-US"/>
        </w:rPr>
        <w:t>ng</w:t>
      </w:r>
      <w:r w:rsidR="003742B6" w:rsidRPr="00321F82">
        <w:rPr>
          <w:rFonts w:ascii="Arial" w:hAnsi="Arial" w:cs="Arial"/>
          <w:color w:val="000000" w:themeColor="text1"/>
          <w:sz w:val="24"/>
          <w:szCs w:val="24"/>
          <w:lang w:val="en-US"/>
        </w:rPr>
        <w:t xml:space="preserve"> the violation of the defendant’s privacy and </w:t>
      </w:r>
      <w:r w:rsidR="00FF72C7" w:rsidRPr="00321F82">
        <w:rPr>
          <w:rFonts w:ascii="Arial" w:hAnsi="Arial" w:cs="Arial"/>
          <w:color w:val="000000" w:themeColor="text1"/>
          <w:sz w:val="24"/>
          <w:szCs w:val="24"/>
          <w:lang w:val="en-US"/>
        </w:rPr>
        <w:t xml:space="preserve">consequential </w:t>
      </w:r>
      <w:r w:rsidR="003742B6" w:rsidRPr="00321F82">
        <w:rPr>
          <w:rFonts w:ascii="Arial" w:hAnsi="Arial" w:cs="Arial"/>
          <w:color w:val="000000" w:themeColor="text1"/>
          <w:sz w:val="24"/>
          <w:szCs w:val="24"/>
          <w:lang w:val="en-US"/>
        </w:rPr>
        <w:t>disruption to business or family</w:t>
      </w:r>
      <w:r w:rsidRPr="00321F82">
        <w:rPr>
          <w:rFonts w:ascii="Arial" w:hAnsi="Arial" w:cs="Arial"/>
          <w:color w:val="000000" w:themeColor="text1"/>
          <w:sz w:val="24"/>
          <w:szCs w:val="24"/>
          <w:lang w:val="en-US"/>
        </w:rPr>
        <w:t xml:space="preserve"> (Staines, 1983, pp.278). </w:t>
      </w:r>
    </w:p>
    <w:p w14:paraId="74E65E84" w14:textId="77777777" w:rsidR="00F526E4" w:rsidRPr="00423D72" w:rsidRDefault="00F526E4" w:rsidP="00753B0B">
      <w:pPr>
        <w:spacing w:line="480" w:lineRule="auto"/>
        <w:jc w:val="both"/>
        <w:rPr>
          <w:rFonts w:ascii="Arial" w:hAnsi="Arial" w:cs="Arial"/>
          <w:color w:val="000000" w:themeColor="text1"/>
          <w:sz w:val="24"/>
          <w:szCs w:val="24"/>
          <w:lang w:val="en-US"/>
        </w:rPr>
      </w:pPr>
    </w:p>
    <w:p w14:paraId="78564278" w14:textId="7CA6AE0F" w:rsidR="00F526E4" w:rsidRDefault="00F526E4" w:rsidP="00801225">
      <w:pPr>
        <w:spacing w:line="480" w:lineRule="auto"/>
        <w:jc w:val="both"/>
        <w:rPr>
          <w:rFonts w:ascii="Arial" w:hAnsi="Arial" w:cs="Arial"/>
          <w:color w:val="000000" w:themeColor="text1"/>
          <w:sz w:val="24"/>
          <w:szCs w:val="24"/>
          <w:lang w:val="en-US"/>
        </w:rPr>
      </w:pPr>
      <w:r w:rsidRPr="001811CC">
        <w:rPr>
          <w:rFonts w:ascii="Arial" w:hAnsi="Arial" w:cs="Arial"/>
          <w:color w:val="000000" w:themeColor="text1"/>
          <w:sz w:val="24"/>
          <w:szCs w:val="24"/>
          <w:lang w:val="en-US"/>
        </w:rPr>
        <w:t xml:space="preserve">It is paramount that the application is made as soon as possible although, it is </w:t>
      </w:r>
      <w:r>
        <w:rPr>
          <w:rFonts w:ascii="Arial" w:hAnsi="Arial" w:cs="Arial"/>
          <w:color w:val="000000" w:themeColor="text1"/>
          <w:sz w:val="24"/>
          <w:szCs w:val="24"/>
          <w:lang w:val="en-US"/>
        </w:rPr>
        <w:t xml:space="preserve">feasible </w:t>
      </w:r>
      <w:r w:rsidRPr="001811CC">
        <w:rPr>
          <w:rFonts w:ascii="Arial" w:hAnsi="Arial" w:cs="Arial"/>
          <w:color w:val="000000" w:themeColor="text1"/>
          <w:sz w:val="24"/>
          <w:szCs w:val="24"/>
          <w:lang w:val="en-US"/>
        </w:rPr>
        <w:t xml:space="preserve">for </w:t>
      </w:r>
      <w:r>
        <w:rPr>
          <w:rFonts w:ascii="Arial" w:hAnsi="Arial" w:cs="Arial"/>
          <w:color w:val="000000" w:themeColor="text1"/>
          <w:sz w:val="24"/>
          <w:szCs w:val="24"/>
          <w:lang w:val="en-US"/>
        </w:rPr>
        <w:t xml:space="preserve">search orders </w:t>
      </w:r>
      <w:r w:rsidRPr="001811CC">
        <w:rPr>
          <w:rFonts w:ascii="Arial" w:hAnsi="Arial" w:cs="Arial"/>
          <w:color w:val="000000" w:themeColor="text1"/>
          <w:sz w:val="24"/>
          <w:szCs w:val="24"/>
          <w:lang w:val="en-US"/>
        </w:rPr>
        <w:t>to be granted before or after the main proceedings and subsequent judgement (</w:t>
      </w:r>
      <w:r w:rsidRPr="00302B83">
        <w:rPr>
          <w:rFonts w:ascii="Arial" w:hAnsi="Arial" w:cs="Arial"/>
          <w:color w:val="000000" w:themeColor="text1"/>
          <w:sz w:val="24"/>
          <w:szCs w:val="24"/>
          <w:lang w:val="en-US"/>
        </w:rPr>
        <w:t>Andrews</w:t>
      </w:r>
      <w:r w:rsidRPr="001811CC">
        <w:rPr>
          <w:rFonts w:ascii="Arial" w:hAnsi="Arial" w:cs="Arial"/>
          <w:color w:val="000000" w:themeColor="text1"/>
          <w:sz w:val="24"/>
          <w:szCs w:val="24"/>
          <w:lang w:val="en-US"/>
        </w:rPr>
        <w:t>, 2006</w:t>
      </w:r>
      <w:r w:rsidR="00407A73">
        <w:rPr>
          <w:rFonts w:ascii="Arial" w:hAnsi="Arial" w:cs="Arial"/>
          <w:color w:val="000000" w:themeColor="text1"/>
          <w:sz w:val="24"/>
          <w:szCs w:val="24"/>
          <w:lang w:val="en-US"/>
        </w:rPr>
        <w:t>, 50-51</w:t>
      </w:r>
      <w:r w:rsidRPr="001811CC">
        <w:rPr>
          <w:rFonts w:ascii="Arial" w:hAnsi="Arial" w:cs="Arial"/>
          <w:color w:val="000000" w:themeColor="text1"/>
          <w:sz w:val="24"/>
          <w:szCs w:val="24"/>
          <w:lang w:val="en-US"/>
        </w:rPr>
        <w:t xml:space="preserve">). </w:t>
      </w:r>
      <w:r w:rsidR="00740463">
        <w:rPr>
          <w:rFonts w:ascii="Arial" w:hAnsi="Arial" w:cs="Arial"/>
          <w:color w:val="000000" w:themeColor="text1"/>
          <w:sz w:val="24"/>
          <w:szCs w:val="24"/>
          <w:lang w:val="en-US"/>
        </w:rPr>
        <w:t>I</w:t>
      </w:r>
      <w:r w:rsidRPr="001811CC">
        <w:rPr>
          <w:rFonts w:ascii="Arial" w:hAnsi="Arial" w:cs="Arial"/>
          <w:color w:val="000000" w:themeColor="text1"/>
          <w:sz w:val="24"/>
          <w:szCs w:val="24"/>
          <w:lang w:val="en-US"/>
        </w:rPr>
        <w:t xml:space="preserve">njunctions are at the discretion of the court and to balance the interests of parties, the courts are guided by the philosophy of earlier cases (Watt, 2020, pp.593). </w:t>
      </w:r>
    </w:p>
    <w:p w14:paraId="27123EA7" w14:textId="3CD480AB" w:rsidR="009D5E6D" w:rsidRDefault="009D5E6D" w:rsidP="00801225">
      <w:pPr>
        <w:spacing w:line="480" w:lineRule="auto"/>
        <w:jc w:val="both"/>
        <w:rPr>
          <w:rFonts w:ascii="Arial" w:hAnsi="Arial" w:cs="Arial"/>
          <w:color w:val="000000" w:themeColor="text1"/>
          <w:sz w:val="24"/>
          <w:szCs w:val="24"/>
          <w:lang w:val="en-US"/>
        </w:rPr>
      </w:pPr>
    </w:p>
    <w:p w14:paraId="40C98D61" w14:textId="0800365A" w:rsidR="00C606AA" w:rsidRPr="007F0762" w:rsidRDefault="005B6238" w:rsidP="007E1985">
      <w:pPr>
        <w:spacing w:line="480" w:lineRule="auto"/>
        <w:jc w:val="both"/>
        <w:rPr>
          <w:rFonts w:ascii="Arial" w:hAnsi="Arial" w:cs="Arial"/>
          <w:color w:val="000000" w:themeColor="text1"/>
          <w:sz w:val="24"/>
          <w:szCs w:val="24"/>
          <w:lang w:val="en-US"/>
        </w:rPr>
      </w:pPr>
      <w:r w:rsidRPr="007F0762">
        <w:rPr>
          <w:rFonts w:ascii="Arial" w:hAnsi="Arial" w:cs="Arial"/>
          <w:color w:val="000000" w:themeColor="text1"/>
          <w:sz w:val="24"/>
          <w:szCs w:val="24"/>
          <w:lang w:val="en-US"/>
        </w:rPr>
        <w:lastRenderedPageBreak/>
        <w:t xml:space="preserve">The invasive nature of a search order </w:t>
      </w:r>
      <w:r w:rsidR="00021151" w:rsidRPr="007F0762">
        <w:rPr>
          <w:rFonts w:ascii="Arial" w:hAnsi="Arial" w:cs="Arial"/>
          <w:color w:val="000000" w:themeColor="text1"/>
          <w:sz w:val="24"/>
          <w:szCs w:val="24"/>
          <w:lang w:val="en-US"/>
        </w:rPr>
        <w:t>is widely accepted to be unfavo</w:t>
      </w:r>
      <w:r w:rsidR="00B6328B">
        <w:rPr>
          <w:rFonts w:ascii="Arial" w:hAnsi="Arial" w:cs="Arial"/>
          <w:color w:val="000000" w:themeColor="text1"/>
          <w:sz w:val="24"/>
          <w:szCs w:val="24"/>
          <w:lang w:val="en-US"/>
        </w:rPr>
        <w:t>u</w:t>
      </w:r>
      <w:r w:rsidR="00021151" w:rsidRPr="007F0762">
        <w:rPr>
          <w:rFonts w:ascii="Arial" w:hAnsi="Arial" w:cs="Arial"/>
          <w:color w:val="000000" w:themeColor="text1"/>
          <w:sz w:val="24"/>
          <w:szCs w:val="24"/>
          <w:lang w:val="en-US"/>
        </w:rPr>
        <w:t xml:space="preserve">rable to the defendant. </w:t>
      </w:r>
      <w:r w:rsidR="00467217" w:rsidRPr="007F0762">
        <w:rPr>
          <w:rFonts w:ascii="Arial" w:hAnsi="Arial" w:cs="Arial"/>
          <w:color w:val="000000" w:themeColor="text1"/>
          <w:sz w:val="24"/>
          <w:szCs w:val="24"/>
          <w:lang w:val="en-US"/>
        </w:rPr>
        <w:t>Therefore, such orders have been described as an inappropriate method</w:t>
      </w:r>
      <w:r w:rsidR="00747190" w:rsidRPr="007F0762">
        <w:rPr>
          <w:rFonts w:ascii="Arial" w:hAnsi="Arial" w:cs="Arial"/>
          <w:color w:val="000000" w:themeColor="text1"/>
          <w:sz w:val="24"/>
          <w:szCs w:val="24"/>
          <w:lang w:val="en-US"/>
        </w:rPr>
        <w:t xml:space="preserve"> i</w:t>
      </w:r>
      <w:r w:rsidR="00006BF3" w:rsidRPr="007F0762">
        <w:rPr>
          <w:rFonts w:ascii="Arial" w:hAnsi="Arial" w:cs="Arial"/>
          <w:color w:val="000000" w:themeColor="text1"/>
          <w:sz w:val="24"/>
          <w:szCs w:val="24"/>
          <w:lang w:val="en-US"/>
        </w:rPr>
        <w:t>n cases where</w:t>
      </w:r>
      <w:r w:rsidR="00467217" w:rsidRPr="007F0762">
        <w:rPr>
          <w:rFonts w:ascii="Arial" w:hAnsi="Arial" w:cs="Arial"/>
          <w:color w:val="000000" w:themeColor="text1"/>
          <w:sz w:val="24"/>
          <w:szCs w:val="24"/>
          <w:lang w:val="en-US"/>
        </w:rPr>
        <w:t xml:space="preserve"> the defendant was likely to comply with an ordinary order (Watt, 2020, pp.593). </w:t>
      </w:r>
      <w:r w:rsidR="005E1F30" w:rsidRPr="007F0762">
        <w:rPr>
          <w:rFonts w:ascii="Arial" w:hAnsi="Arial" w:cs="Arial"/>
          <w:color w:val="000000" w:themeColor="text1"/>
          <w:sz w:val="24"/>
          <w:szCs w:val="24"/>
          <w:lang w:val="en-US"/>
        </w:rPr>
        <w:t xml:space="preserve">The High Court’s power to grant search orders is derived from s.7 Civil Procedure Act (CPA) 1997 and relevant procedural requirements are set out in CPR 25 and Practice Direction 25 (Cunningham-Hill and Elder, 2019). </w:t>
      </w:r>
      <w:r w:rsidR="00A61893" w:rsidRPr="007F0762">
        <w:rPr>
          <w:rFonts w:ascii="Arial" w:hAnsi="Arial" w:cs="Arial"/>
          <w:color w:val="000000" w:themeColor="text1"/>
          <w:sz w:val="24"/>
          <w:szCs w:val="24"/>
          <w:lang w:val="en-US"/>
        </w:rPr>
        <w:t>A</w:t>
      </w:r>
      <w:r w:rsidR="006C3E6F" w:rsidRPr="007F0762">
        <w:rPr>
          <w:rFonts w:ascii="Arial" w:hAnsi="Arial" w:cs="Arial"/>
          <w:color w:val="000000" w:themeColor="text1"/>
          <w:sz w:val="24"/>
          <w:szCs w:val="24"/>
          <w:lang w:val="en-US"/>
        </w:rPr>
        <w:t>s a result</w:t>
      </w:r>
      <w:r w:rsidR="008A5D5D" w:rsidRPr="007F0762">
        <w:rPr>
          <w:rFonts w:ascii="Arial" w:hAnsi="Arial" w:cs="Arial"/>
          <w:color w:val="000000" w:themeColor="text1"/>
          <w:sz w:val="24"/>
          <w:szCs w:val="24"/>
          <w:lang w:val="en-US"/>
        </w:rPr>
        <w:t xml:space="preserve">, </w:t>
      </w:r>
      <w:r w:rsidR="00C606AA" w:rsidRPr="007F0762">
        <w:rPr>
          <w:rFonts w:ascii="Arial" w:hAnsi="Arial" w:cs="Arial"/>
          <w:color w:val="000000" w:themeColor="text1"/>
          <w:sz w:val="24"/>
          <w:szCs w:val="24"/>
          <w:lang w:val="en-US"/>
        </w:rPr>
        <w:t xml:space="preserve">safeguards </w:t>
      </w:r>
      <w:r w:rsidR="00E27FF8" w:rsidRPr="007F0762">
        <w:rPr>
          <w:rFonts w:ascii="Arial" w:hAnsi="Arial" w:cs="Arial"/>
          <w:color w:val="000000" w:themeColor="text1"/>
          <w:sz w:val="24"/>
          <w:szCs w:val="24"/>
          <w:lang w:val="en-US"/>
        </w:rPr>
        <w:t>to</w:t>
      </w:r>
      <w:r w:rsidR="00C606AA" w:rsidRPr="007F0762">
        <w:rPr>
          <w:rFonts w:ascii="Arial" w:hAnsi="Arial" w:cs="Arial"/>
          <w:color w:val="000000" w:themeColor="text1"/>
          <w:sz w:val="24"/>
          <w:szCs w:val="24"/>
          <w:lang w:val="en-US"/>
        </w:rPr>
        <w:t xml:space="preserve"> protect the defendant</w:t>
      </w:r>
      <w:r w:rsidR="00E27FF8" w:rsidRPr="007F0762">
        <w:rPr>
          <w:rFonts w:ascii="Arial" w:hAnsi="Arial" w:cs="Arial"/>
          <w:color w:val="000000" w:themeColor="text1"/>
          <w:sz w:val="24"/>
          <w:szCs w:val="24"/>
          <w:lang w:val="en-US"/>
        </w:rPr>
        <w:t xml:space="preserve"> </w:t>
      </w:r>
      <w:r w:rsidR="0000368C" w:rsidRPr="007F0762">
        <w:rPr>
          <w:rFonts w:ascii="Arial" w:hAnsi="Arial" w:cs="Arial"/>
          <w:color w:val="000000" w:themeColor="text1"/>
          <w:sz w:val="24"/>
          <w:szCs w:val="24"/>
          <w:lang w:val="en-US"/>
        </w:rPr>
        <w:t>includ</w:t>
      </w:r>
      <w:r w:rsidR="008F651D">
        <w:rPr>
          <w:rFonts w:ascii="Arial" w:hAnsi="Arial" w:cs="Arial"/>
          <w:color w:val="000000" w:themeColor="text1"/>
          <w:sz w:val="24"/>
          <w:szCs w:val="24"/>
          <w:lang w:val="en-US"/>
        </w:rPr>
        <w:t>e</w:t>
      </w:r>
      <w:r w:rsidR="0000368C" w:rsidRPr="007F0762">
        <w:rPr>
          <w:rFonts w:ascii="Arial" w:hAnsi="Arial" w:cs="Arial"/>
          <w:color w:val="000000" w:themeColor="text1"/>
          <w:sz w:val="24"/>
          <w:szCs w:val="24"/>
          <w:lang w:val="en-US"/>
        </w:rPr>
        <w:t xml:space="preserve"> </w:t>
      </w:r>
      <w:r w:rsidR="00C606AA" w:rsidRPr="007F0762">
        <w:rPr>
          <w:rFonts w:ascii="Arial" w:hAnsi="Arial" w:cs="Arial"/>
          <w:color w:val="000000" w:themeColor="text1"/>
          <w:sz w:val="24"/>
          <w:szCs w:val="24"/>
          <w:lang w:val="en-US"/>
        </w:rPr>
        <w:t>the claimant</w:t>
      </w:r>
      <w:r w:rsidR="0000368C" w:rsidRPr="007F0762">
        <w:rPr>
          <w:rFonts w:ascii="Arial" w:hAnsi="Arial" w:cs="Arial"/>
          <w:color w:val="000000" w:themeColor="text1"/>
          <w:sz w:val="24"/>
          <w:szCs w:val="24"/>
          <w:lang w:val="en-US"/>
        </w:rPr>
        <w:t>’s</w:t>
      </w:r>
      <w:r w:rsidR="00C606AA" w:rsidRPr="007F0762">
        <w:rPr>
          <w:rFonts w:ascii="Arial" w:hAnsi="Arial" w:cs="Arial"/>
          <w:color w:val="000000" w:themeColor="text1"/>
          <w:sz w:val="24"/>
          <w:szCs w:val="24"/>
          <w:lang w:val="en-US"/>
        </w:rPr>
        <w:t xml:space="preserve"> duty to make full and frank disclosure and provide an undertaking in damages; </w:t>
      </w:r>
      <w:r w:rsidR="00C606AA" w:rsidRPr="007F0762">
        <w:rPr>
          <w:rFonts w:ascii="Arial" w:hAnsi="Arial" w:cs="Arial"/>
          <w:i/>
          <w:iCs/>
          <w:color w:val="000000" w:themeColor="text1"/>
          <w:sz w:val="24"/>
          <w:szCs w:val="24"/>
          <w:lang w:val="en-US"/>
        </w:rPr>
        <w:t>Indicii Salus v Chandrasekaran [2008]</w:t>
      </w:r>
      <w:r w:rsidR="00C606AA" w:rsidRPr="007F0762">
        <w:rPr>
          <w:rFonts w:ascii="Arial" w:hAnsi="Arial" w:cs="Arial"/>
          <w:color w:val="000000" w:themeColor="text1"/>
          <w:sz w:val="24"/>
          <w:szCs w:val="24"/>
          <w:lang w:val="en-US"/>
        </w:rPr>
        <w:t xml:space="preserve"> (McMeel, 2008).</w:t>
      </w:r>
      <w:r w:rsidR="004C3706" w:rsidRPr="007F0762">
        <w:rPr>
          <w:rFonts w:ascii="Arial" w:hAnsi="Arial" w:cs="Arial"/>
          <w:color w:val="000000" w:themeColor="text1"/>
          <w:sz w:val="24"/>
          <w:szCs w:val="24"/>
          <w:lang w:val="en-US"/>
        </w:rPr>
        <w:t xml:space="preserve"> </w:t>
      </w:r>
    </w:p>
    <w:p w14:paraId="3F58F936" w14:textId="77777777" w:rsidR="00467217" w:rsidRPr="00F53D9A" w:rsidRDefault="00467217" w:rsidP="00801225">
      <w:pPr>
        <w:spacing w:line="480" w:lineRule="auto"/>
        <w:jc w:val="both"/>
        <w:rPr>
          <w:rFonts w:ascii="Arial" w:hAnsi="Arial" w:cs="Arial"/>
          <w:color w:val="000000" w:themeColor="text1"/>
          <w:sz w:val="24"/>
          <w:szCs w:val="24"/>
          <w:lang w:val="en-US"/>
        </w:rPr>
      </w:pPr>
    </w:p>
    <w:p w14:paraId="0B0EE58F" w14:textId="1027771C" w:rsidR="008D766F" w:rsidRDefault="008D766F" w:rsidP="00E00698">
      <w:pPr>
        <w:spacing w:line="480" w:lineRule="auto"/>
        <w:jc w:val="both"/>
        <w:rPr>
          <w:rFonts w:ascii="Arial" w:hAnsi="Arial" w:cs="Arial"/>
          <w:color w:val="000000" w:themeColor="text1"/>
          <w:sz w:val="24"/>
          <w:szCs w:val="24"/>
          <w:lang w:val="en-US"/>
        </w:rPr>
      </w:pPr>
      <w:r w:rsidRPr="00311E58">
        <w:rPr>
          <w:rFonts w:ascii="Arial" w:hAnsi="Arial" w:cs="Arial"/>
          <w:color w:val="000000" w:themeColor="text1"/>
          <w:sz w:val="24"/>
          <w:szCs w:val="24"/>
          <w:lang w:val="en-US"/>
        </w:rPr>
        <w:t>The</w:t>
      </w:r>
      <w:r w:rsidR="00000227">
        <w:rPr>
          <w:rFonts w:ascii="Arial" w:hAnsi="Arial" w:cs="Arial"/>
          <w:color w:val="000000" w:themeColor="text1"/>
          <w:sz w:val="24"/>
          <w:szCs w:val="24"/>
          <w:lang w:val="en-US"/>
        </w:rPr>
        <w:t xml:space="preserve"> claimant’s</w:t>
      </w:r>
      <w:r w:rsidRPr="00311E58">
        <w:rPr>
          <w:rFonts w:ascii="Arial" w:hAnsi="Arial" w:cs="Arial"/>
          <w:color w:val="000000" w:themeColor="text1"/>
          <w:sz w:val="24"/>
          <w:szCs w:val="24"/>
          <w:lang w:val="en-US"/>
        </w:rPr>
        <w:t xml:space="preserve"> evidence in support</w:t>
      </w:r>
      <w:r w:rsidR="00B05275">
        <w:rPr>
          <w:rFonts w:ascii="Arial" w:hAnsi="Arial" w:cs="Arial"/>
          <w:color w:val="000000" w:themeColor="text1"/>
          <w:sz w:val="24"/>
          <w:szCs w:val="24"/>
          <w:lang w:val="en-US"/>
        </w:rPr>
        <w:t xml:space="preserve"> </w:t>
      </w:r>
      <w:r w:rsidRPr="00311E58">
        <w:rPr>
          <w:rFonts w:ascii="Arial" w:hAnsi="Arial" w:cs="Arial"/>
          <w:color w:val="000000" w:themeColor="text1"/>
          <w:sz w:val="24"/>
          <w:szCs w:val="24"/>
          <w:lang w:val="en-US"/>
        </w:rPr>
        <w:t>usually in the form of an affidavit</w:t>
      </w:r>
      <w:r w:rsidR="00B05275">
        <w:rPr>
          <w:rFonts w:ascii="Arial" w:hAnsi="Arial" w:cs="Arial"/>
          <w:color w:val="000000" w:themeColor="text1"/>
          <w:sz w:val="24"/>
          <w:szCs w:val="24"/>
          <w:lang w:val="en-US"/>
        </w:rPr>
        <w:t>,</w:t>
      </w:r>
      <w:r w:rsidRPr="00311E58">
        <w:rPr>
          <w:rFonts w:ascii="Arial" w:hAnsi="Arial" w:cs="Arial"/>
          <w:color w:val="000000" w:themeColor="text1"/>
          <w:sz w:val="24"/>
          <w:szCs w:val="24"/>
          <w:lang w:val="en-US"/>
        </w:rPr>
        <w:t xml:space="preserve"> must state all material facts, including grounds for believing the material sought may be destroyed or concealed (Trevelyan, 2020)</w:t>
      </w:r>
      <w:r w:rsidR="00505A08">
        <w:rPr>
          <w:rFonts w:ascii="Arial" w:hAnsi="Arial" w:cs="Arial"/>
          <w:color w:val="000000" w:themeColor="text1"/>
          <w:sz w:val="24"/>
          <w:szCs w:val="24"/>
          <w:lang w:val="en-US"/>
        </w:rPr>
        <w:t>.</w:t>
      </w:r>
      <w:r w:rsidRPr="00311E58">
        <w:rPr>
          <w:rFonts w:ascii="Arial" w:hAnsi="Arial" w:cs="Arial"/>
          <w:color w:val="000000" w:themeColor="text1"/>
          <w:sz w:val="24"/>
          <w:szCs w:val="24"/>
          <w:lang w:val="en-US"/>
        </w:rPr>
        <w:t xml:space="preserve"> Extreme care must </w:t>
      </w:r>
      <w:r w:rsidR="00B6328B">
        <w:rPr>
          <w:rFonts w:ascii="Arial" w:hAnsi="Arial" w:cs="Arial"/>
          <w:color w:val="000000" w:themeColor="text1"/>
          <w:sz w:val="24"/>
          <w:szCs w:val="24"/>
          <w:lang w:val="en-US"/>
        </w:rPr>
        <w:t xml:space="preserve">be </w:t>
      </w:r>
      <w:r w:rsidRPr="00311E58">
        <w:rPr>
          <w:rFonts w:ascii="Arial" w:hAnsi="Arial" w:cs="Arial"/>
          <w:color w:val="000000" w:themeColor="text1"/>
          <w:sz w:val="24"/>
          <w:szCs w:val="24"/>
          <w:lang w:val="en-US"/>
        </w:rPr>
        <w:t>taken as errors</w:t>
      </w:r>
      <w:r w:rsidR="00ED77C8" w:rsidRPr="00311E58">
        <w:rPr>
          <w:rFonts w:ascii="Arial" w:hAnsi="Arial" w:cs="Arial"/>
          <w:color w:val="000000" w:themeColor="text1"/>
          <w:sz w:val="24"/>
          <w:szCs w:val="24"/>
          <w:lang w:val="en-US"/>
        </w:rPr>
        <w:t xml:space="preserve"> or </w:t>
      </w:r>
      <w:r w:rsidRPr="00311E58">
        <w:rPr>
          <w:rFonts w:ascii="Arial" w:hAnsi="Arial" w:cs="Arial"/>
          <w:color w:val="000000" w:themeColor="text1"/>
          <w:sz w:val="24"/>
          <w:szCs w:val="24"/>
          <w:lang w:val="en-US"/>
        </w:rPr>
        <w:t>inaccuracies may result in the search order being discharged and possible damages awarded to the defendant</w:t>
      </w:r>
      <w:r w:rsidR="00F2504D">
        <w:rPr>
          <w:rFonts w:ascii="Arial" w:hAnsi="Arial" w:cs="Arial"/>
          <w:color w:val="000000" w:themeColor="text1"/>
          <w:sz w:val="24"/>
          <w:szCs w:val="24"/>
          <w:lang w:val="en-US"/>
        </w:rPr>
        <w:t xml:space="preserve">. </w:t>
      </w:r>
      <w:r w:rsidRPr="00311E58">
        <w:rPr>
          <w:rFonts w:ascii="Arial" w:hAnsi="Arial" w:cs="Arial"/>
          <w:color w:val="000000" w:themeColor="text1"/>
          <w:sz w:val="24"/>
          <w:szCs w:val="24"/>
          <w:lang w:val="en-US"/>
        </w:rPr>
        <w:t xml:space="preserve">Furthermore, the claimant must provide evidence of their financial position in support of its undertaking in damages (Sheeley, 2019). </w:t>
      </w:r>
    </w:p>
    <w:p w14:paraId="016C2957" w14:textId="77777777" w:rsidR="00AB0D20" w:rsidRPr="00311E58" w:rsidRDefault="00AB0D20" w:rsidP="00E00698">
      <w:pPr>
        <w:spacing w:line="480" w:lineRule="auto"/>
        <w:jc w:val="both"/>
        <w:rPr>
          <w:rFonts w:ascii="Arial" w:hAnsi="Arial" w:cs="Arial"/>
          <w:color w:val="000000" w:themeColor="text1"/>
          <w:sz w:val="24"/>
          <w:szCs w:val="24"/>
          <w:lang w:val="en-US"/>
        </w:rPr>
      </w:pPr>
    </w:p>
    <w:p w14:paraId="61798F7E" w14:textId="615C029F" w:rsidR="00EB6AC8" w:rsidRDefault="0007258F" w:rsidP="00753B0B">
      <w:pPr>
        <w:spacing w:line="480" w:lineRule="auto"/>
        <w:jc w:val="both"/>
        <w:rPr>
          <w:rFonts w:ascii="Arial" w:hAnsi="Arial" w:cs="Arial"/>
          <w:color w:val="000000" w:themeColor="text1"/>
          <w:sz w:val="24"/>
          <w:szCs w:val="24"/>
          <w:lang w:val="en-US"/>
        </w:rPr>
      </w:pPr>
      <w:r w:rsidRPr="00317D5A">
        <w:rPr>
          <w:rFonts w:ascii="Arial" w:hAnsi="Arial" w:cs="Arial"/>
          <w:color w:val="000000" w:themeColor="text1"/>
          <w:sz w:val="24"/>
          <w:szCs w:val="24"/>
          <w:lang w:val="en-US"/>
        </w:rPr>
        <w:t xml:space="preserve">The order must be served and executed </w:t>
      </w:r>
      <w:r w:rsidR="00D5156D" w:rsidRPr="00317D5A">
        <w:rPr>
          <w:rFonts w:ascii="Arial" w:hAnsi="Arial" w:cs="Arial"/>
          <w:color w:val="000000" w:themeColor="text1"/>
          <w:sz w:val="24"/>
          <w:szCs w:val="24"/>
          <w:lang w:val="en-US"/>
        </w:rPr>
        <w:t xml:space="preserve">by the supervising solicitor </w:t>
      </w:r>
      <w:r w:rsidR="00C77ED2">
        <w:rPr>
          <w:rFonts w:ascii="Arial" w:hAnsi="Arial" w:cs="Arial"/>
          <w:color w:val="000000" w:themeColor="text1"/>
          <w:sz w:val="24"/>
          <w:szCs w:val="24"/>
          <w:lang w:val="en-US"/>
        </w:rPr>
        <w:t>explaining t</w:t>
      </w:r>
      <w:r w:rsidR="00C77ED2" w:rsidRPr="00317D5A">
        <w:rPr>
          <w:rFonts w:ascii="Arial" w:hAnsi="Arial" w:cs="Arial"/>
          <w:color w:val="000000" w:themeColor="text1"/>
          <w:sz w:val="24"/>
          <w:szCs w:val="24"/>
          <w:lang w:val="en-US"/>
        </w:rPr>
        <w:t>he</w:t>
      </w:r>
      <w:r w:rsidR="00C77ED2">
        <w:rPr>
          <w:rFonts w:ascii="Arial" w:hAnsi="Arial" w:cs="Arial"/>
          <w:color w:val="000000" w:themeColor="text1"/>
          <w:sz w:val="24"/>
          <w:szCs w:val="24"/>
          <w:lang w:val="en-US"/>
        </w:rPr>
        <w:t xml:space="preserve"> terms </w:t>
      </w:r>
      <w:r w:rsidR="00C77ED2" w:rsidRPr="00317D5A">
        <w:rPr>
          <w:rFonts w:ascii="Arial" w:hAnsi="Arial" w:cs="Arial"/>
          <w:color w:val="000000" w:themeColor="text1"/>
          <w:sz w:val="24"/>
          <w:szCs w:val="24"/>
          <w:lang w:val="en-US"/>
        </w:rPr>
        <w:t xml:space="preserve">to the defendant in </w:t>
      </w:r>
      <w:r w:rsidR="00C77ED2">
        <w:rPr>
          <w:rFonts w:ascii="Arial" w:hAnsi="Arial" w:cs="Arial"/>
          <w:color w:val="000000" w:themeColor="text1"/>
          <w:sz w:val="24"/>
          <w:szCs w:val="24"/>
          <w:lang w:val="en-US"/>
        </w:rPr>
        <w:t>‘plain English’.</w:t>
      </w:r>
      <w:r w:rsidR="009871D5" w:rsidRPr="00317D5A">
        <w:rPr>
          <w:rFonts w:ascii="Arial" w:hAnsi="Arial" w:cs="Arial"/>
          <w:color w:val="000000" w:themeColor="text1"/>
          <w:sz w:val="24"/>
          <w:szCs w:val="24"/>
          <w:lang w:val="en-US"/>
        </w:rPr>
        <w:t xml:space="preserve"> </w:t>
      </w:r>
      <w:r w:rsidR="007349EF" w:rsidRPr="00317D5A">
        <w:rPr>
          <w:rFonts w:ascii="Arial" w:hAnsi="Arial" w:cs="Arial"/>
          <w:color w:val="000000" w:themeColor="text1"/>
          <w:sz w:val="24"/>
          <w:szCs w:val="24"/>
          <w:lang w:val="en-US"/>
        </w:rPr>
        <w:t>Independent of the claimant’s and defendant’s solicitors</w:t>
      </w:r>
      <w:r w:rsidR="000D4323" w:rsidRPr="00317D5A">
        <w:rPr>
          <w:rFonts w:ascii="Arial" w:hAnsi="Arial" w:cs="Arial"/>
          <w:color w:val="000000" w:themeColor="text1"/>
          <w:sz w:val="24"/>
          <w:szCs w:val="24"/>
          <w:lang w:val="en-US"/>
        </w:rPr>
        <w:t xml:space="preserve">; </w:t>
      </w:r>
      <w:r w:rsidR="00B80902" w:rsidRPr="00317D5A">
        <w:rPr>
          <w:rFonts w:ascii="Arial" w:hAnsi="Arial" w:cs="Arial"/>
          <w:i/>
          <w:iCs/>
          <w:color w:val="000000" w:themeColor="text1"/>
          <w:sz w:val="24"/>
          <w:szCs w:val="24"/>
          <w:lang w:val="en-US"/>
        </w:rPr>
        <w:t>Universal Thermosensors v Hibben [1992],</w:t>
      </w:r>
      <w:r w:rsidR="000D4323" w:rsidRPr="00317D5A">
        <w:rPr>
          <w:rFonts w:ascii="Arial" w:hAnsi="Arial" w:cs="Arial"/>
          <w:color w:val="000000" w:themeColor="text1"/>
          <w:sz w:val="24"/>
          <w:szCs w:val="24"/>
          <w:lang w:val="en-US"/>
        </w:rPr>
        <w:t xml:space="preserve"> t</w:t>
      </w:r>
      <w:r w:rsidR="0021068A" w:rsidRPr="00317D5A">
        <w:rPr>
          <w:rFonts w:ascii="Arial" w:hAnsi="Arial" w:cs="Arial"/>
          <w:color w:val="000000" w:themeColor="text1"/>
          <w:sz w:val="24"/>
          <w:szCs w:val="24"/>
          <w:lang w:val="en-US"/>
        </w:rPr>
        <w:t>he supervising solicitor</w:t>
      </w:r>
      <w:r w:rsidR="008A0767" w:rsidRPr="00317D5A">
        <w:rPr>
          <w:rFonts w:ascii="Arial" w:hAnsi="Arial" w:cs="Arial"/>
          <w:color w:val="000000" w:themeColor="text1"/>
          <w:sz w:val="24"/>
          <w:szCs w:val="24"/>
          <w:lang w:val="en-US"/>
        </w:rPr>
        <w:t xml:space="preserve"> acts as an independent officer of the court </w:t>
      </w:r>
      <w:r w:rsidR="008A0767">
        <w:rPr>
          <w:rFonts w:ascii="Arial" w:hAnsi="Arial" w:cs="Arial"/>
          <w:color w:val="000000" w:themeColor="text1"/>
          <w:sz w:val="24"/>
          <w:szCs w:val="24"/>
          <w:lang w:val="en-US"/>
        </w:rPr>
        <w:t xml:space="preserve">and </w:t>
      </w:r>
      <w:r w:rsidR="000C0AE3" w:rsidRPr="00317D5A">
        <w:rPr>
          <w:rFonts w:ascii="Arial" w:hAnsi="Arial" w:cs="Arial"/>
          <w:color w:val="000000" w:themeColor="text1"/>
          <w:sz w:val="24"/>
          <w:szCs w:val="24"/>
          <w:lang w:val="en-US"/>
        </w:rPr>
        <w:t xml:space="preserve">has an obligation to advise the defendant of their given right to seek </w:t>
      </w:r>
      <w:r w:rsidR="00A60E79" w:rsidRPr="00317D5A">
        <w:rPr>
          <w:rFonts w:ascii="Arial" w:hAnsi="Arial" w:cs="Arial"/>
          <w:color w:val="000000" w:themeColor="text1"/>
          <w:sz w:val="24"/>
          <w:szCs w:val="24"/>
          <w:lang w:val="en-US"/>
        </w:rPr>
        <w:t>independent legal advice</w:t>
      </w:r>
      <w:r w:rsidR="00FF2107">
        <w:rPr>
          <w:rFonts w:ascii="Arial" w:hAnsi="Arial" w:cs="Arial"/>
          <w:color w:val="000000" w:themeColor="text1"/>
          <w:sz w:val="24"/>
          <w:szCs w:val="24"/>
          <w:lang w:val="en-US"/>
        </w:rPr>
        <w:t>,</w:t>
      </w:r>
      <w:r w:rsidR="00A60E79" w:rsidRPr="00317D5A">
        <w:rPr>
          <w:rFonts w:ascii="Arial" w:hAnsi="Arial" w:cs="Arial"/>
          <w:color w:val="000000" w:themeColor="text1"/>
          <w:sz w:val="24"/>
          <w:szCs w:val="24"/>
          <w:lang w:val="en-US"/>
        </w:rPr>
        <w:t xml:space="preserve"> </w:t>
      </w:r>
      <w:r w:rsidR="009C47EB" w:rsidRPr="00317D5A">
        <w:rPr>
          <w:rFonts w:ascii="Arial" w:hAnsi="Arial" w:cs="Arial"/>
          <w:color w:val="000000" w:themeColor="text1"/>
          <w:sz w:val="24"/>
          <w:szCs w:val="24"/>
          <w:lang w:val="en-US"/>
        </w:rPr>
        <w:t>provid</w:t>
      </w:r>
      <w:r w:rsidR="00606D45" w:rsidRPr="00317D5A">
        <w:rPr>
          <w:rFonts w:ascii="Arial" w:hAnsi="Arial" w:cs="Arial"/>
          <w:color w:val="000000" w:themeColor="text1"/>
          <w:sz w:val="24"/>
          <w:szCs w:val="24"/>
          <w:lang w:val="en-US"/>
        </w:rPr>
        <w:t xml:space="preserve">ing </w:t>
      </w:r>
      <w:r w:rsidR="00274937" w:rsidRPr="00317D5A">
        <w:rPr>
          <w:rFonts w:ascii="Arial" w:hAnsi="Arial" w:cs="Arial"/>
          <w:color w:val="000000" w:themeColor="text1"/>
          <w:sz w:val="24"/>
          <w:szCs w:val="24"/>
          <w:lang w:val="en-US"/>
        </w:rPr>
        <w:t>it is sought immediately or within one-two hours</w:t>
      </w:r>
      <w:r w:rsidR="002E6E00" w:rsidRPr="00317D5A">
        <w:rPr>
          <w:rFonts w:ascii="Arial" w:hAnsi="Arial" w:cs="Arial"/>
          <w:color w:val="000000" w:themeColor="text1"/>
          <w:sz w:val="24"/>
          <w:szCs w:val="24"/>
          <w:lang w:val="en-US"/>
        </w:rPr>
        <w:t>.</w:t>
      </w:r>
      <w:r w:rsidR="00274937" w:rsidRPr="00317D5A">
        <w:rPr>
          <w:rFonts w:ascii="Arial" w:hAnsi="Arial" w:cs="Arial"/>
          <w:color w:val="000000" w:themeColor="text1"/>
          <w:sz w:val="24"/>
          <w:szCs w:val="24"/>
          <w:lang w:val="en-US"/>
        </w:rPr>
        <w:t xml:space="preserve"> </w:t>
      </w:r>
      <w:r w:rsidR="002E6E00" w:rsidRPr="00317D5A">
        <w:rPr>
          <w:rFonts w:ascii="Arial" w:hAnsi="Arial" w:cs="Arial"/>
          <w:color w:val="000000" w:themeColor="text1"/>
          <w:sz w:val="24"/>
          <w:szCs w:val="24"/>
          <w:lang w:val="en-US"/>
        </w:rPr>
        <w:t>F</w:t>
      </w:r>
      <w:r w:rsidR="00274937" w:rsidRPr="00317D5A">
        <w:rPr>
          <w:rFonts w:ascii="Arial" w:hAnsi="Arial" w:cs="Arial"/>
          <w:color w:val="000000" w:themeColor="text1"/>
          <w:sz w:val="24"/>
          <w:szCs w:val="24"/>
          <w:lang w:val="en-US"/>
        </w:rPr>
        <w:t>or that reason</w:t>
      </w:r>
      <w:r w:rsidR="002E6E00" w:rsidRPr="00317D5A">
        <w:rPr>
          <w:rFonts w:ascii="Arial" w:hAnsi="Arial" w:cs="Arial"/>
          <w:color w:val="000000" w:themeColor="text1"/>
          <w:sz w:val="24"/>
          <w:szCs w:val="24"/>
          <w:lang w:val="en-US"/>
        </w:rPr>
        <w:t>,</w:t>
      </w:r>
      <w:r w:rsidR="00274937" w:rsidRPr="00317D5A">
        <w:rPr>
          <w:rFonts w:ascii="Arial" w:hAnsi="Arial" w:cs="Arial"/>
          <w:color w:val="000000" w:themeColor="text1"/>
          <w:sz w:val="24"/>
          <w:szCs w:val="24"/>
          <w:lang w:val="en-US"/>
        </w:rPr>
        <w:t xml:space="preserve"> the order must be served on a weekday between 9.30am and 5.30pm </w:t>
      </w:r>
      <w:r w:rsidR="00470564" w:rsidRPr="00317D5A">
        <w:rPr>
          <w:rFonts w:ascii="Arial" w:hAnsi="Arial" w:cs="Arial"/>
          <w:color w:val="000000" w:themeColor="text1"/>
          <w:sz w:val="24"/>
          <w:szCs w:val="24"/>
          <w:lang w:val="en-US"/>
        </w:rPr>
        <w:t xml:space="preserve">(Gazette, 1994). </w:t>
      </w:r>
      <w:r w:rsidR="00467553" w:rsidRPr="00317D5A">
        <w:rPr>
          <w:rFonts w:ascii="Arial" w:hAnsi="Arial" w:cs="Arial"/>
          <w:color w:val="000000" w:themeColor="text1"/>
          <w:sz w:val="24"/>
          <w:szCs w:val="24"/>
          <w:lang w:val="en-US"/>
        </w:rPr>
        <w:t xml:space="preserve">The independent supervisory </w:t>
      </w:r>
      <w:r w:rsidR="00467553" w:rsidRPr="00317D5A">
        <w:rPr>
          <w:rFonts w:ascii="Arial" w:hAnsi="Arial" w:cs="Arial"/>
          <w:color w:val="000000" w:themeColor="text1"/>
          <w:sz w:val="24"/>
          <w:szCs w:val="24"/>
          <w:lang w:val="en-US"/>
        </w:rPr>
        <w:lastRenderedPageBreak/>
        <w:t>solicitor attending the execution of the order also ensures fair-play and</w:t>
      </w:r>
      <w:r w:rsidR="001A0167" w:rsidRPr="00317D5A">
        <w:rPr>
          <w:rFonts w:ascii="Arial" w:hAnsi="Arial" w:cs="Arial"/>
          <w:color w:val="000000" w:themeColor="text1"/>
          <w:sz w:val="24"/>
          <w:szCs w:val="24"/>
          <w:lang w:val="en-US"/>
        </w:rPr>
        <w:t xml:space="preserve"> the</w:t>
      </w:r>
      <w:r w:rsidR="00467553" w:rsidRPr="00317D5A">
        <w:rPr>
          <w:rFonts w:ascii="Arial" w:hAnsi="Arial" w:cs="Arial"/>
          <w:color w:val="000000" w:themeColor="text1"/>
          <w:sz w:val="24"/>
          <w:szCs w:val="24"/>
          <w:lang w:val="en-US"/>
        </w:rPr>
        <w:t xml:space="preserve"> prevent</w:t>
      </w:r>
      <w:r w:rsidR="001A0167" w:rsidRPr="00317D5A">
        <w:rPr>
          <w:rFonts w:ascii="Arial" w:hAnsi="Arial" w:cs="Arial"/>
          <w:color w:val="000000" w:themeColor="text1"/>
          <w:sz w:val="24"/>
          <w:szCs w:val="24"/>
          <w:lang w:val="en-US"/>
        </w:rPr>
        <w:t>ion of</w:t>
      </w:r>
      <w:r w:rsidR="00467553" w:rsidRPr="00317D5A">
        <w:rPr>
          <w:rFonts w:ascii="Arial" w:hAnsi="Arial" w:cs="Arial"/>
          <w:color w:val="000000" w:themeColor="text1"/>
          <w:sz w:val="24"/>
          <w:szCs w:val="24"/>
          <w:lang w:val="en-US"/>
        </w:rPr>
        <w:t xml:space="preserve"> oppression; </w:t>
      </w:r>
      <w:r w:rsidR="00467553" w:rsidRPr="00317D5A">
        <w:rPr>
          <w:rFonts w:ascii="Arial" w:hAnsi="Arial" w:cs="Arial"/>
          <w:i/>
          <w:iCs/>
          <w:color w:val="000000" w:themeColor="text1"/>
          <w:sz w:val="24"/>
          <w:szCs w:val="24"/>
          <w:lang w:val="en-US"/>
        </w:rPr>
        <w:t xml:space="preserve">IBM v Prima Data [1994] </w:t>
      </w:r>
      <w:r w:rsidR="00467553" w:rsidRPr="00317D5A">
        <w:rPr>
          <w:rFonts w:ascii="Arial" w:hAnsi="Arial" w:cs="Arial"/>
          <w:color w:val="000000" w:themeColor="text1"/>
          <w:sz w:val="24"/>
          <w:szCs w:val="24"/>
          <w:lang w:val="en-US"/>
        </w:rPr>
        <w:t>(</w:t>
      </w:r>
      <w:r w:rsidR="00A83DD5" w:rsidRPr="00632E22">
        <w:rPr>
          <w:rFonts w:ascii="Arial" w:hAnsi="Arial" w:cs="Arial"/>
          <w:color w:val="000000" w:themeColor="text1"/>
          <w:sz w:val="24"/>
          <w:szCs w:val="24"/>
          <w:lang w:val="en-US"/>
        </w:rPr>
        <w:t>G</w:t>
      </w:r>
      <w:r w:rsidR="00632E22" w:rsidRPr="00632E22">
        <w:rPr>
          <w:rFonts w:ascii="Arial" w:hAnsi="Arial" w:cs="Arial"/>
          <w:color w:val="000000" w:themeColor="text1"/>
          <w:sz w:val="24"/>
          <w:szCs w:val="24"/>
          <w:lang w:val="en-US"/>
        </w:rPr>
        <w:t>azette</w:t>
      </w:r>
      <w:r w:rsidR="00467553" w:rsidRPr="00317D5A">
        <w:rPr>
          <w:rFonts w:ascii="Arial" w:hAnsi="Arial" w:cs="Arial"/>
          <w:color w:val="000000" w:themeColor="text1"/>
          <w:sz w:val="24"/>
          <w:szCs w:val="24"/>
          <w:lang w:val="en-US"/>
        </w:rPr>
        <w:t xml:space="preserve">, </w:t>
      </w:r>
      <w:r w:rsidR="00A83DD5">
        <w:rPr>
          <w:rFonts w:ascii="Arial" w:hAnsi="Arial" w:cs="Arial"/>
          <w:color w:val="000000" w:themeColor="text1"/>
          <w:sz w:val="24"/>
          <w:szCs w:val="24"/>
          <w:lang w:val="en-US"/>
        </w:rPr>
        <w:t>1994</w:t>
      </w:r>
      <w:r w:rsidR="00467553" w:rsidRPr="00317D5A">
        <w:rPr>
          <w:rFonts w:ascii="Arial" w:hAnsi="Arial" w:cs="Arial"/>
          <w:color w:val="000000" w:themeColor="text1"/>
          <w:sz w:val="24"/>
          <w:szCs w:val="24"/>
          <w:lang w:val="en-US"/>
        </w:rPr>
        <w:t>).</w:t>
      </w:r>
      <w:r w:rsidR="006F574C" w:rsidRPr="00317D5A">
        <w:rPr>
          <w:rFonts w:ascii="Arial" w:hAnsi="Arial" w:cs="Arial"/>
          <w:color w:val="000000" w:themeColor="text1"/>
          <w:sz w:val="24"/>
          <w:szCs w:val="24"/>
          <w:lang w:val="en-US"/>
        </w:rPr>
        <w:t xml:space="preserve"> </w:t>
      </w:r>
    </w:p>
    <w:p w14:paraId="1F4DADEE" w14:textId="760727A6" w:rsidR="00606DA2" w:rsidRPr="00EB6AC8" w:rsidRDefault="00DE6003" w:rsidP="00753B0B">
      <w:pPr>
        <w:spacing w:line="480" w:lineRule="auto"/>
        <w:jc w:val="both"/>
        <w:rPr>
          <w:rFonts w:ascii="Arial" w:hAnsi="Arial" w:cs="Arial"/>
          <w:color w:val="000000" w:themeColor="text1"/>
          <w:sz w:val="24"/>
          <w:szCs w:val="24"/>
          <w:lang w:val="en-US"/>
        </w:rPr>
      </w:pPr>
      <w:r w:rsidRPr="00EB6AC8">
        <w:rPr>
          <w:rFonts w:ascii="Arial" w:hAnsi="Arial" w:cs="Arial"/>
          <w:color w:val="000000" w:themeColor="text1"/>
          <w:sz w:val="24"/>
          <w:szCs w:val="24"/>
          <w:lang w:val="en-US"/>
        </w:rPr>
        <w:t xml:space="preserve">It is </w:t>
      </w:r>
      <w:r w:rsidR="00402988">
        <w:rPr>
          <w:rFonts w:ascii="Arial" w:hAnsi="Arial" w:cs="Arial"/>
          <w:color w:val="000000" w:themeColor="text1"/>
          <w:sz w:val="24"/>
          <w:szCs w:val="24"/>
          <w:lang w:val="en-US"/>
        </w:rPr>
        <w:t xml:space="preserve">appropriate </w:t>
      </w:r>
      <w:r w:rsidRPr="00EB6AC8">
        <w:rPr>
          <w:rFonts w:ascii="Arial" w:hAnsi="Arial" w:cs="Arial"/>
          <w:color w:val="000000" w:themeColor="text1"/>
          <w:sz w:val="24"/>
          <w:szCs w:val="24"/>
          <w:lang w:val="en-US"/>
        </w:rPr>
        <w:t xml:space="preserve">for the supervising solicitor to be accompanied by at least one female solicitor in the </w:t>
      </w:r>
      <w:r w:rsidR="00987CAE" w:rsidRPr="00EB6AC8">
        <w:rPr>
          <w:rFonts w:ascii="Arial" w:hAnsi="Arial" w:cs="Arial"/>
          <w:color w:val="000000" w:themeColor="text1"/>
          <w:sz w:val="24"/>
          <w:szCs w:val="24"/>
          <w:lang w:val="en-US"/>
        </w:rPr>
        <w:t xml:space="preserve">event that </w:t>
      </w:r>
      <w:r w:rsidR="00F151C7" w:rsidRPr="00EB6AC8">
        <w:rPr>
          <w:rFonts w:ascii="Arial" w:hAnsi="Arial" w:cs="Arial"/>
          <w:color w:val="000000" w:themeColor="text1"/>
          <w:sz w:val="24"/>
          <w:szCs w:val="24"/>
          <w:lang w:val="en-US"/>
        </w:rPr>
        <w:t xml:space="preserve">the defendant </w:t>
      </w:r>
      <w:r w:rsidR="00A66372">
        <w:rPr>
          <w:rFonts w:ascii="Arial" w:hAnsi="Arial" w:cs="Arial"/>
          <w:color w:val="000000" w:themeColor="text1"/>
          <w:sz w:val="24"/>
          <w:szCs w:val="24"/>
          <w:lang w:val="en-US"/>
        </w:rPr>
        <w:t xml:space="preserve">may be </w:t>
      </w:r>
      <w:r w:rsidR="00F151C7" w:rsidRPr="00EB6AC8">
        <w:rPr>
          <w:rFonts w:ascii="Arial" w:hAnsi="Arial" w:cs="Arial"/>
          <w:color w:val="000000" w:themeColor="text1"/>
          <w:sz w:val="24"/>
          <w:szCs w:val="24"/>
          <w:lang w:val="en-US"/>
        </w:rPr>
        <w:t xml:space="preserve">a </w:t>
      </w:r>
      <w:r w:rsidR="007A72F6">
        <w:rPr>
          <w:rFonts w:ascii="Arial" w:hAnsi="Arial" w:cs="Arial"/>
          <w:color w:val="000000" w:themeColor="text1"/>
          <w:sz w:val="24"/>
          <w:szCs w:val="24"/>
          <w:lang w:val="en-US"/>
        </w:rPr>
        <w:t>lone female</w:t>
      </w:r>
      <w:r w:rsidR="00D31D71" w:rsidRPr="00EB6AC8">
        <w:rPr>
          <w:rFonts w:ascii="Arial" w:hAnsi="Arial" w:cs="Arial"/>
          <w:color w:val="000000" w:themeColor="text1"/>
          <w:sz w:val="24"/>
          <w:szCs w:val="24"/>
          <w:lang w:val="en-US"/>
        </w:rPr>
        <w:t xml:space="preserve"> (Trevelyan, 2020)</w:t>
      </w:r>
      <w:r w:rsidR="00AF64CB" w:rsidRPr="00EB6AC8">
        <w:rPr>
          <w:rFonts w:ascii="Arial" w:hAnsi="Arial" w:cs="Arial"/>
          <w:color w:val="000000" w:themeColor="text1"/>
          <w:sz w:val="24"/>
          <w:szCs w:val="24"/>
          <w:lang w:val="en-US"/>
        </w:rPr>
        <w:t>.</w:t>
      </w:r>
      <w:r w:rsidR="00D31D71" w:rsidRPr="00EB6AC8">
        <w:rPr>
          <w:rFonts w:ascii="Arial" w:hAnsi="Arial" w:cs="Arial"/>
          <w:color w:val="000000" w:themeColor="text1"/>
          <w:sz w:val="24"/>
          <w:szCs w:val="24"/>
          <w:lang w:val="en-US"/>
        </w:rPr>
        <w:t xml:space="preserve"> </w:t>
      </w:r>
      <w:r w:rsidR="00783D29" w:rsidRPr="00EB6AC8">
        <w:rPr>
          <w:rFonts w:ascii="Arial" w:hAnsi="Arial" w:cs="Arial"/>
          <w:color w:val="000000" w:themeColor="text1"/>
          <w:sz w:val="24"/>
          <w:szCs w:val="24"/>
          <w:lang w:val="en-US"/>
        </w:rPr>
        <w:t>The supervising solicitor must</w:t>
      </w:r>
      <w:r w:rsidR="00C04A86">
        <w:rPr>
          <w:rFonts w:ascii="Arial" w:hAnsi="Arial" w:cs="Arial"/>
          <w:color w:val="000000" w:themeColor="text1"/>
          <w:sz w:val="24"/>
          <w:szCs w:val="24"/>
          <w:lang w:val="en-US"/>
        </w:rPr>
        <w:t xml:space="preserve"> ensure </w:t>
      </w:r>
      <w:r w:rsidR="00DD34F9" w:rsidRPr="00EB6AC8">
        <w:rPr>
          <w:rFonts w:ascii="Arial" w:hAnsi="Arial" w:cs="Arial"/>
          <w:color w:val="000000" w:themeColor="text1"/>
          <w:sz w:val="24"/>
          <w:szCs w:val="24"/>
          <w:lang w:val="en-US"/>
        </w:rPr>
        <w:t xml:space="preserve">all material removed </w:t>
      </w:r>
      <w:r w:rsidR="00C04A86">
        <w:rPr>
          <w:rFonts w:ascii="Arial" w:hAnsi="Arial" w:cs="Arial"/>
          <w:color w:val="000000" w:themeColor="text1"/>
          <w:sz w:val="24"/>
          <w:szCs w:val="24"/>
          <w:lang w:val="en-US"/>
        </w:rPr>
        <w:t>is listed</w:t>
      </w:r>
      <w:r w:rsidR="0039338C">
        <w:rPr>
          <w:rFonts w:ascii="Arial" w:hAnsi="Arial" w:cs="Arial"/>
          <w:color w:val="000000" w:themeColor="text1"/>
          <w:sz w:val="24"/>
          <w:szCs w:val="24"/>
          <w:lang w:val="en-US"/>
        </w:rPr>
        <w:t>,</w:t>
      </w:r>
      <w:r w:rsidR="00C04A86">
        <w:rPr>
          <w:rFonts w:ascii="Arial" w:hAnsi="Arial" w:cs="Arial"/>
          <w:color w:val="000000" w:themeColor="text1"/>
          <w:sz w:val="24"/>
          <w:szCs w:val="24"/>
          <w:lang w:val="en-US"/>
        </w:rPr>
        <w:t xml:space="preserve"> </w:t>
      </w:r>
      <w:r w:rsidR="001565AE" w:rsidRPr="00EB6AC8">
        <w:rPr>
          <w:rFonts w:ascii="Arial" w:hAnsi="Arial" w:cs="Arial"/>
          <w:color w:val="000000" w:themeColor="text1"/>
          <w:sz w:val="24"/>
          <w:szCs w:val="24"/>
          <w:lang w:val="en-US"/>
        </w:rPr>
        <w:t>provid</w:t>
      </w:r>
      <w:r w:rsidR="00E958C6">
        <w:rPr>
          <w:rFonts w:ascii="Arial" w:hAnsi="Arial" w:cs="Arial"/>
          <w:color w:val="000000" w:themeColor="text1"/>
          <w:sz w:val="24"/>
          <w:szCs w:val="24"/>
          <w:lang w:val="en-US"/>
        </w:rPr>
        <w:t>ing</w:t>
      </w:r>
      <w:r w:rsidR="001565AE" w:rsidRPr="00EB6AC8">
        <w:rPr>
          <w:rFonts w:ascii="Arial" w:hAnsi="Arial" w:cs="Arial"/>
          <w:color w:val="000000" w:themeColor="text1"/>
          <w:sz w:val="24"/>
          <w:szCs w:val="24"/>
          <w:lang w:val="en-US"/>
        </w:rPr>
        <w:t xml:space="preserve"> a copy to the defendant </w:t>
      </w:r>
      <w:r w:rsidR="00154A10">
        <w:rPr>
          <w:rFonts w:ascii="Arial" w:hAnsi="Arial" w:cs="Arial"/>
          <w:color w:val="000000" w:themeColor="text1"/>
          <w:sz w:val="24"/>
          <w:szCs w:val="24"/>
          <w:lang w:val="en-US"/>
        </w:rPr>
        <w:t xml:space="preserve">and </w:t>
      </w:r>
      <w:r w:rsidR="00FF1DE6" w:rsidRPr="00EB6AC8">
        <w:rPr>
          <w:rFonts w:ascii="Arial" w:hAnsi="Arial" w:cs="Arial"/>
          <w:color w:val="000000" w:themeColor="text1"/>
          <w:sz w:val="24"/>
          <w:szCs w:val="24"/>
          <w:lang w:val="en-US"/>
        </w:rPr>
        <w:t>allowing</w:t>
      </w:r>
      <w:r w:rsidR="00154A10">
        <w:rPr>
          <w:rFonts w:ascii="Arial" w:hAnsi="Arial" w:cs="Arial"/>
          <w:color w:val="000000" w:themeColor="text1"/>
          <w:sz w:val="24"/>
          <w:szCs w:val="24"/>
          <w:lang w:val="en-US"/>
        </w:rPr>
        <w:t xml:space="preserve"> a</w:t>
      </w:r>
      <w:r w:rsidR="000770E1">
        <w:rPr>
          <w:rFonts w:ascii="Arial" w:hAnsi="Arial" w:cs="Arial"/>
          <w:color w:val="000000" w:themeColor="text1"/>
          <w:sz w:val="24"/>
          <w:szCs w:val="24"/>
          <w:lang w:val="en-US"/>
        </w:rPr>
        <w:t xml:space="preserve"> </w:t>
      </w:r>
      <w:r w:rsidR="00FF1DE6" w:rsidRPr="00EB6AC8">
        <w:rPr>
          <w:rFonts w:ascii="Arial" w:hAnsi="Arial" w:cs="Arial"/>
          <w:color w:val="000000" w:themeColor="text1"/>
          <w:sz w:val="24"/>
          <w:szCs w:val="24"/>
          <w:lang w:val="en-US"/>
        </w:rPr>
        <w:t xml:space="preserve">reasonable time to check </w:t>
      </w:r>
      <w:r w:rsidR="00DD34F9" w:rsidRPr="00EB6AC8">
        <w:rPr>
          <w:rFonts w:ascii="Arial" w:hAnsi="Arial" w:cs="Arial"/>
          <w:color w:val="000000" w:themeColor="text1"/>
          <w:sz w:val="24"/>
          <w:szCs w:val="24"/>
          <w:lang w:val="en-US"/>
        </w:rPr>
        <w:t xml:space="preserve">(Cunningham-Hill and Elder, </w:t>
      </w:r>
      <w:r w:rsidR="00F55AB8" w:rsidRPr="00EB6AC8">
        <w:rPr>
          <w:rFonts w:ascii="Arial" w:hAnsi="Arial" w:cs="Arial"/>
          <w:color w:val="000000" w:themeColor="text1"/>
          <w:sz w:val="24"/>
          <w:szCs w:val="24"/>
          <w:lang w:val="en-US"/>
        </w:rPr>
        <w:t>20</w:t>
      </w:r>
      <w:r w:rsidR="00504993" w:rsidRPr="00EB6AC8">
        <w:rPr>
          <w:rFonts w:ascii="Arial" w:hAnsi="Arial" w:cs="Arial"/>
          <w:color w:val="000000" w:themeColor="text1"/>
          <w:sz w:val="24"/>
          <w:szCs w:val="24"/>
          <w:lang w:val="en-US"/>
        </w:rPr>
        <w:t>19</w:t>
      </w:r>
      <w:r w:rsidR="00DD34F9" w:rsidRPr="00EB6AC8">
        <w:rPr>
          <w:rFonts w:ascii="Arial" w:hAnsi="Arial" w:cs="Arial"/>
          <w:color w:val="000000" w:themeColor="text1"/>
          <w:sz w:val="24"/>
          <w:szCs w:val="24"/>
          <w:lang w:val="en-US"/>
        </w:rPr>
        <w:t>).</w:t>
      </w:r>
      <w:r w:rsidR="0051583C" w:rsidRPr="00EB6AC8">
        <w:rPr>
          <w:rFonts w:ascii="Arial" w:hAnsi="Arial" w:cs="Arial"/>
          <w:color w:val="000000" w:themeColor="text1"/>
          <w:sz w:val="24"/>
          <w:szCs w:val="24"/>
          <w:lang w:val="en-US"/>
        </w:rPr>
        <w:t xml:space="preserve"> </w:t>
      </w:r>
      <w:r w:rsidR="00784EB2" w:rsidRPr="00EB6AC8">
        <w:rPr>
          <w:rFonts w:ascii="Arial" w:hAnsi="Arial" w:cs="Arial"/>
          <w:color w:val="000000" w:themeColor="text1"/>
          <w:sz w:val="24"/>
          <w:szCs w:val="24"/>
          <w:lang w:val="en-US"/>
        </w:rPr>
        <w:t>Ex</w:t>
      </w:r>
      <w:r w:rsidR="00CE1080">
        <w:rPr>
          <w:rFonts w:ascii="Arial" w:hAnsi="Arial" w:cs="Arial"/>
          <w:color w:val="000000" w:themeColor="text1"/>
          <w:sz w:val="24"/>
          <w:szCs w:val="24"/>
          <w:lang w:val="en-US"/>
        </w:rPr>
        <w:t>cessively ex</w:t>
      </w:r>
      <w:r w:rsidR="00784EB2" w:rsidRPr="00EB6AC8">
        <w:rPr>
          <w:rFonts w:ascii="Arial" w:hAnsi="Arial" w:cs="Arial"/>
          <w:color w:val="000000" w:themeColor="text1"/>
          <w:sz w:val="24"/>
          <w:szCs w:val="24"/>
          <w:lang w:val="en-US"/>
        </w:rPr>
        <w:t xml:space="preserve">ecuting the order by way of seizing materials </w:t>
      </w:r>
      <w:r w:rsidR="00D92D64">
        <w:rPr>
          <w:rFonts w:ascii="Arial" w:hAnsi="Arial" w:cs="Arial"/>
          <w:color w:val="000000" w:themeColor="text1"/>
          <w:sz w:val="24"/>
          <w:szCs w:val="24"/>
          <w:lang w:val="en-US"/>
        </w:rPr>
        <w:t xml:space="preserve">that </w:t>
      </w:r>
      <w:r w:rsidR="00784EB2" w:rsidRPr="00EB6AC8">
        <w:rPr>
          <w:rFonts w:ascii="Arial" w:hAnsi="Arial" w:cs="Arial"/>
          <w:color w:val="000000" w:themeColor="text1"/>
          <w:sz w:val="24"/>
          <w:szCs w:val="24"/>
          <w:lang w:val="en-US"/>
        </w:rPr>
        <w:t>have not been listed</w:t>
      </w:r>
      <w:r w:rsidR="00E603D9">
        <w:rPr>
          <w:rFonts w:ascii="Arial" w:hAnsi="Arial" w:cs="Arial"/>
          <w:color w:val="000000" w:themeColor="text1"/>
          <w:sz w:val="24"/>
          <w:szCs w:val="24"/>
          <w:lang w:val="en-US"/>
        </w:rPr>
        <w:t>,</w:t>
      </w:r>
      <w:r w:rsidR="00784EB2" w:rsidRPr="00EB6AC8">
        <w:rPr>
          <w:rFonts w:ascii="Arial" w:hAnsi="Arial" w:cs="Arial"/>
          <w:color w:val="000000" w:themeColor="text1"/>
          <w:sz w:val="24"/>
          <w:szCs w:val="24"/>
          <w:lang w:val="en-US"/>
        </w:rPr>
        <w:t xml:space="preserve"> </w:t>
      </w:r>
      <w:r w:rsidR="0057740F">
        <w:rPr>
          <w:rFonts w:ascii="Arial" w:hAnsi="Arial" w:cs="Arial"/>
          <w:color w:val="000000" w:themeColor="text1"/>
          <w:sz w:val="24"/>
          <w:szCs w:val="24"/>
          <w:lang w:val="en-US"/>
        </w:rPr>
        <w:t xml:space="preserve">may result in </w:t>
      </w:r>
      <w:r w:rsidR="00784EB2" w:rsidRPr="00EB6AC8">
        <w:rPr>
          <w:rFonts w:ascii="Arial" w:hAnsi="Arial" w:cs="Arial"/>
          <w:color w:val="000000" w:themeColor="text1"/>
          <w:sz w:val="24"/>
          <w:szCs w:val="24"/>
          <w:lang w:val="en-US"/>
        </w:rPr>
        <w:t xml:space="preserve">the defendant </w:t>
      </w:r>
      <w:r w:rsidR="004A270E">
        <w:rPr>
          <w:rFonts w:ascii="Arial" w:hAnsi="Arial" w:cs="Arial"/>
          <w:color w:val="000000" w:themeColor="text1"/>
          <w:sz w:val="24"/>
          <w:szCs w:val="24"/>
          <w:lang w:val="en-US"/>
        </w:rPr>
        <w:t>inheriting</w:t>
      </w:r>
      <w:r w:rsidR="00784EB2" w:rsidRPr="00EB6AC8">
        <w:rPr>
          <w:rFonts w:ascii="Arial" w:hAnsi="Arial" w:cs="Arial"/>
          <w:color w:val="000000" w:themeColor="text1"/>
          <w:sz w:val="24"/>
          <w:szCs w:val="24"/>
          <w:lang w:val="en-US"/>
        </w:rPr>
        <w:t xml:space="preserve"> aggravated damages from the claimant (Trevelyan, 2020).</w:t>
      </w:r>
      <w:r w:rsidR="00EB6AC8" w:rsidRPr="00EB6AC8">
        <w:rPr>
          <w:rFonts w:ascii="Arial" w:hAnsi="Arial" w:cs="Arial"/>
          <w:color w:val="000000" w:themeColor="text1"/>
          <w:sz w:val="24"/>
          <w:szCs w:val="24"/>
          <w:lang w:val="en-US"/>
        </w:rPr>
        <w:t xml:space="preserve"> </w:t>
      </w:r>
      <w:r w:rsidR="00086654" w:rsidRPr="00EB6AC8">
        <w:rPr>
          <w:rFonts w:ascii="Arial" w:hAnsi="Arial" w:cs="Arial"/>
          <w:color w:val="000000" w:themeColor="text1"/>
          <w:sz w:val="24"/>
          <w:szCs w:val="24"/>
          <w:lang w:val="en-US"/>
        </w:rPr>
        <w:t xml:space="preserve">A search order should not require </w:t>
      </w:r>
      <w:r w:rsidR="006A0D64">
        <w:rPr>
          <w:rFonts w:ascii="Arial" w:hAnsi="Arial" w:cs="Arial"/>
          <w:color w:val="000000" w:themeColor="text1"/>
          <w:sz w:val="24"/>
          <w:szCs w:val="24"/>
          <w:lang w:val="en-US"/>
        </w:rPr>
        <w:t xml:space="preserve">the disclosure of </w:t>
      </w:r>
      <w:r w:rsidR="00086654" w:rsidRPr="00EB6AC8">
        <w:rPr>
          <w:rFonts w:ascii="Arial" w:hAnsi="Arial" w:cs="Arial"/>
          <w:color w:val="000000" w:themeColor="text1"/>
          <w:sz w:val="24"/>
          <w:szCs w:val="24"/>
          <w:lang w:val="en-US"/>
        </w:rPr>
        <w:t xml:space="preserve">information </w:t>
      </w:r>
      <w:r w:rsidR="006A0D64">
        <w:rPr>
          <w:rFonts w:ascii="Arial" w:hAnsi="Arial" w:cs="Arial"/>
          <w:color w:val="000000" w:themeColor="text1"/>
          <w:sz w:val="24"/>
          <w:szCs w:val="24"/>
          <w:lang w:val="en-US"/>
        </w:rPr>
        <w:t xml:space="preserve">from the defendant </w:t>
      </w:r>
      <w:r w:rsidR="00086654" w:rsidRPr="00EB6AC8">
        <w:rPr>
          <w:rFonts w:ascii="Arial" w:hAnsi="Arial" w:cs="Arial"/>
          <w:color w:val="000000" w:themeColor="text1"/>
          <w:sz w:val="24"/>
          <w:szCs w:val="24"/>
          <w:lang w:val="en-US"/>
        </w:rPr>
        <w:t xml:space="preserve">which </w:t>
      </w:r>
      <w:r w:rsidR="006A0D64">
        <w:rPr>
          <w:rFonts w:ascii="Arial" w:hAnsi="Arial" w:cs="Arial"/>
          <w:color w:val="000000" w:themeColor="text1"/>
          <w:sz w:val="24"/>
          <w:szCs w:val="24"/>
          <w:lang w:val="en-US"/>
        </w:rPr>
        <w:t xml:space="preserve">might </w:t>
      </w:r>
      <w:r w:rsidR="00086654" w:rsidRPr="00EB6AC8">
        <w:rPr>
          <w:rFonts w:ascii="Arial" w:hAnsi="Arial" w:cs="Arial"/>
          <w:color w:val="000000" w:themeColor="text1"/>
          <w:sz w:val="24"/>
          <w:szCs w:val="24"/>
          <w:lang w:val="en-US"/>
        </w:rPr>
        <w:t>incriminate him</w:t>
      </w:r>
      <w:r w:rsidR="00001345" w:rsidRPr="00EB6AC8">
        <w:rPr>
          <w:rFonts w:ascii="Arial" w:hAnsi="Arial" w:cs="Arial"/>
          <w:color w:val="000000" w:themeColor="text1"/>
          <w:sz w:val="24"/>
          <w:szCs w:val="24"/>
          <w:lang w:val="en-US"/>
        </w:rPr>
        <w:t xml:space="preserve">, </w:t>
      </w:r>
      <w:r w:rsidR="00930E26" w:rsidRPr="00EB6AC8">
        <w:rPr>
          <w:rFonts w:ascii="Arial" w:hAnsi="Arial" w:cs="Arial"/>
          <w:color w:val="000000" w:themeColor="text1"/>
          <w:sz w:val="24"/>
          <w:szCs w:val="24"/>
          <w:lang w:val="en-US"/>
        </w:rPr>
        <w:t>safeguarding the defendant’s right to privacy and privilege against self-incrimination</w:t>
      </w:r>
      <w:r w:rsidR="00086654" w:rsidRPr="00EB6AC8">
        <w:rPr>
          <w:rFonts w:ascii="Arial" w:hAnsi="Arial" w:cs="Arial"/>
          <w:color w:val="000000" w:themeColor="text1"/>
          <w:sz w:val="24"/>
          <w:szCs w:val="24"/>
          <w:lang w:val="en-US"/>
        </w:rPr>
        <w:t xml:space="preserve">; </w:t>
      </w:r>
      <w:r w:rsidR="00086654" w:rsidRPr="00EB6AC8">
        <w:rPr>
          <w:rFonts w:ascii="Arial" w:hAnsi="Arial" w:cs="Arial"/>
          <w:i/>
          <w:iCs/>
          <w:color w:val="000000" w:themeColor="text1"/>
          <w:sz w:val="24"/>
          <w:szCs w:val="24"/>
          <w:lang w:val="en-US"/>
        </w:rPr>
        <w:t>Rank Film Distributors [1982]</w:t>
      </w:r>
      <w:r w:rsidR="00930E26" w:rsidRPr="00EB6AC8">
        <w:rPr>
          <w:rFonts w:ascii="Arial" w:hAnsi="Arial" w:cs="Arial"/>
          <w:color w:val="000000" w:themeColor="text1"/>
          <w:sz w:val="24"/>
          <w:szCs w:val="24"/>
          <w:lang w:val="en-US"/>
        </w:rPr>
        <w:t xml:space="preserve"> (Bhadra and Majumdar, 2007</w:t>
      </w:r>
      <w:r w:rsidR="000941F8">
        <w:rPr>
          <w:rFonts w:ascii="Arial" w:hAnsi="Arial" w:cs="Arial"/>
          <w:color w:val="000000" w:themeColor="text1"/>
          <w:sz w:val="24"/>
          <w:szCs w:val="24"/>
          <w:lang w:val="en-US"/>
        </w:rPr>
        <w:t>, pp.491</w:t>
      </w:r>
      <w:r w:rsidR="00930E26" w:rsidRPr="00EB6AC8">
        <w:rPr>
          <w:rFonts w:ascii="Arial" w:hAnsi="Arial" w:cs="Arial"/>
          <w:color w:val="000000" w:themeColor="text1"/>
          <w:sz w:val="24"/>
          <w:szCs w:val="24"/>
          <w:lang w:val="en-US"/>
        </w:rPr>
        <w:t>).</w:t>
      </w:r>
      <w:r w:rsidR="006F3E6E" w:rsidRPr="00EB6AC8">
        <w:rPr>
          <w:rFonts w:ascii="Arial" w:hAnsi="Arial" w:cs="Arial"/>
          <w:i/>
          <w:iCs/>
          <w:color w:val="000000" w:themeColor="text1"/>
          <w:sz w:val="24"/>
          <w:szCs w:val="24"/>
          <w:lang w:val="en-US"/>
        </w:rPr>
        <w:t xml:space="preserve"> </w:t>
      </w:r>
      <w:r w:rsidR="006F3E6E" w:rsidRPr="00EB6AC8">
        <w:rPr>
          <w:rFonts w:ascii="Arial" w:hAnsi="Arial" w:cs="Arial"/>
          <w:color w:val="000000" w:themeColor="text1"/>
          <w:sz w:val="24"/>
          <w:szCs w:val="24"/>
          <w:lang w:val="en-US"/>
        </w:rPr>
        <w:t>However, t</w:t>
      </w:r>
      <w:r w:rsidR="00187C9A" w:rsidRPr="00EB6AC8">
        <w:rPr>
          <w:rFonts w:ascii="Arial" w:hAnsi="Arial" w:cs="Arial"/>
          <w:color w:val="000000" w:themeColor="text1"/>
          <w:sz w:val="24"/>
          <w:szCs w:val="24"/>
          <w:lang w:val="en-US"/>
        </w:rPr>
        <w:t xml:space="preserve">he scope of this privilege has been </w:t>
      </w:r>
      <w:r w:rsidR="00EA08D1" w:rsidRPr="00EB6AC8">
        <w:rPr>
          <w:rFonts w:ascii="Arial" w:hAnsi="Arial" w:cs="Arial"/>
          <w:color w:val="000000" w:themeColor="text1"/>
          <w:sz w:val="24"/>
          <w:szCs w:val="24"/>
          <w:lang w:val="en-US"/>
        </w:rPr>
        <w:t xml:space="preserve">considerably </w:t>
      </w:r>
      <w:r w:rsidR="00747E49" w:rsidRPr="00EB6AC8">
        <w:rPr>
          <w:rFonts w:ascii="Arial" w:hAnsi="Arial" w:cs="Arial"/>
          <w:color w:val="000000" w:themeColor="text1"/>
          <w:sz w:val="24"/>
          <w:szCs w:val="24"/>
          <w:lang w:val="en-US"/>
        </w:rPr>
        <w:t xml:space="preserve">curtailed </w:t>
      </w:r>
      <w:r w:rsidR="006F3E6E" w:rsidRPr="00EB6AC8">
        <w:rPr>
          <w:rFonts w:ascii="Arial" w:hAnsi="Arial" w:cs="Arial"/>
          <w:color w:val="000000" w:themeColor="text1"/>
          <w:sz w:val="24"/>
          <w:szCs w:val="24"/>
          <w:lang w:val="en-US"/>
        </w:rPr>
        <w:t xml:space="preserve">by the Court of Appeals decision in </w:t>
      </w:r>
      <w:r w:rsidR="004A3FDF" w:rsidRPr="00EB6AC8">
        <w:rPr>
          <w:rFonts w:ascii="Arial" w:hAnsi="Arial" w:cs="Arial"/>
          <w:i/>
          <w:iCs/>
          <w:color w:val="000000" w:themeColor="text1"/>
          <w:sz w:val="24"/>
          <w:szCs w:val="24"/>
          <w:lang w:val="en-US"/>
        </w:rPr>
        <w:t>C plc v P [2007]</w:t>
      </w:r>
      <w:r w:rsidR="004A3FDF" w:rsidRPr="00EB6AC8">
        <w:rPr>
          <w:rFonts w:ascii="Arial" w:hAnsi="Arial" w:cs="Arial"/>
          <w:color w:val="000000" w:themeColor="text1"/>
          <w:sz w:val="24"/>
          <w:szCs w:val="24"/>
          <w:lang w:val="en-US"/>
        </w:rPr>
        <w:t xml:space="preserve"> (Ramel, 2008).</w:t>
      </w:r>
    </w:p>
    <w:p w14:paraId="449938B1" w14:textId="2C11E72B" w:rsidR="00757F2D" w:rsidRDefault="00757F2D" w:rsidP="00574096">
      <w:pPr>
        <w:spacing w:line="480" w:lineRule="auto"/>
        <w:jc w:val="both"/>
        <w:rPr>
          <w:rFonts w:ascii="Arial" w:hAnsi="Arial" w:cs="Arial"/>
          <w:color w:val="7030A0"/>
          <w:sz w:val="24"/>
          <w:szCs w:val="24"/>
          <w:lang w:val="en-US"/>
        </w:rPr>
      </w:pPr>
    </w:p>
    <w:p w14:paraId="53E320EA" w14:textId="4E921B91" w:rsidR="00E1187D" w:rsidRDefault="00A734FF" w:rsidP="00574096">
      <w:pPr>
        <w:spacing w:line="480" w:lineRule="auto"/>
        <w:jc w:val="both"/>
        <w:rPr>
          <w:rFonts w:ascii="Arial" w:hAnsi="Arial" w:cs="Arial"/>
          <w:color w:val="C00000"/>
          <w:sz w:val="24"/>
          <w:szCs w:val="24"/>
          <w:lang w:val="en-US"/>
        </w:rPr>
      </w:pPr>
      <w:r w:rsidRPr="0031784E">
        <w:rPr>
          <w:rFonts w:ascii="Arial" w:hAnsi="Arial" w:cs="Arial"/>
          <w:color w:val="000000" w:themeColor="text1"/>
          <w:sz w:val="24"/>
          <w:szCs w:val="24"/>
          <w:lang w:val="en-US"/>
        </w:rPr>
        <w:t>T</w:t>
      </w:r>
      <w:r w:rsidR="00D9713E" w:rsidRPr="0031784E">
        <w:rPr>
          <w:rFonts w:ascii="Arial" w:hAnsi="Arial" w:cs="Arial"/>
          <w:color w:val="000000" w:themeColor="text1"/>
          <w:sz w:val="24"/>
          <w:szCs w:val="24"/>
          <w:lang w:val="en-US"/>
        </w:rPr>
        <w:t xml:space="preserve">he defendant can make an application at short notice to have the order </w:t>
      </w:r>
      <w:r w:rsidR="002C0D61" w:rsidRPr="0031784E">
        <w:rPr>
          <w:rFonts w:ascii="Arial" w:hAnsi="Arial" w:cs="Arial"/>
          <w:color w:val="000000" w:themeColor="text1"/>
          <w:sz w:val="24"/>
          <w:szCs w:val="24"/>
          <w:lang w:val="en-US"/>
        </w:rPr>
        <w:t xml:space="preserve">varied </w:t>
      </w:r>
      <w:r w:rsidR="00D9713E" w:rsidRPr="0031784E">
        <w:rPr>
          <w:rFonts w:ascii="Arial" w:hAnsi="Arial" w:cs="Arial"/>
          <w:color w:val="000000" w:themeColor="text1"/>
          <w:sz w:val="24"/>
          <w:szCs w:val="24"/>
          <w:lang w:val="en-US"/>
        </w:rPr>
        <w:t>o</w:t>
      </w:r>
      <w:r w:rsidR="00597F1B" w:rsidRPr="0031784E">
        <w:rPr>
          <w:rFonts w:ascii="Arial" w:hAnsi="Arial" w:cs="Arial"/>
          <w:color w:val="000000" w:themeColor="text1"/>
          <w:sz w:val="24"/>
          <w:szCs w:val="24"/>
          <w:lang w:val="en-US"/>
        </w:rPr>
        <w:t>r</w:t>
      </w:r>
      <w:r w:rsidR="00D9713E" w:rsidRPr="0031784E">
        <w:rPr>
          <w:rFonts w:ascii="Arial" w:hAnsi="Arial" w:cs="Arial"/>
          <w:color w:val="000000" w:themeColor="text1"/>
          <w:sz w:val="24"/>
          <w:szCs w:val="24"/>
          <w:lang w:val="en-US"/>
        </w:rPr>
        <w:t xml:space="preserve"> </w:t>
      </w:r>
      <w:r w:rsidR="002C0D61" w:rsidRPr="0031784E">
        <w:rPr>
          <w:rFonts w:ascii="Arial" w:hAnsi="Arial" w:cs="Arial"/>
          <w:color w:val="000000" w:themeColor="text1"/>
          <w:sz w:val="24"/>
          <w:szCs w:val="24"/>
          <w:lang w:val="en-US"/>
        </w:rPr>
        <w:t>discharged</w:t>
      </w:r>
      <w:r w:rsidR="000D60F0" w:rsidRPr="0031784E">
        <w:rPr>
          <w:rFonts w:ascii="Arial" w:hAnsi="Arial" w:cs="Arial"/>
          <w:color w:val="000000" w:themeColor="text1"/>
          <w:sz w:val="24"/>
          <w:szCs w:val="24"/>
          <w:lang w:val="en-US"/>
        </w:rPr>
        <w:t xml:space="preserve"> prior to full execut</w:t>
      </w:r>
      <w:r w:rsidR="00122238">
        <w:rPr>
          <w:rFonts w:ascii="Arial" w:hAnsi="Arial" w:cs="Arial"/>
          <w:color w:val="000000" w:themeColor="text1"/>
          <w:sz w:val="24"/>
          <w:szCs w:val="24"/>
          <w:lang w:val="en-US"/>
        </w:rPr>
        <w:t>ion</w:t>
      </w:r>
      <w:r w:rsidR="00F727B2">
        <w:rPr>
          <w:rFonts w:ascii="Arial" w:hAnsi="Arial" w:cs="Arial"/>
          <w:color w:val="000000" w:themeColor="text1"/>
          <w:sz w:val="24"/>
          <w:szCs w:val="24"/>
          <w:lang w:val="en-US"/>
        </w:rPr>
        <w:t>;</w:t>
      </w:r>
      <w:r w:rsidR="00597F1B" w:rsidRPr="0031784E">
        <w:rPr>
          <w:rFonts w:ascii="Arial" w:hAnsi="Arial" w:cs="Arial"/>
          <w:color w:val="000000" w:themeColor="text1"/>
          <w:sz w:val="24"/>
          <w:szCs w:val="24"/>
          <w:lang w:val="en-US"/>
        </w:rPr>
        <w:t xml:space="preserve"> </w:t>
      </w:r>
      <w:r w:rsidR="00D9713E" w:rsidRPr="0031784E">
        <w:rPr>
          <w:rFonts w:ascii="Arial" w:hAnsi="Arial" w:cs="Arial"/>
          <w:i/>
          <w:iCs/>
          <w:color w:val="000000" w:themeColor="text1"/>
          <w:sz w:val="24"/>
          <w:szCs w:val="24"/>
          <w:lang w:val="en-US"/>
        </w:rPr>
        <w:t xml:space="preserve">Lock International v Beswick [1989] </w:t>
      </w:r>
      <w:r w:rsidR="00D9713E" w:rsidRPr="0031784E">
        <w:rPr>
          <w:rFonts w:ascii="Arial" w:hAnsi="Arial" w:cs="Arial"/>
          <w:color w:val="000000" w:themeColor="text1"/>
          <w:sz w:val="24"/>
          <w:szCs w:val="24"/>
          <w:lang w:val="en-US"/>
        </w:rPr>
        <w:t xml:space="preserve">(McDonald and Street, 2020, pp.215-219). </w:t>
      </w:r>
      <w:r w:rsidR="00FD7782" w:rsidRPr="0031784E">
        <w:rPr>
          <w:rFonts w:ascii="Arial" w:hAnsi="Arial" w:cs="Arial"/>
          <w:color w:val="000000" w:themeColor="text1"/>
          <w:sz w:val="24"/>
          <w:szCs w:val="24"/>
          <w:lang w:val="en-US"/>
        </w:rPr>
        <w:t xml:space="preserve">However, </w:t>
      </w:r>
      <w:r w:rsidR="00D9713E" w:rsidRPr="0031784E">
        <w:rPr>
          <w:rFonts w:ascii="Arial" w:hAnsi="Arial" w:cs="Arial"/>
          <w:color w:val="000000" w:themeColor="text1"/>
          <w:sz w:val="24"/>
          <w:szCs w:val="24"/>
          <w:lang w:val="en-US"/>
        </w:rPr>
        <w:t xml:space="preserve">only </w:t>
      </w:r>
      <w:r w:rsidR="009510A0">
        <w:rPr>
          <w:rFonts w:ascii="Arial" w:hAnsi="Arial" w:cs="Arial"/>
          <w:color w:val="000000" w:themeColor="text1"/>
          <w:sz w:val="24"/>
          <w:szCs w:val="24"/>
          <w:lang w:val="en-US"/>
        </w:rPr>
        <w:t xml:space="preserve">in </w:t>
      </w:r>
      <w:r w:rsidR="00D9713E" w:rsidRPr="0031784E">
        <w:rPr>
          <w:rFonts w:ascii="Arial" w:hAnsi="Arial" w:cs="Arial"/>
          <w:color w:val="000000" w:themeColor="text1"/>
          <w:sz w:val="24"/>
          <w:szCs w:val="24"/>
          <w:lang w:val="en-US"/>
        </w:rPr>
        <w:t xml:space="preserve">instances where there are </w:t>
      </w:r>
      <w:r w:rsidR="002E3E5A">
        <w:rPr>
          <w:rFonts w:ascii="Arial" w:hAnsi="Arial" w:cs="Arial"/>
          <w:color w:val="000000" w:themeColor="text1"/>
          <w:sz w:val="24"/>
          <w:szCs w:val="24"/>
          <w:lang w:val="en-US"/>
        </w:rPr>
        <w:t xml:space="preserve">clear </w:t>
      </w:r>
      <w:r w:rsidR="00681505">
        <w:rPr>
          <w:rFonts w:ascii="Arial" w:hAnsi="Arial" w:cs="Arial"/>
          <w:color w:val="000000" w:themeColor="text1"/>
          <w:sz w:val="24"/>
          <w:szCs w:val="24"/>
          <w:lang w:val="en-US"/>
        </w:rPr>
        <w:t xml:space="preserve">inaccuracies </w:t>
      </w:r>
      <w:r w:rsidR="00D9713E" w:rsidRPr="0031784E">
        <w:rPr>
          <w:rFonts w:ascii="Arial" w:hAnsi="Arial" w:cs="Arial"/>
          <w:color w:val="000000" w:themeColor="text1"/>
          <w:sz w:val="24"/>
          <w:szCs w:val="24"/>
          <w:lang w:val="en-US"/>
        </w:rPr>
        <w:t>or</w:t>
      </w:r>
      <w:r w:rsidR="00763B2D">
        <w:rPr>
          <w:rFonts w:ascii="Arial" w:hAnsi="Arial" w:cs="Arial"/>
          <w:color w:val="000000" w:themeColor="text1"/>
          <w:sz w:val="24"/>
          <w:szCs w:val="24"/>
          <w:lang w:val="en-US"/>
        </w:rPr>
        <w:t xml:space="preserve"> </w:t>
      </w:r>
      <w:r w:rsidR="00203445">
        <w:rPr>
          <w:rFonts w:ascii="Arial" w:hAnsi="Arial" w:cs="Arial"/>
          <w:color w:val="000000" w:themeColor="text1"/>
          <w:sz w:val="24"/>
          <w:szCs w:val="24"/>
          <w:lang w:val="en-US"/>
        </w:rPr>
        <w:t>flaws</w:t>
      </w:r>
      <w:r w:rsidR="002E3E5A">
        <w:rPr>
          <w:rFonts w:ascii="Arial" w:hAnsi="Arial" w:cs="Arial"/>
          <w:color w:val="000000" w:themeColor="text1"/>
          <w:sz w:val="24"/>
          <w:szCs w:val="24"/>
          <w:lang w:val="en-US"/>
        </w:rPr>
        <w:t xml:space="preserve"> </w:t>
      </w:r>
      <w:r w:rsidR="00D9713E" w:rsidRPr="0031784E">
        <w:rPr>
          <w:rFonts w:ascii="Arial" w:hAnsi="Arial" w:cs="Arial"/>
          <w:color w:val="000000" w:themeColor="text1"/>
          <w:sz w:val="24"/>
          <w:szCs w:val="24"/>
          <w:lang w:val="en-US"/>
        </w:rPr>
        <w:t>in the facts or documents</w:t>
      </w:r>
      <w:r w:rsidR="00B201FA" w:rsidRPr="0031784E">
        <w:rPr>
          <w:rFonts w:ascii="Arial" w:hAnsi="Arial" w:cs="Arial"/>
          <w:color w:val="000000" w:themeColor="text1"/>
          <w:sz w:val="24"/>
          <w:szCs w:val="24"/>
          <w:lang w:val="en-US"/>
        </w:rPr>
        <w:t xml:space="preserve"> </w:t>
      </w:r>
      <w:r w:rsidR="00D9713E" w:rsidRPr="0031784E">
        <w:rPr>
          <w:rFonts w:ascii="Arial" w:hAnsi="Arial" w:cs="Arial"/>
          <w:color w:val="000000" w:themeColor="text1"/>
          <w:sz w:val="24"/>
          <w:szCs w:val="24"/>
          <w:lang w:val="en-US"/>
        </w:rPr>
        <w:t>will</w:t>
      </w:r>
      <w:r w:rsidR="00861093">
        <w:rPr>
          <w:rFonts w:ascii="Arial" w:hAnsi="Arial" w:cs="Arial"/>
          <w:color w:val="000000" w:themeColor="text1"/>
          <w:sz w:val="24"/>
          <w:szCs w:val="24"/>
          <w:lang w:val="en-US"/>
        </w:rPr>
        <w:t xml:space="preserve"> it</w:t>
      </w:r>
      <w:r w:rsidR="00D9713E" w:rsidRPr="0031784E">
        <w:rPr>
          <w:rFonts w:ascii="Arial" w:hAnsi="Arial" w:cs="Arial"/>
          <w:color w:val="000000" w:themeColor="text1"/>
          <w:sz w:val="24"/>
          <w:szCs w:val="24"/>
          <w:lang w:val="en-US"/>
        </w:rPr>
        <w:t xml:space="preserve"> be realistic to make such an application </w:t>
      </w:r>
      <w:r w:rsidR="00855B3F" w:rsidRPr="0031784E">
        <w:rPr>
          <w:rFonts w:ascii="Arial" w:hAnsi="Arial" w:cs="Arial"/>
          <w:color w:val="000000" w:themeColor="text1"/>
          <w:sz w:val="24"/>
          <w:szCs w:val="24"/>
          <w:lang w:val="en-US"/>
        </w:rPr>
        <w:t xml:space="preserve">even </w:t>
      </w:r>
      <w:r w:rsidR="008332B1">
        <w:rPr>
          <w:rFonts w:ascii="Arial" w:hAnsi="Arial" w:cs="Arial"/>
          <w:color w:val="000000" w:themeColor="text1"/>
          <w:sz w:val="24"/>
          <w:szCs w:val="24"/>
          <w:lang w:val="en-US"/>
        </w:rPr>
        <w:t xml:space="preserve">on </w:t>
      </w:r>
      <w:r w:rsidR="00855B3F" w:rsidRPr="0031784E">
        <w:rPr>
          <w:rFonts w:ascii="Arial" w:hAnsi="Arial" w:cs="Arial"/>
          <w:i/>
          <w:iCs/>
          <w:color w:val="000000" w:themeColor="text1"/>
          <w:sz w:val="24"/>
          <w:szCs w:val="24"/>
          <w:lang w:val="en-US"/>
        </w:rPr>
        <w:t xml:space="preserve">prima facie </w:t>
      </w:r>
      <w:r w:rsidR="00855B3F" w:rsidRPr="0031784E">
        <w:rPr>
          <w:rFonts w:ascii="Arial" w:hAnsi="Arial" w:cs="Arial"/>
          <w:color w:val="000000" w:themeColor="text1"/>
          <w:sz w:val="24"/>
          <w:szCs w:val="24"/>
          <w:lang w:val="en-US"/>
        </w:rPr>
        <w:t>grounds</w:t>
      </w:r>
      <w:r w:rsidR="00E1187D">
        <w:rPr>
          <w:rFonts w:ascii="Arial" w:hAnsi="Arial" w:cs="Arial"/>
          <w:color w:val="000000" w:themeColor="text1"/>
          <w:sz w:val="24"/>
          <w:szCs w:val="24"/>
          <w:lang w:val="en-US"/>
        </w:rPr>
        <w:t xml:space="preserve"> (Ramel, 2008)</w:t>
      </w:r>
      <w:r w:rsidR="004C706E">
        <w:rPr>
          <w:rFonts w:ascii="Arial" w:hAnsi="Arial" w:cs="Arial"/>
          <w:color w:val="000000" w:themeColor="text1"/>
          <w:sz w:val="24"/>
          <w:szCs w:val="24"/>
          <w:lang w:val="en-US"/>
        </w:rPr>
        <w:t>.</w:t>
      </w:r>
      <w:r w:rsidR="004C706E" w:rsidRPr="004C706E">
        <w:rPr>
          <w:rFonts w:ascii="Arial" w:hAnsi="Arial" w:cs="Arial"/>
          <w:color w:val="C00000"/>
          <w:sz w:val="24"/>
          <w:szCs w:val="24"/>
          <w:lang w:val="en-US"/>
        </w:rPr>
        <w:t xml:space="preserve"> </w:t>
      </w:r>
    </w:p>
    <w:p w14:paraId="33B6DB06" w14:textId="77777777" w:rsidR="007A0132" w:rsidRDefault="007A0132" w:rsidP="00574096">
      <w:pPr>
        <w:spacing w:line="480" w:lineRule="auto"/>
        <w:jc w:val="both"/>
        <w:rPr>
          <w:rFonts w:ascii="Arial" w:hAnsi="Arial" w:cs="Arial"/>
          <w:color w:val="C00000"/>
          <w:sz w:val="24"/>
          <w:szCs w:val="24"/>
          <w:lang w:val="en-US"/>
        </w:rPr>
      </w:pPr>
    </w:p>
    <w:p w14:paraId="384E355C" w14:textId="66EED17F" w:rsidR="00CD3A78" w:rsidRPr="00D671DC" w:rsidRDefault="00106613" w:rsidP="00574096">
      <w:pPr>
        <w:spacing w:line="480" w:lineRule="auto"/>
        <w:jc w:val="both"/>
        <w:rPr>
          <w:rFonts w:ascii="Arial" w:hAnsi="Arial" w:cs="Arial"/>
          <w:color w:val="000000" w:themeColor="text1"/>
          <w:sz w:val="24"/>
          <w:szCs w:val="24"/>
          <w:lang w:val="en-US"/>
        </w:rPr>
      </w:pPr>
      <w:r w:rsidRPr="00D671DC">
        <w:rPr>
          <w:rFonts w:ascii="Arial" w:hAnsi="Arial" w:cs="Arial"/>
          <w:color w:val="000000" w:themeColor="text1"/>
          <w:sz w:val="24"/>
          <w:szCs w:val="24"/>
          <w:lang w:val="en-US"/>
        </w:rPr>
        <w:t>P</w:t>
      </w:r>
      <w:r w:rsidR="004C706E" w:rsidRPr="00D671DC">
        <w:rPr>
          <w:rFonts w:ascii="Arial" w:hAnsi="Arial" w:cs="Arial"/>
          <w:color w:val="000000" w:themeColor="text1"/>
          <w:sz w:val="24"/>
          <w:szCs w:val="24"/>
          <w:lang w:val="en-US"/>
        </w:rPr>
        <w:t xml:space="preserve">rocedural safeguards have been put in place to enable courts to balance the interests of parties </w:t>
      </w:r>
      <w:r w:rsidR="00B0796D" w:rsidRPr="00D671DC">
        <w:rPr>
          <w:rFonts w:ascii="Arial" w:hAnsi="Arial" w:cs="Arial"/>
          <w:color w:val="000000" w:themeColor="text1"/>
          <w:sz w:val="24"/>
          <w:szCs w:val="24"/>
          <w:lang w:val="en-US"/>
        </w:rPr>
        <w:t xml:space="preserve">and </w:t>
      </w:r>
      <w:r w:rsidR="004C706E" w:rsidRPr="00D671DC">
        <w:rPr>
          <w:rFonts w:ascii="Arial" w:hAnsi="Arial" w:cs="Arial"/>
          <w:color w:val="000000" w:themeColor="text1"/>
          <w:sz w:val="24"/>
          <w:szCs w:val="24"/>
          <w:lang w:val="en-US"/>
        </w:rPr>
        <w:t xml:space="preserve">are continually being scrutinised and adapted on a case-by-case basis. </w:t>
      </w:r>
    </w:p>
    <w:p w14:paraId="175C71D3" w14:textId="535DF9CF" w:rsidR="00607080" w:rsidRPr="00FA49CB" w:rsidRDefault="00994EA0" w:rsidP="00574096">
      <w:pPr>
        <w:spacing w:line="480" w:lineRule="auto"/>
        <w:jc w:val="both"/>
        <w:rPr>
          <w:rFonts w:ascii="Arial" w:hAnsi="Arial" w:cs="Arial"/>
          <w:color w:val="000000" w:themeColor="text1"/>
          <w:sz w:val="24"/>
          <w:szCs w:val="24"/>
          <w:lang w:val="en-US"/>
        </w:rPr>
      </w:pPr>
      <w:r w:rsidRPr="00D671DC">
        <w:rPr>
          <w:rFonts w:ascii="Arial" w:hAnsi="Arial" w:cs="Arial"/>
          <w:color w:val="000000" w:themeColor="text1"/>
          <w:sz w:val="24"/>
          <w:szCs w:val="24"/>
          <w:lang w:val="en-US"/>
        </w:rPr>
        <w:lastRenderedPageBreak/>
        <w:t>Whilst common law remedies are available as of right, equitable remed</w:t>
      </w:r>
      <w:r w:rsidR="00AC14D0" w:rsidRPr="00D671DC">
        <w:rPr>
          <w:rFonts w:ascii="Arial" w:hAnsi="Arial" w:cs="Arial"/>
          <w:color w:val="000000" w:themeColor="text1"/>
          <w:sz w:val="24"/>
          <w:szCs w:val="24"/>
          <w:lang w:val="en-US"/>
        </w:rPr>
        <w:t>ies</w:t>
      </w:r>
      <w:r w:rsidRPr="00D671DC">
        <w:rPr>
          <w:rFonts w:ascii="Arial" w:hAnsi="Arial" w:cs="Arial"/>
          <w:color w:val="000000" w:themeColor="text1"/>
          <w:sz w:val="24"/>
          <w:szCs w:val="24"/>
          <w:lang w:val="en-US"/>
        </w:rPr>
        <w:t xml:space="preserve"> </w:t>
      </w:r>
      <w:r w:rsidR="00890026" w:rsidRPr="00D671DC">
        <w:rPr>
          <w:rFonts w:ascii="Arial" w:hAnsi="Arial" w:cs="Arial"/>
          <w:color w:val="000000" w:themeColor="text1"/>
          <w:sz w:val="24"/>
          <w:szCs w:val="24"/>
          <w:lang w:val="en-US"/>
        </w:rPr>
        <w:t>are</w:t>
      </w:r>
      <w:r w:rsidRPr="00D671DC">
        <w:rPr>
          <w:rFonts w:ascii="Arial" w:hAnsi="Arial" w:cs="Arial"/>
          <w:color w:val="000000" w:themeColor="text1"/>
          <w:sz w:val="24"/>
          <w:szCs w:val="24"/>
          <w:lang w:val="en-US"/>
        </w:rPr>
        <w:t xml:space="preserve"> characterised by </w:t>
      </w:r>
      <w:r w:rsidR="00890026" w:rsidRPr="00D671DC">
        <w:rPr>
          <w:rFonts w:ascii="Arial" w:hAnsi="Arial" w:cs="Arial"/>
          <w:color w:val="000000" w:themeColor="text1"/>
          <w:sz w:val="24"/>
          <w:szCs w:val="24"/>
          <w:lang w:val="en-US"/>
        </w:rPr>
        <w:t>their</w:t>
      </w:r>
      <w:r w:rsidRPr="00D671DC">
        <w:rPr>
          <w:rFonts w:ascii="Arial" w:hAnsi="Arial" w:cs="Arial"/>
          <w:color w:val="000000" w:themeColor="text1"/>
          <w:sz w:val="24"/>
          <w:szCs w:val="24"/>
          <w:lang w:val="en-US"/>
        </w:rPr>
        <w:t xml:space="preserve"> flexibility with its jurisdiction grounded on morality, social fairness and justice. Maintaining </w:t>
      </w:r>
      <w:r w:rsidR="00C55A4D" w:rsidRPr="00D671DC">
        <w:rPr>
          <w:rFonts w:ascii="Arial" w:hAnsi="Arial" w:cs="Arial"/>
          <w:color w:val="000000" w:themeColor="text1"/>
          <w:sz w:val="24"/>
          <w:szCs w:val="24"/>
          <w:lang w:val="en-US"/>
        </w:rPr>
        <w:t xml:space="preserve">their </w:t>
      </w:r>
      <w:r w:rsidRPr="00D671DC">
        <w:rPr>
          <w:rFonts w:ascii="Arial" w:hAnsi="Arial" w:cs="Arial"/>
          <w:color w:val="000000" w:themeColor="text1"/>
          <w:sz w:val="24"/>
          <w:szCs w:val="24"/>
          <w:lang w:val="en-US"/>
        </w:rPr>
        <w:t>non-legal origins, this distinct body of law has become more rule-based and principled with recognisable doctrines</w:t>
      </w:r>
      <w:r w:rsidR="00CA55AE" w:rsidRPr="00D671DC">
        <w:rPr>
          <w:rFonts w:ascii="Arial" w:hAnsi="Arial" w:cs="Arial"/>
          <w:color w:val="000000" w:themeColor="text1"/>
          <w:sz w:val="24"/>
          <w:szCs w:val="24"/>
          <w:lang w:val="en-US"/>
        </w:rPr>
        <w:t>. It is evident that both freezing and search orders are the most powerful weapons in the court’s armoury when it comes to ensuring a fair trial</w:t>
      </w:r>
      <w:r w:rsidR="00096270" w:rsidRPr="00D671DC">
        <w:rPr>
          <w:rFonts w:ascii="Arial" w:hAnsi="Arial" w:cs="Arial"/>
          <w:color w:val="000000" w:themeColor="text1"/>
          <w:sz w:val="24"/>
          <w:szCs w:val="24"/>
          <w:lang w:val="en-US"/>
        </w:rPr>
        <w:t xml:space="preserve"> and these often-rigid principles provide certainty and ensure fairness.</w:t>
      </w:r>
    </w:p>
    <w:p w14:paraId="7339D397" w14:textId="77777777" w:rsidR="00607080" w:rsidRDefault="00607080" w:rsidP="00574096">
      <w:pPr>
        <w:spacing w:line="480" w:lineRule="auto"/>
        <w:jc w:val="both"/>
        <w:rPr>
          <w:rFonts w:ascii="Arial" w:hAnsi="Arial" w:cs="Arial"/>
          <w:color w:val="7030A0"/>
          <w:sz w:val="24"/>
          <w:szCs w:val="24"/>
          <w:lang w:val="en-US"/>
        </w:rPr>
      </w:pPr>
    </w:p>
    <w:p w14:paraId="6B4860B7" w14:textId="77777777" w:rsidR="00E509FD" w:rsidRPr="00F97A3C" w:rsidRDefault="00E509FD" w:rsidP="00574096">
      <w:pPr>
        <w:spacing w:line="480" w:lineRule="auto"/>
        <w:jc w:val="both"/>
        <w:rPr>
          <w:rFonts w:ascii="Arial" w:hAnsi="Arial" w:cs="Arial"/>
          <w:color w:val="7030A0"/>
          <w:sz w:val="24"/>
          <w:szCs w:val="24"/>
          <w:lang w:val="en-US"/>
        </w:rPr>
      </w:pPr>
    </w:p>
    <w:p w14:paraId="5942095A" w14:textId="383B0519" w:rsidR="00414337" w:rsidRPr="00F03A95" w:rsidRDefault="000D36AE" w:rsidP="00574096">
      <w:pPr>
        <w:spacing w:line="480" w:lineRule="auto"/>
        <w:jc w:val="both"/>
        <w:rPr>
          <w:rFonts w:ascii="Arial" w:hAnsi="Arial" w:cs="Arial"/>
          <w:b/>
          <w:bCs/>
          <w:sz w:val="24"/>
          <w:szCs w:val="24"/>
          <w:u w:val="single"/>
          <w:lang w:val="en-US"/>
        </w:rPr>
      </w:pPr>
      <w:r w:rsidRPr="00414337">
        <w:rPr>
          <w:rFonts w:ascii="Arial" w:hAnsi="Arial" w:cs="Arial"/>
          <w:b/>
          <w:bCs/>
          <w:sz w:val="24"/>
          <w:szCs w:val="24"/>
          <w:u w:val="single"/>
          <w:lang w:val="en-US"/>
        </w:rPr>
        <w:t>Reference List:</w:t>
      </w:r>
    </w:p>
    <w:p w14:paraId="78162A7D" w14:textId="23060479" w:rsidR="00145FEE" w:rsidRPr="00173056" w:rsidRDefault="00145FE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Andrews, </w:t>
      </w:r>
      <w:r w:rsidR="00630C88">
        <w:rPr>
          <w:rFonts w:ascii="Arial" w:hAnsi="Arial" w:cs="Arial"/>
          <w:color w:val="000000" w:themeColor="text1"/>
          <w:sz w:val="24"/>
          <w:szCs w:val="24"/>
          <w:lang w:val="en-US"/>
        </w:rPr>
        <w:t>N.</w:t>
      </w:r>
      <w:r>
        <w:rPr>
          <w:rFonts w:ascii="Arial" w:hAnsi="Arial" w:cs="Arial"/>
          <w:color w:val="000000" w:themeColor="text1"/>
          <w:sz w:val="24"/>
          <w:szCs w:val="24"/>
          <w:lang w:val="en-US"/>
        </w:rPr>
        <w:t xml:space="preserve"> (2006)</w:t>
      </w:r>
      <w:r w:rsidR="00630C88">
        <w:rPr>
          <w:rFonts w:ascii="Arial" w:hAnsi="Arial" w:cs="Arial"/>
          <w:color w:val="000000" w:themeColor="text1"/>
          <w:sz w:val="24"/>
          <w:szCs w:val="24"/>
          <w:lang w:val="en-US"/>
        </w:rPr>
        <w:t xml:space="preserve"> </w:t>
      </w:r>
      <w:r w:rsidR="00173056">
        <w:rPr>
          <w:rFonts w:ascii="Arial" w:hAnsi="Arial" w:cs="Arial"/>
          <w:i/>
          <w:iCs/>
          <w:color w:val="000000" w:themeColor="text1"/>
          <w:sz w:val="24"/>
          <w:szCs w:val="24"/>
          <w:lang w:val="en-US"/>
        </w:rPr>
        <w:t xml:space="preserve">English Civil Procedure: A Synopsis. </w:t>
      </w:r>
      <w:r w:rsidR="00173056">
        <w:rPr>
          <w:rFonts w:ascii="Arial" w:hAnsi="Arial" w:cs="Arial"/>
          <w:color w:val="000000" w:themeColor="text1"/>
          <w:sz w:val="24"/>
          <w:szCs w:val="24"/>
          <w:lang w:val="en-US"/>
        </w:rPr>
        <w:t xml:space="preserve">Available at: </w:t>
      </w:r>
      <w:hyperlink r:id="rId7" w:history="1">
        <w:r w:rsidR="000C1049" w:rsidRPr="002A70FD">
          <w:rPr>
            <w:rStyle w:val="Hyperlink"/>
            <w:rFonts w:ascii="Arial" w:hAnsi="Arial" w:cs="Arial"/>
            <w:sz w:val="24"/>
            <w:szCs w:val="24"/>
            <w:lang w:val="en-US"/>
          </w:rPr>
          <w:t>http://www.ritsumei.ac.jp/acd/cg/law/lex/rlr25/neil%20andrews.pdf</w:t>
        </w:r>
      </w:hyperlink>
      <w:r w:rsidR="000C1049">
        <w:rPr>
          <w:rFonts w:ascii="Arial" w:hAnsi="Arial" w:cs="Arial"/>
          <w:color w:val="000000" w:themeColor="text1"/>
          <w:sz w:val="24"/>
          <w:szCs w:val="24"/>
          <w:lang w:val="en-US"/>
        </w:rPr>
        <w:t xml:space="preserve"> (Accessed on: 21</w:t>
      </w:r>
      <w:r w:rsidR="000C1049" w:rsidRPr="000C1049">
        <w:rPr>
          <w:rFonts w:ascii="Arial" w:hAnsi="Arial" w:cs="Arial"/>
          <w:color w:val="000000" w:themeColor="text1"/>
          <w:sz w:val="24"/>
          <w:szCs w:val="24"/>
          <w:vertAlign w:val="superscript"/>
          <w:lang w:val="en-US"/>
        </w:rPr>
        <w:t>st</w:t>
      </w:r>
      <w:r w:rsidR="000C104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BE26CB4" w14:textId="38E66B60" w:rsidR="00D444FA" w:rsidRDefault="00D444FA" w:rsidP="00574096">
      <w:pPr>
        <w:spacing w:line="480" w:lineRule="auto"/>
        <w:jc w:val="both"/>
        <w:rPr>
          <w:rFonts w:ascii="Arial" w:hAnsi="Arial" w:cs="Arial"/>
          <w:color w:val="000000" w:themeColor="text1"/>
          <w:sz w:val="24"/>
          <w:szCs w:val="24"/>
          <w:lang w:val="en-US"/>
        </w:rPr>
      </w:pPr>
      <w:r w:rsidRPr="00034596">
        <w:rPr>
          <w:rFonts w:ascii="Arial" w:hAnsi="Arial" w:cs="Arial"/>
          <w:color w:val="000000" w:themeColor="text1"/>
          <w:sz w:val="24"/>
          <w:szCs w:val="24"/>
          <w:lang w:val="en-US"/>
        </w:rPr>
        <w:t>Andrews, N. H. (</w:t>
      </w:r>
      <w:r w:rsidR="00190811">
        <w:rPr>
          <w:rFonts w:ascii="Arial" w:hAnsi="Arial" w:cs="Arial"/>
          <w:color w:val="000000" w:themeColor="text1"/>
          <w:sz w:val="24"/>
          <w:szCs w:val="24"/>
          <w:lang w:val="en-US"/>
        </w:rPr>
        <w:t>1989</w:t>
      </w:r>
      <w:r w:rsidRPr="00034596">
        <w:rPr>
          <w:rFonts w:ascii="Arial" w:hAnsi="Arial" w:cs="Arial"/>
          <w:color w:val="000000" w:themeColor="text1"/>
          <w:sz w:val="24"/>
          <w:szCs w:val="24"/>
          <w:lang w:val="en-US"/>
        </w:rPr>
        <w:t xml:space="preserve">) </w:t>
      </w:r>
      <w:r w:rsidR="00564298" w:rsidRPr="00034596">
        <w:rPr>
          <w:rFonts w:ascii="Arial" w:hAnsi="Arial" w:cs="Arial"/>
          <w:color w:val="000000" w:themeColor="text1"/>
          <w:sz w:val="24"/>
          <w:szCs w:val="24"/>
          <w:lang w:val="en-US"/>
        </w:rPr>
        <w:t xml:space="preserve">‘Freezing Foreign Assets by Mareva Injunctions’, </w:t>
      </w:r>
      <w:r w:rsidR="00F02F0A" w:rsidRPr="00034596">
        <w:rPr>
          <w:rFonts w:ascii="Arial" w:hAnsi="Arial" w:cs="Arial"/>
          <w:i/>
          <w:iCs/>
          <w:color w:val="000000" w:themeColor="text1"/>
          <w:sz w:val="24"/>
          <w:szCs w:val="24"/>
          <w:lang w:val="en-US"/>
        </w:rPr>
        <w:t xml:space="preserve">The Cambridge Law Journal, </w:t>
      </w:r>
      <w:r w:rsidR="008149A8" w:rsidRPr="00034596">
        <w:rPr>
          <w:rFonts w:ascii="Arial" w:hAnsi="Arial" w:cs="Arial"/>
          <w:color w:val="000000" w:themeColor="text1"/>
          <w:sz w:val="24"/>
          <w:szCs w:val="24"/>
          <w:lang w:val="en-US"/>
        </w:rPr>
        <w:t>48(2), pp.</w:t>
      </w:r>
      <w:r w:rsidR="002D7276" w:rsidRPr="00034596">
        <w:rPr>
          <w:rFonts w:ascii="Arial" w:hAnsi="Arial" w:cs="Arial"/>
          <w:color w:val="000000" w:themeColor="text1"/>
          <w:sz w:val="24"/>
          <w:szCs w:val="24"/>
          <w:lang w:val="en-US"/>
        </w:rPr>
        <w:t xml:space="preserve"> </w:t>
      </w:r>
      <w:r w:rsidR="00791B94" w:rsidRPr="00034596">
        <w:rPr>
          <w:rFonts w:ascii="Arial" w:hAnsi="Arial" w:cs="Arial"/>
          <w:color w:val="000000" w:themeColor="text1"/>
          <w:sz w:val="24"/>
          <w:szCs w:val="24"/>
          <w:lang w:val="en-US"/>
        </w:rPr>
        <w:t xml:space="preserve">199-201. Available at: </w:t>
      </w:r>
      <w:hyperlink r:id="rId8" w:history="1">
        <w:r w:rsidR="00871AE2" w:rsidRPr="00034596">
          <w:rPr>
            <w:rStyle w:val="Hyperlink"/>
            <w:rFonts w:ascii="Arial" w:hAnsi="Arial" w:cs="Arial"/>
            <w:color w:val="000000" w:themeColor="text1"/>
            <w:sz w:val="24"/>
            <w:szCs w:val="24"/>
            <w:lang w:val="en-US"/>
          </w:rPr>
          <w:t>https://www-cambridge-org.ezproxy.uwtsd.ac.uk/core/journals/cambridge-law-journal/article/freezing-foreign-assets-by-mareva-injunctions/BCC30C6BB8393F5536616A1524F71D82</w:t>
        </w:r>
      </w:hyperlink>
      <w:r w:rsidR="00871AE2" w:rsidRPr="00034596">
        <w:rPr>
          <w:rFonts w:ascii="Arial" w:hAnsi="Arial" w:cs="Arial"/>
          <w:color w:val="000000" w:themeColor="text1"/>
          <w:sz w:val="24"/>
          <w:szCs w:val="24"/>
          <w:lang w:val="en-US"/>
        </w:rPr>
        <w:t xml:space="preserve"> (Accessed on: 16</w:t>
      </w:r>
      <w:r w:rsidR="00871AE2" w:rsidRPr="00034596">
        <w:rPr>
          <w:rFonts w:ascii="Arial" w:hAnsi="Arial" w:cs="Arial"/>
          <w:color w:val="000000" w:themeColor="text1"/>
          <w:sz w:val="24"/>
          <w:szCs w:val="24"/>
          <w:vertAlign w:val="superscript"/>
          <w:lang w:val="en-US"/>
        </w:rPr>
        <w:t>th</w:t>
      </w:r>
      <w:r w:rsidR="00871AE2" w:rsidRPr="00034596">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50887170" w14:textId="7AB21E68" w:rsidR="00145FEE" w:rsidRPr="000F1BAA" w:rsidRDefault="00145FE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Andrews, N. H. (</w:t>
      </w:r>
      <w:r w:rsidR="00E13181">
        <w:rPr>
          <w:rFonts w:ascii="Arial" w:hAnsi="Arial" w:cs="Arial"/>
          <w:color w:val="000000" w:themeColor="text1"/>
          <w:sz w:val="24"/>
          <w:szCs w:val="24"/>
          <w:lang w:val="en-US"/>
        </w:rPr>
        <w:t>1987</w:t>
      </w:r>
      <w:r>
        <w:rPr>
          <w:rFonts w:ascii="Arial" w:hAnsi="Arial" w:cs="Arial"/>
          <w:color w:val="000000" w:themeColor="text1"/>
          <w:sz w:val="24"/>
          <w:szCs w:val="24"/>
          <w:lang w:val="en-US"/>
        </w:rPr>
        <w:t xml:space="preserve">) </w:t>
      </w:r>
      <w:r w:rsidR="00EF0934">
        <w:rPr>
          <w:rFonts w:ascii="Arial" w:hAnsi="Arial" w:cs="Arial"/>
          <w:color w:val="000000" w:themeColor="text1"/>
          <w:sz w:val="24"/>
          <w:szCs w:val="24"/>
          <w:lang w:val="en-US"/>
        </w:rPr>
        <w:t xml:space="preserve">‘Abuse of Anton Piller Orders’, </w:t>
      </w:r>
      <w:r w:rsidR="00EF0934">
        <w:rPr>
          <w:rFonts w:ascii="Arial" w:hAnsi="Arial" w:cs="Arial"/>
          <w:i/>
          <w:iCs/>
          <w:color w:val="000000" w:themeColor="text1"/>
          <w:sz w:val="24"/>
          <w:szCs w:val="24"/>
          <w:lang w:val="en-US"/>
        </w:rPr>
        <w:t xml:space="preserve">The Cambridge </w:t>
      </w:r>
      <w:r w:rsidR="00F04B62">
        <w:rPr>
          <w:rFonts w:ascii="Arial" w:hAnsi="Arial" w:cs="Arial"/>
          <w:i/>
          <w:iCs/>
          <w:color w:val="000000" w:themeColor="text1"/>
          <w:sz w:val="24"/>
          <w:szCs w:val="24"/>
          <w:lang w:val="en-US"/>
        </w:rPr>
        <w:t xml:space="preserve">Law Journal, </w:t>
      </w:r>
      <w:r w:rsidR="000F1BAA">
        <w:rPr>
          <w:rFonts w:ascii="Arial" w:hAnsi="Arial" w:cs="Arial"/>
          <w:color w:val="000000" w:themeColor="text1"/>
          <w:sz w:val="24"/>
          <w:szCs w:val="24"/>
          <w:lang w:val="en-US"/>
        </w:rPr>
        <w:t xml:space="preserve">46(1), pp.50-52. Available at: </w:t>
      </w:r>
      <w:hyperlink r:id="rId9" w:history="1">
        <w:r w:rsidR="00817DFA" w:rsidRPr="002A70FD">
          <w:rPr>
            <w:rStyle w:val="Hyperlink"/>
            <w:rFonts w:ascii="Arial" w:hAnsi="Arial" w:cs="Arial"/>
            <w:sz w:val="24"/>
            <w:szCs w:val="24"/>
            <w:lang w:val="en-US"/>
          </w:rPr>
          <w:t>https://www-cambridge-org.ezproxy.uwtsd.ac.uk/core/journals/cambridge-law-journal/article/abuse-of-anton-piller-orders/27D13F0936AC2F20F678ED67779C2A5D</w:t>
        </w:r>
      </w:hyperlink>
      <w:r w:rsidR="00817DFA">
        <w:rPr>
          <w:rFonts w:ascii="Arial" w:hAnsi="Arial" w:cs="Arial"/>
          <w:color w:val="000000" w:themeColor="text1"/>
          <w:sz w:val="24"/>
          <w:szCs w:val="24"/>
          <w:lang w:val="en-US"/>
        </w:rPr>
        <w:t xml:space="preserve"> (Accessed on: 21</w:t>
      </w:r>
      <w:r w:rsidR="00817DFA" w:rsidRPr="00817DFA">
        <w:rPr>
          <w:rFonts w:ascii="Arial" w:hAnsi="Arial" w:cs="Arial"/>
          <w:color w:val="000000" w:themeColor="text1"/>
          <w:sz w:val="24"/>
          <w:szCs w:val="24"/>
          <w:vertAlign w:val="superscript"/>
          <w:lang w:val="en-US"/>
        </w:rPr>
        <w:t>st</w:t>
      </w:r>
      <w:r w:rsidR="00817DF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0F50E93" w14:textId="1E458880" w:rsidR="007E26FD" w:rsidRPr="00065395" w:rsidRDefault="007E26FD"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Bhadra, S. and Majumdar, A. (</w:t>
      </w:r>
      <w:r w:rsidR="00065395">
        <w:rPr>
          <w:rFonts w:ascii="Arial" w:hAnsi="Arial" w:cs="Arial"/>
          <w:color w:val="000000" w:themeColor="text1"/>
          <w:sz w:val="24"/>
          <w:szCs w:val="24"/>
          <w:lang w:val="en-US"/>
        </w:rPr>
        <w:t xml:space="preserve">2007) ‘Anton Piller Order in UK and its possible implications in India’, </w:t>
      </w:r>
      <w:r w:rsidR="00065395">
        <w:rPr>
          <w:rFonts w:ascii="Arial" w:hAnsi="Arial" w:cs="Arial"/>
          <w:i/>
          <w:iCs/>
          <w:color w:val="000000" w:themeColor="text1"/>
          <w:sz w:val="24"/>
          <w:szCs w:val="24"/>
          <w:lang w:val="en-US"/>
        </w:rPr>
        <w:t xml:space="preserve">Journal of Intellectual Property Rights, </w:t>
      </w:r>
      <w:r w:rsidR="000418EF">
        <w:rPr>
          <w:rFonts w:ascii="Arial" w:hAnsi="Arial" w:cs="Arial"/>
          <w:color w:val="000000" w:themeColor="text1"/>
          <w:sz w:val="24"/>
          <w:szCs w:val="24"/>
          <w:lang w:val="en-US"/>
        </w:rPr>
        <w:t>12(1), pp. 488-496</w:t>
      </w:r>
      <w:r w:rsidR="00A27D39">
        <w:rPr>
          <w:rFonts w:ascii="Arial" w:hAnsi="Arial" w:cs="Arial"/>
          <w:color w:val="000000" w:themeColor="text1"/>
          <w:sz w:val="24"/>
          <w:szCs w:val="24"/>
          <w:lang w:val="en-US"/>
        </w:rPr>
        <w:t xml:space="preserve">. Available at: </w:t>
      </w:r>
      <w:hyperlink r:id="rId10" w:history="1">
        <w:r w:rsidR="00A27D39" w:rsidRPr="002A70FD">
          <w:rPr>
            <w:rStyle w:val="Hyperlink"/>
            <w:rFonts w:ascii="Arial" w:hAnsi="Arial" w:cs="Arial"/>
            <w:sz w:val="24"/>
            <w:szCs w:val="24"/>
            <w:lang w:val="en-US"/>
          </w:rPr>
          <w:t>http://docs.manupatra.in/newsline/articles/Upload/01C250ED-5A41-4B35-8361-3CFB38064867.pdf</w:t>
        </w:r>
      </w:hyperlink>
      <w:r w:rsidR="00A27D39">
        <w:rPr>
          <w:rFonts w:ascii="Arial" w:hAnsi="Arial" w:cs="Arial"/>
          <w:color w:val="000000" w:themeColor="text1"/>
          <w:sz w:val="24"/>
          <w:szCs w:val="24"/>
          <w:lang w:val="en-US"/>
        </w:rPr>
        <w:t xml:space="preserve"> (Accessed on: 21</w:t>
      </w:r>
      <w:r w:rsidR="00A27D39" w:rsidRPr="00A27D39">
        <w:rPr>
          <w:rFonts w:ascii="Arial" w:hAnsi="Arial" w:cs="Arial"/>
          <w:color w:val="000000" w:themeColor="text1"/>
          <w:sz w:val="24"/>
          <w:szCs w:val="24"/>
          <w:vertAlign w:val="superscript"/>
          <w:lang w:val="en-US"/>
        </w:rPr>
        <w:t>st</w:t>
      </w:r>
      <w:r w:rsidR="00A27D3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78F2CB7" w14:textId="43E4C537" w:rsidR="0098756A" w:rsidRPr="00146322" w:rsidRDefault="0098756A"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Browne</w:t>
      </w:r>
      <w:r w:rsidR="00FB1545">
        <w:rPr>
          <w:rFonts w:ascii="Arial" w:hAnsi="Arial" w:cs="Arial"/>
          <w:color w:val="000000" w:themeColor="text1"/>
          <w:sz w:val="24"/>
          <w:szCs w:val="24"/>
          <w:lang w:val="en-US"/>
        </w:rPr>
        <w:t xml:space="preserve">, D. (2008) </w:t>
      </w:r>
      <w:r w:rsidR="00536FD1">
        <w:rPr>
          <w:rFonts w:ascii="Arial" w:hAnsi="Arial" w:cs="Arial"/>
          <w:i/>
          <w:iCs/>
          <w:color w:val="000000" w:themeColor="text1"/>
          <w:sz w:val="24"/>
          <w:szCs w:val="24"/>
          <w:lang w:val="en-US"/>
        </w:rPr>
        <w:t>Article 8 – The use of private correspondence in claims for ancillary relief</w:t>
      </w:r>
      <w:r w:rsidR="00146322">
        <w:rPr>
          <w:rFonts w:ascii="Arial" w:hAnsi="Arial" w:cs="Arial"/>
          <w:i/>
          <w:iCs/>
          <w:color w:val="000000" w:themeColor="text1"/>
          <w:sz w:val="24"/>
          <w:szCs w:val="24"/>
          <w:lang w:val="en-US"/>
        </w:rPr>
        <w:t xml:space="preserve">. </w:t>
      </w:r>
      <w:r w:rsidR="00146322">
        <w:rPr>
          <w:rFonts w:ascii="Arial" w:hAnsi="Arial" w:cs="Arial"/>
          <w:color w:val="000000" w:themeColor="text1"/>
          <w:sz w:val="24"/>
          <w:szCs w:val="24"/>
          <w:lang w:val="en-US"/>
        </w:rPr>
        <w:t xml:space="preserve">Available at: </w:t>
      </w:r>
      <w:hyperlink r:id="rId11" w:history="1">
        <w:r w:rsidR="00146322" w:rsidRPr="002A70FD">
          <w:rPr>
            <w:rStyle w:val="Hyperlink"/>
            <w:rFonts w:ascii="Arial" w:hAnsi="Arial" w:cs="Arial"/>
            <w:sz w:val="24"/>
            <w:szCs w:val="24"/>
            <w:lang w:val="en-US"/>
          </w:rPr>
          <w:t>http://www.5rb.com/wp-content/uploads/2008/05/Family-Bar-Association-10-May-2008.pdf</w:t>
        </w:r>
      </w:hyperlink>
      <w:r w:rsidR="00146322">
        <w:rPr>
          <w:rFonts w:ascii="Arial" w:hAnsi="Arial" w:cs="Arial"/>
          <w:color w:val="000000" w:themeColor="text1"/>
          <w:sz w:val="24"/>
          <w:szCs w:val="24"/>
          <w:lang w:val="en-US"/>
        </w:rPr>
        <w:t xml:space="preserve"> (Accessed on: 20</w:t>
      </w:r>
      <w:r w:rsidR="00146322" w:rsidRPr="00146322">
        <w:rPr>
          <w:rFonts w:ascii="Arial" w:hAnsi="Arial" w:cs="Arial"/>
          <w:color w:val="000000" w:themeColor="text1"/>
          <w:sz w:val="24"/>
          <w:szCs w:val="24"/>
          <w:vertAlign w:val="superscript"/>
          <w:lang w:val="en-US"/>
        </w:rPr>
        <w:t>th</w:t>
      </w:r>
      <w:r w:rsidR="00146322">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01C841E3" w14:textId="3A6EAD51" w:rsidR="00C3554F" w:rsidRPr="00352619" w:rsidRDefault="00C3554F" w:rsidP="00574096">
      <w:pPr>
        <w:spacing w:line="480" w:lineRule="auto"/>
        <w:jc w:val="both"/>
        <w:rPr>
          <w:rFonts w:ascii="Arial" w:hAnsi="Arial" w:cs="Arial"/>
          <w:color w:val="000000" w:themeColor="text1"/>
          <w:sz w:val="24"/>
          <w:szCs w:val="24"/>
          <w:lang w:val="en-US"/>
        </w:rPr>
      </w:pPr>
      <w:r w:rsidRPr="00352619">
        <w:rPr>
          <w:rFonts w:ascii="Arial" w:hAnsi="Arial" w:cs="Arial"/>
          <w:color w:val="000000" w:themeColor="text1"/>
          <w:sz w:val="24"/>
          <w:szCs w:val="24"/>
          <w:lang w:val="en-US"/>
        </w:rPr>
        <w:t>Butler, E.</w:t>
      </w:r>
      <w:r w:rsidR="00AD6E63" w:rsidRPr="00352619">
        <w:rPr>
          <w:rFonts w:ascii="Arial" w:hAnsi="Arial" w:cs="Arial"/>
          <w:color w:val="000000" w:themeColor="text1"/>
          <w:sz w:val="24"/>
          <w:szCs w:val="24"/>
          <w:lang w:val="en-US"/>
        </w:rPr>
        <w:t xml:space="preserve"> and </w:t>
      </w:r>
      <w:r w:rsidR="00BB400F" w:rsidRPr="00352619">
        <w:rPr>
          <w:rFonts w:ascii="Arial" w:hAnsi="Arial" w:cs="Arial"/>
          <w:color w:val="000000" w:themeColor="text1"/>
          <w:sz w:val="24"/>
          <w:szCs w:val="24"/>
          <w:lang w:val="en-US"/>
        </w:rPr>
        <w:t>Creasey, A. (</w:t>
      </w:r>
      <w:r w:rsidR="00C14B07" w:rsidRPr="00352619">
        <w:rPr>
          <w:rFonts w:ascii="Arial" w:hAnsi="Arial" w:cs="Arial"/>
          <w:color w:val="000000" w:themeColor="text1"/>
          <w:sz w:val="24"/>
          <w:szCs w:val="24"/>
          <w:lang w:val="en-US"/>
        </w:rPr>
        <w:t xml:space="preserve">2020) </w:t>
      </w:r>
      <w:r w:rsidR="00C14B07" w:rsidRPr="00352619">
        <w:rPr>
          <w:rFonts w:ascii="Arial" w:hAnsi="Arial" w:cs="Arial"/>
          <w:i/>
          <w:iCs/>
          <w:color w:val="000000" w:themeColor="text1"/>
          <w:sz w:val="24"/>
          <w:szCs w:val="24"/>
          <w:lang w:val="en-US"/>
        </w:rPr>
        <w:t xml:space="preserve">Worldwide Freezing Orders: Are the Courts </w:t>
      </w:r>
      <w:r w:rsidR="00AD0E5E" w:rsidRPr="00352619">
        <w:rPr>
          <w:rFonts w:ascii="Arial" w:hAnsi="Arial" w:cs="Arial"/>
          <w:i/>
          <w:iCs/>
          <w:color w:val="000000" w:themeColor="text1"/>
          <w:sz w:val="24"/>
          <w:szCs w:val="24"/>
          <w:lang w:val="en-US"/>
        </w:rPr>
        <w:t xml:space="preserve">Warming to Them? </w:t>
      </w:r>
      <w:r w:rsidR="00AD0E5E" w:rsidRPr="00352619">
        <w:rPr>
          <w:rFonts w:ascii="Arial" w:hAnsi="Arial" w:cs="Arial"/>
          <w:color w:val="000000" w:themeColor="text1"/>
          <w:sz w:val="24"/>
          <w:szCs w:val="24"/>
          <w:lang w:val="en-US"/>
        </w:rPr>
        <w:t xml:space="preserve">Available at: </w:t>
      </w:r>
      <w:hyperlink r:id="rId12" w:history="1">
        <w:r w:rsidR="00212FDB" w:rsidRPr="00352619">
          <w:rPr>
            <w:rStyle w:val="Hyperlink"/>
            <w:rFonts w:ascii="Arial" w:hAnsi="Arial" w:cs="Arial"/>
            <w:color w:val="000000" w:themeColor="text1"/>
            <w:sz w:val="24"/>
            <w:szCs w:val="24"/>
            <w:lang w:val="en-US"/>
          </w:rPr>
          <w:t>https://www.stevens-bolton.com/site/insights/articles/worldwide-freezing-orders-are-the-courts-warming-to-them</w:t>
        </w:r>
      </w:hyperlink>
      <w:r w:rsidR="00212FDB" w:rsidRPr="00352619">
        <w:rPr>
          <w:rFonts w:ascii="Arial" w:hAnsi="Arial" w:cs="Arial"/>
          <w:color w:val="000000" w:themeColor="text1"/>
          <w:sz w:val="24"/>
          <w:szCs w:val="24"/>
          <w:lang w:val="en-US"/>
        </w:rPr>
        <w:t xml:space="preserve"> (Accessed on: 16</w:t>
      </w:r>
      <w:r w:rsidR="00212FDB" w:rsidRPr="00352619">
        <w:rPr>
          <w:rFonts w:ascii="Arial" w:hAnsi="Arial" w:cs="Arial"/>
          <w:color w:val="000000" w:themeColor="text1"/>
          <w:sz w:val="24"/>
          <w:szCs w:val="24"/>
          <w:vertAlign w:val="superscript"/>
          <w:lang w:val="en-US"/>
        </w:rPr>
        <w:t>th</w:t>
      </w:r>
      <w:r w:rsidR="00212FDB" w:rsidRPr="0035261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D15D791" w14:textId="42FBCA34" w:rsidR="008D243F" w:rsidRDefault="008D243F"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Capper</w:t>
      </w:r>
      <w:r w:rsidR="000B5226">
        <w:rPr>
          <w:rFonts w:ascii="Arial" w:hAnsi="Arial" w:cs="Arial"/>
          <w:color w:val="000000" w:themeColor="text1"/>
          <w:sz w:val="24"/>
          <w:szCs w:val="24"/>
          <w:lang w:val="en-US"/>
        </w:rPr>
        <w:t xml:space="preserve">, D. (1991) ‘Worldwide Mareva Injunctions’, </w:t>
      </w:r>
      <w:r w:rsidR="000B5226">
        <w:rPr>
          <w:rFonts w:ascii="Arial" w:hAnsi="Arial" w:cs="Arial"/>
          <w:i/>
          <w:iCs/>
          <w:color w:val="000000" w:themeColor="text1"/>
          <w:sz w:val="24"/>
          <w:szCs w:val="24"/>
          <w:lang w:val="en-US"/>
        </w:rPr>
        <w:t xml:space="preserve">The Modern Law Review, </w:t>
      </w:r>
      <w:r w:rsidR="00592104">
        <w:rPr>
          <w:rFonts w:ascii="Arial" w:hAnsi="Arial" w:cs="Arial"/>
          <w:color w:val="000000" w:themeColor="text1"/>
          <w:sz w:val="24"/>
          <w:szCs w:val="24"/>
          <w:lang w:val="en-US"/>
        </w:rPr>
        <w:t xml:space="preserve">54(3), pp. 329-348. Available at: </w:t>
      </w:r>
      <w:hyperlink r:id="rId13" w:history="1">
        <w:r w:rsidR="005C3551" w:rsidRPr="008874A0">
          <w:rPr>
            <w:rStyle w:val="Hyperlink"/>
            <w:rFonts w:ascii="Arial" w:hAnsi="Arial" w:cs="Arial"/>
            <w:sz w:val="24"/>
            <w:szCs w:val="24"/>
            <w:lang w:val="en-US"/>
          </w:rPr>
          <w:t>https://ezproxy.uwtsd.ac.uk/login?url=https://www.jstor.org/stable/1096926</w:t>
        </w:r>
      </w:hyperlink>
      <w:r w:rsidR="005C3551">
        <w:rPr>
          <w:rFonts w:ascii="Arial" w:hAnsi="Arial" w:cs="Arial"/>
          <w:color w:val="000000" w:themeColor="text1"/>
          <w:sz w:val="24"/>
          <w:szCs w:val="24"/>
          <w:lang w:val="en-US"/>
        </w:rPr>
        <w:t xml:space="preserve"> (Accessed on: 16</w:t>
      </w:r>
      <w:r w:rsidR="005C3551" w:rsidRPr="005C3551">
        <w:rPr>
          <w:rFonts w:ascii="Arial" w:hAnsi="Arial" w:cs="Arial"/>
          <w:color w:val="000000" w:themeColor="text1"/>
          <w:sz w:val="24"/>
          <w:szCs w:val="24"/>
          <w:vertAlign w:val="superscript"/>
          <w:lang w:val="en-US"/>
        </w:rPr>
        <w:t>th</w:t>
      </w:r>
      <w:r w:rsidR="005C3551">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7EA4D15D" w14:textId="3E60CADF" w:rsidR="003B4E51" w:rsidRDefault="003B4E51"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Civil Procedure </w:t>
      </w:r>
      <w:r w:rsidR="001467DD">
        <w:rPr>
          <w:rFonts w:ascii="Arial" w:hAnsi="Arial" w:cs="Arial"/>
          <w:color w:val="000000" w:themeColor="text1"/>
          <w:sz w:val="24"/>
          <w:szCs w:val="24"/>
          <w:lang w:val="en-US"/>
        </w:rPr>
        <w:t>Act</w:t>
      </w:r>
      <w:r w:rsidR="00FF6324">
        <w:rPr>
          <w:rFonts w:ascii="Arial" w:hAnsi="Arial" w:cs="Arial"/>
          <w:color w:val="000000" w:themeColor="text1"/>
          <w:sz w:val="24"/>
          <w:szCs w:val="24"/>
          <w:lang w:val="en-US"/>
        </w:rPr>
        <w:t xml:space="preserve"> 1997, </w:t>
      </w:r>
      <w:r w:rsidR="00074840">
        <w:rPr>
          <w:rFonts w:ascii="Arial" w:hAnsi="Arial" w:cs="Arial"/>
          <w:color w:val="000000" w:themeColor="text1"/>
          <w:sz w:val="24"/>
          <w:szCs w:val="24"/>
          <w:lang w:val="en-US"/>
        </w:rPr>
        <w:t>Her Majesty’s Stationery Office (The Stationery Office); London.</w:t>
      </w:r>
    </w:p>
    <w:p w14:paraId="41F4A211" w14:textId="313363DE" w:rsidR="00B0352D" w:rsidRPr="0020073F" w:rsidRDefault="00B0352D" w:rsidP="00574096">
      <w:pPr>
        <w:spacing w:line="480" w:lineRule="auto"/>
        <w:jc w:val="both"/>
        <w:rPr>
          <w:rFonts w:ascii="Arial" w:hAnsi="Arial" w:cs="Arial"/>
          <w:color w:val="000000" w:themeColor="text1"/>
          <w:sz w:val="24"/>
          <w:szCs w:val="24"/>
          <w:lang w:val="en-US"/>
        </w:rPr>
      </w:pPr>
      <w:r w:rsidRPr="0020073F">
        <w:rPr>
          <w:rFonts w:ascii="Arial" w:hAnsi="Arial" w:cs="Arial"/>
          <w:color w:val="000000" w:themeColor="text1"/>
          <w:sz w:val="24"/>
          <w:szCs w:val="24"/>
          <w:lang w:val="en-US"/>
        </w:rPr>
        <w:t xml:space="preserve">Crerar, D. A. (2006) </w:t>
      </w:r>
      <w:r w:rsidR="002C2ADC" w:rsidRPr="0020073F">
        <w:rPr>
          <w:rFonts w:ascii="Arial" w:hAnsi="Arial" w:cs="Arial"/>
          <w:color w:val="000000" w:themeColor="text1"/>
          <w:sz w:val="24"/>
          <w:szCs w:val="24"/>
          <w:lang w:val="en-US"/>
        </w:rPr>
        <w:t>‘</w:t>
      </w:r>
      <w:r w:rsidR="00DA1AA8" w:rsidRPr="0020073F">
        <w:rPr>
          <w:rFonts w:ascii="Arial" w:hAnsi="Arial" w:cs="Arial"/>
          <w:color w:val="000000" w:themeColor="text1"/>
          <w:sz w:val="24"/>
          <w:szCs w:val="24"/>
          <w:lang w:val="en-US"/>
        </w:rPr>
        <w:t>Mareva Freezing Orders and Non-Party Financial Institutions: A Practical Guide’</w:t>
      </w:r>
      <w:r w:rsidR="009F1851" w:rsidRPr="0020073F">
        <w:rPr>
          <w:rFonts w:ascii="Arial" w:hAnsi="Arial" w:cs="Arial"/>
          <w:color w:val="000000" w:themeColor="text1"/>
          <w:sz w:val="24"/>
          <w:szCs w:val="24"/>
          <w:lang w:val="en-US"/>
        </w:rPr>
        <w:t xml:space="preserve">, </w:t>
      </w:r>
      <w:r w:rsidR="009F1851" w:rsidRPr="0020073F">
        <w:rPr>
          <w:rFonts w:ascii="Arial" w:hAnsi="Arial" w:cs="Arial"/>
          <w:i/>
          <w:iCs/>
          <w:color w:val="000000" w:themeColor="text1"/>
          <w:sz w:val="24"/>
          <w:szCs w:val="24"/>
          <w:lang w:val="en-US"/>
        </w:rPr>
        <w:t>Banking &amp; Finance Law</w:t>
      </w:r>
      <w:r w:rsidR="001E628C" w:rsidRPr="0020073F">
        <w:rPr>
          <w:rFonts w:ascii="Arial" w:hAnsi="Arial" w:cs="Arial"/>
          <w:i/>
          <w:iCs/>
          <w:color w:val="000000" w:themeColor="text1"/>
          <w:sz w:val="24"/>
          <w:szCs w:val="24"/>
          <w:lang w:val="en-US"/>
        </w:rPr>
        <w:t>; Toronto</w:t>
      </w:r>
      <w:r w:rsidR="00D70D9B" w:rsidRPr="0020073F">
        <w:rPr>
          <w:rFonts w:ascii="Arial" w:hAnsi="Arial" w:cs="Arial"/>
          <w:i/>
          <w:iCs/>
          <w:color w:val="000000" w:themeColor="text1"/>
          <w:sz w:val="24"/>
          <w:szCs w:val="24"/>
          <w:lang w:val="en-US"/>
        </w:rPr>
        <w:t xml:space="preserve">, </w:t>
      </w:r>
      <w:r w:rsidR="00D70D9B" w:rsidRPr="0020073F">
        <w:rPr>
          <w:rFonts w:ascii="Arial" w:hAnsi="Arial" w:cs="Arial"/>
          <w:color w:val="000000" w:themeColor="text1"/>
          <w:sz w:val="24"/>
          <w:szCs w:val="24"/>
          <w:lang w:val="en-US"/>
        </w:rPr>
        <w:t>21(2), pp. 1</w:t>
      </w:r>
      <w:r w:rsidR="003F2189" w:rsidRPr="0020073F">
        <w:rPr>
          <w:rFonts w:ascii="Arial" w:hAnsi="Arial" w:cs="Arial"/>
          <w:color w:val="000000" w:themeColor="text1"/>
          <w:sz w:val="24"/>
          <w:szCs w:val="24"/>
          <w:lang w:val="en-US"/>
        </w:rPr>
        <w:t xml:space="preserve">69-214. </w:t>
      </w:r>
      <w:r w:rsidR="00791B94">
        <w:rPr>
          <w:rFonts w:ascii="Arial" w:hAnsi="Arial" w:cs="Arial"/>
          <w:color w:val="000000" w:themeColor="text1"/>
          <w:sz w:val="24"/>
          <w:szCs w:val="24"/>
          <w:lang w:val="en-US"/>
        </w:rPr>
        <w:t>Available at</w:t>
      </w:r>
      <w:r w:rsidR="003F2189" w:rsidRPr="0020073F">
        <w:rPr>
          <w:rFonts w:ascii="Arial" w:hAnsi="Arial" w:cs="Arial"/>
          <w:color w:val="000000" w:themeColor="text1"/>
          <w:sz w:val="24"/>
          <w:szCs w:val="24"/>
          <w:lang w:val="en-US"/>
        </w:rPr>
        <w:t xml:space="preserve">: </w:t>
      </w:r>
      <w:hyperlink r:id="rId14" w:history="1">
        <w:r w:rsidR="000C5A2E" w:rsidRPr="0020073F">
          <w:rPr>
            <w:rStyle w:val="Hyperlink"/>
            <w:rFonts w:ascii="Arial" w:hAnsi="Arial" w:cs="Arial"/>
            <w:color w:val="000000" w:themeColor="text1"/>
            <w:sz w:val="24"/>
            <w:szCs w:val="24"/>
            <w:lang w:val="en-US"/>
          </w:rPr>
          <w:t>https://www.proquest.com/docview/218874397?accountid=130472&amp;pq-origsite=primo</w:t>
        </w:r>
      </w:hyperlink>
      <w:r w:rsidR="000C5A2E" w:rsidRPr="0020073F">
        <w:rPr>
          <w:rFonts w:ascii="Arial" w:hAnsi="Arial" w:cs="Arial"/>
          <w:color w:val="000000" w:themeColor="text1"/>
          <w:sz w:val="24"/>
          <w:szCs w:val="24"/>
          <w:lang w:val="en-US"/>
        </w:rPr>
        <w:t xml:space="preserve"> (Accessed on: 16</w:t>
      </w:r>
      <w:r w:rsidR="000C5A2E" w:rsidRPr="0020073F">
        <w:rPr>
          <w:rFonts w:ascii="Arial" w:hAnsi="Arial" w:cs="Arial"/>
          <w:color w:val="000000" w:themeColor="text1"/>
          <w:sz w:val="24"/>
          <w:szCs w:val="24"/>
          <w:vertAlign w:val="superscript"/>
          <w:lang w:val="en-US"/>
        </w:rPr>
        <w:t>th</w:t>
      </w:r>
      <w:r w:rsidR="000C5A2E" w:rsidRPr="0020073F">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20579E0D" w14:textId="1B8B1A49" w:rsidR="00145DD1" w:rsidRDefault="00145DD1" w:rsidP="00574096">
      <w:pPr>
        <w:spacing w:line="480" w:lineRule="auto"/>
        <w:jc w:val="both"/>
        <w:rPr>
          <w:rFonts w:ascii="Arial" w:hAnsi="Arial" w:cs="Arial"/>
          <w:color w:val="000000" w:themeColor="text1"/>
          <w:sz w:val="24"/>
          <w:szCs w:val="24"/>
          <w:lang w:val="en-US"/>
        </w:rPr>
      </w:pPr>
      <w:r w:rsidRPr="000E0DD3">
        <w:rPr>
          <w:rFonts w:ascii="Arial" w:hAnsi="Arial" w:cs="Arial"/>
          <w:color w:val="000000" w:themeColor="text1"/>
          <w:sz w:val="24"/>
          <w:szCs w:val="24"/>
          <w:lang w:val="en-US"/>
        </w:rPr>
        <w:t>Cunningham-Hill, S.</w:t>
      </w:r>
      <w:r w:rsidR="007E0F1A" w:rsidRPr="000E0DD3">
        <w:rPr>
          <w:rFonts w:ascii="Arial" w:hAnsi="Arial" w:cs="Arial"/>
          <w:color w:val="000000" w:themeColor="text1"/>
          <w:sz w:val="24"/>
          <w:szCs w:val="24"/>
          <w:lang w:val="en-US"/>
        </w:rPr>
        <w:t xml:space="preserve"> and Elder, K. (2019) </w:t>
      </w:r>
      <w:r w:rsidR="000E12F1" w:rsidRPr="000E0DD3">
        <w:rPr>
          <w:rFonts w:ascii="Arial" w:hAnsi="Arial" w:cs="Arial"/>
          <w:i/>
          <w:iCs/>
          <w:color w:val="000000" w:themeColor="text1"/>
          <w:sz w:val="24"/>
          <w:szCs w:val="24"/>
          <w:lang w:val="en-US"/>
        </w:rPr>
        <w:t>Civil Litigation 2019-2020 Injunction</w:t>
      </w:r>
      <w:r w:rsidR="004B3901" w:rsidRPr="000E0DD3">
        <w:rPr>
          <w:rFonts w:ascii="Arial" w:hAnsi="Arial" w:cs="Arial"/>
          <w:i/>
          <w:iCs/>
          <w:color w:val="000000" w:themeColor="text1"/>
          <w:sz w:val="24"/>
          <w:szCs w:val="24"/>
          <w:lang w:val="en-US"/>
        </w:rPr>
        <w:t xml:space="preserve">s and Other Equitable Remedies. </w:t>
      </w:r>
      <w:r w:rsidR="004B3901" w:rsidRPr="000E0DD3">
        <w:rPr>
          <w:rFonts w:ascii="Arial" w:hAnsi="Arial" w:cs="Arial"/>
          <w:color w:val="000000" w:themeColor="text1"/>
          <w:sz w:val="24"/>
          <w:szCs w:val="24"/>
          <w:lang w:val="en-US"/>
        </w:rPr>
        <w:t xml:space="preserve">Available at: </w:t>
      </w:r>
      <w:hyperlink r:id="rId15" w:history="1">
        <w:r w:rsidR="00C36EDF" w:rsidRPr="000E0DD3">
          <w:rPr>
            <w:rStyle w:val="Hyperlink"/>
            <w:rFonts w:ascii="Arial" w:hAnsi="Arial" w:cs="Arial"/>
            <w:color w:val="000000" w:themeColor="text1"/>
            <w:sz w:val="24"/>
            <w:szCs w:val="24"/>
            <w:lang w:val="en-US"/>
          </w:rPr>
          <w:t>https://www.learninglink.oup.com/static/5d78fe896d69c50010c8f6be/Online_Injunctions_and_Other_Equitable_Remedies.pdf</w:t>
        </w:r>
      </w:hyperlink>
      <w:r w:rsidR="00C36EDF" w:rsidRPr="000E0DD3">
        <w:rPr>
          <w:rFonts w:ascii="Arial" w:hAnsi="Arial" w:cs="Arial"/>
          <w:color w:val="000000" w:themeColor="text1"/>
          <w:sz w:val="24"/>
          <w:szCs w:val="24"/>
          <w:lang w:val="en-US"/>
        </w:rPr>
        <w:t xml:space="preserve"> (Accessed on: </w:t>
      </w:r>
      <w:r w:rsidR="0044080A" w:rsidRPr="000E0DD3">
        <w:rPr>
          <w:rFonts w:ascii="Arial" w:hAnsi="Arial" w:cs="Arial"/>
          <w:color w:val="000000" w:themeColor="text1"/>
          <w:sz w:val="24"/>
          <w:szCs w:val="24"/>
          <w:lang w:val="en-US"/>
        </w:rPr>
        <w:t>19</w:t>
      </w:r>
      <w:r w:rsidR="0044080A" w:rsidRPr="000E0DD3">
        <w:rPr>
          <w:rFonts w:ascii="Arial" w:hAnsi="Arial" w:cs="Arial"/>
          <w:color w:val="000000" w:themeColor="text1"/>
          <w:sz w:val="24"/>
          <w:szCs w:val="24"/>
          <w:vertAlign w:val="superscript"/>
          <w:lang w:val="en-US"/>
        </w:rPr>
        <w:t>th</w:t>
      </w:r>
      <w:r w:rsidR="0044080A" w:rsidRPr="000E0DD3">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54893BF" w14:textId="6DC95C04" w:rsidR="00A27297" w:rsidRPr="00226FF3" w:rsidRDefault="00A27297" w:rsidP="00574096">
      <w:pPr>
        <w:spacing w:line="480" w:lineRule="auto"/>
        <w:jc w:val="both"/>
        <w:rPr>
          <w:rFonts w:ascii="Arial" w:hAnsi="Arial" w:cs="Arial"/>
          <w:color w:val="000000" w:themeColor="text1"/>
          <w:sz w:val="24"/>
          <w:szCs w:val="24"/>
          <w:lang w:val="en-US"/>
        </w:rPr>
      </w:pPr>
      <w:r w:rsidRPr="00226FF3">
        <w:rPr>
          <w:rFonts w:ascii="Arial" w:hAnsi="Arial" w:cs="Arial"/>
          <w:color w:val="000000" w:themeColor="text1"/>
          <w:sz w:val="24"/>
          <w:szCs w:val="24"/>
          <w:lang w:val="en-US"/>
        </w:rPr>
        <w:t xml:space="preserve">Davies, G. (2015) </w:t>
      </w:r>
      <w:r w:rsidR="007361F7" w:rsidRPr="00226FF3">
        <w:rPr>
          <w:rFonts w:ascii="Arial" w:hAnsi="Arial" w:cs="Arial"/>
          <w:i/>
          <w:iCs/>
          <w:color w:val="000000" w:themeColor="text1"/>
          <w:sz w:val="24"/>
          <w:szCs w:val="24"/>
          <w:lang w:val="en-US"/>
        </w:rPr>
        <w:t xml:space="preserve">Freezing orders: A practical guide. </w:t>
      </w:r>
      <w:r w:rsidR="007361F7" w:rsidRPr="00226FF3">
        <w:rPr>
          <w:rFonts w:ascii="Arial" w:hAnsi="Arial" w:cs="Arial"/>
          <w:color w:val="000000" w:themeColor="text1"/>
          <w:sz w:val="24"/>
          <w:szCs w:val="24"/>
          <w:lang w:val="en-US"/>
        </w:rPr>
        <w:t xml:space="preserve">Available at: </w:t>
      </w:r>
      <w:hyperlink r:id="rId16" w:history="1">
        <w:r w:rsidR="00025726" w:rsidRPr="00226FF3">
          <w:rPr>
            <w:rStyle w:val="Hyperlink"/>
            <w:rFonts w:ascii="Arial" w:hAnsi="Arial" w:cs="Arial"/>
            <w:color w:val="000000" w:themeColor="text1"/>
            <w:sz w:val="24"/>
            <w:szCs w:val="24"/>
            <w:lang w:val="en-US"/>
          </w:rPr>
          <w:t>https://www.walkermorris.co.uk/publications/freezing-orders-a-practical-guide/</w:t>
        </w:r>
      </w:hyperlink>
      <w:r w:rsidR="00025726" w:rsidRPr="00226FF3">
        <w:rPr>
          <w:rFonts w:ascii="Arial" w:hAnsi="Arial" w:cs="Arial"/>
          <w:color w:val="000000" w:themeColor="text1"/>
          <w:sz w:val="24"/>
          <w:szCs w:val="24"/>
          <w:lang w:val="en-US"/>
        </w:rPr>
        <w:t xml:space="preserve"> (Accessed on: 16</w:t>
      </w:r>
      <w:r w:rsidR="00025726" w:rsidRPr="00226FF3">
        <w:rPr>
          <w:rFonts w:ascii="Arial" w:hAnsi="Arial" w:cs="Arial"/>
          <w:color w:val="000000" w:themeColor="text1"/>
          <w:sz w:val="24"/>
          <w:szCs w:val="24"/>
          <w:vertAlign w:val="superscript"/>
          <w:lang w:val="en-US"/>
        </w:rPr>
        <w:t>th</w:t>
      </w:r>
      <w:r w:rsidR="00025726" w:rsidRPr="00226FF3">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FC2DF7E" w14:textId="60DBFC5D" w:rsidR="004A5B5A" w:rsidRPr="00210A2A" w:rsidRDefault="004A5B5A" w:rsidP="00574096">
      <w:pPr>
        <w:spacing w:line="480" w:lineRule="auto"/>
        <w:jc w:val="both"/>
        <w:rPr>
          <w:rFonts w:ascii="Arial" w:hAnsi="Arial" w:cs="Arial"/>
          <w:color w:val="000000" w:themeColor="text1"/>
          <w:sz w:val="24"/>
          <w:szCs w:val="24"/>
          <w:lang w:val="en-US"/>
        </w:rPr>
      </w:pPr>
      <w:r w:rsidRPr="00210A2A">
        <w:rPr>
          <w:rFonts w:ascii="Arial" w:hAnsi="Arial" w:cs="Arial"/>
          <w:color w:val="000000" w:themeColor="text1"/>
          <w:sz w:val="24"/>
          <w:szCs w:val="24"/>
          <w:lang w:val="en-US"/>
        </w:rPr>
        <w:t>D</w:t>
      </w:r>
      <w:r w:rsidR="009A740C" w:rsidRPr="00210A2A">
        <w:rPr>
          <w:rFonts w:ascii="Arial" w:hAnsi="Arial" w:cs="Arial"/>
          <w:color w:val="000000" w:themeColor="text1"/>
          <w:sz w:val="24"/>
          <w:szCs w:val="24"/>
          <w:lang w:val="en-US"/>
        </w:rPr>
        <w:t>ryden, S. (2019)</w:t>
      </w:r>
      <w:r w:rsidR="00B20459" w:rsidRPr="00210A2A">
        <w:rPr>
          <w:rFonts w:ascii="Arial" w:hAnsi="Arial" w:cs="Arial"/>
          <w:color w:val="000000" w:themeColor="text1"/>
          <w:sz w:val="24"/>
          <w:szCs w:val="24"/>
          <w:lang w:val="en-US"/>
        </w:rPr>
        <w:t xml:space="preserve"> </w:t>
      </w:r>
      <w:r w:rsidR="00B20459" w:rsidRPr="00210A2A">
        <w:rPr>
          <w:rFonts w:ascii="Arial" w:hAnsi="Arial" w:cs="Arial"/>
          <w:i/>
          <w:iCs/>
          <w:color w:val="000000" w:themeColor="text1"/>
          <w:sz w:val="24"/>
          <w:szCs w:val="24"/>
          <w:lang w:val="en-US"/>
        </w:rPr>
        <w:t xml:space="preserve">Freezing Injunctions and the Importance of Full and Frank Disclosure. </w:t>
      </w:r>
      <w:r w:rsidR="00FF158E" w:rsidRPr="00210A2A">
        <w:rPr>
          <w:rFonts w:ascii="Arial" w:hAnsi="Arial" w:cs="Arial"/>
          <w:color w:val="000000" w:themeColor="text1"/>
          <w:sz w:val="24"/>
          <w:szCs w:val="24"/>
          <w:lang w:val="en-US"/>
        </w:rPr>
        <w:t xml:space="preserve">Available at: </w:t>
      </w:r>
      <w:hyperlink r:id="rId17" w:history="1">
        <w:r w:rsidR="00FF158E" w:rsidRPr="00210A2A">
          <w:rPr>
            <w:rStyle w:val="Hyperlink"/>
            <w:rFonts w:ascii="Arial" w:hAnsi="Arial" w:cs="Arial"/>
            <w:color w:val="000000" w:themeColor="text1"/>
            <w:sz w:val="24"/>
            <w:szCs w:val="24"/>
            <w:lang w:val="en-US"/>
          </w:rPr>
          <w:t>https://www.blakemorgan.co.uk/freezing-injunctions-and-the-importance-of-full-and-frank-disclosure</w:t>
        </w:r>
      </w:hyperlink>
      <w:r w:rsidR="00FF158E" w:rsidRPr="00210A2A">
        <w:rPr>
          <w:rFonts w:ascii="Arial" w:hAnsi="Arial" w:cs="Arial"/>
          <w:color w:val="000000" w:themeColor="text1"/>
          <w:sz w:val="24"/>
          <w:szCs w:val="24"/>
          <w:lang w:val="en-US"/>
        </w:rPr>
        <w:t xml:space="preserve"> (Accessed on: 16</w:t>
      </w:r>
      <w:r w:rsidR="00FF158E" w:rsidRPr="00210A2A">
        <w:rPr>
          <w:rFonts w:ascii="Arial" w:hAnsi="Arial" w:cs="Arial"/>
          <w:color w:val="000000" w:themeColor="text1"/>
          <w:sz w:val="24"/>
          <w:szCs w:val="24"/>
          <w:vertAlign w:val="superscript"/>
          <w:lang w:val="en-US"/>
        </w:rPr>
        <w:t>th</w:t>
      </w:r>
      <w:r w:rsidR="00FF158E" w:rsidRPr="00210A2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C5B7981" w14:textId="69019B35" w:rsidR="00794935" w:rsidRDefault="00794935"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Elliott, G</w:t>
      </w:r>
      <w:r w:rsidR="006322AD">
        <w:rPr>
          <w:rFonts w:ascii="Arial" w:hAnsi="Arial" w:cs="Arial"/>
          <w:color w:val="000000" w:themeColor="text1"/>
          <w:sz w:val="24"/>
          <w:szCs w:val="24"/>
          <w:lang w:val="en-US"/>
        </w:rPr>
        <w:t xml:space="preserve">. and Bishop, S. (2014) </w:t>
      </w:r>
      <w:r w:rsidR="006322AD">
        <w:rPr>
          <w:rFonts w:ascii="Arial" w:hAnsi="Arial" w:cs="Arial"/>
          <w:i/>
          <w:iCs/>
          <w:color w:val="000000" w:themeColor="text1"/>
          <w:sz w:val="24"/>
          <w:szCs w:val="24"/>
          <w:lang w:val="en-US"/>
        </w:rPr>
        <w:t xml:space="preserve">Injunctions – when will court fortify cross-undertaking in damages? </w:t>
      </w:r>
      <w:r w:rsidR="006322AD">
        <w:rPr>
          <w:rFonts w:ascii="Arial" w:hAnsi="Arial" w:cs="Arial"/>
          <w:color w:val="000000" w:themeColor="text1"/>
          <w:sz w:val="24"/>
          <w:szCs w:val="24"/>
          <w:lang w:val="en-US"/>
        </w:rPr>
        <w:t xml:space="preserve">Available at: </w:t>
      </w:r>
      <w:hyperlink r:id="rId18" w:history="1">
        <w:r w:rsidR="004F03C4" w:rsidRPr="002A70FD">
          <w:rPr>
            <w:rStyle w:val="Hyperlink"/>
            <w:rFonts w:ascii="Arial" w:hAnsi="Arial" w:cs="Arial"/>
            <w:sz w:val="24"/>
            <w:szCs w:val="24"/>
            <w:lang w:val="en-US"/>
          </w:rPr>
          <w:t>https://www.lexology.com/library/detail.aspx?g=43bc03ff-39c6-43d5-92d8-802b32de15f5</w:t>
        </w:r>
      </w:hyperlink>
      <w:r w:rsidR="004F03C4">
        <w:rPr>
          <w:rFonts w:ascii="Arial" w:hAnsi="Arial" w:cs="Arial"/>
          <w:color w:val="000000" w:themeColor="text1"/>
          <w:sz w:val="24"/>
          <w:szCs w:val="24"/>
          <w:lang w:val="en-US"/>
        </w:rPr>
        <w:t xml:space="preserve"> (Accessed on: </w:t>
      </w:r>
      <w:r w:rsidR="005F66F6">
        <w:rPr>
          <w:rFonts w:ascii="Arial" w:hAnsi="Arial" w:cs="Arial"/>
          <w:color w:val="000000" w:themeColor="text1"/>
          <w:sz w:val="24"/>
          <w:szCs w:val="24"/>
          <w:lang w:val="en-US"/>
        </w:rPr>
        <w:t>18</w:t>
      </w:r>
      <w:r w:rsidR="005F66F6" w:rsidRPr="005F66F6">
        <w:rPr>
          <w:rFonts w:ascii="Arial" w:hAnsi="Arial" w:cs="Arial"/>
          <w:color w:val="000000" w:themeColor="text1"/>
          <w:sz w:val="24"/>
          <w:szCs w:val="24"/>
          <w:vertAlign w:val="superscript"/>
          <w:lang w:val="en-US"/>
        </w:rPr>
        <w:t>th</w:t>
      </w:r>
      <w:r w:rsidR="005F66F6">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99B96A5" w14:textId="50A5430B" w:rsidR="001300E8" w:rsidRPr="00B66A30" w:rsidRDefault="001300E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Gazette</w:t>
      </w:r>
      <w:r w:rsidR="00336CEB">
        <w:rPr>
          <w:rFonts w:ascii="Arial" w:hAnsi="Arial" w:cs="Arial"/>
          <w:color w:val="000000" w:themeColor="text1"/>
          <w:sz w:val="24"/>
          <w:szCs w:val="24"/>
          <w:lang w:val="en-US"/>
        </w:rPr>
        <w:t xml:space="preserve"> (1994) </w:t>
      </w:r>
      <w:r w:rsidR="00B66A30">
        <w:rPr>
          <w:rFonts w:ascii="Arial" w:hAnsi="Arial" w:cs="Arial"/>
          <w:i/>
          <w:iCs/>
          <w:color w:val="000000" w:themeColor="text1"/>
          <w:sz w:val="24"/>
          <w:szCs w:val="24"/>
          <w:lang w:val="en-US"/>
        </w:rPr>
        <w:t xml:space="preserve">Under orders - - additional safeguards relating to the service of Anton Piller orders should provide a fairer system. </w:t>
      </w:r>
      <w:r w:rsidR="00B66A30">
        <w:rPr>
          <w:rFonts w:ascii="Arial" w:hAnsi="Arial" w:cs="Arial"/>
          <w:color w:val="000000" w:themeColor="text1"/>
          <w:sz w:val="24"/>
          <w:szCs w:val="24"/>
          <w:lang w:val="en-US"/>
        </w:rPr>
        <w:t xml:space="preserve">Available at: </w:t>
      </w:r>
      <w:hyperlink r:id="rId19" w:history="1">
        <w:r w:rsidR="00F728D5" w:rsidRPr="00D32C53">
          <w:rPr>
            <w:rStyle w:val="Hyperlink"/>
            <w:rFonts w:ascii="Arial" w:hAnsi="Arial" w:cs="Arial"/>
            <w:sz w:val="24"/>
            <w:szCs w:val="24"/>
            <w:lang w:val="en-US"/>
          </w:rPr>
          <w:t>https://www.lawgazette.co.uk/news/under-orders-additional-safeguards-relating-to-the-service-of-anton-piller-orders-should-provide-a-fairer-system-/19655.article</w:t>
        </w:r>
      </w:hyperlink>
      <w:r w:rsidR="00F728D5">
        <w:rPr>
          <w:rFonts w:ascii="Arial" w:hAnsi="Arial" w:cs="Arial"/>
          <w:color w:val="000000" w:themeColor="text1"/>
          <w:sz w:val="24"/>
          <w:szCs w:val="24"/>
          <w:lang w:val="en-US"/>
        </w:rPr>
        <w:t xml:space="preserve"> (Accessed on: 21</w:t>
      </w:r>
      <w:r w:rsidR="00F728D5" w:rsidRPr="00F728D5">
        <w:rPr>
          <w:rFonts w:ascii="Arial" w:hAnsi="Arial" w:cs="Arial"/>
          <w:color w:val="000000" w:themeColor="text1"/>
          <w:sz w:val="24"/>
          <w:szCs w:val="24"/>
          <w:vertAlign w:val="superscript"/>
          <w:lang w:val="en-US"/>
        </w:rPr>
        <w:t>st</w:t>
      </w:r>
      <w:r w:rsidR="00F728D5">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B83EB29" w14:textId="6F09D46F" w:rsidR="00001F46" w:rsidRPr="00FF7E59" w:rsidRDefault="001939C7" w:rsidP="00574096">
      <w:pPr>
        <w:spacing w:line="480" w:lineRule="auto"/>
        <w:jc w:val="both"/>
        <w:rPr>
          <w:rFonts w:ascii="Arial" w:hAnsi="Arial" w:cs="Arial"/>
          <w:color w:val="000000" w:themeColor="text1"/>
          <w:sz w:val="24"/>
          <w:szCs w:val="24"/>
          <w:lang w:val="en-US"/>
        </w:rPr>
      </w:pPr>
      <w:r w:rsidRPr="00FF7E59">
        <w:rPr>
          <w:rFonts w:ascii="Arial" w:hAnsi="Arial" w:cs="Arial"/>
          <w:color w:val="000000" w:themeColor="text1"/>
          <w:sz w:val="24"/>
          <w:szCs w:val="24"/>
          <w:lang w:val="en-US"/>
        </w:rPr>
        <w:t>Gherson</w:t>
      </w:r>
      <w:r w:rsidR="004472A8" w:rsidRPr="00FF7E59">
        <w:rPr>
          <w:rFonts w:ascii="Arial" w:hAnsi="Arial" w:cs="Arial"/>
          <w:color w:val="000000" w:themeColor="text1"/>
          <w:sz w:val="24"/>
          <w:szCs w:val="24"/>
          <w:lang w:val="en-US"/>
        </w:rPr>
        <w:t xml:space="preserve"> (2021) </w:t>
      </w:r>
      <w:r w:rsidR="00493F1E" w:rsidRPr="00FF7E59">
        <w:rPr>
          <w:rFonts w:ascii="Arial" w:hAnsi="Arial" w:cs="Arial"/>
          <w:i/>
          <w:iCs/>
          <w:color w:val="000000" w:themeColor="text1"/>
          <w:sz w:val="24"/>
          <w:szCs w:val="24"/>
          <w:lang w:val="en-US"/>
        </w:rPr>
        <w:t>What are the conditions for granting a freezing injunction?</w:t>
      </w:r>
      <w:r w:rsidR="00721CD6" w:rsidRPr="00FF7E59">
        <w:rPr>
          <w:rFonts w:ascii="Arial" w:hAnsi="Arial" w:cs="Arial"/>
          <w:i/>
          <w:iCs/>
          <w:color w:val="000000" w:themeColor="text1"/>
          <w:sz w:val="24"/>
          <w:szCs w:val="24"/>
          <w:lang w:val="en-US"/>
        </w:rPr>
        <w:t xml:space="preserve"> </w:t>
      </w:r>
      <w:r w:rsidR="00721CD6" w:rsidRPr="00FF7E59">
        <w:rPr>
          <w:rFonts w:ascii="Arial" w:hAnsi="Arial" w:cs="Arial"/>
          <w:color w:val="000000" w:themeColor="text1"/>
          <w:sz w:val="24"/>
          <w:szCs w:val="24"/>
          <w:lang w:val="en-US"/>
        </w:rPr>
        <w:t xml:space="preserve">Available at: </w:t>
      </w:r>
      <w:hyperlink r:id="rId20" w:history="1">
        <w:r w:rsidR="00DC5D76" w:rsidRPr="00FF7E59">
          <w:rPr>
            <w:rStyle w:val="Hyperlink"/>
            <w:rFonts w:ascii="Arial" w:hAnsi="Arial" w:cs="Arial"/>
            <w:color w:val="000000" w:themeColor="text1"/>
            <w:sz w:val="24"/>
            <w:szCs w:val="24"/>
            <w:lang w:val="en-US"/>
          </w:rPr>
          <w:t>https://www.gherson.com/What-are-the-conditions-for-granting-a-freezing-injunction</w:t>
        </w:r>
      </w:hyperlink>
      <w:r w:rsidR="00DC5D76" w:rsidRPr="00FF7E59">
        <w:rPr>
          <w:rFonts w:ascii="Arial" w:hAnsi="Arial" w:cs="Arial"/>
          <w:color w:val="000000" w:themeColor="text1"/>
          <w:sz w:val="24"/>
          <w:szCs w:val="24"/>
          <w:lang w:val="en-US"/>
        </w:rPr>
        <w:t xml:space="preserve"> (Accessed on: 16</w:t>
      </w:r>
      <w:r w:rsidR="00DC5D76" w:rsidRPr="00FF7E59">
        <w:rPr>
          <w:rFonts w:ascii="Arial" w:hAnsi="Arial" w:cs="Arial"/>
          <w:color w:val="000000" w:themeColor="text1"/>
          <w:sz w:val="24"/>
          <w:szCs w:val="24"/>
          <w:vertAlign w:val="superscript"/>
          <w:lang w:val="en-US"/>
        </w:rPr>
        <w:t>th</w:t>
      </w:r>
      <w:r w:rsidR="00DC5D76" w:rsidRPr="00FF7E59">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B1A36B6" w14:textId="6727A58D" w:rsidR="0088522C" w:rsidRDefault="0088522C" w:rsidP="00574096">
      <w:pPr>
        <w:spacing w:line="480" w:lineRule="auto"/>
        <w:jc w:val="both"/>
        <w:rPr>
          <w:rFonts w:ascii="Arial" w:hAnsi="Arial" w:cs="Arial"/>
          <w:sz w:val="24"/>
          <w:szCs w:val="24"/>
          <w:lang w:val="en-US"/>
        </w:rPr>
      </w:pPr>
      <w:r>
        <w:rPr>
          <w:rFonts w:ascii="Arial" w:hAnsi="Arial" w:cs="Arial"/>
          <w:sz w:val="24"/>
          <w:szCs w:val="24"/>
          <w:lang w:val="en-US"/>
        </w:rPr>
        <w:t>H</w:t>
      </w:r>
      <w:r w:rsidR="00575045">
        <w:rPr>
          <w:rFonts w:ascii="Arial" w:hAnsi="Arial" w:cs="Arial"/>
          <w:sz w:val="24"/>
          <w:szCs w:val="24"/>
          <w:lang w:val="en-US"/>
        </w:rPr>
        <w:t xml:space="preserve">ext, N. and Saoul, D. (2020) </w:t>
      </w:r>
      <w:r w:rsidR="00575045">
        <w:rPr>
          <w:rFonts w:ascii="Arial" w:hAnsi="Arial" w:cs="Arial"/>
          <w:i/>
          <w:iCs/>
          <w:sz w:val="24"/>
          <w:szCs w:val="24"/>
          <w:lang w:val="en-US"/>
        </w:rPr>
        <w:t xml:space="preserve">Interim Injunctions – the use of freezing injunctions and other orders in hot pursuit of the fraudster. </w:t>
      </w:r>
      <w:r w:rsidR="00575045">
        <w:rPr>
          <w:rFonts w:ascii="Arial" w:hAnsi="Arial" w:cs="Arial"/>
          <w:sz w:val="24"/>
          <w:szCs w:val="24"/>
          <w:lang w:val="en-US"/>
        </w:rPr>
        <w:t xml:space="preserve">Available at: </w:t>
      </w:r>
      <w:hyperlink r:id="rId21" w:history="1">
        <w:r w:rsidR="009672D8" w:rsidRPr="008874A0">
          <w:rPr>
            <w:rStyle w:val="Hyperlink"/>
            <w:rFonts w:ascii="Arial" w:hAnsi="Arial" w:cs="Arial"/>
            <w:sz w:val="24"/>
            <w:szCs w:val="24"/>
            <w:lang w:val="en-US"/>
          </w:rPr>
          <w:t>https://www.4newssquare.com/wp-content/uploads/2020/02/Interim-Injunctions-and-Freezing-Orders-4-New-Square-Chambers-Podcast.pdf</w:t>
        </w:r>
      </w:hyperlink>
      <w:r w:rsidR="009672D8">
        <w:rPr>
          <w:rFonts w:ascii="Arial" w:hAnsi="Arial" w:cs="Arial"/>
          <w:sz w:val="24"/>
          <w:szCs w:val="24"/>
          <w:lang w:val="en-US"/>
        </w:rPr>
        <w:t xml:space="preserve"> (Accessed on: </w:t>
      </w:r>
      <w:r w:rsidR="008504A3">
        <w:rPr>
          <w:rFonts w:ascii="Arial" w:hAnsi="Arial" w:cs="Arial"/>
          <w:sz w:val="24"/>
          <w:szCs w:val="24"/>
          <w:lang w:val="en-US"/>
        </w:rPr>
        <w:t>15</w:t>
      </w:r>
      <w:r w:rsidR="008504A3" w:rsidRPr="008504A3">
        <w:rPr>
          <w:rFonts w:ascii="Arial" w:hAnsi="Arial" w:cs="Arial"/>
          <w:sz w:val="24"/>
          <w:szCs w:val="24"/>
          <w:vertAlign w:val="superscript"/>
          <w:lang w:val="en-US"/>
        </w:rPr>
        <w:t>th</w:t>
      </w:r>
      <w:r w:rsidR="008504A3">
        <w:rPr>
          <w:rFonts w:ascii="Arial" w:hAnsi="Arial" w:cs="Arial"/>
          <w:sz w:val="24"/>
          <w:szCs w:val="24"/>
          <w:lang w:val="en-US"/>
        </w:rPr>
        <w:t xml:space="preserve"> October, 2021)</w:t>
      </w:r>
      <w:r w:rsidR="00191D00">
        <w:rPr>
          <w:rFonts w:ascii="Arial" w:hAnsi="Arial" w:cs="Arial"/>
          <w:sz w:val="24"/>
          <w:szCs w:val="24"/>
          <w:lang w:val="en-US"/>
        </w:rPr>
        <w:t>.</w:t>
      </w:r>
    </w:p>
    <w:p w14:paraId="4D92E08F" w14:textId="7706FC8B" w:rsidR="00E34827" w:rsidRDefault="00E34827" w:rsidP="00574096">
      <w:pPr>
        <w:spacing w:line="480" w:lineRule="auto"/>
        <w:jc w:val="both"/>
        <w:rPr>
          <w:rFonts w:ascii="Arial" w:hAnsi="Arial" w:cs="Arial"/>
          <w:sz w:val="24"/>
          <w:szCs w:val="24"/>
          <w:lang w:val="en-US"/>
        </w:rPr>
      </w:pPr>
      <w:r>
        <w:rPr>
          <w:rFonts w:ascii="Arial" w:hAnsi="Arial" w:cs="Arial"/>
          <w:sz w:val="24"/>
          <w:szCs w:val="24"/>
          <w:lang w:val="en-US"/>
        </w:rPr>
        <w:lastRenderedPageBreak/>
        <w:t>Hick</w:t>
      </w:r>
      <w:r w:rsidR="005219C3">
        <w:rPr>
          <w:rFonts w:ascii="Arial" w:hAnsi="Arial" w:cs="Arial"/>
          <w:sz w:val="24"/>
          <w:szCs w:val="24"/>
          <w:lang w:val="en-US"/>
        </w:rPr>
        <w:t xml:space="preserve">in, J. M. (2007) </w:t>
      </w:r>
      <w:r w:rsidR="005219C3">
        <w:rPr>
          <w:rFonts w:ascii="Arial" w:hAnsi="Arial" w:cs="Arial"/>
          <w:i/>
          <w:iCs/>
          <w:sz w:val="24"/>
          <w:szCs w:val="24"/>
          <w:lang w:val="en-US"/>
        </w:rPr>
        <w:t xml:space="preserve">Freezing Orders – Are Third Parties Out in the Cold? </w:t>
      </w:r>
      <w:r w:rsidR="005219C3">
        <w:rPr>
          <w:rFonts w:ascii="Arial" w:hAnsi="Arial" w:cs="Arial"/>
          <w:sz w:val="24"/>
          <w:szCs w:val="24"/>
          <w:lang w:val="en-US"/>
        </w:rPr>
        <w:t>Available</w:t>
      </w:r>
      <w:r w:rsidR="00F02837">
        <w:rPr>
          <w:rFonts w:ascii="Arial" w:hAnsi="Arial" w:cs="Arial"/>
          <w:sz w:val="24"/>
          <w:szCs w:val="24"/>
          <w:lang w:val="en-US"/>
        </w:rPr>
        <w:t xml:space="preserve"> at: </w:t>
      </w:r>
      <w:hyperlink r:id="rId22" w:history="1">
        <w:r w:rsidR="00F02837" w:rsidRPr="002A70FD">
          <w:rPr>
            <w:rStyle w:val="Hyperlink"/>
            <w:rFonts w:ascii="Arial" w:hAnsi="Arial" w:cs="Arial"/>
            <w:sz w:val="24"/>
            <w:szCs w:val="24"/>
            <w:lang w:val="en-US"/>
          </w:rPr>
          <w:t>https://www.mayerbrown.com/en/perspectives-events/publications/2007/02/freezing-orders--are-third-parties-out-in-the-cold</w:t>
        </w:r>
      </w:hyperlink>
      <w:r w:rsidR="00F02837">
        <w:rPr>
          <w:rFonts w:ascii="Arial" w:hAnsi="Arial" w:cs="Arial"/>
          <w:sz w:val="24"/>
          <w:szCs w:val="24"/>
          <w:lang w:val="en-US"/>
        </w:rPr>
        <w:t xml:space="preserve"> (Accessed on: 22</w:t>
      </w:r>
      <w:r w:rsidR="00F02837" w:rsidRPr="00F02837">
        <w:rPr>
          <w:rFonts w:ascii="Arial" w:hAnsi="Arial" w:cs="Arial"/>
          <w:sz w:val="24"/>
          <w:szCs w:val="24"/>
          <w:vertAlign w:val="superscript"/>
          <w:lang w:val="en-US"/>
        </w:rPr>
        <w:t>nd</w:t>
      </w:r>
      <w:r w:rsidR="00F02837">
        <w:rPr>
          <w:rFonts w:ascii="Arial" w:hAnsi="Arial" w:cs="Arial"/>
          <w:sz w:val="24"/>
          <w:szCs w:val="24"/>
          <w:lang w:val="en-US"/>
        </w:rPr>
        <w:t xml:space="preserve"> October, 2021)</w:t>
      </w:r>
      <w:r w:rsidR="00191D00">
        <w:rPr>
          <w:rFonts w:ascii="Arial" w:hAnsi="Arial" w:cs="Arial"/>
          <w:sz w:val="24"/>
          <w:szCs w:val="24"/>
          <w:lang w:val="en-US"/>
        </w:rPr>
        <w:t>.</w:t>
      </w:r>
    </w:p>
    <w:p w14:paraId="664CC8A6" w14:textId="0E8E86B7" w:rsidR="00233717" w:rsidRPr="005219C3" w:rsidRDefault="00233717" w:rsidP="00574096">
      <w:pPr>
        <w:spacing w:line="480" w:lineRule="auto"/>
        <w:jc w:val="both"/>
        <w:rPr>
          <w:rFonts w:ascii="Arial" w:hAnsi="Arial" w:cs="Arial"/>
          <w:sz w:val="24"/>
          <w:szCs w:val="24"/>
          <w:lang w:val="en-US"/>
        </w:rPr>
      </w:pPr>
      <w:r>
        <w:rPr>
          <w:rFonts w:ascii="Arial" w:hAnsi="Arial" w:cs="Arial"/>
          <w:sz w:val="24"/>
          <w:szCs w:val="24"/>
          <w:lang w:val="en-US"/>
        </w:rPr>
        <w:t>Human Rights Act 1998, Her Majesty’s Stationery Office (The Stationery Office)</w:t>
      </w:r>
      <w:r w:rsidR="002F1786">
        <w:rPr>
          <w:rFonts w:ascii="Arial" w:hAnsi="Arial" w:cs="Arial"/>
          <w:sz w:val="24"/>
          <w:szCs w:val="24"/>
          <w:lang w:val="en-US"/>
        </w:rPr>
        <w:t>; London.</w:t>
      </w:r>
    </w:p>
    <w:p w14:paraId="0A74F10A" w14:textId="62135708" w:rsidR="00D07A40" w:rsidRPr="0006615F" w:rsidRDefault="00D07A40" w:rsidP="00574096">
      <w:pPr>
        <w:spacing w:line="480" w:lineRule="auto"/>
        <w:jc w:val="both"/>
        <w:rPr>
          <w:rFonts w:ascii="Arial" w:hAnsi="Arial" w:cs="Arial"/>
          <w:sz w:val="24"/>
          <w:szCs w:val="24"/>
          <w:lang w:val="en-US"/>
        </w:rPr>
      </w:pPr>
      <w:r>
        <w:rPr>
          <w:rFonts w:ascii="Arial" w:hAnsi="Arial" w:cs="Arial"/>
          <w:sz w:val="24"/>
          <w:szCs w:val="24"/>
          <w:lang w:val="en-US"/>
        </w:rPr>
        <w:t>Mann, I., Ferrer, P., and Child, J. (2018)</w:t>
      </w:r>
      <w:r w:rsidR="002075CD">
        <w:rPr>
          <w:rFonts w:ascii="Arial" w:hAnsi="Arial" w:cs="Arial"/>
          <w:sz w:val="24"/>
          <w:szCs w:val="24"/>
          <w:lang w:val="en-US"/>
        </w:rPr>
        <w:t xml:space="preserve"> </w:t>
      </w:r>
      <w:r w:rsidR="00DD16AE">
        <w:rPr>
          <w:rFonts w:ascii="Arial" w:hAnsi="Arial" w:cs="Arial"/>
          <w:sz w:val="24"/>
          <w:szCs w:val="24"/>
          <w:lang w:val="en-US"/>
        </w:rPr>
        <w:t>‘BVI Freezing Injunction; what is ‘good arguable case’</w:t>
      </w:r>
      <w:r w:rsidR="0006615F">
        <w:rPr>
          <w:rFonts w:ascii="Arial" w:hAnsi="Arial" w:cs="Arial"/>
          <w:sz w:val="24"/>
          <w:szCs w:val="24"/>
          <w:lang w:val="en-US"/>
        </w:rPr>
        <w:t xml:space="preserve">?’, </w:t>
      </w:r>
      <w:r w:rsidR="0006615F">
        <w:rPr>
          <w:rFonts w:ascii="Arial" w:hAnsi="Arial" w:cs="Arial"/>
          <w:i/>
          <w:iCs/>
          <w:sz w:val="24"/>
          <w:szCs w:val="24"/>
          <w:lang w:val="en-US"/>
        </w:rPr>
        <w:t xml:space="preserve">Harneys </w:t>
      </w:r>
      <w:r w:rsidR="0006615F">
        <w:rPr>
          <w:rFonts w:ascii="Arial" w:hAnsi="Arial" w:cs="Arial"/>
          <w:sz w:val="24"/>
          <w:szCs w:val="24"/>
          <w:lang w:val="en-US"/>
        </w:rPr>
        <w:t>[blog]. 11</w:t>
      </w:r>
      <w:r w:rsidR="0006615F" w:rsidRPr="0006615F">
        <w:rPr>
          <w:rFonts w:ascii="Arial" w:hAnsi="Arial" w:cs="Arial"/>
          <w:sz w:val="24"/>
          <w:szCs w:val="24"/>
          <w:vertAlign w:val="superscript"/>
          <w:lang w:val="en-US"/>
        </w:rPr>
        <w:t>th</w:t>
      </w:r>
      <w:r w:rsidR="0006615F">
        <w:rPr>
          <w:rFonts w:ascii="Arial" w:hAnsi="Arial" w:cs="Arial"/>
          <w:sz w:val="24"/>
          <w:szCs w:val="24"/>
          <w:lang w:val="en-US"/>
        </w:rPr>
        <w:t xml:space="preserve"> May. Available at: </w:t>
      </w:r>
      <w:hyperlink r:id="rId23" w:history="1">
        <w:r w:rsidR="00F82C7D" w:rsidRPr="008874A0">
          <w:rPr>
            <w:rStyle w:val="Hyperlink"/>
            <w:rFonts w:ascii="Arial" w:hAnsi="Arial" w:cs="Arial"/>
            <w:sz w:val="24"/>
            <w:szCs w:val="24"/>
            <w:lang w:val="en-US"/>
          </w:rPr>
          <w:t>https://www.harneys.com/our-blogs/offshore-litigation/2018/05/11/bvi-freezing-injunction-what-is-good-arguable-case/</w:t>
        </w:r>
      </w:hyperlink>
      <w:r w:rsidR="00F82C7D">
        <w:rPr>
          <w:rFonts w:ascii="Arial" w:hAnsi="Arial" w:cs="Arial"/>
          <w:sz w:val="24"/>
          <w:szCs w:val="24"/>
          <w:lang w:val="en-US"/>
        </w:rPr>
        <w:t xml:space="preserve"> (Accessed on: </w:t>
      </w:r>
      <w:r w:rsidR="00EA155B">
        <w:rPr>
          <w:rFonts w:ascii="Arial" w:hAnsi="Arial" w:cs="Arial"/>
          <w:sz w:val="24"/>
          <w:szCs w:val="24"/>
          <w:lang w:val="en-US"/>
        </w:rPr>
        <w:t>19</w:t>
      </w:r>
      <w:r w:rsidR="00EA155B" w:rsidRPr="00EA155B">
        <w:rPr>
          <w:rFonts w:ascii="Arial" w:hAnsi="Arial" w:cs="Arial"/>
          <w:sz w:val="24"/>
          <w:szCs w:val="24"/>
          <w:vertAlign w:val="superscript"/>
          <w:lang w:val="en-US"/>
        </w:rPr>
        <w:t>th</w:t>
      </w:r>
      <w:r w:rsidR="00EA155B">
        <w:rPr>
          <w:rFonts w:ascii="Arial" w:hAnsi="Arial" w:cs="Arial"/>
          <w:sz w:val="24"/>
          <w:szCs w:val="24"/>
          <w:lang w:val="en-US"/>
        </w:rPr>
        <w:t xml:space="preserve"> October, 2021)</w:t>
      </w:r>
      <w:r w:rsidR="00191D00">
        <w:rPr>
          <w:rFonts w:ascii="Arial" w:hAnsi="Arial" w:cs="Arial"/>
          <w:sz w:val="24"/>
          <w:szCs w:val="24"/>
          <w:lang w:val="en-US"/>
        </w:rPr>
        <w:t>.</w:t>
      </w:r>
    </w:p>
    <w:p w14:paraId="73552AC9" w14:textId="19A647B9" w:rsidR="003242AF" w:rsidRPr="00843BBF" w:rsidRDefault="003242AF" w:rsidP="00574096">
      <w:pPr>
        <w:spacing w:line="480" w:lineRule="auto"/>
        <w:jc w:val="both"/>
        <w:rPr>
          <w:rFonts w:ascii="Arial" w:hAnsi="Arial" w:cs="Arial"/>
          <w:sz w:val="24"/>
          <w:szCs w:val="24"/>
          <w:lang w:val="en-US"/>
        </w:rPr>
      </w:pPr>
      <w:r>
        <w:rPr>
          <w:rFonts w:ascii="Arial" w:hAnsi="Arial" w:cs="Arial"/>
          <w:sz w:val="24"/>
          <w:szCs w:val="24"/>
          <w:lang w:val="en-US"/>
        </w:rPr>
        <w:t xml:space="preserve">McDonald, </w:t>
      </w:r>
      <w:r w:rsidR="003A69BF">
        <w:rPr>
          <w:rFonts w:ascii="Arial" w:hAnsi="Arial" w:cs="Arial"/>
          <w:sz w:val="24"/>
          <w:szCs w:val="24"/>
          <w:lang w:val="en-US"/>
        </w:rPr>
        <w:t xml:space="preserve">I. and Street, A. (2020) </w:t>
      </w:r>
      <w:r w:rsidR="00843BBF">
        <w:rPr>
          <w:rFonts w:ascii="Arial" w:hAnsi="Arial" w:cs="Arial"/>
          <w:i/>
          <w:iCs/>
          <w:sz w:val="24"/>
          <w:szCs w:val="24"/>
          <w:lang w:val="en-US"/>
        </w:rPr>
        <w:t xml:space="preserve">Equity and Trusts. </w:t>
      </w:r>
      <w:r w:rsidR="00843BBF">
        <w:rPr>
          <w:rFonts w:ascii="Arial" w:hAnsi="Arial" w:cs="Arial"/>
          <w:sz w:val="24"/>
          <w:szCs w:val="24"/>
          <w:lang w:val="en-US"/>
        </w:rPr>
        <w:t>7</w:t>
      </w:r>
      <w:r w:rsidR="00843BBF" w:rsidRPr="00843BBF">
        <w:rPr>
          <w:rFonts w:ascii="Arial" w:hAnsi="Arial" w:cs="Arial"/>
          <w:sz w:val="24"/>
          <w:szCs w:val="24"/>
          <w:vertAlign w:val="superscript"/>
          <w:lang w:val="en-US"/>
        </w:rPr>
        <w:t>th</w:t>
      </w:r>
      <w:r w:rsidR="00843BBF">
        <w:rPr>
          <w:rFonts w:ascii="Arial" w:hAnsi="Arial" w:cs="Arial"/>
          <w:sz w:val="24"/>
          <w:szCs w:val="24"/>
          <w:lang w:val="en-US"/>
        </w:rPr>
        <w:t xml:space="preserve"> Ed. </w:t>
      </w:r>
      <w:r w:rsidR="00C76152">
        <w:rPr>
          <w:rFonts w:ascii="Arial" w:hAnsi="Arial" w:cs="Arial"/>
          <w:sz w:val="24"/>
          <w:szCs w:val="24"/>
          <w:lang w:val="en-US"/>
        </w:rPr>
        <w:t>New York: Oxford University Press.</w:t>
      </w:r>
    </w:p>
    <w:p w14:paraId="04EEC193" w14:textId="1AFEB589" w:rsidR="00755947" w:rsidRDefault="00755947" w:rsidP="00574096">
      <w:pPr>
        <w:spacing w:line="480" w:lineRule="auto"/>
        <w:jc w:val="both"/>
        <w:rPr>
          <w:rFonts w:ascii="Arial" w:hAnsi="Arial" w:cs="Arial"/>
          <w:sz w:val="24"/>
          <w:szCs w:val="24"/>
          <w:lang w:val="en-US"/>
        </w:rPr>
      </w:pPr>
      <w:r>
        <w:rPr>
          <w:rFonts w:ascii="Arial" w:hAnsi="Arial" w:cs="Arial"/>
          <w:sz w:val="24"/>
          <w:szCs w:val="24"/>
          <w:lang w:val="en-US"/>
        </w:rPr>
        <w:t>McLachlan, C. (</w:t>
      </w:r>
      <w:r w:rsidR="00685610">
        <w:rPr>
          <w:rFonts w:ascii="Arial" w:hAnsi="Arial" w:cs="Arial"/>
          <w:sz w:val="24"/>
          <w:szCs w:val="24"/>
          <w:lang w:val="en-US"/>
        </w:rPr>
        <w:t>1987) ‘Transnational Applications of Mareva Injunctions and Anton Piller Orders</w:t>
      </w:r>
      <w:r w:rsidR="001A00AC">
        <w:rPr>
          <w:rFonts w:ascii="Arial" w:hAnsi="Arial" w:cs="Arial"/>
          <w:sz w:val="24"/>
          <w:szCs w:val="24"/>
          <w:lang w:val="en-US"/>
        </w:rPr>
        <w:t>’</w:t>
      </w:r>
      <w:r w:rsidR="00E67643">
        <w:rPr>
          <w:rFonts w:ascii="Arial" w:hAnsi="Arial" w:cs="Arial"/>
          <w:sz w:val="24"/>
          <w:szCs w:val="24"/>
          <w:lang w:val="en-US"/>
        </w:rPr>
        <w:t xml:space="preserve">, </w:t>
      </w:r>
      <w:r w:rsidR="00E67643">
        <w:rPr>
          <w:rFonts w:ascii="Arial" w:hAnsi="Arial" w:cs="Arial"/>
          <w:i/>
          <w:iCs/>
          <w:sz w:val="24"/>
          <w:szCs w:val="24"/>
          <w:lang w:val="en-US"/>
        </w:rPr>
        <w:t>The International and Comparative Law Quarterly</w:t>
      </w:r>
      <w:r w:rsidR="00CA534E">
        <w:rPr>
          <w:rFonts w:ascii="Arial" w:hAnsi="Arial" w:cs="Arial"/>
          <w:i/>
          <w:iCs/>
          <w:sz w:val="24"/>
          <w:szCs w:val="24"/>
          <w:lang w:val="en-US"/>
        </w:rPr>
        <w:t xml:space="preserve">, </w:t>
      </w:r>
      <w:r w:rsidR="00CA534E">
        <w:rPr>
          <w:rFonts w:ascii="Arial" w:hAnsi="Arial" w:cs="Arial"/>
          <w:sz w:val="24"/>
          <w:szCs w:val="24"/>
          <w:lang w:val="en-US"/>
        </w:rPr>
        <w:t>36(3), pp. 669-679</w:t>
      </w:r>
      <w:r w:rsidR="00CF5040">
        <w:rPr>
          <w:rFonts w:ascii="Arial" w:hAnsi="Arial" w:cs="Arial"/>
          <w:sz w:val="24"/>
          <w:szCs w:val="24"/>
          <w:lang w:val="en-US"/>
        </w:rPr>
        <w:t>. A</w:t>
      </w:r>
      <w:r w:rsidR="00252D5F">
        <w:rPr>
          <w:rFonts w:ascii="Arial" w:hAnsi="Arial" w:cs="Arial"/>
          <w:sz w:val="24"/>
          <w:szCs w:val="24"/>
          <w:lang w:val="en-US"/>
        </w:rPr>
        <w:t>vailable</w:t>
      </w:r>
      <w:r w:rsidR="00CF5040">
        <w:rPr>
          <w:rFonts w:ascii="Arial" w:hAnsi="Arial" w:cs="Arial"/>
          <w:sz w:val="24"/>
          <w:szCs w:val="24"/>
          <w:lang w:val="en-US"/>
        </w:rPr>
        <w:t xml:space="preserve"> at: </w:t>
      </w:r>
      <w:hyperlink r:id="rId24" w:history="1">
        <w:r w:rsidR="0015157E" w:rsidRPr="008874A0">
          <w:rPr>
            <w:rStyle w:val="Hyperlink"/>
            <w:rFonts w:ascii="Arial" w:hAnsi="Arial" w:cs="Arial"/>
            <w:sz w:val="24"/>
            <w:szCs w:val="24"/>
            <w:lang w:val="en-US"/>
          </w:rPr>
          <w:t>https://www.jstor.org/stable/760488</w:t>
        </w:r>
      </w:hyperlink>
      <w:r w:rsidR="0015157E">
        <w:rPr>
          <w:rFonts w:ascii="Arial" w:hAnsi="Arial" w:cs="Arial"/>
          <w:sz w:val="24"/>
          <w:szCs w:val="24"/>
          <w:lang w:val="en-US"/>
        </w:rPr>
        <w:t xml:space="preserve"> (Accessed on: 15</w:t>
      </w:r>
      <w:r w:rsidR="0015157E" w:rsidRPr="0015157E">
        <w:rPr>
          <w:rFonts w:ascii="Arial" w:hAnsi="Arial" w:cs="Arial"/>
          <w:sz w:val="24"/>
          <w:szCs w:val="24"/>
          <w:vertAlign w:val="superscript"/>
          <w:lang w:val="en-US"/>
        </w:rPr>
        <w:t>th</w:t>
      </w:r>
      <w:r w:rsidR="0015157E">
        <w:rPr>
          <w:rFonts w:ascii="Arial" w:hAnsi="Arial" w:cs="Arial"/>
          <w:sz w:val="24"/>
          <w:szCs w:val="24"/>
          <w:lang w:val="en-US"/>
        </w:rPr>
        <w:t xml:space="preserve"> October, 2021)</w:t>
      </w:r>
      <w:r w:rsidR="00191D00">
        <w:rPr>
          <w:rFonts w:ascii="Arial" w:hAnsi="Arial" w:cs="Arial"/>
          <w:sz w:val="24"/>
          <w:szCs w:val="24"/>
          <w:lang w:val="en-US"/>
        </w:rPr>
        <w:t>.</w:t>
      </w:r>
    </w:p>
    <w:p w14:paraId="68A42455" w14:textId="38870443" w:rsidR="00D17F57" w:rsidRPr="00210A2A" w:rsidRDefault="00D17F57" w:rsidP="00574096">
      <w:pPr>
        <w:spacing w:line="480" w:lineRule="auto"/>
        <w:jc w:val="both"/>
        <w:rPr>
          <w:rFonts w:ascii="Arial" w:hAnsi="Arial" w:cs="Arial"/>
          <w:color w:val="000000" w:themeColor="text1"/>
          <w:sz w:val="24"/>
          <w:szCs w:val="24"/>
          <w:lang w:val="en-US"/>
        </w:rPr>
      </w:pPr>
      <w:r w:rsidRPr="00210A2A">
        <w:rPr>
          <w:rFonts w:ascii="Arial" w:hAnsi="Arial" w:cs="Arial"/>
          <w:color w:val="000000" w:themeColor="text1"/>
          <w:sz w:val="24"/>
          <w:szCs w:val="24"/>
          <w:lang w:val="en-US"/>
        </w:rPr>
        <w:t xml:space="preserve">McMeel, G. (2008) </w:t>
      </w:r>
      <w:r w:rsidR="008E6622" w:rsidRPr="00210A2A">
        <w:rPr>
          <w:rFonts w:ascii="Arial" w:hAnsi="Arial" w:cs="Arial"/>
          <w:i/>
          <w:iCs/>
          <w:color w:val="000000" w:themeColor="text1"/>
          <w:sz w:val="24"/>
          <w:szCs w:val="24"/>
          <w:lang w:val="en-US"/>
        </w:rPr>
        <w:t xml:space="preserve">Search Orders: An Introduction. </w:t>
      </w:r>
      <w:r w:rsidR="008E6622" w:rsidRPr="00210A2A">
        <w:rPr>
          <w:rFonts w:ascii="Arial" w:hAnsi="Arial" w:cs="Arial"/>
          <w:color w:val="000000" w:themeColor="text1"/>
          <w:sz w:val="24"/>
          <w:szCs w:val="24"/>
          <w:lang w:val="en-US"/>
        </w:rPr>
        <w:t xml:space="preserve">Available at: </w:t>
      </w:r>
      <w:hyperlink r:id="rId25" w:history="1">
        <w:r w:rsidR="008E6622" w:rsidRPr="00210A2A">
          <w:rPr>
            <w:rStyle w:val="Hyperlink"/>
            <w:rFonts w:ascii="Arial" w:hAnsi="Arial" w:cs="Arial"/>
            <w:color w:val="000000" w:themeColor="text1"/>
            <w:sz w:val="24"/>
            <w:szCs w:val="24"/>
            <w:lang w:val="en-US"/>
          </w:rPr>
          <w:t>https://www.guildhallchambers.co.uk/files/3SearchordersBendanielsGMSPR.pdf</w:t>
        </w:r>
      </w:hyperlink>
      <w:r w:rsidR="008E6622" w:rsidRPr="00210A2A">
        <w:rPr>
          <w:rFonts w:ascii="Arial" w:hAnsi="Arial" w:cs="Arial"/>
          <w:color w:val="000000" w:themeColor="text1"/>
          <w:sz w:val="24"/>
          <w:szCs w:val="24"/>
          <w:lang w:val="en-US"/>
        </w:rPr>
        <w:t xml:space="preserve"> (Accessed on: 20</w:t>
      </w:r>
      <w:r w:rsidR="008E6622" w:rsidRPr="00210A2A">
        <w:rPr>
          <w:rFonts w:ascii="Arial" w:hAnsi="Arial" w:cs="Arial"/>
          <w:color w:val="000000" w:themeColor="text1"/>
          <w:sz w:val="24"/>
          <w:szCs w:val="24"/>
          <w:vertAlign w:val="superscript"/>
          <w:lang w:val="en-US"/>
        </w:rPr>
        <w:t>th</w:t>
      </w:r>
      <w:r w:rsidR="008E6622" w:rsidRPr="00210A2A">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298250CE" w14:textId="2EBB60B9" w:rsidR="00E61F6A" w:rsidRPr="00E6564E" w:rsidRDefault="00E61F6A" w:rsidP="00574096">
      <w:pPr>
        <w:spacing w:line="480" w:lineRule="auto"/>
        <w:jc w:val="both"/>
        <w:rPr>
          <w:rFonts w:ascii="Arial" w:hAnsi="Arial" w:cs="Arial"/>
          <w:color w:val="000000" w:themeColor="text1"/>
          <w:sz w:val="24"/>
          <w:szCs w:val="24"/>
          <w:lang w:val="en-US"/>
        </w:rPr>
      </w:pPr>
      <w:r w:rsidRPr="00E6564E">
        <w:rPr>
          <w:rFonts w:ascii="Arial" w:hAnsi="Arial" w:cs="Arial"/>
          <w:color w:val="000000" w:themeColor="text1"/>
          <w:sz w:val="24"/>
          <w:szCs w:val="24"/>
          <w:lang w:val="en-US"/>
        </w:rPr>
        <w:t xml:space="preserve">Ministry of Justice (2017) </w:t>
      </w:r>
      <w:r w:rsidR="003F51DD" w:rsidRPr="00E6564E">
        <w:rPr>
          <w:rFonts w:ascii="Arial" w:hAnsi="Arial" w:cs="Arial"/>
          <w:i/>
          <w:iCs/>
          <w:color w:val="000000" w:themeColor="text1"/>
          <w:sz w:val="24"/>
          <w:szCs w:val="24"/>
          <w:lang w:val="en-US"/>
        </w:rPr>
        <w:t xml:space="preserve">Practice Direction 25A – Interim Injunctions. </w:t>
      </w:r>
      <w:r w:rsidR="003F51DD" w:rsidRPr="00E6564E">
        <w:rPr>
          <w:rFonts w:ascii="Arial" w:hAnsi="Arial" w:cs="Arial"/>
          <w:color w:val="000000" w:themeColor="text1"/>
          <w:sz w:val="24"/>
          <w:szCs w:val="24"/>
          <w:lang w:val="en-US"/>
        </w:rPr>
        <w:t xml:space="preserve">Available at: </w:t>
      </w:r>
      <w:hyperlink r:id="rId26" w:history="1">
        <w:r w:rsidR="00397112" w:rsidRPr="00E6564E">
          <w:rPr>
            <w:rStyle w:val="Hyperlink"/>
            <w:rFonts w:ascii="Arial" w:hAnsi="Arial" w:cs="Arial"/>
            <w:color w:val="000000" w:themeColor="text1"/>
            <w:sz w:val="24"/>
            <w:szCs w:val="24"/>
            <w:lang w:val="en-US"/>
          </w:rPr>
          <w:t>https://www.justice.gov.uk/courts/procedure-rules/civil/rules/part25/pd_part25a</w:t>
        </w:r>
      </w:hyperlink>
      <w:r w:rsidR="00397112" w:rsidRPr="00E6564E">
        <w:rPr>
          <w:rFonts w:ascii="Arial" w:hAnsi="Arial" w:cs="Arial"/>
          <w:color w:val="000000" w:themeColor="text1"/>
          <w:sz w:val="24"/>
          <w:szCs w:val="24"/>
          <w:lang w:val="en-US"/>
        </w:rPr>
        <w:t xml:space="preserve"> (Accessed on: </w:t>
      </w:r>
      <w:r w:rsidR="0023262C" w:rsidRPr="00E6564E">
        <w:rPr>
          <w:rFonts w:ascii="Arial" w:hAnsi="Arial" w:cs="Arial"/>
          <w:color w:val="000000" w:themeColor="text1"/>
          <w:sz w:val="24"/>
          <w:szCs w:val="24"/>
          <w:lang w:val="en-US"/>
        </w:rPr>
        <w:t>16</w:t>
      </w:r>
      <w:r w:rsidR="0023262C" w:rsidRPr="00E6564E">
        <w:rPr>
          <w:rFonts w:ascii="Arial" w:hAnsi="Arial" w:cs="Arial"/>
          <w:color w:val="000000" w:themeColor="text1"/>
          <w:sz w:val="24"/>
          <w:szCs w:val="24"/>
          <w:vertAlign w:val="superscript"/>
          <w:lang w:val="en-US"/>
        </w:rPr>
        <w:t>th</w:t>
      </w:r>
      <w:r w:rsidR="0023262C" w:rsidRPr="00E6564E">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11906775" w14:textId="657A5FA3" w:rsidR="00C32518" w:rsidRPr="007732A6" w:rsidRDefault="00C3251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Nyer, D. (2004) </w:t>
      </w:r>
      <w:r w:rsidR="00513AC3">
        <w:rPr>
          <w:rFonts w:ascii="Arial" w:hAnsi="Arial" w:cs="Arial"/>
          <w:i/>
          <w:iCs/>
          <w:color w:val="000000" w:themeColor="text1"/>
          <w:sz w:val="24"/>
          <w:szCs w:val="24"/>
          <w:lang w:val="en-US"/>
        </w:rPr>
        <w:t>Jurisdictional Fairness and Freezing Measures an analysis in C</w:t>
      </w:r>
      <w:r w:rsidR="00150161">
        <w:rPr>
          <w:rFonts w:ascii="Arial" w:hAnsi="Arial" w:cs="Arial"/>
          <w:i/>
          <w:iCs/>
          <w:color w:val="000000" w:themeColor="text1"/>
          <w:sz w:val="24"/>
          <w:szCs w:val="24"/>
          <w:lang w:val="en-US"/>
        </w:rPr>
        <w:t>anadian Private International Law</w:t>
      </w:r>
      <w:r w:rsidR="007732A6">
        <w:rPr>
          <w:rFonts w:ascii="Arial" w:hAnsi="Arial" w:cs="Arial"/>
          <w:i/>
          <w:iCs/>
          <w:color w:val="000000" w:themeColor="text1"/>
          <w:sz w:val="24"/>
          <w:szCs w:val="24"/>
          <w:lang w:val="en-US"/>
        </w:rPr>
        <w:t xml:space="preserve">. </w:t>
      </w:r>
      <w:r w:rsidR="007732A6">
        <w:rPr>
          <w:rFonts w:ascii="Arial" w:hAnsi="Arial" w:cs="Arial"/>
          <w:color w:val="000000" w:themeColor="text1"/>
          <w:sz w:val="24"/>
          <w:szCs w:val="24"/>
          <w:lang w:val="en-US"/>
        </w:rPr>
        <w:t xml:space="preserve">Unpublished PhD thesis. </w:t>
      </w:r>
      <w:r w:rsidR="008D3F1A">
        <w:rPr>
          <w:rFonts w:ascii="Arial" w:hAnsi="Arial" w:cs="Arial"/>
          <w:color w:val="000000" w:themeColor="text1"/>
          <w:sz w:val="24"/>
          <w:szCs w:val="24"/>
          <w:lang w:val="en-US"/>
        </w:rPr>
        <w:t xml:space="preserve">McGill University. Available at: </w:t>
      </w:r>
      <w:hyperlink r:id="rId27" w:history="1">
        <w:r w:rsidR="00B610E0" w:rsidRPr="008874A0">
          <w:rPr>
            <w:rStyle w:val="Hyperlink"/>
            <w:rFonts w:ascii="Arial" w:hAnsi="Arial" w:cs="Arial"/>
            <w:sz w:val="24"/>
            <w:szCs w:val="24"/>
            <w:lang w:val="en-US"/>
          </w:rPr>
          <w:t>file:///home/chronos/u-</w:t>
        </w:r>
        <w:r w:rsidR="00B610E0" w:rsidRPr="008874A0">
          <w:rPr>
            <w:rStyle w:val="Hyperlink"/>
            <w:rFonts w:ascii="Arial" w:hAnsi="Arial" w:cs="Arial"/>
            <w:sz w:val="24"/>
            <w:szCs w:val="24"/>
            <w:lang w:val="en-US"/>
          </w:rPr>
          <w:lastRenderedPageBreak/>
          <w:t>2ad9938a08ff5b69d4974e2b8c08a9e2fd537f98/MyFiles/Downloads/MQ98827%20(9).PDF</w:t>
        </w:r>
      </w:hyperlink>
      <w:r w:rsidR="00B610E0">
        <w:rPr>
          <w:rFonts w:ascii="Arial" w:hAnsi="Arial" w:cs="Arial"/>
          <w:color w:val="000000" w:themeColor="text1"/>
          <w:sz w:val="24"/>
          <w:szCs w:val="24"/>
          <w:lang w:val="en-US"/>
        </w:rPr>
        <w:t xml:space="preserve"> </w:t>
      </w:r>
      <w:r w:rsidR="00831B91">
        <w:rPr>
          <w:rFonts w:ascii="Arial" w:hAnsi="Arial" w:cs="Arial"/>
          <w:color w:val="000000" w:themeColor="text1"/>
          <w:sz w:val="24"/>
          <w:szCs w:val="24"/>
          <w:lang w:val="en-US"/>
        </w:rPr>
        <w:t>(Accessed on: 20</w:t>
      </w:r>
      <w:r w:rsidR="00831B91" w:rsidRPr="00831B91">
        <w:rPr>
          <w:rFonts w:ascii="Arial" w:hAnsi="Arial" w:cs="Arial"/>
          <w:color w:val="000000" w:themeColor="text1"/>
          <w:sz w:val="24"/>
          <w:szCs w:val="24"/>
          <w:vertAlign w:val="superscript"/>
          <w:lang w:val="en-US"/>
        </w:rPr>
        <w:t>th</w:t>
      </w:r>
      <w:r w:rsidR="00831B91">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62289E41" w14:textId="22B3E687" w:rsidR="0087308C" w:rsidRPr="00EE18A1" w:rsidRDefault="0087308C"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Ramel, S. (2008) </w:t>
      </w:r>
      <w:r w:rsidR="00EE18A1">
        <w:rPr>
          <w:rFonts w:ascii="Arial" w:hAnsi="Arial" w:cs="Arial"/>
          <w:i/>
          <w:iCs/>
          <w:color w:val="000000" w:themeColor="text1"/>
          <w:sz w:val="24"/>
          <w:szCs w:val="24"/>
          <w:lang w:val="en-US"/>
        </w:rPr>
        <w:t xml:space="preserve">Search Orders: Advising the Respondent to the Order. </w:t>
      </w:r>
      <w:r w:rsidR="00EE18A1">
        <w:rPr>
          <w:rFonts w:ascii="Arial" w:hAnsi="Arial" w:cs="Arial"/>
          <w:color w:val="000000" w:themeColor="text1"/>
          <w:sz w:val="24"/>
          <w:szCs w:val="24"/>
          <w:lang w:val="en-US"/>
        </w:rPr>
        <w:t xml:space="preserve">Available at: </w:t>
      </w:r>
      <w:hyperlink r:id="rId28" w:history="1">
        <w:r w:rsidR="00CC2A37" w:rsidRPr="002A70FD">
          <w:rPr>
            <w:rStyle w:val="Hyperlink"/>
            <w:rFonts w:ascii="Arial" w:hAnsi="Arial" w:cs="Arial"/>
            <w:sz w:val="24"/>
            <w:szCs w:val="24"/>
            <w:lang w:val="en-US"/>
          </w:rPr>
          <w:t>https://www.guildhallchambers.co.uk/files/3SearchordersBendanielsGMSPR.pdf</w:t>
        </w:r>
      </w:hyperlink>
      <w:r w:rsidR="00CC2A37">
        <w:rPr>
          <w:rFonts w:ascii="Arial" w:hAnsi="Arial" w:cs="Arial"/>
          <w:color w:val="000000" w:themeColor="text1"/>
          <w:sz w:val="24"/>
          <w:szCs w:val="24"/>
          <w:lang w:val="en-US"/>
        </w:rPr>
        <w:t xml:space="preserve"> (Accessed on: 20</w:t>
      </w:r>
      <w:r w:rsidR="00CC2A37" w:rsidRPr="00CC2A37">
        <w:rPr>
          <w:rFonts w:ascii="Arial" w:hAnsi="Arial" w:cs="Arial"/>
          <w:color w:val="000000" w:themeColor="text1"/>
          <w:sz w:val="24"/>
          <w:szCs w:val="24"/>
          <w:vertAlign w:val="superscript"/>
          <w:lang w:val="en-US"/>
        </w:rPr>
        <w:t>th</w:t>
      </w:r>
      <w:r w:rsidR="00CC2A37">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3A44AB5F" w14:textId="6A9F9B9D" w:rsidR="00C77F89" w:rsidRDefault="00C77F89" w:rsidP="00574096">
      <w:pPr>
        <w:spacing w:line="480" w:lineRule="auto"/>
        <w:jc w:val="both"/>
        <w:rPr>
          <w:rFonts w:ascii="Arial" w:hAnsi="Arial" w:cs="Arial"/>
          <w:color w:val="000000" w:themeColor="text1"/>
          <w:sz w:val="24"/>
          <w:szCs w:val="24"/>
          <w:lang w:val="en-US"/>
        </w:rPr>
      </w:pPr>
      <w:r w:rsidRPr="000311F4">
        <w:rPr>
          <w:rFonts w:ascii="Arial" w:hAnsi="Arial" w:cs="Arial"/>
          <w:color w:val="000000" w:themeColor="text1"/>
          <w:sz w:val="24"/>
          <w:szCs w:val="24"/>
          <w:lang w:val="en-US"/>
        </w:rPr>
        <w:t xml:space="preserve">Ravelli, R. (2021) </w:t>
      </w:r>
      <w:r w:rsidR="00B142E4" w:rsidRPr="000311F4">
        <w:rPr>
          <w:rFonts w:ascii="Arial" w:hAnsi="Arial" w:cs="Arial"/>
          <w:i/>
          <w:iCs/>
          <w:color w:val="000000" w:themeColor="text1"/>
          <w:sz w:val="24"/>
          <w:szCs w:val="24"/>
          <w:lang w:val="en-US"/>
        </w:rPr>
        <w:t>F</w:t>
      </w:r>
      <w:r w:rsidR="008840F5" w:rsidRPr="000311F4">
        <w:rPr>
          <w:rFonts w:ascii="Arial" w:hAnsi="Arial" w:cs="Arial"/>
          <w:i/>
          <w:iCs/>
          <w:color w:val="000000" w:themeColor="text1"/>
          <w:sz w:val="24"/>
          <w:szCs w:val="24"/>
          <w:lang w:val="en-US"/>
        </w:rPr>
        <w:t xml:space="preserve">reezing Orders – An In-Depth Guide. </w:t>
      </w:r>
      <w:r w:rsidR="008840F5" w:rsidRPr="000311F4">
        <w:rPr>
          <w:rFonts w:ascii="Arial" w:hAnsi="Arial" w:cs="Arial"/>
          <w:color w:val="000000" w:themeColor="text1"/>
          <w:sz w:val="24"/>
          <w:szCs w:val="24"/>
          <w:lang w:val="en-US"/>
        </w:rPr>
        <w:t>A</w:t>
      </w:r>
      <w:r w:rsidR="00853A8E" w:rsidRPr="000311F4">
        <w:rPr>
          <w:rFonts w:ascii="Arial" w:hAnsi="Arial" w:cs="Arial"/>
          <w:color w:val="000000" w:themeColor="text1"/>
          <w:sz w:val="24"/>
          <w:szCs w:val="24"/>
          <w:lang w:val="en-US"/>
        </w:rPr>
        <w:t xml:space="preserve">vailable at: </w:t>
      </w:r>
      <w:hyperlink r:id="rId29" w:history="1">
        <w:r w:rsidR="002C7EEF" w:rsidRPr="000311F4">
          <w:rPr>
            <w:rStyle w:val="Hyperlink"/>
            <w:rFonts w:ascii="Arial" w:hAnsi="Arial" w:cs="Arial"/>
            <w:color w:val="000000" w:themeColor="text1"/>
            <w:sz w:val="24"/>
            <w:szCs w:val="24"/>
            <w:lang w:val="en-US"/>
          </w:rPr>
          <w:t>https://www.rahmanravelli.co.uk/expertise/freezing-orders/freezing-orders/</w:t>
        </w:r>
      </w:hyperlink>
      <w:r w:rsidR="002C7EEF" w:rsidRPr="000311F4">
        <w:rPr>
          <w:rFonts w:ascii="Arial" w:hAnsi="Arial" w:cs="Arial"/>
          <w:color w:val="000000" w:themeColor="text1"/>
          <w:sz w:val="24"/>
          <w:szCs w:val="24"/>
          <w:lang w:val="en-US"/>
        </w:rPr>
        <w:t xml:space="preserve"> (Accessed on: 16</w:t>
      </w:r>
      <w:r w:rsidR="002C7EEF" w:rsidRPr="000311F4">
        <w:rPr>
          <w:rFonts w:ascii="Arial" w:hAnsi="Arial" w:cs="Arial"/>
          <w:color w:val="000000" w:themeColor="text1"/>
          <w:sz w:val="24"/>
          <w:szCs w:val="24"/>
          <w:vertAlign w:val="superscript"/>
          <w:lang w:val="en-US"/>
        </w:rPr>
        <w:t>th</w:t>
      </w:r>
      <w:r w:rsidR="002C7EEF" w:rsidRPr="000311F4">
        <w:rPr>
          <w:rFonts w:ascii="Arial" w:hAnsi="Arial" w:cs="Arial"/>
          <w:color w:val="000000" w:themeColor="text1"/>
          <w:sz w:val="24"/>
          <w:szCs w:val="24"/>
          <w:lang w:val="en-US"/>
        </w:rPr>
        <w:t xml:space="preserve"> October, 2021)</w:t>
      </w:r>
      <w:r w:rsidR="00191D00">
        <w:rPr>
          <w:rFonts w:ascii="Arial" w:hAnsi="Arial" w:cs="Arial"/>
          <w:color w:val="000000" w:themeColor="text1"/>
          <w:sz w:val="24"/>
          <w:szCs w:val="24"/>
          <w:lang w:val="en-US"/>
        </w:rPr>
        <w:t>.</w:t>
      </w:r>
    </w:p>
    <w:p w14:paraId="4B3FBB88" w14:textId="5645E5C3" w:rsidR="00185BD2" w:rsidRDefault="00185BD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Saranovic, F. (2019) ‘Jurisdiction and Freezing Injunctions: A Reassessment’, </w:t>
      </w:r>
      <w:r>
        <w:rPr>
          <w:rFonts w:ascii="Arial" w:hAnsi="Arial" w:cs="Arial"/>
          <w:i/>
          <w:iCs/>
          <w:color w:val="000000" w:themeColor="text1"/>
          <w:sz w:val="24"/>
          <w:szCs w:val="24"/>
          <w:lang w:val="en-US"/>
        </w:rPr>
        <w:t>International &amp; Comparative Law Quarterly</w:t>
      </w:r>
      <w:r w:rsidR="0031042D">
        <w:rPr>
          <w:rFonts w:ascii="Arial" w:hAnsi="Arial" w:cs="Arial"/>
          <w:i/>
          <w:iCs/>
          <w:color w:val="000000" w:themeColor="text1"/>
          <w:sz w:val="24"/>
          <w:szCs w:val="24"/>
          <w:lang w:val="en-US"/>
        </w:rPr>
        <w:t xml:space="preserve">, </w:t>
      </w:r>
      <w:r w:rsidR="0031042D">
        <w:rPr>
          <w:rFonts w:ascii="Arial" w:hAnsi="Arial" w:cs="Arial"/>
          <w:color w:val="000000" w:themeColor="text1"/>
          <w:sz w:val="24"/>
          <w:szCs w:val="24"/>
          <w:lang w:val="en-US"/>
        </w:rPr>
        <w:t xml:space="preserve">68(3), pp. 639-664. Available at: </w:t>
      </w:r>
      <w:hyperlink r:id="rId30" w:history="1">
        <w:r w:rsidR="004E7EE3" w:rsidRPr="008874A0">
          <w:rPr>
            <w:rStyle w:val="Hyperlink"/>
            <w:rFonts w:ascii="Arial" w:hAnsi="Arial" w:cs="Arial"/>
            <w:sz w:val="24"/>
            <w:szCs w:val="24"/>
            <w:lang w:val="en-US"/>
          </w:rPr>
          <w:t>https://www.cambridge.org/core/journals/international-and-comparative-law-quarterly/article/jurisdiction-and-freezing-injunctions-a-reassessment/E950D2AC4F31800ADF8294F829A11E06</w:t>
        </w:r>
      </w:hyperlink>
      <w:r w:rsidR="004E7EE3">
        <w:rPr>
          <w:rFonts w:ascii="Arial" w:hAnsi="Arial" w:cs="Arial"/>
          <w:color w:val="000000" w:themeColor="text1"/>
          <w:sz w:val="24"/>
          <w:szCs w:val="24"/>
          <w:lang w:val="en-US"/>
        </w:rPr>
        <w:t xml:space="preserve"> (Accessed on: 14</w:t>
      </w:r>
      <w:r w:rsidR="004E7EE3" w:rsidRPr="004E7EE3">
        <w:rPr>
          <w:rFonts w:ascii="Arial" w:hAnsi="Arial" w:cs="Arial"/>
          <w:color w:val="000000" w:themeColor="text1"/>
          <w:sz w:val="24"/>
          <w:szCs w:val="24"/>
          <w:vertAlign w:val="superscript"/>
          <w:lang w:val="en-US"/>
        </w:rPr>
        <w:t>th</w:t>
      </w:r>
      <w:r w:rsidR="004E7EE3">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783E12FD" w14:textId="77DF6028" w:rsidR="003971F3" w:rsidRPr="0031042D" w:rsidRDefault="003971F3"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Senior Courts Act</w:t>
      </w:r>
      <w:r w:rsidR="00837665">
        <w:rPr>
          <w:rFonts w:ascii="Arial" w:hAnsi="Arial" w:cs="Arial"/>
          <w:color w:val="000000" w:themeColor="text1"/>
          <w:sz w:val="24"/>
          <w:szCs w:val="24"/>
          <w:lang w:val="en-US"/>
        </w:rPr>
        <w:t xml:space="preserve"> 1981, Her Majesty’s Stationery Office (The Stationery Office); London</w:t>
      </w:r>
      <w:r w:rsidR="00324CA7">
        <w:rPr>
          <w:rFonts w:ascii="Arial" w:hAnsi="Arial" w:cs="Arial"/>
          <w:color w:val="000000" w:themeColor="text1"/>
          <w:sz w:val="24"/>
          <w:szCs w:val="24"/>
          <w:lang w:val="en-US"/>
        </w:rPr>
        <w:t>.</w:t>
      </w:r>
    </w:p>
    <w:p w14:paraId="5E8C1C34" w14:textId="528C3B96" w:rsidR="00581BB2" w:rsidRDefault="004B69B5" w:rsidP="00574096">
      <w:pPr>
        <w:spacing w:line="480" w:lineRule="auto"/>
        <w:jc w:val="both"/>
        <w:rPr>
          <w:rFonts w:ascii="Arial" w:hAnsi="Arial" w:cs="Arial"/>
          <w:color w:val="000000" w:themeColor="text1"/>
          <w:sz w:val="24"/>
          <w:szCs w:val="24"/>
          <w:lang w:val="en-US"/>
        </w:rPr>
      </w:pPr>
      <w:r w:rsidRPr="00FF7E59">
        <w:rPr>
          <w:rFonts w:ascii="Arial" w:hAnsi="Arial" w:cs="Arial"/>
          <w:color w:val="000000" w:themeColor="text1"/>
          <w:sz w:val="24"/>
          <w:szCs w:val="24"/>
          <w:lang w:val="en-US"/>
        </w:rPr>
        <w:t xml:space="preserve">Sheeley, A. (2016) </w:t>
      </w:r>
      <w:r w:rsidRPr="00FF7E59">
        <w:rPr>
          <w:rFonts w:ascii="Arial" w:hAnsi="Arial" w:cs="Arial"/>
          <w:i/>
          <w:iCs/>
          <w:color w:val="000000" w:themeColor="text1"/>
          <w:sz w:val="24"/>
          <w:szCs w:val="24"/>
          <w:lang w:val="en-US"/>
        </w:rPr>
        <w:t xml:space="preserve">Freezing Injunctions. </w:t>
      </w:r>
      <w:r w:rsidRPr="00FF7E59">
        <w:rPr>
          <w:rFonts w:ascii="Arial" w:hAnsi="Arial" w:cs="Arial"/>
          <w:color w:val="000000" w:themeColor="text1"/>
          <w:sz w:val="24"/>
          <w:szCs w:val="24"/>
          <w:lang w:val="en-US"/>
        </w:rPr>
        <w:t xml:space="preserve">Available at: </w:t>
      </w:r>
      <w:hyperlink r:id="rId31" w:history="1">
        <w:r w:rsidR="00CD3CF8" w:rsidRPr="00FF7E59">
          <w:rPr>
            <w:rStyle w:val="Hyperlink"/>
            <w:rFonts w:ascii="Arial" w:hAnsi="Arial" w:cs="Arial"/>
            <w:color w:val="000000" w:themeColor="text1"/>
            <w:sz w:val="24"/>
            <w:szCs w:val="24"/>
            <w:lang w:val="en-US"/>
          </w:rPr>
          <w:t>https://www.pinsentmasons.com/out-law/guides/freezing-injunctions</w:t>
        </w:r>
      </w:hyperlink>
      <w:r w:rsidR="00CD3CF8" w:rsidRPr="00FF7E59">
        <w:rPr>
          <w:rFonts w:ascii="Arial" w:hAnsi="Arial" w:cs="Arial"/>
          <w:color w:val="000000" w:themeColor="text1"/>
          <w:sz w:val="24"/>
          <w:szCs w:val="24"/>
          <w:lang w:val="en-US"/>
        </w:rPr>
        <w:t xml:space="preserve"> (Accessed on: </w:t>
      </w:r>
      <w:r w:rsidR="00C77F89" w:rsidRPr="00FF7E59">
        <w:rPr>
          <w:rFonts w:ascii="Arial" w:hAnsi="Arial" w:cs="Arial"/>
          <w:color w:val="000000" w:themeColor="text1"/>
          <w:sz w:val="24"/>
          <w:szCs w:val="24"/>
          <w:lang w:val="en-US"/>
        </w:rPr>
        <w:t>16</w:t>
      </w:r>
      <w:r w:rsidR="00C77F89" w:rsidRPr="00FF7E59">
        <w:rPr>
          <w:rFonts w:ascii="Arial" w:hAnsi="Arial" w:cs="Arial"/>
          <w:color w:val="000000" w:themeColor="text1"/>
          <w:sz w:val="24"/>
          <w:szCs w:val="24"/>
          <w:vertAlign w:val="superscript"/>
          <w:lang w:val="en-US"/>
        </w:rPr>
        <w:t>th</w:t>
      </w:r>
      <w:r w:rsidR="00C77F89" w:rsidRPr="00FF7E59">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9F224AE" w14:textId="68D6C9D9" w:rsidR="002975E6" w:rsidRPr="00756859" w:rsidRDefault="002975E6"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Sheeley, A. (2019) </w:t>
      </w:r>
      <w:r w:rsidR="00756859">
        <w:rPr>
          <w:rFonts w:ascii="Arial" w:hAnsi="Arial" w:cs="Arial"/>
          <w:i/>
          <w:iCs/>
          <w:color w:val="000000" w:themeColor="text1"/>
          <w:sz w:val="24"/>
          <w:szCs w:val="24"/>
          <w:lang w:val="en-US"/>
        </w:rPr>
        <w:t xml:space="preserve">Search Orders. </w:t>
      </w:r>
      <w:r w:rsidR="00756859">
        <w:rPr>
          <w:rFonts w:ascii="Arial" w:hAnsi="Arial" w:cs="Arial"/>
          <w:color w:val="000000" w:themeColor="text1"/>
          <w:sz w:val="24"/>
          <w:szCs w:val="24"/>
          <w:lang w:val="en-US"/>
        </w:rPr>
        <w:t xml:space="preserve">Available at: </w:t>
      </w:r>
      <w:hyperlink r:id="rId32" w:history="1">
        <w:r w:rsidR="00482679" w:rsidRPr="00D32C53">
          <w:rPr>
            <w:rStyle w:val="Hyperlink"/>
            <w:rFonts w:ascii="Arial" w:hAnsi="Arial" w:cs="Arial"/>
            <w:sz w:val="24"/>
            <w:szCs w:val="24"/>
            <w:lang w:val="en-US"/>
          </w:rPr>
          <w:t>https://www.pinsentmasons.com/out-law/guides/search-orders</w:t>
        </w:r>
      </w:hyperlink>
      <w:r w:rsidR="00482679">
        <w:rPr>
          <w:rFonts w:ascii="Arial" w:hAnsi="Arial" w:cs="Arial"/>
          <w:color w:val="000000" w:themeColor="text1"/>
          <w:sz w:val="24"/>
          <w:szCs w:val="24"/>
          <w:lang w:val="en-US"/>
        </w:rPr>
        <w:t xml:space="preserve"> (Accessed on: 20</w:t>
      </w:r>
      <w:r w:rsidR="00482679" w:rsidRPr="00482679">
        <w:rPr>
          <w:rFonts w:ascii="Arial" w:hAnsi="Arial" w:cs="Arial"/>
          <w:color w:val="000000" w:themeColor="text1"/>
          <w:sz w:val="24"/>
          <w:szCs w:val="24"/>
          <w:vertAlign w:val="superscript"/>
          <w:lang w:val="en-US"/>
        </w:rPr>
        <w:t>th</w:t>
      </w:r>
      <w:r w:rsidR="00482679">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0F02B47" w14:textId="130A7A4D" w:rsidR="00DB1180" w:rsidRDefault="00DB1180"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Sheeley, A. (2020) </w:t>
      </w:r>
      <w:r w:rsidR="009B0114">
        <w:rPr>
          <w:rFonts w:ascii="Arial" w:hAnsi="Arial" w:cs="Arial"/>
          <w:i/>
          <w:iCs/>
          <w:color w:val="000000" w:themeColor="text1"/>
          <w:sz w:val="24"/>
          <w:szCs w:val="24"/>
          <w:lang w:val="en-US"/>
        </w:rPr>
        <w:t xml:space="preserve">Court refuses freezing order after delay in filing. </w:t>
      </w:r>
      <w:r w:rsidR="009B0114">
        <w:rPr>
          <w:rFonts w:ascii="Arial" w:hAnsi="Arial" w:cs="Arial"/>
          <w:color w:val="000000" w:themeColor="text1"/>
          <w:sz w:val="24"/>
          <w:szCs w:val="24"/>
          <w:lang w:val="en-US"/>
        </w:rPr>
        <w:t xml:space="preserve">Available at: </w:t>
      </w:r>
      <w:hyperlink r:id="rId33" w:history="1">
        <w:r w:rsidR="00E47B67" w:rsidRPr="008874A0">
          <w:rPr>
            <w:rStyle w:val="Hyperlink"/>
            <w:rFonts w:ascii="Arial" w:hAnsi="Arial" w:cs="Arial"/>
            <w:sz w:val="24"/>
            <w:szCs w:val="24"/>
            <w:lang w:val="en-US"/>
          </w:rPr>
          <w:t>https://www.pinsentmasons.com/out-law/news/court-refuses-freezing-order-delay-filing</w:t>
        </w:r>
      </w:hyperlink>
      <w:r w:rsidR="00E47B67">
        <w:rPr>
          <w:rFonts w:ascii="Arial" w:hAnsi="Arial" w:cs="Arial"/>
          <w:color w:val="000000" w:themeColor="text1"/>
          <w:sz w:val="24"/>
          <w:szCs w:val="24"/>
          <w:lang w:val="en-US"/>
        </w:rPr>
        <w:t xml:space="preserve"> (Accessed on: 19</w:t>
      </w:r>
      <w:r w:rsidR="00E47B67" w:rsidRPr="00E47B67">
        <w:rPr>
          <w:rFonts w:ascii="Arial" w:hAnsi="Arial" w:cs="Arial"/>
          <w:color w:val="000000" w:themeColor="text1"/>
          <w:sz w:val="24"/>
          <w:szCs w:val="24"/>
          <w:vertAlign w:val="superscript"/>
          <w:lang w:val="en-US"/>
        </w:rPr>
        <w:t>th</w:t>
      </w:r>
      <w:r w:rsidR="00E47B67">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2D2AAFDC" w14:textId="1727F38F" w:rsidR="00554BC7" w:rsidRDefault="00554BC7"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Sheftali, J. and Levy, N. (2008) </w:t>
      </w:r>
      <w:r w:rsidR="002122D6">
        <w:rPr>
          <w:rFonts w:ascii="Arial" w:hAnsi="Arial" w:cs="Arial"/>
          <w:i/>
          <w:iCs/>
          <w:color w:val="000000" w:themeColor="text1"/>
          <w:sz w:val="24"/>
          <w:szCs w:val="24"/>
          <w:lang w:val="en-US"/>
        </w:rPr>
        <w:t>Freezing Orders – The Recipient’s Perspective “Roll over or Fight</w:t>
      </w:r>
      <w:r w:rsidR="002421AD">
        <w:rPr>
          <w:rFonts w:ascii="Arial" w:hAnsi="Arial" w:cs="Arial"/>
          <w:i/>
          <w:iCs/>
          <w:color w:val="000000" w:themeColor="text1"/>
          <w:sz w:val="24"/>
          <w:szCs w:val="24"/>
          <w:lang w:val="en-US"/>
        </w:rPr>
        <w:t>?</w:t>
      </w:r>
      <w:r w:rsidR="002122D6">
        <w:rPr>
          <w:rFonts w:ascii="Arial" w:hAnsi="Arial" w:cs="Arial"/>
          <w:i/>
          <w:iCs/>
          <w:color w:val="000000" w:themeColor="text1"/>
          <w:sz w:val="24"/>
          <w:szCs w:val="24"/>
          <w:lang w:val="en-US"/>
        </w:rPr>
        <w:t>”</w:t>
      </w:r>
      <w:r w:rsidR="002421AD">
        <w:rPr>
          <w:rFonts w:ascii="Arial" w:hAnsi="Arial" w:cs="Arial"/>
          <w:i/>
          <w:iCs/>
          <w:color w:val="000000" w:themeColor="text1"/>
          <w:sz w:val="24"/>
          <w:szCs w:val="24"/>
          <w:lang w:val="en-US"/>
        </w:rPr>
        <w:t xml:space="preserve"> </w:t>
      </w:r>
      <w:r w:rsidR="002421AD">
        <w:rPr>
          <w:rFonts w:ascii="Arial" w:hAnsi="Arial" w:cs="Arial"/>
          <w:color w:val="000000" w:themeColor="text1"/>
          <w:sz w:val="24"/>
          <w:szCs w:val="24"/>
          <w:lang w:val="en-US"/>
        </w:rPr>
        <w:t xml:space="preserve">Available at: </w:t>
      </w:r>
      <w:hyperlink r:id="rId34" w:history="1">
        <w:r w:rsidR="002421AD" w:rsidRPr="00D32C53">
          <w:rPr>
            <w:rStyle w:val="Hyperlink"/>
            <w:rFonts w:ascii="Arial" w:hAnsi="Arial" w:cs="Arial"/>
            <w:sz w:val="24"/>
            <w:szCs w:val="24"/>
            <w:lang w:val="en-US"/>
          </w:rPr>
          <w:t>https://www.guildhallchambers.co.uk/files/2FreezingordersNLJSheftali.pdf</w:t>
        </w:r>
      </w:hyperlink>
      <w:r w:rsidR="002421AD">
        <w:rPr>
          <w:rFonts w:ascii="Arial" w:hAnsi="Arial" w:cs="Arial"/>
          <w:color w:val="000000" w:themeColor="text1"/>
          <w:sz w:val="24"/>
          <w:szCs w:val="24"/>
          <w:lang w:val="en-US"/>
        </w:rPr>
        <w:t xml:space="preserve"> (Accessed on: 17</w:t>
      </w:r>
      <w:r w:rsidR="002421AD" w:rsidRPr="002421AD">
        <w:rPr>
          <w:rFonts w:ascii="Arial" w:hAnsi="Arial" w:cs="Arial"/>
          <w:color w:val="000000" w:themeColor="text1"/>
          <w:sz w:val="24"/>
          <w:szCs w:val="24"/>
          <w:vertAlign w:val="superscript"/>
          <w:lang w:val="en-US"/>
        </w:rPr>
        <w:t>th</w:t>
      </w:r>
      <w:r w:rsidR="002421AD">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9BAEE35" w14:textId="72B7790E" w:rsidR="002B3135" w:rsidRDefault="002B3135"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St</w:t>
      </w:r>
      <w:r w:rsidR="00375F09">
        <w:rPr>
          <w:rFonts w:ascii="Arial" w:hAnsi="Arial" w:cs="Arial"/>
          <w:color w:val="000000" w:themeColor="text1"/>
          <w:sz w:val="24"/>
          <w:szCs w:val="24"/>
          <w:lang w:val="en-US"/>
        </w:rPr>
        <w:t>aines, A. (1983) ‘Protection of Intellectual Property Rights: Anton Piller Orders</w:t>
      </w:r>
      <w:r w:rsidR="005E2912">
        <w:rPr>
          <w:rFonts w:ascii="Arial" w:hAnsi="Arial" w:cs="Arial"/>
          <w:color w:val="000000" w:themeColor="text1"/>
          <w:sz w:val="24"/>
          <w:szCs w:val="24"/>
          <w:lang w:val="en-US"/>
        </w:rPr>
        <w:t xml:space="preserve">’, </w:t>
      </w:r>
      <w:r w:rsidR="005E2912">
        <w:rPr>
          <w:rFonts w:ascii="Arial" w:hAnsi="Arial" w:cs="Arial"/>
          <w:i/>
          <w:iCs/>
          <w:color w:val="000000" w:themeColor="text1"/>
          <w:sz w:val="24"/>
          <w:szCs w:val="24"/>
          <w:lang w:val="en-US"/>
        </w:rPr>
        <w:t xml:space="preserve">The Modern Law Review, </w:t>
      </w:r>
      <w:r w:rsidR="005E2912">
        <w:rPr>
          <w:rFonts w:ascii="Arial" w:hAnsi="Arial" w:cs="Arial"/>
          <w:color w:val="000000" w:themeColor="text1"/>
          <w:sz w:val="24"/>
          <w:szCs w:val="24"/>
          <w:lang w:val="en-US"/>
        </w:rPr>
        <w:t>46(3)</w:t>
      </w:r>
      <w:r w:rsidR="00316FDA">
        <w:rPr>
          <w:rFonts w:ascii="Arial" w:hAnsi="Arial" w:cs="Arial"/>
          <w:color w:val="000000" w:themeColor="text1"/>
          <w:sz w:val="24"/>
          <w:szCs w:val="24"/>
          <w:lang w:val="en-US"/>
        </w:rPr>
        <w:t xml:space="preserve">, pp. 274-288. Available at: </w:t>
      </w:r>
      <w:hyperlink r:id="rId35" w:anchor="metadata_info_tab_contents" w:history="1">
        <w:r w:rsidR="00316FDA" w:rsidRPr="002A70FD">
          <w:rPr>
            <w:rStyle w:val="Hyperlink"/>
            <w:rFonts w:ascii="Arial" w:hAnsi="Arial" w:cs="Arial"/>
            <w:sz w:val="24"/>
            <w:szCs w:val="24"/>
            <w:lang w:val="en-US"/>
          </w:rPr>
          <w:t>https://www-jstor-org.ezproxy.uwtsd.ac.uk/stable/1095571?seq=5#metadata_info_tab_contents</w:t>
        </w:r>
      </w:hyperlink>
      <w:r w:rsidR="00316FDA">
        <w:rPr>
          <w:rFonts w:ascii="Arial" w:hAnsi="Arial" w:cs="Arial"/>
          <w:color w:val="000000" w:themeColor="text1"/>
          <w:sz w:val="24"/>
          <w:szCs w:val="24"/>
          <w:lang w:val="en-US"/>
        </w:rPr>
        <w:t xml:space="preserve"> (Accessed on: 20</w:t>
      </w:r>
      <w:r w:rsidR="00316FDA" w:rsidRPr="00316FDA">
        <w:rPr>
          <w:rFonts w:ascii="Arial" w:hAnsi="Arial" w:cs="Arial"/>
          <w:color w:val="000000" w:themeColor="text1"/>
          <w:sz w:val="24"/>
          <w:szCs w:val="24"/>
          <w:vertAlign w:val="superscript"/>
          <w:lang w:val="en-US"/>
        </w:rPr>
        <w:t>th</w:t>
      </w:r>
      <w:r w:rsidR="00316FDA">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404250D6" w14:textId="7B50D72E" w:rsidR="00A377F6" w:rsidRPr="00A377F6" w:rsidRDefault="00A377F6" w:rsidP="00574096">
      <w:pPr>
        <w:spacing w:line="480" w:lineRule="auto"/>
        <w:jc w:val="both"/>
        <w:rPr>
          <w:rFonts w:ascii="Arial" w:hAnsi="Arial" w:cs="Arial"/>
          <w:i/>
          <w:iCs/>
          <w:color w:val="000000" w:themeColor="text1"/>
          <w:sz w:val="24"/>
          <w:szCs w:val="24"/>
          <w:lang w:val="en-US"/>
        </w:rPr>
      </w:pPr>
      <w:r>
        <w:rPr>
          <w:rFonts w:ascii="Arial" w:hAnsi="Arial" w:cs="Arial"/>
          <w:color w:val="000000" w:themeColor="text1"/>
          <w:sz w:val="24"/>
          <w:szCs w:val="24"/>
          <w:lang w:val="en-US"/>
        </w:rPr>
        <w:t xml:space="preserve">Swarb (2021) </w:t>
      </w:r>
      <w:r>
        <w:rPr>
          <w:rFonts w:ascii="Arial" w:hAnsi="Arial" w:cs="Arial"/>
          <w:i/>
          <w:iCs/>
          <w:color w:val="000000" w:themeColor="text1"/>
          <w:sz w:val="24"/>
          <w:szCs w:val="24"/>
          <w:lang w:val="en-US"/>
        </w:rPr>
        <w:t>Den Norske Bank ASA v Antonatos</w:t>
      </w:r>
      <w:r w:rsidR="000B3BFE">
        <w:rPr>
          <w:rFonts w:ascii="Arial" w:hAnsi="Arial" w:cs="Arial"/>
          <w:i/>
          <w:iCs/>
          <w:color w:val="000000" w:themeColor="text1"/>
          <w:sz w:val="24"/>
          <w:szCs w:val="24"/>
          <w:lang w:val="en-US"/>
        </w:rPr>
        <w:t xml:space="preserve"> and Another: CA 7 Apr 1998. </w:t>
      </w:r>
      <w:r w:rsidR="000B3BFE">
        <w:rPr>
          <w:rFonts w:ascii="Arial" w:hAnsi="Arial" w:cs="Arial"/>
          <w:color w:val="000000" w:themeColor="text1"/>
          <w:sz w:val="24"/>
          <w:szCs w:val="24"/>
          <w:lang w:val="en-US"/>
        </w:rPr>
        <w:t xml:space="preserve">Available at: </w:t>
      </w:r>
      <w:hyperlink r:id="rId36" w:history="1">
        <w:r w:rsidR="00A60AD8" w:rsidRPr="00D32C53">
          <w:rPr>
            <w:rStyle w:val="Hyperlink"/>
            <w:rFonts w:ascii="Arial" w:hAnsi="Arial" w:cs="Arial"/>
            <w:sz w:val="24"/>
            <w:szCs w:val="24"/>
            <w:lang w:val="en-US"/>
          </w:rPr>
          <w:t>https://www.swarb.co.uk/den-norske-bank-asa-v-antonatos-and-another-ca-7-apr-1998/</w:t>
        </w:r>
      </w:hyperlink>
      <w:r w:rsidR="00A60AD8">
        <w:rPr>
          <w:rFonts w:ascii="Arial" w:hAnsi="Arial" w:cs="Arial"/>
          <w:color w:val="000000" w:themeColor="text1"/>
          <w:sz w:val="24"/>
          <w:szCs w:val="24"/>
          <w:lang w:val="en-US"/>
        </w:rPr>
        <w:t xml:space="preserve"> (Accessed on: 20</w:t>
      </w:r>
      <w:r w:rsidR="00A60AD8" w:rsidRPr="00A60AD8">
        <w:rPr>
          <w:rFonts w:ascii="Arial" w:hAnsi="Arial" w:cs="Arial"/>
          <w:color w:val="000000" w:themeColor="text1"/>
          <w:sz w:val="24"/>
          <w:szCs w:val="24"/>
          <w:vertAlign w:val="superscript"/>
          <w:lang w:val="en-US"/>
        </w:rPr>
        <w:t>th</w:t>
      </w:r>
      <w:r w:rsidR="00A60AD8">
        <w:rPr>
          <w:rFonts w:ascii="Arial" w:hAnsi="Arial" w:cs="Arial"/>
          <w:color w:val="000000" w:themeColor="text1"/>
          <w:sz w:val="24"/>
          <w:szCs w:val="24"/>
          <w:lang w:val="en-US"/>
        </w:rPr>
        <w:t xml:space="preserve"> October, 2021)</w:t>
      </w:r>
      <w:r w:rsidR="00D80E78">
        <w:rPr>
          <w:rFonts w:ascii="Arial" w:hAnsi="Arial" w:cs="Arial"/>
          <w:i/>
          <w:iCs/>
          <w:color w:val="000000" w:themeColor="text1"/>
          <w:sz w:val="24"/>
          <w:szCs w:val="24"/>
          <w:lang w:val="en-US"/>
        </w:rPr>
        <w:t>.</w:t>
      </w:r>
    </w:p>
    <w:p w14:paraId="54C0CA48" w14:textId="675BFABE" w:rsidR="00A61062" w:rsidRDefault="00A6106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Teck, C</w:t>
      </w:r>
      <w:r w:rsidR="00C72DD6">
        <w:rPr>
          <w:rFonts w:ascii="Arial" w:hAnsi="Arial" w:cs="Arial"/>
          <w:color w:val="000000" w:themeColor="text1"/>
          <w:sz w:val="24"/>
          <w:szCs w:val="24"/>
          <w:lang w:val="en-US"/>
        </w:rPr>
        <w:t xml:space="preserve">, H. (2020) </w:t>
      </w:r>
      <w:r w:rsidR="00C72DD6">
        <w:rPr>
          <w:rFonts w:ascii="Arial" w:hAnsi="Arial" w:cs="Arial"/>
          <w:i/>
          <w:iCs/>
          <w:color w:val="000000" w:themeColor="text1"/>
          <w:sz w:val="24"/>
          <w:szCs w:val="24"/>
          <w:lang w:val="en-US"/>
        </w:rPr>
        <w:t>In the High Court of the Republic of Singapore</w:t>
      </w:r>
      <w:r w:rsidR="00456A21">
        <w:rPr>
          <w:rFonts w:ascii="Arial" w:hAnsi="Arial" w:cs="Arial"/>
          <w:i/>
          <w:iCs/>
          <w:color w:val="000000" w:themeColor="text1"/>
          <w:sz w:val="24"/>
          <w:szCs w:val="24"/>
          <w:lang w:val="en-US"/>
        </w:rPr>
        <w:t xml:space="preserve">. </w:t>
      </w:r>
      <w:r w:rsidR="00456A21">
        <w:rPr>
          <w:rFonts w:ascii="Arial" w:hAnsi="Arial" w:cs="Arial"/>
          <w:color w:val="000000" w:themeColor="text1"/>
          <w:sz w:val="24"/>
          <w:szCs w:val="24"/>
          <w:lang w:val="en-US"/>
        </w:rPr>
        <w:t xml:space="preserve">Available at: </w:t>
      </w:r>
      <w:hyperlink r:id="rId37" w:history="1">
        <w:r w:rsidR="00C43CEE" w:rsidRPr="002A70FD">
          <w:rPr>
            <w:rStyle w:val="Hyperlink"/>
            <w:rFonts w:ascii="Arial" w:hAnsi="Arial" w:cs="Arial"/>
            <w:sz w:val="24"/>
            <w:szCs w:val="24"/>
            <w:lang w:val="en-US"/>
          </w:rPr>
          <w:t>https://www.elitigation.sg/gdviewer/gd/2020_SGHC_29/pdf</w:t>
        </w:r>
      </w:hyperlink>
      <w:r w:rsidR="00C43CEE">
        <w:rPr>
          <w:rFonts w:ascii="Arial" w:hAnsi="Arial" w:cs="Arial"/>
          <w:color w:val="000000" w:themeColor="text1"/>
          <w:sz w:val="24"/>
          <w:szCs w:val="24"/>
          <w:lang w:val="en-US"/>
        </w:rPr>
        <w:t xml:space="preserve"> (Accessed on: 2</w:t>
      </w:r>
      <w:r w:rsidR="003B7BDB">
        <w:rPr>
          <w:rFonts w:ascii="Arial" w:hAnsi="Arial" w:cs="Arial"/>
          <w:color w:val="000000" w:themeColor="text1"/>
          <w:sz w:val="24"/>
          <w:szCs w:val="24"/>
          <w:lang w:val="en-US"/>
        </w:rPr>
        <w:t>5</w:t>
      </w:r>
      <w:r w:rsidR="00C43CEE" w:rsidRPr="00C43CEE">
        <w:rPr>
          <w:rFonts w:ascii="Arial" w:hAnsi="Arial" w:cs="Arial"/>
          <w:color w:val="000000" w:themeColor="text1"/>
          <w:sz w:val="24"/>
          <w:szCs w:val="24"/>
          <w:vertAlign w:val="superscript"/>
          <w:lang w:val="en-US"/>
        </w:rPr>
        <w:t>nd</w:t>
      </w:r>
      <w:r w:rsidR="00C43CEE">
        <w:rPr>
          <w:rFonts w:ascii="Arial" w:hAnsi="Arial" w:cs="Arial"/>
          <w:color w:val="000000" w:themeColor="text1"/>
          <w:sz w:val="24"/>
          <w:szCs w:val="24"/>
          <w:lang w:val="en-US"/>
        </w:rPr>
        <w:t xml:space="preserve"> October)</w:t>
      </w:r>
      <w:r w:rsidR="00D80E78">
        <w:rPr>
          <w:rFonts w:ascii="Arial" w:hAnsi="Arial" w:cs="Arial"/>
          <w:color w:val="000000" w:themeColor="text1"/>
          <w:sz w:val="24"/>
          <w:szCs w:val="24"/>
          <w:lang w:val="en-US"/>
        </w:rPr>
        <w:t>.</w:t>
      </w:r>
    </w:p>
    <w:p w14:paraId="1DBB244D" w14:textId="4EAF2EC1" w:rsidR="001D3BFD" w:rsidRPr="00DA4375" w:rsidRDefault="001D3BFD"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Thomson Reuters (2021) </w:t>
      </w:r>
      <w:r>
        <w:rPr>
          <w:rFonts w:ascii="Arial" w:hAnsi="Arial" w:cs="Arial"/>
          <w:i/>
          <w:iCs/>
          <w:color w:val="000000" w:themeColor="text1"/>
          <w:sz w:val="24"/>
          <w:szCs w:val="24"/>
          <w:lang w:val="en-US"/>
        </w:rPr>
        <w:t>Defendant subject to worldwide freezing order could not invoke privilege against self-incrimination in response to ancillary disclosure application (High Court)</w:t>
      </w:r>
      <w:r w:rsidR="00DA4375">
        <w:rPr>
          <w:rFonts w:ascii="Arial" w:hAnsi="Arial" w:cs="Arial"/>
          <w:i/>
          <w:iCs/>
          <w:color w:val="000000" w:themeColor="text1"/>
          <w:sz w:val="24"/>
          <w:szCs w:val="24"/>
          <w:lang w:val="en-US"/>
        </w:rPr>
        <w:t xml:space="preserve">. </w:t>
      </w:r>
      <w:r w:rsidR="00DA4375">
        <w:rPr>
          <w:rFonts w:ascii="Arial" w:hAnsi="Arial" w:cs="Arial"/>
          <w:color w:val="000000" w:themeColor="text1"/>
          <w:sz w:val="24"/>
          <w:szCs w:val="24"/>
          <w:lang w:val="en-US"/>
        </w:rPr>
        <w:t xml:space="preserve">Available at: </w:t>
      </w:r>
      <w:hyperlink r:id="rId38" w:history="1">
        <w:r w:rsidR="00C702E5" w:rsidRPr="00D32C53">
          <w:rPr>
            <w:rStyle w:val="Hyperlink"/>
            <w:rFonts w:ascii="Arial" w:hAnsi="Arial" w:cs="Arial"/>
            <w:sz w:val="24"/>
            <w:szCs w:val="24"/>
            <w:lang w:val="en-US"/>
          </w:rPr>
          <w:t>https://uk.practicallaw.thomsonreuters.com/w-030-7430?transitionType=Default&amp;contextData=(sc.Default)</w:t>
        </w:r>
      </w:hyperlink>
      <w:r w:rsidR="00C702E5">
        <w:rPr>
          <w:rFonts w:ascii="Arial" w:hAnsi="Arial" w:cs="Arial"/>
          <w:color w:val="000000" w:themeColor="text1"/>
          <w:sz w:val="24"/>
          <w:szCs w:val="24"/>
          <w:lang w:val="en-US"/>
        </w:rPr>
        <w:t xml:space="preserve"> (Accessed on: </w:t>
      </w:r>
      <w:r w:rsidR="00AD17D8">
        <w:rPr>
          <w:rFonts w:ascii="Arial" w:hAnsi="Arial" w:cs="Arial"/>
          <w:color w:val="000000" w:themeColor="text1"/>
          <w:sz w:val="24"/>
          <w:szCs w:val="24"/>
          <w:lang w:val="en-US"/>
        </w:rPr>
        <w:t>23</w:t>
      </w:r>
      <w:r w:rsidR="00AD17D8" w:rsidRPr="00AD17D8">
        <w:rPr>
          <w:rFonts w:ascii="Arial" w:hAnsi="Arial" w:cs="Arial"/>
          <w:color w:val="000000" w:themeColor="text1"/>
          <w:sz w:val="24"/>
          <w:szCs w:val="24"/>
          <w:vertAlign w:val="superscript"/>
          <w:lang w:val="en-US"/>
        </w:rPr>
        <w:t>rd</w:t>
      </w:r>
      <w:r w:rsidR="00AD17D8">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21051CE0" w14:textId="31A172E3" w:rsidR="00482679" w:rsidRPr="00857756" w:rsidRDefault="00482679"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Trevelyan, </w:t>
      </w:r>
      <w:r w:rsidR="00857756">
        <w:rPr>
          <w:rFonts w:ascii="Arial" w:hAnsi="Arial" w:cs="Arial"/>
          <w:color w:val="000000" w:themeColor="text1"/>
          <w:sz w:val="24"/>
          <w:szCs w:val="24"/>
          <w:lang w:val="en-US"/>
        </w:rPr>
        <w:t xml:space="preserve">L. (2020) </w:t>
      </w:r>
      <w:r w:rsidR="00857756">
        <w:rPr>
          <w:rFonts w:ascii="Arial" w:hAnsi="Arial" w:cs="Arial"/>
          <w:i/>
          <w:iCs/>
          <w:color w:val="000000" w:themeColor="text1"/>
          <w:sz w:val="24"/>
          <w:szCs w:val="24"/>
          <w:lang w:val="en-US"/>
        </w:rPr>
        <w:t xml:space="preserve">What are Search Orders? </w:t>
      </w:r>
      <w:r w:rsidR="00857756">
        <w:rPr>
          <w:rFonts w:ascii="Arial" w:hAnsi="Arial" w:cs="Arial"/>
          <w:color w:val="000000" w:themeColor="text1"/>
          <w:sz w:val="24"/>
          <w:szCs w:val="24"/>
          <w:lang w:val="en-US"/>
        </w:rPr>
        <w:t xml:space="preserve">Available at: </w:t>
      </w:r>
      <w:hyperlink r:id="rId39" w:history="1">
        <w:r w:rsidR="005615CC" w:rsidRPr="00D32C53">
          <w:rPr>
            <w:rStyle w:val="Hyperlink"/>
            <w:rFonts w:ascii="Arial" w:hAnsi="Arial" w:cs="Arial"/>
            <w:sz w:val="24"/>
            <w:szCs w:val="24"/>
            <w:lang w:val="en-US"/>
          </w:rPr>
          <w:t>https://www.inbrief.co.uk/civil-court/search-orders/</w:t>
        </w:r>
      </w:hyperlink>
      <w:r w:rsidR="005615CC">
        <w:rPr>
          <w:rFonts w:ascii="Arial" w:hAnsi="Arial" w:cs="Arial"/>
          <w:color w:val="000000" w:themeColor="text1"/>
          <w:sz w:val="24"/>
          <w:szCs w:val="24"/>
          <w:lang w:val="en-US"/>
        </w:rPr>
        <w:t xml:space="preserve"> (Accessed on: 20</w:t>
      </w:r>
      <w:r w:rsidR="005615CC" w:rsidRPr="005615CC">
        <w:rPr>
          <w:rFonts w:ascii="Arial" w:hAnsi="Arial" w:cs="Arial"/>
          <w:color w:val="000000" w:themeColor="text1"/>
          <w:sz w:val="24"/>
          <w:szCs w:val="24"/>
          <w:vertAlign w:val="superscript"/>
          <w:lang w:val="en-US"/>
        </w:rPr>
        <w:t>th</w:t>
      </w:r>
      <w:r w:rsidR="005615CC">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A21F1AF" w14:textId="1FA480D2" w:rsidR="006D75BE" w:rsidRDefault="006D75BE" w:rsidP="0057409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Virgo, G. </w:t>
      </w:r>
      <w:r w:rsidR="00212855">
        <w:rPr>
          <w:rFonts w:ascii="Arial" w:hAnsi="Arial" w:cs="Arial"/>
          <w:sz w:val="24"/>
          <w:szCs w:val="24"/>
          <w:lang w:val="en-US"/>
        </w:rPr>
        <w:t>(201</w:t>
      </w:r>
      <w:r w:rsidR="0069555E">
        <w:rPr>
          <w:rFonts w:ascii="Arial" w:hAnsi="Arial" w:cs="Arial"/>
          <w:sz w:val="24"/>
          <w:szCs w:val="24"/>
          <w:lang w:val="en-US"/>
        </w:rPr>
        <w:t xml:space="preserve">8) </w:t>
      </w:r>
      <w:r w:rsidR="007F4E58">
        <w:rPr>
          <w:rFonts w:ascii="Arial" w:hAnsi="Arial" w:cs="Arial"/>
          <w:i/>
          <w:iCs/>
          <w:sz w:val="24"/>
          <w:szCs w:val="24"/>
          <w:lang w:val="en-US"/>
        </w:rPr>
        <w:t>The Principles of E</w:t>
      </w:r>
      <w:r w:rsidR="00435D69">
        <w:rPr>
          <w:rFonts w:ascii="Arial" w:hAnsi="Arial" w:cs="Arial"/>
          <w:i/>
          <w:iCs/>
          <w:sz w:val="24"/>
          <w:szCs w:val="24"/>
          <w:lang w:val="en-US"/>
        </w:rPr>
        <w:t>quity &amp; Trusts.</w:t>
      </w:r>
      <w:r w:rsidR="007F4E58">
        <w:rPr>
          <w:rFonts w:ascii="Arial" w:hAnsi="Arial" w:cs="Arial"/>
          <w:sz w:val="24"/>
          <w:szCs w:val="24"/>
          <w:lang w:val="en-US"/>
        </w:rPr>
        <w:t xml:space="preserve"> </w:t>
      </w:r>
      <w:r w:rsidR="0069555E">
        <w:rPr>
          <w:rFonts w:ascii="Arial" w:hAnsi="Arial" w:cs="Arial"/>
          <w:sz w:val="24"/>
          <w:szCs w:val="24"/>
          <w:lang w:val="en-US"/>
        </w:rPr>
        <w:t>3</w:t>
      </w:r>
      <w:r w:rsidR="0069555E" w:rsidRPr="0069555E">
        <w:rPr>
          <w:rFonts w:ascii="Arial" w:hAnsi="Arial" w:cs="Arial"/>
          <w:sz w:val="24"/>
          <w:szCs w:val="24"/>
          <w:vertAlign w:val="superscript"/>
          <w:lang w:val="en-US"/>
        </w:rPr>
        <w:t>rd</w:t>
      </w:r>
      <w:r w:rsidR="0069555E">
        <w:rPr>
          <w:rFonts w:ascii="Arial" w:hAnsi="Arial" w:cs="Arial"/>
          <w:sz w:val="24"/>
          <w:szCs w:val="24"/>
          <w:lang w:val="en-US"/>
        </w:rPr>
        <w:t xml:space="preserve"> Ed. New York</w:t>
      </w:r>
      <w:r w:rsidR="007F4E58">
        <w:rPr>
          <w:rFonts w:ascii="Arial" w:hAnsi="Arial" w:cs="Arial"/>
          <w:sz w:val="24"/>
          <w:szCs w:val="24"/>
          <w:lang w:val="en-US"/>
        </w:rPr>
        <w:t>: Oxford University Press.</w:t>
      </w:r>
    </w:p>
    <w:p w14:paraId="70CE0527" w14:textId="21CA54BF" w:rsidR="00722754" w:rsidRPr="00E93743" w:rsidRDefault="00722754" w:rsidP="00574096">
      <w:pPr>
        <w:spacing w:line="480" w:lineRule="auto"/>
        <w:jc w:val="both"/>
        <w:rPr>
          <w:rFonts w:ascii="Arial" w:hAnsi="Arial" w:cs="Arial"/>
          <w:sz w:val="24"/>
          <w:szCs w:val="24"/>
          <w:lang w:val="en-US"/>
        </w:rPr>
      </w:pPr>
      <w:r>
        <w:rPr>
          <w:rFonts w:ascii="Arial" w:hAnsi="Arial" w:cs="Arial"/>
          <w:sz w:val="24"/>
          <w:szCs w:val="24"/>
          <w:lang w:val="en-US"/>
        </w:rPr>
        <w:t xml:space="preserve">Watt, G. (2013) </w:t>
      </w:r>
      <w:r w:rsidR="00E93743">
        <w:rPr>
          <w:rFonts w:ascii="Arial" w:hAnsi="Arial" w:cs="Arial"/>
          <w:i/>
          <w:iCs/>
          <w:sz w:val="24"/>
          <w:szCs w:val="24"/>
          <w:lang w:val="en-US"/>
        </w:rPr>
        <w:t xml:space="preserve">Equity and Trusts. </w:t>
      </w:r>
      <w:r w:rsidR="00E93743">
        <w:rPr>
          <w:rFonts w:ascii="Arial" w:hAnsi="Arial" w:cs="Arial"/>
          <w:sz w:val="24"/>
          <w:szCs w:val="24"/>
          <w:lang w:val="en-US"/>
        </w:rPr>
        <w:t>9</w:t>
      </w:r>
      <w:r w:rsidR="00E93743" w:rsidRPr="00E93743">
        <w:rPr>
          <w:rFonts w:ascii="Arial" w:hAnsi="Arial" w:cs="Arial"/>
          <w:sz w:val="24"/>
          <w:szCs w:val="24"/>
          <w:vertAlign w:val="superscript"/>
          <w:lang w:val="en-US"/>
        </w:rPr>
        <w:t>th</w:t>
      </w:r>
      <w:r w:rsidR="00E93743">
        <w:rPr>
          <w:rFonts w:ascii="Arial" w:hAnsi="Arial" w:cs="Arial"/>
          <w:sz w:val="24"/>
          <w:szCs w:val="24"/>
          <w:lang w:val="en-US"/>
        </w:rPr>
        <w:t xml:space="preserve"> Ed. </w:t>
      </w:r>
      <w:r w:rsidR="00582247">
        <w:rPr>
          <w:rFonts w:ascii="Arial" w:hAnsi="Arial" w:cs="Arial"/>
          <w:sz w:val="24"/>
          <w:szCs w:val="24"/>
          <w:lang w:val="en-US"/>
        </w:rPr>
        <w:t>United Kingdom: Oxford University Press</w:t>
      </w:r>
      <w:r w:rsidR="006D75BE">
        <w:rPr>
          <w:rFonts w:ascii="Arial" w:hAnsi="Arial" w:cs="Arial"/>
          <w:sz w:val="24"/>
          <w:szCs w:val="24"/>
          <w:lang w:val="en-US"/>
        </w:rPr>
        <w:t>.</w:t>
      </w:r>
    </w:p>
    <w:p w14:paraId="6D8C538B" w14:textId="3F3DDAD9" w:rsidR="00414337" w:rsidRDefault="00421965" w:rsidP="00574096">
      <w:pPr>
        <w:spacing w:line="480" w:lineRule="auto"/>
        <w:jc w:val="both"/>
        <w:rPr>
          <w:rFonts w:ascii="Arial" w:hAnsi="Arial" w:cs="Arial"/>
          <w:sz w:val="24"/>
          <w:szCs w:val="24"/>
          <w:lang w:val="en-US"/>
        </w:rPr>
      </w:pPr>
      <w:r>
        <w:rPr>
          <w:rFonts w:ascii="Arial" w:hAnsi="Arial" w:cs="Arial"/>
          <w:sz w:val="24"/>
          <w:szCs w:val="24"/>
          <w:lang w:val="en-US"/>
        </w:rPr>
        <w:t xml:space="preserve">Watt, G. (2020) </w:t>
      </w:r>
      <w:r w:rsidRPr="001D279C">
        <w:rPr>
          <w:rFonts w:ascii="Arial" w:hAnsi="Arial" w:cs="Arial"/>
          <w:i/>
          <w:iCs/>
          <w:sz w:val="24"/>
          <w:szCs w:val="24"/>
          <w:lang w:val="en-US"/>
        </w:rPr>
        <w:t>Trusts and Equity</w:t>
      </w:r>
      <w:r w:rsidR="001D279C">
        <w:rPr>
          <w:rFonts w:ascii="Arial" w:hAnsi="Arial" w:cs="Arial"/>
          <w:i/>
          <w:iCs/>
          <w:sz w:val="24"/>
          <w:szCs w:val="24"/>
          <w:lang w:val="en-US"/>
        </w:rPr>
        <w:t xml:space="preserve">. </w:t>
      </w:r>
      <w:r w:rsidR="001D279C">
        <w:rPr>
          <w:rFonts w:ascii="Arial" w:hAnsi="Arial" w:cs="Arial"/>
          <w:sz w:val="24"/>
          <w:szCs w:val="24"/>
          <w:lang w:val="en-US"/>
        </w:rPr>
        <w:t>9</w:t>
      </w:r>
      <w:r w:rsidR="001D279C" w:rsidRPr="001D279C">
        <w:rPr>
          <w:rFonts w:ascii="Arial" w:hAnsi="Arial" w:cs="Arial"/>
          <w:sz w:val="24"/>
          <w:szCs w:val="24"/>
          <w:vertAlign w:val="superscript"/>
          <w:lang w:val="en-US"/>
        </w:rPr>
        <w:t>th</w:t>
      </w:r>
      <w:r w:rsidR="001D279C">
        <w:rPr>
          <w:rFonts w:ascii="Arial" w:hAnsi="Arial" w:cs="Arial"/>
          <w:sz w:val="24"/>
          <w:szCs w:val="24"/>
          <w:lang w:val="en-US"/>
        </w:rPr>
        <w:t xml:space="preserve"> Ed. </w:t>
      </w:r>
      <w:r w:rsidR="00824AA9">
        <w:rPr>
          <w:rFonts w:ascii="Arial" w:hAnsi="Arial" w:cs="Arial"/>
          <w:sz w:val="24"/>
          <w:szCs w:val="24"/>
          <w:lang w:val="en-US"/>
        </w:rPr>
        <w:t>New York: Oxford University Press</w:t>
      </w:r>
      <w:r w:rsidR="006D75BE">
        <w:rPr>
          <w:rFonts w:ascii="Arial" w:hAnsi="Arial" w:cs="Arial"/>
          <w:sz w:val="24"/>
          <w:szCs w:val="24"/>
          <w:lang w:val="en-US"/>
        </w:rPr>
        <w:t>.</w:t>
      </w:r>
    </w:p>
    <w:p w14:paraId="1C7BB2A1" w14:textId="25E5F6AF" w:rsidR="00EB5F20" w:rsidRDefault="00EB5F20"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Witzleb, N. (2010)</w:t>
      </w:r>
      <w:r w:rsidR="002E3EEC">
        <w:rPr>
          <w:rFonts w:ascii="Arial" w:hAnsi="Arial" w:cs="Arial"/>
          <w:color w:val="000000" w:themeColor="text1"/>
          <w:sz w:val="24"/>
          <w:szCs w:val="24"/>
          <w:lang w:val="en-US"/>
        </w:rPr>
        <w:t xml:space="preserve"> ‘Equity does not act in vain: An analysis of futility arguments in claims for injunctions’, </w:t>
      </w:r>
      <w:r w:rsidR="002E3EEC">
        <w:rPr>
          <w:rFonts w:ascii="Arial" w:hAnsi="Arial" w:cs="Arial"/>
          <w:i/>
          <w:iCs/>
          <w:color w:val="000000" w:themeColor="text1"/>
          <w:sz w:val="24"/>
          <w:szCs w:val="24"/>
          <w:lang w:val="en-US"/>
        </w:rPr>
        <w:t xml:space="preserve">Sydney </w:t>
      </w:r>
      <w:r w:rsidR="00C46A59">
        <w:rPr>
          <w:rFonts w:ascii="Arial" w:hAnsi="Arial" w:cs="Arial"/>
          <w:i/>
          <w:iCs/>
          <w:color w:val="000000" w:themeColor="text1"/>
          <w:sz w:val="24"/>
          <w:szCs w:val="24"/>
          <w:lang w:val="en-US"/>
        </w:rPr>
        <w:t xml:space="preserve">Law Review, </w:t>
      </w:r>
      <w:r w:rsidR="00C46A59">
        <w:rPr>
          <w:rFonts w:ascii="Arial" w:hAnsi="Arial" w:cs="Arial"/>
          <w:color w:val="000000" w:themeColor="text1"/>
          <w:sz w:val="24"/>
          <w:szCs w:val="24"/>
          <w:lang w:val="en-US"/>
        </w:rPr>
        <w:t>32(503</w:t>
      </w:r>
      <w:r w:rsidR="00821EB2">
        <w:rPr>
          <w:rFonts w:ascii="Arial" w:hAnsi="Arial" w:cs="Arial"/>
          <w:color w:val="000000" w:themeColor="text1"/>
          <w:sz w:val="24"/>
          <w:szCs w:val="24"/>
          <w:lang w:val="en-US"/>
        </w:rPr>
        <w:t xml:space="preserve">), pp. 503-531. </w:t>
      </w:r>
      <w:r w:rsidR="00252D5F">
        <w:rPr>
          <w:rFonts w:ascii="Arial" w:hAnsi="Arial" w:cs="Arial"/>
          <w:color w:val="000000" w:themeColor="text1"/>
          <w:sz w:val="24"/>
          <w:szCs w:val="24"/>
          <w:lang w:val="en-US"/>
        </w:rPr>
        <w:t xml:space="preserve">Available at: </w:t>
      </w:r>
      <w:hyperlink r:id="rId40" w:history="1">
        <w:r w:rsidR="00754742" w:rsidRPr="008874A0">
          <w:rPr>
            <w:rStyle w:val="Hyperlink"/>
            <w:rFonts w:ascii="Arial" w:hAnsi="Arial" w:cs="Arial"/>
            <w:sz w:val="24"/>
            <w:szCs w:val="24"/>
            <w:lang w:val="en-US"/>
          </w:rPr>
          <w:t>https://www.classic.austlii.edu.au/au/journals/SydLawRw/2010/22.pdf</w:t>
        </w:r>
      </w:hyperlink>
      <w:r w:rsidR="00754742">
        <w:rPr>
          <w:rFonts w:ascii="Arial" w:hAnsi="Arial" w:cs="Arial"/>
          <w:color w:val="000000" w:themeColor="text1"/>
          <w:sz w:val="24"/>
          <w:szCs w:val="24"/>
          <w:lang w:val="en-US"/>
        </w:rPr>
        <w:t xml:space="preserve"> (Accessed on: </w:t>
      </w:r>
      <w:r w:rsidR="00627557">
        <w:rPr>
          <w:rFonts w:ascii="Arial" w:hAnsi="Arial" w:cs="Arial"/>
          <w:color w:val="000000" w:themeColor="text1"/>
          <w:sz w:val="24"/>
          <w:szCs w:val="24"/>
          <w:lang w:val="en-US"/>
        </w:rPr>
        <w:t>17</w:t>
      </w:r>
      <w:r w:rsidR="00627557" w:rsidRPr="00627557">
        <w:rPr>
          <w:rFonts w:ascii="Arial" w:hAnsi="Arial" w:cs="Arial"/>
          <w:color w:val="000000" w:themeColor="text1"/>
          <w:sz w:val="24"/>
          <w:szCs w:val="24"/>
          <w:vertAlign w:val="superscript"/>
          <w:lang w:val="en-US"/>
        </w:rPr>
        <w:t>th</w:t>
      </w:r>
      <w:r w:rsidR="00627557">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5535B6A0" w14:textId="02355ED6" w:rsidR="00933BA1" w:rsidRPr="00243B1D" w:rsidRDefault="00933BA1"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Wood, T. (</w:t>
      </w:r>
      <w:r w:rsidR="009E6D9F">
        <w:rPr>
          <w:rFonts w:ascii="Arial" w:hAnsi="Arial" w:cs="Arial"/>
          <w:color w:val="000000" w:themeColor="text1"/>
          <w:sz w:val="24"/>
          <w:szCs w:val="24"/>
          <w:lang w:val="en-US"/>
        </w:rPr>
        <w:t xml:space="preserve">2015) </w:t>
      </w:r>
      <w:r w:rsidR="009E6D9F">
        <w:rPr>
          <w:rFonts w:ascii="Arial" w:hAnsi="Arial" w:cs="Arial"/>
          <w:i/>
          <w:iCs/>
          <w:color w:val="000000" w:themeColor="text1"/>
          <w:sz w:val="24"/>
          <w:szCs w:val="24"/>
          <w:lang w:val="en-US"/>
        </w:rPr>
        <w:t xml:space="preserve">Court of Appeal clarifies jurisdiction to order disclosure in support of freezing injunctions. </w:t>
      </w:r>
      <w:r w:rsidR="00243B1D">
        <w:rPr>
          <w:rFonts w:ascii="Arial" w:hAnsi="Arial" w:cs="Arial"/>
          <w:color w:val="000000" w:themeColor="text1"/>
          <w:sz w:val="24"/>
          <w:szCs w:val="24"/>
          <w:lang w:val="en-US"/>
        </w:rPr>
        <w:t xml:space="preserve">Available at: </w:t>
      </w:r>
      <w:hyperlink r:id="rId41" w:anchor=":~:text=Court%20of%20Appeal%20clarifies%20jurisdiction%20to%20order%20disclosure%20in%20support%20of%20freezing%20injunctions,-19%20March%2C%202015&amp;text=Very%20often%2C%20when%20seeking%20to,the%20defendant's%20assets%20is%20unclear.&amp;text=The%20defendant's%20interests%20in%20the,subject%20to%20the%20freezing%20order" w:history="1">
        <w:r w:rsidR="00243B1D" w:rsidRPr="00D32C53">
          <w:rPr>
            <w:rStyle w:val="Hyperlink"/>
            <w:rFonts w:ascii="Arial" w:hAnsi="Arial" w:cs="Arial"/>
            <w:sz w:val="24"/>
            <w:szCs w:val="24"/>
            <w:lang w:val="en-US"/>
          </w:rPr>
          <w:t>https://hsfnotes.com/litigation/2015/03/19/court-of-appeal-clarifies-jurisdiction-to-order-disclosure-in-support-of-freezing-injunctions/#:~:text=Court%20of%20Appeal%20clarifies%20jurisdiction%20to%20order%20disclosure%20in%20support%20of%20freezing%20injunctions,-19%20March%2C%202015&amp;text=Very%20often%2C%20when%20seeking%20to,the%20defendant's%20assets%20is%20unclear.&amp;text=The%20defendant's%20interests%20in%20the,subject%20to%20the%20freezing%20order</w:t>
        </w:r>
      </w:hyperlink>
      <w:r w:rsidR="00243B1D" w:rsidRPr="00243B1D">
        <w:rPr>
          <w:rFonts w:ascii="Arial" w:hAnsi="Arial" w:cs="Arial"/>
          <w:color w:val="000000" w:themeColor="text1"/>
          <w:sz w:val="24"/>
          <w:szCs w:val="24"/>
          <w:lang w:val="en-US"/>
        </w:rPr>
        <w:t>.</w:t>
      </w:r>
      <w:r w:rsidR="00243B1D">
        <w:rPr>
          <w:rFonts w:ascii="Arial" w:hAnsi="Arial" w:cs="Arial"/>
          <w:color w:val="000000" w:themeColor="text1"/>
          <w:sz w:val="24"/>
          <w:szCs w:val="24"/>
          <w:lang w:val="en-US"/>
        </w:rPr>
        <w:t xml:space="preserve"> (Accessed on: 23</w:t>
      </w:r>
      <w:r w:rsidR="00243B1D" w:rsidRPr="00243B1D">
        <w:rPr>
          <w:rFonts w:ascii="Arial" w:hAnsi="Arial" w:cs="Arial"/>
          <w:color w:val="000000" w:themeColor="text1"/>
          <w:sz w:val="24"/>
          <w:szCs w:val="24"/>
          <w:vertAlign w:val="superscript"/>
          <w:lang w:val="en-US"/>
        </w:rPr>
        <w:t>rd</w:t>
      </w:r>
      <w:r w:rsidR="00243B1D">
        <w:rPr>
          <w:rFonts w:ascii="Arial" w:hAnsi="Arial" w:cs="Arial"/>
          <w:color w:val="000000" w:themeColor="text1"/>
          <w:sz w:val="24"/>
          <w:szCs w:val="24"/>
          <w:lang w:val="en-US"/>
        </w:rPr>
        <w:t xml:space="preserve"> October, 2021)</w:t>
      </w:r>
      <w:r w:rsidR="00D80E78">
        <w:rPr>
          <w:rFonts w:ascii="Arial" w:hAnsi="Arial" w:cs="Arial"/>
          <w:color w:val="000000" w:themeColor="text1"/>
          <w:sz w:val="24"/>
          <w:szCs w:val="24"/>
          <w:lang w:val="en-US"/>
        </w:rPr>
        <w:t>.</w:t>
      </w:r>
    </w:p>
    <w:p w14:paraId="6C8B2AB1" w14:textId="70E3BE4D" w:rsidR="00824AA9" w:rsidRDefault="00824AA9" w:rsidP="00574096">
      <w:pPr>
        <w:spacing w:line="480" w:lineRule="auto"/>
        <w:jc w:val="both"/>
        <w:rPr>
          <w:rFonts w:ascii="Arial" w:hAnsi="Arial" w:cs="Arial"/>
          <w:sz w:val="24"/>
          <w:szCs w:val="24"/>
          <w:lang w:val="en-US"/>
        </w:rPr>
      </w:pPr>
    </w:p>
    <w:p w14:paraId="6C0880E3" w14:textId="55C806E0" w:rsidR="00DD7EE8" w:rsidRDefault="00DD7EE8" w:rsidP="00574096">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t>List of Cases:</w:t>
      </w:r>
    </w:p>
    <w:p w14:paraId="2FDDA494" w14:textId="6E9233CA" w:rsidR="009F5642" w:rsidRDefault="009F5642" w:rsidP="00574096">
      <w:pPr>
        <w:spacing w:line="480" w:lineRule="auto"/>
        <w:jc w:val="both"/>
        <w:rPr>
          <w:rFonts w:ascii="Arial" w:hAnsi="Arial" w:cs="Arial"/>
          <w:sz w:val="24"/>
          <w:szCs w:val="24"/>
          <w:lang w:val="en-US"/>
        </w:rPr>
      </w:pPr>
      <w:r>
        <w:rPr>
          <w:rFonts w:ascii="Arial" w:hAnsi="Arial" w:cs="Arial"/>
          <w:sz w:val="24"/>
          <w:szCs w:val="24"/>
          <w:lang w:val="en-US"/>
        </w:rPr>
        <w:t xml:space="preserve">AH Baldwin </w:t>
      </w:r>
      <w:r w:rsidR="00746434">
        <w:rPr>
          <w:rFonts w:ascii="Arial" w:hAnsi="Arial" w:cs="Arial"/>
          <w:sz w:val="24"/>
          <w:szCs w:val="24"/>
          <w:lang w:val="en-US"/>
        </w:rPr>
        <w:t>and</w:t>
      </w:r>
      <w:r>
        <w:rPr>
          <w:rFonts w:ascii="Arial" w:hAnsi="Arial" w:cs="Arial"/>
          <w:sz w:val="24"/>
          <w:szCs w:val="24"/>
          <w:lang w:val="en-US"/>
        </w:rPr>
        <w:t xml:space="preserve"> Sons Ltd &amp;</w:t>
      </w:r>
      <w:r w:rsidR="00746434">
        <w:rPr>
          <w:rFonts w:ascii="Arial" w:hAnsi="Arial" w:cs="Arial"/>
          <w:sz w:val="24"/>
          <w:szCs w:val="24"/>
          <w:lang w:val="en-US"/>
        </w:rPr>
        <w:t xml:space="preserve"> Others v Sheikh Saud Bin Mohammed Bin Ali Al-Thani [2012]</w:t>
      </w:r>
      <w:r w:rsidR="00CD0E27">
        <w:rPr>
          <w:rFonts w:ascii="Arial" w:hAnsi="Arial" w:cs="Arial"/>
          <w:sz w:val="24"/>
          <w:szCs w:val="24"/>
          <w:lang w:val="en-US"/>
        </w:rPr>
        <w:t xml:space="preserve"> EWHC 3156 (QB).</w:t>
      </w:r>
    </w:p>
    <w:p w14:paraId="1936131B" w14:textId="01C49547" w:rsidR="00A3399B" w:rsidRDefault="00A3399B" w:rsidP="00574096">
      <w:pPr>
        <w:spacing w:line="480" w:lineRule="auto"/>
        <w:jc w:val="both"/>
        <w:rPr>
          <w:rFonts w:ascii="Arial" w:hAnsi="Arial" w:cs="Arial"/>
          <w:sz w:val="24"/>
          <w:szCs w:val="24"/>
          <w:lang w:val="en-US"/>
        </w:rPr>
      </w:pPr>
      <w:r>
        <w:rPr>
          <w:rFonts w:ascii="Arial" w:hAnsi="Arial" w:cs="Arial"/>
          <w:sz w:val="24"/>
          <w:szCs w:val="24"/>
          <w:lang w:val="en-US"/>
        </w:rPr>
        <w:t xml:space="preserve">American </w:t>
      </w:r>
      <w:r w:rsidR="002E11BF">
        <w:rPr>
          <w:rFonts w:ascii="Arial" w:hAnsi="Arial" w:cs="Arial"/>
          <w:sz w:val="24"/>
          <w:szCs w:val="24"/>
          <w:lang w:val="en-US"/>
        </w:rPr>
        <w:t>Cy</w:t>
      </w:r>
      <w:r w:rsidR="003F2E17">
        <w:rPr>
          <w:rFonts w:ascii="Arial" w:hAnsi="Arial" w:cs="Arial"/>
          <w:sz w:val="24"/>
          <w:szCs w:val="24"/>
          <w:lang w:val="en-US"/>
        </w:rPr>
        <w:t>anamid Co v Ethicon Ltd [1975] AC 396, 408</w:t>
      </w:r>
      <w:r w:rsidR="00534394">
        <w:rPr>
          <w:rFonts w:ascii="Arial" w:hAnsi="Arial" w:cs="Arial"/>
          <w:sz w:val="24"/>
          <w:szCs w:val="24"/>
          <w:lang w:val="en-US"/>
        </w:rPr>
        <w:t>.</w:t>
      </w:r>
    </w:p>
    <w:p w14:paraId="6D9F7917" w14:textId="35A4D4A7" w:rsidR="00CF1FDC" w:rsidRDefault="00CF1FDC" w:rsidP="00574096">
      <w:pPr>
        <w:spacing w:line="480" w:lineRule="auto"/>
        <w:jc w:val="both"/>
        <w:rPr>
          <w:rFonts w:ascii="Arial" w:hAnsi="Arial" w:cs="Arial"/>
          <w:sz w:val="24"/>
          <w:szCs w:val="24"/>
          <w:lang w:val="en-US"/>
        </w:rPr>
      </w:pPr>
      <w:r>
        <w:rPr>
          <w:rFonts w:ascii="Arial" w:hAnsi="Arial" w:cs="Arial"/>
          <w:sz w:val="24"/>
          <w:szCs w:val="24"/>
          <w:lang w:val="en-US"/>
        </w:rPr>
        <w:t>Anton Piller</w:t>
      </w:r>
      <w:r w:rsidR="00CF0665">
        <w:rPr>
          <w:rFonts w:ascii="Arial" w:hAnsi="Arial" w:cs="Arial"/>
          <w:sz w:val="24"/>
          <w:szCs w:val="24"/>
          <w:lang w:val="en-US"/>
        </w:rPr>
        <w:t xml:space="preserve"> KG v. Manufacturing Processes Ltd</w:t>
      </w:r>
      <w:r w:rsidR="004B23C5">
        <w:rPr>
          <w:rFonts w:ascii="Arial" w:hAnsi="Arial" w:cs="Arial"/>
          <w:sz w:val="24"/>
          <w:szCs w:val="24"/>
          <w:lang w:val="en-US"/>
        </w:rPr>
        <w:t xml:space="preserve"> [1976] Ch 55.</w:t>
      </w:r>
    </w:p>
    <w:p w14:paraId="2EF0C19A" w14:textId="64D3E394" w:rsidR="00122D1B" w:rsidRDefault="00122D1B" w:rsidP="00574096">
      <w:pPr>
        <w:spacing w:line="480" w:lineRule="auto"/>
        <w:jc w:val="both"/>
        <w:rPr>
          <w:rFonts w:ascii="Arial" w:hAnsi="Arial" w:cs="Arial"/>
          <w:sz w:val="24"/>
          <w:szCs w:val="24"/>
          <w:lang w:val="en-US"/>
        </w:rPr>
      </w:pPr>
      <w:r>
        <w:rPr>
          <w:rFonts w:ascii="Arial" w:hAnsi="Arial" w:cs="Arial"/>
          <w:sz w:val="24"/>
          <w:szCs w:val="24"/>
          <w:lang w:val="en-US"/>
        </w:rPr>
        <w:lastRenderedPageBreak/>
        <w:t>Arcelormittal USA LLC v Essar Steel Ltd [2019]</w:t>
      </w:r>
      <w:r w:rsidR="00303C68">
        <w:rPr>
          <w:rFonts w:ascii="Arial" w:hAnsi="Arial" w:cs="Arial"/>
          <w:sz w:val="24"/>
          <w:szCs w:val="24"/>
          <w:lang w:val="en-US"/>
        </w:rPr>
        <w:t xml:space="preserve"> EWHC 724 (Comm).</w:t>
      </w:r>
    </w:p>
    <w:p w14:paraId="4EDA98A9" w14:textId="2FF87073" w:rsidR="008959E8" w:rsidRDefault="008959E8" w:rsidP="00574096">
      <w:pPr>
        <w:spacing w:line="480" w:lineRule="auto"/>
        <w:jc w:val="both"/>
        <w:rPr>
          <w:rFonts w:ascii="Arial" w:hAnsi="Arial" w:cs="Arial"/>
          <w:sz w:val="24"/>
          <w:szCs w:val="24"/>
          <w:lang w:val="en-US"/>
        </w:rPr>
      </w:pPr>
      <w:r>
        <w:rPr>
          <w:rFonts w:ascii="Arial" w:hAnsi="Arial" w:cs="Arial"/>
          <w:sz w:val="24"/>
          <w:szCs w:val="24"/>
          <w:lang w:val="en-US"/>
        </w:rPr>
        <w:t xml:space="preserve">Babanaft Co. S.A. v. Bassatne [1989] </w:t>
      </w:r>
      <w:r w:rsidR="002036DA">
        <w:rPr>
          <w:rFonts w:ascii="Arial" w:hAnsi="Arial" w:cs="Arial"/>
          <w:sz w:val="24"/>
          <w:szCs w:val="24"/>
          <w:lang w:val="en-US"/>
        </w:rPr>
        <w:t>2 WLR 232.</w:t>
      </w:r>
    </w:p>
    <w:p w14:paraId="1B20EA52" w14:textId="50D32260" w:rsidR="00A270ED" w:rsidRDefault="00A270ED" w:rsidP="00574096">
      <w:pPr>
        <w:spacing w:line="480" w:lineRule="auto"/>
        <w:jc w:val="both"/>
        <w:rPr>
          <w:rFonts w:ascii="Arial" w:hAnsi="Arial" w:cs="Arial"/>
          <w:sz w:val="24"/>
          <w:szCs w:val="24"/>
          <w:lang w:val="en-US"/>
        </w:rPr>
      </w:pPr>
      <w:r>
        <w:rPr>
          <w:rFonts w:ascii="Arial" w:hAnsi="Arial" w:cs="Arial"/>
          <w:sz w:val="24"/>
          <w:szCs w:val="24"/>
          <w:lang w:val="en-US"/>
        </w:rPr>
        <w:t xml:space="preserve">Bentley Stevens v Jones [1974] 1 WLR </w:t>
      </w:r>
      <w:r w:rsidR="00BA0C8A">
        <w:rPr>
          <w:rFonts w:ascii="Arial" w:hAnsi="Arial" w:cs="Arial"/>
          <w:sz w:val="24"/>
          <w:szCs w:val="24"/>
          <w:lang w:val="en-US"/>
        </w:rPr>
        <w:t>638.</w:t>
      </w:r>
    </w:p>
    <w:p w14:paraId="3190B584" w14:textId="597DA784" w:rsidR="00E33EC6" w:rsidRPr="00CA2BB1" w:rsidRDefault="00E33EC6" w:rsidP="00574096">
      <w:pPr>
        <w:spacing w:line="480" w:lineRule="auto"/>
        <w:jc w:val="both"/>
        <w:rPr>
          <w:rFonts w:ascii="Arial" w:hAnsi="Arial" w:cs="Arial"/>
          <w:color w:val="000000" w:themeColor="text1"/>
          <w:sz w:val="24"/>
          <w:szCs w:val="24"/>
          <w:lang w:val="en-US"/>
        </w:rPr>
      </w:pPr>
      <w:r w:rsidRPr="00CA2BB1">
        <w:rPr>
          <w:rFonts w:ascii="Arial" w:hAnsi="Arial" w:cs="Arial"/>
          <w:color w:val="000000" w:themeColor="text1"/>
          <w:sz w:val="24"/>
          <w:szCs w:val="24"/>
          <w:lang w:val="en-US"/>
        </w:rPr>
        <w:t>Bh</w:t>
      </w:r>
      <w:r w:rsidR="009F1C3F" w:rsidRPr="00CA2BB1">
        <w:rPr>
          <w:rFonts w:ascii="Arial" w:hAnsi="Arial" w:cs="Arial"/>
          <w:color w:val="000000" w:themeColor="text1"/>
          <w:sz w:val="24"/>
          <w:szCs w:val="24"/>
          <w:lang w:val="en-US"/>
        </w:rPr>
        <w:t>imji v Chatwani [1991] 1 WLR 989.</w:t>
      </w:r>
    </w:p>
    <w:p w14:paraId="44905317" w14:textId="4663C186" w:rsidR="00DA20AF" w:rsidRPr="00F4128F" w:rsidRDefault="00DA20AF" w:rsidP="00574096">
      <w:pPr>
        <w:spacing w:line="480" w:lineRule="auto"/>
        <w:jc w:val="both"/>
        <w:rPr>
          <w:rFonts w:ascii="Arial" w:hAnsi="Arial" w:cs="Arial"/>
          <w:color w:val="000000" w:themeColor="text1"/>
          <w:sz w:val="24"/>
          <w:szCs w:val="24"/>
          <w:lang w:val="en-US"/>
        </w:rPr>
      </w:pPr>
      <w:r w:rsidRPr="00F4128F">
        <w:rPr>
          <w:rFonts w:ascii="Arial" w:hAnsi="Arial" w:cs="Arial"/>
          <w:color w:val="000000" w:themeColor="text1"/>
          <w:sz w:val="24"/>
          <w:szCs w:val="24"/>
          <w:lang w:val="en-US"/>
        </w:rPr>
        <w:t>C Plc and another v P</w:t>
      </w:r>
      <w:r w:rsidR="00F244BE" w:rsidRPr="00F4128F">
        <w:rPr>
          <w:rFonts w:ascii="Arial" w:hAnsi="Arial" w:cs="Arial"/>
          <w:color w:val="000000" w:themeColor="text1"/>
          <w:sz w:val="24"/>
          <w:szCs w:val="24"/>
          <w:lang w:val="en-US"/>
        </w:rPr>
        <w:t xml:space="preserve"> (</w:t>
      </w:r>
      <w:r w:rsidR="00E7603D" w:rsidRPr="00F4128F">
        <w:rPr>
          <w:rFonts w:ascii="Arial" w:hAnsi="Arial" w:cs="Arial"/>
          <w:color w:val="000000" w:themeColor="text1"/>
          <w:sz w:val="24"/>
          <w:szCs w:val="24"/>
          <w:lang w:val="en-US"/>
        </w:rPr>
        <w:t>Attorney</w:t>
      </w:r>
      <w:r w:rsidR="00F244BE" w:rsidRPr="00F4128F">
        <w:rPr>
          <w:rFonts w:ascii="Arial" w:hAnsi="Arial" w:cs="Arial"/>
          <w:color w:val="000000" w:themeColor="text1"/>
          <w:sz w:val="24"/>
          <w:szCs w:val="24"/>
          <w:lang w:val="en-US"/>
        </w:rPr>
        <w:t xml:space="preserve"> General Intervening) [2007] EWCA Civ </w:t>
      </w:r>
      <w:r w:rsidR="00E7603D" w:rsidRPr="00F4128F">
        <w:rPr>
          <w:rFonts w:ascii="Arial" w:hAnsi="Arial" w:cs="Arial"/>
          <w:color w:val="000000" w:themeColor="text1"/>
          <w:sz w:val="24"/>
          <w:szCs w:val="24"/>
          <w:lang w:val="en-US"/>
        </w:rPr>
        <w:t>493 [2007] 3 WLR 437.</w:t>
      </w:r>
    </w:p>
    <w:p w14:paraId="4796D473" w14:textId="68FC4930" w:rsidR="004B1575" w:rsidRPr="00D650FB" w:rsidRDefault="004B1575" w:rsidP="00574096">
      <w:pPr>
        <w:spacing w:line="480" w:lineRule="auto"/>
        <w:jc w:val="both"/>
        <w:rPr>
          <w:rFonts w:ascii="Arial" w:hAnsi="Arial" w:cs="Arial"/>
          <w:color w:val="000000" w:themeColor="text1"/>
          <w:sz w:val="24"/>
          <w:szCs w:val="24"/>
          <w:lang w:val="en-US"/>
        </w:rPr>
      </w:pPr>
      <w:r w:rsidRPr="00D650FB">
        <w:rPr>
          <w:rFonts w:ascii="Arial" w:hAnsi="Arial" w:cs="Arial"/>
          <w:color w:val="000000" w:themeColor="text1"/>
          <w:sz w:val="24"/>
          <w:szCs w:val="24"/>
          <w:lang w:val="en-US"/>
        </w:rPr>
        <w:t>Cha</w:t>
      </w:r>
      <w:r w:rsidR="007E7835" w:rsidRPr="00D650FB">
        <w:rPr>
          <w:rFonts w:ascii="Arial" w:hAnsi="Arial" w:cs="Arial"/>
          <w:color w:val="000000" w:themeColor="text1"/>
          <w:sz w:val="24"/>
          <w:szCs w:val="24"/>
          <w:lang w:val="en-US"/>
        </w:rPr>
        <w:t>ppell v UK [1990] 12 EHRR 1.</w:t>
      </w:r>
    </w:p>
    <w:p w14:paraId="4DBD91B9" w14:textId="5666FA22" w:rsidR="008E6772" w:rsidRPr="00F379A6" w:rsidRDefault="00F3627D"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Coatsworth v Johnson [1886-1890] All ER Rep 547.</w:t>
      </w:r>
    </w:p>
    <w:p w14:paraId="61632CEB" w14:textId="1AAEC0B5" w:rsidR="006B7F74" w:rsidRPr="00D650FB" w:rsidRDefault="006B7F74" w:rsidP="00574096">
      <w:pPr>
        <w:spacing w:line="480" w:lineRule="auto"/>
        <w:jc w:val="both"/>
        <w:rPr>
          <w:rFonts w:ascii="Arial" w:hAnsi="Arial" w:cs="Arial"/>
          <w:color w:val="000000" w:themeColor="text1"/>
          <w:sz w:val="24"/>
          <w:szCs w:val="24"/>
          <w:lang w:val="en-US"/>
        </w:rPr>
      </w:pPr>
      <w:r w:rsidRPr="00D650FB">
        <w:rPr>
          <w:rFonts w:ascii="Arial" w:hAnsi="Arial" w:cs="Arial"/>
          <w:color w:val="000000" w:themeColor="text1"/>
          <w:sz w:val="24"/>
          <w:szCs w:val="24"/>
          <w:lang w:val="en-US"/>
        </w:rPr>
        <w:t>Columbia Picture Industries Inc v. Robinson</w:t>
      </w:r>
      <w:r w:rsidR="00EF1BBD" w:rsidRPr="00D650FB">
        <w:rPr>
          <w:rFonts w:ascii="Arial" w:hAnsi="Arial" w:cs="Arial"/>
          <w:color w:val="000000" w:themeColor="text1"/>
          <w:sz w:val="24"/>
          <w:szCs w:val="24"/>
          <w:lang w:val="en-US"/>
        </w:rPr>
        <w:t xml:space="preserve"> [1987] Ch 38.</w:t>
      </w:r>
    </w:p>
    <w:p w14:paraId="75BC95B0" w14:textId="2E05FA98" w:rsidR="00614F13" w:rsidRDefault="002260CB" w:rsidP="00574096">
      <w:pPr>
        <w:spacing w:line="480" w:lineRule="auto"/>
        <w:jc w:val="both"/>
        <w:rPr>
          <w:rFonts w:ascii="Arial" w:hAnsi="Arial" w:cs="Arial"/>
          <w:sz w:val="24"/>
          <w:szCs w:val="24"/>
          <w:lang w:val="en-US"/>
        </w:rPr>
      </w:pPr>
      <w:r>
        <w:rPr>
          <w:rFonts w:ascii="Arial" w:hAnsi="Arial" w:cs="Arial"/>
          <w:sz w:val="24"/>
          <w:szCs w:val="24"/>
          <w:lang w:val="en-US"/>
        </w:rPr>
        <w:t>Co-operative Insurance Society Ltd v. Argyll Stores (Holdings) Ltd</w:t>
      </w:r>
      <w:r w:rsidR="005A6F71">
        <w:rPr>
          <w:rFonts w:ascii="Arial" w:hAnsi="Arial" w:cs="Arial"/>
          <w:sz w:val="24"/>
          <w:szCs w:val="24"/>
          <w:lang w:val="en-US"/>
        </w:rPr>
        <w:t xml:space="preserve"> [1998] AC 1, HL.</w:t>
      </w:r>
    </w:p>
    <w:p w14:paraId="702B11D9" w14:textId="172F8CEF" w:rsidR="006D445E" w:rsidRDefault="006D445E" w:rsidP="00574096">
      <w:pPr>
        <w:spacing w:line="480" w:lineRule="auto"/>
        <w:jc w:val="both"/>
        <w:rPr>
          <w:rFonts w:ascii="Arial" w:hAnsi="Arial" w:cs="Arial"/>
          <w:sz w:val="24"/>
          <w:szCs w:val="24"/>
          <w:lang w:val="en-US"/>
        </w:rPr>
      </w:pPr>
      <w:r>
        <w:rPr>
          <w:rFonts w:ascii="Arial" w:hAnsi="Arial" w:cs="Arial"/>
          <w:sz w:val="24"/>
          <w:szCs w:val="24"/>
          <w:lang w:val="en-US"/>
        </w:rPr>
        <w:t>Den Norske Bank ASA v Antonatos and Another</w:t>
      </w:r>
      <w:r w:rsidR="00CB71EB">
        <w:rPr>
          <w:rFonts w:ascii="Arial" w:hAnsi="Arial" w:cs="Arial"/>
          <w:sz w:val="24"/>
          <w:szCs w:val="24"/>
          <w:lang w:val="en-US"/>
        </w:rPr>
        <w:t xml:space="preserve"> [1998] CA 7.</w:t>
      </w:r>
    </w:p>
    <w:p w14:paraId="18E3D4CA" w14:textId="1F4A3395" w:rsidR="00B45BAC" w:rsidRDefault="00B45BAC" w:rsidP="00574096">
      <w:pPr>
        <w:spacing w:line="480" w:lineRule="auto"/>
        <w:jc w:val="both"/>
        <w:rPr>
          <w:rFonts w:ascii="Arial" w:hAnsi="Arial" w:cs="Arial"/>
          <w:sz w:val="24"/>
          <w:szCs w:val="24"/>
          <w:lang w:val="en-US"/>
        </w:rPr>
      </w:pPr>
      <w:r>
        <w:rPr>
          <w:rFonts w:ascii="Arial" w:hAnsi="Arial" w:cs="Arial"/>
          <w:sz w:val="24"/>
          <w:szCs w:val="24"/>
          <w:lang w:val="en-US"/>
        </w:rPr>
        <w:t>Derby &amp; Co. v. Weldon (No. 1) [1989] 2 WLR 276.</w:t>
      </w:r>
    </w:p>
    <w:p w14:paraId="7CA99246" w14:textId="78FC9DC3" w:rsidR="00B45BAC" w:rsidRDefault="00B45BAC" w:rsidP="00574096">
      <w:pPr>
        <w:spacing w:line="480" w:lineRule="auto"/>
        <w:jc w:val="both"/>
        <w:rPr>
          <w:rFonts w:ascii="Arial" w:hAnsi="Arial" w:cs="Arial"/>
          <w:sz w:val="24"/>
          <w:szCs w:val="24"/>
          <w:lang w:val="en-US"/>
        </w:rPr>
      </w:pPr>
      <w:r>
        <w:rPr>
          <w:rFonts w:ascii="Arial" w:hAnsi="Arial" w:cs="Arial"/>
          <w:sz w:val="24"/>
          <w:szCs w:val="24"/>
          <w:lang w:val="en-US"/>
        </w:rPr>
        <w:t>Derby &amp; Co. v. Weldon (No</w:t>
      </w:r>
      <w:r w:rsidR="00E82121">
        <w:rPr>
          <w:rFonts w:ascii="Arial" w:hAnsi="Arial" w:cs="Arial"/>
          <w:sz w:val="24"/>
          <w:szCs w:val="24"/>
          <w:lang w:val="en-US"/>
        </w:rPr>
        <w:t>s. 3 &amp; 4) [1989] 2 WLR 412.</w:t>
      </w:r>
    </w:p>
    <w:p w14:paraId="4FA2DF90" w14:textId="5566897A" w:rsidR="008F6E1E" w:rsidRDefault="008F6E1E"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EMI Ltd v Pandit [1975] 1 WLR</w:t>
      </w:r>
      <w:r w:rsidR="00FD0C37">
        <w:rPr>
          <w:rFonts w:ascii="Arial" w:hAnsi="Arial" w:cs="Arial"/>
          <w:color w:val="000000" w:themeColor="text1"/>
          <w:sz w:val="24"/>
          <w:szCs w:val="24"/>
          <w:lang w:val="en-US"/>
        </w:rPr>
        <w:t xml:space="preserve"> 302.</w:t>
      </w:r>
    </w:p>
    <w:p w14:paraId="5A93B654" w14:textId="691A765E" w:rsidR="00DF229B" w:rsidRDefault="00DF229B" w:rsidP="00574096">
      <w:pPr>
        <w:spacing w:line="480" w:lineRule="auto"/>
        <w:jc w:val="both"/>
        <w:rPr>
          <w:rFonts w:ascii="Arial" w:hAnsi="Arial" w:cs="Arial"/>
          <w:color w:val="000000" w:themeColor="text1"/>
          <w:sz w:val="24"/>
          <w:szCs w:val="24"/>
          <w:lang w:val="en-US"/>
        </w:rPr>
      </w:pPr>
      <w:r w:rsidRPr="005F66F6">
        <w:rPr>
          <w:rFonts w:ascii="Arial" w:hAnsi="Arial" w:cs="Arial"/>
          <w:color w:val="000000" w:themeColor="text1"/>
          <w:sz w:val="24"/>
          <w:szCs w:val="24"/>
          <w:lang w:val="en-US"/>
        </w:rPr>
        <w:t xml:space="preserve">Energy Venture Partners Ltd v </w:t>
      </w:r>
      <w:r w:rsidR="00306B17" w:rsidRPr="005F66F6">
        <w:rPr>
          <w:rFonts w:ascii="Arial" w:hAnsi="Arial" w:cs="Arial"/>
          <w:color w:val="000000" w:themeColor="text1"/>
          <w:sz w:val="24"/>
          <w:szCs w:val="24"/>
          <w:lang w:val="en-US"/>
        </w:rPr>
        <w:t>Malebu Oil and Gas Ltd [2014] EWCA Civ 1295, [2015] 1 WLR 2309.</w:t>
      </w:r>
    </w:p>
    <w:p w14:paraId="373BF5C6" w14:textId="3298378C" w:rsidR="00DC33A8" w:rsidRPr="005F66F6" w:rsidRDefault="00DC33A8"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GML International Ltd v Harfield [2020] 7 WLUK 362.</w:t>
      </w:r>
    </w:p>
    <w:p w14:paraId="31AD792F" w14:textId="441E662F" w:rsidR="00886F82" w:rsidRPr="00886F82" w:rsidRDefault="00886F82" w:rsidP="00574096">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HM Revenue</w:t>
      </w:r>
      <w:r w:rsidR="00221650">
        <w:rPr>
          <w:rFonts w:ascii="Arial" w:hAnsi="Arial" w:cs="Arial"/>
          <w:color w:val="000000" w:themeColor="text1"/>
          <w:sz w:val="24"/>
          <w:szCs w:val="24"/>
          <w:lang w:val="en-US"/>
        </w:rPr>
        <w:t xml:space="preserve"> and Customs v Egleton and Others [2006] EWHC 2313 (Ch).</w:t>
      </w:r>
    </w:p>
    <w:p w14:paraId="0A4C7C08" w14:textId="7997A8FE" w:rsidR="00A40C1D" w:rsidRPr="00F4128F" w:rsidRDefault="00A40C1D" w:rsidP="00574096">
      <w:pPr>
        <w:spacing w:line="480" w:lineRule="auto"/>
        <w:jc w:val="both"/>
        <w:rPr>
          <w:rFonts w:ascii="Arial" w:hAnsi="Arial" w:cs="Arial"/>
          <w:color w:val="000000" w:themeColor="text1"/>
          <w:sz w:val="24"/>
          <w:szCs w:val="24"/>
          <w:lang w:val="en-US"/>
        </w:rPr>
      </w:pPr>
      <w:r w:rsidRPr="00F4128F">
        <w:rPr>
          <w:rFonts w:ascii="Arial" w:hAnsi="Arial" w:cs="Arial"/>
          <w:color w:val="000000" w:themeColor="text1"/>
          <w:sz w:val="24"/>
          <w:szCs w:val="24"/>
          <w:lang w:val="en-US"/>
        </w:rPr>
        <w:t>I</w:t>
      </w:r>
      <w:r w:rsidR="00EA7F0E" w:rsidRPr="00F4128F">
        <w:rPr>
          <w:rFonts w:ascii="Arial" w:hAnsi="Arial" w:cs="Arial"/>
          <w:color w:val="000000" w:themeColor="text1"/>
          <w:sz w:val="24"/>
          <w:szCs w:val="24"/>
          <w:lang w:val="en-US"/>
        </w:rPr>
        <w:t xml:space="preserve">ndicii </w:t>
      </w:r>
      <w:r w:rsidR="00561E70" w:rsidRPr="00F4128F">
        <w:rPr>
          <w:rFonts w:ascii="Arial" w:hAnsi="Arial" w:cs="Arial"/>
          <w:color w:val="000000" w:themeColor="text1"/>
          <w:sz w:val="24"/>
          <w:szCs w:val="24"/>
          <w:lang w:val="en-US"/>
        </w:rPr>
        <w:t>Salus Ltd v Chandrasekaran [2008] EWCA Civ 67.</w:t>
      </w:r>
    </w:p>
    <w:p w14:paraId="5079B320" w14:textId="725D1233" w:rsidR="00A2089D" w:rsidRPr="00E34827" w:rsidRDefault="00A2089D" w:rsidP="00574096">
      <w:pPr>
        <w:spacing w:line="480" w:lineRule="auto"/>
        <w:jc w:val="both"/>
        <w:rPr>
          <w:rFonts w:ascii="Arial" w:hAnsi="Arial" w:cs="Arial"/>
          <w:color w:val="000000" w:themeColor="text1"/>
          <w:sz w:val="24"/>
          <w:szCs w:val="24"/>
          <w:lang w:val="en-US"/>
        </w:rPr>
      </w:pPr>
      <w:r w:rsidRPr="00E34827">
        <w:rPr>
          <w:rFonts w:ascii="Arial" w:hAnsi="Arial" w:cs="Arial"/>
          <w:color w:val="000000" w:themeColor="text1"/>
          <w:sz w:val="24"/>
          <w:szCs w:val="24"/>
          <w:lang w:val="en-US"/>
        </w:rPr>
        <w:t>JSC</w:t>
      </w:r>
      <w:r w:rsidR="006F4C9E" w:rsidRPr="00E34827">
        <w:rPr>
          <w:rFonts w:ascii="Arial" w:hAnsi="Arial" w:cs="Arial"/>
          <w:color w:val="000000" w:themeColor="text1"/>
          <w:sz w:val="24"/>
          <w:szCs w:val="24"/>
          <w:lang w:val="en-US"/>
        </w:rPr>
        <w:t xml:space="preserve"> BTA Bank v Ablyazov [2015] UKSC 64.</w:t>
      </w:r>
    </w:p>
    <w:p w14:paraId="77901088" w14:textId="7290461B" w:rsidR="009D44B8" w:rsidRPr="00F24DEF" w:rsidRDefault="009D44B8" w:rsidP="00574096">
      <w:pPr>
        <w:spacing w:line="480" w:lineRule="auto"/>
        <w:jc w:val="both"/>
        <w:rPr>
          <w:rFonts w:ascii="Arial" w:hAnsi="Arial" w:cs="Arial"/>
          <w:color w:val="000000" w:themeColor="text1"/>
          <w:sz w:val="24"/>
          <w:szCs w:val="24"/>
          <w:lang w:val="en-US"/>
        </w:rPr>
      </w:pPr>
      <w:r w:rsidRPr="00F24DEF">
        <w:rPr>
          <w:rFonts w:ascii="Arial" w:hAnsi="Arial" w:cs="Arial"/>
          <w:color w:val="000000" w:themeColor="text1"/>
          <w:sz w:val="24"/>
          <w:szCs w:val="24"/>
          <w:lang w:val="en-US"/>
        </w:rPr>
        <w:lastRenderedPageBreak/>
        <w:t>JSC BTA Bank v Kythreotis &amp; Ors [2010] EWCA Civ 1436.</w:t>
      </w:r>
    </w:p>
    <w:p w14:paraId="07F4177B" w14:textId="572940E2" w:rsidR="005132FC" w:rsidRDefault="005132FC" w:rsidP="00574096">
      <w:pPr>
        <w:spacing w:line="480" w:lineRule="auto"/>
        <w:jc w:val="both"/>
        <w:rPr>
          <w:rFonts w:ascii="Arial" w:hAnsi="Arial" w:cs="Arial"/>
          <w:sz w:val="24"/>
          <w:szCs w:val="24"/>
          <w:lang w:val="en-US"/>
        </w:rPr>
      </w:pPr>
      <w:r>
        <w:rPr>
          <w:rFonts w:ascii="Arial" w:hAnsi="Arial" w:cs="Arial"/>
          <w:sz w:val="24"/>
          <w:szCs w:val="24"/>
          <w:lang w:val="en-US"/>
        </w:rPr>
        <w:t>JSC Me</w:t>
      </w:r>
      <w:r w:rsidR="00AC6BE1">
        <w:rPr>
          <w:rFonts w:ascii="Arial" w:hAnsi="Arial" w:cs="Arial"/>
          <w:sz w:val="24"/>
          <w:szCs w:val="24"/>
          <w:lang w:val="en-US"/>
        </w:rPr>
        <w:t>zhdunarodniy Promy</w:t>
      </w:r>
      <w:r w:rsidR="00B74166">
        <w:rPr>
          <w:rFonts w:ascii="Arial" w:hAnsi="Arial" w:cs="Arial"/>
          <w:sz w:val="24"/>
          <w:szCs w:val="24"/>
          <w:lang w:val="en-US"/>
        </w:rPr>
        <w:t>shlenniy Bank v Pugachev [2015] EWCA Civ 139</w:t>
      </w:r>
      <w:r w:rsidR="00DF1A3A">
        <w:rPr>
          <w:rFonts w:ascii="Arial" w:hAnsi="Arial" w:cs="Arial"/>
          <w:sz w:val="24"/>
          <w:szCs w:val="24"/>
          <w:lang w:val="en-US"/>
        </w:rPr>
        <w:t>.</w:t>
      </w:r>
    </w:p>
    <w:p w14:paraId="0D8CC0F8" w14:textId="6FBF3E73" w:rsidR="003B7BDB" w:rsidRDefault="003B7BDB" w:rsidP="00574096">
      <w:pPr>
        <w:spacing w:line="480" w:lineRule="auto"/>
        <w:jc w:val="both"/>
        <w:rPr>
          <w:rFonts w:ascii="Arial" w:hAnsi="Arial" w:cs="Arial"/>
          <w:sz w:val="24"/>
          <w:szCs w:val="24"/>
          <w:lang w:val="en-US"/>
        </w:rPr>
      </w:pPr>
      <w:r>
        <w:rPr>
          <w:rFonts w:ascii="Arial" w:hAnsi="Arial" w:cs="Arial"/>
          <w:sz w:val="24"/>
          <w:szCs w:val="24"/>
          <w:lang w:val="en-US"/>
        </w:rPr>
        <w:t>JTrust</w:t>
      </w:r>
      <w:r w:rsidR="009B0284">
        <w:rPr>
          <w:rFonts w:ascii="Arial" w:hAnsi="Arial" w:cs="Arial"/>
          <w:sz w:val="24"/>
          <w:szCs w:val="24"/>
          <w:lang w:val="en-US"/>
        </w:rPr>
        <w:t xml:space="preserve"> Asia PT</w:t>
      </w:r>
      <w:r w:rsidR="000D4F75">
        <w:rPr>
          <w:rFonts w:ascii="Arial" w:hAnsi="Arial" w:cs="Arial"/>
          <w:sz w:val="24"/>
          <w:szCs w:val="24"/>
          <w:lang w:val="en-US"/>
        </w:rPr>
        <w:t>E</w:t>
      </w:r>
      <w:r w:rsidR="009B0284">
        <w:rPr>
          <w:rFonts w:ascii="Arial" w:hAnsi="Arial" w:cs="Arial"/>
          <w:sz w:val="24"/>
          <w:szCs w:val="24"/>
          <w:lang w:val="en-US"/>
        </w:rPr>
        <w:t xml:space="preserve"> Ltd v Group </w:t>
      </w:r>
      <w:r w:rsidR="00FA2D17">
        <w:rPr>
          <w:rFonts w:ascii="Arial" w:hAnsi="Arial" w:cs="Arial"/>
          <w:sz w:val="24"/>
          <w:szCs w:val="24"/>
          <w:lang w:val="en-US"/>
        </w:rPr>
        <w:t xml:space="preserve">Lease Holdings </w:t>
      </w:r>
      <w:r w:rsidR="000D4F75">
        <w:rPr>
          <w:rFonts w:ascii="Arial" w:hAnsi="Arial" w:cs="Arial"/>
          <w:sz w:val="24"/>
          <w:szCs w:val="24"/>
          <w:lang w:val="en-US"/>
        </w:rPr>
        <w:t>PTE</w:t>
      </w:r>
      <w:r w:rsidR="00FA2D17">
        <w:rPr>
          <w:rFonts w:ascii="Arial" w:hAnsi="Arial" w:cs="Arial"/>
          <w:sz w:val="24"/>
          <w:szCs w:val="24"/>
          <w:lang w:val="en-US"/>
        </w:rPr>
        <w:t xml:space="preserve"> Ltd and Others [2020] SGHC 29</w:t>
      </w:r>
      <w:r w:rsidR="000D4F75">
        <w:rPr>
          <w:rFonts w:ascii="Arial" w:hAnsi="Arial" w:cs="Arial"/>
          <w:sz w:val="24"/>
          <w:szCs w:val="24"/>
          <w:lang w:val="en-US"/>
        </w:rPr>
        <w:t>.</w:t>
      </w:r>
    </w:p>
    <w:p w14:paraId="45F7B68D" w14:textId="776CD56F" w:rsidR="00DF229B" w:rsidRPr="00F379A6" w:rsidRDefault="00040E4C"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Lee v Haley [1869] 5 LR Ch App 155.</w:t>
      </w:r>
    </w:p>
    <w:p w14:paraId="2544F0F2" w14:textId="4BABE442" w:rsidR="005468C1" w:rsidRPr="00597F82" w:rsidRDefault="005468C1" w:rsidP="00574096">
      <w:pPr>
        <w:spacing w:line="480" w:lineRule="auto"/>
        <w:jc w:val="both"/>
        <w:rPr>
          <w:rFonts w:ascii="Arial" w:hAnsi="Arial" w:cs="Arial"/>
          <w:color w:val="000000" w:themeColor="text1"/>
          <w:sz w:val="24"/>
          <w:szCs w:val="24"/>
          <w:lang w:val="en-US"/>
        </w:rPr>
      </w:pPr>
      <w:r w:rsidRPr="00597F82">
        <w:rPr>
          <w:rFonts w:ascii="Arial" w:hAnsi="Arial" w:cs="Arial"/>
          <w:color w:val="000000" w:themeColor="text1"/>
          <w:sz w:val="24"/>
          <w:szCs w:val="24"/>
          <w:lang w:val="en-US"/>
        </w:rPr>
        <w:t>Lock International plc v Beswick [1989] 1 WLR 1269</w:t>
      </w:r>
      <w:r w:rsidR="00744C3F" w:rsidRPr="00597F82">
        <w:rPr>
          <w:rFonts w:ascii="Arial" w:hAnsi="Arial" w:cs="Arial"/>
          <w:color w:val="000000" w:themeColor="text1"/>
          <w:sz w:val="24"/>
          <w:szCs w:val="24"/>
          <w:lang w:val="en-US"/>
        </w:rPr>
        <w:t>.</w:t>
      </w:r>
    </w:p>
    <w:p w14:paraId="1FC95D94" w14:textId="50888DA7" w:rsidR="005628D6" w:rsidRDefault="005628D6" w:rsidP="00574096">
      <w:pPr>
        <w:spacing w:line="480" w:lineRule="auto"/>
        <w:jc w:val="both"/>
        <w:rPr>
          <w:rFonts w:ascii="Arial" w:hAnsi="Arial" w:cs="Arial"/>
          <w:sz w:val="24"/>
          <w:szCs w:val="24"/>
          <w:lang w:val="en-US"/>
        </w:rPr>
      </w:pPr>
      <w:r>
        <w:rPr>
          <w:rFonts w:ascii="Arial" w:hAnsi="Arial" w:cs="Arial"/>
          <w:sz w:val="24"/>
          <w:szCs w:val="24"/>
          <w:lang w:val="en-US"/>
        </w:rPr>
        <w:t>Mareva Compania Naviera SA v International Bulkcarriers SA [1975]</w:t>
      </w:r>
      <w:r w:rsidR="00BD76B3">
        <w:rPr>
          <w:rFonts w:ascii="Arial" w:hAnsi="Arial" w:cs="Arial"/>
          <w:sz w:val="24"/>
          <w:szCs w:val="24"/>
          <w:lang w:val="en-US"/>
        </w:rPr>
        <w:t xml:space="preserve"> 2 Lloyd’s Rep 509.</w:t>
      </w:r>
    </w:p>
    <w:p w14:paraId="21AF0D12" w14:textId="687E0A1A" w:rsidR="00BA1F16" w:rsidRDefault="00BA1F16" w:rsidP="00574096">
      <w:pPr>
        <w:spacing w:line="480" w:lineRule="auto"/>
        <w:jc w:val="both"/>
        <w:rPr>
          <w:rFonts w:ascii="Arial" w:hAnsi="Arial" w:cs="Arial"/>
          <w:sz w:val="24"/>
          <w:szCs w:val="24"/>
          <w:lang w:val="en-US"/>
        </w:rPr>
      </w:pPr>
      <w:r>
        <w:rPr>
          <w:rFonts w:ascii="Arial" w:hAnsi="Arial" w:cs="Arial"/>
          <w:sz w:val="24"/>
          <w:szCs w:val="24"/>
          <w:lang w:val="en-US"/>
        </w:rPr>
        <w:t xml:space="preserve">Metropolitan </w:t>
      </w:r>
      <w:r w:rsidR="00AC6DAD">
        <w:rPr>
          <w:rFonts w:ascii="Arial" w:hAnsi="Arial" w:cs="Arial"/>
          <w:sz w:val="24"/>
          <w:szCs w:val="24"/>
          <w:lang w:val="en-US"/>
        </w:rPr>
        <w:t>Housing Trust v Taylor [2015] EWHC 2897.</w:t>
      </w:r>
    </w:p>
    <w:p w14:paraId="3104B80C" w14:textId="721EF629" w:rsidR="007930C1" w:rsidRPr="00F379A6" w:rsidRDefault="00381954" w:rsidP="00574096">
      <w:pPr>
        <w:spacing w:line="480" w:lineRule="auto"/>
        <w:jc w:val="both"/>
        <w:rPr>
          <w:rFonts w:ascii="Arial" w:hAnsi="Arial" w:cs="Arial"/>
          <w:color w:val="000000" w:themeColor="text1"/>
          <w:sz w:val="24"/>
          <w:szCs w:val="24"/>
          <w:lang w:val="en-US"/>
        </w:rPr>
      </w:pPr>
      <w:r w:rsidRPr="00F379A6">
        <w:rPr>
          <w:rFonts w:ascii="Arial" w:hAnsi="Arial" w:cs="Arial"/>
          <w:color w:val="000000" w:themeColor="text1"/>
          <w:sz w:val="24"/>
          <w:szCs w:val="24"/>
          <w:lang w:val="en-US"/>
        </w:rPr>
        <w:t>Michael Wilson &amp; ‘Partners’ Ltd v John Forster Emmott [2019] EWCA Civ 219.</w:t>
      </w:r>
    </w:p>
    <w:p w14:paraId="5B554AAF" w14:textId="2904B0A2" w:rsidR="007930C1" w:rsidRDefault="007930C1" w:rsidP="00574096">
      <w:pPr>
        <w:spacing w:line="480" w:lineRule="auto"/>
        <w:jc w:val="both"/>
        <w:rPr>
          <w:rFonts w:ascii="Arial" w:hAnsi="Arial" w:cs="Arial"/>
          <w:sz w:val="24"/>
          <w:szCs w:val="24"/>
          <w:lang w:val="en-US"/>
        </w:rPr>
      </w:pPr>
      <w:r>
        <w:rPr>
          <w:rFonts w:ascii="Arial" w:hAnsi="Arial" w:cs="Arial"/>
          <w:sz w:val="24"/>
          <w:szCs w:val="24"/>
          <w:lang w:val="en-US"/>
        </w:rPr>
        <w:t>Mobil</w:t>
      </w:r>
      <w:r w:rsidR="000E6496">
        <w:rPr>
          <w:rFonts w:ascii="Arial" w:hAnsi="Arial" w:cs="Arial"/>
          <w:sz w:val="24"/>
          <w:szCs w:val="24"/>
          <w:lang w:val="en-US"/>
        </w:rPr>
        <w:t xml:space="preserve"> Cerro Negro Ltd. v Petroleos de Venezu</w:t>
      </w:r>
      <w:r w:rsidR="00BA47EE">
        <w:rPr>
          <w:rFonts w:ascii="Arial" w:hAnsi="Arial" w:cs="Arial"/>
          <w:sz w:val="24"/>
          <w:szCs w:val="24"/>
          <w:lang w:val="en-US"/>
        </w:rPr>
        <w:t xml:space="preserve">ela SA [2008] EWHC </w:t>
      </w:r>
      <w:r w:rsidR="00BB2901">
        <w:rPr>
          <w:rFonts w:ascii="Arial" w:hAnsi="Arial" w:cs="Arial"/>
          <w:sz w:val="24"/>
          <w:szCs w:val="24"/>
          <w:lang w:val="en-US"/>
        </w:rPr>
        <w:t>532 (</w:t>
      </w:r>
      <w:r w:rsidR="00BA47EE">
        <w:rPr>
          <w:rFonts w:ascii="Arial" w:hAnsi="Arial" w:cs="Arial"/>
          <w:sz w:val="24"/>
          <w:szCs w:val="24"/>
          <w:lang w:val="en-US"/>
        </w:rPr>
        <w:t>Comm</w:t>
      </w:r>
      <w:r w:rsidR="00BB2901">
        <w:rPr>
          <w:rFonts w:ascii="Arial" w:hAnsi="Arial" w:cs="Arial"/>
          <w:sz w:val="24"/>
          <w:szCs w:val="24"/>
          <w:lang w:val="en-US"/>
        </w:rPr>
        <w:t>).</w:t>
      </w:r>
    </w:p>
    <w:p w14:paraId="1A4CCF94" w14:textId="259C437E" w:rsidR="00AC69C8" w:rsidRDefault="00AC69C8" w:rsidP="00574096">
      <w:pPr>
        <w:spacing w:line="480" w:lineRule="auto"/>
        <w:jc w:val="both"/>
        <w:rPr>
          <w:rFonts w:ascii="Arial" w:hAnsi="Arial" w:cs="Arial"/>
          <w:sz w:val="24"/>
          <w:szCs w:val="24"/>
          <w:lang w:val="en-US"/>
        </w:rPr>
      </w:pPr>
      <w:r>
        <w:rPr>
          <w:rFonts w:ascii="Arial" w:hAnsi="Arial" w:cs="Arial"/>
          <w:sz w:val="24"/>
          <w:szCs w:val="24"/>
          <w:lang w:val="en-US"/>
        </w:rPr>
        <w:t>Rank Film Distributors Ltd</w:t>
      </w:r>
      <w:r w:rsidR="00E9658B">
        <w:rPr>
          <w:rFonts w:ascii="Arial" w:hAnsi="Arial" w:cs="Arial"/>
          <w:sz w:val="24"/>
          <w:szCs w:val="24"/>
          <w:lang w:val="en-US"/>
        </w:rPr>
        <w:t xml:space="preserve"> v. Video Information Centre [1982] AC 380.</w:t>
      </w:r>
    </w:p>
    <w:p w14:paraId="10C21225" w14:textId="66A00E9B" w:rsidR="002036DA" w:rsidRDefault="002036DA" w:rsidP="00574096">
      <w:pPr>
        <w:spacing w:line="480" w:lineRule="auto"/>
        <w:jc w:val="both"/>
        <w:rPr>
          <w:rFonts w:ascii="Arial" w:hAnsi="Arial" w:cs="Arial"/>
          <w:sz w:val="24"/>
          <w:szCs w:val="24"/>
          <w:lang w:val="en-US"/>
        </w:rPr>
      </w:pPr>
      <w:r>
        <w:rPr>
          <w:rFonts w:ascii="Arial" w:hAnsi="Arial" w:cs="Arial"/>
          <w:sz w:val="24"/>
          <w:szCs w:val="24"/>
          <w:lang w:val="en-US"/>
        </w:rPr>
        <w:t xml:space="preserve">Republic </w:t>
      </w:r>
      <w:r w:rsidR="00756246">
        <w:rPr>
          <w:rFonts w:ascii="Arial" w:hAnsi="Arial" w:cs="Arial"/>
          <w:sz w:val="24"/>
          <w:szCs w:val="24"/>
          <w:lang w:val="en-US"/>
        </w:rPr>
        <w:t>of Haiti v. Duvalier [1989] 2 WLR 261.</w:t>
      </w:r>
    </w:p>
    <w:p w14:paraId="255D496F" w14:textId="65180BA0" w:rsidR="00AD17D8" w:rsidRDefault="00AD17D8" w:rsidP="00574096">
      <w:pPr>
        <w:spacing w:line="480" w:lineRule="auto"/>
        <w:jc w:val="both"/>
        <w:rPr>
          <w:rFonts w:ascii="Arial" w:hAnsi="Arial" w:cs="Arial"/>
          <w:sz w:val="24"/>
          <w:szCs w:val="24"/>
          <w:lang w:val="en-US"/>
        </w:rPr>
      </w:pPr>
      <w:r>
        <w:rPr>
          <w:rFonts w:ascii="Arial" w:hAnsi="Arial" w:cs="Arial"/>
          <w:sz w:val="24"/>
          <w:szCs w:val="24"/>
          <w:lang w:val="en-US"/>
        </w:rPr>
        <w:t xml:space="preserve">Revenue and Customs Commissioners v Malde [2020] EWHC </w:t>
      </w:r>
      <w:r w:rsidR="006354BB">
        <w:rPr>
          <w:rFonts w:ascii="Arial" w:hAnsi="Arial" w:cs="Arial"/>
          <w:sz w:val="24"/>
          <w:szCs w:val="24"/>
          <w:lang w:val="en-US"/>
        </w:rPr>
        <w:t>100 (Ch).</w:t>
      </w:r>
    </w:p>
    <w:p w14:paraId="19D92F4D" w14:textId="7CA0A43C" w:rsidR="00A802B9" w:rsidRDefault="000F3C88" w:rsidP="00574096">
      <w:pPr>
        <w:spacing w:line="480" w:lineRule="auto"/>
        <w:jc w:val="both"/>
        <w:rPr>
          <w:rFonts w:ascii="Arial" w:hAnsi="Arial" w:cs="Arial"/>
          <w:sz w:val="24"/>
          <w:szCs w:val="24"/>
          <w:lang w:val="en-US"/>
        </w:rPr>
      </w:pPr>
      <w:r>
        <w:rPr>
          <w:rFonts w:ascii="Arial" w:hAnsi="Arial" w:cs="Arial"/>
          <w:sz w:val="24"/>
          <w:szCs w:val="24"/>
          <w:lang w:val="en-US"/>
        </w:rPr>
        <w:t>Rogachev v Goryainov [2019] EWHC 1529 (QB).</w:t>
      </w:r>
    </w:p>
    <w:p w14:paraId="10932935" w14:textId="732B8679" w:rsidR="000516E7" w:rsidRDefault="0051508C" w:rsidP="00574096">
      <w:pPr>
        <w:spacing w:line="480" w:lineRule="auto"/>
        <w:jc w:val="both"/>
        <w:rPr>
          <w:rFonts w:ascii="Arial" w:hAnsi="Arial" w:cs="Arial"/>
          <w:sz w:val="24"/>
          <w:szCs w:val="24"/>
          <w:lang w:val="en-US"/>
        </w:rPr>
      </w:pPr>
      <w:r>
        <w:rPr>
          <w:rFonts w:ascii="Arial" w:hAnsi="Arial" w:cs="Arial"/>
          <w:sz w:val="24"/>
          <w:szCs w:val="24"/>
          <w:lang w:val="en-US"/>
        </w:rPr>
        <w:t>Ninemia</w:t>
      </w:r>
      <w:r w:rsidR="003345B9">
        <w:rPr>
          <w:rFonts w:ascii="Arial" w:hAnsi="Arial" w:cs="Arial"/>
          <w:sz w:val="24"/>
          <w:szCs w:val="24"/>
          <w:lang w:val="en-US"/>
        </w:rPr>
        <w:t xml:space="preserve"> Maritime Corporation v. Trave Schiffahrtsges</w:t>
      </w:r>
      <w:r w:rsidR="00FD1FD2">
        <w:rPr>
          <w:rFonts w:ascii="Arial" w:hAnsi="Arial" w:cs="Arial"/>
          <w:sz w:val="24"/>
          <w:szCs w:val="24"/>
          <w:lang w:val="en-US"/>
        </w:rPr>
        <w:t>ellschaft M.B.H.</w:t>
      </w:r>
      <w:r w:rsidR="002D57B3">
        <w:rPr>
          <w:rFonts w:ascii="Arial" w:hAnsi="Arial" w:cs="Arial"/>
          <w:sz w:val="24"/>
          <w:szCs w:val="24"/>
          <w:lang w:val="en-US"/>
        </w:rPr>
        <w:t xml:space="preserve"> UND CO. K. G</w:t>
      </w:r>
      <w:r w:rsidR="00FD1FD2">
        <w:rPr>
          <w:rFonts w:ascii="Arial" w:hAnsi="Arial" w:cs="Arial"/>
          <w:sz w:val="24"/>
          <w:szCs w:val="24"/>
          <w:lang w:val="en-US"/>
        </w:rPr>
        <w:t xml:space="preserve"> (“</w:t>
      </w:r>
      <w:r w:rsidR="000516E7">
        <w:rPr>
          <w:rFonts w:ascii="Arial" w:hAnsi="Arial" w:cs="Arial"/>
          <w:sz w:val="24"/>
          <w:szCs w:val="24"/>
          <w:lang w:val="en-US"/>
        </w:rPr>
        <w:t>The Niedersachsen</w:t>
      </w:r>
      <w:r w:rsidR="00FD1FD2">
        <w:rPr>
          <w:rFonts w:ascii="Arial" w:hAnsi="Arial" w:cs="Arial"/>
          <w:sz w:val="24"/>
          <w:szCs w:val="24"/>
          <w:lang w:val="en-US"/>
        </w:rPr>
        <w:t>”)</w:t>
      </w:r>
      <w:r w:rsidR="000516E7">
        <w:rPr>
          <w:rFonts w:ascii="Arial" w:hAnsi="Arial" w:cs="Arial"/>
          <w:sz w:val="24"/>
          <w:szCs w:val="24"/>
          <w:lang w:val="en-US"/>
        </w:rPr>
        <w:t xml:space="preserve"> [1983] 2 Lloyd’s Rep 600.</w:t>
      </w:r>
    </w:p>
    <w:p w14:paraId="25CC2EDC" w14:textId="4561DE94" w:rsidR="00EF5ACC" w:rsidRDefault="00EF5ACC" w:rsidP="00574096">
      <w:pPr>
        <w:spacing w:line="480" w:lineRule="auto"/>
        <w:jc w:val="both"/>
        <w:rPr>
          <w:rFonts w:ascii="Arial" w:hAnsi="Arial" w:cs="Arial"/>
          <w:sz w:val="24"/>
          <w:szCs w:val="24"/>
          <w:lang w:val="en-US"/>
        </w:rPr>
      </w:pPr>
      <w:r>
        <w:rPr>
          <w:rFonts w:ascii="Arial" w:hAnsi="Arial" w:cs="Arial"/>
          <w:sz w:val="24"/>
          <w:szCs w:val="24"/>
          <w:lang w:val="en-US"/>
        </w:rPr>
        <w:t>The Per</w:t>
      </w:r>
      <w:r w:rsidR="00DE5849">
        <w:rPr>
          <w:rFonts w:ascii="Arial" w:hAnsi="Arial" w:cs="Arial"/>
          <w:sz w:val="24"/>
          <w:szCs w:val="24"/>
          <w:lang w:val="en-US"/>
        </w:rPr>
        <w:t>tamina [1978] QB 644.</w:t>
      </w:r>
    </w:p>
    <w:p w14:paraId="56A4C01C" w14:textId="700599BD" w:rsidR="00B93FE4" w:rsidRDefault="00B93FE4" w:rsidP="00574096">
      <w:pPr>
        <w:spacing w:line="480" w:lineRule="auto"/>
        <w:jc w:val="both"/>
        <w:rPr>
          <w:rFonts w:ascii="Arial" w:hAnsi="Arial" w:cs="Arial"/>
          <w:sz w:val="24"/>
          <w:szCs w:val="24"/>
          <w:lang w:val="en-US"/>
        </w:rPr>
      </w:pPr>
      <w:r>
        <w:rPr>
          <w:rFonts w:ascii="Arial" w:hAnsi="Arial" w:cs="Arial"/>
          <w:sz w:val="24"/>
          <w:szCs w:val="24"/>
          <w:lang w:val="en-US"/>
        </w:rPr>
        <w:t>The Rena K [1979] 1 Q.B. 377.</w:t>
      </w:r>
    </w:p>
    <w:p w14:paraId="411BBE35" w14:textId="2928C810" w:rsidR="00256124" w:rsidRDefault="00256124" w:rsidP="00574096">
      <w:pPr>
        <w:spacing w:line="480" w:lineRule="auto"/>
        <w:jc w:val="both"/>
        <w:rPr>
          <w:rFonts w:ascii="Arial" w:hAnsi="Arial" w:cs="Arial"/>
          <w:sz w:val="24"/>
          <w:szCs w:val="24"/>
          <w:lang w:val="en-US"/>
        </w:rPr>
      </w:pPr>
      <w:r>
        <w:rPr>
          <w:rFonts w:ascii="Arial" w:hAnsi="Arial" w:cs="Arial"/>
          <w:sz w:val="24"/>
          <w:szCs w:val="24"/>
          <w:lang w:val="en-US"/>
        </w:rPr>
        <w:t>Third Chandris Shipping</w:t>
      </w:r>
      <w:r w:rsidR="009C531C">
        <w:rPr>
          <w:rFonts w:ascii="Arial" w:hAnsi="Arial" w:cs="Arial"/>
          <w:sz w:val="24"/>
          <w:szCs w:val="24"/>
          <w:lang w:val="en-US"/>
        </w:rPr>
        <w:t xml:space="preserve"> Corporation v Unimarine SA [1979] </w:t>
      </w:r>
      <w:r w:rsidR="00924750">
        <w:rPr>
          <w:rFonts w:ascii="Arial" w:hAnsi="Arial" w:cs="Arial"/>
          <w:sz w:val="24"/>
          <w:szCs w:val="24"/>
          <w:lang w:val="en-US"/>
        </w:rPr>
        <w:t>QB 645.</w:t>
      </w:r>
    </w:p>
    <w:p w14:paraId="1C8FCE1A" w14:textId="1076A068" w:rsidR="00EB1A78" w:rsidRPr="00E509FD" w:rsidRDefault="00EB1A78" w:rsidP="00574096">
      <w:pPr>
        <w:spacing w:line="480" w:lineRule="auto"/>
        <w:jc w:val="both"/>
        <w:rPr>
          <w:rFonts w:ascii="Arial" w:hAnsi="Arial" w:cs="Arial"/>
          <w:color w:val="000000" w:themeColor="text1"/>
          <w:sz w:val="24"/>
          <w:szCs w:val="24"/>
          <w:lang w:val="en-US"/>
        </w:rPr>
      </w:pPr>
      <w:r w:rsidRPr="00E509FD">
        <w:rPr>
          <w:rFonts w:ascii="Arial" w:hAnsi="Arial" w:cs="Arial"/>
          <w:color w:val="000000" w:themeColor="text1"/>
          <w:sz w:val="24"/>
          <w:szCs w:val="24"/>
          <w:lang w:val="en-US"/>
        </w:rPr>
        <w:t>TSB International v. Chabra [1992] 1 WLR 231.</w:t>
      </w:r>
    </w:p>
    <w:p w14:paraId="1609E267" w14:textId="35F3AAC1" w:rsidR="002C7A8C" w:rsidRDefault="002C7A8C" w:rsidP="00574096">
      <w:pPr>
        <w:spacing w:line="480" w:lineRule="auto"/>
        <w:jc w:val="both"/>
        <w:rPr>
          <w:rFonts w:ascii="Arial" w:hAnsi="Arial" w:cs="Arial"/>
          <w:sz w:val="24"/>
          <w:szCs w:val="24"/>
          <w:lang w:val="en-US"/>
        </w:rPr>
      </w:pPr>
      <w:r>
        <w:rPr>
          <w:rFonts w:ascii="Arial" w:hAnsi="Arial" w:cs="Arial"/>
          <w:sz w:val="24"/>
          <w:szCs w:val="24"/>
          <w:lang w:val="en-US"/>
        </w:rPr>
        <w:lastRenderedPageBreak/>
        <w:t>Universal City Studios Inc v Mu</w:t>
      </w:r>
      <w:r w:rsidR="00FA19AA">
        <w:rPr>
          <w:rFonts w:ascii="Arial" w:hAnsi="Arial" w:cs="Arial"/>
          <w:sz w:val="24"/>
          <w:szCs w:val="24"/>
          <w:lang w:val="en-US"/>
        </w:rPr>
        <w:t>khtar &amp; Sons</w:t>
      </w:r>
      <w:r w:rsidR="00B82ACA">
        <w:rPr>
          <w:rFonts w:ascii="Arial" w:hAnsi="Arial" w:cs="Arial"/>
          <w:sz w:val="24"/>
          <w:szCs w:val="24"/>
          <w:lang w:val="en-US"/>
        </w:rPr>
        <w:t xml:space="preserve"> [1976] 2 All ER 330.</w:t>
      </w:r>
    </w:p>
    <w:p w14:paraId="5FEA8D45" w14:textId="543ECA62" w:rsidR="00FD3666" w:rsidRDefault="00FD3666" w:rsidP="00574096">
      <w:pPr>
        <w:spacing w:line="480" w:lineRule="auto"/>
        <w:jc w:val="both"/>
        <w:rPr>
          <w:rFonts w:ascii="Arial" w:hAnsi="Arial" w:cs="Arial"/>
          <w:sz w:val="24"/>
          <w:szCs w:val="24"/>
          <w:lang w:val="en-US"/>
        </w:rPr>
      </w:pPr>
      <w:r>
        <w:rPr>
          <w:rFonts w:ascii="Arial" w:hAnsi="Arial" w:cs="Arial"/>
          <w:sz w:val="24"/>
          <w:szCs w:val="24"/>
          <w:lang w:val="en-US"/>
        </w:rPr>
        <w:t xml:space="preserve">Universal Thermosensors Ltd v Hibben and Others [1992] </w:t>
      </w:r>
      <w:r w:rsidR="002E5084">
        <w:rPr>
          <w:rFonts w:ascii="Arial" w:hAnsi="Arial" w:cs="Arial"/>
          <w:sz w:val="24"/>
          <w:szCs w:val="24"/>
          <w:lang w:val="en-US"/>
        </w:rPr>
        <w:t>1 WLR 840.</w:t>
      </w:r>
    </w:p>
    <w:p w14:paraId="5DBA2AEE" w14:textId="18AA6141" w:rsidR="00414337" w:rsidRDefault="005A6F71" w:rsidP="00574096">
      <w:pPr>
        <w:spacing w:line="480" w:lineRule="auto"/>
        <w:jc w:val="both"/>
        <w:rPr>
          <w:rFonts w:ascii="Arial" w:hAnsi="Arial" w:cs="Arial"/>
          <w:sz w:val="24"/>
          <w:szCs w:val="24"/>
          <w:lang w:val="en-US"/>
        </w:rPr>
      </w:pPr>
      <w:r>
        <w:rPr>
          <w:rFonts w:ascii="Arial" w:hAnsi="Arial" w:cs="Arial"/>
          <w:sz w:val="24"/>
          <w:szCs w:val="24"/>
          <w:lang w:val="en-US"/>
        </w:rPr>
        <w:t>Wilson v. Northampton and Banbury Junction Railway Co</w:t>
      </w:r>
      <w:r w:rsidR="00EA1BDE">
        <w:rPr>
          <w:rFonts w:ascii="Arial" w:hAnsi="Arial" w:cs="Arial"/>
          <w:sz w:val="24"/>
          <w:szCs w:val="24"/>
          <w:lang w:val="en-US"/>
        </w:rPr>
        <w:t>. [1874] LR 9 Ch</w:t>
      </w:r>
      <w:r w:rsidR="00FD4511">
        <w:rPr>
          <w:rFonts w:ascii="Arial" w:hAnsi="Arial" w:cs="Arial"/>
          <w:sz w:val="24"/>
          <w:szCs w:val="24"/>
          <w:lang w:val="en-US"/>
        </w:rPr>
        <w:t xml:space="preserve"> App 279 at 284.</w:t>
      </w:r>
    </w:p>
    <w:p w14:paraId="5B61BCC6" w14:textId="79823697" w:rsidR="001828E8" w:rsidRPr="00414337" w:rsidRDefault="001828E8" w:rsidP="00574096">
      <w:pPr>
        <w:spacing w:line="480" w:lineRule="auto"/>
        <w:jc w:val="both"/>
        <w:rPr>
          <w:rFonts w:ascii="Arial" w:hAnsi="Arial" w:cs="Arial"/>
          <w:sz w:val="24"/>
          <w:szCs w:val="24"/>
          <w:lang w:val="en-US"/>
        </w:rPr>
      </w:pPr>
      <w:r>
        <w:rPr>
          <w:rFonts w:ascii="Arial" w:hAnsi="Arial" w:cs="Arial"/>
          <w:sz w:val="24"/>
          <w:szCs w:val="24"/>
          <w:lang w:val="en-US"/>
        </w:rPr>
        <w:t>Yousuf v Salama [</w:t>
      </w:r>
      <w:r w:rsidR="00FA1188">
        <w:rPr>
          <w:rFonts w:ascii="Arial" w:hAnsi="Arial" w:cs="Arial"/>
          <w:sz w:val="24"/>
          <w:szCs w:val="24"/>
          <w:lang w:val="en-US"/>
        </w:rPr>
        <w:t xml:space="preserve">1980] 3 </w:t>
      </w:r>
      <w:r w:rsidR="00B650A6">
        <w:rPr>
          <w:rFonts w:ascii="Arial" w:hAnsi="Arial" w:cs="Arial"/>
          <w:sz w:val="24"/>
          <w:szCs w:val="24"/>
          <w:lang w:val="en-US"/>
        </w:rPr>
        <w:t>All ER 405 at 406.</w:t>
      </w:r>
    </w:p>
    <w:sectPr w:rsidR="001828E8" w:rsidRPr="004143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BABC5" w14:textId="77777777" w:rsidR="00EC264B" w:rsidRDefault="00EC264B" w:rsidP="00D44407">
      <w:pPr>
        <w:spacing w:after="0" w:line="240" w:lineRule="auto"/>
      </w:pPr>
      <w:r>
        <w:separator/>
      </w:r>
    </w:p>
  </w:endnote>
  <w:endnote w:type="continuationSeparator" w:id="0">
    <w:p w14:paraId="0745CD03" w14:textId="77777777" w:rsidR="00EC264B" w:rsidRDefault="00EC264B" w:rsidP="00D44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31EEE" w14:textId="77777777" w:rsidR="00EC264B" w:rsidRDefault="00EC264B" w:rsidP="00D44407">
      <w:pPr>
        <w:spacing w:after="0" w:line="240" w:lineRule="auto"/>
      </w:pPr>
      <w:r>
        <w:separator/>
      </w:r>
    </w:p>
  </w:footnote>
  <w:footnote w:type="continuationSeparator" w:id="0">
    <w:p w14:paraId="72CAFAAB" w14:textId="77777777" w:rsidR="00EC264B" w:rsidRDefault="00EC264B" w:rsidP="00D44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80E06"/>
    <w:multiLevelType w:val="hybridMultilevel"/>
    <w:tmpl w:val="F14234E2"/>
    <w:lvl w:ilvl="0" w:tplc="FFFFFFFF">
      <w:numFmt w:val="bullet"/>
      <w:lvlText w:val="-"/>
      <w:lvlJc w:val="left"/>
      <w:pPr>
        <w:ind w:left="720" w:hanging="360"/>
      </w:pPr>
      <w:rPr>
        <w:rFonts w:ascii="Arial" w:eastAsiaTheme="minorEastAsia" w:hAnsi="Arial" w:cs="Arial" w:hint="default"/>
      </w:rPr>
    </w:lvl>
    <w:lvl w:ilvl="1" w:tplc="24B46F4C">
      <w:numFmt w:val="bullet"/>
      <w:lvlText w:val=""/>
      <w:lvlJc w:val="left"/>
      <w:pPr>
        <w:ind w:left="1440" w:hanging="360"/>
      </w:pPr>
      <w:rPr>
        <w:rFonts w:ascii="Symbol" w:eastAsiaTheme="minorEastAsia"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12E"/>
    <w:rsid w:val="00000227"/>
    <w:rsid w:val="00000EF1"/>
    <w:rsid w:val="00001165"/>
    <w:rsid w:val="00001345"/>
    <w:rsid w:val="000015F0"/>
    <w:rsid w:val="00001F46"/>
    <w:rsid w:val="00002618"/>
    <w:rsid w:val="0000368C"/>
    <w:rsid w:val="00003A91"/>
    <w:rsid w:val="00005413"/>
    <w:rsid w:val="00005FD6"/>
    <w:rsid w:val="00006BF3"/>
    <w:rsid w:val="000077BC"/>
    <w:rsid w:val="0001076E"/>
    <w:rsid w:val="00010988"/>
    <w:rsid w:val="000109E9"/>
    <w:rsid w:val="00010FE0"/>
    <w:rsid w:val="00012795"/>
    <w:rsid w:val="000133F7"/>
    <w:rsid w:val="0001581A"/>
    <w:rsid w:val="00015E12"/>
    <w:rsid w:val="000162F3"/>
    <w:rsid w:val="0001719A"/>
    <w:rsid w:val="0001759F"/>
    <w:rsid w:val="00017986"/>
    <w:rsid w:val="00020726"/>
    <w:rsid w:val="00021151"/>
    <w:rsid w:val="00021458"/>
    <w:rsid w:val="000220D3"/>
    <w:rsid w:val="00022113"/>
    <w:rsid w:val="00023698"/>
    <w:rsid w:val="00023AA4"/>
    <w:rsid w:val="0002400B"/>
    <w:rsid w:val="00024AC9"/>
    <w:rsid w:val="00024B09"/>
    <w:rsid w:val="00024BBC"/>
    <w:rsid w:val="00024FEF"/>
    <w:rsid w:val="000250A1"/>
    <w:rsid w:val="00025726"/>
    <w:rsid w:val="0002695F"/>
    <w:rsid w:val="000269E0"/>
    <w:rsid w:val="00030874"/>
    <w:rsid w:val="00030F19"/>
    <w:rsid w:val="000311F4"/>
    <w:rsid w:val="00032158"/>
    <w:rsid w:val="00032725"/>
    <w:rsid w:val="00032988"/>
    <w:rsid w:val="00033B8F"/>
    <w:rsid w:val="00034596"/>
    <w:rsid w:val="000349B5"/>
    <w:rsid w:val="00034C4D"/>
    <w:rsid w:val="000354FA"/>
    <w:rsid w:val="00035A1B"/>
    <w:rsid w:val="00035D79"/>
    <w:rsid w:val="00035ED2"/>
    <w:rsid w:val="0003644B"/>
    <w:rsid w:val="000364A9"/>
    <w:rsid w:val="00036CB9"/>
    <w:rsid w:val="0003745D"/>
    <w:rsid w:val="00040823"/>
    <w:rsid w:val="00040E4C"/>
    <w:rsid w:val="0004134F"/>
    <w:rsid w:val="000418EF"/>
    <w:rsid w:val="000419FE"/>
    <w:rsid w:val="00041D41"/>
    <w:rsid w:val="00042712"/>
    <w:rsid w:val="000433F8"/>
    <w:rsid w:val="00043C88"/>
    <w:rsid w:val="00044771"/>
    <w:rsid w:val="00044FDA"/>
    <w:rsid w:val="00045AD2"/>
    <w:rsid w:val="000466C6"/>
    <w:rsid w:val="0004673F"/>
    <w:rsid w:val="00046760"/>
    <w:rsid w:val="00046EB4"/>
    <w:rsid w:val="00050B0A"/>
    <w:rsid w:val="000516E7"/>
    <w:rsid w:val="000524B0"/>
    <w:rsid w:val="00052B05"/>
    <w:rsid w:val="00053244"/>
    <w:rsid w:val="00053EF3"/>
    <w:rsid w:val="0005425B"/>
    <w:rsid w:val="00054BAD"/>
    <w:rsid w:val="00054D4F"/>
    <w:rsid w:val="00055225"/>
    <w:rsid w:val="000574F2"/>
    <w:rsid w:val="0005778F"/>
    <w:rsid w:val="0006048D"/>
    <w:rsid w:val="000615F5"/>
    <w:rsid w:val="00061822"/>
    <w:rsid w:val="00061D72"/>
    <w:rsid w:val="00061DC5"/>
    <w:rsid w:val="0006268B"/>
    <w:rsid w:val="00062DF3"/>
    <w:rsid w:val="00064969"/>
    <w:rsid w:val="00065386"/>
    <w:rsid w:val="00065395"/>
    <w:rsid w:val="0006571C"/>
    <w:rsid w:val="00065BD5"/>
    <w:rsid w:val="00065E1C"/>
    <w:rsid w:val="0006615F"/>
    <w:rsid w:val="00066A58"/>
    <w:rsid w:val="0006740F"/>
    <w:rsid w:val="00070838"/>
    <w:rsid w:val="00071C2E"/>
    <w:rsid w:val="00071E2F"/>
    <w:rsid w:val="00071E84"/>
    <w:rsid w:val="0007248E"/>
    <w:rsid w:val="0007258F"/>
    <w:rsid w:val="000731B4"/>
    <w:rsid w:val="000735E4"/>
    <w:rsid w:val="00074646"/>
    <w:rsid w:val="00074840"/>
    <w:rsid w:val="00074C1D"/>
    <w:rsid w:val="0007554E"/>
    <w:rsid w:val="00076929"/>
    <w:rsid w:val="000770E1"/>
    <w:rsid w:val="00077DF8"/>
    <w:rsid w:val="000828C1"/>
    <w:rsid w:val="00082DA4"/>
    <w:rsid w:val="00082EF7"/>
    <w:rsid w:val="00082FE3"/>
    <w:rsid w:val="000832C6"/>
    <w:rsid w:val="00083CE1"/>
    <w:rsid w:val="000849D4"/>
    <w:rsid w:val="00085AC5"/>
    <w:rsid w:val="00085BF7"/>
    <w:rsid w:val="00086654"/>
    <w:rsid w:val="000873C6"/>
    <w:rsid w:val="0008761C"/>
    <w:rsid w:val="00087E22"/>
    <w:rsid w:val="00090999"/>
    <w:rsid w:val="000918A7"/>
    <w:rsid w:val="000941F8"/>
    <w:rsid w:val="00094740"/>
    <w:rsid w:val="000949B3"/>
    <w:rsid w:val="00094BB1"/>
    <w:rsid w:val="00095C23"/>
    <w:rsid w:val="00095F6F"/>
    <w:rsid w:val="000960DB"/>
    <w:rsid w:val="00096270"/>
    <w:rsid w:val="00096993"/>
    <w:rsid w:val="000A00C9"/>
    <w:rsid w:val="000A04F5"/>
    <w:rsid w:val="000A0579"/>
    <w:rsid w:val="000A18D7"/>
    <w:rsid w:val="000A1B6A"/>
    <w:rsid w:val="000A1C6A"/>
    <w:rsid w:val="000A22C0"/>
    <w:rsid w:val="000A3038"/>
    <w:rsid w:val="000A39BB"/>
    <w:rsid w:val="000A4E4B"/>
    <w:rsid w:val="000A5244"/>
    <w:rsid w:val="000A5807"/>
    <w:rsid w:val="000A588D"/>
    <w:rsid w:val="000A5CC9"/>
    <w:rsid w:val="000A6D3D"/>
    <w:rsid w:val="000A7B7A"/>
    <w:rsid w:val="000B00E9"/>
    <w:rsid w:val="000B1901"/>
    <w:rsid w:val="000B1E18"/>
    <w:rsid w:val="000B2327"/>
    <w:rsid w:val="000B2397"/>
    <w:rsid w:val="000B37EB"/>
    <w:rsid w:val="000B39D3"/>
    <w:rsid w:val="000B39DF"/>
    <w:rsid w:val="000B3BFE"/>
    <w:rsid w:val="000B4821"/>
    <w:rsid w:val="000B51CF"/>
    <w:rsid w:val="000B5226"/>
    <w:rsid w:val="000B54C6"/>
    <w:rsid w:val="000B60E0"/>
    <w:rsid w:val="000B6850"/>
    <w:rsid w:val="000B6AEB"/>
    <w:rsid w:val="000B6DA2"/>
    <w:rsid w:val="000B6E53"/>
    <w:rsid w:val="000B7487"/>
    <w:rsid w:val="000C0186"/>
    <w:rsid w:val="000C0A4A"/>
    <w:rsid w:val="000C0AE3"/>
    <w:rsid w:val="000C1049"/>
    <w:rsid w:val="000C141E"/>
    <w:rsid w:val="000C2C5D"/>
    <w:rsid w:val="000C3F84"/>
    <w:rsid w:val="000C494B"/>
    <w:rsid w:val="000C49EF"/>
    <w:rsid w:val="000C4BB6"/>
    <w:rsid w:val="000C5A2E"/>
    <w:rsid w:val="000C6D52"/>
    <w:rsid w:val="000C7296"/>
    <w:rsid w:val="000C7329"/>
    <w:rsid w:val="000D104B"/>
    <w:rsid w:val="000D140B"/>
    <w:rsid w:val="000D1BF2"/>
    <w:rsid w:val="000D26D1"/>
    <w:rsid w:val="000D2A25"/>
    <w:rsid w:val="000D36AE"/>
    <w:rsid w:val="000D3A43"/>
    <w:rsid w:val="000D3D12"/>
    <w:rsid w:val="000D4323"/>
    <w:rsid w:val="000D4F75"/>
    <w:rsid w:val="000D5428"/>
    <w:rsid w:val="000D60F0"/>
    <w:rsid w:val="000D66B2"/>
    <w:rsid w:val="000D7DCF"/>
    <w:rsid w:val="000D7FB2"/>
    <w:rsid w:val="000E00E2"/>
    <w:rsid w:val="000E0D3E"/>
    <w:rsid w:val="000E0DD3"/>
    <w:rsid w:val="000E12F1"/>
    <w:rsid w:val="000E1514"/>
    <w:rsid w:val="000E1B7B"/>
    <w:rsid w:val="000E2092"/>
    <w:rsid w:val="000E340B"/>
    <w:rsid w:val="000E4373"/>
    <w:rsid w:val="000E4B81"/>
    <w:rsid w:val="000E4BB5"/>
    <w:rsid w:val="000E5A9C"/>
    <w:rsid w:val="000E6496"/>
    <w:rsid w:val="000E68E5"/>
    <w:rsid w:val="000E71B7"/>
    <w:rsid w:val="000E7A16"/>
    <w:rsid w:val="000F0433"/>
    <w:rsid w:val="000F04BC"/>
    <w:rsid w:val="000F14C9"/>
    <w:rsid w:val="000F1BAA"/>
    <w:rsid w:val="000F1D2B"/>
    <w:rsid w:val="000F2B30"/>
    <w:rsid w:val="000F3C88"/>
    <w:rsid w:val="000F4559"/>
    <w:rsid w:val="000F4B6C"/>
    <w:rsid w:val="000F4D9C"/>
    <w:rsid w:val="000F51BF"/>
    <w:rsid w:val="000F7125"/>
    <w:rsid w:val="000F7D3B"/>
    <w:rsid w:val="001000B8"/>
    <w:rsid w:val="00100A20"/>
    <w:rsid w:val="00100A81"/>
    <w:rsid w:val="001013CD"/>
    <w:rsid w:val="00101CA2"/>
    <w:rsid w:val="001023E5"/>
    <w:rsid w:val="00103B81"/>
    <w:rsid w:val="00104226"/>
    <w:rsid w:val="0010457E"/>
    <w:rsid w:val="001046B7"/>
    <w:rsid w:val="001048EB"/>
    <w:rsid w:val="0010544D"/>
    <w:rsid w:val="001062F7"/>
    <w:rsid w:val="00106613"/>
    <w:rsid w:val="00106D51"/>
    <w:rsid w:val="00111BAE"/>
    <w:rsid w:val="00112C48"/>
    <w:rsid w:val="00113615"/>
    <w:rsid w:val="00113654"/>
    <w:rsid w:val="0011377D"/>
    <w:rsid w:val="00114B8A"/>
    <w:rsid w:val="00114EA1"/>
    <w:rsid w:val="001153CA"/>
    <w:rsid w:val="00115E8D"/>
    <w:rsid w:val="001164E0"/>
    <w:rsid w:val="00116FAF"/>
    <w:rsid w:val="00117477"/>
    <w:rsid w:val="00117952"/>
    <w:rsid w:val="00120018"/>
    <w:rsid w:val="001201BA"/>
    <w:rsid w:val="00120245"/>
    <w:rsid w:val="00120702"/>
    <w:rsid w:val="00120A68"/>
    <w:rsid w:val="00121FAC"/>
    <w:rsid w:val="00122238"/>
    <w:rsid w:val="00122CEE"/>
    <w:rsid w:val="00122D1B"/>
    <w:rsid w:val="001236AE"/>
    <w:rsid w:val="00123782"/>
    <w:rsid w:val="00123F24"/>
    <w:rsid w:val="00123F70"/>
    <w:rsid w:val="00124879"/>
    <w:rsid w:val="00124B26"/>
    <w:rsid w:val="00125308"/>
    <w:rsid w:val="001259D2"/>
    <w:rsid w:val="00125E9D"/>
    <w:rsid w:val="00125FE6"/>
    <w:rsid w:val="001271D8"/>
    <w:rsid w:val="00127A9D"/>
    <w:rsid w:val="001300E8"/>
    <w:rsid w:val="001317FD"/>
    <w:rsid w:val="00131AA9"/>
    <w:rsid w:val="00132357"/>
    <w:rsid w:val="001325CA"/>
    <w:rsid w:val="001325E2"/>
    <w:rsid w:val="00135464"/>
    <w:rsid w:val="00135C90"/>
    <w:rsid w:val="00136B35"/>
    <w:rsid w:val="00137434"/>
    <w:rsid w:val="00140655"/>
    <w:rsid w:val="00140FC4"/>
    <w:rsid w:val="001413C0"/>
    <w:rsid w:val="00141589"/>
    <w:rsid w:val="00141753"/>
    <w:rsid w:val="00141B48"/>
    <w:rsid w:val="00142325"/>
    <w:rsid w:val="001431A7"/>
    <w:rsid w:val="00143D2D"/>
    <w:rsid w:val="00144A4E"/>
    <w:rsid w:val="00145DD1"/>
    <w:rsid w:val="00145E2A"/>
    <w:rsid w:val="00145FEE"/>
    <w:rsid w:val="00146322"/>
    <w:rsid w:val="001463E9"/>
    <w:rsid w:val="001467DD"/>
    <w:rsid w:val="001469D3"/>
    <w:rsid w:val="00146DCA"/>
    <w:rsid w:val="0014730D"/>
    <w:rsid w:val="00147389"/>
    <w:rsid w:val="0014742D"/>
    <w:rsid w:val="00147ADC"/>
    <w:rsid w:val="00147DB3"/>
    <w:rsid w:val="00150161"/>
    <w:rsid w:val="00151576"/>
    <w:rsid w:val="0015157E"/>
    <w:rsid w:val="0015178B"/>
    <w:rsid w:val="0015196D"/>
    <w:rsid w:val="00151A2E"/>
    <w:rsid w:val="00151E19"/>
    <w:rsid w:val="001521A4"/>
    <w:rsid w:val="00152634"/>
    <w:rsid w:val="001529A2"/>
    <w:rsid w:val="001530C6"/>
    <w:rsid w:val="00153332"/>
    <w:rsid w:val="00153ECA"/>
    <w:rsid w:val="00154A10"/>
    <w:rsid w:val="00154F45"/>
    <w:rsid w:val="00155BA1"/>
    <w:rsid w:val="001565AE"/>
    <w:rsid w:val="001569F5"/>
    <w:rsid w:val="00156D91"/>
    <w:rsid w:val="00160B54"/>
    <w:rsid w:val="00162086"/>
    <w:rsid w:val="001623BD"/>
    <w:rsid w:val="001627F4"/>
    <w:rsid w:val="00162C67"/>
    <w:rsid w:val="0016547A"/>
    <w:rsid w:val="00165702"/>
    <w:rsid w:val="00166B14"/>
    <w:rsid w:val="00166B80"/>
    <w:rsid w:val="001676D0"/>
    <w:rsid w:val="0017030E"/>
    <w:rsid w:val="001704F9"/>
    <w:rsid w:val="0017208B"/>
    <w:rsid w:val="001721E5"/>
    <w:rsid w:val="0017228B"/>
    <w:rsid w:val="00173056"/>
    <w:rsid w:val="00173537"/>
    <w:rsid w:val="00173AF0"/>
    <w:rsid w:val="00175811"/>
    <w:rsid w:val="00176CFB"/>
    <w:rsid w:val="00177576"/>
    <w:rsid w:val="00177C89"/>
    <w:rsid w:val="00177D8B"/>
    <w:rsid w:val="00177F2D"/>
    <w:rsid w:val="0018011B"/>
    <w:rsid w:val="00180542"/>
    <w:rsid w:val="001811CC"/>
    <w:rsid w:val="00181632"/>
    <w:rsid w:val="00181A9A"/>
    <w:rsid w:val="00182144"/>
    <w:rsid w:val="00182506"/>
    <w:rsid w:val="001828E8"/>
    <w:rsid w:val="00183C2D"/>
    <w:rsid w:val="00183F58"/>
    <w:rsid w:val="00184BBB"/>
    <w:rsid w:val="00185BD2"/>
    <w:rsid w:val="00185EC6"/>
    <w:rsid w:val="00186913"/>
    <w:rsid w:val="00186DBA"/>
    <w:rsid w:val="00186ECD"/>
    <w:rsid w:val="001877FF"/>
    <w:rsid w:val="00187C9A"/>
    <w:rsid w:val="00190049"/>
    <w:rsid w:val="00190811"/>
    <w:rsid w:val="00191D00"/>
    <w:rsid w:val="00191F93"/>
    <w:rsid w:val="001926F9"/>
    <w:rsid w:val="00192945"/>
    <w:rsid w:val="00192F44"/>
    <w:rsid w:val="001937B6"/>
    <w:rsid w:val="001939C7"/>
    <w:rsid w:val="00193DCE"/>
    <w:rsid w:val="00194A13"/>
    <w:rsid w:val="00196FBC"/>
    <w:rsid w:val="00197F80"/>
    <w:rsid w:val="001A00AC"/>
    <w:rsid w:val="001A0167"/>
    <w:rsid w:val="001A2253"/>
    <w:rsid w:val="001A3F70"/>
    <w:rsid w:val="001A4125"/>
    <w:rsid w:val="001A4831"/>
    <w:rsid w:val="001A4C0E"/>
    <w:rsid w:val="001A54AC"/>
    <w:rsid w:val="001B2722"/>
    <w:rsid w:val="001B2952"/>
    <w:rsid w:val="001B32E0"/>
    <w:rsid w:val="001B4005"/>
    <w:rsid w:val="001B4B23"/>
    <w:rsid w:val="001B4C22"/>
    <w:rsid w:val="001C0099"/>
    <w:rsid w:val="001C0687"/>
    <w:rsid w:val="001C0865"/>
    <w:rsid w:val="001C15DF"/>
    <w:rsid w:val="001C1EAF"/>
    <w:rsid w:val="001C20B8"/>
    <w:rsid w:val="001C2452"/>
    <w:rsid w:val="001C2B06"/>
    <w:rsid w:val="001C3103"/>
    <w:rsid w:val="001C391F"/>
    <w:rsid w:val="001C3A91"/>
    <w:rsid w:val="001C3BA4"/>
    <w:rsid w:val="001C469C"/>
    <w:rsid w:val="001C6872"/>
    <w:rsid w:val="001C695D"/>
    <w:rsid w:val="001C6FB0"/>
    <w:rsid w:val="001C736B"/>
    <w:rsid w:val="001C77AE"/>
    <w:rsid w:val="001D0254"/>
    <w:rsid w:val="001D0BF3"/>
    <w:rsid w:val="001D0FCE"/>
    <w:rsid w:val="001D1429"/>
    <w:rsid w:val="001D166D"/>
    <w:rsid w:val="001D17C5"/>
    <w:rsid w:val="001D1C3B"/>
    <w:rsid w:val="001D279C"/>
    <w:rsid w:val="001D3173"/>
    <w:rsid w:val="001D3BFD"/>
    <w:rsid w:val="001D409D"/>
    <w:rsid w:val="001D4970"/>
    <w:rsid w:val="001D6630"/>
    <w:rsid w:val="001D7C2B"/>
    <w:rsid w:val="001E0115"/>
    <w:rsid w:val="001E04BC"/>
    <w:rsid w:val="001E2753"/>
    <w:rsid w:val="001E431B"/>
    <w:rsid w:val="001E4D51"/>
    <w:rsid w:val="001E53F5"/>
    <w:rsid w:val="001E5FD4"/>
    <w:rsid w:val="001E628C"/>
    <w:rsid w:val="001E6FD1"/>
    <w:rsid w:val="001E76E3"/>
    <w:rsid w:val="001F1F29"/>
    <w:rsid w:val="001F2E7F"/>
    <w:rsid w:val="001F431A"/>
    <w:rsid w:val="001F525E"/>
    <w:rsid w:val="001F5801"/>
    <w:rsid w:val="001F59E3"/>
    <w:rsid w:val="001F67B5"/>
    <w:rsid w:val="001F688E"/>
    <w:rsid w:val="001F6D9B"/>
    <w:rsid w:val="001F7399"/>
    <w:rsid w:val="001F760B"/>
    <w:rsid w:val="00200315"/>
    <w:rsid w:val="0020073F"/>
    <w:rsid w:val="00200AD0"/>
    <w:rsid w:val="0020195D"/>
    <w:rsid w:val="00201D3E"/>
    <w:rsid w:val="00201F1D"/>
    <w:rsid w:val="00203445"/>
    <w:rsid w:val="002036DA"/>
    <w:rsid w:val="00203AED"/>
    <w:rsid w:val="00203C1E"/>
    <w:rsid w:val="00206382"/>
    <w:rsid w:val="00206B20"/>
    <w:rsid w:val="00206CB5"/>
    <w:rsid w:val="00206F31"/>
    <w:rsid w:val="002075CD"/>
    <w:rsid w:val="002100B6"/>
    <w:rsid w:val="002101A0"/>
    <w:rsid w:val="0021068A"/>
    <w:rsid w:val="00210A2A"/>
    <w:rsid w:val="00211211"/>
    <w:rsid w:val="002122D6"/>
    <w:rsid w:val="0021230B"/>
    <w:rsid w:val="00212644"/>
    <w:rsid w:val="00212855"/>
    <w:rsid w:val="00212FDB"/>
    <w:rsid w:val="0021363D"/>
    <w:rsid w:val="002145D3"/>
    <w:rsid w:val="0021491D"/>
    <w:rsid w:val="00214C92"/>
    <w:rsid w:val="00215061"/>
    <w:rsid w:val="00215192"/>
    <w:rsid w:val="00215885"/>
    <w:rsid w:val="002171AD"/>
    <w:rsid w:val="00217908"/>
    <w:rsid w:val="002206C5"/>
    <w:rsid w:val="00220F83"/>
    <w:rsid w:val="00221650"/>
    <w:rsid w:val="002218D0"/>
    <w:rsid w:val="00221BCD"/>
    <w:rsid w:val="00222478"/>
    <w:rsid w:val="002224E9"/>
    <w:rsid w:val="002227D3"/>
    <w:rsid w:val="00223B3E"/>
    <w:rsid w:val="002252D6"/>
    <w:rsid w:val="002252F0"/>
    <w:rsid w:val="002255E8"/>
    <w:rsid w:val="002260CB"/>
    <w:rsid w:val="002264C4"/>
    <w:rsid w:val="00226FF3"/>
    <w:rsid w:val="00227742"/>
    <w:rsid w:val="00227DB4"/>
    <w:rsid w:val="002311B3"/>
    <w:rsid w:val="0023262C"/>
    <w:rsid w:val="002326CD"/>
    <w:rsid w:val="00232F9B"/>
    <w:rsid w:val="002336CB"/>
    <w:rsid w:val="00233717"/>
    <w:rsid w:val="00234403"/>
    <w:rsid w:val="0023447C"/>
    <w:rsid w:val="002349AC"/>
    <w:rsid w:val="00234C2D"/>
    <w:rsid w:val="00235D19"/>
    <w:rsid w:val="002360B1"/>
    <w:rsid w:val="002362BB"/>
    <w:rsid w:val="0023656D"/>
    <w:rsid w:val="00237377"/>
    <w:rsid w:val="002407BA"/>
    <w:rsid w:val="002414C5"/>
    <w:rsid w:val="002421AD"/>
    <w:rsid w:val="00243B1D"/>
    <w:rsid w:val="00243C14"/>
    <w:rsid w:val="00243FE3"/>
    <w:rsid w:val="002442B8"/>
    <w:rsid w:val="00244E1B"/>
    <w:rsid w:val="0024627D"/>
    <w:rsid w:val="002465A3"/>
    <w:rsid w:val="00246B15"/>
    <w:rsid w:val="00247C89"/>
    <w:rsid w:val="00250375"/>
    <w:rsid w:val="00250D45"/>
    <w:rsid w:val="0025129F"/>
    <w:rsid w:val="0025165E"/>
    <w:rsid w:val="00252D5F"/>
    <w:rsid w:val="00253EED"/>
    <w:rsid w:val="002540B1"/>
    <w:rsid w:val="00254B8D"/>
    <w:rsid w:val="00255362"/>
    <w:rsid w:val="00255849"/>
    <w:rsid w:val="00255DDC"/>
    <w:rsid w:val="00255F7E"/>
    <w:rsid w:val="00256124"/>
    <w:rsid w:val="002565F0"/>
    <w:rsid w:val="002573CA"/>
    <w:rsid w:val="0026023F"/>
    <w:rsid w:val="002603E0"/>
    <w:rsid w:val="002608FC"/>
    <w:rsid w:val="0026109B"/>
    <w:rsid w:val="0026126A"/>
    <w:rsid w:val="00261A46"/>
    <w:rsid w:val="00263F4C"/>
    <w:rsid w:val="0026517F"/>
    <w:rsid w:val="00265734"/>
    <w:rsid w:val="00266164"/>
    <w:rsid w:val="002663ED"/>
    <w:rsid w:val="0026699A"/>
    <w:rsid w:val="00266A25"/>
    <w:rsid w:val="002678EE"/>
    <w:rsid w:val="002701F5"/>
    <w:rsid w:val="002705A6"/>
    <w:rsid w:val="00270B6E"/>
    <w:rsid w:val="002715B3"/>
    <w:rsid w:val="002726B3"/>
    <w:rsid w:val="00272ABD"/>
    <w:rsid w:val="00273316"/>
    <w:rsid w:val="0027436B"/>
    <w:rsid w:val="00274937"/>
    <w:rsid w:val="00274B2B"/>
    <w:rsid w:val="00275288"/>
    <w:rsid w:val="00275582"/>
    <w:rsid w:val="002756F8"/>
    <w:rsid w:val="00275A41"/>
    <w:rsid w:val="00275F92"/>
    <w:rsid w:val="00276594"/>
    <w:rsid w:val="00276D89"/>
    <w:rsid w:val="0027718E"/>
    <w:rsid w:val="00277C38"/>
    <w:rsid w:val="0028074B"/>
    <w:rsid w:val="002809F7"/>
    <w:rsid w:val="0028163E"/>
    <w:rsid w:val="0028200B"/>
    <w:rsid w:val="00282F15"/>
    <w:rsid w:val="00283458"/>
    <w:rsid w:val="00283FD5"/>
    <w:rsid w:val="00285C65"/>
    <w:rsid w:val="00286F85"/>
    <w:rsid w:val="0028748A"/>
    <w:rsid w:val="002876F5"/>
    <w:rsid w:val="00287978"/>
    <w:rsid w:val="002900A5"/>
    <w:rsid w:val="002903B9"/>
    <w:rsid w:val="00291526"/>
    <w:rsid w:val="00291851"/>
    <w:rsid w:val="0029269C"/>
    <w:rsid w:val="00292F78"/>
    <w:rsid w:val="00293996"/>
    <w:rsid w:val="00294085"/>
    <w:rsid w:val="002942BA"/>
    <w:rsid w:val="002959C6"/>
    <w:rsid w:val="00295EAC"/>
    <w:rsid w:val="002964F1"/>
    <w:rsid w:val="002966A1"/>
    <w:rsid w:val="00296F77"/>
    <w:rsid w:val="002975E6"/>
    <w:rsid w:val="00297855"/>
    <w:rsid w:val="002A03DD"/>
    <w:rsid w:val="002A08B4"/>
    <w:rsid w:val="002A1FF5"/>
    <w:rsid w:val="002A219D"/>
    <w:rsid w:val="002A45EE"/>
    <w:rsid w:val="002A497A"/>
    <w:rsid w:val="002A5A5A"/>
    <w:rsid w:val="002A5FFB"/>
    <w:rsid w:val="002A7278"/>
    <w:rsid w:val="002A75ED"/>
    <w:rsid w:val="002B088A"/>
    <w:rsid w:val="002B1113"/>
    <w:rsid w:val="002B2470"/>
    <w:rsid w:val="002B3135"/>
    <w:rsid w:val="002B331D"/>
    <w:rsid w:val="002B4582"/>
    <w:rsid w:val="002B54C0"/>
    <w:rsid w:val="002B57E9"/>
    <w:rsid w:val="002B5A45"/>
    <w:rsid w:val="002B5D29"/>
    <w:rsid w:val="002B5E45"/>
    <w:rsid w:val="002B60F6"/>
    <w:rsid w:val="002B66CC"/>
    <w:rsid w:val="002B7342"/>
    <w:rsid w:val="002B79E6"/>
    <w:rsid w:val="002B7D28"/>
    <w:rsid w:val="002C0252"/>
    <w:rsid w:val="002C0D61"/>
    <w:rsid w:val="002C0D99"/>
    <w:rsid w:val="002C1A24"/>
    <w:rsid w:val="002C1B8C"/>
    <w:rsid w:val="002C1BF2"/>
    <w:rsid w:val="002C24C0"/>
    <w:rsid w:val="002C29C1"/>
    <w:rsid w:val="002C2A8F"/>
    <w:rsid w:val="002C2ADC"/>
    <w:rsid w:val="002C3AE7"/>
    <w:rsid w:val="002C3E5A"/>
    <w:rsid w:val="002C3F16"/>
    <w:rsid w:val="002C3FB8"/>
    <w:rsid w:val="002C4AD3"/>
    <w:rsid w:val="002C4D29"/>
    <w:rsid w:val="002C72A6"/>
    <w:rsid w:val="002C73CD"/>
    <w:rsid w:val="002C794B"/>
    <w:rsid w:val="002C7A8C"/>
    <w:rsid w:val="002C7B3F"/>
    <w:rsid w:val="002C7EEF"/>
    <w:rsid w:val="002D016B"/>
    <w:rsid w:val="002D0473"/>
    <w:rsid w:val="002D0944"/>
    <w:rsid w:val="002D0D39"/>
    <w:rsid w:val="002D55FA"/>
    <w:rsid w:val="002D57B3"/>
    <w:rsid w:val="002D5D4F"/>
    <w:rsid w:val="002D6825"/>
    <w:rsid w:val="002D69AB"/>
    <w:rsid w:val="002D7276"/>
    <w:rsid w:val="002D7B83"/>
    <w:rsid w:val="002E11BF"/>
    <w:rsid w:val="002E21A9"/>
    <w:rsid w:val="002E2BC1"/>
    <w:rsid w:val="002E39ED"/>
    <w:rsid w:val="002E3BC9"/>
    <w:rsid w:val="002E3E5A"/>
    <w:rsid w:val="002E3EEC"/>
    <w:rsid w:val="002E40E9"/>
    <w:rsid w:val="002E47BA"/>
    <w:rsid w:val="002E5084"/>
    <w:rsid w:val="002E63DD"/>
    <w:rsid w:val="002E690E"/>
    <w:rsid w:val="002E6E00"/>
    <w:rsid w:val="002E7972"/>
    <w:rsid w:val="002E7DD8"/>
    <w:rsid w:val="002F073D"/>
    <w:rsid w:val="002F0B4C"/>
    <w:rsid w:val="002F0D3E"/>
    <w:rsid w:val="002F1177"/>
    <w:rsid w:val="002F1786"/>
    <w:rsid w:val="002F30A3"/>
    <w:rsid w:val="002F3452"/>
    <w:rsid w:val="002F3C3B"/>
    <w:rsid w:val="002F3D79"/>
    <w:rsid w:val="002F53DB"/>
    <w:rsid w:val="002F5490"/>
    <w:rsid w:val="002F6E20"/>
    <w:rsid w:val="002F6EBE"/>
    <w:rsid w:val="002F6F9D"/>
    <w:rsid w:val="00300BF4"/>
    <w:rsid w:val="00301330"/>
    <w:rsid w:val="0030155F"/>
    <w:rsid w:val="00301EDE"/>
    <w:rsid w:val="003029C3"/>
    <w:rsid w:val="00302AE5"/>
    <w:rsid w:val="00302B83"/>
    <w:rsid w:val="003033E3"/>
    <w:rsid w:val="0030378B"/>
    <w:rsid w:val="00303C68"/>
    <w:rsid w:val="003043A4"/>
    <w:rsid w:val="00304C02"/>
    <w:rsid w:val="00305E2F"/>
    <w:rsid w:val="0030639B"/>
    <w:rsid w:val="003064E8"/>
    <w:rsid w:val="00306B17"/>
    <w:rsid w:val="0030726D"/>
    <w:rsid w:val="0030776D"/>
    <w:rsid w:val="0031042D"/>
    <w:rsid w:val="0031048A"/>
    <w:rsid w:val="00311329"/>
    <w:rsid w:val="003113F5"/>
    <w:rsid w:val="00311920"/>
    <w:rsid w:val="00311E58"/>
    <w:rsid w:val="00311F97"/>
    <w:rsid w:val="00312C5D"/>
    <w:rsid w:val="00315658"/>
    <w:rsid w:val="0031590A"/>
    <w:rsid w:val="00316912"/>
    <w:rsid w:val="00316FDA"/>
    <w:rsid w:val="0031784E"/>
    <w:rsid w:val="00317D22"/>
    <w:rsid w:val="00317D5A"/>
    <w:rsid w:val="00320C8D"/>
    <w:rsid w:val="00320FF2"/>
    <w:rsid w:val="00321374"/>
    <w:rsid w:val="003219B4"/>
    <w:rsid w:val="00321F82"/>
    <w:rsid w:val="00322B08"/>
    <w:rsid w:val="00322E83"/>
    <w:rsid w:val="003230C5"/>
    <w:rsid w:val="003242A9"/>
    <w:rsid w:val="003242AF"/>
    <w:rsid w:val="00324CA7"/>
    <w:rsid w:val="00325815"/>
    <w:rsid w:val="00326804"/>
    <w:rsid w:val="0032712F"/>
    <w:rsid w:val="003278FC"/>
    <w:rsid w:val="00330220"/>
    <w:rsid w:val="00330B81"/>
    <w:rsid w:val="00330D0F"/>
    <w:rsid w:val="0033262B"/>
    <w:rsid w:val="00332D39"/>
    <w:rsid w:val="00332F69"/>
    <w:rsid w:val="00333126"/>
    <w:rsid w:val="00334356"/>
    <w:rsid w:val="003345B9"/>
    <w:rsid w:val="00334B40"/>
    <w:rsid w:val="00336CEB"/>
    <w:rsid w:val="00336D85"/>
    <w:rsid w:val="00337CC8"/>
    <w:rsid w:val="00340D92"/>
    <w:rsid w:val="00340E13"/>
    <w:rsid w:val="00342DE1"/>
    <w:rsid w:val="00343155"/>
    <w:rsid w:val="003432BB"/>
    <w:rsid w:val="0034342F"/>
    <w:rsid w:val="003441A4"/>
    <w:rsid w:val="00344386"/>
    <w:rsid w:val="0034491D"/>
    <w:rsid w:val="003468D3"/>
    <w:rsid w:val="00346A2D"/>
    <w:rsid w:val="00346B31"/>
    <w:rsid w:val="0034729C"/>
    <w:rsid w:val="00350439"/>
    <w:rsid w:val="003504E4"/>
    <w:rsid w:val="00350830"/>
    <w:rsid w:val="00352619"/>
    <w:rsid w:val="00352C2B"/>
    <w:rsid w:val="00352D26"/>
    <w:rsid w:val="00354788"/>
    <w:rsid w:val="00355DB9"/>
    <w:rsid w:val="0035626D"/>
    <w:rsid w:val="003567CF"/>
    <w:rsid w:val="003569DA"/>
    <w:rsid w:val="0035751B"/>
    <w:rsid w:val="00360032"/>
    <w:rsid w:val="00360853"/>
    <w:rsid w:val="00360B2B"/>
    <w:rsid w:val="0036167E"/>
    <w:rsid w:val="00361BC5"/>
    <w:rsid w:val="00362383"/>
    <w:rsid w:val="0036257E"/>
    <w:rsid w:val="00362C53"/>
    <w:rsid w:val="003636DB"/>
    <w:rsid w:val="00363714"/>
    <w:rsid w:val="0036396C"/>
    <w:rsid w:val="00363AB0"/>
    <w:rsid w:val="00363B0A"/>
    <w:rsid w:val="00364777"/>
    <w:rsid w:val="00364922"/>
    <w:rsid w:val="00364DF7"/>
    <w:rsid w:val="00366685"/>
    <w:rsid w:val="00366C17"/>
    <w:rsid w:val="00370159"/>
    <w:rsid w:val="00370FBF"/>
    <w:rsid w:val="00371B2E"/>
    <w:rsid w:val="00371C10"/>
    <w:rsid w:val="00371DC1"/>
    <w:rsid w:val="0037212B"/>
    <w:rsid w:val="00372E40"/>
    <w:rsid w:val="00373415"/>
    <w:rsid w:val="003741E6"/>
    <w:rsid w:val="003742B6"/>
    <w:rsid w:val="0037564D"/>
    <w:rsid w:val="00375F09"/>
    <w:rsid w:val="00377580"/>
    <w:rsid w:val="00377769"/>
    <w:rsid w:val="00377DF4"/>
    <w:rsid w:val="003802D3"/>
    <w:rsid w:val="00381954"/>
    <w:rsid w:val="00381D3C"/>
    <w:rsid w:val="00383110"/>
    <w:rsid w:val="003838A3"/>
    <w:rsid w:val="00383D32"/>
    <w:rsid w:val="0038487C"/>
    <w:rsid w:val="00384B66"/>
    <w:rsid w:val="003855A4"/>
    <w:rsid w:val="0038581B"/>
    <w:rsid w:val="00385B8C"/>
    <w:rsid w:val="00385F86"/>
    <w:rsid w:val="0038666C"/>
    <w:rsid w:val="00386A3F"/>
    <w:rsid w:val="003872E7"/>
    <w:rsid w:val="00387813"/>
    <w:rsid w:val="003914E7"/>
    <w:rsid w:val="00391903"/>
    <w:rsid w:val="00391E3E"/>
    <w:rsid w:val="00391EDA"/>
    <w:rsid w:val="0039338C"/>
    <w:rsid w:val="00393954"/>
    <w:rsid w:val="0039418D"/>
    <w:rsid w:val="00394243"/>
    <w:rsid w:val="00397112"/>
    <w:rsid w:val="003971F3"/>
    <w:rsid w:val="003A0D72"/>
    <w:rsid w:val="003A1301"/>
    <w:rsid w:val="003A1337"/>
    <w:rsid w:val="003A37E4"/>
    <w:rsid w:val="003A3EBA"/>
    <w:rsid w:val="003A4433"/>
    <w:rsid w:val="003A6243"/>
    <w:rsid w:val="003A69BF"/>
    <w:rsid w:val="003A7114"/>
    <w:rsid w:val="003A7ACC"/>
    <w:rsid w:val="003B0070"/>
    <w:rsid w:val="003B0E88"/>
    <w:rsid w:val="003B0F44"/>
    <w:rsid w:val="003B2055"/>
    <w:rsid w:val="003B22E4"/>
    <w:rsid w:val="003B23A0"/>
    <w:rsid w:val="003B3268"/>
    <w:rsid w:val="003B3EBE"/>
    <w:rsid w:val="003B4E51"/>
    <w:rsid w:val="003B5D5E"/>
    <w:rsid w:val="003B6E83"/>
    <w:rsid w:val="003B6F84"/>
    <w:rsid w:val="003B6FED"/>
    <w:rsid w:val="003B7373"/>
    <w:rsid w:val="003B7BDB"/>
    <w:rsid w:val="003B7F8A"/>
    <w:rsid w:val="003C1806"/>
    <w:rsid w:val="003C252C"/>
    <w:rsid w:val="003C27DC"/>
    <w:rsid w:val="003C56B0"/>
    <w:rsid w:val="003C69B3"/>
    <w:rsid w:val="003C7EED"/>
    <w:rsid w:val="003D004D"/>
    <w:rsid w:val="003D3239"/>
    <w:rsid w:val="003D3F42"/>
    <w:rsid w:val="003D4637"/>
    <w:rsid w:val="003D5645"/>
    <w:rsid w:val="003D5AA7"/>
    <w:rsid w:val="003D658E"/>
    <w:rsid w:val="003D71C1"/>
    <w:rsid w:val="003D7607"/>
    <w:rsid w:val="003D78F9"/>
    <w:rsid w:val="003E0409"/>
    <w:rsid w:val="003E0532"/>
    <w:rsid w:val="003E0C4B"/>
    <w:rsid w:val="003E1744"/>
    <w:rsid w:val="003E3714"/>
    <w:rsid w:val="003E458E"/>
    <w:rsid w:val="003E616C"/>
    <w:rsid w:val="003E647E"/>
    <w:rsid w:val="003E6B8E"/>
    <w:rsid w:val="003E798E"/>
    <w:rsid w:val="003E7AEC"/>
    <w:rsid w:val="003E7DCE"/>
    <w:rsid w:val="003F02D6"/>
    <w:rsid w:val="003F13F4"/>
    <w:rsid w:val="003F185A"/>
    <w:rsid w:val="003F1A15"/>
    <w:rsid w:val="003F1A8D"/>
    <w:rsid w:val="003F1EFA"/>
    <w:rsid w:val="003F20FF"/>
    <w:rsid w:val="003F2189"/>
    <w:rsid w:val="003F2765"/>
    <w:rsid w:val="003F286E"/>
    <w:rsid w:val="003F2A5E"/>
    <w:rsid w:val="003F2E17"/>
    <w:rsid w:val="003F2E50"/>
    <w:rsid w:val="003F2E87"/>
    <w:rsid w:val="003F320B"/>
    <w:rsid w:val="003F3596"/>
    <w:rsid w:val="003F3E22"/>
    <w:rsid w:val="003F43AC"/>
    <w:rsid w:val="003F4661"/>
    <w:rsid w:val="003F5193"/>
    <w:rsid w:val="003F51DD"/>
    <w:rsid w:val="003F5F3B"/>
    <w:rsid w:val="003F5FE4"/>
    <w:rsid w:val="003F64BD"/>
    <w:rsid w:val="003F7FCC"/>
    <w:rsid w:val="0040014E"/>
    <w:rsid w:val="004004A0"/>
    <w:rsid w:val="00401913"/>
    <w:rsid w:val="00402988"/>
    <w:rsid w:val="004029BE"/>
    <w:rsid w:val="004039B1"/>
    <w:rsid w:val="00403FCE"/>
    <w:rsid w:val="00404528"/>
    <w:rsid w:val="0040455F"/>
    <w:rsid w:val="004047E8"/>
    <w:rsid w:val="00404C29"/>
    <w:rsid w:val="00406B1D"/>
    <w:rsid w:val="004071FD"/>
    <w:rsid w:val="00407A73"/>
    <w:rsid w:val="00407B49"/>
    <w:rsid w:val="0041056C"/>
    <w:rsid w:val="004105F9"/>
    <w:rsid w:val="004106E1"/>
    <w:rsid w:val="00410D8A"/>
    <w:rsid w:val="00411AFC"/>
    <w:rsid w:val="00411B49"/>
    <w:rsid w:val="004123AF"/>
    <w:rsid w:val="004123CD"/>
    <w:rsid w:val="00414337"/>
    <w:rsid w:val="00415A8A"/>
    <w:rsid w:val="00421965"/>
    <w:rsid w:val="004230A3"/>
    <w:rsid w:val="00423B3D"/>
    <w:rsid w:val="00423D72"/>
    <w:rsid w:val="0042514A"/>
    <w:rsid w:val="00430280"/>
    <w:rsid w:val="004305DA"/>
    <w:rsid w:val="00431AD0"/>
    <w:rsid w:val="00432289"/>
    <w:rsid w:val="0043345C"/>
    <w:rsid w:val="00434C05"/>
    <w:rsid w:val="00435635"/>
    <w:rsid w:val="00435A00"/>
    <w:rsid w:val="00435D69"/>
    <w:rsid w:val="00436170"/>
    <w:rsid w:val="0043751B"/>
    <w:rsid w:val="00437938"/>
    <w:rsid w:val="00437C0F"/>
    <w:rsid w:val="00437D49"/>
    <w:rsid w:val="00437F5B"/>
    <w:rsid w:val="004405C5"/>
    <w:rsid w:val="0044080A"/>
    <w:rsid w:val="0044165D"/>
    <w:rsid w:val="004419D9"/>
    <w:rsid w:val="004421ED"/>
    <w:rsid w:val="004427D4"/>
    <w:rsid w:val="004437A6"/>
    <w:rsid w:val="00444799"/>
    <w:rsid w:val="00445135"/>
    <w:rsid w:val="00446720"/>
    <w:rsid w:val="0044676A"/>
    <w:rsid w:val="004472A8"/>
    <w:rsid w:val="00447F62"/>
    <w:rsid w:val="004501CA"/>
    <w:rsid w:val="00450B2A"/>
    <w:rsid w:val="0045162B"/>
    <w:rsid w:val="00451822"/>
    <w:rsid w:val="00452240"/>
    <w:rsid w:val="0045278C"/>
    <w:rsid w:val="00452A21"/>
    <w:rsid w:val="00452A5F"/>
    <w:rsid w:val="00452BB6"/>
    <w:rsid w:val="00452F8A"/>
    <w:rsid w:val="00453D5A"/>
    <w:rsid w:val="00454E86"/>
    <w:rsid w:val="004564A9"/>
    <w:rsid w:val="0045669E"/>
    <w:rsid w:val="004566E3"/>
    <w:rsid w:val="00456A21"/>
    <w:rsid w:val="00456D13"/>
    <w:rsid w:val="0045766E"/>
    <w:rsid w:val="00457D6B"/>
    <w:rsid w:val="00460E31"/>
    <w:rsid w:val="00461203"/>
    <w:rsid w:val="004614DD"/>
    <w:rsid w:val="00461882"/>
    <w:rsid w:val="004627D4"/>
    <w:rsid w:val="0046280C"/>
    <w:rsid w:val="00462AE2"/>
    <w:rsid w:val="00462B8F"/>
    <w:rsid w:val="00464476"/>
    <w:rsid w:val="004645EB"/>
    <w:rsid w:val="00465423"/>
    <w:rsid w:val="00465A5A"/>
    <w:rsid w:val="00466E76"/>
    <w:rsid w:val="00467217"/>
    <w:rsid w:val="004673E1"/>
    <w:rsid w:val="00467553"/>
    <w:rsid w:val="00467AFA"/>
    <w:rsid w:val="00470564"/>
    <w:rsid w:val="00470A97"/>
    <w:rsid w:val="0047112C"/>
    <w:rsid w:val="00472EE8"/>
    <w:rsid w:val="00474774"/>
    <w:rsid w:val="00474F21"/>
    <w:rsid w:val="004763CE"/>
    <w:rsid w:val="0047665F"/>
    <w:rsid w:val="0047760D"/>
    <w:rsid w:val="00480C1C"/>
    <w:rsid w:val="0048140C"/>
    <w:rsid w:val="00481587"/>
    <w:rsid w:val="00482024"/>
    <w:rsid w:val="00482679"/>
    <w:rsid w:val="00484422"/>
    <w:rsid w:val="004856B4"/>
    <w:rsid w:val="00486A4B"/>
    <w:rsid w:val="004871F1"/>
    <w:rsid w:val="004872C9"/>
    <w:rsid w:val="00490731"/>
    <w:rsid w:val="00493F1E"/>
    <w:rsid w:val="00494DA1"/>
    <w:rsid w:val="00494E02"/>
    <w:rsid w:val="00494F0F"/>
    <w:rsid w:val="00495644"/>
    <w:rsid w:val="00495D54"/>
    <w:rsid w:val="00495D5B"/>
    <w:rsid w:val="00497525"/>
    <w:rsid w:val="00497A4A"/>
    <w:rsid w:val="00497B20"/>
    <w:rsid w:val="004A01B8"/>
    <w:rsid w:val="004A16DC"/>
    <w:rsid w:val="004A1B6E"/>
    <w:rsid w:val="004A244B"/>
    <w:rsid w:val="004A270E"/>
    <w:rsid w:val="004A27E3"/>
    <w:rsid w:val="004A3FDF"/>
    <w:rsid w:val="004A4895"/>
    <w:rsid w:val="004A4A1B"/>
    <w:rsid w:val="004A58BA"/>
    <w:rsid w:val="004A5B5A"/>
    <w:rsid w:val="004A5DC5"/>
    <w:rsid w:val="004A6C81"/>
    <w:rsid w:val="004B0D1D"/>
    <w:rsid w:val="004B1575"/>
    <w:rsid w:val="004B23C5"/>
    <w:rsid w:val="004B33F5"/>
    <w:rsid w:val="004B3901"/>
    <w:rsid w:val="004B43CA"/>
    <w:rsid w:val="004B4402"/>
    <w:rsid w:val="004B45D3"/>
    <w:rsid w:val="004B466A"/>
    <w:rsid w:val="004B4C29"/>
    <w:rsid w:val="004B4DF3"/>
    <w:rsid w:val="004B5F7D"/>
    <w:rsid w:val="004B6326"/>
    <w:rsid w:val="004B67DB"/>
    <w:rsid w:val="004B684E"/>
    <w:rsid w:val="004B69B5"/>
    <w:rsid w:val="004C02BF"/>
    <w:rsid w:val="004C06CE"/>
    <w:rsid w:val="004C0D82"/>
    <w:rsid w:val="004C2082"/>
    <w:rsid w:val="004C2C90"/>
    <w:rsid w:val="004C2E90"/>
    <w:rsid w:val="004C3334"/>
    <w:rsid w:val="004C3706"/>
    <w:rsid w:val="004C4B8C"/>
    <w:rsid w:val="004C4EF2"/>
    <w:rsid w:val="004C54F6"/>
    <w:rsid w:val="004C5652"/>
    <w:rsid w:val="004C58C2"/>
    <w:rsid w:val="004C62A3"/>
    <w:rsid w:val="004C6C97"/>
    <w:rsid w:val="004C706E"/>
    <w:rsid w:val="004C7779"/>
    <w:rsid w:val="004D0AE2"/>
    <w:rsid w:val="004D0E13"/>
    <w:rsid w:val="004D1001"/>
    <w:rsid w:val="004D2932"/>
    <w:rsid w:val="004D3E68"/>
    <w:rsid w:val="004D472E"/>
    <w:rsid w:val="004D5569"/>
    <w:rsid w:val="004D595A"/>
    <w:rsid w:val="004D5CDE"/>
    <w:rsid w:val="004D67BA"/>
    <w:rsid w:val="004D77FA"/>
    <w:rsid w:val="004E0604"/>
    <w:rsid w:val="004E094C"/>
    <w:rsid w:val="004E0A87"/>
    <w:rsid w:val="004E0C07"/>
    <w:rsid w:val="004E1F98"/>
    <w:rsid w:val="004E221F"/>
    <w:rsid w:val="004E2769"/>
    <w:rsid w:val="004E2CED"/>
    <w:rsid w:val="004E3A4D"/>
    <w:rsid w:val="004E4BAA"/>
    <w:rsid w:val="004E4E16"/>
    <w:rsid w:val="004E56EF"/>
    <w:rsid w:val="004E6A0A"/>
    <w:rsid w:val="004E7AB6"/>
    <w:rsid w:val="004E7EE3"/>
    <w:rsid w:val="004F03C4"/>
    <w:rsid w:val="004F21DF"/>
    <w:rsid w:val="004F39A9"/>
    <w:rsid w:val="004F3A8D"/>
    <w:rsid w:val="004F42C6"/>
    <w:rsid w:val="004F441A"/>
    <w:rsid w:val="004F4DED"/>
    <w:rsid w:val="004F500C"/>
    <w:rsid w:val="004F51F4"/>
    <w:rsid w:val="004F59D7"/>
    <w:rsid w:val="004F5DE9"/>
    <w:rsid w:val="004F6513"/>
    <w:rsid w:val="004F6936"/>
    <w:rsid w:val="004F73AA"/>
    <w:rsid w:val="00500237"/>
    <w:rsid w:val="0050175A"/>
    <w:rsid w:val="005022E8"/>
    <w:rsid w:val="005024D1"/>
    <w:rsid w:val="00502920"/>
    <w:rsid w:val="00503448"/>
    <w:rsid w:val="005038FD"/>
    <w:rsid w:val="0050411E"/>
    <w:rsid w:val="0050419F"/>
    <w:rsid w:val="0050462E"/>
    <w:rsid w:val="00504993"/>
    <w:rsid w:val="00505A08"/>
    <w:rsid w:val="00506581"/>
    <w:rsid w:val="005067A4"/>
    <w:rsid w:val="00506812"/>
    <w:rsid w:val="00506AE7"/>
    <w:rsid w:val="00506D53"/>
    <w:rsid w:val="005073BE"/>
    <w:rsid w:val="00511AFE"/>
    <w:rsid w:val="00512A8A"/>
    <w:rsid w:val="005130CD"/>
    <w:rsid w:val="005132FC"/>
    <w:rsid w:val="00513AC3"/>
    <w:rsid w:val="005143FB"/>
    <w:rsid w:val="005148B7"/>
    <w:rsid w:val="0051508C"/>
    <w:rsid w:val="0051583C"/>
    <w:rsid w:val="005164F6"/>
    <w:rsid w:val="00517669"/>
    <w:rsid w:val="00517B77"/>
    <w:rsid w:val="00517CF9"/>
    <w:rsid w:val="00521302"/>
    <w:rsid w:val="005219C3"/>
    <w:rsid w:val="00521A9C"/>
    <w:rsid w:val="00523674"/>
    <w:rsid w:val="00523B56"/>
    <w:rsid w:val="005240A3"/>
    <w:rsid w:val="005248A4"/>
    <w:rsid w:val="005248A5"/>
    <w:rsid w:val="005252BF"/>
    <w:rsid w:val="00525888"/>
    <w:rsid w:val="005262FF"/>
    <w:rsid w:val="005268E4"/>
    <w:rsid w:val="0052744A"/>
    <w:rsid w:val="005276FF"/>
    <w:rsid w:val="005278DF"/>
    <w:rsid w:val="00530403"/>
    <w:rsid w:val="00531541"/>
    <w:rsid w:val="00531C72"/>
    <w:rsid w:val="00531E24"/>
    <w:rsid w:val="005327F3"/>
    <w:rsid w:val="00532F29"/>
    <w:rsid w:val="005332C1"/>
    <w:rsid w:val="00533AA4"/>
    <w:rsid w:val="00534066"/>
    <w:rsid w:val="005342A0"/>
    <w:rsid w:val="00534394"/>
    <w:rsid w:val="00535614"/>
    <w:rsid w:val="005358D1"/>
    <w:rsid w:val="00536C4E"/>
    <w:rsid w:val="00536FD1"/>
    <w:rsid w:val="0053757F"/>
    <w:rsid w:val="005401D2"/>
    <w:rsid w:val="00540C48"/>
    <w:rsid w:val="00541A62"/>
    <w:rsid w:val="00541E9F"/>
    <w:rsid w:val="00541EE0"/>
    <w:rsid w:val="005421AF"/>
    <w:rsid w:val="005422B4"/>
    <w:rsid w:val="005423D2"/>
    <w:rsid w:val="00542945"/>
    <w:rsid w:val="00543249"/>
    <w:rsid w:val="00543820"/>
    <w:rsid w:val="00543E20"/>
    <w:rsid w:val="00543E21"/>
    <w:rsid w:val="00545405"/>
    <w:rsid w:val="0054676D"/>
    <w:rsid w:val="005468C1"/>
    <w:rsid w:val="00547F60"/>
    <w:rsid w:val="00551378"/>
    <w:rsid w:val="005528CD"/>
    <w:rsid w:val="00553777"/>
    <w:rsid w:val="00554BC7"/>
    <w:rsid w:val="00554D44"/>
    <w:rsid w:val="00555C7D"/>
    <w:rsid w:val="00556264"/>
    <w:rsid w:val="00557A53"/>
    <w:rsid w:val="00557CD2"/>
    <w:rsid w:val="005615CC"/>
    <w:rsid w:val="00561A18"/>
    <w:rsid w:val="00561E70"/>
    <w:rsid w:val="005628D6"/>
    <w:rsid w:val="005629C6"/>
    <w:rsid w:val="00562EB9"/>
    <w:rsid w:val="00563570"/>
    <w:rsid w:val="00563C37"/>
    <w:rsid w:val="00563CF7"/>
    <w:rsid w:val="00564298"/>
    <w:rsid w:val="0056457B"/>
    <w:rsid w:val="00564924"/>
    <w:rsid w:val="005667BF"/>
    <w:rsid w:val="00566E0F"/>
    <w:rsid w:val="0056701E"/>
    <w:rsid w:val="005674BF"/>
    <w:rsid w:val="00567B00"/>
    <w:rsid w:val="00567CA2"/>
    <w:rsid w:val="00570C90"/>
    <w:rsid w:val="00571233"/>
    <w:rsid w:val="00573BC1"/>
    <w:rsid w:val="00574096"/>
    <w:rsid w:val="00574124"/>
    <w:rsid w:val="005741EE"/>
    <w:rsid w:val="005747D0"/>
    <w:rsid w:val="00574E93"/>
    <w:rsid w:val="00575045"/>
    <w:rsid w:val="00575449"/>
    <w:rsid w:val="00575727"/>
    <w:rsid w:val="00576908"/>
    <w:rsid w:val="0057740F"/>
    <w:rsid w:val="00580831"/>
    <w:rsid w:val="00580A3E"/>
    <w:rsid w:val="00580F0D"/>
    <w:rsid w:val="00580FE2"/>
    <w:rsid w:val="00581BB2"/>
    <w:rsid w:val="00582247"/>
    <w:rsid w:val="005828E0"/>
    <w:rsid w:val="00582ADF"/>
    <w:rsid w:val="00582E26"/>
    <w:rsid w:val="00582EAB"/>
    <w:rsid w:val="00583C06"/>
    <w:rsid w:val="0058408D"/>
    <w:rsid w:val="005840CE"/>
    <w:rsid w:val="005845D6"/>
    <w:rsid w:val="00584DAC"/>
    <w:rsid w:val="00584F78"/>
    <w:rsid w:val="00585223"/>
    <w:rsid w:val="00585312"/>
    <w:rsid w:val="00585BB5"/>
    <w:rsid w:val="00587369"/>
    <w:rsid w:val="00587F60"/>
    <w:rsid w:val="00590293"/>
    <w:rsid w:val="005907C2"/>
    <w:rsid w:val="00590A59"/>
    <w:rsid w:val="00592104"/>
    <w:rsid w:val="00592272"/>
    <w:rsid w:val="00592A95"/>
    <w:rsid w:val="00593130"/>
    <w:rsid w:val="00595321"/>
    <w:rsid w:val="005963BB"/>
    <w:rsid w:val="00596EB5"/>
    <w:rsid w:val="00596EF6"/>
    <w:rsid w:val="00597B43"/>
    <w:rsid w:val="00597F1B"/>
    <w:rsid w:val="00597F82"/>
    <w:rsid w:val="005A098A"/>
    <w:rsid w:val="005A0C29"/>
    <w:rsid w:val="005A1B50"/>
    <w:rsid w:val="005A2772"/>
    <w:rsid w:val="005A2C8A"/>
    <w:rsid w:val="005A3069"/>
    <w:rsid w:val="005A325C"/>
    <w:rsid w:val="005A3511"/>
    <w:rsid w:val="005A465A"/>
    <w:rsid w:val="005A5F80"/>
    <w:rsid w:val="005A66A3"/>
    <w:rsid w:val="005A6F71"/>
    <w:rsid w:val="005A7806"/>
    <w:rsid w:val="005B03D3"/>
    <w:rsid w:val="005B12D6"/>
    <w:rsid w:val="005B1879"/>
    <w:rsid w:val="005B2EDF"/>
    <w:rsid w:val="005B440C"/>
    <w:rsid w:val="005B46CD"/>
    <w:rsid w:val="005B5824"/>
    <w:rsid w:val="005B622D"/>
    <w:rsid w:val="005B6238"/>
    <w:rsid w:val="005B707B"/>
    <w:rsid w:val="005B71E0"/>
    <w:rsid w:val="005C097B"/>
    <w:rsid w:val="005C13C9"/>
    <w:rsid w:val="005C2A99"/>
    <w:rsid w:val="005C3551"/>
    <w:rsid w:val="005C3CAB"/>
    <w:rsid w:val="005C3FF4"/>
    <w:rsid w:val="005C443D"/>
    <w:rsid w:val="005C46CE"/>
    <w:rsid w:val="005C54D0"/>
    <w:rsid w:val="005C59D4"/>
    <w:rsid w:val="005D0314"/>
    <w:rsid w:val="005D18AA"/>
    <w:rsid w:val="005D3C22"/>
    <w:rsid w:val="005D3C9E"/>
    <w:rsid w:val="005D3D8A"/>
    <w:rsid w:val="005D4F95"/>
    <w:rsid w:val="005D503F"/>
    <w:rsid w:val="005D6775"/>
    <w:rsid w:val="005E04CA"/>
    <w:rsid w:val="005E0EE3"/>
    <w:rsid w:val="005E1F30"/>
    <w:rsid w:val="005E23D4"/>
    <w:rsid w:val="005E2452"/>
    <w:rsid w:val="005E2912"/>
    <w:rsid w:val="005E3978"/>
    <w:rsid w:val="005E3C72"/>
    <w:rsid w:val="005E444A"/>
    <w:rsid w:val="005E449F"/>
    <w:rsid w:val="005E4BEE"/>
    <w:rsid w:val="005E532E"/>
    <w:rsid w:val="005E5B0A"/>
    <w:rsid w:val="005E5C04"/>
    <w:rsid w:val="005E7AC8"/>
    <w:rsid w:val="005E7BEC"/>
    <w:rsid w:val="005F04A0"/>
    <w:rsid w:val="005F0565"/>
    <w:rsid w:val="005F0C12"/>
    <w:rsid w:val="005F0FF8"/>
    <w:rsid w:val="005F17CD"/>
    <w:rsid w:val="005F1C9A"/>
    <w:rsid w:val="005F2DA8"/>
    <w:rsid w:val="005F39A3"/>
    <w:rsid w:val="005F4AC7"/>
    <w:rsid w:val="005F652E"/>
    <w:rsid w:val="005F66F6"/>
    <w:rsid w:val="005F796D"/>
    <w:rsid w:val="00600527"/>
    <w:rsid w:val="006008D1"/>
    <w:rsid w:val="00600E21"/>
    <w:rsid w:val="00600E55"/>
    <w:rsid w:val="0060150F"/>
    <w:rsid w:val="00601878"/>
    <w:rsid w:val="00603E88"/>
    <w:rsid w:val="00603F3C"/>
    <w:rsid w:val="00604070"/>
    <w:rsid w:val="006041F1"/>
    <w:rsid w:val="0060597F"/>
    <w:rsid w:val="00605A94"/>
    <w:rsid w:val="00605DC1"/>
    <w:rsid w:val="00605DD0"/>
    <w:rsid w:val="00605E36"/>
    <w:rsid w:val="00605FAD"/>
    <w:rsid w:val="00606D45"/>
    <w:rsid w:val="00606DA2"/>
    <w:rsid w:val="00607080"/>
    <w:rsid w:val="00607E50"/>
    <w:rsid w:val="006114AE"/>
    <w:rsid w:val="00611FBC"/>
    <w:rsid w:val="00612096"/>
    <w:rsid w:val="006130F1"/>
    <w:rsid w:val="006142F2"/>
    <w:rsid w:val="0061431E"/>
    <w:rsid w:val="00614EDC"/>
    <w:rsid w:val="00614F13"/>
    <w:rsid w:val="00615448"/>
    <w:rsid w:val="00615D15"/>
    <w:rsid w:val="00615E9D"/>
    <w:rsid w:val="00616370"/>
    <w:rsid w:val="00616F8B"/>
    <w:rsid w:val="00620143"/>
    <w:rsid w:val="006205D4"/>
    <w:rsid w:val="00621876"/>
    <w:rsid w:val="00622256"/>
    <w:rsid w:val="006223DF"/>
    <w:rsid w:val="006227D1"/>
    <w:rsid w:val="00623862"/>
    <w:rsid w:val="00623ADC"/>
    <w:rsid w:val="006241D4"/>
    <w:rsid w:val="00626D47"/>
    <w:rsid w:val="00627416"/>
    <w:rsid w:val="00627478"/>
    <w:rsid w:val="00627557"/>
    <w:rsid w:val="00630C88"/>
    <w:rsid w:val="0063192B"/>
    <w:rsid w:val="006319CB"/>
    <w:rsid w:val="00631B24"/>
    <w:rsid w:val="006322AD"/>
    <w:rsid w:val="00632443"/>
    <w:rsid w:val="0063273F"/>
    <w:rsid w:val="00632771"/>
    <w:rsid w:val="00632E22"/>
    <w:rsid w:val="00633551"/>
    <w:rsid w:val="00633911"/>
    <w:rsid w:val="00634395"/>
    <w:rsid w:val="00634554"/>
    <w:rsid w:val="00634BC2"/>
    <w:rsid w:val="00635105"/>
    <w:rsid w:val="006354BB"/>
    <w:rsid w:val="00635FCB"/>
    <w:rsid w:val="00637959"/>
    <w:rsid w:val="00640CE9"/>
    <w:rsid w:val="00640D7C"/>
    <w:rsid w:val="00642707"/>
    <w:rsid w:val="0064272C"/>
    <w:rsid w:val="00642EED"/>
    <w:rsid w:val="006435B4"/>
    <w:rsid w:val="006439B3"/>
    <w:rsid w:val="0064490E"/>
    <w:rsid w:val="00644FF7"/>
    <w:rsid w:val="00645528"/>
    <w:rsid w:val="00645DB9"/>
    <w:rsid w:val="0064696A"/>
    <w:rsid w:val="00646C87"/>
    <w:rsid w:val="00647352"/>
    <w:rsid w:val="00647E04"/>
    <w:rsid w:val="00650A88"/>
    <w:rsid w:val="006510BA"/>
    <w:rsid w:val="00652C92"/>
    <w:rsid w:val="00653326"/>
    <w:rsid w:val="00653347"/>
    <w:rsid w:val="00655915"/>
    <w:rsid w:val="00655B7C"/>
    <w:rsid w:val="00656A93"/>
    <w:rsid w:val="00657B12"/>
    <w:rsid w:val="00661834"/>
    <w:rsid w:val="0066207E"/>
    <w:rsid w:val="00662881"/>
    <w:rsid w:val="00663F92"/>
    <w:rsid w:val="00665492"/>
    <w:rsid w:val="00665509"/>
    <w:rsid w:val="006658BF"/>
    <w:rsid w:val="00665FC4"/>
    <w:rsid w:val="0066688C"/>
    <w:rsid w:val="00666C3F"/>
    <w:rsid w:val="00666F2B"/>
    <w:rsid w:val="0066714B"/>
    <w:rsid w:val="006673DC"/>
    <w:rsid w:val="006676B8"/>
    <w:rsid w:val="006716E3"/>
    <w:rsid w:val="00671F81"/>
    <w:rsid w:val="00672E06"/>
    <w:rsid w:val="006733C4"/>
    <w:rsid w:val="006737E9"/>
    <w:rsid w:val="00674673"/>
    <w:rsid w:val="00674A8D"/>
    <w:rsid w:val="00675DC9"/>
    <w:rsid w:val="006762C6"/>
    <w:rsid w:val="00676507"/>
    <w:rsid w:val="00676ACA"/>
    <w:rsid w:val="00676F75"/>
    <w:rsid w:val="00677598"/>
    <w:rsid w:val="00677D99"/>
    <w:rsid w:val="00681505"/>
    <w:rsid w:val="00682645"/>
    <w:rsid w:val="00683D92"/>
    <w:rsid w:val="00684AC0"/>
    <w:rsid w:val="00684D96"/>
    <w:rsid w:val="00685610"/>
    <w:rsid w:val="0068751E"/>
    <w:rsid w:val="00692119"/>
    <w:rsid w:val="00692E82"/>
    <w:rsid w:val="00693578"/>
    <w:rsid w:val="0069368D"/>
    <w:rsid w:val="00693E04"/>
    <w:rsid w:val="00694C99"/>
    <w:rsid w:val="0069555E"/>
    <w:rsid w:val="00695589"/>
    <w:rsid w:val="00695630"/>
    <w:rsid w:val="006966E0"/>
    <w:rsid w:val="00696850"/>
    <w:rsid w:val="00696A17"/>
    <w:rsid w:val="00697062"/>
    <w:rsid w:val="006A00AF"/>
    <w:rsid w:val="006A016B"/>
    <w:rsid w:val="006A0D64"/>
    <w:rsid w:val="006A19BD"/>
    <w:rsid w:val="006A1EE7"/>
    <w:rsid w:val="006A314D"/>
    <w:rsid w:val="006A32CC"/>
    <w:rsid w:val="006A51A4"/>
    <w:rsid w:val="006A5602"/>
    <w:rsid w:val="006A5B6C"/>
    <w:rsid w:val="006A72C0"/>
    <w:rsid w:val="006A7F84"/>
    <w:rsid w:val="006B0662"/>
    <w:rsid w:val="006B095E"/>
    <w:rsid w:val="006B1A79"/>
    <w:rsid w:val="006B23B8"/>
    <w:rsid w:val="006B3730"/>
    <w:rsid w:val="006B3B22"/>
    <w:rsid w:val="006B3D1B"/>
    <w:rsid w:val="006B5D08"/>
    <w:rsid w:val="006B5D92"/>
    <w:rsid w:val="006B5E98"/>
    <w:rsid w:val="006B7C42"/>
    <w:rsid w:val="006B7C94"/>
    <w:rsid w:val="006B7F74"/>
    <w:rsid w:val="006C0516"/>
    <w:rsid w:val="006C21B8"/>
    <w:rsid w:val="006C29DD"/>
    <w:rsid w:val="006C2AEF"/>
    <w:rsid w:val="006C2DE8"/>
    <w:rsid w:val="006C3109"/>
    <w:rsid w:val="006C3584"/>
    <w:rsid w:val="006C3E6F"/>
    <w:rsid w:val="006C4EA6"/>
    <w:rsid w:val="006C796C"/>
    <w:rsid w:val="006C7CA8"/>
    <w:rsid w:val="006D05E2"/>
    <w:rsid w:val="006D0C5F"/>
    <w:rsid w:val="006D17DD"/>
    <w:rsid w:val="006D2435"/>
    <w:rsid w:val="006D254C"/>
    <w:rsid w:val="006D445E"/>
    <w:rsid w:val="006D4AF1"/>
    <w:rsid w:val="006D6083"/>
    <w:rsid w:val="006D6CF0"/>
    <w:rsid w:val="006D75BE"/>
    <w:rsid w:val="006D7FB7"/>
    <w:rsid w:val="006E0084"/>
    <w:rsid w:val="006E1710"/>
    <w:rsid w:val="006E1A58"/>
    <w:rsid w:val="006E1B0D"/>
    <w:rsid w:val="006E2651"/>
    <w:rsid w:val="006E3CC9"/>
    <w:rsid w:val="006E3E62"/>
    <w:rsid w:val="006E3F38"/>
    <w:rsid w:val="006E414D"/>
    <w:rsid w:val="006E4A1E"/>
    <w:rsid w:val="006E4A82"/>
    <w:rsid w:val="006E4C77"/>
    <w:rsid w:val="006E5652"/>
    <w:rsid w:val="006E5BE9"/>
    <w:rsid w:val="006E6196"/>
    <w:rsid w:val="006E6610"/>
    <w:rsid w:val="006E7691"/>
    <w:rsid w:val="006F08BC"/>
    <w:rsid w:val="006F0963"/>
    <w:rsid w:val="006F1070"/>
    <w:rsid w:val="006F2495"/>
    <w:rsid w:val="006F2B72"/>
    <w:rsid w:val="006F3E6E"/>
    <w:rsid w:val="006F44A1"/>
    <w:rsid w:val="006F475E"/>
    <w:rsid w:val="006F4985"/>
    <w:rsid w:val="006F4B8A"/>
    <w:rsid w:val="006F4C9E"/>
    <w:rsid w:val="006F4CA4"/>
    <w:rsid w:val="006F4D43"/>
    <w:rsid w:val="006F4F44"/>
    <w:rsid w:val="006F574C"/>
    <w:rsid w:val="006F68DC"/>
    <w:rsid w:val="007003B8"/>
    <w:rsid w:val="007003D3"/>
    <w:rsid w:val="00700982"/>
    <w:rsid w:val="00700CAE"/>
    <w:rsid w:val="007016A7"/>
    <w:rsid w:val="0070183B"/>
    <w:rsid w:val="00703DE7"/>
    <w:rsid w:val="007049F8"/>
    <w:rsid w:val="00705141"/>
    <w:rsid w:val="00705DCA"/>
    <w:rsid w:val="00707443"/>
    <w:rsid w:val="00707B74"/>
    <w:rsid w:val="00710FC8"/>
    <w:rsid w:val="00712932"/>
    <w:rsid w:val="00713779"/>
    <w:rsid w:val="00714055"/>
    <w:rsid w:val="00714D1C"/>
    <w:rsid w:val="007150A6"/>
    <w:rsid w:val="00715CA8"/>
    <w:rsid w:val="00716EC5"/>
    <w:rsid w:val="007171FD"/>
    <w:rsid w:val="00720582"/>
    <w:rsid w:val="0072089E"/>
    <w:rsid w:val="0072153C"/>
    <w:rsid w:val="00721660"/>
    <w:rsid w:val="00721CD6"/>
    <w:rsid w:val="00721D65"/>
    <w:rsid w:val="00721E30"/>
    <w:rsid w:val="0072254C"/>
    <w:rsid w:val="00722754"/>
    <w:rsid w:val="0072360A"/>
    <w:rsid w:val="007243EC"/>
    <w:rsid w:val="007246F5"/>
    <w:rsid w:val="00724F37"/>
    <w:rsid w:val="007251AC"/>
    <w:rsid w:val="007259FE"/>
    <w:rsid w:val="00725D37"/>
    <w:rsid w:val="0072660A"/>
    <w:rsid w:val="007268D4"/>
    <w:rsid w:val="00726A30"/>
    <w:rsid w:val="00727057"/>
    <w:rsid w:val="0072710E"/>
    <w:rsid w:val="00730826"/>
    <w:rsid w:val="00730994"/>
    <w:rsid w:val="00731B4F"/>
    <w:rsid w:val="00731B51"/>
    <w:rsid w:val="00732C04"/>
    <w:rsid w:val="00732DD9"/>
    <w:rsid w:val="00733298"/>
    <w:rsid w:val="00733F91"/>
    <w:rsid w:val="007347F3"/>
    <w:rsid w:val="007349EF"/>
    <w:rsid w:val="00734C8A"/>
    <w:rsid w:val="00735E92"/>
    <w:rsid w:val="00735FA1"/>
    <w:rsid w:val="007361F7"/>
    <w:rsid w:val="007367A6"/>
    <w:rsid w:val="007376A4"/>
    <w:rsid w:val="00737A68"/>
    <w:rsid w:val="00737B1A"/>
    <w:rsid w:val="007401B0"/>
    <w:rsid w:val="00740463"/>
    <w:rsid w:val="00742167"/>
    <w:rsid w:val="007423BE"/>
    <w:rsid w:val="00742AF0"/>
    <w:rsid w:val="00742F68"/>
    <w:rsid w:val="0074303D"/>
    <w:rsid w:val="007431C7"/>
    <w:rsid w:val="007436BC"/>
    <w:rsid w:val="007442E9"/>
    <w:rsid w:val="0074446B"/>
    <w:rsid w:val="00744551"/>
    <w:rsid w:val="00744C2E"/>
    <w:rsid w:val="00744C3F"/>
    <w:rsid w:val="00745C90"/>
    <w:rsid w:val="00746434"/>
    <w:rsid w:val="00746D4C"/>
    <w:rsid w:val="0074716B"/>
    <w:rsid w:val="00747190"/>
    <w:rsid w:val="007472F2"/>
    <w:rsid w:val="007476BF"/>
    <w:rsid w:val="00747881"/>
    <w:rsid w:val="00747E49"/>
    <w:rsid w:val="0075193C"/>
    <w:rsid w:val="00751AFD"/>
    <w:rsid w:val="00751F3B"/>
    <w:rsid w:val="007529FE"/>
    <w:rsid w:val="007533BC"/>
    <w:rsid w:val="00754742"/>
    <w:rsid w:val="00755947"/>
    <w:rsid w:val="00756246"/>
    <w:rsid w:val="00756333"/>
    <w:rsid w:val="00756859"/>
    <w:rsid w:val="00756FA4"/>
    <w:rsid w:val="007578B2"/>
    <w:rsid w:val="00757C18"/>
    <w:rsid w:val="00757F2D"/>
    <w:rsid w:val="00761738"/>
    <w:rsid w:val="00761C43"/>
    <w:rsid w:val="00761D7E"/>
    <w:rsid w:val="00762AB3"/>
    <w:rsid w:val="00762C7A"/>
    <w:rsid w:val="007631AE"/>
    <w:rsid w:val="00763B2D"/>
    <w:rsid w:val="007646C8"/>
    <w:rsid w:val="00764B02"/>
    <w:rsid w:val="00764DDE"/>
    <w:rsid w:val="007650A9"/>
    <w:rsid w:val="0076616B"/>
    <w:rsid w:val="0076688C"/>
    <w:rsid w:val="0076795E"/>
    <w:rsid w:val="007708FA"/>
    <w:rsid w:val="007714A3"/>
    <w:rsid w:val="007722C0"/>
    <w:rsid w:val="007725E1"/>
    <w:rsid w:val="00772F3F"/>
    <w:rsid w:val="007732A6"/>
    <w:rsid w:val="0077354A"/>
    <w:rsid w:val="00773E44"/>
    <w:rsid w:val="00774D9A"/>
    <w:rsid w:val="007754D6"/>
    <w:rsid w:val="00775637"/>
    <w:rsid w:val="007761C3"/>
    <w:rsid w:val="007767BC"/>
    <w:rsid w:val="00776F96"/>
    <w:rsid w:val="007775C3"/>
    <w:rsid w:val="0078180E"/>
    <w:rsid w:val="00781B03"/>
    <w:rsid w:val="0078327D"/>
    <w:rsid w:val="0078345D"/>
    <w:rsid w:val="0078353B"/>
    <w:rsid w:val="00783716"/>
    <w:rsid w:val="00783D29"/>
    <w:rsid w:val="00783E28"/>
    <w:rsid w:val="00784EB2"/>
    <w:rsid w:val="0078528E"/>
    <w:rsid w:val="00785B4B"/>
    <w:rsid w:val="007863EE"/>
    <w:rsid w:val="00786772"/>
    <w:rsid w:val="00786FDF"/>
    <w:rsid w:val="00787626"/>
    <w:rsid w:val="00790D56"/>
    <w:rsid w:val="0079104C"/>
    <w:rsid w:val="00791341"/>
    <w:rsid w:val="007914AB"/>
    <w:rsid w:val="00791B94"/>
    <w:rsid w:val="00791D0E"/>
    <w:rsid w:val="0079213C"/>
    <w:rsid w:val="0079267B"/>
    <w:rsid w:val="007930C1"/>
    <w:rsid w:val="00793CC5"/>
    <w:rsid w:val="00794899"/>
    <w:rsid w:val="00794935"/>
    <w:rsid w:val="00794C8C"/>
    <w:rsid w:val="0079536D"/>
    <w:rsid w:val="007958AB"/>
    <w:rsid w:val="00795ABA"/>
    <w:rsid w:val="00796029"/>
    <w:rsid w:val="007966A4"/>
    <w:rsid w:val="00796CA5"/>
    <w:rsid w:val="00797A85"/>
    <w:rsid w:val="007A0132"/>
    <w:rsid w:val="007A05A5"/>
    <w:rsid w:val="007A24DD"/>
    <w:rsid w:val="007A2757"/>
    <w:rsid w:val="007A2C45"/>
    <w:rsid w:val="007A2F88"/>
    <w:rsid w:val="007A45A1"/>
    <w:rsid w:val="007A46EC"/>
    <w:rsid w:val="007A48D6"/>
    <w:rsid w:val="007A528A"/>
    <w:rsid w:val="007A57BE"/>
    <w:rsid w:val="007A5A20"/>
    <w:rsid w:val="007A63BB"/>
    <w:rsid w:val="007A65B8"/>
    <w:rsid w:val="007A72F6"/>
    <w:rsid w:val="007A7AD6"/>
    <w:rsid w:val="007A7B6B"/>
    <w:rsid w:val="007A7FF2"/>
    <w:rsid w:val="007B0208"/>
    <w:rsid w:val="007B1E74"/>
    <w:rsid w:val="007B20BD"/>
    <w:rsid w:val="007B30CE"/>
    <w:rsid w:val="007B3357"/>
    <w:rsid w:val="007B54E9"/>
    <w:rsid w:val="007B568E"/>
    <w:rsid w:val="007B5878"/>
    <w:rsid w:val="007B64D8"/>
    <w:rsid w:val="007B7734"/>
    <w:rsid w:val="007B7A5D"/>
    <w:rsid w:val="007B7CAA"/>
    <w:rsid w:val="007C03B5"/>
    <w:rsid w:val="007C0E97"/>
    <w:rsid w:val="007C316E"/>
    <w:rsid w:val="007C3199"/>
    <w:rsid w:val="007C3D5A"/>
    <w:rsid w:val="007C4362"/>
    <w:rsid w:val="007C477A"/>
    <w:rsid w:val="007C4F3A"/>
    <w:rsid w:val="007C5B2F"/>
    <w:rsid w:val="007C5DF8"/>
    <w:rsid w:val="007C6937"/>
    <w:rsid w:val="007C7ED7"/>
    <w:rsid w:val="007D004A"/>
    <w:rsid w:val="007D023F"/>
    <w:rsid w:val="007D0822"/>
    <w:rsid w:val="007D0843"/>
    <w:rsid w:val="007D0B76"/>
    <w:rsid w:val="007D1732"/>
    <w:rsid w:val="007D200B"/>
    <w:rsid w:val="007D3676"/>
    <w:rsid w:val="007D36F1"/>
    <w:rsid w:val="007D3785"/>
    <w:rsid w:val="007D4E40"/>
    <w:rsid w:val="007D6386"/>
    <w:rsid w:val="007D6A96"/>
    <w:rsid w:val="007D76CD"/>
    <w:rsid w:val="007D7B30"/>
    <w:rsid w:val="007E0F1A"/>
    <w:rsid w:val="007E168F"/>
    <w:rsid w:val="007E1985"/>
    <w:rsid w:val="007E214B"/>
    <w:rsid w:val="007E26FD"/>
    <w:rsid w:val="007E2845"/>
    <w:rsid w:val="007E3D2D"/>
    <w:rsid w:val="007E4AC1"/>
    <w:rsid w:val="007E625F"/>
    <w:rsid w:val="007E6774"/>
    <w:rsid w:val="007E704F"/>
    <w:rsid w:val="007E71B6"/>
    <w:rsid w:val="007E74D5"/>
    <w:rsid w:val="007E7835"/>
    <w:rsid w:val="007F0687"/>
    <w:rsid w:val="007F0762"/>
    <w:rsid w:val="007F0CFA"/>
    <w:rsid w:val="007F1028"/>
    <w:rsid w:val="007F2084"/>
    <w:rsid w:val="007F40BD"/>
    <w:rsid w:val="007F4E58"/>
    <w:rsid w:val="007F5206"/>
    <w:rsid w:val="007F527A"/>
    <w:rsid w:val="007F55C4"/>
    <w:rsid w:val="007F63CC"/>
    <w:rsid w:val="007F6757"/>
    <w:rsid w:val="007F6F94"/>
    <w:rsid w:val="007F7318"/>
    <w:rsid w:val="007F7A2A"/>
    <w:rsid w:val="00801A1B"/>
    <w:rsid w:val="008023DF"/>
    <w:rsid w:val="008024A5"/>
    <w:rsid w:val="00802CEA"/>
    <w:rsid w:val="0080360C"/>
    <w:rsid w:val="00803930"/>
    <w:rsid w:val="00804A4D"/>
    <w:rsid w:val="00805117"/>
    <w:rsid w:val="0080539F"/>
    <w:rsid w:val="00806747"/>
    <w:rsid w:val="00810D40"/>
    <w:rsid w:val="008112DB"/>
    <w:rsid w:val="00811648"/>
    <w:rsid w:val="008116C9"/>
    <w:rsid w:val="00811EC4"/>
    <w:rsid w:val="008121D2"/>
    <w:rsid w:val="0081290B"/>
    <w:rsid w:val="008138E3"/>
    <w:rsid w:val="00814157"/>
    <w:rsid w:val="008149A8"/>
    <w:rsid w:val="008157D6"/>
    <w:rsid w:val="00816490"/>
    <w:rsid w:val="00816C8D"/>
    <w:rsid w:val="00817AE8"/>
    <w:rsid w:val="00817DB4"/>
    <w:rsid w:val="00817DFA"/>
    <w:rsid w:val="00817EE8"/>
    <w:rsid w:val="00817FC3"/>
    <w:rsid w:val="00817FE0"/>
    <w:rsid w:val="0082006E"/>
    <w:rsid w:val="00820CA8"/>
    <w:rsid w:val="0082146F"/>
    <w:rsid w:val="00821643"/>
    <w:rsid w:val="0082186D"/>
    <w:rsid w:val="00821EB2"/>
    <w:rsid w:val="00821FF9"/>
    <w:rsid w:val="008222E9"/>
    <w:rsid w:val="00822789"/>
    <w:rsid w:val="00823350"/>
    <w:rsid w:val="00824AA9"/>
    <w:rsid w:val="008254C1"/>
    <w:rsid w:val="00825D91"/>
    <w:rsid w:val="00827A5F"/>
    <w:rsid w:val="008311F5"/>
    <w:rsid w:val="00831B91"/>
    <w:rsid w:val="008328B0"/>
    <w:rsid w:val="00832F5A"/>
    <w:rsid w:val="008332B1"/>
    <w:rsid w:val="008334DB"/>
    <w:rsid w:val="00833715"/>
    <w:rsid w:val="0083422B"/>
    <w:rsid w:val="00834A10"/>
    <w:rsid w:val="00834F99"/>
    <w:rsid w:val="00835E0C"/>
    <w:rsid w:val="00836489"/>
    <w:rsid w:val="0083688F"/>
    <w:rsid w:val="00836D28"/>
    <w:rsid w:val="00836DE9"/>
    <w:rsid w:val="00836FF1"/>
    <w:rsid w:val="00837665"/>
    <w:rsid w:val="0083798E"/>
    <w:rsid w:val="00837E25"/>
    <w:rsid w:val="00841039"/>
    <w:rsid w:val="00841799"/>
    <w:rsid w:val="00841FBB"/>
    <w:rsid w:val="0084265C"/>
    <w:rsid w:val="00843BBF"/>
    <w:rsid w:val="00845508"/>
    <w:rsid w:val="00845523"/>
    <w:rsid w:val="00845570"/>
    <w:rsid w:val="008469B6"/>
    <w:rsid w:val="00846BBA"/>
    <w:rsid w:val="0084779D"/>
    <w:rsid w:val="008477C0"/>
    <w:rsid w:val="00850267"/>
    <w:rsid w:val="008504A3"/>
    <w:rsid w:val="00851C19"/>
    <w:rsid w:val="0085271A"/>
    <w:rsid w:val="00853A22"/>
    <w:rsid w:val="00853A8E"/>
    <w:rsid w:val="0085541B"/>
    <w:rsid w:val="0085585E"/>
    <w:rsid w:val="00855B3F"/>
    <w:rsid w:val="00855F3A"/>
    <w:rsid w:val="00856AD4"/>
    <w:rsid w:val="00857756"/>
    <w:rsid w:val="00860561"/>
    <w:rsid w:val="00861093"/>
    <w:rsid w:val="008611FC"/>
    <w:rsid w:val="00862E5A"/>
    <w:rsid w:val="00863264"/>
    <w:rsid w:val="008646A3"/>
    <w:rsid w:val="00865ECF"/>
    <w:rsid w:val="00866040"/>
    <w:rsid w:val="008667DC"/>
    <w:rsid w:val="00867B08"/>
    <w:rsid w:val="00867FB5"/>
    <w:rsid w:val="0087112E"/>
    <w:rsid w:val="00871AE2"/>
    <w:rsid w:val="00871D51"/>
    <w:rsid w:val="00871F62"/>
    <w:rsid w:val="00872C14"/>
    <w:rsid w:val="0087308C"/>
    <w:rsid w:val="00873C53"/>
    <w:rsid w:val="00873D6E"/>
    <w:rsid w:val="00874916"/>
    <w:rsid w:val="00874B06"/>
    <w:rsid w:val="0087587D"/>
    <w:rsid w:val="00876003"/>
    <w:rsid w:val="00876271"/>
    <w:rsid w:val="00877B55"/>
    <w:rsid w:val="00877FB1"/>
    <w:rsid w:val="00883290"/>
    <w:rsid w:val="008840F5"/>
    <w:rsid w:val="00884907"/>
    <w:rsid w:val="0088522C"/>
    <w:rsid w:val="00886F82"/>
    <w:rsid w:val="00887497"/>
    <w:rsid w:val="00887C27"/>
    <w:rsid w:val="00890026"/>
    <w:rsid w:val="0089132F"/>
    <w:rsid w:val="0089158C"/>
    <w:rsid w:val="00892195"/>
    <w:rsid w:val="00892A0C"/>
    <w:rsid w:val="00893D91"/>
    <w:rsid w:val="00894DC4"/>
    <w:rsid w:val="00895081"/>
    <w:rsid w:val="008954F5"/>
    <w:rsid w:val="008959E8"/>
    <w:rsid w:val="00895CCE"/>
    <w:rsid w:val="00896157"/>
    <w:rsid w:val="00896EC5"/>
    <w:rsid w:val="008A0767"/>
    <w:rsid w:val="008A1088"/>
    <w:rsid w:val="008A181A"/>
    <w:rsid w:val="008A3426"/>
    <w:rsid w:val="008A3652"/>
    <w:rsid w:val="008A3764"/>
    <w:rsid w:val="008A4DE1"/>
    <w:rsid w:val="008A5AA7"/>
    <w:rsid w:val="008A5D5D"/>
    <w:rsid w:val="008A6B46"/>
    <w:rsid w:val="008A7431"/>
    <w:rsid w:val="008A7772"/>
    <w:rsid w:val="008A7BF3"/>
    <w:rsid w:val="008A7C4F"/>
    <w:rsid w:val="008B01A4"/>
    <w:rsid w:val="008B080B"/>
    <w:rsid w:val="008B1971"/>
    <w:rsid w:val="008B1FB0"/>
    <w:rsid w:val="008B3183"/>
    <w:rsid w:val="008B394F"/>
    <w:rsid w:val="008B3CD0"/>
    <w:rsid w:val="008B41F0"/>
    <w:rsid w:val="008B45C3"/>
    <w:rsid w:val="008B49ED"/>
    <w:rsid w:val="008B4C62"/>
    <w:rsid w:val="008B5BFF"/>
    <w:rsid w:val="008B5C30"/>
    <w:rsid w:val="008B7398"/>
    <w:rsid w:val="008B7A3A"/>
    <w:rsid w:val="008B7B8C"/>
    <w:rsid w:val="008C0109"/>
    <w:rsid w:val="008C0870"/>
    <w:rsid w:val="008C149F"/>
    <w:rsid w:val="008C186C"/>
    <w:rsid w:val="008C2AD3"/>
    <w:rsid w:val="008C48A1"/>
    <w:rsid w:val="008C4E5D"/>
    <w:rsid w:val="008C75A4"/>
    <w:rsid w:val="008D09B6"/>
    <w:rsid w:val="008D0D6C"/>
    <w:rsid w:val="008D243F"/>
    <w:rsid w:val="008D29B1"/>
    <w:rsid w:val="008D303D"/>
    <w:rsid w:val="008D3639"/>
    <w:rsid w:val="008D38D0"/>
    <w:rsid w:val="008D3BFE"/>
    <w:rsid w:val="008D3F18"/>
    <w:rsid w:val="008D3F1A"/>
    <w:rsid w:val="008D4176"/>
    <w:rsid w:val="008D48C0"/>
    <w:rsid w:val="008D501C"/>
    <w:rsid w:val="008D5458"/>
    <w:rsid w:val="008D5C86"/>
    <w:rsid w:val="008D5ECA"/>
    <w:rsid w:val="008D62DA"/>
    <w:rsid w:val="008D72EF"/>
    <w:rsid w:val="008D766F"/>
    <w:rsid w:val="008E0A7D"/>
    <w:rsid w:val="008E0C21"/>
    <w:rsid w:val="008E0CA4"/>
    <w:rsid w:val="008E0F40"/>
    <w:rsid w:val="008E27E3"/>
    <w:rsid w:val="008E2FC8"/>
    <w:rsid w:val="008E615D"/>
    <w:rsid w:val="008E63B0"/>
    <w:rsid w:val="008E6622"/>
    <w:rsid w:val="008E6772"/>
    <w:rsid w:val="008E7123"/>
    <w:rsid w:val="008E74F1"/>
    <w:rsid w:val="008E7F7C"/>
    <w:rsid w:val="008F026A"/>
    <w:rsid w:val="008F02B7"/>
    <w:rsid w:val="008F0F21"/>
    <w:rsid w:val="008F0FED"/>
    <w:rsid w:val="008F1177"/>
    <w:rsid w:val="008F14EF"/>
    <w:rsid w:val="008F1CCB"/>
    <w:rsid w:val="008F2A15"/>
    <w:rsid w:val="008F3125"/>
    <w:rsid w:val="008F3616"/>
    <w:rsid w:val="008F3AD2"/>
    <w:rsid w:val="008F49F2"/>
    <w:rsid w:val="008F4DBC"/>
    <w:rsid w:val="008F6039"/>
    <w:rsid w:val="008F61A2"/>
    <w:rsid w:val="008F651D"/>
    <w:rsid w:val="008F6BE6"/>
    <w:rsid w:val="008F6E1E"/>
    <w:rsid w:val="008F7367"/>
    <w:rsid w:val="008F7616"/>
    <w:rsid w:val="00901B45"/>
    <w:rsid w:val="00902B36"/>
    <w:rsid w:val="00903CF0"/>
    <w:rsid w:val="00905482"/>
    <w:rsid w:val="0090559B"/>
    <w:rsid w:val="0090613B"/>
    <w:rsid w:val="00906488"/>
    <w:rsid w:val="009069C8"/>
    <w:rsid w:val="00906EDE"/>
    <w:rsid w:val="009070A9"/>
    <w:rsid w:val="0091027F"/>
    <w:rsid w:val="00910321"/>
    <w:rsid w:val="00910B02"/>
    <w:rsid w:val="00911EC0"/>
    <w:rsid w:val="00913A59"/>
    <w:rsid w:val="00913F3C"/>
    <w:rsid w:val="009143FE"/>
    <w:rsid w:val="0091441C"/>
    <w:rsid w:val="00914CA2"/>
    <w:rsid w:val="009160BF"/>
    <w:rsid w:val="00916DC8"/>
    <w:rsid w:val="00917D34"/>
    <w:rsid w:val="00917F03"/>
    <w:rsid w:val="009213E7"/>
    <w:rsid w:val="00921940"/>
    <w:rsid w:val="009228E7"/>
    <w:rsid w:val="00922B2F"/>
    <w:rsid w:val="00922D60"/>
    <w:rsid w:val="00923575"/>
    <w:rsid w:val="009236F7"/>
    <w:rsid w:val="00924669"/>
    <w:rsid w:val="00924750"/>
    <w:rsid w:val="0092475C"/>
    <w:rsid w:val="00925D8A"/>
    <w:rsid w:val="0092737C"/>
    <w:rsid w:val="00927C49"/>
    <w:rsid w:val="00927D1A"/>
    <w:rsid w:val="00927F79"/>
    <w:rsid w:val="00930358"/>
    <w:rsid w:val="009307B2"/>
    <w:rsid w:val="00930E26"/>
    <w:rsid w:val="00930F37"/>
    <w:rsid w:val="00931E1D"/>
    <w:rsid w:val="00932151"/>
    <w:rsid w:val="009322D8"/>
    <w:rsid w:val="009323B6"/>
    <w:rsid w:val="00932B6F"/>
    <w:rsid w:val="00933573"/>
    <w:rsid w:val="00933BA1"/>
    <w:rsid w:val="009342CE"/>
    <w:rsid w:val="00935B33"/>
    <w:rsid w:val="00940296"/>
    <w:rsid w:val="009408DB"/>
    <w:rsid w:val="00941B40"/>
    <w:rsid w:val="00941F65"/>
    <w:rsid w:val="00942702"/>
    <w:rsid w:val="00942BE2"/>
    <w:rsid w:val="009435CB"/>
    <w:rsid w:val="009435F2"/>
    <w:rsid w:val="00943B03"/>
    <w:rsid w:val="009449BE"/>
    <w:rsid w:val="0094597B"/>
    <w:rsid w:val="00946368"/>
    <w:rsid w:val="009465FC"/>
    <w:rsid w:val="00946FC8"/>
    <w:rsid w:val="00950B33"/>
    <w:rsid w:val="00950B69"/>
    <w:rsid w:val="009510A0"/>
    <w:rsid w:val="0095277E"/>
    <w:rsid w:val="00952C50"/>
    <w:rsid w:val="0095530A"/>
    <w:rsid w:val="00955CEA"/>
    <w:rsid w:val="009562F5"/>
    <w:rsid w:val="009564B5"/>
    <w:rsid w:val="009568AD"/>
    <w:rsid w:val="00957739"/>
    <w:rsid w:val="00957958"/>
    <w:rsid w:val="00957D57"/>
    <w:rsid w:val="00957D9E"/>
    <w:rsid w:val="00961197"/>
    <w:rsid w:val="0096442A"/>
    <w:rsid w:val="00965497"/>
    <w:rsid w:val="0096551B"/>
    <w:rsid w:val="00965B15"/>
    <w:rsid w:val="009667C4"/>
    <w:rsid w:val="00966E54"/>
    <w:rsid w:val="009672D8"/>
    <w:rsid w:val="00967592"/>
    <w:rsid w:val="009678DC"/>
    <w:rsid w:val="00967AA5"/>
    <w:rsid w:val="00967EC6"/>
    <w:rsid w:val="0097088E"/>
    <w:rsid w:val="00970AD1"/>
    <w:rsid w:val="00971023"/>
    <w:rsid w:val="00971616"/>
    <w:rsid w:val="00971D71"/>
    <w:rsid w:val="00972655"/>
    <w:rsid w:val="00973DDF"/>
    <w:rsid w:val="00974C0A"/>
    <w:rsid w:val="009755FE"/>
    <w:rsid w:val="00976364"/>
    <w:rsid w:val="009809ED"/>
    <w:rsid w:val="00980AC0"/>
    <w:rsid w:val="00981F80"/>
    <w:rsid w:val="009820DD"/>
    <w:rsid w:val="009823E5"/>
    <w:rsid w:val="00982B13"/>
    <w:rsid w:val="0098344F"/>
    <w:rsid w:val="00983AF8"/>
    <w:rsid w:val="00984470"/>
    <w:rsid w:val="00984691"/>
    <w:rsid w:val="00984DF8"/>
    <w:rsid w:val="0098568D"/>
    <w:rsid w:val="00985E55"/>
    <w:rsid w:val="009871D5"/>
    <w:rsid w:val="009873BF"/>
    <w:rsid w:val="0098756A"/>
    <w:rsid w:val="00987916"/>
    <w:rsid w:val="009879FF"/>
    <w:rsid w:val="00987CAE"/>
    <w:rsid w:val="009907C5"/>
    <w:rsid w:val="009919BF"/>
    <w:rsid w:val="00991E6B"/>
    <w:rsid w:val="009934B4"/>
    <w:rsid w:val="00993B77"/>
    <w:rsid w:val="00994686"/>
    <w:rsid w:val="00994EA0"/>
    <w:rsid w:val="009960C9"/>
    <w:rsid w:val="00996920"/>
    <w:rsid w:val="00996D76"/>
    <w:rsid w:val="009A10E7"/>
    <w:rsid w:val="009A1EE3"/>
    <w:rsid w:val="009A2471"/>
    <w:rsid w:val="009A4597"/>
    <w:rsid w:val="009A633F"/>
    <w:rsid w:val="009A645F"/>
    <w:rsid w:val="009A6C9E"/>
    <w:rsid w:val="009A72EB"/>
    <w:rsid w:val="009A740C"/>
    <w:rsid w:val="009A79C7"/>
    <w:rsid w:val="009A79FE"/>
    <w:rsid w:val="009B0114"/>
    <w:rsid w:val="009B0284"/>
    <w:rsid w:val="009B0348"/>
    <w:rsid w:val="009B0877"/>
    <w:rsid w:val="009B0C60"/>
    <w:rsid w:val="009B0D8A"/>
    <w:rsid w:val="009B1C8B"/>
    <w:rsid w:val="009B20BE"/>
    <w:rsid w:val="009B2854"/>
    <w:rsid w:val="009B62B9"/>
    <w:rsid w:val="009B797E"/>
    <w:rsid w:val="009B7DDD"/>
    <w:rsid w:val="009C0791"/>
    <w:rsid w:val="009C1BF7"/>
    <w:rsid w:val="009C253C"/>
    <w:rsid w:val="009C2627"/>
    <w:rsid w:val="009C4652"/>
    <w:rsid w:val="009C47EB"/>
    <w:rsid w:val="009C486C"/>
    <w:rsid w:val="009C4ADC"/>
    <w:rsid w:val="009C506F"/>
    <w:rsid w:val="009C531C"/>
    <w:rsid w:val="009C5347"/>
    <w:rsid w:val="009C6752"/>
    <w:rsid w:val="009C6DBB"/>
    <w:rsid w:val="009C71FF"/>
    <w:rsid w:val="009C7B35"/>
    <w:rsid w:val="009D0CB7"/>
    <w:rsid w:val="009D1DAA"/>
    <w:rsid w:val="009D251D"/>
    <w:rsid w:val="009D3266"/>
    <w:rsid w:val="009D38CB"/>
    <w:rsid w:val="009D41C1"/>
    <w:rsid w:val="009D44B8"/>
    <w:rsid w:val="009D4B4F"/>
    <w:rsid w:val="009D4CA6"/>
    <w:rsid w:val="009D4D1A"/>
    <w:rsid w:val="009D5910"/>
    <w:rsid w:val="009D5E6D"/>
    <w:rsid w:val="009D67F6"/>
    <w:rsid w:val="009D6A07"/>
    <w:rsid w:val="009D78AE"/>
    <w:rsid w:val="009D7DFF"/>
    <w:rsid w:val="009E004C"/>
    <w:rsid w:val="009E1F97"/>
    <w:rsid w:val="009E3135"/>
    <w:rsid w:val="009E49D7"/>
    <w:rsid w:val="009E4D84"/>
    <w:rsid w:val="009E4E41"/>
    <w:rsid w:val="009E53E9"/>
    <w:rsid w:val="009E56B5"/>
    <w:rsid w:val="009E6803"/>
    <w:rsid w:val="009E6D9F"/>
    <w:rsid w:val="009E794E"/>
    <w:rsid w:val="009F0B4C"/>
    <w:rsid w:val="009F0C7F"/>
    <w:rsid w:val="009F1851"/>
    <w:rsid w:val="009F19EC"/>
    <w:rsid w:val="009F1AE1"/>
    <w:rsid w:val="009F1B6B"/>
    <w:rsid w:val="009F1C3F"/>
    <w:rsid w:val="009F231D"/>
    <w:rsid w:val="009F2650"/>
    <w:rsid w:val="009F334B"/>
    <w:rsid w:val="009F5642"/>
    <w:rsid w:val="009F639B"/>
    <w:rsid w:val="009F761D"/>
    <w:rsid w:val="009F7A15"/>
    <w:rsid w:val="00A0169D"/>
    <w:rsid w:val="00A01934"/>
    <w:rsid w:val="00A01EA5"/>
    <w:rsid w:val="00A02565"/>
    <w:rsid w:val="00A03613"/>
    <w:rsid w:val="00A03715"/>
    <w:rsid w:val="00A04224"/>
    <w:rsid w:val="00A05032"/>
    <w:rsid w:val="00A05420"/>
    <w:rsid w:val="00A0670F"/>
    <w:rsid w:val="00A07643"/>
    <w:rsid w:val="00A07690"/>
    <w:rsid w:val="00A07CA8"/>
    <w:rsid w:val="00A102BC"/>
    <w:rsid w:val="00A10853"/>
    <w:rsid w:val="00A12564"/>
    <w:rsid w:val="00A129CE"/>
    <w:rsid w:val="00A13D6A"/>
    <w:rsid w:val="00A1430C"/>
    <w:rsid w:val="00A151E2"/>
    <w:rsid w:val="00A173F8"/>
    <w:rsid w:val="00A175DC"/>
    <w:rsid w:val="00A17993"/>
    <w:rsid w:val="00A17C1C"/>
    <w:rsid w:val="00A2089D"/>
    <w:rsid w:val="00A20D1E"/>
    <w:rsid w:val="00A20EBC"/>
    <w:rsid w:val="00A21661"/>
    <w:rsid w:val="00A22307"/>
    <w:rsid w:val="00A23083"/>
    <w:rsid w:val="00A2418D"/>
    <w:rsid w:val="00A24AFB"/>
    <w:rsid w:val="00A256F7"/>
    <w:rsid w:val="00A25A74"/>
    <w:rsid w:val="00A270ED"/>
    <w:rsid w:val="00A27154"/>
    <w:rsid w:val="00A27297"/>
    <w:rsid w:val="00A27CED"/>
    <w:rsid w:val="00A27D39"/>
    <w:rsid w:val="00A3031D"/>
    <w:rsid w:val="00A309A1"/>
    <w:rsid w:val="00A30CB6"/>
    <w:rsid w:val="00A319D7"/>
    <w:rsid w:val="00A31B97"/>
    <w:rsid w:val="00A31F34"/>
    <w:rsid w:val="00A3217C"/>
    <w:rsid w:val="00A3370D"/>
    <w:rsid w:val="00A3399B"/>
    <w:rsid w:val="00A3446D"/>
    <w:rsid w:val="00A377F6"/>
    <w:rsid w:val="00A37C41"/>
    <w:rsid w:val="00A37CB6"/>
    <w:rsid w:val="00A40474"/>
    <w:rsid w:val="00A409F7"/>
    <w:rsid w:val="00A40C1D"/>
    <w:rsid w:val="00A413E1"/>
    <w:rsid w:val="00A417A6"/>
    <w:rsid w:val="00A41ACB"/>
    <w:rsid w:val="00A41DD4"/>
    <w:rsid w:val="00A423E1"/>
    <w:rsid w:val="00A42C03"/>
    <w:rsid w:val="00A42FD7"/>
    <w:rsid w:val="00A42FDA"/>
    <w:rsid w:val="00A4308B"/>
    <w:rsid w:val="00A4313F"/>
    <w:rsid w:val="00A437EF"/>
    <w:rsid w:val="00A43804"/>
    <w:rsid w:val="00A44A5B"/>
    <w:rsid w:val="00A45165"/>
    <w:rsid w:val="00A4533B"/>
    <w:rsid w:val="00A45526"/>
    <w:rsid w:val="00A45A34"/>
    <w:rsid w:val="00A45E6C"/>
    <w:rsid w:val="00A45EB5"/>
    <w:rsid w:val="00A461AF"/>
    <w:rsid w:val="00A4687C"/>
    <w:rsid w:val="00A470BA"/>
    <w:rsid w:val="00A47D38"/>
    <w:rsid w:val="00A50E71"/>
    <w:rsid w:val="00A5155D"/>
    <w:rsid w:val="00A51583"/>
    <w:rsid w:val="00A515DC"/>
    <w:rsid w:val="00A53FBF"/>
    <w:rsid w:val="00A54577"/>
    <w:rsid w:val="00A54CF9"/>
    <w:rsid w:val="00A54F21"/>
    <w:rsid w:val="00A555C3"/>
    <w:rsid w:val="00A55698"/>
    <w:rsid w:val="00A55788"/>
    <w:rsid w:val="00A5645B"/>
    <w:rsid w:val="00A5698E"/>
    <w:rsid w:val="00A56E62"/>
    <w:rsid w:val="00A57175"/>
    <w:rsid w:val="00A579DC"/>
    <w:rsid w:val="00A57DAA"/>
    <w:rsid w:val="00A60AD8"/>
    <w:rsid w:val="00A60E79"/>
    <w:rsid w:val="00A61062"/>
    <w:rsid w:val="00A61893"/>
    <w:rsid w:val="00A61E99"/>
    <w:rsid w:val="00A61FD7"/>
    <w:rsid w:val="00A623AE"/>
    <w:rsid w:val="00A62C8E"/>
    <w:rsid w:val="00A65D5E"/>
    <w:rsid w:val="00A66372"/>
    <w:rsid w:val="00A66406"/>
    <w:rsid w:val="00A70874"/>
    <w:rsid w:val="00A70F0A"/>
    <w:rsid w:val="00A713A6"/>
    <w:rsid w:val="00A71D69"/>
    <w:rsid w:val="00A72AA9"/>
    <w:rsid w:val="00A72C3B"/>
    <w:rsid w:val="00A72DCF"/>
    <w:rsid w:val="00A734FF"/>
    <w:rsid w:val="00A73F03"/>
    <w:rsid w:val="00A73F1A"/>
    <w:rsid w:val="00A740CB"/>
    <w:rsid w:val="00A74335"/>
    <w:rsid w:val="00A743C9"/>
    <w:rsid w:val="00A74CA0"/>
    <w:rsid w:val="00A74F87"/>
    <w:rsid w:val="00A75D96"/>
    <w:rsid w:val="00A7770E"/>
    <w:rsid w:val="00A77D34"/>
    <w:rsid w:val="00A802B9"/>
    <w:rsid w:val="00A80942"/>
    <w:rsid w:val="00A80B77"/>
    <w:rsid w:val="00A81807"/>
    <w:rsid w:val="00A8226B"/>
    <w:rsid w:val="00A82BE0"/>
    <w:rsid w:val="00A82DA4"/>
    <w:rsid w:val="00A82F3B"/>
    <w:rsid w:val="00A83730"/>
    <w:rsid w:val="00A83DD5"/>
    <w:rsid w:val="00A8413E"/>
    <w:rsid w:val="00A854D0"/>
    <w:rsid w:val="00A8579A"/>
    <w:rsid w:val="00A873F5"/>
    <w:rsid w:val="00A900BE"/>
    <w:rsid w:val="00A9036F"/>
    <w:rsid w:val="00A91B75"/>
    <w:rsid w:val="00A91FCC"/>
    <w:rsid w:val="00A92BFC"/>
    <w:rsid w:val="00A935AC"/>
    <w:rsid w:val="00A938E1"/>
    <w:rsid w:val="00A93914"/>
    <w:rsid w:val="00A94C0D"/>
    <w:rsid w:val="00A96348"/>
    <w:rsid w:val="00A96A71"/>
    <w:rsid w:val="00A9711E"/>
    <w:rsid w:val="00A97706"/>
    <w:rsid w:val="00A979DF"/>
    <w:rsid w:val="00AA03AF"/>
    <w:rsid w:val="00AA146E"/>
    <w:rsid w:val="00AA2F9F"/>
    <w:rsid w:val="00AA4374"/>
    <w:rsid w:val="00AA482F"/>
    <w:rsid w:val="00AA64E8"/>
    <w:rsid w:val="00AA6F0F"/>
    <w:rsid w:val="00AB0D20"/>
    <w:rsid w:val="00AB1722"/>
    <w:rsid w:val="00AB19E9"/>
    <w:rsid w:val="00AB20FF"/>
    <w:rsid w:val="00AB2BB6"/>
    <w:rsid w:val="00AB2C29"/>
    <w:rsid w:val="00AB2C62"/>
    <w:rsid w:val="00AB30E3"/>
    <w:rsid w:val="00AB3455"/>
    <w:rsid w:val="00AB369C"/>
    <w:rsid w:val="00AB4586"/>
    <w:rsid w:val="00AB4685"/>
    <w:rsid w:val="00AB4762"/>
    <w:rsid w:val="00AB4F3D"/>
    <w:rsid w:val="00AB5494"/>
    <w:rsid w:val="00AB58D4"/>
    <w:rsid w:val="00AB69F6"/>
    <w:rsid w:val="00AB7600"/>
    <w:rsid w:val="00AB76F3"/>
    <w:rsid w:val="00AB7D77"/>
    <w:rsid w:val="00AC043C"/>
    <w:rsid w:val="00AC0AAA"/>
    <w:rsid w:val="00AC0E97"/>
    <w:rsid w:val="00AC14D0"/>
    <w:rsid w:val="00AC2496"/>
    <w:rsid w:val="00AC25A7"/>
    <w:rsid w:val="00AC2AD5"/>
    <w:rsid w:val="00AC2C06"/>
    <w:rsid w:val="00AC4C0A"/>
    <w:rsid w:val="00AC57D7"/>
    <w:rsid w:val="00AC594B"/>
    <w:rsid w:val="00AC658D"/>
    <w:rsid w:val="00AC677C"/>
    <w:rsid w:val="00AC69C8"/>
    <w:rsid w:val="00AC6BE1"/>
    <w:rsid w:val="00AC6DAD"/>
    <w:rsid w:val="00AC7480"/>
    <w:rsid w:val="00AC7920"/>
    <w:rsid w:val="00AD0CD4"/>
    <w:rsid w:val="00AD0D01"/>
    <w:rsid w:val="00AD0E5E"/>
    <w:rsid w:val="00AD1556"/>
    <w:rsid w:val="00AD17D8"/>
    <w:rsid w:val="00AD181E"/>
    <w:rsid w:val="00AD362D"/>
    <w:rsid w:val="00AD3CFE"/>
    <w:rsid w:val="00AD4411"/>
    <w:rsid w:val="00AD4BA1"/>
    <w:rsid w:val="00AD56A7"/>
    <w:rsid w:val="00AD584D"/>
    <w:rsid w:val="00AD6E63"/>
    <w:rsid w:val="00AD712E"/>
    <w:rsid w:val="00AD73AD"/>
    <w:rsid w:val="00AE01DF"/>
    <w:rsid w:val="00AE0645"/>
    <w:rsid w:val="00AE0A90"/>
    <w:rsid w:val="00AE214F"/>
    <w:rsid w:val="00AE24BA"/>
    <w:rsid w:val="00AE3009"/>
    <w:rsid w:val="00AE374F"/>
    <w:rsid w:val="00AE3B1E"/>
    <w:rsid w:val="00AE4A89"/>
    <w:rsid w:val="00AE554F"/>
    <w:rsid w:val="00AE5E3F"/>
    <w:rsid w:val="00AF0010"/>
    <w:rsid w:val="00AF0A9D"/>
    <w:rsid w:val="00AF0C46"/>
    <w:rsid w:val="00AF1619"/>
    <w:rsid w:val="00AF20F9"/>
    <w:rsid w:val="00AF2C53"/>
    <w:rsid w:val="00AF387F"/>
    <w:rsid w:val="00AF38EF"/>
    <w:rsid w:val="00AF4535"/>
    <w:rsid w:val="00AF45CD"/>
    <w:rsid w:val="00AF4987"/>
    <w:rsid w:val="00AF4F65"/>
    <w:rsid w:val="00AF64CB"/>
    <w:rsid w:val="00AF6EEE"/>
    <w:rsid w:val="00AF7531"/>
    <w:rsid w:val="00AF7CBD"/>
    <w:rsid w:val="00AF7DE3"/>
    <w:rsid w:val="00B00057"/>
    <w:rsid w:val="00B00475"/>
    <w:rsid w:val="00B00B81"/>
    <w:rsid w:val="00B00B9D"/>
    <w:rsid w:val="00B00FCE"/>
    <w:rsid w:val="00B01F6F"/>
    <w:rsid w:val="00B0292B"/>
    <w:rsid w:val="00B0352D"/>
    <w:rsid w:val="00B035AE"/>
    <w:rsid w:val="00B03965"/>
    <w:rsid w:val="00B03AB5"/>
    <w:rsid w:val="00B03B63"/>
    <w:rsid w:val="00B03DB8"/>
    <w:rsid w:val="00B04D38"/>
    <w:rsid w:val="00B04F47"/>
    <w:rsid w:val="00B050C7"/>
    <w:rsid w:val="00B05275"/>
    <w:rsid w:val="00B058C1"/>
    <w:rsid w:val="00B065F3"/>
    <w:rsid w:val="00B06AC5"/>
    <w:rsid w:val="00B06C48"/>
    <w:rsid w:val="00B070F8"/>
    <w:rsid w:val="00B0770B"/>
    <w:rsid w:val="00B0796D"/>
    <w:rsid w:val="00B079A5"/>
    <w:rsid w:val="00B100E0"/>
    <w:rsid w:val="00B109A5"/>
    <w:rsid w:val="00B11695"/>
    <w:rsid w:val="00B12282"/>
    <w:rsid w:val="00B12646"/>
    <w:rsid w:val="00B12967"/>
    <w:rsid w:val="00B12FB5"/>
    <w:rsid w:val="00B1380C"/>
    <w:rsid w:val="00B13B87"/>
    <w:rsid w:val="00B142E4"/>
    <w:rsid w:val="00B153AC"/>
    <w:rsid w:val="00B201FA"/>
    <w:rsid w:val="00B20459"/>
    <w:rsid w:val="00B20D6B"/>
    <w:rsid w:val="00B22CEC"/>
    <w:rsid w:val="00B22F63"/>
    <w:rsid w:val="00B231BC"/>
    <w:rsid w:val="00B24687"/>
    <w:rsid w:val="00B24761"/>
    <w:rsid w:val="00B25566"/>
    <w:rsid w:val="00B2556C"/>
    <w:rsid w:val="00B2609A"/>
    <w:rsid w:val="00B269CE"/>
    <w:rsid w:val="00B26BF1"/>
    <w:rsid w:val="00B30199"/>
    <w:rsid w:val="00B302B9"/>
    <w:rsid w:val="00B30F1C"/>
    <w:rsid w:val="00B3156D"/>
    <w:rsid w:val="00B32D6B"/>
    <w:rsid w:val="00B33244"/>
    <w:rsid w:val="00B3419B"/>
    <w:rsid w:val="00B34DBE"/>
    <w:rsid w:val="00B350E7"/>
    <w:rsid w:val="00B3578A"/>
    <w:rsid w:val="00B35A85"/>
    <w:rsid w:val="00B3636E"/>
    <w:rsid w:val="00B36FA3"/>
    <w:rsid w:val="00B37A35"/>
    <w:rsid w:val="00B37E41"/>
    <w:rsid w:val="00B40DE0"/>
    <w:rsid w:val="00B410BA"/>
    <w:rsid w:val="00B436F9"/>
    <w:rsid w:val="00B44176"/>
    <w:rsid w:val="00B44A57"/>
    <w:rsid w:val="00B44C49"/>
    <w:rsid w:val="00B45443"/>
    <w:rsid w:val="00B45BAC"/>
    <w:rsid w:val="00B45EF6"/>
    <w:rsid w:val="00B45FA1"/>
    <w:rsid w:val="00B46E9D"/>
    <w:rsid w:val="00B51552"/>
    <w:rsid w:val="00B51A52"/>
    <w:rsid w:val="00B51D20"/>
    <w:rsid w:val="00B51EA2"/>
    <w:rsid w:val="00B530C1"/>
    <w:rsid w:val="00B53493"/>
    <w:rsid w:val="00B53DCB"/>
    <w:rsid w:val="00B53FF7"/>
    <w:rsid w:val="00B548E3"/>
    <w:rsid w:val="00B54936"/>
    <w:rsid w:val="00B55FD0"/>
    <w:rsid w:val="00B56CF9"/>
    <w:rsid w:val="00B577B6"/>
    <w:rsid w:val="00B57BB5"/>
    <w:rsid w:val="00B60739"/>
    <w:rsid w:val="00B610E0"/>
    <w:rsid w:val="00B62226"/>
    <w:rsid w:val="00B62B69"/>
    <w:rsid w:val="00B62F03"/>
    <w:rsid w:val="00B6328B"/>
    <w:rsid w:val="00B633D9"/>
    <w:rsid w:val="00B6498F"/>
    <w:rsid w:val="00B650A6"/>
    <w:rsid w:val="00B65153"/>
    <w:rsid w:val="00B65654"/>
    <w:rsid w:val="00B65C26"/>
    <w:rsid w:val="00B6605C"/>
    <w:rsid w:val="00B66A30"/>
    <w:rsid w:val="00B67138"/>
    <w:rsid w:val="00B67A70"/>
    <w:rsid w:val="00B67E4F"/>
    <w:rsid w:val="00B67ED5"/>
    <w:rsid w:val="00B67F8B"/>
    <w:rsid w:val="00B705E6"/>
    <w:rsid w:val="00B70DD1"/>
    <w:rsid w:val="00B7110C"/>
    <w:rsid w:val="00B71A57"/>
    <w:rsid w:val="00B71F09"/>
    <w:rsid w:val="00B71FFB"/>
    <w:rsid w:val="00B72663"/>
    <w:rsid w:val="00B7314A"/>
    <w:rsid w:val="00B73378"/>
    <w:rsid w:val="00B73595"/>
    <w:rsid w:val="00B74166"/>
    <w:rsid w:val="00B74D43"/>
    <w:rsid w:val="00B75A8A"/>
    <w:rsid w:val="00B76492"/>
    <w:rsid w:val="00B76863"/>
    <w:rsid w:val="00B778A3"/>
    <w:rsid w:val="00B77924"/>
    <w:rsid w:val="00B779AB"/>
    <w:rsid w:val="00B801A6"/>
    <w:rsid w:val="00B8023D"/>
    <w:rsid w:val="00B80902"/>
    <w:rsid w:val="00B80D9A"/>
    <w:rsid w:val="00B81D05"/>
    <w:rsid w:val="00B81F4E"/>
    <w:rsid w:val="00B82206"/>
    <w:rsid w:val="00B82ACA"/>
    <w:rsid w:val="00B82B88"/>
    <w:rsid w:val="00B83123"/>
    <w:rsid w:val="00B8388C"/>
    <w:rsid w:val="00B85A4E"/>
    <w:rsid w:val="00B85ED8"/>
    <w:rsid w:val="00B9074D"/>
    <w:rsid w:val="00B90B37"/>
    <w:rsid w:val="00B91694"/>
    <w:rsid w:val="00B91F37"/>
    <w:rsid w:val="00B929C7"/>
    <w:rsid w:val="00B92BE2"/>
    <w:rsid w:val="00B93782"/>
    <w:rsid w:val="00B93E40"/>
    <w:rsid w:val="00B93FE4"/>
    <w:rsid w:val="00B9517A"/>
    <w:rsid w:val="00B95C87"/>
    <w:rsid w:val="00B96976"/>
    <w:rsid w:val="00B97253"/>
    <w:rsid w:val="00BA0C8A"/>
    <w:rsid w:val="00BA13AA"/>
    <w:rsid w:val="00BA1F16"/>
    <w:rsid w:val="00BA2393"/>
    <w:rsid w:val="00BA29EB"/>
    <w:rsid w:val="00BA2C3A"/>
    <w:rsid w:val="00BA2F6D"/>
    <w:rsid w:val="00BA37F5"/>
    <w:rsid w:val="00BA3F94"/>
    <w:rsid w:val="00BA407B"/>
    <w:rsid w:val="00BA422D"/>
    <w:rsid w:val="00BA4661"/>
    <w:rsid w:val="00BA47EE"/>
    <w:rsid w:val="00BA4B9D"/>
    <w:rsid w:val="00BA4FD0"/>
    <w:rsid w:val="00BA5A16"/>
    <w:rsid w:val="00BB0256"/>
    <w:rsid w:val="00BB032D"/>
    <w:rsid w:val="00BB17A3"/>
    <w:rsid w:val="00BB2901"/>
    <w:rsid w:val="00BB2955"/>
    <w:rsid w:val="00BB400F"/>
    <w:rsid w:val="00BB484E"/>
    <w:rsid w:val="00BB6181"/>
    <w:rsid w:val="00BB72CE"/>
    <w:rsid w:val="00BC00A9"/>
    <w:rsid w:val="00BC03A0"/>
    <w:rsid w:val="00BC04EE"/>
    <w:rsid w:val="00BC089E"/>
    <w:rsid w:val="00BC3B5B"/>
    <w:rsid w:val="00BC3D77"/>
    <w:rsid w:val="00BC3DE5"/>
    <w:rsid w:val="00BC4700"/>
    <w:rsid w:val="00BC4DC5"/>
    <w:rsid w:val="00BC5233"/>
    <w:rsid w:val="00BC6ABF"/>
    <w:rsid w:val="00BC6B2B"/>
    <w:rsid w:val="00BC6B6A"/>
    <w:rsid w:val="00BC7A05"/>
    <w:rsid w:val="00BC7D6E"/>
    <w:rsid w:val="00BD1768"/>
    <w:rsid w:val="00BD2003"/>
    <w:rsid w:val="00BD2322"/>
    <w:rsid w:val="00BD2DD7"/>
    <w:rsid w:val="00BD2E22"/>
    <w:rsid w:val="00BD2F66"/>
    <w:rsid w:val="00BD49AB"/>
    <w:rsid w:val="00BD73DC"/>
    <w:rsid w:val="00BD76B3"/>
    <w:rsid w:val="00BD7F92"/>
    <w:rsid w:val="00BE0414"/>
    <w:rsid w:val="00BE2577"/>
    <w:rsid w:val="00BE27C0"/>
    <w:rsid w:val="00BE2EB5"/>
    <w:rsid w:val="00BE3DC1"/>
    <w:rsid w:val="00BE43E6"/>
    <w:rsid w:val="00BE463C"/>
    <w:rsid w:val="00BE4E94"/>
    <w:rsid w:val="00BE51E9"/>
    <w:rsid w:val="00BE5AED"/>
    <w:rsid w:val="00BE63E7"/>
    <w:rsid w:val="00BE6D63"/>
    <w:rsid w:val="00BE6FC1"/>
    <w:rsid w:val="00BE72DC"/>
    <w:rsid w:val="00BE7766"/>
    <w:rsid w:val="00BF054C"/>
    <w:rsid w:val="00BF0748"/>
    <w:rsid w:val="00BF10BE"/>
    <w:rsid w:val="00BF119D"/>
    <w:rsid w:val="00BF16C5"/>
    <w:rsid w:val="00BF193B"/>
    <w:rsid w:val="00BF1A99"/>
    <w:rsid w:val="00BF1E0A"/>
    <w:rsid w:val="00BF3073"/>
    <w:rsid w:val="00BF4A19"/>
    <w:rsid w:val="00BF4B12"/>
    <w:rsid w:val="00BF577F"/>
    <w:rsid w:val="00BF613C"/>
    <w:rsid w:val="00BF618E"/>
    <w:rsid w:val="00C00CDC"/>
    <w:rsid w:val="00C02BF4"/>
    <w:rsid w:val="00C0317C"/>
    <w:rsid w:val="00C0396B"/>
    <w:rsid w:val="00C03E68"/>
    <w:rsid w:val="00C0415C"/>
    <w:rsid w:val="00C04242"/>
    <w:rsid w:val="00C044D0"/>
    <w:rsid w:val="00C04A86"/>
    <w:rsid w:val="00C05264"/>
    <w:rsid w:val="00C0561A"/>
    <w:rsid w:val="00C06465"/>
    <w:rsid w:val="00C0674D"/>
    <w:rsid w:val="00C06913"/>
    <w:rsid w:val="00C07608"/>
    <w:rsid w:val="00C104F6"/>
    <w:rsid w:val="00C107BA"/>
    <w:rsid w:val="00C1129B"/>
    <w:rsid w:val="00C117F0"/>
    <w:rsid w:val="00C11CE4"/>
    <w:rsid w:val="00C12B99"/>
    <w:rsid w:val="00C12C00"/>
    <w:rsid w:val="00C132C0"/>
    <w:rsid w:val="00C13A82"/>
    <w:rsid w:val="00C14AB6"/>
    <w:rsid w:val="00C14B07"/>
    <w:rsid w:val="00C168F3"/>
    <w:rsid w:val="00C202DF"/>
    <w:rsid w:val="00C206D7"/>
    <w:rsid w:val="00C20AFC"/>
    <w:rsid w:val="00C20B59"/>
    <w:rsid w:val="00C20EF0"/>
    <w:rsid w:val="00C2114E"/>
    <w:rsid w:val="00C21210"/>
    <w:rsid w:val="00C2236B"/>
    <w:rsid w:val="00C23662"/>
    <w:rsid w:val="00C24272"/>
    <w:rsid w:val="00C2457A"/>
    <w:rsid w:val="00C2490A"/>
    <w:rsid w:val="00C24A26"/>
    <w:rsid w:val="00C24E3F"/>
    <w:rsid w:val="00C24ED7"/>
    <w:rsid w:val="00C253C2"/>
    <w:rsid w:val="00C269DA"/>
    <w:rsid w:val="00C27E3D"/>
    <w:rsid w:val="00C3015D"/>
    <w:rsid w:val="00C3049D"/>
    <w:rsid w:val="00C31B8C"/>
    <w:rsid w:val="00C31CB3"/>
    <w:rsid w:val="00C32518"/>
    <w:rsid w:val="00C3286C"/>
    <w:rsid w:val="00C32ADA"/>
    <w:rsid w:val="00C3461A"/>
    <w:rsid w:val="00C3554F"/>
    <w:rsid w:val="00C359BD"/>
    <w:rsid w:val="00C35AD9"/>
    <w:rsid w:val="00C36EDF"/>
    <w:rsid w:val="00C37837"/>
    <w:rsid w:val="00C37F90"/>
    <w:rsid w:val="00C40678"/>
    <w:rsid w:val="00C41720"/>
    <w:rsid w:val="00C42346"/>
    <w:rsid w:val="00C42A52"/>
    <w:rsid w:val="00C434DB"/>
    <w:rsid w:val="00C43907"/>
    <w:rsid w:val="00C43CEE"/>
    <w:rsid w:val="00C440DB"/>
    <w:rsid w:val="00C44707"/>
    <w:rsid w:val="00C45504"/>
    <w:rsid w:val="00C45B97"/>
    <w:rsid w:val="00C46A59"/>
    <w:rsid w:val="00C4729E"/>
    <w:rsid w:val="00C47345"/>
    <w:rsid w:val="00C515BC"/>
    <w:rsid w:val="00C520F9"/>
    <w:rsid w:val="00C52283"/>
    <w:rsid w:val="00C53C42"/>
    <w:rsid w:val="00C54330"/>
    <w:rsid w:val="00C54D37"/>
    <w:rsid w:val="00C552C8"/>
    <w:rsid w:val="00C552F7"/>
    <w:rsid w:val="00C55659"/>
    <w:rsid w:val="00C55727"/>
    <w:rsid w:val="00C558DA"/>
    <w:rsid w:val="00C55A4D"/>
    <w:rsid w:val="00C55D78"/>
    <w:rsid w:val="00C55EAB"/>
    <w:rsid w:val="00C55F39"/>
    <w:rsid w:val="00C576A9"/>
    <w:rsid w:val="00C606AA"/>
    <w:rsid w:val="00C60B26"/>
    <w:rsid w:val="00C60CC4"/>
    <w:rsid w:val="00C60F6A"/>
    <w:rsid w:val="00C61066"/>
    <w:rsid w:val="00C61EC6"/>
    <w:rsid w:val="00C63A57"/>
    <w:rsid w:val="00C654DA"/>
    <w:rsid w:val="00C6693F"/>
    <w:rsid w:val="00C66F81"/>
    <w:rsid w:val="00C67058"/>
    <w:rsid w:val="00C671D6"/>
    <w:rsid w:val="00C672AB"/>
    <w:rsid w:val="00C67E31"/>
    <w:rsid w:val="00C702E5"/>
    <w:rsid w:val="00C7098D"/>
    <w:rsid w:val="00C711C6"/>
    <w:rsid w:val="00C721DC"/>
    <w:rsid w:val="00C724DE"/>
    <w:rsid w:val="00C72DD6"/>
    <w:rsid w:val="00C740E9"/>
    <w:rsid w:val="00C74133"/>
    <w:rsid w:val="00C744F8"/>
    <w:rsid w:val="00C74C34"/>
    <w:rsid w:val="00C74C50"/>
    <w:rsid w:val="00C74E8B"/>
    <w:rsid w:val="00C75306"/>
    <w:rsid w:val="00C7532B"/>
    <w:rsid w:val="00C75E4B"/>
    <w:rsid w:val="00C76152"/>
    <w:rsid w:val="00C7652D"/>
    <w:rsid w:val="00C765F5"/>
    <w:rsid w:val="00C76938"/>
    <w:rsid w:val="00C76946"/>
    <w:rsid w:val="00C77A27"/>
    <w:rsid w:val="00C77BA6"/>
    <w:rsid w:val="00C77ED2"/>
    <w:rsid w:val="00C77F89"/>
    <w:rsid w:val="00C8045D"/>
    <w:rsid w:val="00C81318"/>
    <w:rsid w:val="00C8140D"/>
    <w:rsid w:val="00C8206D"/>
    <w:rsid w:val="00C83669"/>
    <w:rsid w:val="00C837EB"/>
    <w:rsid w:val="00C84DEB"/>
    <w:rsid w:val="00C8592E"/>
    <w:rsid w:val="00C85A26"/>
    <w:rsid w:val="00C86226"/>
    <w:rsid w:val="00C86ACE"/>
    <w:rsid w:val="00C87367"/>
    <w:rsid w:val="00C87D99"/>
    <w:rsid w:val="00C9025E"/>
    <w:rsid w:val="00C9092F"/>
    <w:rsid w:val="00C90E5E"/>
    <w:rsid w:val="00C9129A"/>
    <w:rsid w:val="00C91C56"/>
    <w:rsid w:val="00C91C76"/>
    <w:rsid w:val="00C91E4C"/>
    <w:rsid w:val="00C924C3"/>
    <w:rsid w:val="00C92DF5"/>
    <w:rsid w:val="00C93509"/>
    <w:rsid w:val="00C93712"/>
    <w:rsid w:val="00C93C3A"/>
    <w:rsid w:val="00C943DD"/>
    <w:rsid w:val="00C9451B"/>
    <w:rsid w:val="00C96D5A"/>
    <w:rsid w:val="00C975EB"/>
    <w:rsid w:val="00C97C61"/>
    <w:rsid w:val="00CA0B1E"/>
    <w:rsid w:val="00CA111C"/>
    <w:rsid w:val="00CA14AC"/>
    <w:rsid w:val="00CA217B"/>
    <w:rsid w:val="00CA2BB1"/>
    <w:rsid w:val="00CA3E98"/>
    <w:rsid w:val="00CA4AE5"/>
    <w:rsid w:val="00CA4FEC"/>
    <w:rsid w:val="00CA534E"/>
    <w:rsid w:val="00CA55AE"/>
    <w:rsid w:val="00CA6B39"/>
    <w:rsid w:val="00CA6FC5"/>
    <w:rsid w:val="00CA70F9"/>
    <w:rsid w:val="00CA7A5F"/>
    <w:rsid w:val="00CB0081"/>
    <w:rsid w:val="00CB12E7"/>
    <w:rsid w:val="00CB23D8"/>
    <w:rsid w:val="00CB23F8"/>
    <w:rsid w:val="00CB408F"/>
    <w:rsid w:val="00CB41B6"/>
    <w:rsid w:val="00CB42D4"/>
    <w:rsid w:val="00CB4F3A"/>
    <w:rsid w:val="00CB560E"/>
    <w:rsid w:val="00CB5617"/>
    <w:rsid w:val="00CB5D55"/>
    <w:rsid w:val="00CB71EB"/>
    <w:rsid w:val="00CB7776"/>
    <w:rsid w:val="00CC15B5"/>
    <w:rsid w:val="00CC1A18"/>
    <w:rsid w:val="00CC279E"/>
    <w:rsid w:val="00CC2A37"/>
    <w:rsid w:val="00CC3F74"/>
    <w:rsid w:val="00CC41BF"/>
    <w:rsid w:val="00CC4624"/>
    <w:rsid w:val="00CC4F36"/>
    <w:rsid w:val="00CC53AE"/>
    <w:rsid w:val="00CC568A"/>
    <w:rsid w:val="00CC5E5E"/>
    <w:rsid w:val="00CC6636"/>
    <w:rsid w:val="00CD0E27"/>
    <w:rsid w:val="00CD0FDF"/>
    <w:rsid w:val="00CD19D5"/>
    <w:rsid w:val="00CD293D"/>
    <w:rsid w:val="00CD2A56"/>
    <w:rsid w:val="00CD39ED"/>
    <w:rsid w:val="00CD3A78"/>
    <w:rsid w:val="00CD3CF8"/>
    <w:rsid w:val="00CD3D36"/>
    <w:rsid w:val="00CD42A7"/>
    <w:rsid w:val="00CD42BC"/>
    <w:rsid w:val="00CD4E2A"/>
    <w:rsid w:val="00CD4FBF"/>
    <w:rsid w:val="00CD6E4E"/>
    <w:rsid w:val="00CD73AE"/>
    <w:rsid w:val="00CD7618"/>
    <w:rsid w:val="00CE0665"/>
    <w:rsid w:val="00CE0A17"/>
    <w:rsid w:val="00CE1080"/>
    <w:rsid w:val="00CE12DE"/>
    <w:rsid w:val="00CE1A02"/>
    <w:rsid w:val="00CE1EE6"/>
    <w:rsid w:val="00CE223D"/>
    <w:rsid w:val="00CE2D5A"/>
    <w:rsid w:val="00CE3488"/>
    <w:rsid w:val="00CE3985"/>
    <w:rsid w:val="00CE4A2F"/>
    <w:rsid w:val="00CE4B67"/>
    <w:rsid w:val="00CE500D"/>
    <w:rsid w:val="00CE57D2"/>
    <w:rsid w:val="00CE5DC9"/>
    <w:rsid w:val="00CE5FF0"/>
    <w:rsid w:val="00CE60F5"/>
    <w:rsid w:val="00CE6534"/>
    <w:rsid w:val="00CE6768"/>
    <w:rsid w:val="00CE7638"/>
    <w:rsid w:val="00CF048B"/>
    <w:rsid w:val="00CF0665"/>
    <w:rsid w:val="00CF0672"/>
    <w:rsid w:val="00CF196F"/>
    <w:rsid w:val="00CF1FDC"/>
    <w:rsid w:val="00CF285E"/>
    <w:rsid w:val="00CF2987"/>
    <w:rsid w:val="00CF5040"/>
    <w:rsid w:val="00CF60FA"/>
    <w:rsid w:val="00CF7CB7"/>
    <w:rsid w:val="00D00324"/>
    <w:rsid w:val="00D003C0"/>
    <w:rsid w:val="00D00AAD"/>
    <w:rsid w:val="00D00C24"/>
    <w:rsid w:val="00D01183"/>
    <w:rsid w:val="00D01355"/>
    <w:rsid w:val="00D0167B"/>
    <w:rsid w:val="00D02309"/>
    <w:rsid w:val="00D03115"/>
    <w:rsid w:val="00D032FA"/>
    <w:rsid w:val="00D0378F"/>
    <w:rsid w:val="00D03A26"/>
    <w:rsid w:val="00D0514E"/>
    <w:rsid w:val="00D051BE"/>
    <w:rsid w:val="00D05851"/>
    <w:rsid w:val="00D05EB4"/>
    <w:rsid w:val="00D061BD"/>
    <w:rsid w:val="00D06FBA"/>
    <w:rsid w:val="00D07A40"/>
    <w:rsid w:val="00D07CDA"/>
    <w:rsid w:val="00D109A7"/>
    <w:rsid w:val="00D12BB0"/>
    <w:rsid w:val="00D12CE4"/>
    <w:rsid w:val="00D12EA0"/>
    <w:rsid w:val="00D130EA"/>
    <w:rsid w:val="00D13531"/>
    <w:rsid w:val="00D142C2"/>
    <w:rsid w:val="00D144D6"/>
    <w:rsid w:val="00D1470F"/>
    <w:rsid w:val="00D14B8F"/>
    <w:rsid w:val="00D15846"/>
    <w:rsid w:val="00D162A3"/>
    <w:rsid w:val="00D16E29"/>
    <w:rsid w:val="00D16F9C"/>
    <w:rsid w:val="00D1779A"/>
    <w:rsid w:val="00D17F57"/>
    <w:rsid w:val="00D200A7"/>
    <w:rsid w:val="00D20340"/>
    <w:rsid w:val="00D20738"/>
    <w:rsid w:val="00D20BF0"/>
    <w:rsid w:val="00D20C57"/>
    <w:rsid w:val="00D21820"/>
    <w:rsid w:val="00D227EA"/>
    <w:rsid w:val="00D2321D"/>
    <w:rsid w:val="00D2364C"/>
    <w:rsid w:val="00D23D6E"/>
    <w:rsid w:val="00D240A7"/>
    <w:rsid w:val="00D24532"/>
    <w:rsid w:val="00D24FA3"/>
    <w:rsid w:val="00D2567D"/>
    <w:rsid w:val="00D26B21"/>
    <w:rsid w:val="00D27D6F"/>
    <w:rsid w:val="00D30AFD"/>
    <w:rsid w:val="00D30E2E"/>
    <w:rsid w:val="00D31D71"/>
    <w:rsid w:val="00D32301"/>
    <w:rsid w:val="00D344EE"/>
    <w:rsid w:val="00D3531B"/>
    <w:rsid w:val="00D37580"/>
    <w:rsid w:val="00D40C4D"/>
    <w:rsid w:val="00D4287C"/>
    <w:rsid w:val="00D42A35"/>
    <w:rsid w:val="00D44407"/>
    <w:rsid w:val="00D44414"/>
    <w:rsid w:val="00D444FA"/>
    <w:rsid w:val="00D44599"/>
    <w:rsid w:val="00D44D1E"/>
    <w:rsid w:val="00D45E45"/>
    <w:rsid w:val="00D462EC"/>
    <w:rsid w:val="00D466C1"/>
    <w:rsid w:val="00D46F63"/>
    <w:rsid w:val="00D46F6B"/>
    <w:rsid w:val="00D46F99"/>
    <w:rsid w:val="00D471BD"/>
    <w:rsid w:val="00D474EE"/>
    <w:rsid w:val="00D47A67"/>
    <w:rsid w:val="00D5156D"/>
    <w:rsid w:val="00D51AD6"/>
    <w:rsid w:val="00D5346C"/>
    <w:rsid w:val="00D541B5"/>
    <w:rsid w:val="00D5489D"/>
    <w:rsid w:val="00D551A5"/>
    <w:rsid w:val="00D556E9"/>
    <w:rsid w:val="00D56D3F"/>
    <w:rsid w:val="00D571FD"/>
    <w:rsid w:val="00D61917"/>
    <w:rsid w:val="00D62FD3"/>
    <w:rsid w:val="00D63805"/>
    <w:rsid w:val="00D63C18"/>
    <w:rsid w:val="00D63D00"/>
    <w:rsid w:val="00D63E85"/>
    <w:rsid w:val="00D63F26"/>
    <w:rsid w:val="00D63FCE"/>
    <w:rsid w:val="00D648E6"/>
    <w:rsid w:val="00D650FB"/>
    <w:rsid w:val="00D658CF"/>
    <w:rsid w:val="00D66714"/>
    <w:rsid w:val="00D66AEA"/>
    <w:rsid w:val="00D671DC"/>
    <w:rsid w:val="00D67A07"/>
    <w:rsid w:val="00D70398"/>
    <w:rsid w:val="00D70D9B"/>
    <w:rsid w:val="00D72932"/>
    <w:rsid w:val="00D7353E"/>
    <w:rsid w:val="00D74BA1"/>
    <w:rsid w:val="00D7724A"/>
    <w:rsid w:val="00D80E78"/>
    <w:rsid w:val="00D81183"/>
    <w:rsid w:val="00D81B52"/>
    <w:rsid w:val="00D8400E"/>
    <w:rsid w:val="00D85B32"/>
    <w:rsid w:val="00D86489"/>
    <w:rsid w:val="00D86AE7"/>
    <w:rsid w:val="00D875D7"/>
    <w:rsid w:val="00D87B1B"/>
    <w:rsid w:val="00D87DF4"/>
    <w:rsid w:val="00D905ED"/>
    <w:rsid w:val="00D9090F"/>
    <w:rsid w:val="00D90BE3"/>
    <w:rsid w:val="00D918C6"/>
    <w:rsid w:val="00D918FD"/>
    <w:rsid w:val="00D91979"/>
    <w:rsid w:val="00D91CAC"/>
    <w:rsid w:val="00D92D64"/>
    <w:rsid w:val="00D93394"/>
    <w:rsid w:val="00D9340C"/>
    <w:rsid w:val="00D9500A"/>
    <w:rsid w:val="00D95754"/>
    <w:rsid w:val="00D969A6"/>
    <w:rsid w:val="00D96C65"/>
    <w:rsid w:val="00D9713E"/>
    <w:rsid w:val="00D97F39"/>
    <w:rsid w:val="00DA1279"/>
    <w:rsid w:val="00DA19C3"/>
    <w:rsid w:val="00DA1AA8"/>
    <w:rsid w:val="00DA20AF"/>
    <w:rsid w:val="00DA226B"/>
    <w:rsid w:val="00DA2922"/>
    <w:rsid w:val="00DA305B"/>
    <w:rsid w:val="00DA3D2C"/>
    <w:rsid w:val="00DA4375"/>
    <w:rsid w:val="00DA7958"/>
    <w:rsid w:val="00DA79B3"/>
    <w:rsid w:val="00DA7A6F"/>
    <w:rsid w:val="00DA7BE0"/>
    <w:rsid w:val="00DB0735"/>
    <w:rsid w:val="00DB0D1A"/>
    <w:rsid w:val="00DB0FF3"/>
    <w:rsid w:val="00DB1180"/>
    <w:rsid w:val="00DB14EC"/>
    <w:rsid w:val="00DB2E5D"/>
    <w:rsid w:val="00DB3FF6"/>
    <w:rsid w:val="00DB634C"/>
    <w:rsid w:val="00DB659A"/>
    <w:rsid w:val="00DB771C"/>
    <w:rsid w:val="00DC07EA"/>
    <w:rsid w:val="00DC09E2"/>
    <w:rsid w:val="00DC0B47"/>
    <w:rsid w:val="00DC2B00"/>
    <w:rsid w:val="00DC2F63"/>
    <w:rsid w:val="00DC33A8"/>
    <w:rsid w:val="00DC57C3"/>
    <w:rsid w:val="00DC5D76"/>
    <w:rsid w:val="00DC7E19"/>
    <w:rsid w:val="00DC7FF1"/>
    <w:rsid w:val="00DD007D"/>
    <w:rsid w:val="00DD0824"/>
    <w:rsid w:val="00DD0966"/>
    <w:rsid w:val="00DD0AEB"/>
    <w:rsid w:val="00DD16AE"/>
    <w:rsid w:val="00DD348E"/>
    <w:rsid w:val="00DD34F9"/>
    <w:rsid w:val="00DD37B7"/>
    <w:rsid w:val="00DD4205"/>
    <w:rsid w:val="00DD4337"/>
    <w:rsid w:val="00DD43F6"/>
    <w:rsid w:val="00DD465D"/>
    <w:rsid w:val="00DD4D59"/>
    <w:rsid w:val="00DD4E36"/>
    <w:rsid w:val="00DD5C31"/>
    <w:rsid w:val="00DD5CAC"/>
    <w:rsid w:val="00DD6139"/>
    <w:rsid w:val="00DD61FC"/>
    <w:rsid w:val="00DD6509"/>
    <w:rsid w:val="00DD68BE"/>
    <w:rsid w:val="00DD6A17"/>
    <w:rsid w:val="00DD6CD5"/>
    <w:rsid w:val="00DD7741"/>
    <w:rsid w:val="00DD7EE8"/>
    <w:rsid w:val="00DE064D"/>
    <w:rsid w:val="00DE3037"/>
    <w:rsid w:val="00DE413A"/>
    <w:rsid w:val="00DE4865"/>
    <w:rsid w:val="00DE5849"/>
    <w:rsid w:val="00DE5B2E"/>
    <w:rsid w:val="00DE6003"/>
    <w:rsid w:val="00DE6116"/>
    <w:rsid w:val="00DE6B96"/>
    <w:rsid w:val="00DE6D14"/>
    <w:rsid w:val="00DE6E69"/>
    <w:rsid w:val="00DF09C9"/>
    <w:rsid w:val="00DF0E59"/>
    <w:rsid w:val="00DF0F11"/>
    <w:rsid w:val="00DF12E9"/>
    <w:rsid w:val="00DF1A3A"/>
    <w:rsid w:val="00DF1DD0"/>
    <w:rsid w:val="00DF229B"/>
    <w:rsid w:val="00DF3392"/>
    <w:rsid w:val="00DF410C"/>
    <w:rsid w:val="00DF49FC"/>
    <w:rsid w:val="00DF5A29"/>
    <w:rsid w:val="00DF6C0B"/>
    <w:rsid w:val="00DF6C13"/>
    <w:rsid w:val="00E001D1"/>
    <w:rsid w:val="00E0072B"/>
    <w:rsid w:val="00E008D6"/>
    <w:rsid w:val="00E011F2"/>
    <w:rsid w:val="00E0172A"/>
    <w:rsid w:val="00E02CA3"/>
    <w:rsid w:val="00E04810"/>
    <w:rsid w:val="00E04FDA"/>
    <w:rsid w:val="00E07BEC"/>
    <w:rsid w:val="00E1067D"/>
    <w:rsid w:val="00E1187D"/>
    <w:rsid w:val="00E1192E"/>
    <w:rsid w:val="00E11BF8"/>
    <w:rsid w:val="00E11DC2"/>
    <w:rsid w:val="00E12385"/>
    <w:rsid w:val="00E12584"/>
    <w:rsid w:val="00E13181"/>
    <w:rsid w:val="00E1453A"/>
    <w:rsid w:val="00E1533E"/>
    <w:rsid w:val="00E158E6"/>
    <w:rsid w:val="00E15A1B"/>
    <w:rsid w:val="00E16034"/>
    <w:rsid w:val="00E16427"/>
    <w:rsid w:val="00E1647D"/>
    <w:rsid w:val="00E16B51"/>
    <w:rsid w:val="00E16D95"/>
    <w:rsid w:val="00E21186"/>
    <w:rsid w:val="00E215D9"/>
    <w:rsid w:val="00E2172E"/>
    <w:rsid w:val="00E21868"/>
    <w:rsid w:val="00E22FB3"/>
    <w:rsid w:val="00E2323E"/>
    <w:rsid w:val="00E23A7E"/>
    <w:rsid w:val="00E24010"/>
    <w:rsid w:val="00E245C7"/>
    <w:rsid w:val="00E2460D"/>
    <w:rsid w:val="00E25DC8"/>
    <w:rsid w:val="00E26465"/>
    <w:rsid w:val="00E27121"/>
    <w:rsid w:val="00E27FF8"/>
    <w:rsid w:val="00E30725"/>
    <w:rsid w:val="00E3078D"/>
    <w:rsid w:val="00E31296"/>
    <w:rsid w:val="00E31EB9"/>
    <w:rsid w:val="00E32F9D"/>
    <w:rsid w:val="00E33234"/>
    <w:rsid w:val="00E33EC6"/>
    <w:rsid w:val="00E34827"/>
    <w:rsid w:val="00E34DBF"/>
    <w:rsid w:val="00E34E80"/>
    <w:rsid w:val="00E357C4"/>
    <w:rsid w:val="00E36814"/>
    <w:rsid w:val="00E36D50"/>
    <w:rsid w:val="00E36FB1"/>
    <w:rsid w:val="00E377E3"/>
    <w:rsid w:val="00E37E19"/>
    <w:rsid w:val="00E407F4"/>
    <w:rsid w:val="00E40CED"/>
    <w:rsid w:val="00E40E63"/>
    <w:rsid w:val="00E4198D"/>
    <w:rsid w:val="00E42F70"/>
    <w:rsid w:val="00E43AE9"/>
    <w:rsid w:val="00E45861"/>
    <w:rsid w:val="00E4680B"/>
    <w:rsid w:val="00E473CF"/>
    <w:rsid w:val="00E474BB"/>
    <w:rsid w:val="00E47B67"/>
    <w:rsid w:val="00E50320"/>
    <w:rsid w:val="00E50407"/>
    <w:rsid w:val="00E509FD"/>
    <w:rsid w:val="00E512EB"/>
    <w:rsid w:val="00E51C03"/>
    <w:rsid w:val="00E527D6"/>
    <w:rsid w:val="00E52B86"/>
    <w:rsid w:val="00E52FD8"/>
    <w:rsid w:val="00E53264"/>
    <w:rsid w:val="00E533D1"/>
    <w:rsid w:val="00E54646"/>
    <w:rsid w:val="00E5497F"/>
    <w:rsid w:val="00E54B0A"/>
    <w:rsid w:val="00E54DB4"/>
    <w:rsid w:val="00E55BD8"/>
    <w:rsid w:val="00E5740C"/>
    <w:rsid w:val="00E603D9"/>
    <w:rsid w:val="00E607DB"/>
    <w:rsid w:val="00E607DD"/>
    <w:rsid w:val="00E60FAE"/>
    <w:rsid w:val="00E61348"/>
    <w:rsid w:val="00E61815"/>
    <w:rsid w:val="00E61BA4"/>
    <w:rsid w:val="00E61F6A"/>
    <w:rsid w:val="00E6393D"/>
    <w:rsid w:val="00E640ED"/>
    <w:rsid w:val="00E64B36"/>
    <w:rsid w:val="00E6564E"/>
    <w:rsid w:val="00E66E39"/>
    <w:rsid w:val="00E67643"/>
    <w:rsid w:val="00E70141"/>
    <w:rsid w:val="00E7148E"/>
    <w:rsid w:val="00E72DFF"/>
    <w:rsid w:val="00E74532"/>
    <w:rsid w:val="00E75154"/>
    <w:rsid w:val="00E75FCB"/>
    <w:rsid w:val="00E7603D"/>
    <w:rsid w:val="00E76289"/>
    <w:rsid w:val="00E76BAB"/>
    <w:rsid w:val="00E76D4D"/>
    <w:rsid w:val="00E80E74"/>
    <w:rsid w:val="00E811EF"/>
    <w:rsid w:val="00E81FE9"/>
    <w:rsid w:val="00E82121"/>
    <w:rsid w:val="00E82635"/>
    <w:rsid w:val="00E8271D"/>
    <w:rsid w:val="00E82E2C"/>
    <w:rsid w:val="00E83368"/>
    <w:rsid w:val="00E835D3"/>
    <w:rsid w:val="00E83F74"/>
    <w:rsid w:val="00E843E2"/>
    <w:rsid w:val="00E8484F"/>
    <w:rsid w:val="00E84D62"/>
    <w:rsid w:val="00E84FEC"/>
    <w:rsid w:val="00E8594A"/>
    <w:rsid w:val="00E85BB0"/>
    <w:rsid w:val="00E86A8F"/>
    <w:rsid w:val="00E86EE8"/>
    <w:rsid w:val="00E8739B"/>
    <w:rsid w:val="00E90598"/>
    <w:rsid w:val="00E90A72"/>
    <w:rsid w:val="00E91F4C"/>
    <w:rsid w:val="00E92915"/>
    <w:rsid w:val="00E92987"/>
    <w:rsid w:val="00E9316F"/>
    <w:rsid w:val="00E93743"/>
    <w:rsid w:val="00E93CB1"/>
    <w:rsid w:val="00E9585F"/>
    <w:rsid w:val="00E958C6"/>
    <w:rsid w:val="00E96246"/>
    <w:rsid w:val="00E9658B"/>
    <w:rsid w:val="00E96C97"/>
    <w:rsid w:val="00E97F92"/>
    <w:rsid w:val="00EA08D1"/>
    <w:rsid w:val="00EA1054"/>
    <w:rsid w:val="00EA141A"/>
    <w:rsid w:val="00EA155B"/>
    <w:rsid w:val="00EA15AA"/>
    <w:rsid w:val="00EA1BDE"/>
    <w:rsid w:val="00EA2D0E"/>
    <w:rsid w:val="00EA3BEC"/>
    <w:rsid w:val="00EA49CF"/>
    <w:rsid w:val="00EA59CD"/>
    <w:rsid w:val="00EA7F0E"/>
    <w:rsid w:val="00EB1A78"/>
    <w:rsid w:val="00EB240A"/>
    <w:rsid w:val="00EB27B2"/>
    <w:rsid w:val="00EB5C94"/>
    <w:rsid w:val="00EB5F20"/>
    <w:rsid w:val="00EB61A6"/>
    <w:rsid w:val="00EB66D9"/>
    <w:rsid w:val="00EB6AC8"/>
    <w:rsid w:val="00EB743F"/>
    <w:rsid w:val="00EB7AAB"/>
    <w:rsid w:val="00EC04C5"/>
    <w:rsid w:val="00EC11FE"/>
    <w:rsid w:val="00EC17BC"/>
    <w:rsid w:val="00EC2430"/>
    <w:rsid w:val="00EC264B"/>
    <w:rsid w:val="00EC2E6C"/>
    <w:rsid w:val="00EC3054"/>
    <w:rsid w:val="00EC30BE"/>
    <w:rsid w:val="00EC4D65"/>
    <w:rsid w:val="00EC58AF"/>
    <w:rsid w:val="00EC63AC"/>
    <w:rsid w:val="00EC63F8"/>
    <w:rsid w:val="00EC6E58"/>
    <w:rsid w:val="00EC750F"/>
    <w:rsid w:val="00EC770E"/>
    <w:rsid w:val="00ED04B4"/>
    <w:rsid w:val="00ED053A"/>
    <w:rsid w:val="00ED074F"/>
    <w:rsid w:val="00ED0DB7"/>
    <w:rsid w:val="00ED196C"/>
    <w:rsid w:val="00ED27F0"/>
    <w:rsid w:val="00ED2BA8"/>
    <w:rsid w:val="00ED31A6"/>
    <w:rsid w:val="00ED3E29"/>
    <w:rsid w:val="00ED43DD"/>
    <w:rsid w:val="00ED5C61"/>
    <w:rsid w:val="00ED5F11"/>
    <w:rsid w:val="00ED630F"/>
    <w:rsid w:val="00ED633F"/>
    <w:rsid w:val="00ED717C"/>
    <w:rsid w:val="00ED77C8"/>
    <w:rsid w:val="00EE0AC9"/>
    <w:rsid w:val="00EE12D1"/>
    <w:rsid w:val="00EE18A1"/>
    <w:rsid w:val="00EE1B0C"/>
    <w:rsid w:val="00EE2EF4"/>
    <w:rsid w:val="00EE329B"/>
    <w:rsid w:val="00EE3C5E"/>
    <w:rsid w:val="00EE3CDE"/>
    <w:rsid w:val="00EE3CE1"/>
    <w:rsid w:val="00EE4999"/>
    <w:rsid w:val="00EE5022"/>
    <w:rsid w:val="00EE5832"/>
    <w:rsid w:val="00EE5968"/>
    <w:rsid w:val="00EE681F"/>
    <w:rsid w:val="00EF04A6"/>
    <w:rsid w:val="00EF0934"/>
    <w:rsid w:val="00EF09ED"/>
    <w:rsid w:val="00EF1978"/>
    <w:rsid w:val="00EF1BBD"/>
    <w:rsid w:val="00EF1D07"/>
    <w:rsid w:val="00EF2BF8"/>
    <w:rsid w:val="00EF3F0C"/>
    <w:rsid w:val="00EF42F9"/>
    <w:rsid w:val="00EF5397"/>
    <w:rsid w:val="00EF5ACC"/>
    <w:rsid w:val="00EF6367"/>
    <w:rsid w:val="00EF6E36"/>
    <w:rsid w:val="00EF6FE8"/>
    <w:rsid w:val="00EF770F"/>
    <w:rsid w:val="00EF7A00"/>
    <w:rsid w:val="00EF7DC8"/>
    <w:rsid w:val="00EF7ED2"/>
    <w:rsid w:val="00F001E1"/>
    <w:rsid w:val="00F00C35"/>
    <w:rsid w:val="00F01743"/>
    <w:rsid w:val="00F01B19"/>
    <w:rsid w:val="00F01F95"/>
    <w:rsid w:val="00F0212D"/>
    <w:rsid w:val="00F02837"/>
    <w:rsid w:val="00F02C36"/>
    <w:rsid w:val="00F02DC2"/>
    <w:rsid w:val="00F02F0A"/>
    <w:rsid w:val="00F035E6"/>
    <w:rsid w:val="00F03A95"/>
    <w:rsid w:val="00F04B62"/>
    <w:rsid w:val="00F04FF3"/>
    <w:rsid w:val="00F060E4"/>
    <w:rsid w:val="00F0667E"/>
    <w:rsid w:val="00F06B0B"/>
    <w:rsid w:val="00F06E8F"/>
    <w:rsid w:val="00F07F95"/>
    <w:rsid w:val="00F110A1"/>
    <w:rsid w:val="00F151C7"/>
    <w:rsid w:val="00F154DE"/>
    <w:rsid w:val="00F158A8"/>
    <w:rsid w:val="00F163A7"/>
    <w:rsid w:val="00F16565"/>
    <w:rsid w:val="00F2020F"/>
    <w:rsid w:val="00F21045"/>
    <w:rsid w:val="00F21538"/>
    <w:rsid w:val="00F21F70"/>
    <w:rsid w:val="00F23905"/>
    <w:rsid w:val="00F23B94"/>
    <w:rsid w:val="00F244BE"/>
    <w:rsid w:val="00F248F7"/>
    <w:rsid w:val="00F24DEF"/>
    <w:rsid w:val="00F2504D"/>
    <w:rsid w:val="00F25E56"/>
    <w:rsid w:val="00F2601D"/>
    <w:rsid w:val="00F264E1"/>
    <w:rsid w:val="00F267DA"/>
    <w:rsid w:val="00F26CC9"/>
    <w:rsid w:val="00F2747E"/>
    <w:rsid w:val="00F278AC"/>
    <w:rsid w:val="00F27E8A"/>
    <w:rsid w:val="00F321F0"/>
    <w:rsid w:val="00F32761"/>
    <w:rsid w:val="00F331E9"/>
    <w:rsid w:val="00F334B1"/>
    <w:rsid w:val="00F3390B"/>
    <w:rsid w:val="00F3419B"/>
    <w:rsid w:val="00F3437F"/>
    <w:rsid w:val="00F343A3"/>
    <w:rsid w:val="00F343C1"/>
    <w:rsid w:val="00F35990"/>
    <w:rsid w:val="00F3605E"/>
    <w:rsid w:val="00F3608F"/>
    <w:rsid w:val="00F361DC"/>
    <w:rsid w:val="00F3627D"/>
    <w:rsid w:val="00F36AD3"/>
    <w:rsid w:val="00F3716A"/>
    <w:rsid w:val="00F3766F"/>
    <w:rsid w:val="00F379A6"/>
    <w:rsid w:val="00F37DE2"/>
    <w:rsid w:val="00F37F9A"/>
    <w:rsid w:val="00F408E6"/>
    <w:rsid w:val="00F410A4"/>
    <w:rsid w:val="00F4128F"/>
    <w:rsid w:val="00F412E3"/>
    <w:rsid w:val="00F417A3"/>
    <w:rsid w:val="00F41E49"/>
    <w:rsid w:val="00F41F19"/>
    <w:rsid w:val="00F41FFB"/>
    <w:rsid w:val="00F4265B"/>
    <w:rsid w:val="00F4275B"/>
    <w:rsid w:val="00F4289E"/>
    <w:rsid w:val="00F42BEF"/>
    <w:rsid w:val="00F436D2"/>
    <w:rsid w:val="00F43912"/>
    <w:rsid w:val="00F44268"/>
    <w:rsid w:val="00F445CE"/>
    <w:rsid w:val="00F449DC"/>
    <w:rsid w:val="00F4625A"/>
    <w:rsid w:val="00F46D79"/>
    <w:rsid w:val="00F47C89"/>
    <w:rsid w:val="00F47E74"/>
    <w:rsid w:val="00F50236"/>
    <w:rsid w:val="00F503A0"/>
    <w:rsid w:val="00F50895"/>
    <w:rsid w:val="00F51B30"/>
    <w:rsid w:val="00F51E30"/>
    <w:rsid w:val="00F526E4"/>
    <w:rsid w:val="00F539CC"/>
    <w:rsid w:val="00F53D9A"/>
    <w:rsid w:val="00F550D4"/>
    <w:rsid w:val="00F5548A"/>
    <w:rsid w:val="00F5568D"/>
    <w:rsid w:val="00F55AB8"/>
    <w:rsid w:val="00F56633"/>
    <w:rsid w:val="00F56BE5"/>
    <w:rsid w:val="00F56FE8"/>
    <w:rsid w:val="00F57B05"/>
    <w:rsid w:val="00F6012C"/>
    <w:rsid w:val="00F60176"/>
    <w:rsid w:val="00F61294"/>
    <w:rsid w:val="00F61733"/>
    <w:rsid w:val="00F62178"/>
    <w:rsid w:val="00F631CB"/>
    <w:rsid w:val="00F64C43"/>
    <w:rsid w:val="00F65533"/>
    <w:rsid w:val="00F66576"/>
    <w:rsid w:val="00F67359"/>
    <w:rsid w:val="00F70681"/>
    <w:rsid w:val="00F707BD"/>
    <w:rsid w:val="00F71686"/>
    <w:rsid w:val="00F7239A"/>
    <w:rsid w:val="00F72416"/>
    <w:rsid w:val="00F725B3"/>
    <w:rsid w:val="00F727B2"/>
    <w:rsid w:val="00F728D5"/>
    <w:rsid w:val="00F72C96"/>
    <w:rsid w:val="00F72F35"/>
    <w:rsid w:val="00F7385B"/>
    <w:rsid w:val="00F73DB7"/>
    <w:rsid w:val="00F74B52"/>
    <w:rsid w:val="00F7516A"/>
    <w:rsid w:val="00F75A69"/>
    <w:rsid w:val="00F76A91"/>
    <w:rsid w:val="00F76F62"/>
    <w:rsid w:val="00F77585"/>
    <w:rsid w:val="00F77D8F"/>
    <w:rsid w:val="00F807DA"/>
    <w:rsid w:val="00F809B5"/>
    <w:rsid w:val="00F81FC4"/>
    <w:rsid w:val="00F82C7D"/>
    <w:rsid w:val="00F831AE"/>
    <w:rsid w:val="00F83D16"/>
    <w:rsid w:val="00F83E40"/>
    <w:rsid w:val="00F854F5"/>
    <w:rsid w:val="00F85B43"/>
    <w:rsid w:val="00F85D89"/>
    <w:rsid w:val="00F86106"/>
    <w:rsid w:val="00F86A64"/>
    <w:rsid w:val="00F913AC"/>
    <w:rsid w:val="00F91F90"/>
    <w:rsid w:val="00F92546"/>
    <w:rsid w:val="00F92595"/>
    <w:rsid w:val="00F9291A"/>
    <w:rsid w:val="00F9341C"/>
    <w:rsid w:val="00F93542"/>
    <w:rsid w:val="00F941C2"/>
    <w:rsid w:val="00F959DD"/>
    <w:rsid w:val="00F975A3"/>
    <w:rsid w:val="00F9798F"/>
    <w:rsid w:val="00F97A3C"/>
    <w:rsid w:val="00FA0747"/>
    <w:rsid w:val="00FA0D79"/>
    <w:rsid w:val="00FA1188"/>
    <w:rsid w:val="00FA1674"/>
    <w:rsid w:val="00FA18E2"/>
    <w:rsid w:val="00FA19AA"/>
    <w:rsid w:val="00FA1A20"/>
    <w:rsid w:val="00FA1B81"/>
    <w:rsid w:val="00FA2892"/>
    <w:rsid w:val="00FA2D17"/>
    <w:rsid w:val="00FA35F9"/>
    <w:rsid w:val="00FA49CB"/>
    <w:rsid w:val="00FA501A"/>
    <w:rsid w:val="00FA5597"/>
    <w:rsid w:val="00FA59A2"/>
    <w:rsid w:val="00FA6830"/>
    <w:rsid w:val="00FA74C3"/>
    <w:rsid w:val="00FB0C1C"/>
    <w:rsid w:val="00FB1286"/>
    <w:rsid w:val="00FB1545"/>
    <w:rsid w:val="00FB2C67"/>
    <w:rsid w:val="00FB33BD"/>
    <w:rsid w:val="00FB3BEE"/>
    <w:rsid w:val="00FB48F0"/>
    <w:rsid w:val="00FB4A0A"/>
    <w:rsid w:val="00FB4A3C"/>
    <w:rsid w:val="00FB4DF1"/>
    <w:rsid w:val="00FB5CB0"/>
    <w:rsid w:val="00FB5EEF"/>
    <w:rsid w:val="00FB6DC6"/>
    <w:rsid w:val="00FB72B5"/>
    <w:rsid w:val="00FB7790"/>
    <w:rsid w:val="00FB7B27"/>
    <w:rsid w:val="00FC1D8A"/>
    <w:rsid w:val="00FC29D0"/>
    <w:rsid w:val="00FC32B7"/>
    <w:rsid w:val="00FC345C"/>
    <w:rsid w:val="00FC39E9"/>
    <w:rsid w:val="00FC41F4"/>
    <w:rsid w:val="00FC4D4B"/>
    <w:rsid w:val="00FC50B2"/>
    <w:rsid w:val="00FD0557"/>
    <w:rsid w:val="00FD0C37"/>
    <w:rsid w:val="00FD138E"/>
    <w:rsid w:val="00FD1F90"/>
    <w:rsid w:val="00FD1FD2"/>
    <w:rsid w:val="00FD24CF"/>
    <w:rsid w:val="00FD277A"/>
    <w:rsid w:val="00FD2908"/>
    <w:rsid w:val="00FD2CC4"/>
    <w:rsid w:val="00FD3666"/>
    <w:rsid w:val="00FD4441"/>
    <w:rsid w:val="00FD4511"/>
    <w:rsid w:val="00FD58FB"/>
    <w:rsid w:val="00FD6215"/>
    <w:rsid w:val="00FD63B3"/>
    <w:rsid w:val="00FD6761"/>
    <w:rsid w:val="00FD6A44"/>
    <w:rsid w:val="00FD6AC1"/>
    <w:rsid w:val="00FD7199"/>
    <w:rsid w:val="00FD7782"/>
    <w:rsid w:val="00FD784D"/>
    <w:rsid w:val="00FD7993"/>
    <w:rsid w:val="00FD7A2E"/>
    <w:rsid w:val="00FE02E0"/>
    <w:rsid w:val="00FE107D"/>
    <w:rsid w:val="00FE16AE"/>
    <w:rsid w:val="00FE1926"/>
    <w:rsid w:val="00FE21D3"/>
    <w:rsid w:val="00FE273B"/>
    <w:rsid w:val="00FE3273"/>
    <w:rsid w:val="00FE3334"/>
    <w:rsid w:val="00FE579B"/>
    <w:rsid w:val="00FE5950"/>
    <w:rsid w:val="00FE5EF3"/>
    <w:rsid w:val="00FE5F63"/>
    <w:rsid w:val="00FE637C"/>
    <w:rsid w:val="00FE67BE"/>
    <w:rsid w:val="00FE6958"/>
    <w:rsid w:val="00FE6A5D"/>
    <w:rsid w:val="00FE6E0A"/>
    <w:rsid w:val="00FE6ECD"/>
    <w:rsid w:val="00FF029C"/>
    <w:rsid w:val="00FF0D07"/>
    <w:rsid w:val="00FF158E"/>
    <w:rsid w:val="00FF1853"/>
    <w:rsid w:val="00FF1B61"/>
    <w:rsid w:val="00FF1D46"/>
    <w:rsid w:val="00FF1DE6"/>
    <w:rsid w:val="00FF1F64"/>
    <w:rsid w:val="00FF2107"/>
    <w:rsid w:val="00FF23D8"/>
    <w:rsid w:val="00FF27EE"/>
    <w:rsid w:val="00FF2CBE"/>
    <w:rsid w:val="00FF32A7"/>
    <w:rsid w:val="00FF346E"/>
    <w:rsid w:val="00FF3F3D"/>
    <w:rsid w:val="00FF6324"/>
    <w:rsid w:val="00FF72C7"/>
    <w:rsid w:val="00FF751D"/>
    <w:rsid w:val="00FF7E59"/>
    <w:rsid w:val="00FF7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84460"/>
  <w15:chartTrackingRefBased/>
  <w15:docId w15:val="{54371DC4-893A-9A41-A541-A657A61F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57E"/>
    <w:rPr>
      <w:color w:val="0563C1" w:themeColor="hyperlink"/>
      <w:u w:val="single"/>
    </w:rPr>
  </w:style>
  <w:style w:type="character" w:styleId="UnresolvedMention">
    <w:name w:val="Unresolved Mention"/>
    <w:basedOn w:val="DefaultParagraphFont"/>
    <w:uiPriority w:val="99"/>
    <w:semiHidden/>
    <w:unhideWhenUsed/>
    <w:rsid w:val="0015157E"/>
    <w:rPr>
      <w:color w:val="605E5C"/>
      <w:shd w:val="clear" w:color="auto" w:fill="E1DFDD"/>
    </w:rPr>
  </w:style>
  <w:style w:type="paragraph" w:styleId="ListParagraph">
    <w:name w:val="List Paragraph"/>
    <w:basedOn w:val="Normal"/>
    <w:uiPriority w:val="34"/>
    <w:qFormat/>
    <w:rsid w:val="00732C04"/>
    <w:pPr>
      <w:ind w:left="720"/>
      <w:contextualSpacing/>
    </w:pPr>
  </w:style>
  <w:style w:type="paragraph" w:styleId="Header">
    <w:name w:val="header"/>
    <w:basedOn w:val="Normal"/>
    <w:link w:val="HeaderChar"/>
    <w:uiPriority w:val="99"/>
    <w:unhideWhenUsed/>
    <w:rsid w:val="00D444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407"/>
  </w:style>
  <w:style w:type="paragraph" w:styleId="Footer">
    <w:name w:val="footer"/>
    <w:basedOn w:val="Normal"/>
    <w:link w:val="FooterChar"/>
    <w:uiPriority w:val="99"/>
    <w:unhideWhenUsed/>
    <w:rsid w:val="00D444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journals/cambridge-law-journal/article/freezing-foreign-assets-by-mareva-injunctions/BCC30C6BB8393F5536616A1524F71D82" TargetMode="External" /><Relationship Id="rId13" Type="http://schemas.openxmlformats.org/officeDocument/2006/relationships/hyperlink" Target="https://ezproxy.uwtsd.ac.uk/login?url=https://www.jstor.org/stable/1096926" TargetMode="External" /><Relationship Id="rId18" Type="http://schemas.openxmlformats.org/officeDocument/2006/relationships/hyperlink" Target="https://www.lexology.com/library/detail.aspx?g=43bc03ff-39c6-43d5-92d8-802b32de15f5" TargetMode="External" /><Relationship Id="rId26" Type="http://schemas.openxmlformats.org/officeDocument/2006/relationships/hyperlink" Target="https://www.justice.gov.uk/courts/procedure-rules/civil/rules/part25/pd_part25a" TargetMode="External" /><Relationship Id="rId39" Type="http://schemas.openxmlformats.org/officeDocument/2006/relationships/hyperlink" Target="https://www.inbrief.co.uk/civil-court/search-orders/" TargetMode="External" /><Relationship Id="rId3" Type="http://schemas.openxmlformats.org/officeDocument/2006/relationships/settings" Target="settings.xml" /><Relationship Id="rId21" Type="http://schemas.openxmlformats.org/officeDocument/2006/relationships/hyperlink" Target="https://www.4newssquare.com/wp-content/uploads/2020/02/Interim-Injunctions-and-Freezing-Orders-4-New-Square-Chambers-Podcast.pdf" TargetMode="External" /><Relationship Id="rId34" Type="http://schemas.openxmlformats.org/officeDocument/2006/relationships/hyperlink" Target="https://www.guildhallchambers.co.uk/files/2FreezingordersNLJSheftali.pdf" TargetMode="External" /><Relationship Id="rId42" Type="http://schemas.openxmlformats.org/officeDocument/2006/relationships/fontTable" Target="fontTable.xml" /><Relationship Id="rId7" Type="http://schemas.openxmlformats.org/officeDocument/2006/relationships/hyperlink" Target="http://www.ritsumei.ac.jp/acd/cg/law/lex/rlr25/neil%20andrews.pdf" TargetMode="External" /><Relationship Id="rId12" Type="http://schemas.openxmlformats.org/officeDocument/2006/relationships/hyperlink" Target="https://www.stevens-bolton.com/site/insights/articles/worldwide-freezing-orders-are-the-courts-warming-to-them" TargetMode="External" /><Relationship Id="rId17" Type="http://schemas.openxmlformats.org/officeDocument/2006/relationships/hyperlink" Target="https://www.blakemorgan.co.uk/freezing-injunctions-and-the-importance-of-full-and-frank-disclosure" TargetMode="External" /><Relationship Id="rId25" Type="http://schemas.openxmlformats.org/officeDocument/2006/relationships/hyperlink" Target="https://www.guildhallchambers.co.uk/files/3SearchordersBendanielsGMSPR.pdf" TargetMode="External" /><Relationship Id="rId33" Type="http://schemas.openxmlformats.org/officeDocument/2006/relationships/hyperlink" Target="https://www.pinsentmasons.com/out-law/news/court-refuses-freezing-order-delay-filing" TargetMode="External" /><Relationship Id="rId38" Type="http://schemas.openxmlformats.org/officeDocument/2006/relationships/hyperlink" Target="https://uk.practicallaw.thomsonreuters.com/w-030-7430?transitionType=Default&amp;contextData=(sc.Default)" TargetMode="External" /><Relationship Id="rId2" Type="http://schemas.openxmlformats.org/officeDocument/2006/relationships/styles" Target="styles.xml" /><Relationship Id="rId16" Type="http://schemas.openxmlformats.org/officeDocument/2006/relationships/hyperlink" Target="https://www.walkermorris.co.uk/publications/freezing-orders-a-practical-guide/" TargetMode="External" /><Relationship Id="rId20" Type="http://schemas.openxmlformats.org/officeDocument/2006/relationships/hyperlink" Target="https://www.gherson.com/What-are-the-conditions-for-granting-a-freezing-injunction" TargetMode="External" /><Relationship Id="rId29" Type="http://schemas.openxmlformats.org/officeDocument/2006/relationships/hyperlink" Target="https://www.rahmanravelli.co.uk/expertise/freezing-orders/freezing-orders/" TargetMode="External" /><Relationship Id="rId41" Type="http://schemas.openxmlformats.org/officeDocument/2006/relationships/hyperlink" Target="https://hsfnotes.com/litigation/2015/03/19/court-of-appeal-clarifies-jurisdiction-to-order-disclosure-in-support-of-freezing-injunction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5rb.com/wp-content/uploads/2008/05/Family-Bar-Association-10-May-2008.pdf" TargetMode="External" /><Relationship Id="rId24" Type="http://schemas.openxmlformats.org/officeDocument/2006/relationships/hyperlink" Target="https://www.jstor.org/stable/760488" TargetMode="External" /><Relationship Id="rId32" Type="http://schemas.openxmlformats.org/officeDocument/2006/relationships/hyperlink" Target="https://www.pinsentmasons.com/out-law/guides/search-orders" TargetMode="External" /><Relationship Id="rId37" Type="http://schemas.openxmlformats.org/officeDocument/2006/relationships/hyperlink" Target="https://www.elitigation.sg/gdviewer/gd/2020_SGHC_29/pdf" TargetMode="External" /><Relationship Id="rId40" Type="http://schemas.openxmlformats.org/officeDocument/2006/relationships/hyperlink" Target="https://www.classic.austlii.edu.au/au/journals/SydLawRw/2010/22.pdf" TargetMode="External" /><Relationship Id="rId5" Type="http://schemas.openxmlformats.org/officeDocument/2006/relationships/footnotes" Target="footnotes.xml" /><Relationship Id="rId15" Type="http://schemas.openxmlformats.org/officeDocument/2006/relationships/hyperlink" Target="https://www.learninglink.oup.com/static/5d78fe896d69c50010c8f6be/Online_Injunctions_and_Other_Equitable_Remedies.pdf" TargetMode="External" /><Relationship Id="rId23" Type="http://schemas.openxmlformats.org/officeDocument/2006/relationships/hyperlink" Target="https://www.harneys.com/our-blogs/offshore-litigation/2018/05/11/bvi-freezing-injunction-what-is-good-arguable-case/" TargetMode="External" /><Relationship Id="rId28" Type="http://schemas.openxmlformats.org/officeDocument/2006/relationships/hyperlink" Target="https://www.guildhallchambers.co.uk/files/3SearchordersBendanielsGMSPR.pdf" TargetMode="External" /><Relationship Id="rId36" Type="http://schemas.openxmlformats.org/officeDocument/2006/relationships/hyperlink" Target="https://www.swarb.co.uk/den-norske-bank-asa-v-antonatos-and-another-ca-7-apr-1998/" TargetMode="External" /><Relationship Id="rId10" Type="http://schemas.openxmlformats.org/officeDocument/2006/relationships/hyperlink" Target="http://docs.manupatra.in/newsline/articles/Upload/01C250ED-5A41-4B35-8361-3CFB38064867.pdf" TargetMode="External" /><Relationship Id="rId19" Type="http://schemas.openxmlformats.org/officeDocument/2006/relationships/hyperlink" Target="https://www.lawgazette.co.uk/news/under-orders-additional-safeguards-relating-to-the-service-of-anton-piller-orders-should-provide-a-fairer-system-/19655.article" TargetMode="External" /><Relationship Id="rId31" Type="http://schemas.openxmlformats.org/officeDocument/2006/relationships/hyperlink" Target="https://www.pinsentmasons.com/out-law/guides/freezing-injunctions" TargetMode="External" /><Relationship Id="rId4" Type="http://schemas.openxmlformats.org/officeDocument/2006/relationships/webSettings" Target="webSettings.xml" /><Relationship Id="rId9" Type="http://schemas.openxmlformats.org/officeDocument/2006/relationships/hyperlink" Target="https://www-cambridge-org.ezproxy.uwtsd.ac.uk/core/journals/cambridge-law-journal/article/abuse-of-anton-piller-orders/27D13F0936AC2F20F678ED67779C2A5D" TargetMode="External" /><Relationship Id="rId14" Type="http://schemas.openxmlformats.org/officeDocument/2006/relationships/hyperlink" Target="https://www.proquest.com/docview/218874397?accountid=130472&amp;pq-origsite=primo" TargetMode="External" /><Relationship Id="rId22" Type="http://schemas.openxmlformats.org/officeDocument/2006/relationships/hyperlink" Target="https://www.mayerbrown.com/en/perspectives-events/publications/2007/02/freezing-orders--are-third-parties-out-in-the-cold" TargetMode="External" /><Relationship Id="rId27" Type="http://schemas.openxmlformats.org/officeDocument/2006/relationships/hyperlink" Target="file:///home/chronos/u-2ad9938a08ff5b69d4974e2b8c08a9e2fd537f98/MyFiles/Downloads/MQ98827%20(9).PDF" TargetMode="External" /><Relationship Id="rId30" Type="http://schemas.openxmlformats.org/officeDocument/2006/relationships/hyperlink" Target="https://www.cambridge.org/core/journals/international-and-comparative-law-quarterly/article/jurisdiction-and-freezing-injunctions-a-reassessment/E950D2AC4F31800ADF8294F829A11E06" TargetMode="External" /><Relationship Id="rId35" Type="http://schemas.openxmlformats.org/officeDocument/2006/relationships/hyperlink" Target="https://www-jstor-org.ezproxy.uwtsd.ac.uk/stable/1095571?seq=5"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794</TotalTime>
  <Pages>22</Pages>
  <Words>5630</Words>
  <Characters>32092</Characters>
  <Application>Microsoft Office Word</Application>
  <DocSecurity>0</DocSecurity>
  <Lines>267</Lines>
  <Paragraphs>75</Paragraphs>
  <ScaleCrop>false</ScaleCrop>
  <Company/>
  <LinksUpToDate>false</LinksUpToDate>
  <CharactersWithSpaces>37647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248</cp:revision>
  <dcterms:created xsi:type="dcterms:W3CDTF">2021-11-03T21:55:00Z</dcterms:created>
  <dcterms:modified xsi:type="dcterms:W3CDTF">2021-11-05T08:01:00Z</dcterms:modified>
</cp:coreProperties>
</file>