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6BEA2" w14:textId="77777777" w:rsidR="00331C7E" w:rsidRDefault="00331C7E">
      <w:pPr>
        <w:rPr>
          <w:b/>
          <w:sz w:val="28"/>
          <w:szCs w:val="28"/>
        </w:rPr>
      </w:pPr>
    </w:p>
    <w:p w14:paraId="37813EB1" w14:textId="77777777" w:rsidR="00331C7E" w:rsidRDefault="00331C7E">
      <w:pPr>
        <w:rPr>
          <w:b/>
          <w:sz w:val="28"/>
          <w:szCs w:val="28"/>
        </w:rPr>
      </w:pPr>
    </w:p>
    <w:p w14:paraId="100859F6" w14:textId="77777777" w:rsidR="00331C7E" w:rsidRDefault="00331C7E">
      <w:pPr>
        <w:rPr>
          <w:b/>
          <w:sz w:val="28"/>
          <w:szCs w:val="28"/>
        </w:rPr>
      </w:pPr>
    </w:p>
    <w:p w14:paraId="025238CC" w14:textId="77777777" w:rsidR="00331C7E" w:rsidRDefault="00331C7E">
      <w:pPr>
        <w:rPr>
          <w:b/>
          <w:sz w:val="28"/>
          <w:szCs w:val="28"/>
        </w:rPr>
      </w:pPr>
    </w:p>
    <w:p w14:paraId="30F73816" w14:textId="77777777" w:rsidR="00331C7E" w:rsidRDefault="00331C7E">
      <w:pPr>
        <w:rPr>
          <w:b/>
          <w:sz w:val="28"/>
          <w:szCs w:val="28"/>
        </w:rPr>
      </w:pPr>
    </w:p>
    <w:p w14:paraId="11A26115" w14:textId="77777777" w:rsidR="00331C7E" w:rsidRDefault="00331C7E">
      <w:pPr>
        <w:rPr>
          <w:b/>
          <w:sz w:val="28"/>
          <w:szCs w:val="28"/>
        </w:rPr>
      </w:pPr>
    </w:p>
    <w:p w14:paraId="65AA9E61" w14:textId="77777777" w:rsidR="00331C7E" w:rsidRDefault="00331C7E">
      <w:pPr>
        <w:rPr>
          <w:b/>
          <w:sz w:val="28"/>
          <w:szCs w:val="28"/>
        </w:rPr>
      </w:pPr>
    </w:p>
    <w:p w14:paraId="35053FC0" w14:textId="77777777" w:rsidR="00331C7E" w:rsidRDefault="00331C7E">
      <w:pPr>
        <w:rPr>
          <w:b/>
          <w:sz w:val="28"/>
          <w:szCs w:val="28"/>
        </w:rPr>
      </w:pPr>
    </w:p>
    <w:p w14:paraId="285E0DF4" w14:textId="77777777" w:rsidR="00331C7E" w:rsidRDefault="00331C7E">
      <w:pPr>
        <w:rPr>
          <w:b/>
          <w:sz w:val="28"/>
          <w:szCs w:val="28"/>
        </w:rPr>
      </w:pPr>
    </w:p>
    <w:p w14:paraId="217A4E52" w14:textId="77777777" w:rsidR="00331C7E" w:rsidRDefault="00331C7E">
      <w:pPr>
        <w:rPr>
          <w:b/>
          <w:sz w:val="28"/>
          <w:szCs w:val="28"/>
        </w:rPr>
      </w:pPr>
    </w:p>
    <w:p w14:paraId="7307DED3" w14:textId="77777777" w:rsidR="00331C7E" w:rsidRDefault="00331C7E">
      <w:pPr>
        <w:rPr>
          <w:b/>
          <w:sz w:val="28"/>
          <w:szCs w:val="28"/>
        </w:rPr>
      </w:pPr>
    </w:p>
    <w:p w14:paraId="59E4EE95" w14:textId="77777777" w:rsidR="00331C7E" w:rsidRDefault="00331C7E">
      <w:pPr>
        <w:rPr>
          <w:b/>
          <w:sz w:val="28"/>
          <w:szCs w:val="28"/>
        </w:rPr>
      </w:pPr>
    </w:p>
    <w:p w14:paraId="5D04B145" w14:textId="77777777" w:rsidR="00331C7E" w:rsidRDefault="00331C7E">
      <w:pPr>
        <w:rPr>
          <w:b/>
          <w:sz w:val="28"/>
          <w:szCs w:val="28"/>
        </w:rPr>
      </w:pPr>
    </w:p>
    <w:p w14:paraId="730C53F5" w14:textId="77777777" w:rsidR="00331C7E" w:rsidRDefault="00331C7E">
      <w:pPr>
        <w:rPr>
          <w:b/>
          <w:sz w:val="28"/>
          <w:szCs w:val="28"/>
        </w:rPr>
      </w:pPr>
    </w:p>
    <w:p w14:paraId="37709284" w14:textId="77777777" w:rsidR="00331C7E" w:rsidRDefault="00331C7E">
      <w:pPr>
        <w:rPr>
          <w:b/>
          <w:sz w:val="28"/>
          <w:szCs w:val="28"/>
        </w:rPr>
      </w:pPr>
    </w:p>
    <w:p w14:paraId="6034EF9D" w14:textId="77777777" w:rsidR="00331C7E" w:rsidRDefault="00331C7E">
      <w:pPr>
        <w:rPr>
          <w:b/>
          <w:sz w:val="28"/>
          <w:szCs w:val="28"/>
        </w:rPr>
      </w:pPr>
    </w:p>
    <w:p w14:paraId="4EB31282" w14:textId="77777777" w:rsidR="00331C7E" w:rsidRDefault="00331C7E">
      <w:pPr>
        <w:rPr>
          <w:b/>
          <w:sz w:val="28"/>
          <w:szCs w:val="28"/>
        </w:rPr>
      </w:pPr>
    </w:p>
    <w:p w14:paraId="31D343E1" w14:textId="77777777" w:rsidR="00331C7E" w:rsidRDefault="00331C7E">
      <w:pPr>
        <w:rPr>
          <w:b/>
          <w:sz w:val="28"/>
          <w:szCs w:val="28"/>
        </w:rPr>
      </w:pPr>
    </w:p>
    <w:p w14:paraId="787D0C59" w14:textId="77777777" w:rsidR="00331C7E" w:rsidRDefault="00331C7E">
      <w:pPr>
        <w:rPr>
          <w:b/>
          <w:sz w:val="28"/>
          <w:szCs w:val="28"/>
        </w:rPr>
      </w:pPr>
    </w:p>
    <w:p w14:paraId="3CE87EDC" w14:textId="77777777" w:rsidR="00331C7E" w:rsidRDefault="00331C7E">
      <w:pPr>
        <w:rPr>
          <w:b/>
          <w:sz w:val="28"/>
          <w:szCs w:val="28"/>
        </w:rPr>
      </w:pPr>
    </w:p>
    <w:p w14:paraId="43265156" w14:textId="77777777" w:rsidR="00331C7E" w:rsidRDefault="00331C7E">
      <w:pPr>
        <w:rPr>
          <w:b/>
          <w:sz w:val="28"/>
          <w:szCs w:val="28"/>
        </w:rPr>
      </w:pPr>
    </w:p>
    <w:p w14:paraId="38AD6A0B" w14:textId="77777777" w:rsidR="00331C7E" w:rsidRDefault="00331C7E">
      <w:pPr>
        <w:rPr>
          <w:b/>
          <w:sz w:val="28"/>
          <w:szCs w:val="28"/>
        </w:rPr>
      </w:pPr>
    </w:p>
    <w:p w14:paraId="53A22873" w14:textId="1914F21A" w:rsidR="00E23A8E" w:rsidRDefault="00E23A8E">
      <w:pPr>
        <w:rPr>
          <w:b/>
          <w:sz w:val="28"/>
          <w:szCs w:val="28"/>
        </w:rPr>
      </w:pPr>
      <w:r>
        <w:rPr>
          <w:b/>
          <w:sz w:val="28"/>
          <w:szCs w:val="28"/>
        </w:rPr>
        <w:t>Student Name:</w:t>
      </w:r>
      <w:r w:rsidR="00EF7F94">
        <w:rPr>
          <w:b/>
          <w:sz w:val="28"/>
          <w:szCs w:val="28"/>
        </w:rPr>
        <w:t>Zafar Ahmed</w:t>
      </w:r>
    </w:p>
    <w:p w14:paraId="03C904E7" w14:textId="58CA9E7B" w:rsidR="00E23A8E" w:rsidRDefault="0065700F">
      <w:pPr>
        <w:rPr>
          <w:b/>
          <w:sz w:val="28"/>
          <w:szCs w:val="28"/>
        </w:rPr>
      </w:pPr>
      <w:r>
        <w:rPr>
          <w:b/>
          <w:sz w:val="28"/>
          <w:szCs w:val="28"/>
        </w:rPr>
        <w:t>Student ID:</w:t>
      </w:r>
      <w:r w:rsidR="00EF7F94">
        <w:rPr>
          <w:b/>
          <w:sz w:val="28"/>
          <w:szCs w:val="28"/>
        </w:rPr>
        <w:t xml:space="preserve"> </w:t>
      </w:r>
      <w:r w:rsidR="0057464F">
        <w:rPr>
          <w:b/>
          <w:sz w:val="28"/>
          <w:szCs w:val="28"/>
        </w:rPr>
        <w:t>2121303</w:t>
      </w:r>
      <w:r>
        <w:rPr>
          <w:b/>
          <w:sz w:val="28"/>
          <w:szCs w:val="28"/>
        </w:rPr>
        <w:br/>
        <w:t xml:space="preserve">Module </w:t>
      </w:r>
      <w:r w:rsidR="00E23A8E">
        <w:rPr>
          <w:b/>
          <w:sz w:val="28"/>
          <w:szCs w:val="28"/>
        </w:rPr>
        <w:t>Code:</w:t>
      </w:r>
      <w:r w:rsidR="0057464F">
        <w:rPr>
          <w:b/>
          <w:sz w:val="28"/>
          <w:szCs w:val="28"/>
        </w:rPr>
        <w:t xml:space="preserve"> </w:t>
      </w:r>
      <w:r w:rsidR="000B1763">
        <w:rPr>
          <w:b/>
          <w:sz w:val="28"/>
          <w:szCs w:val="28"/>
        </w:rPr>
        <w:t>BMSW4001_BIRM</w:t>
      </w:r>
    </w:p>
    <w:p w14:paraId="5CBAB2B6" w14:textId="434F0E28" w:rsidR="00E23A8E" w:rsidRDefault="00E23A8E">
      <w:pPr>
        <w:rPr>
          <w:b/>
          <w:sz w:val="28"/>
          <w:szCs w:val="28"/>
        </w:rPr>
      </w:pPr>
      <w:r>
        <w:rPr>
          <w:b/>
          <w:sz w:val="28"/>
          <w:szCs w:val="28"/>
        </w:rPr>
        <w:t>Assignment Title: What is the most Effective Way to Motivate Staff?</w:t>
      </w:r>
    </w:p>
    <w:p w14:paraId="62CFA236" w14:textId="77777777" w:rsidR="00E23A8E" w:rsidRDefault="00E23A8E">
      <w:pPr>
        <w:rPr>
          <w:b/>
          <w:sz w:val="28"/>
          <w:szCs w:val="28"/>
        </w:rPr>
      </w:pPr>
    </w:p>
    <w:p w14:paraId="00000002" w14:textId="77777777" w:rsidR="00521139" w:rsidRDefault="0065700F">
      <w:pPr>
        <w:rPr>
          <w:b/>
          <w:sz w:val="28"/>
          <w:szCs w:val="28"/>
        </w:rPr>
      </w:pPr>
      <w:r>
        <w:br w:type="page"/>
      </w:r>
    </w:p>
    <w:p w14:paraId="00000003" w14:textId="77777777" w:rsidR="00521139" w:rsidRDefault="0065700F">
      <w:pPr>
        <w:rPr>
          <w:b/>
          <w:sz w:val="28"/>
          <w:szCs w:val="28"/>
        </w:rPr>
      </w:pPr>
      <w:r>
        <w:rPr>
          <w:b/>
          <w:sz w:val="28"/>
          <w:szCs w:val="28"/>
        </w:rPr>
        <w:lastRenderedPageBreak/>
        <w:t>Table of contents</w:t>
      </w:r>
    </w:p>
    <w:p w14:paraId="00000004" w14:textId="77777777" w:rsidR="00521139" w:rsidRDefault="00521139">
      <w:pPr>
        <w:rPr>
          <w:b/>
        </w:rPr>
      </w:pPr>
    </w:p>
    <w:sdt>
      <w:sdtPr>
        <w:id w:val="-560637392"/>
        <w:docPartObj>
          <w:docPartGallery w:val="Table of Contents"/>
          <w:docPartUnique/>
        </w:docPartObj>
      </w:sdtPr>
      <w:sdtEndPr/>
      <w:sdtContent>
        <w:p w14:paraId="00000005" w14:textId="77777777" w:rsidR="00521139" w:rsidRDefault="0065700F">
          <w:pPr>
            <w:tabs>
              <w:tab w:val="right" w:pos="9360"/>
            </w:tabs>
            <w:spacing w:before="80" w:line="240" w:lineRule="auto"/>
          </w:pPr>
          <w:r>
            <w:fldChar w:fldCharType="begin"/>
          </w:r>
          <w:r>
            <w:instrText xml:space="preserve"> TOC \h \u \z </w:instrText>
          </w:r>
          <w:r>
            <w:fldChar w:fldCharType="separate"/>
          </w:r>
          <w:hyperlink w:anchor="_hvbe6kbgswzt">
            <w:r>
              <w:rPr>
                <w:b/>
              </w:rPr>
              <w:t>Introduction</w:t>
            </w:r>
          </w:hyperlink>
          <w:r>
            <w:rPr>
              <w:b/>
            </w:rPr>
            <w:tab/>
          </w:r>
          <w:r>
            <w:fldChar w:fldCharType="begin"/>
          </w:r>
          <w:r>
            <w:instrText xml:space="preserve"> PAGEREF _hvbe6kbgswzt \h </w:instrText>
          </w:r>
          <w:r>
            <w:fldChar w:fldCharType="separate"/>
          </w:r>
          <w:r>
            <w:rPr>
              <w:b/>
            </w:rPr>
            <w:t>2</w:t>
          </w:r>
          <w:r>
            <w:fldChar w:fldCharType="end"/>
          </w:r>
        </w:p>
        <w:p w14:paraId="00000006" w14:textId="77777777" w:rsidR="00521139" w:rsidRDefault="00E20699">
          <w:pPr>
            <w:tabs>
              <w:tab w:val="right" w:pos="9360"/>
            </w:tabs>
            <w:spacing w:before="200" w:line="240" w:lineRule="auto"/>
          </w:pPr>
          <w:hyperlink w:anchor="_8swkphp5ewex">
            <w:r w:rsidR="0065700F">
              <w:rPr>
                <w:b/>
              </w:rPr>
              <w:t>Effective ways to Motivate Staffs</w:t>
            </w:r>
          </w:hyperlink>
          <w:r w:rsidR="0065700F">
            <w:rPr>
              <w:b/>
            </w:rPr>
            <w:tab/>
          </w:r>
          <w:r w:rsidR="0065700F">
            <w:fldChar w:fldCharType="begin"/>
          </w:r>
          <w:r w:rsidR="0065700F">
            <w:instrText xml:space="preserve"> PAGEREF _8swkphp5ewex \h </w:instrText>
          </w:r>
          <w:r w:rsidR="0065700F">
            <w:fldChar w:fldCharType="separate"/>
          </w:r>
          <w:r w:rsidR="0065700F">
            <w:rPr>
              <w:b/>
            </w:rPr>
            <w:t>2</w:t>
          </w:r>
          <w:r w:rsidR="0065700F">
            <w:fldChar w:fldCharType="end"/>
          </w:r>
        </w:p>
        <w:p w14:paraId="00000007" w14:textId="77777777" w:rsidR="00521139" w:rsidRDefault="00E20699">
          <w:pPr>
            <w:tabs>
              <w:tab w:val="right" w:pos="9360"/>
            </w:tabs>
            <w:spacing w:before="200" w:line="240" w:lineRule="auto"/>
          </w:pPr>
          <w:hyperlink w:anchor="_93sbrvqu0qp0">
            <w:r w:rsidR="0065700F">
              <w:rPr>
                <w:b/>
              </w:rPr>
              <w:t>Pay</w:t>
            </w:r>
          </w:hyperlink>
          <w:r w:rsidR="0065700F">
            <w:rPr>
              <w:b/>
            </w:rPr>
            <w:tab/>
          </w:r>
          <w:r w:rsidR="0065700F">
            <w:fldChar w:fldCharType="begin"/>
          </w:r>
          <w:r w:rsidR="0065700F">
            <w:instrText xml:space="preserve"> PAGEREF _93sbrvqu0qp0 \h </w:instrText>
          </w:r>
          <w:r w:rsidR="0065700F">
            <w:fldChar w:fldCharType="separate"/>
          </w:r>
          <w:r w:rsidR="0065700F">
            <w:rPr>
              <w:b/>
            </w:rPr>
            <w:t>2</w:t>
          </w:r>
          <w:r w:rsidR="0065700F">
            <w:fldChar w:fldCharType="end"/>
          </w:r>
        </w:p>
        <w:p w14:paraId="00000008" w14:textId="77777777" w:rsidR="00521139" w:rsidRDefault="00E20699">
          <w:pPr>
            <w:tabs>
              <w:tab w:val="right" w:pos="9360"/>
            </w:tabs>
            <w:spacing w:before="200" w:line="240" w:lineRule="auto"/>
          </w:pPr>
          <w:hyperlink w:anchor="_dkxrleulx87a">
            <w:r w:rsidR="0065700F">
              <w:rPr>
                <w:b/>
              </w:rPr>
              <w:t>Recognition and awards</w:t>
            </w:r>
          </w:hyperlink>
          <w:r w:rsidR="0065700F">
            <w:rPr>
              <w:b/>
            </w:rPr>
            <w:tab/>
          </w:r>
          <w:r w:rsidR="0065700F">
            <w:fldChar w:fldCharType="begin"/>
          </w:r>
          <w:r w:rsidR="0065700F">
            <w:instrText xml:space="preserve"> PAGEREF _dkxrleulx87a \h </w:instrText>
          </w:r>
          <w:r w:rsidR="0065700F">
            <w:fldChar w:fldCharType="separate"/>
          </w:r>
          <w:r w:rsidR="0065700F">
            <w:rPr>
              <w:b/>
            </w:rPr>
            <w:t>3</w:t>
          </w:r>
          <w:r w:rsidR="0065700F">
            <w:fldChar w:fldCharType="end"/>
          </w:r>
        </w:p>
        <w:p w14:paraId="00000009" w14:textId="77777777" w:rsidR="00521139" w:rsidRDefault="00E20699">
          <w:pPr>
            <w:tabs>
              <w:tab w:val="right" w:pos="9360"/>
            </w:tabs>
            <w:spacing w:before="200" w:line="240" w:lineRule="auto"/>
          </w:pPr>
          <w:hyperlink w:anchor="_jtpcru6k6ohl">
            <w:r w:rsidR="0065700F">
              <w:rPr>
                <w:b/>
              </w:rPr>
              <w:t>Additional holiday</w:t>
            </w:r>
          </w:hyperlink>
          <w:r w:rsidR="0065700F">
            <w:rPr>
              <w:b/>
            </w:rPr>
            <w:tab/>
          </w:r>
          <w:r w:rsidR="0065700F">
            <w:fldChar w:fldCharType="begin"/>
          </w:r>
          <w:r w:rsidR="0065700F">
            <w:instrText xml:space="preserve"> PAGEREF _jtpcru6k6ohl \h </w:instrText>
          </w:r>
          <w:r w:rsidR="0065700F">
            <w:fldChar w:fldCharType="separate"/>
          </w:r>
          <w:r w:rsidR="0065700F">
            <w:rPr>
              <w:b/>
            </w:rPr>
            <w:t>4</w:t>
          </w:r>
          <w:r w:rsidR="0065700F">
            <w:fldChar w:fldCharType="end"/>
          </w:r>
        </w:p>
        <w:p w14:paraId="0000000A" w14:textId="77777777" w:rsidR="00521139" w:rsidRDefault="00E20699">
          <w:pPr>
            <w:tabs>
              <w:tab w:val="right" w:pos="9360"/>
            </w:tabs>
            <w:spacing w:before="200" w:line="240" w:lineRule="auto"/>
          </w:pPr>
          <w:hyperlink w:anchor="_xaecouble50t">
            <w:r w:rsidR="0065700F">
              <w:rPr>
                <w:b/>
              </w:rPr>
              <w:t>Good working conditions</w:t>
            </w:r>
          </w:hyperlink>
          <w:r w:rsidR="0065700F">
            <w:rPr>
              <w:b/>
            </w:rPr>
            <w:tab/>
          </w:r>
          <w:r w:rsidR="0065700F">
            <w:fldChar w:fldCharType="begin"/>
          </w:r>
          <w:r w:rsidR="0065700F">
            <w:instrText xml:space="preserve"> PAGEREF _xaecouble50t \h </w:instrText>
          </w:r>
          <w:r w:rsidR="0065700F">
            <w:fldChar w:fldCharType="separate"/>
          </w:r>
          <w:r w:rsidR="0065700F">
            <w:rPr>
              <w:b/>
            </w:rPr>
            <w:t>5</w:t>
          </w:r>
          <w:r w:rsidR="0065700F">
            <w:fldChar w:fldCharType="end"/>
          </w:r>
        </w:p>
        <w:p w14:paraId="0000000B" w14:textId="77777777" w:rsidR="00521139" w:rsidRDefault="00E20699">
          <w:pPr>
            <w:tabs>
              <w:tab w:val="right" w:pos="9360"/>
            </w:tabs>
            <w:spacing w:before="200" w:line="240" w:lineRule="auto"/>
          </w:pPr>
          <w:hyperlink w:anchor="_nko58rwn900o">
            <w:r w:rsidR="0065700F">
              <w:rPr>
                <w:b/>
              </w:rPr>
              <w:t>Conclusion</w:t>
            </w:r>
          </w:hyperlink>
          <w:r w:rsidR="0065700F">
            <w:rPr>
              <w:b/>
            </w:rPr>
            <w:tab/>
          </w:r>
          <w:r w:rsidR="0065700F">
            <w:fldChar w:fldCharType="begin"/>
          </w:r>
          <w:r w:rsidR="0065700F">
            <w:instrText xml:space="preserve"> PAGEREF _nko58rwn900o \h </w:instrText>
          </w:r>
          <w:r w:rsidR="0065700F">
            <w:fldChar w:fldCharType="separate"/>
          </w:r>
          <w:r w:rsidR="0065700F">
            <w:rPr>
              <w:b/>
            </w:rPr>
            <w:t>6</w:t>
          </w:r>
          <w:r w:rsidR="0065700F">
            <w:fldChar w:fldCharType="end"/>
          </w:r>
        </w:p>
        <w:p w14:paraId="0000000C" w14:textId="77777777" w:rsidR="00521139" w:rsidRDefault="00E20699">
          <w:pPr>
            <w:tabs>
              <w:tab w:val="right" w:pos="9360"/>
            </w:tabs>
            <w:spacing w:before="200" w:after="80" w:line="240" w:lineRule="auto"/>
          </w:pPr>
          <w:hyperlink w:anchor="_qtr3oq14yr4">
            <w:r w:rsidR="0065700F">
              <w:rPr>
                <w:b/>
              </w:rPr>
              <w:t>References</w:t>
            </w:r>
          </w:hyperlink>
          <w:r w:rsidR="0065700F">
            <w:rPr>
              <w:b/>
            </w:rPr>
            <w:tab/>
          </w:r>
          <w:r w:rsidR="0065700F">
            <w:fldChar w:fldCharType="begin"/>
          </w:r>
          <w:r w:rsidR="0065700F">
            <w:instrText xml:space="preserve"> PAGEREF _qtr3oq14yr4 \h </w:instrText>
          </w:r>
          <w:r w:rsidR="0065700F">
            <w:fldChar w:fldCharType="separate"/>
          </w:r>
          <w:r w:rsidR="0065700F">
            <w:rPr>
              <w:b/>
            </w:rPr>
            <w:t>8</w:t>
          </w:r>
          <w:r w:rsidR="0065700F">
            <w:fldChar w:fldCharType="end"/>
          </w:r>
          <w:r w:rsidR="0065700F">
            <w:fldChar w:fldCharType="end"/>
          </w:r>
        </w:p>
      </w:sdtContent>
    </w:sdt>
    <w:p w14:paraId="0000000D" w14:textId="77777777" w:rsidR="00521139" w:rsidRDefault="00521139">
      <w:pPr>
        <w:rPr>
          <w:b/>
        </w:rPr>
      </w:pPr>
    </w:p>
    <w:p w14:paraId="0000000E" w14:textId="77777777" w:rsidR="00521139" w:rsidRDefault="0065700F">
      <w:pPr>
        <w:rPr>
          <w:b/>
          <w:sz w:val="28"/>
          <w:szCs w:val="28"/>
        </w:rPr>
      </w:pPr>
      <w:r>
        <w:br w:type="page"/>
      </w:r>
    </w:p>
    <w:p w14:paraId="0000000F" w14:textId="77777777" w:rsidR="00521139" w:rsidRDefault="0065700F">
      <w:pPr>
        <w:pStyle w:val="Heading1"/>
      </w:pPr>
      <w:bookmarkStart w:id="0" w:name="_hvbe6kbgswzt" w:colFirst="0" w:colLast="0"/>
      <w:bookmarkEnd w:id="0"/>
      <w:r>
        <w:lastRenderedPageBreak/>
        <w:t>Introduction</w:t>
      </w:r>
    </w:p>
    <w:p w14:paraId="00000010" w14:textId="77777777" w:rsidR="00521139" w:rsidRDefault="0065700F">
      <w:pPr>
        <w:spacing w:line="360" w:lineRule="auto"/>
        <w:jc w:val="both"/>
      </w:pPr>
      <w:r>
        <w:t>Motivation may be defined as a person's reasons for doing or performing in a certain manner. It explains why people do what they do and why they want what they want. Another way to think about motivation is to think of it as a person's direction in conduct or what makes them desire to repeat a certain activity. When a person has a definite goal in mind, they are motivated by that goal. Motivation is a term that is part of the public culture like a few other psychological ideas. The ability of a company to enhance production via increasing productivity may be attributed in part to its ability to effectively manage employee motivation (Selvarajan and Cloninger, 2012). In the realm of human resources, one of the most important variables is employee retention. Having competent and loyal staff is critical to the success of a firm, therefore keeping them is crucial. Since training new employees is time-consuming and expensive, the longer a representative stays with the business, the healthier it is for everyone involved (Jain, Gupta and Bindal, 2019).</w:t>
      </w:r>
    </w:p>
    <w:p w14:paraId="00000011" w14:textId="77777777" w:rsidR="00521139" w:rsidRDefault="0065700F">
      <w:pPr>
        <w:pStyle w:val="Heading1"/>
        <w:spacing w:line="360" w:lineRule="auto"/>
        <w:jc w:val="both"/>
      </w:pPr>
      <w:bookmarkStart w:id="1" w:name="_8swkphp5ewex" w:colFirst="0" w:colLast="0"/>
      <w:bookmarkEnd w:id="1"/>
      <w:r>
        <w:t>Effective ways to Motivate Staffs</w:t>
      </w:r>
    </w:p>
    <w:p w14:paraId="00000012" w14:textId="77777777" w:rsidR="00521139" w:rsidRDefault="0065700F">
      <w:pPr>
        <w:spacing w:line="360" w:lineRule="auto"/>
        <w:jc w:val="both"/>
      </w:pPr>
      <w:r>
        <w:t xml:space="preserve">Motivation is a crucial aspect that encourages workers to provide their best effort and assist in achieving large company goals. Negative inspiration, on the other hand, will stifle employees' ability to produce at a higher rate. Motivating employees is an important responsibility of upper-level management (Duncan, 2006). Categories of Motivation- 1. Intrinsic Motivation, 2. Extrinsic Motivation, 3. Positive Motivation, 4. Negative Motivation, 5. Reward-Based Motivation or Incentive Motivation, 6. Fear-Based Motivation and 7. Achievement-Based Motivation (Hofstede, 1980). </w:t>
      </w:r>
    </w:p>
    <w:p w14:paraId="00000013" w14:textId="77777777" w:rsidR="00521139" w:rsidRDefault="00521139">
      <w:pPr>
        <w:pStyle w:val="Heading1"/>
        <w:spacing w:line="360" w:lineRule="auto"/>
        <w:jc w:val="both"/>
      </w:pPr>
      <w:bookmarkStart w:id="2" w:name="_g94nsgbzasj6" w:colFirst="0" w:colLast="0"/>
      <w:bookmarkEnd w:id="2"/>
    </w:p>
    <w:p w14:paraId="00000014" w14:textId="77777777" w:rsidR="00521139" w:rsidRDefault="0065700F">
      <w:pPr>
        <w:pStyle w:val="Heading1"/>
        <w:spacing w:line="360" w:lineRule="auto"/>
        <w:jc w:val="both"/>
      </w:pPr>
      <w:bookmarkStart w:id="3" w:name="_93sbrvqu0qp0" w:colFirst="0" w:colLast="0"/>
      <w:bookmarkEnd w:id="3"/>
      <w:r>
        <w:t>Pay</w:t>
      </w:r>
    </w:p>
    <w:p w14:paraId="00000015" w14:textId="77777777" w:rsidR="00521139" w:rsidRDefault="0065700F">
      <w:pPr>
        <w:spacing w:line="360" w:lineRule="auto"/>
        <w:jc w:val="both"/>
      </w:pPr>
      <w:r>
        <w:t>An institution's performance evaluation process serves as the basis for a company's performance-related compensation scheme. Performance-based compensation plans may vary widely depending on a variety of factors, such as the kind of business, its size, and the methods used to pick its employees (McLean and DeMars, 2006). In any case, the following common qualities may be found in practically all performance-based compensation schemes:</w:t>
      </w:r>
    </w:p>
    <w:p w14:paraId="00000016" w14:textId="77777777" w:rsidR="00521139" w:rsidRDefault="0065700F">
      <w:pPr>
        <w:spacing w:line="360" w:lineRule="auto"/>
        <w:jc w:val="both"/>
      </w:pPr>
      <w:r>
        <w:t>1. Typically, performance is assessed on the basis of set standards or criteria on a regular basis. Performance evaluation is the name given to this process.</w:t>
      </w:r>
    </w:p>
    <w:p w14:paraId="00000017" w14:textId="77777777" w:rsidR="00521139" w:rsidRDefault="0065700F">
      <w:pPr>
        <w:spacing w:line="360" w:lineRule="auto"/>
        <w:jc w:val="both"/>
      </w:pPr>
      <w:r>
        <w:lastRenderedPageBreak/>
        <w:t>2. Employees are typically classified into distinct groups based on their performance rates once the assessment process is completed. Each group has a certain incentive in mind.</w:t>
      </w:r>
    </w:p>
    <w:p w14:paraId="00000018" w14:textId="77777777" w:rsidR="00521139" w:rsidRDefault="0065700F">
      <w:pPr>
        <w:spacing w:line="360" w:lineRule="auto"/>
        <w:jc w:val="both"/>
      </w:pPr>
      <w:r>
        <w:t>3. There are several ways to reward employees, but the most common is a raise in pay or a bonus in the form of cash (Byerly, 2012).</w:t>
      </w:r>
    </w:p>
    <w:p w14:paraId="00000019" w14:textId="77777777" w:rsidR="00521139" w:rsidRDefault="00521139">
      <w:pPr>
        <w:spacing w:line="360" w:lineRule="auto"/>
        <w:jc w:val="both"/>
      </w:pPr>
    </w:p>
    <w:p w14:paraId="0000001A" w14:textId="77777777" w:rsidR="00521139" w:rsidRDefault="0065700F">
      <w:pPr>
        <w:spacing w:line="360" w:lineRule="auto"/>
        <w:jc w:val="both"/>
      </w:pPr>
      <w:r>
        <w:t>Based on a variety of motivational theories, performance-based payment is used. To show the applicability of Maslow's analysis of the human pyramid, which is founded on the idea that man acts on needs, takes into account that human behavior may be broken down into five distinct levels. Security and confidence in one's own abilities are all intertwined in the human mind. A person's fundamental psychological needs are met by providing things like food, drink, clothing, and a place to live. In the same way, a need for security is linked to a tendency to hold back when things are uncertain. There are several reasons why people have social needs, such as the want to socialize with others, whether it's casual or formal. Furthermore, respect is earned via the recognition of others; otherwise, such efforts are met with resentment.  We expect a reward for achieving our goals since it is human nature (Mikkelsen, Jacobsen and Andersen, 2015). Emotional, social and self-esteem aspects are all included in the list of expectations. The notion also asserts that a person's motivation never ceases since newer goals and ambitions are always emerging.  Human resource management may benefit from a paradigm that focuses on people's actions and happiness, enabling them to satisfy a variety of needs. Working conditions have an impact on employees' performance (Palan, 2007). As a consequence of their professional duties, employees in advanced civilizations are already determined and perform to the best of their abilities. People need to be inspired to work in most growing civilizations. In such a scenario, businesses must create a system that compensates employees for their efforts in meeting their needs and expectations by meeting those needs and expectations themselves (Johnson, Dickinson and Huitema, 2008).</w:t>
      </w:r>
    </w:p>
    <w:p w14:paraId="0000001B" w14:textId="77777777" w:rsidR="00521139" w:rsidRDefault="00521139">
      <w:pPr>
        <w:spacing w:line="360" w:lineRule="auto"/>
        <w:jc w:val="both"/>
        <w:rPr>
          <w:b/>
          <w:sz w:val="28"/>
          <w:szCs w:val="28"/>
        </w:rPr>
      </w:pPr>
    </w:p>
    <w:p w14:paraId="0000001C" w14:textId="77777777" w:rsidR="00521139" w:rsidRDefault="0065700F">
      <w:pPr>
        <w:pStyle w:val="Heading1"/>
        <w:spacing w:line="360" w:lineRule="auto"/>
        <w:jc w:val="both"/>
      </w:pPr>
      <w:bookmarkStart w:id="4" w:name="_dkxrleulx87a" w:colFirst="0" w:colLast="0"/>
      <w:bookmarkEnd w:id="4"/>
      <w:r>
        <w:t>Recognition and awards</w:t>
      </w:r>
    </w:p>
    <w:p w14:paraId="0000001D" w14:textId="1DA2A80E" w:rsidR="00521139" w:rsidRDefault="0065700F">
      <w:pPr>
        <w:spacing w:line="360" w:lineRule="auto"/>
        <w:jc w:val="both"/>
      </w:pPr>
      <w:r>
        <w:t>All of the financial, non-financial, and psychological incentives that an organi</w:t>
      </w:r>
      <w:r w:rsidR="00FC1FB3">
        <w:t>s</w:t>
      </w:r>
      <w:r>
        <w:t xml:space="preserve">ation offers to its workers in return for their efforts are referred to as a "reward system." Extrinsic and intrinsic incentives are two types of incentive programs (MSG, 2019). The act of expressing gratitude and acknowledging the contributions of workers to the company's goals, missions, and values is </w:t>
      </w:r>
      <w:r>
        <w:lastRenderedPageBreak/>
        <w:t xml:space="preserve">known as "employee recognition." Peer-to-peer recognition, manager-led recognition, and leadership-led recognition are all kinds of employee appreciation (Gateway, 2020). </w:t>
      </w:r>
    </w:p>
    <w:p w14:paraId="0000001E" w14:textId="163A3505" w:rsidR="00521139" w:rsidRDefault="0065700F">
      <w:pPr>
        <w:spacing w:line="360" w:lineRule="auto"/>
        <w:jc w:val="both"/>
      </w:pPr>
      <w:r>
        <w:t>Companies must reevaluate how they communicate with their employees in light of the rapid changes in technology and innovation that are impacting business today. This will boost employee morale and serve as an impetus to improve business performance. Furthermore, there are other ways to reward employees, such as receiving praise from their managers, being given the opportunity to work on important projects or tasks, or even receiving leadership attention that helps them climb Maslow's pyramid of needs to motivate themselves for better performance (Baskar, 2015). A worker's contribution to the work process, as well as their level of devotion and drive, are evaluated via the process of employee recognition. Additionally, this effort must be evaluated and acknowledged. With this approach, the value of each employee's knowledge and experience is emphasized rather than focusing on their individual contributions. In order to increase employee engagement, it is important to foster a culture of acknowledgment. A happy, loyal, and productive workforce is the result of engaged workers. Every day, you have the chance to thank someone for their service without spending a lot of money. The frosting on the cake that keeps workers motivated, engaged, and coming back for more comes in the form of informal awards. Consider the positive and negative implications that gratitude and appreciation have on organisational and individual progress while studying and understanding the influence of these aspects in the labor force (Ileana Petrescu and Simmons, 2008). The study's major goal is to promote new techniques of expressing gratitude to workers. Newer employee engagement initiatives would benefit from the findings of the research. Researchers might use this data to better understand employee engagement patterns in the future. Employee performance is a critical component of an organi</w:t>
      </w:r>
      <w:r w:rsidR="00FC1FB3">
        <w:t>s</w:t>
      </w:r>
      <w:r>
        <w:t>ation's success, and organizations are reali</w:t>
      </w:r>
      <w:r w:rsidR="00FC1FB3">
        <w:t>s</w:t>
      </w:r>
      <w:r>
        <w:t>ing that their success depends on the success of their employees. The next chapter will examine the many theories of motivation and how they might be used to improve the productivity of the workforce. Organi</w:t>
      </w:r>
      <w:r w:rsidR="00FC1FB3">
        <w:t>s</w:t>
      </w:r>
      <w:r>
        <w:t>ations are increasingly aware that they must maintain a fair balance between the employee's contribution to the company and the company's contribution to the employee. It is one of the key reasons to reward workers in order to achieve this delicate balancing act (Ajila and Abiola, 2004).</w:t>
      </w:r>
    </w:p>
    <w:p w14:paraId="0000001F" w14:textId="77777777" w:rsidR="00521139" w:rsidRDefault="00521139">
      <w:pPr>
        <w:spacing w:line="360" w:lineRule="auto"/>
        <w:jc w:val="both"/>
      </w:pPr>
    </w:p>
    <w:p w14:paraId="00000020" w14:textId="77777777" w:rsidR="00521139" w:rsidRDefault="0065700F">
      <w:pPr>
        <w:pStyle w:val="Heading1"/>
        <w:spacing w:line="360" w:lineRule="auto"/>
        <w:jc w:val="both"/>
      </w:pPr>
      <w:bookmarkStart w:id="5" w:name="_jtpcru6k6ohl" w:colFirst="0" w:colLast="0"/>
      <w:bookmarkEnd w:id="5"/>
      <w:r>
        <w:t>Additional holiday</w:t>
      </w:r>
    </w:p>
    <w:p w14:paraId="00000021" w14:textId="77777777" w:rsidR="00521139" w:rsidRDefault="0065700F">
      <w:pPr>
        <w:spacing w:line="360" w:lineRule="auto"/>
        <w:jc w:val="both"/>
      </w:pPr>
      <w:r>
        <w:t xml:space="preserve">Proficiency and perfectionism lead to a better degree of personal and organisational progress, and some individuals believe that taking extended vacations encourages them to accomplish their tasks to the highest possible standard of excellence. I believe that vacation is an important </w:t>
      </w:r>
      <w:r>
        <w:lastRenderedPageBreak/>
        <w:t>component in keeping people healthy and motivated at work (Rožman, Treven and Čančer, 2017). On the one side, long vacations hosted by organisations not only provide employees with a break from their work and the opportunity to rejuvenate or spend time with their families, but they also elevate about there thought processes, allowing them to come up with innovative ideas that can be applied at their place of employment. This will ultimately lead to an employee becoming a more professional version of himself or herself. When one takes into account previous studies, this whole activity may seem to be theoretical, yet it yields very meaningful findings. For example, while people are time off from work and are relaxed, they are more likely to come up with big business ideas (Monk, 1996).</w:t>
      </w:r>
    </w:p>
    <w:p w14:paraId="00000022" w14:textId="77777777" w:rsidR="00521139" w:rsidRDefault="00521139">
      <w:pPr>
        <w:spacing w:line="360" w:lineRule="auto"/>
        <w:jc w:val="both"/>
      </w:pPr>
    </w:p>
    <w:p w14:paraId="00000023" w14:textId="649CA188" w:rsidR="00521139" w:rsidRDefault="0065700F">
      <w:pPr>
        <w:spacing w:line="360" w:lineRule="auto"/>
        <w:jc w:val="both"/>
      </w:pPr>
      <w:r>
        <w:t>The company may, but at the other hand, use the time saved by taking a lengthy vacation to invest in speciali</w:t>
      </w:r>
      <w:r w:rsidR="00FC1FB3">
        <w:t>s</w:t>
      </w:r>
      <w:r>
        <w:t>ed skill and vocation training or seminars that will help the team member execute their job more effectively. If workers are supplied with enough knowledge for their day-to-day tasks, it seems that they would perform better at their jobs if the training is nurtured in a helpful way. However, this appears to be rational from the viewpoint of the employer. For example, if a designer is up to date on the newest methodologies and industry practices, he or she will undoubtedly be more productive. Overall, longer paid vacations allow workers to focus better and perform at their peak levels; but, other critical initiatives such as training and workshops for employees may be just as beneficial and useful in providing employees to become much more effective and efficient (Kooij et al., 2008).</w:t>
      </w:r>
    </w:p>
    <w:p w14:paraId="00000024" w14:textId="77777777" w:rsidR="00521139" w:rsidRDefault="00521139">
      <w:pPr>
        <w:spacing w:line="360" w:lineRule="auto"/>
        <w:jc w:val="both"/>
      </w:pPr>
    </w:p>
    <w:p w14:paraId="00000025" w14:textId="77777777" w:rsidR="00521139" w:rsidRDefault="0065700F">
      <w:pPr>
        <w:pStyle w:val="Heading1"/>
        <w:spacing w:line="360" w:lineRule="auto"/>
        <w:jc w:val="both"/>
      </w:pPr>
      <w:bookmarkStart w:id="6" w:name="_xaecouble50t" w:colFirst="0" w:colLast="0"/>
      <w:bookmarkEnd w:id="6"/>
      <w:r>
        <w:t>Good working conditions</w:t>
      </w:r>
    </w:p>
    <w:p w14:paraId="00000026" w14:textId="77777777" w:rsidR="00521139" w:rsidRDefault="0065700F">
      <w:pPr>
        <w:spacing w:line="360" w:lineRule="auto"/>
        <w:jc w:val="both"/>
      </w:pPr>
      <w:r>
        <w:t xml:space="preserve">Companies' economic ambitions generally conflict with employee happiness goals. However, lowering staff investment leads to worse firm performance and hence lesser profitability, which leads to reduced employee investment, etc. People capital is a term used to describe a company's human resources. It is often the working circumstances, not the pay, that encourage a worker to change jobs. Better working conditions become part of the company culture, helping to retain competent personnel and decrease employee turnover. The public and commercial sectors should investigate various ways to increase labor force participation before acting quickly (Raziq and Maulabakhsh, 2015). Granted, letting cheap international labor is a good alternative if no Czech citizen can fill the post. But it also means no one accepted the position, even the compensation. While high wages across the board contribute to inflation, a good economy has the same impact regardless of foreign workers. But the authority hasn't noticed the gap between </w:t>
      </w:r>
      <w:r>
        <w:lastRenderedPageBreak/>
        <w:t xml:space="preserve">retirement and millennials just starting out. State abandons civic life. Making work more enticing — or accessible — is another strategy. Because most jobs today require full-time work, most who desire to work cannot do so. This is especially true for Gen Z students, women on mat leave, specialists with health concerns, or entrepreneurs who desire a stable, secure income. Retention of workers is also discussed. Premature retirement is popular. Figure 4 shows the regional percentage of early retirees. Because this is such statistical research, we can only speculate on early employment termination. But we might assume that these people had issues with their jobs (Bakotic and Krnic, 2017). </w:t>
      </w:r>
    </w:p>
    <w:p w14:paraId="00000027" w14:textId="4386C83F" w:rsidR="00521139" w:rsidRDefault="0065700F">
      <w:pPr>
        <w:spacing w:line="360" w:lineRule="auto"/>
        <w:jc w:val="both"/>
      </w:pPr>
      <w:r>
        <w:t>It molds workplace conditions. Legislation protects labor health and productivity. Organi</w:t>
      </w:r>
      <w:r w:rsidR="00FC1FB3">
        <w:t>s</w:t>
      </w:r>
      <w:r>
        <w:t>ations typically provide better conditions than authori</w:t>
      </w:r>
      <w:r w:rsidR="00FC1FB3">
        <w:t>s</w:t>
      </w:r>
      <w:r>
        <w:t>ed by law to boost safe and healthy workplaces as well as labor productivity. The best organi</w:t>
      </w:r>
      <w:r w:rsidR="00FC1FB3">
        <w:t>s</w:t>
      </w:r>
      <w:r>
        <w:t>ations routinely encourage employee care. Working environments include physical and psychological elements such as light, location, color, and noise. When it comes to job performance, many firms continuously undervalue work environments and conditions. In short, the workplace affects employee productivity and motivation. Work, workflow, work outputs, and enthusiasm in results are all affected by the working environment. People can't generate long-term quality outcomes if businesses don't continually maintain their business environment, roles, relationships, and requirements (Buhai, Cottini and Westergaard-Nielsen, 2008).</w:t>
      </w:r>
    </w:p>
    <w:p w14:paraId="00000028" w14:textId="77777777" w:rsidR="00521139" w:rsidRDefault="00521139">
      <w:pPr>
        <w:pStyle w:val="Heading1"/>
        <w:spacing w:line="360" w:lineRule="auto"/>
        <w:jc w:val="both"/>
      </w:pPr>
      <w:bookmarkStart w:id="7" w:name="_f3ewyipejza3" w:colFirst="0" w:colLast="0"/>
      <w:bookmarkEnd w:id="7"/>
    </w:p>
    <w:p w14:paraId="00000029" w14:textId="77777777" w:rsidR="00521139" w:rsidRDefault="0065700F">
      <w:pPr>
        <w:pStyle w:val="Heading1"/>
        <w:spacing w:line="360" w:lineRule="auto"/>
        <w:jc w:val="both"/>
      </w:pPr>
      <w:bookmarkStart w:id="8" w:name="_nko58rwn900o" w:colFirst="0" w:colLast="0"/>
      <w:bookmarkEnd w:id="8"/>
      <w:r>
        <w:t>Conclusion</w:t>
      </w:r>
    </w:p>
    <w:p w14:paraId="0000002A" w14:textId="01C6A394" w:rsidR="00521139" w:rsidRDefault="0065700F">
      <w:pPr>
        <w:spacing w:line="360" w:lineRule="auto"/>
        <w:jc w:val="both"/>
      </w:pPr>
      <w:r>
        <w:t>Creating a professional environment where employees are capable of loving is a long-term project that must be integrated into daily operations. Motivated and committed employees are a corporation's greatest asset. For "talent" to stay in a firm, it needs recognition, exciting work, and making their opinion heard by high management. Having an Effective Communication Channel Being Able to Advance. Managers recogni</w:t>
      </w:r>
      <w:r w:rsidR="00FC1FB3">
        <w:t>s</w:t>
      </w:r>
      <w:r>
        <w:t>e how each employee's drive is unique. Employees perform their best job when they are treated properly. Motivation is the source of inner drive. As a consequence, corporate leaders must understand their employees' goals. Employees' incentives may vary from coworkers'. Equal pay and work environment are important, but so is satisfying the fundamental human needs of all employees, regardless of rank or position. As a consequence, many individuals want recognition and appreciation at work (Dibben, 2005).</w:t>
      </w:r>
    </w:p>
    <w:p w14:paraId="0000002B" w14:textId="77777777" w:rsidR="00521139" w:rsidRDefault="00521139">
      <w:pPr>
        <w:spacing w:line="360" w:lineRule="auto"/>
        <w:jc w:val="both"/>
      </w:pPr>
    </w:p>
    <w:p w14:paraId="0000002C" w14:textId="77777777" w:rsidR="00521139" w:rsidRDefault="0065700F">
      <w:pPr>
        <w:spacing w:line="360" w:lineRule="auto"/>
        <w:jc w:val="both"/>
      </w:pPr>
      <w:r>
        <w:br w:type="page"/>
      </w:r>
    </w:p>
    <w:p w14:paraId="0000002D" w14:textId="77777777" w:rsidR="00521139" w:rsidRDefault="0065700F">
      <w:pPr>
        <w:pStyle w:val="Heading1"/>
        <w:spacing w:line="360" w:lineRule="auto"/>
        <w:jc w:val="both"/>
      </w:pPr>
      <w:bookmarkStart w:id="9" w:name="_qtr3oq14yr4" w:colFirst="0" w:colLast="0"/>
      <w:bookmarkEnd w:id="9"/>
      <w:r>
        <w:lastRenderedPageBreak/>
        <w:t>References</w:t>
      </w:r>
    </w:p>
    <w:p w14:paraId="0000002E"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Ajila, C. and Abiola, A. (2004). Influence of Rewards on Workers Performance in an Organization. </w:t>
      </w:r>
      <w:r>
        <w:rPr>
          <w:rFonts w:ascii="Times New Roman" w:eastAsia="Times New Roman" w:hAnsi="Times New Roman" w:cs="Times New Roman"/>
          <w:i/>
          <w:sz w:val="24"/>
          <w:szCs w:val="24"/>
        </w:rPr>
        <w:t>Journal of Social Sciences</w:t>
      </w:r>
      <w:r>
        <w:rPr>
          <w:rFonts w:ascii="Times New Roman" w:eastAsia="Times New Roman" w:hAnsi="Times New Roman" w:cs="Times New Roman"/>
          <w:sz w:val="24"/>
          <w:szCs w:val="24"/>
        </w:rPr>
        <w:t>, 8(1), pp.7–12.</w:t>
      </w:r>
    </w:p>
    <w:p w14:paraId="0000002F"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Bakotic, D. and Krnic, A. (2017). Exploring the relationship between business process improvement and employees’ behavior. </w:t>
      </w:r>
      <w:r>
        <w:rPr>
          <w:rFonts w:ascii="Times New Roman" w:eastAsia="Times New Roman" w:hAnsi="Times New Roman" w:cs="Times New Roman"/>
          <w:i/>
          <w:sz w:val="24"/>
          <w:szCs w:val="24"/>
        </w:rPr>
        <w:t>Journal of Organizational Change Management</w:t>
      </w:r>
      <w:r>
        <w:rPr>
          <w:rFonts w:ascii="Times New Roman" w:eastAsia="Times New Roman" w:hAnsi="Times New Roman" w:cs="Times New Roman"/>
          <w:sz w:val="24"/>
          <w:szCs w:val="24"/>
        </w:rPr>
        <w:t>, 30(7), pp.1044–1062.</w:t>
      </w:r>
    </w:p>
    <w:p w14:paraId="00000030"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Baskar, P. (2015). A Study on the Impact of Rewards and Recognition on Employee Motivation. </w:t>
      </w:r>
      <w:r>
        <w:rPr>
          <w:rFonts w:ascii="Times New Roman" w:eastAsia="Times New Roman" w:hAnsi="Times New Roman" w:cs="Times New Roman"/>
          <w:i/>
          <w:sz w:val="24"/>
          <w:szCs w:val="24"/>
        </w:rPr>
        <w:t>International Journal of Science and Research (IJSR)</w:t>
      </w:r>
      <w:r>
        <w:rPr>
          <w:rFonts w:ascii="Times New Roman" w:eastAsia="Times New Roman" w:hAnsi="Times New Roman" w:cs="Times New Roman"/>
          <w:sz w:val="24"/>
          <w:szCs w:val="24"/>
        </w:rPr>
        <w:t>, 4(11), pp.1644–1648.</w:t>
      </w:r>
    </w:p>
    <w:p w14:paraId="00000031"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Buhai, S.I., Cottini, E. and Westergaard-Nielsen, N. (2008). The Impact of Workplace Conditions on Firm Performance.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w:t>
      </w:r>
    </w:p>
    <w:p w14:paraId="00000032"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Byerly, B. (2012). Measuring the impact of employee loss. </w:t>
      </w:r>
      <w:r>
        <w:rPr>
          <w:rFonts w:ascii="Times New Roman" w:eastAsia="Times New Roman" w:hAnsi="Times New Roman" w:cs="Times New Roman"/>
          <w:i/>
          <w:sz w:val="24"/>
          <w:szCs w:val="24"/>
        </w:rPr>
        <w:t>Performance Improvement</w:t>
      </w:r>
      <w:r>
        <w:rPr>
          <w:rFonts w:ascii="Times New Roman" w:eastAsia="Times New Roman" w:hAnsi="Times New Roman" w:cs="Times New Roman"/>
          <w:sz w:val="24"/>
          <w:szCs w:val="24"/>
        </w:rPr>
        <w:t>, 51(5), pp.40–47.</w:t>
      </w:r>
    </w:p>
    <w:p w14:paraId="00000033"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Dibben, C. (2005). Motivating a team. </w:t>
      </w:r>
      <w:r>
        <w:rPr>
          <w:rFonts w:ascii="Times New Roman" w:eastAsia="Times New Roman" w:hAnsi="Times New Roman" w:cs="Times New Roman"/>
          <w:i/>
          <w:sz w:val="24"/>
          <w:szCs w:val="24"/>
        </w:rPr>
        <w:t>BMJ</w:t>
      </w:r>
      <w:r>
        <w:rPr>
          <w:rFonts w:ascii="Times New Roman" w:eastAsia="Times New Roman" w:hAnsi="Times New Roman" w:cs="Times New Roman"/>
          <w:sz w:val="24"/>
          <w:szCs w:val="24"/>
        </w:rPr>
        <w:t>, 330(7497), pp.s167–s167.</w:t>
      </w:r>
    </w:p>
    <w:p w14:paraId="00000034"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Duncan, W.J. (2006). Organizational Behavior 1: Essential Theories of Motivation and Leadership/Organizational Behavior 2: Essential Theories of Process and Structure/Organizational Behavior 3: Historical Origins, Theoretical Foundations, and the FutureOrganizational Behavior 1: Essential Theories of Motivation and Leadership, by Miner John B.. Armonk, NY: M. E. Sharpe, 2005.organizational Behavior 2: Essential Theories of Process and Structure, by Miner John B.. Armonk, NY: M. E. Sharpe, 2006.organizational Behavior 3: Historical Origins, Theoretical Foundations, and the Future, by Miner John B.. Armonk, NY: M. E. Sharpe, 2006. </w:t>
      </w:r>
      <w:r>
        <w:rPr>
          <w:rFonts w:ascii="Times New Roman" w:eastAsia="Times New Roman" w:hAnsi="Times New Roman" w:cs="Times New Roman"/>
          <w:i/>
          <w:sz w:val="24"/>
          <w:szCs w:val="24"/>
        </w:rPr>
        <w:t>Academy of Management Review</w:t>
      </w:r>
      <w:r>
        <w:rPr>
          <w:rFonts w:ascii="Times New Roman" w:eastAsia="Times New Roman" w:hAnsi="Times New Roman" w:cs="Times New Roman"/>
          <w:sz w:val="24"/>
          <w:szCs w:val="24"/>
        </w:rPr>
        <w:t>, 31(4), pp.1102–1108.</w:t>
      </w:r>
    </w:p>
    <w:p w14:paraId="00000035"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Gateway, R. (2020). </w:t>
      </w:r>
      <w:r>
        <w:rPr>
          <w:rFonts w:ascii="Times New Roman" w:eastAsia="Times New Roman" w:hAnsi="Times New Roman" w:cs="Times New Roman"/>
          <w:i/>
          <w:sz w:val="24"/>
          <w:szCs w:val="24"/>
        </w:rPr>
        <w:t>What is Employee Recognition? | Reward Gateway</w:t>
      </w:r>
      <w:r>
        <w:rPr>
          <w:rFonts w:ascii="Times New Roman" w:eastAsia="Times New Roman" w:hAnsi="Times New Roman" w:cs="Times New Roman"/>
          <w:sz w:val="24"/>
          <w:szCs w:val="24"/>
        </w:rPr>
        <w:t>. [online] www.rewardgateway.com. Available at: https://www.rewardgateway.com/pillar/definition-of-employee-recognition.</w:t>
      </w:r>
    </w:p>
    <w:p w14:paraId="00000036"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Hofstede, G. (1980). Motivation, leadership, and organization: Do American theories apply abroad? </w:t>
      </w:r>
      <w:r>
        <w:rPr>
          <w:rFonts w:ascii="Times New Roman" w:eastAsia="Times New Roman" w:hAnsi="Times New Roman" w:cs="Times New Roman"/>
          <w:i/>
          <w:sz w:val="24"/>
          <w:szCs w:val="24"/>
        </w:rPr>
        <w:t>Organizational Dynamics</w:t>
      </w:r>
      <w:r>
        <w:rPr>
          <w:rFonts w:ascii="Times New Roman" w:eastAsia="Times New Roman" w:hAnsi="Times New Roman" w:cs="Times New Roman"/>
          <w:sz w:val="24"/>
          <w:szCs w:val="24"/>
        </w:rPr>
        <w:t>, 9(1), pp.42–63.</w:t>
      </w:r>
    </w:p>
    <w:p w14:paraId="00000037"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Ileana Petrescu, A. and Simmons, R. (2008). Human resource management practices and workers’ job satisfaction. </w:t>
      </w:r>
      <w:r>
        <w:rPr>
          <w:rFonts w:ascii="Times New Roman" w:eastAsia="Times New Roman" w:hAnsi="Times New Roman" w:cs="Times New Roman"/>
          <w:i/>
          <w:sz w:val="24"/>
          <w:szCs w:val="24"/>
        </w:rPr>
        <w:t>International Journal of Manpower</w:t>
      </w:r>
      <w:r>
        <w:rPr>
          <w:rFonts w:ascii="Times New Roman" w:eastAsia="Times New Roman" w:hAnsi="Times New Roman" w:cs="Times New Roman"/>
          <w:sz w:val="24"/>
          <w:szCs w:val="24"/>
        </w:rPr>
        <w:t>, [online] 29(7), pp.651–667. Available at: http://www.betsaonline.com/CPM/H.R.pdf [Accessed 22 Oct. 2019].</w:t>
      </w:r>
    </w:p>
    <w:p w14:paraId="00000038"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Jain, Dr.A., Gupta, D.B. and Bindal, Dr.M. (2019). A Study of Employee Motivation in Organization. </w:t>
      </w:r>
      <w:r>
        <w:rPr>
          <w:rFonts w:ascii="Times New Roman" w:eastAsia="Times New Roman" w:hAnsi="Times New Roman" w:cs="Times New Roman"/>
          <w:i/>
          <w:sz w:val="24"/>
          <w:szCs w:val="24"/>
        </w:rPr>
        <w:t>International Journal of Engineering and Management Research</w:t>
      </w:r>
      <w:r>
        <w:rPr>
          <w:rFonts w:ascii="Times New Roman" w:eastAsia="Times New Roman" w:hAnsi="Times New Roman" w:cs="Times New Roman"/>
          <w:sz w:val="24"/>
          <w:szCs w:val="24"/>
        </w:rPr>
        <w:t>, 09(06), pp.65–68.</w:t>
      </w:r>
    </w:p>
    <w:p w14:paraId="00000039"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D.A., Dickinson, A.M. and Huitema, B.E. (2008). The effects of objective feedback on performance when individuals receive fixed and individual incentive pay. </w:t>
      </w:r>
      <w:r>
        <w:rPr>
          <w:rFonts w:ascii="Times New Roman" w:eastAsia="Times New Roman" w:hAnsi="Times New Roman" w:cs="Times New Roman"/>
          <w:i/>
          <w:sz w:val="24"/>
          <w:szCs w:val="24"/>
        </w:rPr>
        <w:t>Performance Improvement Quarterly</w:t>
      </w:r>
      <w:r>
        <w:rPr>
          <w:rFonts w:ascii="Times New Roman" w:eastAsia="Times New Roman" w:hAnsi="Times New Roman" w:cs="Times New Roman"/>
          <w:sz w:val="24"/>
          <w:szCs w:val="24"/>
        </w:rPr>
        <w:t>, 20(3-4), pp.53–74.</w:t>
      </w:r>
    </w:p>
    <w:p w14:paraId="0000003A"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Kooij, D., de Lange, A., Jansen, P. and Dikkers, J. (2008). Older workers’ motivation to continue to work: five meanings of age. </w:t>
      </w:r>
      <w:r>
        <w:rPr>
          <w:rFonts w:ascii="Times New Roman" w:eastAsia="Times New Roman" w:hAnsi="Times New Roman" w:cs="Times New Roman"/>
          <w:i/>
          <w:sz w:val="24"/>
          <w:szCs w:val="24"/>
        </w:rPr>
        <w:t>Journal of Managerial Psychology</w:t>
      </w:r>
      <w:r>
        <w:rPr>
          <w:rFonts w:ascii="Times New Roman" w:eastAsia="Times New Roman" w:hAnsi="Times New Roman" w:cs="Times New Roman"/>
          <w:sz w:val="24"/>
          <w:szCs w:val="24"/>
        </w:rPr>
        <w:t>, 23(4), pp.364–394.</w:t>
      </w:r>
    </w:p>
    <w:p w14:paraId="0000003B"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McLean, G.N. and DeMars, S.K. (2006). Organization development: Principles, process, performance. </w:t>
      </w:r>
      <w:r>
        <w:rPr>
          <w:rFonts w:ascii="Times New Roman" w:eastAsia="Times New Roman" w:hAnsi="Times New Roman" w:cs="Times New Roman"/>
          <w:i/>
          <w:sz w:val="24"/>
          <w:szCs w:val="24"/>
        </w:rPr>
        <w:t>Performance Improvement</w:t>
      </w:r>
      <w:r>
        <w:rPr>
          <w:rFonts w:ascii="Times New Roman" w:eastAsia="Times New Roman" w:hAnsi="Times New Roman" w:cs="Times New Roman"/>
          <w:sz w:val="24"/>
          <w:szCs w:val="24"/>
        </w:rPr>
        <w:t>, 45(8), pp.41–43.</w:t>
      </w:r>
    </w:p>
    <w:p w14:paraId="0000003C"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Mikkelsen, M., Jacobsen, C. and Andersen, L. (2015). Managing Employee Motivation: Exploring the Connections Between Managers’ Enforcement Actions, Employee Perceptions, and Employee Intrinsic Motivation. </w:t>
      </w:r>
      <w:r>
        <w:rPr>
          <w:rFonts w:ascii="Times New Roman" w:eastAsia="Times New Roman" w:hAnsi="Times New Roman" w:cs="Times New Roman"/>
          <w:i/>
          <w:sz w:val="24"/>
          <w:szCs w:val="24"/>
        </w:rPr>
        <w:t>International Public Management Journal</w:t>
      </w:r>
      <w:r>
        <w:rPr>
          <w:rFonts w:ascii="Times New Roman" w:eastAsia="Times New Roman" w:hAnsi="Times New Roman" w:cs="Times New Roman"/>
          <w:sz w:val="24"/>
          <w:szCs w:val="24"/>
        </w:rPr>
        <w:t>, 20(2), pp.183–205.</w:t>
      </w:r>
    </w:p>
    <w:p w14:paraId="0000003D"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Monk, R. (1996). The motivation of managers for training. </w:t>
      </w:r>
      <w:r>
        <w:rPr>
          <w:rFonts w:ascii="Times New Roman" w:eastAsia="Times New Roman" w:hAnsi="Times New Roman" w:cs="Times New Roman"/>
          <w:i/>
          <w:sz w:val="24"/>
          <w:szCs w:val="24"/>
        </w:rPr>
        <w:t>Management Development Review</w:t>
      </w:r>
      <w:r>
        <w:rPr>
          <w:rFonts w:ascii="Times New Roman" w:eastAsia="Times New Roman" w:hAnsi="Times New Roman" w:cs="Times New Roman"/>
          <w:sz w:val="24"/>
          <w:szCs w:val="24"/>
        </w:rPr>
        <w:t>, 9(3), pp.26–32.</w:t>
      </w:r>
    </w:p>
    <w:p w14:paraId="0000003E"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MSG (2019). </w:t>
      </w:r>
      <w:r>
        <w:rPr>
          <w:rFonts w:ascii="Times New Roman" w:eastAsia="Times New Roman" w:hAnsi="Times New Roman" w:cs="Times New Roman"/>
          <w:i/>
          <w:sz w:val="24"/>
          <w:szCs w:val="24"/>
        </w:rPr>
        <w:t>Reward Systems and Policies</w:t>
      </w:r>
      <w:r>
        <w:rPr>
          <w:rFonts w:ascii="Times New Roman" w:eastAsia="Times New Roman" w:hAnsi="Times New Roman" w:cs="Times New Roman"/>
          <w:sz w:val="24"/>
          <w:szCs w:val="24"/>
        </w:rPr>
        <w:t>. [online] Managementstudyguide.com. Available at: https://www.managementstudyguide.com/reward-systems-and-policies.htm.</w:t>
      </w:r>
    </w:p>
    <w:p w14:paraId="0000003F"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Palan, R. (2007). Does employee training lead to attrition? </w:t>
      </w:r>
      <w:r>
        <w:rPr>
          <w:rFonts w:ascii="Times New Roman" w:eastAsia="Times New Roman" w:hAnsi="Times New Roman" w:cs="Times New Roman"/>
          <w:i/>
          <w:sz w:val="24"/>
          <w:szCs w:val="24"/>
        </w:rPr>
        <w:t>Performance Improvement</w:t>
      </w:r>
      <w:r>
        <w:rPr>
          <w:rFonts w:ascii="Times New Roman" w:eastAsia="Times New Roman" w:hAnsi="Times New Roman" w:cs="Times New Roman"/>
          <w:sz w:val="24"/>
          <w:szCs w:val="24"/>
        </w:rPr>
        <w:t>, 46(4), pp.5–8.</w:t>
      </w:r>
    </w:p>
    <w:p w14:paraId="00000040"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Raziq, A. and Maulabakhsh, R. (2015). Impact of Working Environment on Job Satisfaction. </w:t>
      </w:r>
      <w:r>
        <w:rPr>
          <w:rFonts w:ascii="Times New Roman" w:eastAsia="Times New Roman" w:hAnsi="Times New Roman" w:cs="Times New Roman"/>
          <w:i/>
          <w:sz w:val="24"/>
          <w:szCs w:val="24"/>
        </w:rPr>
        <w:t>Procedia Economics and Finance</w:t>
      </w:r>
      <w:r>
        <w:rPr>
          <w:rFonts w:ascii="Times New Roman" w:eastAsia="Times New Roman" w:hAnsi="Times New Roman" w:cs="Times New Roman"/>
          <w:sz w:val="24"/>
          <w:szCs w:val="24"/>
        </w:rPr>
        <w:t>, 23(1), pp.717–725.</w:t>
      </w:r>
    </w:p>
    <w:p w14:paraId="00000041"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Rožman, M., Treven, S. and Čančer, V. (2017). Motivation and Satisfaction of Employees in the Workplace. </w:t>
      </w:r>
      <w:r>
        <w:rPr>
          <w:rFonts w:ascii="Times New Roman" w:eastAsia="Times New Roman" w:hAnsi="Times New Roman" w:cs="Times New Roman"/>
          <w:i/>
          <w:sz w:val="24"/>
          <w:szCs w:val="24"/>
        </w:rPr>
        <w:t>Business Systems Research Journal</w:t>
      </w:r>
      <w:r>
        <w:rPr>
          <w:rFonts w:ascii="Times New Roman" w:eastAsia="Times New Roman" w:hAnsi="Times New Roman" w:cs="Times New Roman"/>
          <w:sz w:val="24"/>
          <w:szCs w:val="24"/>
        </w:rPr>
        <w:t>, 8(2), pp.14–25.</w:t>
      </w:r>
    </w:p>
    <w:p w14:paraId="00000042" w14:textId="77777777" w:rsidR="00521139" w:rsidRDefault="0065700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Selvarajan, T.T. and Cloninger, P.A. (2012). Can performance appraisals motivate employees to improve performance? A Mexican study. </w:t>
      </w:r>
      <w:r>
        <w:rPr>
          <w:rFonts w:ascii="Times New Roman" w:eastAsia="Times New Roman" w:hAnsi="Times New Roman" w:cs="Times New Roman"/>
          <w:i/>
          <w:sz w:val="24"/>
          <w:szCs w:val="24"/>
        </w:rPr>
        <w:t>The International Journal of Human Resource Management</w:t>
      </w:r>
      <w:r>
        <w:rPr>
          <w:rFonts w:ascii="Times New Roman" w:eastAsia="Times New Roman" w:hAnsi="Times New Roman" w:cs="Times New Roman"/>
          <w:sz w:val="24"/>
          <w:szCs w:val="24"/>
        </w:rPr>
        <w:t>, 23(15), pp.3063–3084.</w:t>
      </w:r>
    </w:p>
    <w:p w14:paraId="00000043" w14:textId="77777777" w:rsidR="00521139" w:rsidRDefault="00521139">
      <w:pPr>
        <w:spacing w:line="360" w:lineRule="auto"/>
        <w:jc w:val="both"/>
      </w:pPr>
    </w:p>
    <w:p w14:paraId="00000044" w14:textId="77777777" w:rsidR="00521139" w:rsidRDefault="00521139">
      <w:pPr>
        <w:spacing w:line="360" w:lineRule="auto"/>
        <w:jc w:val="both"/>
        <w:rPr>
          <w:b/>
          <w:sz w:val="28"/>
          <w:szCs w:val="28"/>
        </w:rPr>
      </w:pPr>
    </w:p>
    <w:sectPr w:rsidR="00521139">
      <w:headerReference w:type="default" r:id="rId6"/>
      <w:head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7BC84" w14:textId="77777777" w:rsidR="0065700F" w:rsidRDefault="0065700F">
      <w:pPr>
        <w:spacing w:line="240" w:lineRule="auto"/>
      </w:pPr>
      <w:r>
        <w:separator/>
      </w:r>
    </w:p>
  </w:endnote>
  <w:endnote w:type="continuationSeparator" w:id="0">
    <w:p w14:paraId="0AFD7CC2" w14:textId="77777777" w:rsidR="0065700F" w:rsidRDefault="006570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0E6B0" w14:textId="77777777" w:rsidR="0065700F" w:rsidRDefault="0065700F">
      <w:pPr>
        <w:spacing w:line="240" w:lineRule="auto"/>
      </w:pPr>
      <w:r>
        <w:separator/>
      </w:r>
    </w:p>
  </w:footnote>
  <w:footnote w:type="continuationSeparator" w:id="0">
    <w:p w14:paraId="7C935689" w14:textId="77777777" w:rsidR="0065700F" w:rsidRDefault="006570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6" w14:textId="291DB1A1" w:rsidR="00521139" w:rsidRDefault="0065700F">
    <w:pPr>
      <w:jc w:val="right"/>
    </w:pPr>
    <w:r>
      <w:fldChar w:fldCharType="begin"/>
    </w:r>
    <w:r>
      <w:instrText>PAGE</w:instrText>
    </w:r>
    <w:r>
      <w:fldChar w:fldCharType="separate"/>
    </w:r>
    <w:r w:rsidR="00E23A8E">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521139" w:rsidRDefault="0052113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139"/>
    <w:rsid w:val="000B1763"/>
    <w:rsid w:val="00331C7E"/>
    <w:rsid w:val="00521139"/>
    <w:rsid w:val="0057464F"/>
    <w:rsid w:val="0065700F"/>
    <w:rsid w:val="00E20699"/>
    <w:rsid w:val="00E23A8E"/>
    <w:rsid w:val="00EF7F94"/>
    <w:rsid w:val="00FC1FB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C7530"/>
  <w15:docId w15:val="{764E23B4-B66C-4561-B864-58CFA268C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120" w:line="259" w:lineRule="auto"/>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2661</Words>
  <Characters>15173</Characters>
  <Application>Microsoft Office Word</Application>
  <DocSecurity>0</DocSecurity>
  <Lines>126</Lines>
  <Paragraphs>35</Paragraphs>
  <ScaleCrop>false</ScaleCrop>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2022-04-02T19:38:00Z</dcterms:created>
  <dcterms:modified xsi:type="dcterms:W3CDTF">2022-04-02T19:38:00Z</dcterms:modified>
</cp:coreProperties>
</file>