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61F1CF50" w:rsidR="008D756A" w:rsidRDefault="008D756A" w:rsidP="009308E5">
      <w:pPr>
        <w:spacing w:line="360" w:lineRule="auto"/>
        <w:jc w:val="both"/>
      </w:pPr>
    </w:p>
    <w:p w14:paraId="7C8FC3CB" w14:textId="77777777" w:rsidR="00C46738" w:rsidRPr="00C46738" w:rsidRDefault="00C46738" w:rsidP="00C46738">
      <w:pPr>
        <w:spacing w:after="160" w:line="360" w:lineRule="auto"/>
        <w:rPr>
          <w:rFonts w:eastAsia="Calibri"/>
          <w:sz w:val="24"/>
          <w:lang w:val="en-GB" w:eastAsia="en-US"/>
        </w:rPr>
      </w:pPr>
    </w:p>
    <w:p w14:paraId="32573576" w14:textId="77777777" w:rsidR="00C46738" w:rsidRPr="00C46738" w:rsidRDefault="00C46738" w:rsidP="00C46738">
      <w:pPr>
        <w:spacing w:after="160" w:line="360" w:lineRule="auto"/>
        <w:rPr>
          <w:rFonts w:eastAsia="Calibri"/>
          <w:sz w:val="24"/>
          <w:szCs w:val="24"/>
          <w:lang w:val="en-GB" w:eastAsia="en-US"/>
        </w:rPr>
      </w:pPr>
      <w:r w:rsidRPr="00C46738">
        <w:rPr>
          <w:rFonts w:eastAsia="Calibri"/>
          <w:noProof/>
          <w:sz w:val="24"/>
          <w:szCs w:val="24"/>
          <w:lang w:val="en-GB"/>
        </w:rPr>
        <w:drawing>
          <wp:anchor distT="0" distB="0" distL="114300" distR="114300" simplePos="0" relativeHeight="251659264" behindDoc="0" locked="0" layoutInCell="1" allowOverlap="1" wp14:anchorId="113768F4" wp14:editId="15C22512">
            <wp:simplePos x="0" y="0"/>
            <wp:positionH relativeFrom="column">
              <wp:posOffset>0</wp:posOffset>
            </wp:positionH>
            <wp:positionV relativeFrom="paragraph">
              <wp:posOffset>292100</wp:posOffset>
            </wp:positionV>
            <wp:extent cx="1809750" cy="723900"/>
            <wp:effectExtent l="0" t="0" r="0" b="0"/>
            <wp:wrapSquare wrapText="bothSides"/>
            <wp:docPr id="6" name="Picture 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6AACD4D" w14:textId="77777777" w:rsidR="00C46738" w:rsidRPr="00C46738" w:rsidRDefault="00C46738" w:rsidP="00C46738">
      <w:pPr>
        <w:spacing w:after="160" w:line="360" w:lineRule="auto"/>
        <w:rPr>
          <w:rFonts w:eastAsia="Calibri"/>
          <w:sz w:val="24"/>
          <w:szCs w:val="24"/>
          <w:lang w:val="en-GB" w:eastAsia="en-US"/>
        </w:rPr>
      </w:pPr>
    </w:p>
    <w:p w14:paraId="7192F037" w14:textId="77777777" w:rsidR="00C46738" w:rsidRPr="00C46738" w:rsidRDefault="00C46738" w:rsidP="00C46738">
      <w:pPr>
        <w:spacing w:after="160" w:line="360" w:lineRule="auto"/>
        <w:rPr>
          <w:rFonts w:eastAsia="Calibri"/>
          <w:sz w:val="24"/>
          <w:szCs w:val="24"/>
          <w:lang w:val="en-GB" w:eastAsia="en-US"/>
        </w:rPr>
      </w:pPr>
    </w:p>
    <w:p w14:paraId="4F969DF1" w14:textId="5414E181" w:rsidR="00C46738" w:rsidRPr="00C46738" w:rsidRDefault="00C46738" w:rsidP="00C46738">
      <w:pPr>
        <w:tabs>
          <w:tab w:val="left" w:pos="6540"/>
        </w:tabs>
        <w:spacing w:after="160" w:line="360" w:lineRule="auto"/>
        <w:rPr>
          <w:rFonts w:eastAsia="Calibri"/>
          <w:sz w:val="28"/>
          <w:szCs w:val="28"/>
          <w:lang w:val="en-GB" w:eastAsia="en-US"/>
        </w:rPr>
      </w:pPr>
    </w:p>
    <w:p w14:paraId="6036100C" w14:textId="127A2DA4" w:rsidR="00C46738" w:rsidRPr="00C46738" w:rsidRDefault="00C46738" w:rsidP="00C46738">
      <w:pPr>
        <w:tabs>
          <w:tab w:val="left" w:pos="6540"/>
        </w:tabs>
        <w:spacing w:after="160" w:line="360" w:lineRule="auto"/>
        <w:rPr>
          <w:rFonts w:eastAsia="Calibri"/>
          <w:b/>
          <w:sz w:val="28"/>
          <w:szCs w:val="28"/>
          <w:lang w:val="nl-NL" w:eastAsia="en-US"/>
        </w:rPr>
      </w:pPr>
      <w:r w:rsidRPr="00C46738">
        <w:rPr>
          <w:rFonts w:eastAsia="Calibri"/>
          <w:b/>
          <w:bCs/>
          <w:sz w:val="28"/>
          <w:szCs w:val="28"/>
          <w:lang w:val="nl-NL" w:eastAsia="en-US"/>
        </w:rPr>
        <w:t>Student name</w:t>
      </w:r>
      <w:r w:rsidRPr="00C46738">
        <w:rPr>
          <w:rFonts w:eastAsia="Calibri"/>
          <w:b/>
          <w:sz w:val="28"/>
          <w:szCs w:val="28"/>
          <w:lang w:val="nl-NL" w:eastAsia="en-US"/>
        </w:rPr>
        <w:t>: Ndeye Bop</w:t>
      </w:r>
    </w:p>
    <w:p w14:paraId="6EBC6482" w14:textId="77777777" w:rsidR="00E8552F" w:rsidRPr="00E8552F" w:rsidRDefault="00C46738" w:rsidP="00E8552F">
      <w:pPr>
        <w:tabs>
          <w:tab w:val="left" w:pos="6540"/>
        </w:tabs>
        <w:spacing w:line="360" w:lineRule="auto"/>
        <w:rPr>
          <w:rFonts w:eastAsia="Calibri"/>
          <w:kern w:val="2"/>
          <w:sz w:val="28"/>
          <w:szCs w:val="28"/>
          <w:lang w:val="nl-NL" w:eastAsia="en-US"/>
          <w14:ligatures w14:val="standardContextual"/>
        </w:rPr>
      </w:pPr>
      <w:r w:rsidRPr="00C46738">
        <w:rPr>
          <w:rFonts w:eastAsia="Calibri"/>
          <w:b/>
          <w:bCs/>
          <w:sz w:val="28"/>
          <w:szCs w:val="28"/>
          <w:lang w:val="nl-NL" w:eastAsia="en-US"/>
        </w:rPr>
        <w:t>Student ID</w:t>
      </w:r>
      <w:r w:rsidRPr="00C46738">
        <w:rPr>
          <w:rFonts w:eastAsia="Calibri"/>
          <w:b/>
          <w:sz w:val="28"/>
          <w:szCs w:val="28"/>
          <w:lang w:val="nl-NL" w:eastAsia="en-US"/>
        </w:rPr>
        <w:t xml:space="preserve">: </w:t>
      </w:r>
      <w:r w:rsidR="00E8552F" w:rsidRPr="00E8552F">
        <w:rPr>
          <w:rFonts w:eastAsia="Calibri"/>
          <w:b/>
          <w:bCs/>
          <w:kern w:val="2"/>
          <w:sz w:val="28"/>
          <w:szCs w:val="28"/>
          <w:lang w:val="nl-NL" w:eastAsia="en-US"/>
          <w14:ligatures w14:val="standardContextual"/>
        </w:rPr>
        <w:t>2419596</w:t>
      </w:r>
    </w:p>
    <w:p w14:paraId="151292F9" w14:textId="4C68CCE2" w:rsidR="00C46738" w:rsidRPr="00C46738" w:rsidRDefault="00C46738" w:rsidP="00C46738">
      <w:pPr>
        <w:tabs>
          <w:tab w:val="left" w:pos="6540"/>
        </w:tabs>
        <w:spacing w:after="160" w:line="360" w:lineRule="auto"/>
        <w:rPr>
          <w:rFonts w:eastAsia="Calibri"/>
          <w:b/>
          <w:sz w:val="28"/>
          <w:szCs w:val="28"/>
          <w:lang w:val="nl-NL" w:eastAsia="en-US"/>
        </w:rPr>
      </w:pPr>
    </w:p>
    <w:p w14:paraId="049D228B" w14:textId="77777777" w:rsidR="00C46738" w:rsidRPr="00C46738" w:rsidRDefault="00C46738" w:rsidP="00C46738">
      <w:pPr>
        <w:tabs>
          <w:tab w:val="left" w:pos="6540"/>
        </w:tabs>
        <w:spacing w:after="160" w:line="360" w:lineRule="auto"/>
        <w:rPr>
          <w:rFonts w:eastAsia="Calibri"/>
          <w:b/>
          <w:sz w:val="28"/>
          <w:szCs w:val="28"/>
          <w:lang w:val="nl-NL" w:eastAsia="en-US"/>
        </w:rPr>
      </w:pPr>
    </w:p>
    <w:p w14:paraId="1B42D7EF" w14:textId="3B5D3932" w:rsidR="00C46738" w:rsidRPr="00C46738" w:rsidRDefault="00C46738" w:rsidP="00C46738">
      <w:pPr>
        <w:tabs>
          <w:tab w:val="left" w:pos="6540"/>
        </w:tabs>
        <w:spacing w:after="160" w:line="360" w:lineRule="auto"/>
        <w:rPr>
          <w:rFonts w:eastAsia="Calibri"/>
          <w:b/>
          <w:sz w:val="28"/>
          <w:szCs w:val="28"/>
          <w:lang w:val="nl-NL" w:eastAsia="en-US"/>
        </w:rPr>
      </w:pPr>
      <w:r w:rsidRPr="00C46738">
        <w:rPr>
          <w:rFonts w:eastAsia="Calibri"/>
          <w:b/>
          <w:bCs/>
          <w:sz w:val="28"/>
          <w:szCs w:val="28"/>
          <w:lang w:val="nl-NL" w:eastAsia="en-US"/>
        </w:rPr>
        <w:t>Module name</w:t>
      </w:r>
      <w:r w:rsidRPr="00C46738">
        <w:rPr>
          <w:rFonts w:eastAsia="Calibri"/>
          <w:b/>
          <w:sz w:val="28"/>
          <w:szCs w:val="28"/>
          <w:lang w:val="nl-NL" w:eastAsia="en-US"/>
        </w:rPr>
        <w:t xml:space="preserve">: </w:t>
      </w:r>
      <w:r w:rsidRPr="00C46738">
        <w:rPr>
          <w:rFonts w:eastAsia="Calibri"/>
          <w:b/>
          <w:bCs/>
          <w:sz w:val="28"/>
          <w:szCs w:val="28"/>
          <w:lang w:eastAsia="en-US"/>
        </w:rPr>
        <w:t>Introduction to Physiology</w:t>
      </w:r>
    </w:p>
    <w:p w14:paraId="6E62B075" w14:textId="300CABBE" w:rsidR="00C46738" w:rsidRPr="00C46738" w:rsidRDefault="00C46738" w:rsidP="00C46738">
      <w:pPr>
        <w:tabs>
          <w:tab w:val="left" w:pos="6540"/>
        </w:tabs>
        <w:spacing w:after="160" w:line="360" w:lineRule="auto"/>
        <w:rPr>
          <w:rFonts w:eastAsia="Calibri"/>
          <w:b/>
          <w:sz w:val="28"/>
          <w:szCs w:val="28"/>
          <w:lang w:val="en-GB" w:eastAsia="en-US"/>
        </w:rPr>
      </w:pPr>
      <w:r w:rsidRPr="00C46738">
        <w:rPr>
          <w:rFonts w:eastAsia="Calibri"/>
          <w:b/>
          <w:bCs/>
          <w:sz w:val="28"/>
          <w:szCs w:val="28"/>
          <w:lang w:val="en-GB" w:eastAsia="en-US"/>
        </w:rPr>
        <w:t>Module code</w:t>
      </w:r>
      <w:r w:rsidRPr="00C46738">
        <w:rPr>
          <w:rFonts w:eastAsia="Calibri"/>
          <w:b/>
          <w:sz w:val="28"/>
          <w:szCs w:val="28"/>
          <w:lang w:val="en-GB" w:eastAsia="en-US"/>
        </w:rPr>
        <w:t xml:space="preserve">: </w:t>
      </w:r>
      <w:r w:rsidRPr="00C46738">
        <w:rPr>
          <w:rFonts w:eastAsia="Calibri"/>
          <w:b/>
          <w:bCs/>
          <w:sz w:val="28"/>
          <w:szCs w:val="28"/>
          <w:lang w:eastAsia="en-US"/>
        </w:rPr>
        <w:t>BMHP5023</w:t>
      </w:r>
    </w:p>
    <w:p w14:paraId="5B186107" w14:textId="5232611E" w:rsidR="00C46738" w:rsidRPr="00C46738" w:rsidRDefault="00C46738" w:rsidP="00C46738">
      <w:pPr>
        <w:tabs>
          <w:tab w:val="left" w:pos="6540"/>
        </w:tabs>
        <w:spacing w:after="160" w:line="360" w:lineRule="auto"/>
        <w:rPr>
          <w:rFonts w:eastAsia="Calibri"/>
          <w:b/>
          <w:sz w:val="28"/>
          <w:szCs w:val="28"/>
          <w:lang w:val="en-GB" w:eastAsia="en-US"/>
        </w:rPr>
      </w:pPr>
      <w:r w:rsidRPr="00C46738">
        <w:rPr>
          <w:rFonts w:eastAsia="Calibri"/>
          <w:b/>
          <w:bCs/>
          <w:sz w:val="28"/>
          <w:szCs w:val="28"/>
          <w:lang w:val="en-GB" w:eastAsia="en-US"/>
        </w:rPr>
        <w:t>Lecturer name</w:t>
      </w:r>
      <w:r w:rsidRPr="00C46738">
        <w:rPr>
          <w:rFonts w:eastAsia="Calibri"/>
          <w:b/>
          <w:sz w:val="28"/>
          <w:szCs w:val="28"/>
          <w:lang w:val="en-GB" w:eastAsia="en-US"/>
        </w:rPr>
        <w:t>:</w:t>
      </w:r>
      <w:r>
        <w:rPr>
          <w:rFonts w:eastAsia="Calibri"/>
          <w:b/>
          <w:sz w:val="28"/>
          <w:szCs w:val="28"/>
          <w:lang w:val="en-GB" w:eastAsia="en-US"/>
        </w:rPr>
        <w:t xml:space="preserve"> </w:t>
      </w:r>
      <w:r w:rsidRPr="00C46738">
        <w:rPr>
          <w:rFonts w:eastAsia="Calibri"/>
          <w:b/>
          <w:sz w:val="28"/>
          <w:szCs w:val="28"/>
          <w:lang w:val="en-GB" w:eastAsia="en-US"/>
        </w:rPr>
        <w:t>Shaila Hussain</w:t>
      </w:r>
    </w:p>
    <w:p w14:paraId="514F325E" w14:textId="77777777" w:rsidR="00C46738" w:rsidRPr="00C46738" w:rsidRDefault="00C46738" w:rsidP="00C46738">
      <w:pPr>
        <w:tabs>
          <w:tab w:val="left" w:pos="6540"/>
        </w:tabs>
        <w:spacing w:after="160" w:line="360" w:lineRule="auto"/>
        <w:rPr>
          <w:rFonts w:eastAsia="Calibri"/>
          <w:b/>
          <w:bCs/>
          <w:sz w:val="28"/>
          <w:szCs w:val="28"/>
          <w:lang w:val="en-GB" w:eastAsia="en-US"/>
        </w:rPr>
      </w:pPr>
    </w:p>
    <w:p w14:paraId="664C1E68" w14:textId="77777777" w:rsidR="00C46738" w:rsidRPr="00C46738" w:rsidRDefault="00C46738" w:rsidP="00C46738">
      <w:pPr>
        <w:tabs>
          <w:tab w:val="left" w:pos="6540"/>
        </w:tabs>
        <w:spacing w:after="160" w:line="360" w:lineRule="auto"/>
        <w:rPr>
          <w:rFonts w:eastAsia="Calibri"/>
          <w:b/>
          <w:bCs/>
          <w:sz w:val="28"/>
          <w:szCs w:val="28"/>
          <w:lang w:val="en-GB" w:eastAsia="en-US"/>
        </w:rPr>
      </w:pPr>
      <w:r w:rsidRPr="00C46738">
        <w:rPr>
          <w:rFonts w:eastAsia="Calibri"/>
          <w:b/>
          <w:bCs/>
          <w:sz w:val="28"/>
          <w:szCs w:val="28"/>
          <w:lang w:val="en-GB" w:eastAsia="en-US"/>
        </w:rPr>
        <w:t xml:space="preserve">Assessment: </w:t>
      </w:r>
    </w:p>
    <w:p w14:paraId="14AB0BB4" w14:textId="77777777" w:rsidR="008D756A" w:rsidRDefault="008D756A">
      <w:r>
        <w:br w:type="page"/>
      </w:r>
    </w:p>
    <w:p w14:paraId="402B8DF5" w14:textId="29CD69FB" w:rsidR="008D756A" w:rsidRDefault="008D756A" w:rsidP="009308E5">
      <w:pPr>
        <w:spacing w:line="360" w:lineRule="auto"/>
        <w:jc w:val="both"/>
      </w:pPr>
    </w:p>
    <w:sdt>
      <w:sdtPr>
        <w:rPr>
          <w:rFonts w:ascii="Arial" w:eastAsia="Arial" w:hAnsi="Arial" w:cs="Arial"/>
          <w:color w:val="auto"/>
          <w:sz w:val="22"/>
          <w:szCs w:val="22"/>
          <w:lang w:val="en" w:eastAsia="en-GB"/>
        </w:rPr>
        <w:id w:val="409582560"/>
        <w:docPartObj>
          <w:docPartGallery w:val="Table of Contents"/>
          <w:docPartUnique/>
        </w:docPartObj>
      </w:sdtPr>
      <w:sdtEndPr>
        <w:rPr>
          <w:b/>
          <w:bCs/>
          <w:noProof/>
        </w:rPr>
      </w:sdtEndPr>
      <w:sdtContent>
        <w:p w14:paraId="4BC6A39B" w14:textId="35EFF6C0" w:rsidR="008D756A" w:rsidRPr="008D756A" w:rsidRDefault="008D756A">
          <w:pPr>
            <w:pStyle w:val="TOCHeading"/>
            <w:rPr>
              <w:color w:val="auto"/>
            </w:rPr>
          </w:pPr>
          <w:r w:rsidRPr="008D756A">
            <w:rPr>
              <w:color w:val="auto"/>
            </w:rPr>
            <w:t>Contents</w:t>
          </w:r>
        </w:p>
        <w:p w14:paraId="04E034EE" w14:textId="54E893EC" w:rsidR="002E2AC8" w:rsidRPr="002E2AC8" w:rsidRDefault="008D756A">
          <w:pPr>
            <w:pStyle w:val="TOC2"/>
            <w:tabs>
              <w:tab w:val="right" w:leader="dot" w:pos="9350"/>
            </w:tabs>
            <w:rPr>
              <w:rFonts w:asciiTheme="minorHAnsi" w:eastAsiaTheme="minorEastAsia" w:hAnsiTheme="minorHAnsi" w:cstheme="minorBidi"/>
              <w:noProof/>
              <w:lang w:val="en-GB"/>
            </w:rPr>
          </w:pPr>
          <w:r>
            <w:rPr>
              <w:b/>
              <w:bCs/>
              <w:noProof/>
            </w:rPr>
            <w:fldChar w:fldCharType="begin"/>
          </w:r>
          <w:r>
            <w:rPr>
              <w:b/>
              <w:bCs/>
              <w:noProof/>
            </w:rPr>
            <w:instrText xml:space="preserve"> TOC \o "1-3" \h \z \u </w:instrText>
          </w:r>
          <w:r>
            <w:rPr>
              <w:b/>
              <w:bCs/>
              <w:noProof/>
            </w:rPr>
            <w:fldChar w:fldCharType="separate"/>
          </w:r>
          <w:hyperlink w:anchor="_Toc226420278" w:history="1">
            <w:r w:rsidR="002E2AC8" w:rsidRPr="002E2AC8">
              <w:rPr>
                <w:rStyle w:val="Hyperlink"/>
                <w:bCs/>
                <w:noProof/>
              </w:rPr>
              <w:t>1. Introduction</w:t>
            </w:r>
            <w:r w:rsidR="002E2AC8" w:rsidRPr="002E2AC8">
              <w:rPr>
                <w:noProof/>
                <w:webHidden/>
              </w:rPr>
              <w:tab/>
            </w:r>
            <w:r w:rsidR="002E2AC8" w:rsidRPr="002E2AC8">
              <w:rPr>
                <w:noProof/>
                <w:webHidden/>
              </w:rPr>
              <w:fldChar w:fldCharType="begin"/>
            </w:r>
            <w:r w:rsidR="002E2AC8" w:rsidRPr="002E2AC8">
              <w:rPr>
                <w:noProof/>
                <w:webHidden/>
              </w:rPr>
              <w:instrText xml:space="preserve"> PAGEREF _Toc226420278 \h </w:instrText>
            </w:r>
            <w:r w:rsidR="002E2AC8" w:rsidRPr="002E2AC8">
              <w:rPr>
                <w:noProof/>
                <w:webHidden/>
              </w:rPr>
            </w:r>
            <w:r w:rsidR="002E2AC8" w:rsidRPr="002E2AC8">
              <w:rPr>
                <w:noProof/>
                <w:webHidden/>
              </w:rPr>
              <w:fldChar w:fldCharType="separate"/>
            </w:r>
            <w:r w:rsidR="002E2AC8" w:rsidRPr="002E2AC8">
              <w:rPr>
                <w:noProof/>
                <w:webHidden/>
              </w:rPr>
              <w:t>3</w:t>
            </w:r>
            <w:r w:rsidR="002E2AC8" w:rsidRPr="002E2AC8">
              <w:rPr>
                <w:noProof/>
                <w:webHidden/>
              </w:rPr>
              <w:fldChar w:fldCharType="end"/>
            </w:r>
          </w:hyperlink>
        </w:p>
        <w:p w14:paraId="285B3FB1" w14:textId="3A8C469E" w:rsidR="002E2AC8" w:rsidRPr="002E2AC8" w:rsidRDefault="002E2AC8">
          <w:pPr>
            <w:pStyle w:val="TOC3"/>
            <w:tabs>
              <w:tab w:val="right" w:leader="dot" w:pos="9350"/>
            </w:tabs>
            <w:rPr>
              <w:rFonts w:asciiTheme="minorHAnsi" w:eastAsiaTheme="minorEastAsia" w:hAnsiTheme="minorHAnsi" w:cstheme="minorBidi"/>
              <w:noProof/>
              <w:lang w:val="en-GB"/>
            </w:rPr>
          </w:pPr>
          <w:hyperlink w:anchor="_Toc226420279" w:history="1">
            <w:r w:rsidRPr="002E2AC8">
              <w:rPr>
                <w:rStyle w:val="Hyperlink"/>
                <w:bCs/>
                <w:noProof/>
              </w:rPr>
              <w:t>Types of Diabetes</w:t>
            </w:r>
            <w:r w:rsidRPr="002E2AC8">
              <w:rPr>
                <w:noProof/>
                <w:webHidden/>
              </w:rPr>
              <w:tab/>
            </w:r>
            <w:r w:rsidRPr="002E2AC8">
              <w:rPr>
                <w:noProof/>
                <w:webHidden/>
              </w:rPr>
              <w:fldChar w:fldCharType="begin"/>
            </w:r>
            <w:r w:rsidRPr="002E2AC8">
              <w:rPr>
                <w:noProof/>
                <w:webHidden/>
              </w:rPr>
              <w:instrText xml:space="preserve"> PAGEREF _Toc226420279 \h </w:instrText>
            </w:r>
            <w:r w:rsidRPr="002E2AC8">
              <w:rPr>
                <w:noProof/>
                <w:webHidden/>
              </w:rPr>
            </w:r>
            <w:r w:rsidRPr="002E2AC8">
              <w:rPr>
                <w:noProof/>
                <w:webHidden/>
              </w:rPr>
              <w:fldChar w:fldCharType="separate"/>
            </w:r>
            <w:r w:rsidRPr="002E2AC8">
              <w:rPr>
                <w:noProof/>
                <w:webHidden/>
              </w:rPr>
              <w:t>3</w:t>
            </w:r>
            <w:r w:rsidRPr="002E2AC8">
              <w:rPr>
                <w:noProof/>
                <w:webHidden/>
              </w:rPr>
              <w:fldChar w:fldCharType="end"/>
            </w:r>
          </w:hyperlink>
        </w:p>
        <w:p w14:paraId="4FA729BD" w14:textId="245617BD" w:rsidR="002E2AC8" w:rsidRPr="002E2AC8" w:rsidRDefault="002E2AC8">
          <w:pPr>
            <w:pStyle w:val="TOC2"/>
            <w:tabs>
              <w:tab w:val="right" w:leader="dot" w:pos="9350"/>
            </w:tabs>
            <w:rPr>
              <w:rFonts w:asciiTheme="minorHAnsi" w:eastAsiaTheme="minorEastAsia" w:hAnsiTheme="minorHAnsi" w:cstheme="minorBidi"/>
              <w:noProof/>
              <w:lang w:val="en-GB"/>
            </w:rPr>
          </w:pPr>
          <w:hyperlink w:anchor="_Toc226420280" w:history="1">
            <w:r w:rsidRPr="002E2AC8">
              <w:rPr>
                <w:rStyle w:val="Hyperlink"/>
                <w:bCs/>
                <w:noProof/>
              </w:rPr>
              <w:t>Endocrine System and the Pancreas</w:t>
            </w:r>
            <w:r w:rsidRPr="002E2AC8">
              <w:rPr>
                <w:noProof/>
                <w:webHidden/>
              </w:rPr>
              <w:tab/>
            </w:r>
            <w:r w:rsidRPr="002E2AC8">
              <w:rPr>
                <w:noProof/>
                <w:webHidden/>
              </w:rPr>
              <w:fldChar w:fldCharType="begin"/>
            </w:r>
            <w:r w:rsidRPr="002E2AC8">
              <w:rPr>
                <w:noProof/>
                <w:webHidden/>
              </w:rPr>
              <w:instrText xml:space="preserve"> PAGEREF _Toc226420280 \h </w:instrText>
            </w:r>
            <w:r w:rsidRPr="002E2AC8">
              <w:rPr>
                <w:noProof/>
                <w:webHidden/>
              </w:rPr>
            </w:r>
            <w:r w:rsidRPr="002E2AC8">
              <w:rPr>
                <w:noProof/>
                <w:webHidden/>
              </w:rPr>
              <w:fldChar w:fldCharType="separate"/>
            </w:r>
            <w:r w:rsidRPr="002E2AC8">
              <w:rPr>
                <w:noProof/>
                <w:webHidden/>
              </w:rPr>
              <w:t>4</w:t>
            </w:r>
            <w:r w:rsidRPr="002E2AC8">
              <w:rPr>
                <w:noProof/>
                <w:webHidden/>
              </w:rPr>
              <w:fldChar w:fldCharType="end"/>
            </w:r>
          </w:hyperlink>
        </w:p>
        <w:p w14:paraId="5AF91997" w14:textId="5FB3FB8B" w:rsidR="002E2AC8" w:rsidRPr="002E2AC8" w:rsidRDefault="002E2AC8">
          <w:pPr>
            <w:pStyle w:val="TOC2"/>
            <w:tabs>
              <w:tab w:val="right" w:leader="dot" w:pos="9350"/>
            </w:tabs>
            <w:rPr>
              <w:rFonts w:asciiTheme="minorHAnsi" w:eastAsiaTheme="minorEastAsia" w:hAnsiTheme="minorHAnsi" w:cstheme="minorBidi"/>
              <w:noProof/>
              <w:lang w:val="en-GB"/>
            </w:rPr>
          </w:pPr>
          <w:hyperlink w:anchor="_Toc226420281" w:history="1">
            <w:r w:rsidRPr="002E2AC8">
              <w:rPr>
                <w:rStyle w:val="Hyperlink"/>
                <w:bCs/>
                <w:noProof/>
              </w:rPr>
              <w:t>2. Blood Sugar Regulation</w:t>
            </w:r>
            <w:r w:rsidRPr="002E2AC8">
              <w:rPr>
                <w:noProof/>
                <w:webHidden/>
              </w:rPr>
              <w:tab/>
            </w:r>
            <w:r w:rsidRPr="002E2AC8">
              <w:rPr>
                <w:noProof/>
                <w:webHidden/>
              </w:rPr>
              <w:fldChar w:fldCharType="begin"/>
            </w:r>
            <w:r w:rsidRPr="002E2AC8">
              <w:rPr>
                <w:noProof/>
                <w:webHidden/>
              </w:rPr>
              <w:instrText xml:space="preserve"> PAGEREF _Toc226420281 \h </w:instrText>
            </w:r>
            <w:r w:rsidRPr="002E2AC8">
              <w:rPr>
                <w:noProof/>
                <w:webHidden/>
              </w:rPr>
            </w:r>
            <w:r w:rsidRPr="002E2AC8">
              <w:rPr>
                <w:noProof/>
                <w:webHidden/>
              </w:rPr>
              <w:fldChar w:fldCharType="separate"/>
            </w:r>
            <w:r w:rsidRPr="002E2AC8">
              <w:rPr>
                <w:noProof/>
                <w:webHidden/>
              </w:rPr>
              <w:t>5</w:t>
            </w:r>
            <w:r w:rsidRPr="002E2AC8">
              <w:rPr>
                <w:noProof/>
                <w:webHidden/>
              </w:rPr>
              <w:fldChar w:fldCharType="end"/>
            </w:r>
          </w:hyperlink>
        </w:p>
        <w:p w14:paraId="21579F35" w14:textId="0C9282B6" w:rsidR="002E2AC8" w:rsidRPr="002E2AC8" w:rsidRDefault="002E2AC8">
          <w:pPr>
            <w:pStyle w:val="TOC2"/>
            <w:tabs>
              <w:tab w:val="right" w:leader="dot" w:pos="9350"/>
            </w:tabs>
            <w:rPr>
              <w:rFonts w:asciiTheme="minorHAnsi" w:eastAsiaTheme="minorEastAsia" w:hAnsiTheme="minorHAnsi" w:cstheme="minorBidi"/>
              <w:noProof/>
              <w:lang w:val="en-GB"/>
            </w:rPr>
          </w:pPr>
          <w:hyperlink w:anchor="_Toc226420282" w:history="1">
            <w:r w:rsidRPr="002E2AC8">
              <w:rPr>
                <w:rStyle w:val="Hyperlink"/>
                <w:bCs/>
                <w:noProof/>
              </w:rPr>
              <w:t>3. Cellular Metabolism</w:t>
            </w:r>
            <w:r w:rsidRPr="002E2AC8">
              <w:rPr>
                <w:noProof/>
                <w:webHidden/>
              </w:rPr>
              <w:tab/>
            </w:r>
            <w:r w:rsidRPr="002E2AC8">
              <w:rPr>
                <w:noProof/>
                <w:webHidden/>
              </w:rPr>
              <w:fldChar w:fldCharType="begin"/>
            </w:r>
            <w:r w:rsidRPr="002E2AC8">
              <w:rPr>
                <w:noProof/>
                <w:webHidden/>
              </w:rPr>
              <w:instrText xml:space="preserve"> PAGEREF _Toc226420282 \h </w:instrText>
            </w:r>
            <w:r w:rsidRPr="002E2AC8">
              <w:rPr>
                <w:noProof/>
                <w:webHidden/>
              </w:rPr>
            </w:r>
            <w:r w:rsidRPr="002E2AC8">
              <w:rPr>
                <w:noProof/>
                <w:webHidden/>
              </w:rPr>
              <w:fldChar w:fldCharType="separate"/>
            </w:r>
            <w:r w:rsidRPr="002E2AC8">
              <w:rPr>
                <w:noProof/>
                <w:webHidden/>
              </w:rPr>
              <w:t>7</w:t>
            </w:r>
            <w:r w:rsidRPr="002E2AC8">
              <w:rPr>
                <w:noProof/>
                <w:webHidden/>
              </w:rPr>
              <w:fldChar w:fldCharType="end"/>
            </w:r>
          </w:hyperlink>
        </w:p>
        <w:p w14:paraId="39837691" w14:textId="6EB020AF" w:rsidR="002E2AC8" w:rsidRPr="002E2AC8" w:rsidRDefault="002E2AC8">
          <w:pPr>
            <w:pStyle w:val="TOC2"/>
            <w:tabs>
              <w:tab w:val="right" w:leader="dot" w:pos="9350"/>
            </w:tabs>
            <w:rPr>
              <w:rFonts w:asciiTheme="minorHAnsi" w:eastAsiaTheme="minorEastAsia" w:hAnsiTheme="minorHAnsi" w:cstheme="minorBidi"/>
              <w:noProof/>
              <w:lang w:val="en-GB"/>
            </w:rPr>
          </w:pPr>
          <w:hyperlink w:anchor="_Toc226420283" w:history="1">
            <w:r w:rsidRPr="002E2AC8">
              <w:rPr>
                <w:rStyle w:val="Hyperlink"/>
                <w:bCs/>
                <w:noProof/>
              </w:rPr>
              <w:t>4. Recording and Tracking Blood Sugar Levels for Type 2 Diabetes</w:t>
            </w:r>
            <w:r w:rsidRPr="002E2AC8">
              <w:rPr>
                <w:noProof/>
                <w:webHidden/>
              </w:rPr>
              <w:tab/>
            </w:r>
            <w:r w:rsidRPr="002E2AC8">
              <w:rPr>
                <w:noProof/>
                <w:webHidden/>
              </w:rPr>
              <w:fldChar w:fldCharType="begin"/>
            </w:r>
            <w:r w:rsidRPr="002E2AC8">
              <w:rPr>
                <w:noProof/>
                <w:webHidden/>
              </w:rPr>
              <w:instrText xml:space="preserve"> PAGEREF _Toc226420283 \h </w:instrText>
            </w:r>
            <w:r w:rsidRPr="002E2AC8">
              <w:rPr>
                <w:noProof/>
                <w:webHidden/>
              </w:rPr>
            </w:r>
            <w:r w:rsidRPr="002E2AC8">
              <w:rPr>
                <w:noProof/>
                <w:webHidden/>
              </w:rPr>
              <w:fldChar w:fldCharType="separate"/>
            </w:r>
            <w:r w:rsidRPr="002E2AC8">
              <w:rPr>
                <w:noProof/>
                <w:webHidden/>
              </w:rPr>
              <w:t>8</w:t>
            </w:r>
            <w:r w:rsidRPr="002E2AC8">
              <w:rPr>
                <w:noProof/>
                <w:webHidden/>
              </w:rPr>
              <w:fldChar w:fldCharType="end"/>
            </w:r>
          </w:hyperlink>
        </w:p>
        <w:p w14:paraId="03686901" w14:textId="611DA8FF" w:rsidR="002E2AC8" w:rsidRPr="002E2AC8" w:rsidRDefault="002E2AC8">
          <w:pPr>
            <w:pStyle w:val="TOC3"/>
            <w:tabs>
              <w:tab w:val="right" w:leader="dot" w:pos="9350"/>
            </w:tabs>
            <w:rPr>
              <w:rFonts w:asciiTheme="minorHAnsi" w:eastAsiaTheme="minorEastAsia" w:hAnsiTheme="minorHAnsi" w:cstheme="minorBidi"/>
              <w:noProof/>
              <w:lang w:val="en-GB"/>
            </w:rPr>
          </w:pPr>
          <w:hyperlink w:anchor="_Toc226420284" w:history="1">
            <w:r w:rsidRPr="002E2AC8">
              <w:rPr>
                <w:rStyle w:val="Hyperlink"/>
                <w:bCs/>
                <w:noProof/>
              </w:rPr>
              <w:t>Importance of Monitoring Blood Glucose</w:t>
            </w:r>
            <w:r w:rsidRPr="002E2AC8">
              <w:rPr>
                <w:noProof/>
                <w:webHidden/>
              </w:rPr>
              <w:tab/>
            </w:r>
            <w:r w:rsidRPr="002E2AC8">
              <w:rPr>
                <w:noProof/>
                <w:webHidden/>
              </w:rPr>
              <w:fldChar w:fldCharType="begin"/>
            </w:r>
            <w:r w:rsidRPr="002E2AC8">
              <w:rPr>
                <w:noProof/>
                <w:webHidden/>
              </w:rPr>
              <w:instrText xml:space="preserve"> PAGEREF _Toc226420284 \h </w:instrText>
            </w:r>
            <w:r w:rsidRPr="002E2AC8">
              <w:rPr>
                <w:noProof/>
                <w:webHidden/>
              </w:rPr>
            </w:r>
            <w:r w:rsidRPr="002E2AC8">
              <w:rPr>
                <w:noProof/>
                <w:webHidden/>
              </w:rPr>
              <w:fldChar w:fldCharType="separate"/>
            </w:r>
            <w:r w:rsidRPr="002E2AC8">
              <w:rPr>
                <w:noProof/>
                <w:webHidden/>
              </w:rPr>
              <w:t>9</w:t>
            </w:r>
            <w:r w:rsidRPr="002E2AC8">
              <w:rPr>
                <w:noProof/>
                <w:webHidden/>
              </w:rPr>
              <w:fldChar w:fldCharType="end"/>
            </w:r>
          </w:hyperlink>
        </w:p>
        <w:p w14:paraId="5790F40C" w14:textId="721D75F8" w:rsidR="002E2AC8" w:rsidRPr="002E2AC8" w:rsidRDefault="002E2AC8">
          <w:pPr>
            <w:pStyle w:val="TOC2"/>
            <w:tabs>
              <w:tab w:val="right" w:leader="dot" w:pos="9350"/>
            </w:tabs>
            <w:rPr>
              <w:rFonts w:asciiTheme="minorHAnsi" w:eastAsiaTheme="minorEastAsia" w:hAnsiTheme="minorHAnsi" w:cstheme="minorBidi"/>
              <w:noProof/>
              <w:lang w:val="en-GB"/>
            </w:rPr>
          </w:pPr>
          <w:hyperlink w:anchor="_Toc226420285" w:history="1">
            <w:r w:rsidRPr="002E2AC8">
              <w:rPr>
                <w:rStyle w:val="Hyperlink"/>
                <w:bCs/>
                <w:noProof/>
              </w:rPr>
              <w:t>5. Recommendations</w:t>
            </w:r>
            <w:r w:rsidRPr="002E2AC8">
              <w:rPr>
                <w:noProof/>
                <w:webHidden/>
              </w:rPr>
              <w:tab/>
            </w:r>
            <w:r w:rsidRPr="002E2AC8">
              <w:rPr>
                <w:noProof/>
                <w:webHidden/>
              </w:rPr>
              <w:fldChar w:fldCharType="begin"/>
            </w:r>
            <w:r w:rsidRPr="002E2AC8">
              <w:rPr>
                <w:noProof/>
                <w:webHidden/>
              </w:rPr>
              <w:instrText xml:space="preserve"> PAGEREF _Toc226420285 \h </w:instrText>
            </w:r>
            <w:r w:rsidRPr="002E2AC8">
              <w:rPr>
                <w:noProof/>
                <w:webHidden/>
              </w:rPr>
            </w:r>
            <w:r w:rsidRPr="002E2AC8">
              <w:rPr>
                <w:noProof/>
                <w:webHidden/>
              </w:rPr>
              <w:fldChar w:fldCharType="separate"/>
            </w:r>
            <w:r w:rsidRPr="002E2AC8">
              <w:rPr>
                <w:noProof/>
                <w:webHidden/>
              </w:rPr>
              <w:t>10</w:t>
            </w:r>
            <w:r w:rsidRPr="002E2AC8">
              <w:rPr>
                <w:noProof/>
                <w:webHidden/>
              </w:rPr>
              <w:fldChar w:fldCharType="end"/>
            </w:r>
          </w:hyperlink>
        </w:p>
        <w:p w14:paraId="6EEF6266" w14:textId="238E7EA2" w:rsidR="002E2AC8" w:rsidRPr="002E2AC8" w:rsidRDefault="002E2AC8">
          <w:pPr>
            <w:pStyle w:val="TOC3"/>
            <w:tabs>
              <w:tab w:val="right" w:leader="dot" w:pos="9350"/>
            </w:tabs>
            <w:rPr>
              <w:rFonts w:asciiTheme="minorHAnsi" w:eastAsiaTheme="minorEastAsia" w:hAnsiTheme="minorHAnsi" w:cstheme="minorBidi"/>
              <w:noProof/>
              <w:lang w:val="en-GB"/>
            </w:rPr>
          </w:pPr>
          <w:hyperlink w:anchor="_Toc226420286" w:history="1">
            <w:r w:rsidRPr="002E2AC8">
              <w:rPr>
                <w:rStyle w:val="Hyperlink"/>
                <w:bCs/>
                <w:noProof/>
              </w:rPr>
              <w:t>Healthy Diet</w:t>
            </w:r>
            <w:r w:rsidRPr="002E2AC8">
              <w:rPr>
                <w:noProof/>
                <w:webHidden/>
              </w:rPr>
              <w:tab/>
            </w:r>
            <w:r w:rsidRPr="002E2AC8">
              <w:rPr>
                <w:noProof/>
                <w:webHidden/>
              </w:rPr>
              <w:fldChar w:fldCharType="begin"/>
            </w:r>
            <w:r w:rsidRPr="002E2AC8">
              <w:rPr>
                <w:noProof/>
                <w:webHidden/>
              </w:rPr>
              <w:instrText xml:space="preserve"> PAGEREF _Toc226420286 \h </w:instrText>
            </w:r>
            <w:r w:rsidRPr="002E2AC8">
              <w:rPr>
                <w:noProof/>
                <w:webHidden/>
              </w:rPr>
            </w:r>
            <w:r w:rsidRPr="002E2AC8">
              <w:rPr>
                <w:noProof/>
                <w:webHidden/>
              </w:rPr>
              <w:fldChar w:fldCharType="separate"/>
            </w:r>
            <w:r w:rsidRPr="002E2AC8">
              <w:rPr>
                <w:noProof/>
                <w:webHidden/>
              </w:rPr>
              <w:t>10</w:t>
            </w:r>
            <w:r w:rsidRPr="002E2AC8">
              <w:rPr>
                <w:noProof/>
                <w:webHidden/>
              </w:rPr>
              <w:fldChar w:fldCharType="end"/>
            </w:r>
          </w:hyperlink>
        </w:p>
        <w:p w14:paraId="709ECE6D" w14:textId="4EC280BE" w:rsidR="002E2AC8" w:rsidRPr="002E2AC8" w:rsidRDefault="002E2AC8">
          <w:pPr>
            <w:pStyle w:val="TOC3"/>
            <w:tabs>
              <w:tab w:val="right" w:leader="dot" w:pos="9350"/>
            </w:tabs>
            <w:rPr>
              <w:rFonts w:asciiTheme="minorHAnsi" w:eastAsiaTheme="minorEastAsia" w:hAnsiTheme="minorHAnsi" w:cstheme="minorBidi"/>
              <w:noProof/>
              <w:lang w:val="en-GB"/>
            </w:rPr>
          </w:pPr>
          <w:hyperlink w:anchor="_Toc226420287" w:history="1">
            <w:r w:rsidRPr="002E2AC8">
              <w:rPr>
                <w:rStyle w:val="Hyperlink"/>
                <w:bCs/>
                <w:noProof/>
              </w:rPr>
              <w:t>Regular Physical Activity</w:t>
            </w:r>
            <w:r w:rsidRPr="002E2AC8">
              <w:rPr>
                <w:noProof/>
                <w:webHidden/>
              </w:rPr>
              <w:tab/>
            </w:r>
            <w:r w:rsidRPr="002E2AC8">
              <w:rPr>
                <w:noProof/>
                <w:webHidden/>
              </w:rPr>
              <w:fldChar w:fldCharType="begin"/>
            </w:r>
            <w:r w:rsidRPr="002E2AC8">
              <w:rPr>
                <w:noProof/>
                <w:webHidden/>
              </w:rPr>
              <w:instrText xml:space="preserve"> PAGEREF _Toc226420287 \h </w:instrText>
            </w:r>
            <w:r w:rsidRPr="002E2AC8">
              <w:rPr>
                <w:noProof/>
                <w:webHidden/>
              </w:rPr>
            </w:r>
            <w:r w:rsidRPr="002E2AC8">
              <w:rPr>
                <w:noProof/>
                <w:webHidden/>
              </w:rPr>
              <w:fldChar w:fldCharType="separate"/>
            </w:r>
            <w:r w:rsidRPr="002E2AC8">
              <w:rPr>
                <w:noProof/>
                <w:webHidden/>
              </w:rPr>
              <w:t>10</w:t>
            </w:r>
            <w:r w:rsidRPr="002E2AC8">
              <w:rPr>
                <w:noProof/>
                <w:webHidden/>
              </w:rPr>
              <w:fldChar w:fldCharType="end"/>
            </w:r>
          </w:hyperlink>
        </w:p>
        <w:p w14:paraId="176210AE" w14:textId="25952290" w:rsidR="002E2AC8" w:rsidRPr="002E2AC8" w:rsidRDefault="002E2AC8">
          <w:pPr>
            <w:pStyle w:val="TOC3"/>
            <w:tabs>
              <w:tab w:val="right" w:leader="dot" w:pos="9350"/>
            </w:tabs>
            <w:rPr>
              <w:rFonts w:asciiTheme="minorHAnsi" w:eastAsiaTheme="minorEastAsia" w:hAnsiTheme="minorHAnsi" w:cstheme="minorBidi"/>
              <w:noProof/>
              <w:lang w:val="en-GB"/>
            </w:rPr>
          </w:pPr>
          <w:hyperlink w:anchor="_Toc226420288" w:history="1">
            <w:r w:rsidRPr="002E2AC8">
              <w:rPr>
                <w:rStyle w:val="Hyperlink"/>
                <w:bCs/>
                <w:noProof/>
              </w:rPr>
              <w:t>Weight Management</w:t>
            </w:r>
            <w:r w:rsidRPr="002E2AC8">
              <w:rPr>
                <w:noProof/>
                <w:webHidden/>
              </w:rPr>
              <w:tab/>
            </w:r>
            <w:r w:rsidRPr="002E2AC8">
              <w:rPr>
                <w:noProof/>
                <w:webHidden/>
              </w:rPr>
              <w:fldChar w:fldCharType="begin"/>
            </w:r>
            <w:r w:rsidRPr="002E2AC8">
              <w:rPr>
                <w:noProof/>
                <w:webHidden/>
              </w:rPr>
              <w:instrText xml:space="preserve"> PAGEREF _Toc226420288 \h </w:instrText>
            </w:r>
            <w:r w:rsidRPr="002E2AC8">
              <w:rPr>
                <w:noProof/>
                <w:webHidden/>
              </w:rPr>
            </w:r>
            <w:r w:rsidRPr="002E2AC8">
              <w:rPr>
                <w:noProof/>
                <w:webHidden/>
              </w:rPr>
              <w:fldChar w:fldCharType="separate"/>
            </w:r>
            <w:r w:rsidRPr="002E2AC8">
              <w:rPr>
                <w:noProof/>
                <w:webHidden/>
              </w:rPr>
              <w:t>11</w:t>
            </w:r>
            <w:r w:rsidRPr="002E2AC8">
              <w:rPr>
                <w:noProof/>
                <w:webHidden/>
              </w:rPr>
              <w:fldChar w:fldCharType="end"/>
            </w:r>
          </w:hyperlink>
        </w:p>
        <w:p w14:paraId="2826980A" w14:textId="7813E86B" w:rsidR="002E2AC8" w:rsidRPr="002E2AC8" w:rsidRDefault="002E2AC8">
          <w:pPr>
            <w:pStyle w:val="TOC3"/>
            <w:tabs>
              <w:tab w:val="right" w:leader="dot" w:pos="9350"/>
            </w:tabs>
            <w:rPr>
              <w:rFonts w:asciiTheme="minorHAnsi" w:eastAsiaTheme="minorEastAsia" w:hAnsiTheme="minorHAnsi" w:cstheme="minorBidi"/>
              <w:noProof/>
              <w:lang w:val="en-GB"/>
            </w:rPr>
          </w:pPr>
          <w:hyperlink w:anchor="_Toc226420289" w:history="1">
            <w:r w:rsidRPr="002E2AC8">
              <w:rPr>
                <w:rStyle w:val="Hyperlink"/>
                <w:bCs/>
                <w:noProof/>
              </w:rPr>
              <w:t>Smoking Cessation</w:t>
            </w:r>
            <w:r w:rsidRPr="002E2AC8">
              <w:rPr>
                <w:noProof/>
                <w:webHidden/>
              </w:rPr>
              <w:tab/>
            </w:r>
            <w:r w:rsidRPr="002E2AC8">
              <w:rPr>
                <w:noProof/>
                <w:webHidden/>
              </w:rPr>
              <w:fldChar w:fldCharType="begin"/>
            </w:r>
            <w:r w:rsidRPr="002E2AC8">
              <w:rPr>
                <w:noProof/>
                <w:webHidden/>
              </w:rPr>
              <w:instrText xml:space="preserve"> PAGEREF _Toc226420289 \h </w:instrText>
            </w:r>
            <w:r w:rsidRPr="002E2AC8">
              <w:rPr>
                <w:noProof/>
                <w:webHidden/>
              </w:rPr>
            </w:r>
            <w:r w:rsidRPr="002E2AC8">
              <w:rPr>
                <w:noProof/>
                <w:webHidden/>
              </w:rPr>
              <w:fldChar w:fldCharType="separate"/>
            </w:r>
            <w:r w:rsidRPr="002E2AC8">
              <w:rPr>
                <w:noProof/>
                <w:webHidden/>
              </w:rPr>
              <w:t>11</w:t>
            </w:r>
            <w:r w:rsidRPr="002E2AC8">
              <w:rPr>
                <w:noProof/>
                <w:webHidden/>
              </w:rPr>
              <w:fldChar w:fldCharType="end"/>
            </w:r>
          </w:hyperlink>
        </w:p>
        <w:p w14:paraId="6BA36D47" w14:textId="096E80A1" w:rsidR="002E2AC8" w:rsidRPr="002E2AC8" w:rsidRDefault="002E2AC8">
          <w:pPr>
            <w:pStyle w:val="TOC3"/>
            <w:tabs>
              <w:tab w:val="right" w:leader="dot" w:pos="9350"/>
            </w:tabs>
            <w:rPr>
              <w:rFonts w:asciiTheme="minorHAnsi" w:eastAsiaTheme="minorEastAsia" w:hAnsiTheme="minorHAnsi" w:cstheme="minorBidi"/>
              <w:noProof/>
              <w:lang w:val="en-GB"/>
            </w:rPr>
          </w:pPr>
          <w:hyperlink w:anchor="_Toc226420290" w:history="1">
            <w:r w:rsidRPr="002E2AC8">
              <w:rPr>
                <w:rStyle w:val="Hyperlink"/>
                <w:bCs/>
                <w:noProof/>
              </w:rPr>
              <w:t>Diabetes Education</w:t>
            </w:r>
            <w:r w:rsidRPr="002E2AC8">
              <w:rPr>
                <w:noProof/>
                <w:webHidden/>
              </w:rPr>
              <w:tab/>
            </w:r>
            <w:r w:rsidRPr="002E2AC8">
              <w:rPr>
                <w:noProof/>
                <w:webHidden/>
              </w:rPr>
              <w:fldChar w:fldCharType="begin"/>
            </w:r>
            <w:r w:rsidRPr="002E2AC8">
              <w:rPr>
                <w:noProof/>
                <w:webHidden/>
              </w:rPr>
              <w:instrText xml:space="preserve"> PAGEREF _Toc226420290 \h </w:instrText>
            </w:r>
            <w:r w:rsidRPr="002E2AC8">
              <w:rPr>
                <w:noProof/>
                <w:webHidden/>
              </w:rPr>
            </w:r>
            <w:r w:rsidRPr="002E2AC8">
              <w:rPr>
                <w:noProof/>
                <w:webHidden/>
              </w:rPr>
              <w:fldChar w:fldCharType="separate"/>
            </w:r>
            <w:r w:rsidRPr="002E2AC8">
              <w:rPr>
                <w:noProof/>
                <w:webHidden/>
              </w:rPr>
              <w:t>11</w:t>
            </w:r>
            <w:r w:rsidRPr="002E2AC8">
              <w:rPr>
                <w:noProof/>
                <w:webHidden/>
              </w:rPr>
              <w:fldChar w:fldCharType="end"/>
            </w:r>
          </w:hyperlink>
        </w:p>
        <w:p w14:paraId="77A43F17" w14:textId="547745FE" w:rsidR="002E2AC8" w:rsidRDefault="002E2AC8">
          <w:pPr>
            <w:pStyle w:val="TOC2"/>
            <w:tabs>
              <w:tab w:val="right" w:leader="dot" w:pos="9350"/>
            </w:tabs>
            <w:rPr>
              <w:rFonts w:asciiTheme="minorHAnsi" w:eastAsiaTheme="minorEastAsia" w:hAnsiTheme="minorHAnsi" w:cstheme="minorBidi"/>
              <w:noProof/>
              <w:lang w:val="en-GB"/>
            </w:rPr>
          </w:pPr>
          <w:hyperlink w:anchor="_Toc226420291" w:history="1">
            <w:r w:rsidRPr="002E2AC8">
              <w:rPr>
                <w:rStyle w:val="Hyperlink"/>
                <w:bCs/>
                <w:noProof/>
              </w:rPr>
              <w:t>6. Conclusion</w:t>
            </w:r>
            <w:r w:rsidRPr="002E2AC8">
              <w:rPr>
                <w:noProof/>
                <w:webHidden/>
              </w:rPr>
              <w:tab/>
            </w:r>
            <w:r w:rsidRPr="002E2AC8">
              <w:rPr>
                <w:noProof/>
                <w:webHidden/>
              </w:rPr>
              <w:fldChar w:fldCharType="begin"/>
            </w:r>
            <w:r w:rsidRPr="002E2AC8">
              <w:rPr>
                <w:noProof/>
                <w:webHidden/>
              </w:rPr>
              <w:instrText xml:space="preserve"> PAGEREF _Toc226420291 \h </w:instrText>
            </w:r>
            <w:r w:rsidRPr="002E2AC8">
              <w:rPr>
                <w:noProof/>
                <w:webHidden/>
              </w:rPr>
            </w:r>
            <w:r w:rsidRPr="002E2AC8">
              <w:rPr>
                <w:noProof/>
                <w:webHidden/>
              </w:rPr>
              <w:fldChar w:fldCharType="separate"/>
            </w:r>
            <w:r w:rsidRPr="002E2AC8">
              <w:rPr>
                <w:noProof/>
                <w:webHidden/>
              </w:rPr>
              <w:t>11</w:t>
            </w:r>
            <w:r w:rsidRPr="002E2AC8">
              <w:rPr>
                <w:noProof/>
                <w:webHidden/>
              </w:rPr>
              <w:fldChar w:fldCharType="end"/>
            </w:r>
          </w:hyperlink>
        </w:p>
        <w:p w14:paraId="1E7F4861" w14:textId="472F83CD" w:rsidR="008D756A" w:rsidRDefault="008D756A">
          <w:r>
            <w:rPr>
              <w:b/>
              <w:bCs/>
              <w:noProof/>
            </w:rPr>
            <w:fldChar w:fldCharType="end"/>
          </w:r>
        </w:p>
      </w:sdtContent>
    </w:sdt>
    <w:p w14:paraId="1361CBA0" w14:textId="15472668" w:rsidR="00E5218B" w:rsidRPr="009308E5" w:rsidRDefault="008D756A" w:rsidP="0064692A">
      <w:r>
        <w:br w:type="page"/>
      </w:r>
    </w:p>
    <w:p w14:paraId="00000002" w14:textId="77777777" w:rsidR="00E5218B" w:rsidRPr="009308E5" w:rsidRDefault="00542311" w:rsidP="009308E5">
      <w:pPr>
        <w:pStyle w:val="Heading2"/>
        <w:keepNext w:val="0"/>
        <w:keepLines w:val="0"/>
        <w:spacing w:after="80" w:line="360" w:lineRule="auto"/>
        <w:jc w:val="both"/>
        <w:rPr>
          <w:b/>
          <w:bCs/>
          <w:sz w:val="22"/>
          <w:szCs w:val="22"/>
        </w:rPr>
      </w:pPr>
      <w:bookmarkStart w:id="0" w:name="_z77ghr4ec5lu" w:colFirst="0" w:colLast="0"/>
      <w:bookmarkStart w:id="1" w:name="_Toc226420278"/>
      <w:bookmarkEnd w:id="0"/>
      <w:r w:rsidRPr="009308E5">
        <w:rPr>
          <w:b/>
          <w:bCs/>
          <w:sz w:val="22"/>
          <w:szCs w:val="22"/>
        </w:rPr>
        <w:lastRenderedPageBreak/>
        <w:t>1. Introduction</w:t>
      </w:r>
      <w:bookmarkEnd w:id="1"/>
    </w:p>
    <w:p w14:paraId="00000003" w14:textId="6AF92550" w:rsidR="00E5218B" w:rsidRPr="009308E5" w:rsidRDefault="007010EB" w:rsidP="009308E5">
      <w:pPr>
        <w:spacing w:before="240" w:after="240" w:line="360" w:lineRule="auto"/>
        <w:jc w:val="both"/>
      </w:pPr>
      <w:r>
        <w:t>Diabetes mellitus is a chronic</w:t>
      </w:r>
      <w:r w:rsidR="00542311" w:rsidRPr="009308E5">
        <w:t xml:space="preserve"> metabolic condition in which blood glucose levels become abnormally high due to problems with insulin production, insulin action, or a combination of both. It is </w:t>
      </w:r>
      <w:proofErr w:type="spellStart"/>
      <w:r w:rsidR="00542311" w:rsidRPr="009308E5">
        <w:t>recognised</w:t>
      </w:r>
      <w:proofErr w:type="spellEnd"/>
      <w:r w:rsidR="00542311" w:rsidRPr="009308E5">
        <w:t xml:space="preserve"> as a major global health issue, affecting hundreds of millions of people across the world. The World Health Organization reports that the prevalence of diabetes has risen sharply in recent decades, influenced by factors such as increasingly sedentary lifestyles, an ageing population and rising rates of obesity.</w:t>
      </w:r>
    </w:p>
    <w:p w14:paraId="00000004" w14:textId="77777777" w:rsidR="00E5218B" w:rsidRPr="009308E5" w:rsidRDefault="00542311" w:rsidP="009308E5">
      <w:pPr>
        <w:spacing w:before="240" w:after="240" w:line="360" w:lineRule="auto"/>
        <w:jc w:val="both"/>
      </w:pPr>
      <w:r w:rsidRPr="009308E5">
        <w:t>The case scenario focuses on an individual with Type 2 diabetes who requires support from healthcare professionals in a general practice setting. The aim is to help the patient understand their condition and develop the skills needed to manage blood glucose levels effectively. This report explains the physiological mechanisms involved in diabetes and evaluates the importance of monitoring blood sugar levels and adopting lifestyle changes as part of effective disease management.</w:t>
      </w:r>
    </w:p>
    <w:p w14:paraId="2B9A8A07" w14:textId="2226FDE7" w:rsidR="008740AC" w:rsidRPr="00B56D59" w:rsidRDefault="00542311" w:rsidP="008740AC">
      <w:pPr>
        <w:spacing w:after="160" w:line="360" w:lineRule="auto"/>
        <w:jc w:val="both"/>
      </w:pPr>
      <w:r w:rsidRPr="009308E5">
        <w:t xml:space="preserve">Diabetes is closely connected to the endocrine system, which </w:t>
      </w:r>
      <w:r w:rsidR="008740AC">
        <w:t>comprises</w:t>
      </w:r>
      <w:r w:rsidRPr="009308E5">
        <w:t xml:space="preserve"> glands that release hormones directly into the bloodstream to regulate essential bodily functions. </w:t>
      </w:r>
      <w:r w:rsidR="008740AC" w:rsidRPr="00B56D59">
        <w:t>The pancreas plays a central role in regulating blood glucose, functioning as a key endocrine organ. It releases the hormones insulin and glucagon, which work in opposition to maintain glucose levels within a normal range. When this regulatory system becomes impaired, diabetes can occur.</w:t>
      </w:r>
    </w:p>
    <w:p w14:paraId="00000005" w14:textId="62ADFFB0" w:rsidR="00E5218B" w:rsidRPr="009308E5" w:rsidRDefault="00E5218B" w:rsidP="009308E5">
      <w:pPr>
        <w:spacing w:before="240" w:after="240" w:line="360" w:lineRule="auto"/>
        <w:jc w:val="both"/>
      </w:pPr>
    </w:p>
    <w:p w14:paraId="00000006" w14:textId="77777777" w:rsidR="00E5218B" w:rsidRPr="009308E5" w:rsidRDefault="00542311" w:rsidP="009308E5">
      <w:pPr>
        <w:pStyle w:val="Heading3"/>
        <w:keepNext w:val="0"/>
        <w:keepLines w:val="0"/>
        <w:spacing w:before="280" w:line="360" w:lineRule="auto"/>
        <w:jc w:val="both"/>
        <w:rPr>
          <w:b/>
          <w:bCs/>
          <w:color w:val="000000"/>
          <w:sz w:val="22"/>
          <w:szCs w:val="22"/>
        </w:rPr>
      </w:pPr>
      <w:bookmarkStart w:id="2" w:name="_vnzqhh2rlcvt" w:colFirst="0" w:colLast="0"/>
      <w:bookmarkStart w:id="3" w:name="_Toc226420279"/>
      <w:bookmarkEnd w:id="2"/>
      <w:r w:rsidRPr="009308E5">
        <w:rPr>
          <w:b/>
          <w:bCs/>
          <w:color w:val="000000"/>
          <w:sz w:val="22"/>
          <w:szCs w:val="22"/>
        </w:rPr>
        <w:t>Types of Diabetes</w:t>
      </w:r>
      <w:bookmarkEnd w:id="3"/>
    </w:p>
    <w:p w14:paraId="152FA311" w14:textId="0EB780E7" w:rsidR="008740AC" w:rsidRPr="008740AC" w:rsidRDefault="008740AC" w:rsidP="00E92E5E">
      <w:pPr>
        <w:spacing w:after="160" w:line="360" w:lineRule="auto"/>
        <w:jc w:val="both"/>
        <w:rPr>
          <w:rFonts w:eastAsia="Calibri"/>
          <w:kern w:val="2"/>
          <w:lang w:val="en-GB" w:eastAsia="en-US"/>
          <w14:ligatures w14:val="standardContextual"/>
        </w:rPr>
      </w:pPr>
      <w:r w:rsidRPr="008740AC">
        <w:rPr>
          <w:rFonts w:eastAsia="Calibri"/>
          <w:kern w:val="2"/>
          <w:lang w:val="en-GB" w:eastAsia="en-US"/>
          <w14:ligatures w14:val="standardContextual"/>
        </w:rPr>
        <w:t>There are three primary forms of diabetes.</w:t>
      </w:r>
      <w:r w:rsidRPr="008740AC">
        <w:rPr>
          <w:rFonts w:eastAsia="Calibri"/>
          <w:kern w:val="2"/>
          <w:lang w:val="en-GB" w:eastAsia="en-US"/>
          <w14:ligatures w14:val="standardContextual"/>
        </w:rPr>
        <w:br/>
        <w:t>Type 1 diabetes is an autoimmune disorder in which the body’s immune system mistakenly targets and destroys the pancreatic beta cells responsible for producing insulin. As a result, individuals with Type 1 diabetes cannot make insulin and must rely on lifelong insulin replacement therapy.</w:t>
      </w:r>
    </w:p>
    <w:p w14:paraId="00000009" w14:textId="657002FD" w:rsidR="00E5218B" w:rsidRPr="009308E5" w:rsidRDefault="00542311" w:rsidP="009308E5">
      <w:pPr>
        <w:spacing w:before="240" w:after="240" w:line="360" w:lineRule="auto"/>
        <w:jc w:val="both"/>
      </w:pPr>
      <w:r w:rsidRPr="009308E5">
        <w:t>Type 2 diabetes is the most common form and develops when the body becomes resistant to insulin or when the pancreas does not produce enough insulin to meet the body’s needs. This type is strongly linked to lifestyle factors such as excess body weight, poor diet and low levels of physical activity.</w:t>
      </w:r>
    </w:p>
    <w:p w14:paraId="0000000A" w14:textId="5B8C53DD" w:rsidR="00E5218B" w:rsidRPr="009308E5" w:rsidRDefault="0035729C" w:rsidP="0035729C">
      <w:pPr>
        <w:spacing w:after="160" w:line="360" w:lineRule="auto"/>
        <w:jc w:val="both"/>
      </w:pPr>
      <w:r w:rsidRPr="00F87298">
        <w:lastRenderedPageBreak/>
        <w:t>Gestational diabetes develops during pregnancy when hormonal shifts reduce the effectiveness of insulin. Although it typically disappears after the baby is born, it significantly increases the mother’s likelihood of developing Type 2 diabetes later in life.</w:t>
      </w:r>
    </w:p>
    <w:p w14:paraId="0000000B" w14:textId="166DEB79" w:rsidR="00E5218B" w:rsidRPr="009308E5" w:rsidRDefault="0035729C" w:rsidP="009308E5">
      <w:pPr>
        <w:spacing w:before="240" w:after="240" w:line="360" w:lineRule="auto"/>
        <w:jc w:val="both"/>
      </w:pPr>
      <w:r>
        <w:t>Several</w:t>
      </w:r>
      <w:r w:rsidR="00542311" w:rsidRPr="009308E5">
        <w:t xml:space="preserve"> risk factors contribute to the development of Type 2 diabetes. These include obesity, physical inactivity, an unhealthy diet, smoking, increasing age, family history and certain ethnic backgrounds. If not managed effectively, diabetes can lead to serious complications such as cardiovascular disease, kidney damage, nerve problems and vision loss.</w:t>
      </w:r>
    </w:p>
    <w:p w14:paraId="0000000C" w14:textId="0AF33788" w:rsidR="00E5218B" w:rsidRDefault="00542311" w:rsidP="009308E5">
      <w:pPr>
        <w:pStyle w:val="Heading2"/>
        <w:keepNext w:val="0"/>
        <w:keepLines w:val="0"/>
        <w:spacing w:after="80" w:line="360" w:lineRule="auto"/>
        <w:jc w:val="both"/>
        <w:rPr>
          <w:bCs/>
          <w:sz w:val="22"/>
          <w:szCs w:val="22"/>
        </w:rPr>
      </w:pPr>
      <w:bookmarkStart w:id="4" w:name="_hfzro1nxbrre" w:colFirst="0" w:colLast="0"/>
      <w:bookmarkStart w:id="5" w:name="_Toc226420280"/>
      <w:bookmarkEnd w:id="4"/>
      <w:r w:rsidRPr="009308E5">
        <w:rPr>
          <w:bCs/>
          <w:sz w:val="22"/>
          <w:szCs w:val="22"/>
        </w:rPr>
        <w:t>Endocrine System and the Pancreas</w:t>
      </w:r>
      <w:bookmarkEnd w:id="5"/>
    </w:p>
    <w:p w14:paraId="2FA61354" w14:textId="00F7FEBF" w:rsidR="007010EB" w:rsidRDefault="007010EB" w:rsidP="007010EB"/>
    <w:p w14:paraId="69FEA021" w14:textId="61FE8A31" w:rsidR="007010EB" w:rsidRPr="007010EB" w:rsidRDefault="00E0374E" w:rsidP="007010EB">
      <w:r>
        <w:rPr>
          <w:noProof/>
          <w:lang w:val="en-GB"/>
        </w:rPr>
        <w:drawing>
          <wp:inline distT="0" distB="0" distL="0" distR="0" wp14:anchorId="7D085D4D" wp14:editId="5EBB0BD8">
            <wp:extent cx="5943600" cy="2581275"/>
            <wp:effectExtent l="0" t="0" r="0" b="9525"/>
            <wp:docPr id="2" name="image4.png" descr="Image"/>
            <wp:cNvGraphicFramePr/>
            <a:graphic xmlns:a="http://schemas.openxmlformats.org/drawingml/2006/main">
              <a:graphicData uri="http://schemas.openxmlformats.org/drawingml/2006/picture">
                <pic:pic xmlns:pic="http://schemas.openxmlformats.org/drawingml/2006/picture">
                  <pic:nvPicPr>
                    <pic:cNvPr id="0" name="image4.png" descr="Image"/>
                    <pic:cNvPicPr preferRelativeResize="0"/>
                  </pic:nvPicPr>
                  <pic:blipFill>
                    <a:blip r:embed="rId7"/>
                    <a:srcRect/>
                    <a:stretch>
                      <a:fillRect/>
                    </a:stretch>
                  </pic:blipFill>
                  <pic:spPr>
                    <a:xfrm>
                      <a:off x="0" y="0"/>
                      <a:ext cx="5943600" cy="2581275"/>
                    </a:xfrm>
                    <a:prstGeom prst="rect">
                      <a:avLst/>
                    </a:prstGeom>
                    <a:ln/>
                  </pic:spPr>
                </pic:pic>
              </a:graphicData>
            </a:graphic>
          </wp:inline>
        </w:drawing>
      </w:r>
    </w:p>
    <w:p w14:paraId="1538FDC3" w14:textId="45F4D02B" w:rsidR="007010EB" w:rsidRDefault="007010EB" w:rsidP="007010EB">
      <w:pPr>
        <w:spacing w:line="360" w:lineRule="auto"/>
        <w:jc w:val="both"/>
        <w:rPr>
          <w:i/>
          <w:iCs/>
        </w:rPr>
      </w:pPr>
      <w:r>
        <w:rPr>
          <w:i/>
          <w:iCs/>
        </w:rPr>
        <w:t>Figure 1: Structure of the pancreas and pancreatic islets showing insulin-producing beta cells within the endocrine pancreas (</w:t>
      </w:r>
      <w:proofErr w:type="spellStart"/>
      <w:r>
        <w:rPr>
          <w:i/>
          <w:iCs/>
        </w:rPr>
        <w:t>Encyclopaedia</w:t>
      </w:r>
      <w:proofErr w:type="spellEnd"/>
      <w:r>
        <w:rPr>
          <w:i/>
          <w:iCs/>
        </w:rPr>
        <w:t xml:space="preserve"> Britannica, 2023).</w:t>
      </w:r>
    </w:p>
    <w:p w14:paraId="784938CB" w14:textId="77777777" w:rsidR="0035729C" w:rsidRDefault="0035729C" w:rsidP="007010EB">
      <w:pPr>
        <w:spacing w:line="360" w:lineRule="auto"/>
        <w:jc w:val="both"/>
        <w:rPr>
          <w:i/>
          <w:iCs/>
        </w:rPr>
      </w:pPr>
    </w:p>
    <w:p w14:paraId="3E4F668B" w14:textId="77777777" w:rsidR="0035729C" w:rsidRPr="00F87298" w:rsidRDefault="0035729C" w:rsidP="0035729C">
      <w:pPr>
        <w:spacing w:after="160" w:line="360" w:lineRule="auto"/>
        <w:jc w:val="both"/>
      </w:pPr>
      <w:r w:rsidRPr="00F87298">
        <w:t xml:space="preserve">The pancreas contains </w:t>
      </w:r>
      <w:proofErr w:type="spellStart"/>
      <w:r w:rsidRPr="00F87298">
        <w:t>specialised</w:t>
      </w:r>
      <w:proofErr w:type="spellEnd"/>
      <w:r w:rsidRPr="00F87298">
        <w:t xml:space="preserve"> groups of endocrine cells called the Islets of Langerhans. These cells secrete hormones that are essential for maintaining stable blood glucose levels. Within the islets, beta cells are responsible for producing insulin, while alpha cells release glucagon.</w:t>
      </w:r>
    </w:p>
    <w:p w14:paraId="0000000D" w14:textId="1E1A6BE6" w:rsidR="00E5218B" w:rsidRDefault="00542311" w:rsidP="009308E5">
      <w:pPr>
        <w:spacing w:before="240" w:after="240" w:line="360" w:lineRule="auto"/>
        <w:jc w:val="both"/>
      </w:pPr>
      <w:r w:rsidRPr="009308E5">
        <w:t>These two hormones work in opposition to one another to maintain glucose homeostasis and ensure that the body has a steady and balanced supply of energy (</w:t>
      </w:r>
      <w:proofErr w:type="spellStart"/>
      <w:r w:rsidRPr="009308E5">
        <w:t>Encyclopaedia</w:t>
      </w:r>
      <w:proofErr w:type="spellEnd"/>
      <w:r w:rsidRPr="009308E5">
        <w:t xml:space="preserve"> Britannica).</w:t>
      </w:r>
    </w:p>
    <w:p w14:paraId="41D95024" w14:textId="77777777" w:rsidR="00E0374E" w:rsidRDefault="00E0374E" w:rsidP="009308E5">
      <w:pPr>
        <w:spacing w:before="240" w:after="240" w:line="360" w:lineRule="auto"/>
        <w:jc w:val="both"/>
      </w:pPr>
    </w:p>
    <w:p w14:paraId="25A9CF91" w14:textId="77777777" w:rsidR="00E0374E" w:rsidRPr="009308E5" w:rsidRDefault="00E0374E" w:rsidP="009308E5">
      <w:pPr>
        <w:spacing w:before="240" w:after="240" w:line="360" w:lineRule="auto"/>
        <w:jc w:val="both"/>
      </w:pPr>
    </w:p>
    <w:p w14:paraId="0000000E" w14:textId="77777777" w:rsidR="00E5218B" w:rsidRPr="009308E5" w:rsidRDefault="00542311" w:rsidP="009308E5">
      <w:pPr>
        <w:pStyle w:val="Heading2"/>
        <w:keepNext w:val="0"/>
        <w:keepLines w:val="0"/>
        <w:spacing w:after="80" w:line="360" w:lineRule="auto"/>
        <w:jc w:val="both"/>
        <w:rPr>
          <w:b/>
          <w:bCs/>
          <w:sz w:val="22"/>
          <w:szCs w:val="22"/>
        </w:rPr>
      </w:pPr>
      <w:bookmarkStart w:id="6" w:name="_6fxun71p27e3" w:colFirst="0" w:colLast="0"/>
      <w:bookmarkStart w:id="7" w:name="_Toc226420281"/>
      <w:bookmarkEnd w:id="6"/>
      <w:r w:rsidRPr="009308E5">
        <w:rPr>
          <w:b/>
          <w:bCs/>
          <w:sz w:val="22"/>
          <w:szCs w:val="22"/>
        </w:rPr>
        <w:lastRenderedPageBreak/>
        <w:t>2. Blood Sugar Regulation</w:t>
      </w:r>
      <w:bookmarkEnd w:id="7"/>
    </w:p>
    <w:p w14:paraId="6362AE6E" w14:textId="31C5E068" w:rsidR="002E2AC8" w:rsidRPr="002E2AC8" w:rsidRDefault="002E2AC8" w:rsidP="0035729C">
      <w:pPr>
        <w:spacing w:after="160" w:line="360" w:lineRule="auto"/>
        <w:jc w:val="both"/>
      </w:pPr>
      <w:r w:rsidRPr="002E2AC8">
        <w:t xml:space="preserve">Blood glucose regulation is essential for maintaining homeostasis. In healthy individuals, glucose levels are kept within a narrow range, usually between 4 and 7 mmol per </w:t>
      </w:r>
      <w:proofErr w:type="spellStart"/>
      <w:r w:rsidRPr="002E2AC8">
        <w:t>litre</w:t>
      </w:r>
      <w:proofErr w:type="spellEnd"/>
      <w:r w:rsidRPr="002E2AC8">
        <w:t xml:space="preserve">, to support normal cellular function (Silverthorn, 2019). </w:t>
      </w:r>
      <w:r w:rsidR="0035729C" w:rsidRPr="00F87298">
        <w:t xml:space="preserve">Blood glucose regulation is primarily controlled by the </w:t>
      </w:r>
      <w:r w:rsidR="0035729C">
        <w:t>hormone’s</w:t>
      </w:r>
      <w:r w:rsidR="0035729C" w:rsidRPr="00F87298">
        <w:t xml:space="preserve"> insulin and glucagon, both of which are produced in the pancreas.</w:t>
      </w:r>
      <w:r w:rsidR="0035729C" w:rsidRPr="00F87298">
        <w:br/>
        <w:t>When blood glucose levels rise</w:t>
      </w:r>
      <w:r w:rsidR="0035729C">
        <w:t xml:space="preserve">, </w:t>
      </w:r>
      <w:r w:rsidR="0035729C" w:rsidRPr="00F87298">
        <w:t>most notably after eating</w:t>
      </w:r>
      <w:r w:rsidR="0035729C">
        <w:t xml:space="preserve">, </w:t>
      </w:r>
      <w:r w:rsidR="0035729C" w:rsidRPr="00F87298">
        <w:t>beta cells release insulin. This hormone allows glucose to move into body cells, particularly those in muscle and adipose tissue, where it can be used for energy or stored as glycogen in the liver and muscles (Tortora and Derrickson, 2021). Insulin also acts to suppress glucose production in the liver.</w:t>
      </w:r>
    </w:p>
    <w:p w14:paraId="5BCA9DC8" w14:textId="35492A13" w:rsidR="002E2AC8" w:rsidRPr="002E2AC8" w:rsidRDefault="002E2AC8" w:rsidP="002E2AC8">
      <w:pPr>
        <w:spacing w:before="240" w:after="240" w:line="360" w:lineRule="auto"/>
        <w:jc w:val="both"/>
      </w:pPr>
      <w:r w:rsidRPr="002E2AC8">
        <w:t xml:space="preserve">Glucagon, produced by alpha cells, is released when blood </w:t>
      </w:r>
      <w:r w:rsidR="00252501">
        <w:t>sugar</w:t>
      </w:r>
      <w:r w:rsidRPr="002E2AC8">
        <w:t xml:space="preserve"> </w:t>
      </w:r>
      <w:r w:rsidR="00252501">
        <w:t>decreases</w:t>
      </w:r>
      <w:r w:rsidRPr="002E2AC8">
        <w:t xml:space="preserve"> during fasting or physical activity. It acts on the liver to break down glycogen into glucose and promotes the formation of new glucose from non</w:t>
      </w:r>
      <w:r w:rsidRPr="002E2AC8">
        <w:rPr>
          <w:rFonts w:ascii="Cambria Math" w:hAnsi="Cambria Math" w:cs="Cambria Math"/>
        </w:rPr>
        <w:t>‑</w:t>
      </w:r>
      <w:r w:rsidRPr="002E2AC8">
        <w:t>carbohydrate sources (OpenStax, 2020). These actions raise blood glucose levels.</w:t>
      </w:r>
    </w:p>
    <w:p w14:paraId="0713EA1C" w14:textId="77777777" w:rsidR="002E2AC8" w:rsidRPr="002E2AC8" w:rsidRDefault="002E2AC8" w:rsidP="002E2AC8">
      <w:pPr>
        <w:spacing w:before="240" w:after="240" w:line="360" w:lineRule="auto"/>
        <w:jc w:val="both"/>
      </w:pPr>
      <w:r w:rsidRPr="002E2AC8">
        <w:t>Insulin and glucagon operate through a negative feedback system. When glucose rises, insulin lowers it; when glucose falls, glucagon restores it. This balance ensures a steady supply of energy.</w:t>
      </w:r>
    </w:p>
    <w:p w14:paraId="2A09E408" w14:textId="587DCACA" w:rsidR="00C93DE9" w:rsidRDefault="00C93DE9" w:rsidP="009308E5">
      <w:pPr>
        <w:spacing w:before="240" w:after="240" w:line="360" w:lineRule="auto"/>
        <w:jc w:val="both"/>
      </w:pPr>
    </w:p>
    <w:p w14:paraId="791FCE39" w14:textId="0A39BACD" w:rsidR="00C93DE9" w:rsidRDefault="00E0374E" w:rsidP="009308E5">
      <w:pPr>
        <w:spacing w:before="240" w:after="240" w:line="360" w:lineRule="auto"/>
        <w:jc w:val="both"/>
      </w:pPr>
      <w:r>
        <w:rPr>
          <w:noProof/>
          <w:lang w:val="en-GB"/>
        </w:rPr>
        <w:drawing>
          <wp:inline distT="0" distB="0" distL="0" distR="0" wp14:anchorId="77889B00" wp14:editId="3872950C">
            <wp:extent cx="5941985" cy="2926080"/>
            <wp:effectExtent l="0" t="0" r="1905" b="7620"/>
            <wp:docPr id="4" name="image5.png" descr="Image"/>
            <wp:cNvGraphicFramePr/>
            <a:graphic xmlns:a="http://schemas.openxmlformats.org/drawingml/2006/main">
              <a:graphicData uri="http://schemas.openxmlformats.org/drawingml/2006/picture">
                <pic:pic xmlns:pic="http://schemas.openxmlformats.org/drawingml/2006/picture">
                  <pic:nvPicPr>
                    <pic:cNvPr id="0" name="image5.png" descr="Image"/>
                    <pic:cNvPicPr preferRelativeResize="0"/>
                  </pic:nvPicPr>
                  <pic:blipFill>
                    <a:blip r:embed="rId8"/>
                    <a:srcRect/>
                    <a:stretch>
                      <a:fillRect/>
                    </a:stretch>
                  </pic:blipFill>
                  <pic:spPr>
                    <a:xfrm>
                      <a:off x="0" y="0"/>
                      <a:ext cx="5949421" cy="2929742"/>
                    </a:xfrm>
                    <a:prstGeom prst="rect">
                      <a:avLst/>
                    </a:prstGeom>
                    <a:ln/>
                  </pic:spPr>
                </pic:pic>
              </a:graphicData>
            </a:graphic>
          </wp:inline>
        </w:drawing>
      </w:r>
    </w:p>
    <w:p w14:paraId="29AFD676" w14:textId="1ECCCCE5" w:rsidR="00D15F78" w:rsidRPr="00D15F78" w:rsidRDefault="00C93DE9" w:rsidP="00D15F78">
      <w:pPr>
        <w:spacing w:line="360" w:lineRule="auto"/>
        <w:jc w:val="both"/>
        <w:rPr>
          <w:i/>
          <w:iCs/>
        </w:rPr>
      </w:pPr>
      <w:r>
        <w:rPr>
          <w:i/>
          <w:iCs/>
        </w:rPr>
        <w:t>Figure 2: Regulation of blood glucose levels through insulin and glucagon (OpenStax, 2020).</w:t>
      </w:r>
    </w:p>
    <w:p w14:paraId="51CD5E0F" w14:textId="77777777" w:rsidR="002E2AC8" w:rsidRPr="002E2AC8" w:rsidRDefault="002E2AC8" w:rsidP="002E2AC8">
      <w:pPr>
        <w:spacing w:before="240" w:after="240" w:line="360" w:lineRule="auto"/>
        <w:jc w:val="both"/>
      </w:pPr>
      <w:bookmarkStart w:id="8" w:name="_qaya2o7ftc1j" w:colFirst="0" w:colLast="0"/>
      <w:bookmarkEnd w:id="8"/>
      <w:r w:rsidRPr="002E2AC8">
        <w:lastRenderedPageBreak/>
        <w:t>After meals, insulin promotes glucose uptake and glycogen storage. During low glucose states, glucagon stimulates glycogen breakdown and glucose release. This regulation maintains energy availability.</w:t>
      </w:r>
    </w:p>
    <w:p w14:paraId="69918864" w14:textId="761985B3" w:rsidR="0035729C" w:rsidRPr="00F87298" w:rsidRDefault="0035729C" w:rsidP="0035729C">
      <w:pPr>
        <w:spacing w:after="160" w:line="360" w:lineRule="auto"/>
        <w:jc w:val="both"/>
      </w:pPr>
      <w:r w:rsidRPr="00F87298">
        <w:t>In Type 2 diabetes, th</w:t>
      </w:r>
      <w:r w:rsidR="001036B7">
        <w:t xml:space="preserve">e </w:t>
      </w:r>
      <w:r w:rsidRPr="00F87298">
        <w:t xml:space="preserve">regulatory process </w:t>
      </w:r>
      <w:r w:rsidR="001036B7">
        <w:t>is</w:t>
      </w:r>
      <w:r w:rsidRPr="00F87298">
        <w:t xml:space="preserve"> </w:t>
      </w:r>
      <w:r w:rsidR="001036B7">
        <w:t>impaired</w:t>
      </w:r>
      <w:r w:rsidRPr="00F87298">
        <w:t xml:space="preserve"> because the body develops insulin resistance, meaning cells </w:t>
      </w:r>
      <w:proofErr w:type="gramStart"/>
      <w:r w:rsidR="003B6B75">
        <w:t>is</w:t>
      </w:r>
      <w:proofErr w:type="gramEnd"/>
      <w:r w:rsidR="003B6B75">
        <w:t xml:space="preserve"> unable to</w:t>
      </w:r>
      <w:r w:rsidRPr="00F87298">
        <w:t xml:space="preserve"> respond to insulin. As a result, glucose remains in the bloodstream, leading to </w:t>
      </w:r>
      <w:r w:rsidR="003B6B75">
        <w:t>sustained</w:t>
      </w:r>
      <w:r w:rsidRPr="00F87298">
        <w:t xml:space="preserve"> </w:t>
      </w:r>
      <w:proofErr w:type="spellStart"/>
      <w:r w:rsidRPr="00F87298">
        <w:t>hyperglycaemia</w:t>
      </w:r>
      <w:proofErr w:type="spellEnd"/>
      <w:r w:rsidRPr="00F87298">
        <w:t xml:space="preserve"> (DeFronzo et al., 2015). Persistently elevated glucose levels gradually damage blood vessels and various organs.</w:t>
      </w:r>
      <w:r w:rsidRPr="00F87298">
        <w:br/>
        <w:t xml:space="preserve">Over time, chronic </w:t>
      </w:r>
      <w:proofErr w:type="spellStart"/>
      <w:r w:rsidRPr="00F87298">
        <w:t>hyperglycaemia</w:t>
      </w:r>
      <w:proofErr w:type="spellEnd"/>
      <w:r w:rsidRPr="00F87298">
        <w:t xml:space="preserve"> heightens the risk of cardiovascular disease, kidney impairment, neuropathy and visual complications, largely due to inflammation and oxidative stress (NHS, 2023).</w:t>
      </w:r>
    </w:p>
    <w:p w14:paraId="637C9556" w14:textId="79A04A16" w:rsidR="00E0374E" w:rsidRPr="002E2AC8" w:rsidRDefault="002E2AC8" w:rsidP="002E2AC8">
      <w:pPr>
        <w:spacing w:before="240" w:after="240" w:line="360" w:lineRule="auto"/>
        <w:jc w:val="both"/>
      </w:pPr>
      <w:r w:rsidRPr="002E2AC8">
        <w:t>Effective blood glucose regulation is therefore essential for preventing complications and supporting long</w:t>
      </w:r>
      <w:r w:rsidRPr="002E2AC8">
        <w:rPr>
          <w:rFonts w:ascii="Cambria Math" w:hAnsi="Cambria Math" w:cs="Cambria Math"/>
        </w:rPr>
        <w:t>‑</w:t>
      </w:r>
      <w:r w:rsidRPr="002E2AC8">
        <w:t xml:space="preserve">term health. Understanding the roles of insulin and glucagon provides a foundation for diabetes management and highlights the need for strategies that improve insulin sensitivity and </w:t>
      </w:r>
      <w:proofErr w:type="spellStart"/>
      <w:r w:rsidRPr="002E2AC8">
        <w:t>glycaemic</w:t>
      </w:r>
      <w:proofErr w:type="spellEnd"/>
      <w:r w:rsidRPr="002E2AC8">
        <w:t xml:space="preserve"> control.</w:t>
      </w:r>
    </w:p>
    <w:p w14:paraId="00000018" w14:textId="03ED1505" w:rsidR="00E5218B" w:rsidRPr="009308E5" w:rsidRDefault="00542311" w:rsidP="009308E5">
      <w:pPr>
        <w:pStyle w:val="Heading2"/>
        <w:keepNext w:val="0"/>
        <w:keepLines w:val="0"/>
        <w:spacing w:after="80" w:line="360" w:lineRule="auto"/>
        <w:jc w:val="both"/>
        <w:rPr>
          <w:b/>
          <w:bCs/>
          <w:sz w:val="22"/>
          <w:szCs w:val="22"/>
        </w:rPr>
      </w:pPr>
      <w:bookmarkStart w:id="9" w:name="_Toc226420282"/>
      <w:r w:rsidRPr="009308E5">
        <w:rPr>
          <w:b/>
          <w:bCs/>
          <w:sz w:val="22"/>
          <w:szCs w:val="22"/>
        </w:rPr>
        <w:t>3. Cellular Metabolism</w:t>
      </w:r>
      <w:bookmarkEnd w:id="9"/>
    </w:p>
    <w:p w14:paraId="028ADCFB" w14:textId="77777777" w:rsidR="002E2AC8" w:rsidRPr="002E2AC8" w:rsidRDefault="002E2AC8" w:rsidP="002E2AC8">
      <w:pPr>
        <w:spacing w:before="240" w:after="240" w:line="360" w:lineRule="auto"/>
        <w:jc w:val="both"/>
      </w:pPr>
      <w:r w:rsidRPr="002E2AC8">
        <w:t>Cells require a constant supply of energy to support essential functions such as growth, repair, movement and the maintenance of homeostasis. This energy is produced through cellular metabolism, which involves biochemical reactions that convert nutrients into usable energy. The main process responsible for this is cellular respiration (Campbell et al., 2021; Hall, 2021).</w:t>
      </w:r>
    </w:p>
    <w:p w14:paraId="244C36BE" w14:textId="502A8723" w:rsidR="002E2AC8" w:rsidRPr="002E2AC8" w:rsidRDefault="00217F64" w:rsidP="0064692A">
      <w:pPr>
        <w:spacing w:after="160" w:line="360" w:lineRule="auto"/>
        <w:jc w:val="both"/>
      </w:pPr>
      <w:r>
        <w:t>Respiration</w:t>
      </w:r>
      <w:r w:rsidR="0064692A" w:rsidRPr="00540B49">
        <w:t xml:space="preserve"> </w:t>
      </w:r>
      <w:r>
        <w:t xml:space="preserve">at the cellular level </w:t>
      </w:r>
      <w:r w:rsidR="0064692A" w:rsidRPr="00540B49">
        <w:t xml:space="preserve">involves </w:t>
      </w:r>
      <w:r>
        <w:t>the breakdown</w:t>
      </w:r>
      <w:r w:rsidR="0064692A" w:rsidRPr="00540B49">
        <w:t xml:space="preserve"> </w:t>
      </w:r>
      <w:r>
        <w:t xml:space="preserve">of </w:t>
      </w:r>
      <w:r w:rsidR="0064692A" w:rsidRPr="00540B49">
        <w:t>glucose</w:t>
      </w:r>
      <w:r>
        <w:t xml:space="preserve"> with</w:t>
      </w:r>
      <w:r w:rsidR="0064692A" w:rsidRPr="00540B49">
        <w:t xml:space="preserve"> oxygen</w:t>
      </w:r>
      <w:r>
        <w:t>,</w:t>
      </w:r>
      <w:r w:rsidR="0064692A" w:rsidRPr="00540B49">
        <w:t xml:space="preserve"> </w:t>
      </w:r>
      <w:r>
        <w:t xml:space="preserve">resulting in </w:t>
      </w:r>
      <w:r w:rsidR="0064692A" w:rsidRPr="00540B49">
        <w:t xml:space="preserve">adenosine triphosphate (ATP), which </w:t>
      </w:r>
      <w:r>
        <w:t xml:space="preserve">is </w:t>
      </w:r>
      <w:r w:rsidR="0064692A" w:rsidRPr="00540B49">
        <w:t>the cell’s main source of energy.</w:t>
      </w:r>
      <w:r w:rsidR="0064692A">
        <w:t xml:space="preserve"> </w:t>
      </w:r>
      <w:r w:rsidR="002E2AC8" w:rsidRPr="002E2AC8">
        <w:t>The overall reaction is:</w:t>
      </w:r>
    </w:p>
    <w:p w14:paraId="1ADCDB4A" w14:textId="77777777" w:rsidR="002E2AC8" w:rsidRPr="002E2AC8" w:rsidRDefault="002E2AC8" w:rsidP="002E2AC8">
      <w:pPr>
        <w:spacing w:before="240" w:after="240" w:line="360" w:lineRule="auto"/>
        <w:jc w:val="both"/>
        <w:rPr>
          <w:b/>
          <w:bCs/>
        </w:rPr>
      </w:pPr>
      <w:r w:rsidRPr="002E2AC8">
        <w:rPr>
          <w:b/>
          <w:bCs/>
        </w:rPr>
        <w:t>Glucose + Oxygen → Carbon dioxide + Water + Energy (ATP)</w:t>
      </w:r>
    </w:p>
    <w:p w14:paraId="25D55C35" w14:textId="0E979FDF" w:rsidR="002E2AC8" w:rsidRPr="0064692A" w:rsidRDefault="002E2AC8" w:rsidP="0064692A">
      <w:pPr>
        <w:spacing w:after="160" w:line="360" w:lineRule="auto"/>
        <w:jc w:val="both"/>
      </w:pPr>
      <w:r w:rsidRPr="002E2AC8">
        <w:t>This process occurs in three stages.</w:t>
      </w:r>
      <w:r w:rsidRPr="002E2AC8">
        <w:br/>
        <w:t xml:space="preserve"> </w:t>
      </w:r>
      <w:r w:rsidR="0064692A" w:rsidRPr="00540B49">
        <w:t xml:space="preserve">Glycolysis </w:t>
      </w:r>
      <w:r w:rsidR="001036B7">
        <w:t>takes place</w:t>
      </w:r>
      <w:r w:rsidR="0064692A" w:rsidRPr="00540B49">
        <w:t xml:space="preserve"> in the cytoplasm, where a single </w:t>
      </w:r>
      <w:r w:rsidR="001036B7">
        <w:t>glucose</w:t>
      </w:r>
      <w:r w:rsidR="0064692A" w:rsidRPr="00540B49">
        <w:t xml:space="preserve"> molecule is</w:t>
      </w:r>
      <w:r w:rsidR="001036B7">
        <w:t xml:space="preserve"> disintegrated</w:t>
      </w:r>
      <w:r w:rsidR="0064692A" w:rsidRPr="00540B49">
        <w:t xml:space="preserve"> into two molecules of pyruvate. This anaerobic stage generates ATP along with reduced electron carriers (Tortora and Derrickson, 2021).</w:t>
      </w:r>
    </w:p>
    <w:p w14:paraId="053F2B2F" w14:textId="77777777" w:rsidR="002E2AC8" w:rsidRPr="002E2AC8" w:rsidRDefault="002E2AC8" w:rsidP="002E2AC8">
      <w:pPr>
        <w:spacing w:before="240" w:after="240" w:line="360" w:lineRule="auto"/>
        <w:jc w:val="both"/>
      </w:pPr>
      <w:r w:rsidRPr="002E2AC8">
        <w:t>The Krebs cycle, which occurs in the mitochondria, further breaks down pyruvate. It releases carbon dioxide and generates high</w:t>
      </w:r>
      <w:r w:rsidRPr="002E2AC8">
        <w:rPr>
          <w:rFonts w:ascii="Cambria Math" w:hAnsi="Cambria Math" w:cs="Cambria Math"/>
        </w:rPr>
        <w:t>‑</w:t>
      </w:r>
      <w:r w:rsidRPr="002E2AC8">
        <w:t>energy electron carriers needed for the final stage (Silverthorn, 2019).</w:t>
      </w:r>
    </w:p>
    <w:p w14:paraId="636859F4" w14:textId="120EA5BD" w:rsidR="002E2AC8" w:rsidRPr="002E2AC8" w:rsidRDefault="002E2AC8" w:rsidP="002E2AC8">
      <w:pPr>
        <w:spacing w:before="240" w:after="240" w:line="360" w:lineRule="auto"/>
        <w:jc w:val="both"/>
      </w:pPr>
      <w:r w:rsidRPr="002E2AC8">
        <w:lastRenderedPageBreak/>
        <w:t>The electron transport chain, also in the mitochondria, requires oxygen. Electrons move through protein complexes, produc</w:t>
      </w:r>
      <w:r w:rsidR="001036B7">
        <w:t>ing</w:t>
      </w:r>
      <w:r w:rsidRPr="002E2AC8">
        <w:t xml:space="preserve"> </w:t>
      </w:r>
      <w:r w:rsidR="001036B7">
        <w:t>increased</w:t>
      </w:r>
      <w:r w:rsidRPr="002E2AC8">
        <w:t xml:space="preserve"> amounts of ATP </w:t>
      </w:r>
      <w:r w:rsidR="001036B7">
        <w:t>via</w:t>
      </w:r>
      <w:r w:rsidRPr="002E2AC8">
        <w:t xml:space="preserve"> oxidative phosphorylation. Oxygen acts as the final electron acceptor and forms water (Hall, 2021).</w:t>
      </w:r>
    </w:p>
    <w:p w14:paraId="354FC21A" w14:textId="77777777" w:rsidR="002E2AC8" w:rsidRPr="002E2AC8" w:rsidRDefault="002E2AC8" w:rsidP="002E2AC8">
      <w:pPr>
        <w:spacing w:before="240" w:after="240" w:line="360" w:lineRule="auto"/>
        <w:jc w:val="both"/>
      </w:pPr>
      <w:r w:rsidRPr="002E2AC8">
        <w:t>Together, these stages allow glucose to serve as the main fuel for energy production.</w:t>
      </w:r>
    </w:p>
    <w:p w14:paraId="4FD63ED4" w14:textId="77777777" w:rsidR="002E2AC8" w:rsidRPr="002E2AC8" w:rsidRDefault="002E2AC8" w:rsidP="002E2AC8">
      <w:pPr>
        <w:spacing w:before="240" w:after="240" w:line="360" w:lineRule="auto"/>
        <w:jc w:val="both"/>
      </w:pPr>
      <w:r w:rsidRPr="002E2AC8">
        <w:t>In diabetes, this process becomes disrupted. Insufficient insulin or insulin resistance prevents glucose from entering cells effectively. Despite high blood glucose levels, cells experience an energy shortage, highlighting the essential role of insulin in normal metabolism (DeFronzo et al., 2015).</w:t>
      </w:r>
    </w:p>
    <w:p w14:paraId="69352D9E" w14:textId="5C4A08E2" w:rsidR="002E2AC8" w:rsidRPr="002E2AC8" w:rsidRDefault="00217F64" w:rsidP="002E2AC8">
      <w:pPr>
        <w:spacing w:before="240" w:after="240" w:line="360" w:lineRule="auto"/>
        <w:jc w:val="both"/>
      </w:pPr>
      <w:r>
        <w:t xml:space="preserve">In </w:t>
      </w:r>
      <w:r w:rsidR="002E2AC8" w:rsidRPr="002E2AC8">
        <w:t>compensat</w:t>
      </w:r>
      <w:r>
        <w:t>ion</w:t>
      </w:r>
      <w:r w:rsidR="002E2AC8" w:rsidRPr="002E2AC8">
        <w:t xml:space="preserve">, the body </w:t>
      </w:r>
      <w:r>
        <w:t>starts</w:t>
      </w:r>
      <w:r w:rsidR="002E2AC8" w:rsidRPr="002E2AC8">
        <w:t xml:space="preserve"> to break down fats and proteins for energy, </w:t>
      </w:r>
      <w:r>
        <w:t xml:space="preserve">to </w:t>
      </w:r>
      <w:r w:rsidR="002E2AC8" w:rsidRPr="002E2AC8">
        <w:t>produc</w:t>
      </w:r>
      <w:r>
        <w:t>e</w:t>
      </w:r>
      <w:r w:rsidR="002E2AC8" w:rsidRPr="002E2AC8">
        <w:t xml:space="preserve"> ketone bodies. Excessive ketone production can lead to diabetic ketoacidosis. Poor glucose </w:t>
      </w:r>
      <w:proofErr w:type="spellStart"/>
      <w:r w:rsidR="002E2AC8" w:rsidRPr="002E2AC8">
        <w:t>utilisation</w:t>
      </w:r>
      <w:proofErr w:type="spellEnd"/>
      <w:r w:rsidR="002E2AC8" w:rsidRPr="002E2AC8">
        <w:t xml:space="preserve"> also contributes to symptoms such as fatigue, unintended weight loss and muscle weakness (NHS, 2023).</w:t>
      </w:r>
    </w:p>
    <w:p w14:paraId="58E5029B" w14:textId="449B51E1" w:rsidR="002E2AC8" w:rsidRDefault="002E2AC8" w:rsidP="009308E5">
      <w:pPr>
        <w:spacing w:before="240" w:after="240" w:line="360" w:lineRule="auto"/>
        <w:jc w:val="both"/>
      </w:pPr>
      <w:r w:rsidRPr="002E2AC8">
        <w:t xml:space="preserve">Understanding cellular metabolism helps explain the physiological effects of diabetes and reinforces the importance of maintaining good </w:t>
      </w:r>
      <w:proofErr w:type="spellStart"/>
      <w:r w:rsidRPr="002E2AC8">
        <w:t>glycaemic</w:t>
      </w:r>
      <w:proofErr w:type="spellEnd"/>
      <w:r w:rsidRPr="002E2AC8">
        <w:t xml:space="preserve"> control to prevent complications and support overall health.</w:t>
      </w:r>
    </w:p>
    <w:p w14:paraId="5E24F07C" w14:textId="77777777" w:rsidR="00E0374E" w:rsidRPr="009308E5" w:rsidRDefault="00E0374E" w:rsidP="009308E5">
      <w:pPr>
        <w:spacing w:before="240" w:after="240" w:line="360" w:lineRule="auto"/>
        <w:jc w:val="both"/>
      </w:pPr>
    </w:p>
    <w:p w14:paraId="00000024" w14:textId="77777777" w:rsidR="00E5218B" w:rsidRPr="009308E5" w:rsidRDefault="00542311" w:rsidP="009308E5">
      <w:pPr>
        <w:pStyle w:val="Heading2"/>
        <w:keepNext w:val="0"/>
        <w:keepLines w:val="0"/>
        <w:spacing w:after="80" w:line="360" w:lineRule="auto"/>
        <w:jc w:val="both"/>
        <w:rPr>
          <w:b/>
          <w:bCs/>
          <w:sz w:val="22"/>
          <w:szCs w:val="22"/>
        </w:rPr>
      </w:pPr>
      <w:bookmarkStart w:id="10" w:name="_wkrmswrbyb4s" w:colFirst="0" w:colLast="0"/>
      <w:bookmarkStart w:id="11" w:name="_Toc226420283"/>
      <w:bookmarkEnd w:id="10"/>
      <w:r w:rsidRPr="009308E5">
        <w:rPr>
          <w:b/>
          <w:bCs/>
          <w:sz w:val="22"/>
          <w:szCs w:val="22"/>
        </w:rPr>
        <w:t>4. Recording and Tracking Blood Sugar Levels for Type 2 Diabetes</w:t>
      </w:r>
      <w:bookmarkEnd w:id="11"/>
    </w:p>
    <w:p w14:paraId="00000025" w14:textId="35752CAB" w:rsidR="00E5218B" w:rsidRDefault="00542311" w:rsidP="009308E5">
      <w:pPr>
        <w:spacing w:before="240" w:after="240" w:line="360" w:lineRule="auto"/>
        <w:jc w:val="both"/>
      </w:pPr>
      <w:r w:rsidRPr="009308E5">
        <w:t>Monitoring blood glucose levels is a c</w:t>
      </w:r>
      <w:r w:rsidR="00217F64">
        <w:t>ore</w:t>
      </w:r>
      <w:r w:rsidRPr="009308E5">
        <w:t xml:space="preserve"> component of diabetes self</w:t>
      </w:r>
      <w:r w:rsidRPr="009308E5">
        <w:rPr>
          <w:rFonts w:ascii="Cambria Math" w:hAnsi="Cambria Math" w:cs="Cambria Math"/>
        </w:rPr>
        <w:t>‑</w:t>
      </w:r>
      <w:r w:rsidRPr="009308E5">
        <w:t>management. Individuals with Type 2 diabetes are often encouraged to measure their blood sugar regularly using a glucometer or a continuous glucose monitoring system. Keeping a record of these readings enables both patients and healthcare professionals to observe patterns and assess how lifestyle</w:t>
      </w:r>
      <w:r w:rsidR="001036B7">
        <w:t>,</w:t>
      </w:r>
      <w:r w:rsidRPr="009308E5">
        <w:t xml:space="preserve"> </w:t>
      </w:r>
      <w:r w:rsidR="001036B7">
        <w:t>for example,</w:t>
      </w:r>
      <w:r w:rsidRPr="009308E5">
        <w:t xml:space="preserve"> diet, </w:t>
      </w:r>
      <w:r w:rsidR="00217F64">
        <w:t xml:space="preserve">exercise </w:t>
      </w:r>
      <w:r w:rsidRPr="009308E5">
        <w:t xml:space="preserve">and </w:t>
      </w:r>
      <w:r w:rsidR="00217F64">
        <w:t>drugs</w:t>
      </w:r>
      <w:r w:rsidRPr="009308E5">
        <w:t xml:space="preserve"> </w:t>
      </w:r>
      <w:r w:rsidR="00217F64">
        <w:t xml:space="preserve">affect </w:t>
      </w:r>
      <w:r w:rsidRPr="009308E5">
        <w:t>blood glucose control.</w:t>
      </w:r>
    </w:p>
    <w:p w14:paraId="6B10CF2E" w14:textId="4C9E97B1" w:rsidR="00C93DE9" w:rsidRPr="009308E5" w:rsidRDefault="00E0374E" w:rsidP="009308E5">
      <w:pPr>
        <w:spacing w:before="240" w:after="240" w:line="360" w:lineRule="auto"/>
        <w:jc w:val="both"/>
      </w:pPr>
      <w:r>
        <w:rPr>
          <w:noProof/>
          <w:lang w:val="en-GB"/>
        </w:rPr>
        <w:lastRenderedPageBreak/>
        <w:drawing>
          <wp:inline distT="114300" distB="114300" distL="114300" distR="114300" wp14:anchorId="7B2E519D" wp14:editId="048390EE">
            <wp:extent cx="6028006" cy="3657600"/>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6039530" cy="3664592"/>
                    </a:xfrm>
                    <a:prstGeom prst="rect">
                      <a:avLst/>
                    </a:prstGeom>
                    <a:ln/>
                  </pic:spPr>
                </pic:pic>
              </a:graphicData>
            </a:graphic>
          </wp:inline>
        </w:drawing>
      </w:r>
    </w:p>
    <w:p w14:paraId="265D3749" w14:textId="134C6213" w:rsidR="00D15F78" w:rsidRDefault="00C93DE9" w:rsidP="00A35386">
      <w:pPr>
        <w:pStyle w:val="NoSpacing"/>
        <w:rPr>
          <w:i/>
        </w:rPr>
      </w:pPr>
      <w:bookmarkStart w:id="12" w:name="_lmvs2yy2m9mm" w:colFirst="0" w:colLast="0"/>
      <w:bookmarkStart w:id="13" w:name="_Toc226154296"/>
      <w:bookmarkEnd w:id="12"/>
      <w:r w:rsidRPr="008D756A">
        <w:rPr>
          <w:i/>
          <w:highlight w:val="white"/>
        </w:rPr>
        <w:t>Figure 3 Regulation of Blood Glucose Levels</w:t>
      </w:r>
      <w:bookmarkEnd w:id="13"/>
    </w:p>
    <w:p w14:paraId="5A47864D" w14:textId="77777777" w:rsidR="00A35386" w:rsidRPr="00A35386" w:rsidRDefault="00A35386" w:rsidP="00A35386">
      <w:pPr>
        <w:pStyle w:val="NoSpacing"/>
        <w:rPr>
          <w:i/>
          <w:color w:val="000000"/>
        </w:rPr>
      </w:pPr>
    </w:p>
    <w:p w14:paraId="00000026" w14:textId="0380408D" w:rsidR="00E5218B" w:rsidRPr="009308E5" w:rsidRDefault="00542311" w:rsidP="009308E5">
      <w:pPr>
        <w:pStyle w:val="Heading3"/>
        <w:keepNext w:val="0"/>
        <w:keepLines w:val="0"/>
        <w:spacing w:before="280" w:line="360" w:lineRule="auto"/>
        <w:jc w:val="both"/>
        <w:rPr>
          <w:b/>
          <w:bCs/>
          <w:color w:val="000000"/>
          <w:sz w:val="22"/>
          <w:szCs w:val="22"/>
        </w:rPr>
      </w:pPr>
      <w:bookmarkStart w:id="14" w:name="_Toc226420284"/>
      <w:r w:rsidRPr="009308E5">
        <w:rPr>
          <w:b/>
          <w:bCs/>
          <w:color w:val="000000"/>
          <w:sz w:val="22"/>
          <w:szCs w:val="22"/>
        </w:rPr>
        <w:t xml:space="preserve">Importance of Monitoring Blood </w:t>
      </w:r>
      <w:bookmarkEnd w:id="14"/>
      <w:r w:rsidR="00217F64">
        <w:rPr>
          <w:b/>
          <w:bCs/>
          <w:color w:val="000000"/>
          <w:sz w:val="22"/>
          <w:szCs w:val="22"/>
        </w:rPr>
        <w:t>Sugar</w:t>
      </w:r>
    </w:p>
    <w:p w14:paraId="00000027" w14:textId="77777777" w:rsidR="00E5218B" w:rsidRPr="009308E5" w:rsidRDefault="00542311" w:rsidP="009308E5">
      <w:pPr>
        <w:spacing w:before="240" w:after="240" w:line="360" w:lineRule="auto"/>
      </w:pPr>
      <w:r w:rsidRPr="004060C1">
        <w:rPr>
          <w:bCs/>
        </w:rPr>
        <w:t>Early detection of abnormal glucose levels</w:t>
      </w:r>
      <w:r w:rsidRPr="009308E5">
        <w:rPr>
          <w:b/>
          <w:bCs/>
        </w:rPr>
        <w:br/>
      </w:r>
      <w:r w:rsidRPr="009308E5">
        <w:t xml:space="preserve"> Regular monitoring allows early identification of </w:t>
      </w:r>
      <w:proofErr w:type="spellStart"/>
      <w:r w:rsidRPr="009308E5">
        <w:t>hyperglycaemia</w:t>
      </w:r>
      <w:proofErr w:type="spellEnd"/>
      <w:r w:rsidRPr="009308E5">
        <w:t xml:space="preserve"> and </w:t>
      </w:r>
      <w:proofErr w:type="spellStart"/>
      <w:r w:rsidRPr="009308E5">
        <w:t>hypoglycaemia</w:t>
      </w:r>
      <w:proofErr w:type="spellEnd"/>
      <w:r w:rsidRPr="009308E5">
        <w:t>, which supports timely intervention and reduces the risk of acute complications.</w:t>
      </w:r>
    </w:p>
    <w:p w14:paraId="00000028" w14:textId="77777777" w:rsidR="00E5218B" w:rsidRPr="009308E5" w:rsidRDefault="00542311" w:rsidP="009308E5">
      <w:pPr>
        <w:spacing w:before="240" w:after="240" w:line="360" w:lineRule="auto"/>
      </w:pPr>
      <w:r w:rsidRPr="004060C1">
        <w:rPr>
          <w:bCs/>
        </w:rPr>
        <w:t>Evaluation of treatment effectiveness</w:t>
      </w:r>
      <w:r w:rsidRPr="009308E5">
        <w:rPr>
          <w:b/>
          <w:bCs/>
        </w:rPr>
        <w:br/>
      </w:r>
      <w:r w:rsidRPr="009308E5">
        <w:t xml:space="preserve"> Healthcare professionals rely on recorded glucose readings to determine whether prescribed medications or insulin therapy are achieving the desired effect. This information helps guide adjustments to treatment plans.</w:t>
      </w:r>
    </w:p>
    <w:p w14:paraId="00000029" w14:textId="77777777" w:rsidR="00E5218B" w:rsidRPr="009308E5" w:rsidRDefault="00542311" w:rsidP="009308E5">
      <w:pPr>
        <w:spacing w:before="240" w:after="240" w:line="360" w:lineRule="auto"/>
      </w:pPr>
      <w:r w:rsidRPr="004060C1">
        <w:rPr>
          <w:bCs/>
        </w:rPr>
        <w:t>Understanding lifestyle impacts</w:t>
      </w:r>
      <w:r w:rsidRPr="009308E5">
        <w:rPr>
          <w:b/>
          <w:bCs/>
        </w:rPr>
        <w:br/>
      </w:r>
      <w:r w:rsidRPr="009308E5">
        <w:t xml:space="preserve"> Tracking blood glucose levels helps individuals </w:t>
      </w:r>
      <w:proofErr w:type="spellStart"/>
      <w:r w:rsidRPr="009308E5">
        <w:t>recognise</w:t>
      </w:r>
      <w:proofErr w:type="spellEnd"/>
      <w:r w:rsidRPr="009308E5">
        <w:t xml:space="preserve"> how specific foods, exercise routines or periods of stress affect their glucose control. This awareness supports informed decision making and encourages healthier habits.</w:t>
      </w:r>
    </w:p>
    <w:p w14:paraId="0000002A" w14:textId="661E1CE5" w:rsidR="00E5218B" w:rsidRPr="009308E5" w:rsidRDefault="00542311" w:rsidP="009308E5">
      <w:pPr>
        <w:spacing w:before="240" w:after="240" w:line="360" w:lineRule="auto"/>
      </w:pPr>
      <w:r w:rsidRPr="004060C1">
        <w:rPr>
          <w:bCs/>
        </w:rPr>
        <w:lastRenderedPageBreak/>
        <w:t>Prevention of complications</w:t>
      </w:r>
      <w:r w:rsidRPr="009308E5">
        <w:rPr>
          <w:b/>
          <w:bCs/>
        </w:rPr>
        <w:br/>
      </w:r>
      <w:r w:rsidRPr="009308E5">
        <w:t xml:space="preserve"> Maintaining stable blood </w:t>
      </w:r>
      <w:r w:rsidR="00217F64">
        <w:t>sugar</w:t>
      </w:r>
      <w:r w:rsidRPr="009308E5">
        <w:t xml:space="preserve"> levels significantly lowers the risk of long</w:t>
      </w:r>
      <w:r w:rsidRPr="009308E5">
        <w:rPr>
          <w:rFonts w:ascii="Cambria Math" w:hAnsi="Cambria Math" w:cs="Cambria Math"/>
        </w:rPr>
        <w:t>‑</w:t>
      </w:r>
      <w:r w:rsidRPr="009308E5">
        <w:t>term complications</w:t>
      </w:r>
      <w:r w:rsidR="00217F64">
        <w:t>, for example,</w:t>
      </w:r>
      <w:r w:rsidRPr="009308E5">
        <w:t xml:space="preserve"> cardiovascular disease, neuropathy and kidney </w:t>
      </w:r>
      <w:r w:rsidR="00217F64">
        <w:t>impairment</w:t>
      </w:r>
      <w:r w:rsidRPr="009308E5">
        <w:t xml:space="preserve">. </w:t>
      </w:r>
      <w:r w:rsidR="00217F64">
        <w:t>Frequent</w:t>
      </w:r>
      <w:r w:rsidRPr="009308E5">
        <w:t xml:space="preserve"> monitoring plays an important role in preventing these outcomes.</w:t>
      </w:r>
    </w:p>
    <w:p w14:paraId="0000002B" w14:textId="257CA298" w:rsidR="00E5218B" w:rsidRPr="009308E5" w:rsidRDefault="00542311" w:rsidP="009308E5">
      <w:pPr>
        <w:spacing w:before="240" w:after="240" w:line="360" w:lineRule="auto"/>
        <w:jc w:val="both"/>
      </w:pPr>
      <w:r w:rsidRPr="009308E5">
        <w:t xml:space="preserve">Without regular monitoring, individuals may experience prolonged periods of </w:t>
      </w:r>
      <w:proofErr w:type="spellStart"/>
      <w:r w:rsidRPr="009308E5">
        <w:t>hyperglycaemia</w:t>
      </w:r>
      <w:proofErr w:type="spellEnd"/>
      <w:r w:rsidRPr="009308E5">
        <w:t xml:space="preserve"> without </w:t>
      </w:r>
      <w:proofErr w:type="spellStart"/>
      <w:r w:rsidRPr="009308E5">
        <w:t>realising</w:t>
      </w:r>
      <w:proofErr w:type="spellEnd"/>
      <w:r w:rsidRPr="009308E5">
        <w:t xml:space="preserve"> it. This can lead to serious health consequences, including diabetic ketoacidosis, organ damage and increased hospital admissions. Monitoring </w:t>
      </w:r>
      <w:proofErr w:type="gramStart"/>
      <w:r w:rsidRPr="009308E5">
        <w:t>therefore</w:t>
      </w:r>
      <w:r w:rsidR="0064692A">
        <w:t>,</w:t>
      </w:r>
      <w:proofErr w:type="gramEnd"/>
      <w:r w:rsidRPr="009308E5">
        <w:t xml:space="preserve"> acts as both a preventive measure and a tool for early intervention.</w:t>
      </w:r>
    </w:p>
    <w:p w14:paraId="2E17BD5A" w14:textId="2C3F0749" w:rsidR="009308E5" w:rsidRDefault="00542311" w:rsidP="009308E5">
      <w:pPr>
        <w:spacing w:before="240" w:after="240" w:line="360" w:lineRule="auto"/>
        <w:jc w:val="both"/>
      </w:pPr>
      <w:r w:rsidRPr="009308E5">
        <w:t>According to Diabetes UK, self</w:t>
      </w:r>
      <w:r w:rsidRPr="009308E5">
        <w:rPr>
          <w:rFonts w:ascii="Cambria Math" w:hAnsi="Cambria Math" w:cs="Cambria Math"/>
        </w:rPr>
        <w:t>‑</w:t>
      </w:r>
      <w:r w:rsidRPr="009308E5">
        <w:t xml:space="preserve">monitoring empowers individuals to take an active role in managing their condition. It supports greater independence, improves confidence in </w:t>
      </w:r>
      <w:r w:rsidR="00796272">
        <w:t>decision-making</w:t>
      </w:r>
      <w:r w:rsidRPr="009308E5">
        <w:t xml:space="preserve"> and contributes to better overall health outcomes.</w:t>
      </w:r>
    </w:p>
    <w:p w14:paraId="7335DB39" w14:textId="77777777" w:rsidR="00D15F78" w:rsidRPr="009308E5" w:rsidRDefault="00D15F78" w:rsidP="009308E5">
      <w:pPr>
        <w:spacing w:before="240" w:after="240" w:line="360" w:lineRule="auto"/>
        <w:jc w:val="both"/>
      </w:pPr>
    </w:p>
    <w:p w14:paraId="4D4361D3" w14:textId="6D7D6C82" w:rsidR="002E2AC8" w:rsidRPr="002E2AC8" w:rsidRDefault="00542311" w:rsidP="002E2AC8">
      <w:pPr>
        <w:pStyle w:val="Heading2"/>
        <w:keepNext w:val="0"/>
        <w:keepLines w:val="0"/>
        <w:spacing w:before="0" w:after="80" w:line="360" w:lineRule="auto"/>
        <w:jc w:val="both"/>
        <w:rPr>
          <w:b/>
          <w:bCs/>
          <w:sz w:val="22"/>
          <w:szCs w:val="22"/>
        </w:rPr>
      </w:pPr>
      <w:bookmarkStart w:id="15" w:name="_y2e5ozd1rjls" w:colFirst="0" w:colLast="0"/>
      <w:bookmarkStart w:id="16" w:name="_Toc226420285"/>
      <w:bookmarkEnd w:id="15"/>
      <w:r w:rsidRPr="009308E5">
        <w:rPr>
          <w:b/>
          <w:bCs/>
          <w:sz w:val="22"/>
          <w:szCs w:val="22"/>
        </w:rPr>
        <w:t>5. Recommendations</w:t>
      </w:r>
      <w:bookmarkStart w:id="17" w:name="_j2bwsqvqxkug" w:colFirst="0" w:colLast="0"/>
      <w:bookmarkEnd w:id="16"/>
      <w:bookmarkEnd w:id="17"/>
    </w:p>
    <w:p w14:paraId="2D0CC620" w14:textId="4D2F261C" w:rsidR="002E2AC8" w:rsidRPr="002E2AC8" w:rsidRDefault="00217F64" w:rsidP="002E2AC8">
      <w:pPr>
        <w:spacing w:before="240" w:after="240" w:line="360" w:lineRule="auto"/>
        <w:jc w:val="both"/>
      </w:pPr>
      <w:r>
        <w:t xml:space="preserve">Managing </w:t>
      </w:r>
      <w:r w:rsidR="002E2AC8" w:rsidRPr="002E2AC8">
        <w:t>Type 2 diabetes</w:t>
      </w:r>
      <w:r w:rsidR="00395817">
        <w:t xml:space="preserve"> effectively</w:t>
      </w:r>
      <w:r w:rsidR="002E2AC8" w:rsidRPr="002E2AC8">
        <w:t xml:space="preserve"> requires coordinated </w:t>
      </w:r>
      <w:r w:rsidR="00395817">
        <w:t>management</w:t>
      </w:r>
      <w:r w:rsidR="002E2AC8" w:rsidRPr="002E2AC8">
        <w:t xml:space="preserve"> that combines medical treatment, lifestyle changes and health promotion. Healthcare professionals support individuals through education, </w:t>
      </w:r>
      <w:proofErr w:type="spellStart"/>
      <w:r w:rsidR="002E2AC8" w:rsidRPr="002E2AC8">
        <w:t>behavioural</w:t>
      </w:r>
      <w:proofErr w:type="spellEnd"/>
      <w:r w:rsidR="002E2AC8" w:rsidRPr="002E2AC8">
        <w:t xml:space="preserve"> guidance and regular monitoring to help them manage their condition safely and confidently.</w:t>
      </w:r>
    </w:p>
    <w:p w14:paraId="5E1997BC" w14:textId="77777777" w:rsidR="002E2AC8" w:rsidRPr="002E2AC8" w:rsidRDefault="002E2AC8" w:rsidP="002E2AC8">
      <w:pPr>
        <w:spacing w:after="80" w:line="360" w:lineRule="auto"/>
        <w:jc w:val="both"/>
        <w:outlineLvl w:val="2"/>
        <w:rPr>
          <w:b/>
          <w:bCs/>
          <w:color w:val="000000"/>
        </w:rPr>
      </w:pPr>
      <w:bookmarkStart w:id="18" w:name="_u9v5t7gdtsfi" w:colFirst="0" w:colLast="0"/>
      <w:bookmarkStart w:id="19" w:name="_Toc226420286"/>
      <w:bookmarkEnd w:id="18"/>
      <w:r w:rsidRPr="002E2AC8">
        <w:rPr>
          <w:b/>
          <w:bCs/>
          <w:color w:val="000000"/>
        </w:rPr>
        <w:t>Healthy Diet</w:t>
      </w:r>
      <w:bookmarkEnd w:id="19"/>
    </w:p>
    <w:p w14:paraId="160AD5B6" w14:textId="5462C88B" w:rsidR="0064692A" w:rsidRPr="00540B49" w:rsidRDefault="0064692A" w:rsidP="0064692A">
      <w:pPr>
        <w:spacing w:after="160" w:line="360" w:lineRule="auto"/>
        <w:jc w:val="both"/>
      </w:pPr>
      <w:bookmarkStart w:id="20" w:name="_f6rq06qfin0g" w:colFirst="0" w:colLast="0"/>
      <w:bookmarkStart w:id="21" w:name="_Toc226420287"/>
      <w:bookmarkEnd w:id="20"/>
      <w:r w:rsidRPr="00540B49">
        <w:t xml:space="preserve">Maintaining steady blood glucose levels relies heavily on a balanced diet. People are advised to </w:t>
      </w:r>
      <w:proofErr w:type="spellStart"/>
      <w:r w:rsidRPr="00540B49">
        <w:t>prioritise</w:t>
      </w:r>
      <w:proofErr w:type="spellEnd"/>
      <w:r w:rsidRPr="00540B49">
        <w:t xml:space="preserve"> high </w:t>
      </w:r>
      <w:proofErr w:type="spellStart"/>
      <w:r w:rsidRPr="00540B49">
        <w:t>fibre</w:t>
      </w:r>
      <w:proofErr w:type="spellEnd"/>
      <w:r w:rsidR="00395817">
        <w:t xml:space="preserve"> </w:t>
      </w:r>
      <w:r w:rsidR="00395817" w:rsidRPr="00540B49">
        <w:t>foods</w:t>
      </w:r>
      <w:r>
        <w:t xml:space="preserve">, </w:t>
      </w:r>
      <w:r w:rsidR="00395817">
        <w:t>for example,</w:t>
      </w:r>
      <w:r w:rsidRPr="00540B49">
        <w:t xml:space="preserve"> whole grains, vegetables, fruits and legumes</w:t>
      </w:r>
      <w:r>
        <w:t xml:space="preserve">, </w:t>
      </w:r>
      <w:r w:rsidRPr="00540B49">
        <w:t xml:space="preserve">while reducing their intake of processed </w:t>
      </w:r>
      <w:r w:rsidR="00395817">
        <w:t>foods</w:t>
      </w:r>
      <w:r w:rsidRPr="00540B49">
        <w:t>, sugary beverages and foods rich in saturated fats. Managing portion sizes and monitoring carbohydrate intake are key strategies for avoiding rapid spikes in blood glucose.</w:t>
      </w:r>
    </w:p>
    <w:p w14:paraId="003EC414" w14:textId="77777777" w:rsidR="002E2AC8" w:rsidRPr="002E2AC8" w:rsidRDefault="002E2AC8" w:rsidP="002E2AC8">
      <w:pPr>
        <w:spacing w:after="80" w:line="360" w:lineRule="auto"/>
        <w:jc w:val="both"/>
        <w:outlineLvl w:val="2"/>
        <w:rPr>
          <w:b/>
          <w:bCs/>
          <w:color w:val="000000"/>
        </w:rPr>
      </w:pPr>
      <w:r w:rsidRPr="002E2AC8">
        <w:rPr>
          <w:b/>
          <w:bCs/>
          <w:color w:val="000000"/>
        </w:rPr>
        <w:t>Regular Physical Activity</w:t>
      </w:r>
      <w:bookmarkEnd w:id="21"/>
    </w:p>
    <w:p w14:paraId="4CF4C58F" w14:textId="47355C6B" w:rsidR="002E2AC8" w:rsidRPr="002E2AC8" w:rsidRDefault="002E2AC8" w:rsidP="002E2AC8">
      <w:pPr>
        <w:spacing w:after="240" w:line="360" w:lineRule="auto"/>
        <w:jc w:val="both"/>
      </w:pPr>
      <w:r w:rsidRPr="002E2AC8">
        <w:t>Physical activity improves insulin sensitivity and supports better glucose use. The National Institute for Health and Care Excellence recommends at least 150 minutes of moderate</w:t>
      </w:r>
      <w:r w:rsidRPr="002E2AC8">
        <w:rPr>
          <w:rFonts w:ascii="Cambria Math" w:hAnsi="Cambria Math" w:cs="Cambria Math"/>
        </w:rPr>
        <w:t>‑</w:t>
      </w:r>
      <w:r w:rsidRPr="002E2AC8">
        <w:t xml:space="preserve">intensity activity each week. </w:t>
      </w:r>
      <w:r w:rsidR="00395817">
        <w:t>Exercises</w:t>
      </w:r>
      <w:r w:rsidRPr="002E2AC8">
        <w:t xml:space="preserve"> such as brisk walking, cycling or </w:t>
      </w:r>
      <w:r w:rsidR="00395817">
        <w:t>aerobics</w:t>
      </w:r>
      <w:r w:rsidRPr="002E2AC8">
        <w:t xml:space="preserve"> contribute to </w:t>
      </w:r>
      <w:r w:rsidR="00395817">
        <w:t xml:space="preserve">improving </w:t>
      </w:r>
      <w:r w:rsidRPr="002E2AC8">
        <w:t>metabolic health.</w:t>
      </w:r>
    </w:p>
    <w:p w14:paraId="0EA20A9C" w14:textId="77777777" w:rsidR="0064692A" w:rsidRDefault="0064692A" w:rsidP="002E2AC8">
      <w:pPr>
        <w:spacing w:after="80" w:line="360" w:lineRule="auto"/>
        <w:jc w:val="both"/>
        <w:outlineLvl w:val="2"/>
        <w:rPr>
          <w:b/>
          <w:bCs/>
          <w:color w:val="000000"/>
        </w:rPr>
      </w:pPr>
      <w:bookmarkStart w:id="22" w:name="_e8xe65tte9d" w:colFirst="0" w:colLast="0"/>
      <w:bookmarkStart w:id="23" w:name="_Toc226420288"/>
      <w:bookmarkEnd w:id="22"/>
    </w:p>
    <w:p w14:paraId="09BA87E3" w14:textId="5507E138" w:rsidR="002E2AC8" w:rsidRPr="002E2AC8" w:rsidRDefault="002E2AC8" w:rsidP="002E2AC8">
      <w:pPr>
        <w:spacing w:after="80" w:line="360" w:lineRule="auto"/>
        <w:jc w:val="both"/>
        <w:outlineLvl w:val="2"/>
        <w:rPr>
          <w:b/>
          <w:bCs/>
          <w:color w:val="000000"/>
        </w:rPr>
      </w:pPr>
      <w:r w:rsidRPr="002E2AC8">
        <w:rPr>
          <w:b/>
          <w:bCs/>
          <w:color w:val="000000"/>
        </w:rPr>
        <w:lastRenderedPageBreak/>
        <w:t>Manag</w:t>
      </w:r>
      <w:bookmarkEnd w:id="23"/>
      <w:r w:rsidR="00847E12">
        <w:rPr>
          <w:b/>
          <w:bCs/>
          <w:color w:val="000000"/>
        </w:rPr>
        <w:t>ing Weight</w:t>
      </w:r>
    </w:p>
    <w:p w14:paraId="53FBD237" w14:textId="6141D3FF" w:rsidR="002E2AC8" w:rsidRPr="002E2AC8" w:rsidRDefault="00847E12" w:rsidP="002E2AC8">
      <w:pPr>
        <w:spacing w:after="240" w:line="360" w:lineRule="auto"/>
        <w:jc w:val="both"/>
      </w:pPr>
      <w:r>
        <w:t>To a</w:t>
      </w:r>
      <w:r w:rsidR="002E2AC8" w:rsidRPr="002E2AC8">
        <w:t>chiev</w:t>
      </w:r>
      <w:r>
        <w:t>e</w:t>
      </w:r>
      <w:r w:rsidR="002E2AC8" w:rsidRPr="002E2AC8">
        <w:t xml:space="preserve"> and maintain a healthy weight can significantly improve insulin sensitivity and reduce the risk of diabete</w:t>
      </w:r>
      <w:r>
        <w:t>s and its</w:t>
      </w:r>
      <w:r w:rsidR="002E2AC8" w:rsidRPr="002E2AC8">
        <w:t xml:space="preserve"> complications. Healthcare professionals can offer advice on healthy eating, physical activity and behaviour change to support weight management.</w:t>
      </w:r>
    </w:p>
    <w:p w14:paraId="7EBC5BDC" w14:textId="77777777" w:rsidR="002E2AC8" w:rsidRPr="002E2AC8" w:rsidRDefault="002E2AC8" w:rsidP="002E2AC8">
      <w:pPr>
        <w:spacing w:after="80" w:line="360" w:lineRule="auto"/>
        <w:jc w:val="both"/>
        <w:outlineLvl w:val="2"/>
        <w:rPr>
          <w:b/>
          <w:bCs/>
          <w:color w:val="000000"/>
        </w:rPr>
      </w:pPr>
      <w:bookmarkStart w:id="24" w:name="_3rirrfk0uqzm" w:colFirst="0" w:colLast="0"/>
      <w:bookmarkStart w:id="25" w:name="_Toc226420289"/>
      <w:bookmarkEnd w:id="24"/>
      <w:r w:rsidRPr="002E2AC8">
        <w:rPr>
          <w:b/>
          <w:bCs/>
          <w:color w:val="000000"/>
        </w:rPr>
        <w:t>Smoking Cessation</w:t>
      </w:r>
      <w:bookmarkEnd w:id="25"/>
    </w:p>
    <w:p w14:paraId="1B1D0135" w14:textId="213B81AD" w:rsidR="002E2AC8" w:rsidRPr="002E2AC8" w:rsidRDefault="002E2AC8" w:rsidP="002E2AC8">
      <w:pPr>
        <w:spacing w:after="240" w:line="360" w:lineRule="auto"/>
        <w:jc w:val="both"/>
      </w:pPr>
      <w:r w:rsidRPr="002E2AC8">
        <w:t xml:space="preserve">Smoking increases cardiovascular disease </w:t>
      </w:r>
      <w:r w:rsidR="00847E12">
        <w:t xml:space="preserve">risks </w:t>
      </w:r>
      <w:r w:rsidRPr="002E2AC8">
        <w:t>and other complications linked to diabetes. Individuals should be encouraged to stop smoking and be offered access to cessation services, which may include counselling or nicotine replacement therapy.</w:t>
      </w:r>
    </w:p>
    <w:p w14:paraId="42C41284" w14:textId="77777777" w:rsidR="002E2AC8" w:rsidRPr="002E2AC8" w:rsidRDefault="002E2AC8" w:rsidP="002E2AC8">
      <w:pPr>
        <w:spacing w:after="80" w:line="360" w:lineRule="auto"/>
        <w:jc w:val="both"/>
        <w:outlineLvl w:val="2"/>
        <w:rPr>
          <w:b/>
          <w:bCs/>
          <w:color w:val="000000"/>
        </w:rPr>
      </w:pPr>
      <w:bookmarkStart w:id="26" w:name="_m6li8wey31eq" w:colFirst="0" w:colLast="0"/>
      <w:bookmarkStart w:id="27" w:name="_Toc226420290"/>
      <w:bookmarkEnd w:id="26"/>
      <w:r w:rsidRPr="002E2AC8">
        <w:rPr>
          <w:b/>
          <w:bCs/>
          <w:color w:val="000000"/>
        </w:rPr>
        <w:t>Diabetes Education</w:t>
      </w:r>
      <w:bookmarkEnd w:id="27"/>
    </w:p>
    <w:p w14:paraId="555AE422" w14:textId="2B5CE126" w:rsidR="00A35386" w:rsidRDefault="002E2AC8" w:rsidP="00A35386">
      <w:pPr>
        <w:spacing w:after="240" w:line="360" w:lineRule="auto"/>
        <w:jc w:val="both"/>
      </w:pPr>
      <w:r w:rsidRPr="002E2AC8">
        <w:t xml:space="preserve">Structured diabetes education </w:t>
      </w:r>
      <w:proofErr w:type="spellStart"/>
      <w:r w:rsidRPr="002E2AC8">
        <w:t>programmes</w:t>
      </w:r>
      <w:proofErr w:type="spellEnd"/>
      <w:r w:rsidRPr="002E2AC8">
        <w:t xml:space="preserve"> help </w:t>
      </w:r>
      <w:r w:rsidR="00847E12">
        <w:t>people with Diabetes to acquire</w:t>
      </w:r>
      <w:r w:rsidRPr="002E2AC8">
        <w:t xml:space="preserve"> the knowledge </w:t>
      </w:r>
      <w:r w:rsidR="00847E12">
        <w:t>they need</w:t>
      </w:r>
      <w:r w:rsidRPr="002E2AC8">
        <w:t xml:space="preserve"> to manage their condition. </w:t>
      </w:r>
      <w:r w:rsidR="00847E12">
        <w:t>Such</w:t>
      </w:r>
      <w:r w:rsidRPr="002E2AC8">
        <w:t xml:space="preserve"> </w:t>
      </w:r>
      <w:proofErr w:type="spellStart"/>
      <w:r w:rsidRPr="002E2AC8">
        <w:t>programmes</w:t>
      </w:r>
      <w:proofErr w:type="spellEnd"/>
      <w:r w:rsidRPr="002E2AC8">
        <w:t xml:space="preserve"> often cover blood glucose monitoring, medication use, healthy eating and physical activity, supporting informed decision making and greater independence.</w:t>
      </w:r>
      <w:bookmarkStart w:id="28" w:name="_yg1i2ugzalcg" w:colFirst="0" w:colLast="0"/>
      <w:bookmarkEnd w:id="28"/>
    </w:p>
    <w:p w14:paraId="46913D55" w14:textId="77777777" w:rsidR="0064692A" w:rsidRPr="002E2AC8" w:rsidRDefault="0064692A" w:rsidP="00A35386">
      <w:pPr>
        <w:spacing w:after="240" w:line="360" w:lineRule="auto"/>
        <w:jc w:val="both"/>
      </w:pPr>
    </w:p>
    <w:p w14:paraId="0000003D" w14:textId="77777777" w:rsidR="00E5218B" w:rsidRPr="009308E5" w:rsidRDefault="00542311" w:rsidP="009308E5">
      <w:pPr>
        <w:pStyle w:val="Heading2"/>
        <w:keepNext w:val="0"/>
        <w:keepLines w:val="0"/>
        <w:spacing w:after="80" w:line="360" w:lineRule="auto"/>
        <w:jc w:val="both"/>
        <w:rPr>
          <w:b/>
          <w:bCs/>
          <w:sz w:val="22"/>
          <w:szCs w:val="22"/>
        </w:rPr>
      </w:pPr>
      <w:bookmarkStart w:id="29" w:name="_m0mm3zc4eerl" w:colFirst="0" w:colLast="0"/>
      <w:bookmarkStart w:id="30" w:name="_Toc226420291"/>
      <w:bookmarkEnd w:id="29"/>
      <w:r w:rsidRPr="009308E5">
        <w:rPr>
          <w:b/>
          <w:bCs/>
          <w:sz w:val="22"/>
          <w:szCs w:val="22"/>
        </w:rPr>
        <w:t>6. Conclusion</w:t>
      </w:r>
      <w:bookmarkEnd w:id="30"/>
    </w:p>
    <w:p w14:paraId="08F383DB" w14:textId="03E59C5C" w:rsidR="0064692A" w:rsidRPr="00AE3938" w:rsidRDefault="0064692A" w:rsidP="0064692A">
      <w:pPr>
        <w:spacing w:after="160" w:line="360" w:lineRule="auto"/>
        <w:jc w:val="both"/>
      </w:pPr>
      <w:r w:rsidRPr="00540B49">
        <w:t xml:space="preserve">Diabetes mellitus is a multifaceted metabolic </w:t>
      </w:r>
      <w:r w:rsidR="00847E12">
        <w:t>disease</w:t>
      </w:r>
      <w:r w:rsidRPr="00540B49">
        <w:t xml:space="preserve"> that </w:t>
      </w:r>
      <w:r w:rsidR="00847E12">
        <w:t>impairs</w:t>
      </w:r>
      <w:r w:rsidRPr="00540B49">
        <w:t xml:space="preserve"> the body’s ability to </w:t>
      </w:r>
      <w:r w:rsidR="00847E12">
        <w:t>control</w:t>
      </w:r>
      <w:r w:rsidRPr="00540B49">
        <w:t xml:space="preserve"> blood glucose effectively. The endocrine system</w:t>
      </w:r>
      <w:r w:rsidR="00847E12">
        <w:t xml:space="preserve">, </w:t>
      </w:r>
      <w:r w:rsidRPr="00540B49">
        <w:t>particularly the pancreas</w:t>
      </w:r>
      <w:r w:rsidR="00847E12">
        <w:t xml:space="preserve">, </w:t>
      </w:r>
      <w:r w:rsidRPr="00540B49">
        <w:t xml:space="preserve">plays a vital role in sustaining glucose </w:t>
      </w:r>
      <w:r w:rsidR="00847E12">
        <w:t>control</w:t>
      </w:r>
      <w:r w:rsidRPr="00540B49">
        <w:t xml:space="preserve"> through the secretion of insulin and glucagon. When these regulatory processes fail, as occurs in diabetes, the body can no longer maintain normal glucose homeostasis.</w:t>
      </w:r>
    </w:p>
    <w:p w14:paraId="0000003F" w14:textId="713773B8" w:rsidR="00E5218B" w:rsidRPr="009308E5" w:rsidRDefault="00542311" w:rsidP="009308E5">
      <w:pPr>
        <w:spacing w:before="240" w:after="240" w:line="360" w:lineRule="auto"/>
        <w:jc w:val="both"/>
      </w:pPr>
      <w:r w:rsidRPr="009308E5">
        <w:t xml:space="preserve">This report has explored the physiological processes involved in blood glucose regulation and highlighted the importance of cellular metabolism in generating energy from glucose and oxygen. It has also examined how disturbances in these processes </w:t>
      </w:r>
      <w:r w:rsidR="004D7159">
        <w:t>lead</w:t>
      </w:r>
      <w:r w:rsidRPr="009308E5">
        <w:t xml:space="preserve"> to the development and progression of diabetes.</w:t>
      </w:r>
    </w:p>
    <w:p w14:paraId="00000040" w14:textId="007BB273" w:rsidR="00E5218B" w:rsidRPr="009308E5" w:rsidRDefault="00542311" w:rsidP="009308E5">
      <w:pPr>
        <w:spacing w:before="240" w:after="240" w:line="360" w:lineRule="auto"/>
        <w:jc w:val="both"/>
      </w:pPr>
      <w:r w:rsidRPr="009308E5">
        <w:t>Regular monitoring and recording of blood glucose levels form a</w:t>
      </w:r>
      <w:r w:rsidR="004D7159">
        <w:t>n important</w:t>
      </w:r>
      <w:r w:rsidRPr="009308E5">
        <w:t xml:space="preserve"> part of effective diabetes management. Self</w:t>
      </w:r>
      <w:r w:rsidRPr="009308E5">
        <w:rPr>
          <w:rFonts w:ascii="Cambria Math" w:hAnsi="Cambria Math" w:cs="Cambria Math"/>
        </w:rPr>
        <w:t>‑</w:t>
      </w:r>
      <w:r w:rsidRPr="009308E5">
        <w:t xml:space="preserve">monitoring enables individuals to </w:t>
      </w:r>
      <w:proofErr w:type="spellStart"/>
      <w:r w:rsidRPr="009308E5">
        <w:t>recognise</w:t>
      </w:r>
      <w:proofErr w:type="spellEnd"/>
      <w:r w:rsidRPr="009308E5">
        <w:t xml:space="preserve"> abnormal glucose levels, assess how well treatments are working and make informed decisions about their lifestyle and daily routines.</w:t>
      </w:r>
    </w:p>
    <w:p w14:paraId="00000041" w14:textId="1A702B80" w:rsidR="00E5218B" w:rsidRPr="009308E5" w:rsidRDefault="004D7159" w:rsidP="009308E5">
      <w:pPr>
        <w:spacing w:before="240" w:after="240" w:line="360" w:lineRule="auto"/>
        <w:jc w:val="both"/>
      </w:pPr>
      <w:r>
        <w:lastRenderedPageBreak/>
        <w:t>Also</w:t>
      </w:r>
      <w:r w:rsidR="00542311" w:rsidRPr="009308E5">
        <w:t xml:space="preserve">, evidence shows that lifestyle </w:t>
      </w:r>
      <w:r>
        <w:t>management,</w:t>
      </w:r>
      <w:r w:rsidR="00542311" w:rsidRPr="009308E5">
        <w:t xml:space="preserve"> such as healthy eating, regular </w:t>
      </w:r>
      <w:r>
        <w:t>exercise</w:t>
      </w:r>
      <w:r w:rsidR="00542311" w:rsidRPr="009308E5">
        <w:t xml:space="preserve">, smoking cessation and weight management play a vital role in improving health outcomes for people living with Type 2 diabetes. These strategies help enhance insulin sensitivity, support </w:t>
      </w:r>
      <w:proofErr w:type="spellStart"/>
      <w:r w:rsidR="00542311" w:rsidRPr="009308E5">
        <w:t>glycaemic</w:t>
      </w:r>
      <w:proofErr w:type="spellEnd"/>
      <w:r w:rsidR="00542311" w:rsidRPr="009308E5">
        <w:t xml:space="preserve"> control and reduce the risk of long</w:t>
      </w:r>
      <w:r w:rsidR="00542311" w:rsidRPr="009308E5">
        <w:rPr>
          <w:rFonts w:ascii="Cambria Math" w:hAnsi="Cambria Math" w:cs="Cambria Math"/>
        </w:rPr>
        <w:t>‑</w:t>
      </w:r>
      <w:r w:rsidR="00542311" w:rsidRPr="009308E5">
        <w:t>term complications.</w:t>
      </w:r>
    </w:p>
    <w:p w14:paraId="00000049" w14:textId="6B9DBB36" w:rsidR="00E5218B" w:rsidRDefault="00542311" w:rsidP="00C93DE9">
      <w:pPr>
        <w:spacing w:before="240" w:after="240" w:line="360" w:lineRule="auto"/>
        <w:jc w:val="both"/>
      </w:pPr>
      <w:r w:rsidRPr="009308E5">
        <w:t>Through access to structured education, supportive healthcare services and a commitment to proactive self</w:t>
      </w:r>
      <w:r w:rsidRPr="009308E5">
        <w:rPr>
          <w:rFonts w:ascii="Cambria Math" w:hAnsi="Cambria Math" w:cs="Cambria Math"/>
        </w:rPr>
        <w:t>‑</w:t>
      </w:r>
      <w:r w:rsidRPr="009308E5">
        <w:t xml:space="preserve">management, individuals with diabetes can manage their condition and significantly </w:t>
      </w:r>
      <w:r w:rsidR="004D7159">
        <w:t>decrease</w:t>
      </w:r>
      <w:r w:rsidRPr="009308E5">
        <w:t xml:space="preserve"> the </w:t>
      </w:r>
      <w:r w:rsidR="004D7159">
        <w:t>possibility</w:t>
      </w:r>
      <w:r w:rsidRPr="009308E5">
        <w:t xml:space="preserve"> of developing complications</w:t>
      </w:r>
      <w:r w:rsidR="004D7159">
        <w:t>.</w:t>
      </w:r>
    </w:p>
    <w:p w14:paraId="1B73FB8A" w14:textId="4F914FE7" w:rsidR="00D15F78" w:rsidRDefault="00D15F78" w:rsidP="00C93DE9">
      <w:pPr>
        <w:spacing w:before="240" w:after="240" w:line="360" w:lineRule="auto"/>
        <w:jc w:val="both"/>
      </w:pPr>
    </w:p>
    <w:p w14:paraId="14B34177" w14:textId="3BE31EF7" w:rsidR="002E2AC8" w:rsidRDefault="002E2AC8" w:rsidP="00C93DE9">
      <w:pPr>
        <w:spacing w:before="240" w:after="240" w:line="360" w:lineRule="auto"/>
        <w:jc w:val="both"/>
      </w:pPr>
    </w:p>
    <w:p w14:paraId="1327AE11" w14:textId="744D8ED3" w:rsidR="002E2AC8" w:rsidRDefault="002E2AC8" w:rsidP="00C93DE9">
      <w:pPr>
        <w:spacing w:before="240" w:after="240" w:line="360" w:lineRule="auto"/>
        <w:jc w:val="both"/>
      </w:pPr>
    </w:p>
    <w:p w14:paraId="16D4A8E1" w14:textId="77777777" w:rsidR="002E2AC8" w:rsidRDefault="002E2AC8" w:rsidP="00C93DE9">
      <w:pPr>
        <w:spacing w:before="240" w:after="240" w:line="360" w:lineRule="auto"/>
        <w:jc w:val="both"/>
      </w:pPr>
    </w:p>
    <w:p w14:paraId="661A1862" w14:textId="77777777" w:rsidR="0064692A" w:rsidRDefault="0064692A" w:rsidP="00C93DE9">
      <w:pPr>
        <w:spacing w:before="240" w:after="240" w:line="360" w:lineRule="auto"/>
        <w:jc w:val="both"/>
      </w:pPr>
    </w:p>
    <w:p w14:paraId="631361EA" w14:textId="77777777" w:rsidR="0064692A" w:rsidRDefault="0064692A" w:rsidP="00C93DE9">
      <w:pPr>
        <w:spacing w:before="240" w:after="240" w:line="360" w:lineRule="auto"/>
        <w:jc w:val="both"/>
      </w:pPr>
    </w:p>
    <w:p w14:paraId="69486460" w14:textId="77777777" w:rsidR="0064692A" w:rsidRDefault="0064692A" w:rsidP="00C93DE9">
      <w:pPr>
        <w:spacing w:before="240" w:after="240" w:line="360" w:lineRule="auto"/>
        <w:jc w:val="both"/>
      </w:pPr>
    </w:p>
    <w:p w14:paraId="3B56D7D6" w14:textId="77777777" w:rsidR="0064692A" w:rsidRDefault="0064692A" w:rsidP="00C93DE9">
      <w:pPr>
        <w:spacing w:before="240" w:after="240" w:line="360" w:lineRule="auto"/>
        <w:jc w:val="both"/>
      </w:pPr>
    </w:p>
    <w:p w14:paraId="41829C56" w14:textId="77777777" w:rsidR="0064692A" w:rsidRDefault="0064692A" w:rsidP="00C93DE9">
      <w:pPr>
        <w:spacing w:before="240" w:after="240" w:line="360" w:lineRule="auto"/>
        <w:jc w:val="both"/>
      </w:pPr>
    </w:p>
    <w:p w14:paraId="06A31722" w14:textId="77777777" w:rsidR="0064692A" w:rsidRDefault="0064692A" w:rsidP="00C93DE9">
      <w:pPr>
        <w:spacing w:before="240" w:after="240" w:line="360" w:lineRule="auto"/>
        <w:jc w:val="both"/>
      </w:pPr>
    </w:p>
    <w:p w14:paraId="5A07391F" w14:textId="77777777" w:rsidR="0064692A" w:rsidRDefault="0064692A" w:rsidP="00C93DE9">
      <w:pPr>
        <w:spacing w:before="240" w:after="240" w:line="360" w:lineRule="auto"/>
        <w:jc w:val="both"/>
      </w:pPr>
    </w:p>
    <w:p w14:paraId="14CD1DB5" w14:textId="77777777" w:rsidR="0064692A" w:rsidRDefault="0064692A" w:rsidP="00C93DE9">
      <w:pPr>
        <w:spacing w:before="240" w:after="240" w:line="360" w:lineRule="auto"/>
        <w:jc w:val="both"/>
      </w:pPr>
    </w:p>
    <w:p w14:paraId="491D4C0D" w14:textId="77777777" w:rsidR="0064692A" w:rsidRDefault="0064692A" w:rsidP="00C93DE9">
      <w:pPr>
        <w:spacing w:before="240" w:after="240" w:line="360" w:lineRule="auto"/>
        <w:jc w:val="both"/>
      </w:pPr>
    </w:p>
    <w:p w14:paraId="61990EF2" w14:textId="77777777" w:rsidR="0064692A" w:rsidRDefault="0064692A" w:rsidP="00C93DE9">
      <w:pPr>
        <w:spacing w:before="240" w:after="240" w:line="360" w:lineRule="auto"/>
        <w:jc w:val="both"/>
      </w:pPr>
    </w:p>
    <w:p w14:paraId="5A01F713" w14:textId="77777777" w:rsidR="0064692A" w:rsidRDefault="0064692A" w:rsidP="00C93DE9">
      <w:pPr>
        <w:spacing w:before="240" w:after="240" w:line="360" w:lineRule="auto"/>
        <w:jc w:val="both"/>
      </w:pPr>
    </w:p>
    <w:p w14:paraId="79864EC3" w14:textId="77777777" w:rsidR="0064692A" w:rsidRDefault="0064692A" w:rsidP="00C93DE9">
      <w:pPr>
        <w:spacing w:before="240" w:after="240" w:line="360" w:lineRule="auto"/>
        <w:jc w:val="both"/>
      </w:pPr>
    </w:p>
    <w:p w14:paraId="6DA14723" w14:textId="77777777" w:rsidR="00E0374E" w:rsidRDefault="00E0374E" w:rsidP="00E0374E">
      <w:pPr>
        <w:spacing w:after="160" w:line="360" w:lineRule="auto"/>
        <w:jc w:val="both"/>
        <w:rPr>
          <w:b/>
          <w:bCs/>
        </w:rPr>
      </w:pPr>
      <w:r>
        <w:rPr>
          <w:b/>
          <w:bCs/>
        </w:rPr>
        <w:lastRenderedPageBreak/>
        <w:t xml:space="preserve">References </w:t>
      </w:r>
    </w:p>
    <w:p w14:paraId="5F32FFBA" w14:textId="77777777" w:rsidR="00E0374E" w:rsidRDefault="00E0374E" w:rsidP="00E0374E">
      <w:pPr>
        <w:spacing w:after="160" w:line="360" w:lineRule="auto"/>
        <w:jc w:val="both"/>
      </w:pPr>
      <w:r>
        <w:t xml:space="preserve">American Diabetes Association (2024) </w:t>
      </w:r>
      <w:r>
        <w:rPr>
          <w:i/>
          <w:iCs/>
        </w:rPr>
        <w:t>Standards of Care in Diabetes 2024</w:t>
      </w:r>
      <w:r>
        <w:t xml:space="preserve">. </w:t>
      </w:r>
      <w:r>
        <w:rPr>
          <w:i/>
          <w:iCs/>
        </w:rPr>
        <w:t>Diabetes Care</w:t>
      </w:r>
      <w:r>
        <w:t>.</w:t>
      </w:r>
    </w:p>
    <w:p w14:paraId="42895FB5" w14:textId="77777777" w:rsidR="00E0374E" w:rsidRDefault="00E0374E" w:rsidP="00E0374E">
      <w:pPr>
        <w:spacing w:before="240" w:after="240" w:line="360" w:lineRule="auto"/>
      </w:pPr>
      <w:r>
        <w:t xml:space="preserve">Betts, J.G., Young, K.A., Wise, J.A., Johnson, E., Poe, B., Kruse, D.H., Korol, O., Johnson, J.E., Womble, M. and </w:t>
      </w:r>
      <w:proofErr w:type="spellStart"/>
      <w:r>
        <w:t>DeSaix</w:t>
      </w:r>
      <w:proofErr w:type="spellEnd"/>
      <w:r>
        <w:t xml:space="preserve">, P. (2022) </w:t>
      </w:r>
      <w:r>
        <w:rPr>
          <w:i/>
          <w:iCs/>
        </w:rPr>
        <w:t>Anatomy and Physiology 2e</w:t>
      </w:r>
      <w:r>
        <w:t>. Houston, Texas: OpenStax. Available at:</w:t>
      </w:r>
      <w:hyperlink r:id="rId10">
        <w:r>
          <w:t xml:space="preserve"> </w:t>
        </w:r>
      </w:hyperlink>
      <w:hyperlink r:id="rId11">
        <w:r>
          <w:rPr>
            <w:color w:val="1155CC"/>
            <w:u w:val="single"/>
          </w:rPr>
          <w:t>https://openstax.org/books/anatomy-and-physiology-2e/pages/17-9-the-endocrine-pancreas</w:t>
        </w:r>
      </w:hyperlink>
      <w:r>
        <w:t xml:space="preserve"> (Accessed: 2 April 2026). (</w:t>
      </w:r>
      <w:hyperlink r:id="rId12">
        <w:r>
          <w:rPr>
            <w:color w:val="1155CC"/>
            <w:u w:val="single"/>
          </w:rPr>
          <w:t>OpenStax</w:t>
        </w:r>
      </w:hyperlink>
      <w:r>
        <w:t>)</w:t>
      </w:r>
    </w:p>
    <w:p w14:paraId="2B297421" w14:textId="77777777" w:rsidR="00E0374E" w:rsidRDefault="00E0374E" w:rsidP="00E0374E">
      <w:pPr>
        <w:spacing w:after="160" w:line="360" w:lineRule="auto"/>
        <w:jc w:val="both"/>
      </w:pPr>
      <w:r>
        <w:t xml:space="preserve">Campbell, N. et al. (2021) </w:t>
      </w:r>
      <w:r>
        <w:rPr>
          <w:i/>
          <w:iCs/>
        </w:rPr>
        <w:t>Campbell Biology</w:t>
      </w:r>
      <w:r>
        <w:t xml:space="preserve">. 12th </w:t>
      </w:r>
      <w:proofErr w:type="spellStart"/>
      <w:proofErr w:type="gramStart"/>
      <w:r>
        <w:t>edn</w:t>
      </w:r>
      <w:proofErr w:type="spellEnd"/>
      <w:proofErr w:type="gramEnd"/>
      <w:r>
        <w:t>. Pearson.</w:t>
      </w:r>
    </w:p>
    <w:p w14:paraId="7058D380" w14:textId="77777777" w:rsidR="00E0374E" w:rsidRDefault="00E0374E" w:rsidP="00E0374E">
      <w:pPr>
        <w:spacing w:after="160" w:line="360" w:lineRule="auto"/>
        <w:jc w:val="both"/>
      </w:pPr>
      <w:r>
        <w:t xml:space="preserve">Colberg, S.R. et al. (2016) ‘Physical activity/exercise and diabetes’, </w:t>
      </w:r>
      <w:r>
        <w:rPr>
          <w:i/>
          <w:iCs/>
        </w:rPr>
        <w:t>Diabetes Care</w:t>
      </w:r>
      <w:r>
        <w:t>, 39(11), pp. 2065–2079.</w:t>
      </w:r>
    </w:p>
    <w:p w14:paraId="1AB6DA93" w14:textId="77777777" w:rsidR="00E0374E" w:rsidRDefault="00E0374E" w:rsidP="00E0374E">
      <w:pPr>
        <w:spacing w:after="160" w:line="360" w:lineRule="auto"/>
        <w:jc w:val="both"/>
      </w:pPr>
      <w:r>
        <w:t xml:space="preserve">DeFronzo, R.A. et al. (2015) ‘Type 2 diabetes mellitus’, </w:t>
      </w:r>
      <w:r>
        <w:rPr>
          <w:i/>
          <w:iCs/>
        </w:rPr>
        <w:t>Nature Reviews Disease Primers</w:t>
      </w:r>
      <w:r>
        <w:t>, 1, pp. 1–22.</w:t>
      </w:r>
    </w:p>
    <w:p w14:paraId="73EC03A7" w14:textId="77777777" w:rsidR="00E0374E" w:rsidRDefault="00E0374E" w:rsidP="00E0374E">
      <w:pPr>
        <w:spacing w:after="160" w:line="360" w:lineRule="auto"/>
        <w:jc w:val="both"/>
      </w:pPr>
      <w:r>
        <w:t xml:space="preserve">Diabetes UK (2023) </w:t>
      </w:r>
      <w:r>
        <w:rPr>
          <w:i/>
          <w:iCs/>
        </w:rPr>
        <w:t>Managing diabetes</w:t>
      </w:r>
      <w:r>
        <w:t xml:space="preserve">. Available at: </w:t>
      </w:r>
      <w:hyperlink r:id="rId13">
        <w:r>
          <w:rPr>
            <w:color w:val="0563C1"/>
            <w:u w:val="single"/>
          </w:rPr>
          <w:t>https://www.diabetes.org.uk</w:t>
        </w:r>
      </w:hyperlink>
      <w:r>
        <w:t xml:space="preserve"> (Accessed: 2 April 2026).</w:t>
      </w:r>
    </w:p>
    <w:p w14:paraId="40551E18" w14:textId="77777777" w:rsidR="00E0374E" w:rsidRDefault="00E0374E" w:rsidP="00E0374E">
      <w:pPr>
        <w:spacing w:after="160" w:line="360" w:lineRule="auto"/>
        <w:jc w:val="both"/>
      </w:pPr>
      <w:r>
        <w:t xml:space="preserve">Dyson, P.A. et al. (2018) ‘Diabetes UK evidence-based nutrition guidelines’, </w:t>
      </w:r>
      <w:r>
        <w:rPr>
          <w:i/>
          <w:iCs/>
        </w:rPr>
        <w:t>Diabetic Medicine</w:t>
      </w:r>
      <w:r>
        <w:t>, 35(5), pp. 541–547.</w:t>
      </w:r>
    </w:p>
    <w:p w14:paraId="1C706573" w14:textId="77777777" w:rsidR="00E0374E" w:rsidRDefault="00E0374E" w:rsidP="00E0374E">
      <w:pPr>
        <w:spacing w:after="160" w:line="360" w:lineRule="auto"/>
        <w:jc w:val="both"/>
      </w:pPr>
      <w:proofErr w:type="spellStart"/>
      <w:r>
        <w:t>Encyclopaedia</w:t>
      </w:r>
      <w:proofErr w:type="spellEnd"/>
      <w:r>
        <w:t xml:space="preserve"> Britannica (2023) </w:t>
      </w:r>
      <w:r>
        <w:rPr>
          <w:i/>
          <w:iCs/>
        </w:rPr>
        <w:t>Pancreas and Islets of Langerhans</w:t>
      </w:r>
      <w:r>
        <w:t xml:space="preserve">. Available at: </w:t>
      </w:r>
      <w:hyperlink r:id="rId14">
        <w:r>
          <w:rPr>
            <w:color w:val="0563C1"/>
            <w:u w:val="single"/>
          </w:rPr>
          <w:t>https://www.britannica.com</w:t>
        </w:r>
      </w:hyperlink>
      <w:r>
        <w:t xml:space="preserve"> (Accessed: 2 April 2026).</w:t>
      </w:r>
    </w:p>
    <w:p w14:paraId="1EF0A161" w14:textId="77777777" w:rsidR="00E0374E" w:rsidRDefault="00E0374E" w:rsidP="00E0374E">
      <w:pPr>
        <w:spacing w:after="160" w:line="360" w:lineRule="auto"/>
        <w:jc w:val="both"/>
      </w:pPr>
      <w:r>
        <w:t xml:space="preserve">Hall, J.E. (2021) </w:t>
      </w:r>
      <w:r>
        <w:rPr>
          <w:i/>
          <w:iCs/>
        </w:rPr>
        <w:t>Guyton and Hall Textbook of Medical Physiology</w:t>
      </w:r>
      <w:r>
        <w:t xml:space="preserve">. 14th </w:t>
      </w:r>
      <w:proofErr w:type="spellStart"/>
      <w:proofErr w:type="gramStart"/>
      <w:r>
        <w:t>edn</w:t>
      </w:r>
      <w:proofErr w:type="spellEnd"/>
      <w:proofErr w:type="gramEnd"/>
      <w:r>
        <w:t>. Elsevier.</w:t>
      </w:r>
    </w:p>
    <w:p w14:paraId="106BCD59" w14:textId="77777777" w:rsidR="00E0374E" w:rsidRDefault="00E0374E" w:rsidP="00E0374E">
      <w:pPr>
        <w:spacing w:after="160" w:line="360" w:lineRule="auto"/>
        <w:jc w:val="both"/>
      </w:pPr>
      <w:r>
        <w:t xml:space="preserve">International Diabetes Federation (2023) </w:t>
      </w:r>
      <w:r>
        <w:rPr>
          <w:i/>
          <w:iCs/>
        </w:rPr>
        <w:t>IDF Diabetes Atlas</w:t>
      </w:r>
      <w:r>
        <w:t xml:space="preserve">. 10th </w:t>
      </w:r>
      <w:proofErr w:type="spellStart"/>
      <w:r>
        <w:t>edn</w:t>
      </w:r>
      <w:proofErr w:type="spellEnd"/>
      <w:r>
        <w:t>.</w:t>
      </w:r>
    </w:p>
    <w:p w14:paraId="12B19146" w14:textId="77777777" w:rsidR="00E0374E" w:rsidRDefault="00E0374E" w:rsidP="00E0374E">
      <w:pPr>
        <w:spacing w:after="160" w:line="360" w:lineRule="auto"/>
        <w:jc w:val="both"/>
      </w:pPr>
      <w:r>
        <w:t xml:space="preserve">Lean, M.E.J. et al. (2018) ‘Primary care-led weight management for remission of type 2 diabetes’, </w:t>
      </w:r>
      <w:r>
        <w:rPr>
          <w:i/>
          <w:iCs/>
        </w:rPr>
        <w:t>The Lancet</w:t>
      </w:r>
      <w:r>
        <w:t>, 391(10120), pp. 541–551.</w:t>
      </w:r>
    </w:p>
    <w:p w14:paraId="411ED7E9" w14:textId="77777777" w:rsidR="00E0374E" w:rsidRDefault="00E0374E" w:rsidP="00E0374E">
      <w:pPr>
        <w:spacing w:after="160" w:line="360" w:lineRule="auto"/>
        <w:jc w:val="both"/>
      </w:pPr>
      <w:r>
        <w:t xml:space="preserve">National Health Service (2023) </w:t>
      </w:r>
      <w:r>
        <w:rPr>
          <w:i/>
          <w:iCs/>
        </w:rPr>
        <w:t>Diabetes overview</w:t>
      </w:r>
      <w:r>
        <w:t xml:space="preserve">. Available at: </w:t>
      </w:r>
      <w:hyperlink r:id="rId15">
        <w:r>
          <w:rPr>
            <w:color w:val="0563C1"/>
            <w:u w:val="single"/>
          </w:rPr>
          <w:t>https://www.nhs.uk</w:t>
        </w:r>
      </w:hyperlink>
      <w:r>
        <w:t xml:space="preserve"> (Accessed: 2 April 2026).</w:t>
      </w:r>
    </w:p>
    <w:p w14:paraId="574DE94C" w14:textId="77777777" w:rsidR="00E0374E" w:rsidRDefault="00E0374E" w:rsidP="00E0374E">
      <w:pPr>
        <w:spacing w:after="160" w:line="360" w:lineRule="auto"/>
        <w:jc w:val="both"/>
      </w:pPr>
      <w:r>
        <w:t xml:space="preserve">National Institute for Health and Care Excellence (2022) </w:t>
      </w:r>
      <w:r>
        <w:rPr>
          <w:i/>
          <w:iCs/>
        </w:rPr>
        <w:t>Type 2 diabetes in adults: management (NG28)</w:t>
      </w:r>
      <w:r>
        <w:t>.</w:t>
      </w:r>
    </w:p>
    <w:p w14:paraId="62FBF8C6" w14:textId="77777777" w:rsidR="00E0374E" w:rsidRDefault="00E0374E" w:rsidP="00E0374E">
      <w:pPr>
        <w:spacing w:after="160" w:line="360" w:lineRule="auto"/>
        <w:jc w:val="both"/>
      </w:pPr>
      <w:r>
        <w:t xml:space="preserve">NHS England (2023) </w:t>
      </w:r>
      <w:r>
        <w:rPr>
          <w:i/>
          <w:iCs/>
        </w:rPr>
        <w:t xml:space="preserve">Type 2 Diabetes Prevention </w:t>
      </w:r>
      <w:proofErr w:type="spellStart"/>
      <w:r>
        <w:rPr>
          <w:i/>
          <w:iCs/>
        </w:rPr>
        <w:t>Programme</w:t>
      </w:r>
      <w:proofErr w:type="spellEnd"/>
      <w:r>
        <w:t>.</w:t>
      </w:r>
    </w:p>
    <w:p w14:paraId="7783C0E8" w14:textId="77777777" w:rsidR="00E0374E" w:rsidRDefault="00E0374E" w:rsidP="00E0374E">
      <w:pPr>
        <w:spacing w:after="160" w:line="360" w:lineRule="auto"/>
        <w:jc w:val="both"/>
      </w:pPr>
      <w:r>
        <w:t xml:space="preserve">OpenStax (2020) </w:t>
      </w:r>
      <w:r>
        <w:rPr>
          <w:i/>
          <w:iCs/>
        </w:rPr>
        <w:t>Anatomy and Physiology</w:t>
      </w:r>
      <w:r>
        <w:t>. Houston: OpenStax.</w:t>
      </w:r>
    </w:p>
    <w:p w14:paraId="148C8396" w14:textId="77777777" w:rsidR="00E0374E" w:rsidRDefault="00E0374E" w:rsidP="00E0374E">
      <w:pPr>
        <w:spacing w:after="160" w:line="360" w:lineRule="auto"/>
        <w:jc w:val="both"/>
      </w:pPr>
      <w:r>
        <w:lastRenderedPageBreak/>
        <w:t xml:space="preserve">Silverthorn, D.U. (2019) </w:t>
      </w:r>
      <w:r>
        <w:rPr>
          <w:i/>
          <w:iCs/>
        </w:rPr>
        <w:t>Human Physiology: An Integrated Approach</w:t>
      </w:r>
      <w:r>
        <w:t xml:space="preserve">. 8th </w:t>
      </w:r>
      <w:proofErr w:type="spellStart"/>
      <w:proofErr w:type="gramStart"/>
      <w:r>
        <w:t>edn</w:t>
      </w:r>
      <w:proofErr w:type="spellEnd"/>
      <w:proofErr w:type="gramEnd"/>
      <w:r>
        <w:t>. Pearson.</w:t>
      </w:r>
    </w:p>
    <w:p w14:paraId="6DA0DC58" w14:textId="77777777" w:rsidR="00E0374E" w:rsidRDefault="00E0374E" w:rsidP="00E0374E">
      <w:pPr>
        <w:spacing w:after="160" w:line="360" w:lineRule="auto"/>
        <w:jc w:val="both"/>
      </w:pPr>
      <w:r>
        <w:t xml:space="preserve">Taylor, R. (2019) ‘Type 2 diabetes: etiology and reversibility’, </w:t>
      </w:r>
      <w:r>
        <w:rPr>
          <w:i/>
          <w:iCs/>
        </w:rPr>
        <w:t>Diabetes Care</w:t>
      </w:r>
      <w:r>
        <w:t>, 42(5), pp. 734–740.</w:t>
      </w:r>
    </w:p>
    <w:p w14:paraId="4F32076A" w14:textId="77777777" w:rsidR="00E0374E" w:rsidRDefault="00E0374E" w:rsidP="00E0374E">
      <w:pPr>
        <w:spacing w:after="160" w:line="360" w:lineRule="auto"/>
        <w:jc w:val="both"/>
      </w:pPr>
      <w:r>
        <w:t xml:space="preserve">Tortora, G.J. and Derrickson, B.H. (2021) </w:t>
      </w:r>
      <w:r>
        <w:rPr>
          <w:i/>
          <w:iCs/>
        </w:rPr>
        <w:t>Principles of Anatomy and Physiology</w:t>
      </w:r>
      <w:r>
        <w:t>. Wiley.</w:t>
      </w:r>
    </w:p>
    <w:p w14:paraId="4D5359A1" w14:textId="77777777" w:rsidR="00E0374E" w:rsidRDefault="00E0374E" w:rsidP="00E0374E">
      <w:pPr>
        <w:spacing w:after="160" w:line="360" w:lineRule="auto"/>
        <w:jc w:val="both"/>
      </w:pPr>
      <w:r>
        <w:t xml:space="preserve">UK Prospective Diabetes Study (UKPDS Group) (1998) ‘Intensive blood-glucose control…’, </w:t>
      </w:r>
      <w:r>
        <w:rPr>
          <w:i/>
          <w:iCs/>
        </w:rPr>
        <w:t>The Lancet</w:t>
      </w:r>
      <w:r>
        <w:t>, 352(9131), pp. 837–853.</w:t>
      </w:r>
    </w:p>
    <w:p w14:paraId="11A25374" w14:textId="77777777" w:rsidR="00E0374E" w:rsidRDefault="00E0374E" w:rsidP="00E0374E">
      <w:pPr>
        <w:spacing w:after="160" w:line="360" w:lineRule="auto"/>
        <w:jc w:val="both"/>
      </w:pPr>
      <w:r>
        <w:t xml:space="preserve">World Health Organization (2023) </w:t>
      </w:r>
      <w:r>
        <w:rPr>
          <w:i/>
          <w:iCs/>
        </w:rPr>
        <w:t>Diabetes</w:t>
      </w:r>
      <w:r>
        <w:t xml:space="preserve">. Available at: </w:t>
      </w:r>
      <w:hyperlink r:id="rId16">
        <w:r>
          <w:rPr>
            <w:color w:val="0563C1"/>
            <w:u w:val="single"/>
          </w:rPr>
          <w:t>https://www.who.int</w:t>
        </w:r>
      </w:hyperlink>
      <w:r>
        <w:t xml:space="preserve"> (Accessed: 2 April 2026).</w:t>
      </w:r>
    </w:p>
    <w:p w14:paraId="1B683414" w14:textId="77777777" w:rsidR="00E0374E" w:rsidRDefault="00E0374E" w:rsidP="00E0374E">
      <w:pPr>
        <w:spacing w:after="160" w:line="360" w:lineRule="auto"/>
        <w:jc w:val="both"/>
        <w:rPr>
          <w:b/>
          <w:bCs/>
        </w:rPr>
      </w:pPr>
      <w:r>
        <w:t xml:space="preserve">Zheng, Y. et al. (2018) ‘Global </w:t>
      </w:r>
      <w:proofErr w:type="spellStart"/>
      <w:r>
        <w:t>aetiology</w:t>
      </w:r>
      <w:proofErr w:type="spellEnd"/>
      <w:r>
        <w:t xml:space="preserve"> and epidemiology of type 2 diabetes’, </w:t>
      </w:r>
      <w:r>
        <w:rPr>
          <w:i/>
          <w:iCs/>
        </w:rPr>
        <w:t>Nature Reviews Endocrinology</w:t>
      </w:r>
      <w:r>
        <w:t>, 14(2), pp. 88–98.</w:t>
      </w:r>
    </w:p>
    <w:p w14:paraId="07A299D1" w14:textId="77777777" w:rsidR="00E0374E" w:rsidRDefault="00E0374E" w:rsidP="00E0374E">
      <w:pPr>
        <w:spacing w:after="160" w:line="360" w:lineRule="auto"/>
        <w:jc w:val="both"/>
      </w:pPr>
    </w:p>
    <w:p w14:paraId="03F3A366" w14:textId="77777777" w:rsidR="00E0374E" w:rsidRDefault="00E0374E" w:rsidP="00E0374E">
      <w:pPr>
        <w:spacing w:line="360" w:lineRule="auto"/>
        <w:jc w:val="both"/>
      </w:pPr>
    </w:p>
    <w:p w14:paraId="34D02392" w14:textId="77777777" w:rsidR="00E0374E" w:rsidRDefault="00E0374E" w:rsidP="00E0374E">
      <w:pPr>
        <w:spacing w:line="360" w:lineRule="auto"/>
        <w:jc w:val="both"/>
      </w:pPr>
    </w:p>
    <w:p w14:paraId="7CA8AA7C" w14:textId="77777777" w:rsidR="00E0374E" w:rsidRPr="009308E5" w:rsidRDefault="00E0374E" w:rsidP="00C93DE9">
      <w:pPr>
        <w:spacing w:before="240" w:after="240" w:line="360" w:lineRule="auto"/>
        <w:jc w:val="both"/>
      </w:pPr>
    </w:p>
    <w:sectPr w:rsidR="00E0374E" w:rsidRPr="009308E5">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67AEAC00-1D59-42DE-A0C7-D6AF5B99BDED}"/>
    <w:embedBold r:id="rId2" w:fontKey="{95CA74EA-12AC-483C-8A2F-D746BAAD5B62}"/>
  </w:font>
  <w:font w:name="Cambria">
    <w:panose1 w:val="02040503050406030204"/>
    <w:charset w:val="00"/>
    <w:family w:val="roman"/>
    <w:pitch w:val="variable"/>
    <w:sig w:usb0="E00006FF" w:usb1="420024FF" w:usb2="02000000" w:usb3="00000000" w:csb0="0000019F" w:csb1="00000000"/>
    <w:embedRegular r:id="rId3" w:fontKey="{1AC8F6B1-26DA-4C78-AB7E-A21BC0DA7638}"/>
  </w:font>
  <w:font w:name="Cambria Math">
    <w:panose1 w:val="02040503050406030204"/>
    <w:charset w:val="00"/>
    <w:family w:val="roman"/>
    <w:pitch w:val="variable"/>
    <w:sig w:usb0="E00006FF" w:usb1="420024FF" w:usb2="02000000" w:usb3="00000000" w:csb0="0000019F" w:csb1="00000000"/>
    <w:embedRegular r:id="rId4" w:fontKey="{156E688F-DE46-4BD4-BBD7-367BA2EDBC5B}"/>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218B"/>
    <w:rsid w:val="001036B7"/>
    <w:rsid w:val="00153D8D"/>
    <w:rsid w:val="001D773F"/>
    <w:rsid w:val="00217F64"/>
    <w:rsid w:val="00252501"/>
    <w:rsid w:val="002E2AC8"/>
    <w:rsid w:val="0035729C"/>
    <w:rsid w:val="00395817"/>
    <w:rsid w:val="003B6B75"/>
    <w:rsid w:val="004060C1"/>
    <w:rsid w:val="004D7159"/>
    <w:rsid w:val="00542311"/>
    <w:rsid w:val="0064692A"/>
    <w:rsid w:val="007010EB"/>
    <w:rsid w:val="00796272"/>
    <w:rsid w:val="00847E12"/>
    <w:rsid w:val="008740AC"/>
    <w:rsid w:val="008D756A"/>
    <w:rsid w:val="009308E5"/>
    <w:rsid w:val="009B7FF0"/>
    <w:rsid w:val="00A15175"/>
    <w:rsid w:val="00A35386"/>
    <w:rsid w:val="00B919ED"/>
    <w:rsid w:val="00C46738"/>
    <w:rsid w:val="00C93DE9"/>
    <w:rsid w:val="00D15F78"/>
    <w:rsid w:val="00E0374E"/>
    <w:rsid w:val="00E5218B"/>
    <w:rsid w:val="00E8552F"/>
    <w:rsid w:val="00E92E5E"/>
    <w:rsid w:val="00FF10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BEC2B"/>
  <w15:docId w15:val="{73C8A314-59B4-4481-AE59-A4B594E81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unhideWhenUsed/>
    <w:qFormat/>
    <w:rsid w:val="008D756A"/>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2">
    <w:name w:val="toc 2"/>
    <w:basedOn w:val="Normal"/>
    <w:next w:val="Normal"/>
    <w:autoRedefine/>
    <w:uiPriority w:val="39"/>
    <w:unhideWhenUsed/>
    <w:rsid w:val="008D756A"/>
    <w:pPr>
      <w:spacing w:after="100"/>
      <w:ind w:left="220"/>
    </w:pPr>
  </w:style>
  <w:style w:type="paragraph" w:styleId="TOC3">
    <w:name w:val="toc 3"/>
    <w:basedOn w:val="Normal"/>
    <w:next w:val="Normal"/>
    <w:autoRedefine/>
    <w:uiPriority w:val="39"/>
    <w:unhideWhenUsed/>
    <w:rsid w:val="008D756A"/>
    <w:pPr>
      <w:spacing w:after="100"/>
      <w:ind w:left="440"/>
    </w:pPr>
  </w:style>
  <w:style w:type="character" w:styleId="Hyperlink">
    <w:name w:val="Hyperlink"/>
    <w:basedOn w:val="DefaultParagraphFont"/>
    <w:uiPriority w:val="99"/>
    <w:unhideWhenUsed/>
    <w:rsid w:val="008D756A"/>
    <w:rPr>
      <w:color w:val="0000FF" w:themeColor="hyperlink"/>
      <w:u w:val="single"/>
    </w:rPr>
  </w:style>
  <w:style w:type="paragraph" w:styleId="NoSpacing">
    <w:name w:val="No Spacing"/>
    <w:uiPriority w:val="1"/>
    <w:qFormat/>
    <w:rsid w:val="008D756A"/>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9698531">
      <w:bodyDiv w:val="1"/>
      <w:marLeft w:val="0"/>
      <w:marRight w:val="0"/>
      <w:marTop w:val="0"/>
      <w:marBottom w:val="0"/>
      <w:divBdr>
        <w:top w:val="none" w:sz="0" w:space="0" w:color="auto"/>
        <w:left w:val="none" w:sz="0" w:space="0" w:color="auto"/>
        <w:bottom w:val="none" w:sz="0" w:space="0" w:color="auto"/>
        <w:right w:val="none" w:sz="0" w:space="0" w:color="auto"/>
      </w:divBdr>
      <w:divsChild>
        <w:div w:id="188266508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diabetes.org.u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s://openstax.org/books/anatomy-and-physiology-2e/pages/17-9-the-endocrine-pancreas?utm_source=chatgpt.c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who.int/" TargetMode="External"/><Relationship Id="rId1" Type="http://schemas.openxmlformats.org/officeDocument/2006/relationships/customXml" Target="../customXml/item1.xml"/><Relationship Id="rId6" Type="http://schemas.openxmlformats.org/officeDocument/2006/relationships/image" Target="cid:image001.png@01D0EA4A.2BD679A0" TargetMode="External"/><Relationship Id="rId11" Type="http://schemas.openxmlformats.org/officeDocument/2006/relationships/hyperlink" Target="https://openstax.org/books/anatomy-and-physiology-2e/pages/17-9-the-endocrine-pancreas" TargetMode="External"/><Relationship Id="rId5" Type="http://schemas.openxmlformats.org/officeDocument/2006/relationships/image" Target="media/image1.png"/><Relationship Id="rId15" Type="http://schemas.openxmlformats.org/officeDocument/2006/relationships/hyperlink" Target="https://www.nhs.uk/" TargetMode="External"/><Relationship Id="rId10" Type="http://schemas.openxmlformats.org/officeDocument/2006/relationships/hyperlink" Target="https://openstax.org/books/anatomy-and-physiology-2e/pages/17-9-the-endocrine-pancreas" TargetMode="Externa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hyperlink" Target="https://www.britannica.com/"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D54890-17F2-456F-9687-155990418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13</Pages>
  <Words>2691</Words>
  <Characters>15339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lenovo</dc:creator>
  <cp:lastModifiedBy>Ndeye rokheya Bop</cp:lastModifiedBy>
  <cp:revision>9</cp:revision>
  <dcterms:created xsi:type="dcterms:W3CDTF">2026-04-08T09:42:00Z</dcterms:created>
  <dcterms:modified xsi:type="dcterms:W3CDTF">2026-04-08T10:51:00Z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6d7d1b75-c3cd-49b3-b68f-b2e8cc15985d</vt:lpwstr>
  </property>
</Properties>
</file>