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E690EF8" wp14:paraId="33500AD3" wp14:textId="5DB5465A">
      <w:pPr>
        <w:pStyle w:val="Normal"/>
        <w:spacing w:line="360" w:lineRule="auto"/>
        <w:jc w:val="center"/>
      </w:pPr>
      <w:r w:rsidR="4E0FFA29">
        <w:drawing>
          <wp:inline xmlns:wp14="http://schemas.microsoft.com/office/word/2010/wordprocessingDrawing" wp14:editId="4AFD42DF" wp14:anchorId="6150EA2B">
            <wp:extent cx="5715000" cy="2286000"/>
            <wp:effectExtent l="0" t="0" r="0" b="0"/>
            <wp:docPr id="12467537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6753765" name="Picture 1246753765"/>
                    <pic:cNvPicPr/>
                  </pic:nvPicPr>
                  <pic:blipFill>
                    <a:blip xmlns:r="http://schemas.openxmlformats.org/officeDocument/2006/relationships" r:embed="rId778923954">
                      <a:extLst>
                        <a:ext uri="{28A0092B-C50C-407E-A947-70E740481C1C}">
                          <a14:useLocalDpi xmlns:a14="http://schemas.microsoft.com/office/drawing/2010/main"/>
                        </a:ext>
                      </a:extLst>
                    </a:blip>
                    <a:stretch>
                      <a:fillRect/>
                    </a:stretch>
                  </pic:blipFill>
                  <pic:spPr>
                    <a:xfrm>
                      <a:off x="0" y="0"/>
                      <a:ext cx="5715000" cy="2286000"/>
                    </a:xfrm>
                    <a:prstGeom prst="rect">
                      <a:avLst/>
                    </a:prstGeom>
                  </pic:spPr>
                </pic:pic>
              </a:graphicData>
            </a:graphic>
          </wp:inline>
        </w:drawing>
      </w:r>
    </w:p>
    <w:p xmlns:wp14="http://schemas.microsoft.com/office/word/2010/wordml" w:rsidP="12CD93DB" wp14:paraId="2AF8C8B1" wp14:textId="24F72D88">
      <w:pPr>
        <w:pStyle w:val="Normal"/>
        <w:spacing w:line="360" w:lineRule="auto"/>
        <w:jc w:val="center"/>
        <w:rPr>
          <w:rFonts w:ascii="Arial" w:hAnsi="Arial" w:eastAsia="Arial" w:cs="Arial" w:asciiTheme="minorAscii" w:hAnsiTheme="minorAscii" w:eastAsiaTheme="minorAscii" w:cstheme="minorAscii"/>
          <w:noProof w:val="0"/>
          <w:sz w:val="22"/>
          <w:szCs w:val="22"/>
          <w:lang w:val="en-GB"/>
        </w:rPr>
      </w:pPr>
    </w:p>
    <w:p xmlns:wp14="http://schemas.microsoft.com/office/word/2010/wordml" w:rsidP="7E690EF8" wp14:paraId="52148AEF" wp14:textId="09FF05D8">
      <w:pPr>
        <w:pStyle w:val="Normal"/>
        <w:spacing w:line="360" w:lineRule="auto"/>
        <w:jc w:val="center"/>
        <w:rPr>
          <w:rFonts w:ascii="Arial" w:hAnsi="Arial" w:eastAsia="Arial" w:cs="Arial" w:asciiTheme="minorAscii" w:hAnsiTheme="minorAscii" w:eastAsiaTheme="minorAscii" w:cstheme="minorAscii"/>
          <w:b w:val="1"/>
          <w:bCs w:val="1"/>
          <w:noProof w:val="0"/>
          <w:sz w:val="22"/>
          <w:szCs w:val="22"/>
          <w:lang w:val="en-GB"/>
        </w:rPr>
      </w:pPr>
      <w:r w:rsidRPr="7E690EF8" w:rsidR="0F6509CA">
        <w:rPr>
          <w:rFonts w:ascii="Arial" w:hAnsi="Arial" w:eastAsia="Arial" w:cs="Arial" w:asciiTheme="minorAscii" w:hAnsiTheme="minorAscii" w:eastAsiaTheme="minorAscii" w:cstheme="minorAscii"/>
          <w:b w:val="1"/>
          <w:bCs w:val="1"/>
          <w:noProof w:val="0"/>
          <w:sz w:val="22"/>
          <w:szCs w:val="22"/>
          <w:lang w:val="en-GB"/>
        </w:rPr>
        <w:t>Name:</w:t>
      </w:r>
      <w:r w:rsidRPr="7E690EF8" w:rsidR="00397CC5">
        <w:rPr>
          <w:rFonts w:ascii="Arial" w:hAnsi="Arial" w:eastAsia="Arial" w:cs="Arial" w:asciiTheme="minorAscii" w:hAnsiTheme="minorAscii" w:eastAsiaTheme="minorAscii" w:cstheme="minorAscii"/>
          <w:b w:val="1"/>
          <w:bCs w:val="1"/>
          <w:noProof w:val="0"/>
          <w:sz w:val="22"/>
          <w:szCs w:val="22"/>
          <w:lang w:val="en-GB"/>
        </w:rPr>
        <w:t xml:space="preserve"> Alisha Kauser</w:t>
      </w:r>
    </w:p>
    <w:p xmlns:wp14="http://schemas.microsoft.com/office/word/2010/wordml" w:rsidP="7E690EF8" wp14:paraId="2D695B18" wp14:textId="2BB662CF">
      <w:pPr>
        <w:pStyle w:val="Normal"/>
        <w:spacing w:line="360" w:lineRule="auto"/>
        <w:jc w:val="center"/>
        <w:rPr>
          <w:rFonts w:ascii="Arial" w:hAnsi="Arial" w:eastAsia="Arial" w:cs="Arial" w:asciiTheme="minorAscii" w:hAnsiTheme="minorAscii" w:eastAsiaTheme="minorAscii" w:cstheme="minorAscii"/>
          <w:b w:val="1"/>
          <w:bCs w:val="1"/>
          <w:noProof w:val="0"/>
          <w:sz w:val="22"/>
          <w:szCs w:val="22"/>
          <w:lang w:val="en-GB"/>
        </w:rPr>
      </w:pPr>
      <w:r w:rsidRPr="7E690EF8" w:rsidR="0F6509CA">
        <w:rPr>
          <w:rFonts w:ascii="Arial" w:hAnsi="Arial" w:eastAsia="Arial" w:cs="Arial" w:asciiTheme="minorAscii" w:hAnsiTheme="minorAscii" w:eastAsiaTheme="minorAscii" w:cstheme="minorAscii"/>
          <w:b w:val="1"/>
          <w:bCs w:val="1"/>
          <w:noProof w:val="0"/>
          <w:sz w:val="22"/>
          <w:szCs w:val="22"/>
          <w:lang w:val="en-GB"/>
        </w:rPr>
        <w:t>Student ID:</w:t>
      </w:r>
      <w:r w:rsidRPr="7E690EF8" w:rsidR="481BDC60">
        <w:rPr>
          <w:rFonts w:ascii="Arial" w:hAnsi="Arial" w:eastAsia="Arial" w:cs="Arial" w:asciiTheme="minorAscii" w:hAnsiTheme="minorAscii" w:eastAsiaTheme="minorAscii" w:cstheme="minorAscii"/>
          <w:b w:val="1"/>
          <w:bCs w:val="1"/>
          <w:noProof w:val="0"/>
          <w:sz w:val="22"/>
          <w:szCs w:val="22"/>
          <w:lang w:val="en-GB"/>
        </w:rPr>
        <w:t xml:space="preserve"> 2322734</w:t>
      </w:r>
    </w:p>
    <w:p xmlns:wp14="http://schemas.microsoft.com/office/word/2010/wordml" w:rsidP="7E690EF8" wp14:paraId="1A5604A5" wp14:textId="0E819997">
      <w:pPr>
        <w:pStyle w:val="Normal"/>
        <w:spacing w:line="360" w:lineRule="auto"/>
        <w:jc w:val="center"/>
        <w:rPr>
          <w:rFonts w:ascii="Arial" w:hAnsi="Arial" w:eastAsia="Arial" w:cs="Arial" w:asciiTheme="minorAscii" w:hAnsiTheme="minorAscii" w:eastAsiaTheme="minorAscii" w:cstheme="minorAscii"/>
          <w:b w:val="1"/>
          <w:bCs w:val="1"/>
          <w:noProof w:val="0"/>
          <w:sz w:val="22"/>
          <w:szCs w:val="22"/>
          <w:lang w:val="en-GB"/>
        </w:rPr>
      </w:pPr>
      <w:r w:rsidRPr="7E690EF8" w:rsidR="0F6509CA">
        <w:rPr>
          <w:rFonts w:ascii="Arial" w:hAnsi="Arial" w:eastAsia="Arial" w:cs="Arial" w:asciiTheme="minorAscii" w:hAnsiTheme="minorAscii" w:eastAsiaTheme="minorAscii" w:cstheme="minorAscii"/>
          <w:b w:val="1"/>
          <w:bCs w:val="1"/>
          <w:noProof w:val="0"/>
          <w:sz w:val="22"/>
          <w:szCs w:val="22"/>
          <w:lang w:val="en-GB"/>
        </w:rPr>
        <w:t>Module:</w:t>
      </w:r>
      <w:r w:rsidRPr="7E690EF8" w:rsidR="527E4B83">
        <w:rPr>
          <w:rFonts w:ascii="Arial" w:hAnsi="Arial" w:eastAsia="Arial" w:cs="Arial" w:asciiTheme="minorAscii" w:hAnsiTheme="minorAscii" w:eastAsiaTheme="minorAscii" w:cstheme="minorAscii"/>
          <w:b w:val="1"/>
          <w:bCs w:val="1"/>
          <w:noProof w:val="0"/>
          <w:sz w:val="22"/>
          <w:szCs w:val="22"/>
          <w:lang w:val="en-GB"/>
        </w:rPr>
        <w:t xml:space="preserve"> Psychological Classifications and Provisions</w:t>
      </w:r>
    </w:p>
    <w:p xmlns:wp14="http://schemas.microsoft.com/office/word/2010/wordml" w:rsidP="7E690EF8" wp14:paraId="3F657D7F" wp14:textId="7CD9C786">
      <w:pPr>
        <w:pStyle w:val="Normal"/>
        <w:spacing w:line="360" w:lineRule="auto"/>
        <w:jc w:val="center"/>
        <w:rPr>
          <w:rFonts w:ascii="Arial" w:hAnsi="Arial" w:eastAsia="Arial" w:cs="Arial" w:asciiTheme="minorAscii" w:hAnsiTheme="minorAscii" w:eastAsiaTheme="minorAscii" w:cstheme="minorAscii"/>
          <w:b w:val="1"/>
          <w:bCs w:val="1"/>
          <w:noProof w:val="0"/>
          <w:sz w:val="22"/>
          <w:szCs w:val="22"/>
          <w:lang w:val="en-GB"/>
        </w:rPr>
      </w:pPr>
      <w:r w:rsidRPr="7E690EF8" w:rsidR="0F6509CA">
        <w:rPr>
          <w:rFonts w:ascii="Arial" w:hAnsi="Arial" w:eastAsia="Arial" w:cs="Arial" w:asciiTheme="minorAscii" w:hAnsiTheme="minorAscii" w:eastAsiaTheme="minorAscii" w:cstheme="minorAscii"/>
          <w:b w:val="1"/>
          <w:bCs w:val="1"/>
          <w:noProof w:val="0"/>
          <w:sz w:val="22"/>
          <w:szCs w:val="22"/>
          <w:lang w:val="en-GB"/>
        </w:rPr>
        <w:t xml:space="preserve">Module Code: </w:t>
      </w:r>
      <w:r w:rsidRPr="7E690EF8" w:rsidR="13EA10B3">
        <w:rPr>
          <w:rFonts w:ascii="Arial" w:hAnsi="Arial" w:eastAsia="Arial" w:cs="Arial" w:asciiTheme="minorAscii" w:hAnsiTheme="minorAscii" w:eastAsiaTheme="minorAscii" w:cstheme="minorAscii"/>
          <w:b w:val="1"/>
          <w:bCs w:val="1"/>
          <w:noProof w:val="0"/>
          <w:sz w:val="22"/>
          <w:szCs w:val="22"/>
          <w:lang w:val="en-GB"/>
        </w:rPr>
        <w:t>BMHP6029</w:t>
      </w:r>
    </w:p>
    <w:p xmlns:wp14="http://schemas.microsoft.com/office/word/2010/wordml" w:rsidP="7E690EF8" wp14:paraId="19ACF3B1" wp14:textId="4F1508C2">
      <w:pPr>
        <w:pStyle w:val="Normal"/>
        <w:spacing w:line="360" w:lineRule="auto"/>
        <w:jc w:val="center"/>
        <w:rPr>
          <w:rFonts w:ascii="Arial" w:hAnsi="Arial" w:eastAsia="Arial" w:cs="Arial" w:asciiTheme="minorAscii" w:hAnsiTheme="minorAscii" w:eastAsiaTheme="minorAscii" w:cstheme="minorAscii"/>
          <w:b w:val="1"/>
          <w:bCs w:val="1"/>
          <w:noProof w:val="0"/>
          <w:sz w:val="22"/>
          <w:szCs w:val="22"/>
          <w:lang w:val="en-GB"/>
        </w:rPr>
      </w:pPr>
      <w:r w:rsidRPr="7E690EF8" w:rsidR="0F6509CA">
        <w:rPr>
          <w:rFonts w:ascii="Arial" w:hAnsi="Arial" w:eastAsia="Arial" w:cs="Arial" w:asciiTheme="minorAscii" w:hAnsiTheme="minorAscii" w:eastAsiaTheme="minorAscii" w:cstheme="minorAscii"/>
          <w:b w:val="1"/>
          <w:bCs w:val="1"/>
          <w:noProof w:val="0"/>
          <w:sz w:val="22"/>
          <w:szCs w:val="22"/>
          <w:lang w:val="en-GB"/>
        </w:rPr>
        <w:t>Lecturer:</w:t>
      </w:r>
      <w:r w:rsidRPr="7E690EF8" w:rsidR="633D4757">
        <w:rPr>
          <w:rFonts w:ascii="Arial" w:hAnsi="Arial" w:eastAsia="Arial" w:cs="Arial" w:asciiTheme="minorAscii" w:hAnsiTheme="minorAscii" w:eastAsiaTheme="minorAscii" w:cstheme="minorAscii"/>
          <w:b w:val="1"/>
          <w:bCs w:val="1"/>
          <w:noProof w:val="0"/>
          <w:sz w:val="22"/>
          <w:szCs w:val="22"/>
          <w:lang w:val="en-GB"/>
        </w:rPr>
        <w:t xml:space="preserve"> Neal Haddon</w:t>
      </w:r>
    </w:p>
    <w:p xmlns:wp14="http://schemas.microsoft.com/office/word/2010/wordml" w:rsidP="7E690EF8" wp14:paraId="59D21B80" wp14:textId="2537BC6C">
      <w:pPr>
        <w:pStyle w:val="Normal"/>
        <w:spacing w:line="360" w:lineRule="auto"/>
        <w:jc w:val="center"/>
        <w:rPr>
          <w:rFonts w:ascii="Arial" w:hAnsi="Arial" w:eastAsia="Arial" w:cs="Arial" w:asciiTheme="minorAscii" w:hAnsiTheme="minorAscii" w:eastAsiaTheme="minorAscii" w:cstheme="minorAscii"/>
          <w:b w:val="1"/>
          <w:bCs w:val="1"/>
          <w:noProof w:val="0"/>
          <w:sz w:val="22"/>
          <w:szCs w:val="22"/>
          <w:lang w:val="en-GB"/>
        </w:rPr>
      </w:pPr>
      <w:r w:rsidRPr="7E690EF8" w:rsidR="0F6509CA">
        <w:rPr>
          <w:rFonts w:ascii="Arial" w:hAnsi="Arial" w:eastAsia="Arial" w:cs="Arial" w:asciiTheme="minorAscii" w:hAnsiTheme="minorAscii" w:eastAsiaTheme="minorAscii" w:cstheme="minorAscii"/>
          <w:b w:val="1"/>
          <w:bCs w:val="1"/>
          <w:noProof w:val="0"/>
          <w:sz w:val="22"/>
          <w:szCs w:val="22"/>
          <w:lang w:val="en-GB"/>
        </w:rPr>
        <w:t>Assignment Title:</w:t>
      </w:r>
      <w:r w:rsidRPr="7E690EF8" w:rsidR="5B187E37">
        <w:rPr>
          <w:rFonts w:ascii="Arial" w:hAnsi="Arial" w:eastAsia="Arial" w:cs="Arial" w:asciiTheme="minorAscii" w:hAnsiTheme="minorAscii" w:eastAsiaTheme="minorAscii" w:cstheme="minorAscii"/>
          <w:b w:val="1"/>
          <w:bCs w:val="1"/>
          <w:noProof w:val="0"/>
          <w:sz w:val="22"/>
          <w:szCs w:val="22"/>
          <w:lang w:val="en-GB"/>
        </w:rPr>
        <w:t xml:space="preserve"> </w:t>
      </w:r>
      <w:r w:rsidRPr="7E690EF8" w:rsidR="5B187E37">
        <w:rPr>
          <w:rFonts w:ascii="Arial" w:hAnsi="Arial" w:eastAsia="Arial" w:cs="Arial" w:asciiTheme="minorAscii" w:hAnsiTheme="minorAscii" w:eastAsiaTheme="minorAscii" w:cstheme="minorAscii"/>
          <w:b w:val="1"/>
          <w:bCs w:val="1"/>
          <w:noProof w:val="0"/>
          <w:sz w:val="22"/>
          <w:szCs w:val="22"/>
          <w:lang w:val="en-GB"/>
        </w:rPr>
        <w:t>Component</w:t>
      </w:r>
      <w:r w:rsidRPr="7E690EF8" w:rsidR="5B187E37">
        <w:rPr>
          <w:rFonts w:ascii="Arial" w:hAnsi="Arial" w:eastAsia="Arial" w:cs="Arial" w:asciiTheme="minorAscii" w:hAnsiTheme="minorAscii" w:eastAsiaTheme="minorAscii" w:cstheme="minorAscii"/>
          <w:b w:val="1"/>
          <w:bCs w:val="1"/>
          <w:noProof w:val="0"/>
          <w:sz w:val="22"/>
          <w:szCs w:val="22"/>
          <w:lang w:val="en-GB"/>
        </w:rPr>
        <w:t xml:space="preserve"> 2 – Written Assignment Report</w:t>
      </w:r>
    </w:p>
    <w:p xmlns:wp14="http://schemas.microsoft.com/office/word/2010/wordml" w:rsidP="7E690EF8" wp14:paraId="059D1F11" wp14:textId="2B26D988">
      <w:pPr>
        <w:pStyle w:val="Normal"/>
        <w:rPr>
          <w:noProof w:val="0"/>
          <w:lang w:val="en-GB"/>
        </w:rPr>
      </w:pPr>
    </w:p>
    <w:p xmlns:wp14="http://schemas.microsoft.com/office/word/2010/wordml" w:rsidP="7E690EF8" wp14:paraId="220F2FDC" wp14:textId="0F269375">
      <w:pPr>
        <w:pStyle w:val="Normal"/>
        <w:rPr>
          <w:noProof w:val="0"/>
          <w:lang w:val="en-GB"/>
        </w:rPr>
      </w:pPr>
    </w:p>
    <w:p xmlns:wp14="http://schemas.microsoft.com/office/word/2010/wordml" w:rsidP="7E690EF8" wp14:paraId="43923738" wp14:textId="4CBD851B">
      <w:pPr>
        <w:pStyle w:val="Normal"/>
        <w:rPr>
          <w:noProof w:val="0"/>
          <w:lang w:val="en-GB"/>
        </w:rPr>
      </w:pPr>
    </w:p>
    <w:p xmlns:wp14="http://schemas.microsoft.com/office/word/2010/wordml" w:rsidP="7E690EF8" wp14:paraId="11B48C06" wp14:textId="1C9E3719">
      <w:pPr>
        <w:pStyle w:val="Normal"/>
        <w:rPr>
          <w:noProof w:val="0"/>
          <w:lang w:val="en-GB"/>
        </w:rPr>
      </w:pPr>
    </w:p>
    <w:p xmlns:wp14="http://schemas.microsoft.com/office/word/2010/wordml" w:rsidP="7E690EF8" wp14:paraId="76E4E52F" wp14:textId="52044CA6">
      <w:pPr>
        <w:pStyle w:val="Normal"/>
        <w:rPr>
          <w:noProof w:val="0"/>
          <w:lang w:val="en-GB"/>
        </w:rPr>
      </w:pPr>
    </w:p>
    <w:p xmlns:wp14="http://schemas.microsoft.com/office/word/2010/wordml" w:rsidP="7E690EF8" wp14:paraId="3AE52D9C" wp14:textId="6A1289E9">
      <w:pPr>
        <w:pStyle w:val="Normal"/>
        <w:rPr>
          <w:noProof w:val="0"/>
          <w:lang w:val="en-GB"/>
        </w:rPr>
      </w:pPr>
    </w:p>
    <w:p xmlns:wp14="http://schemas.microsoft.com/office/word/2010/wordml" w:rsidP="7E690EF8" wp14:paraId="3EFCCEA9" wp14:textId="265D06A0">
      <w:pPr>
        <w:pStyle w:val="Normal"/>
        <w:rPr>
          <w:noProof w:val="0"/>
          <w:lang w:val="en-GB"/>
        </w:rPr>
      </w:pPr>
    </w:p>
    <w:p xmlns:wp14="http://schemas.microsoft.com/office/word/2010/wordml" w:rsidP="7E690EF8" wp14:paraId="27277CC1" wp14:textId="0DB1C06B">
      <w:pPr>
        <w:pStyle w:val="Normal"/>
        <w:rPr>
          <w:noProof w:val="0"/>
          <w:lang w:val="en-GB"/>
        </w:rPr>
      </w:pPr>
    </w:p>
    <w:p xmlns:wp14="http://schemas.microsoft.com/office/word/2010/wordml" w:rsidP="7E690EF8" wp14:paraId="2CC39F38" wp14:textId="6D27AC78">
      <w:pPr>
        <w:pStyle w:val="Normal"/>
        <w:rPr>
          <w:noProof w:val="0"/>
          <w:lang w:val="en-GB"/>
        </w:rPr>
      </w:pPr>
    </w:p>
    <w:p xmlns:wp14="http://schemas.microsoft.com/office/word/2010/wordml" w:rsidP="7E690EF8" wp14:paraId="30BC1E76" wp14:textId="2BE29D29">
      <w:pPr>
        <w:pStyle w:val="Normal"/>
        <w:rPr>
          <w:noProof w:val="0"/>
          <w:lang w:val="en-GB"/>
        </w:rPr>
      </w:pPr>
    </w:p>
    <w:p xmlns:wp14="http://schemas.microsoft.com/office/word/2010/wordml" w:rsidP="7E690EF8" wp14:paraId="655C199F" wp14:textId="090C2E67">
      <w:pPr>
        <w:pStyle w:val="Heading1"/>
        <w:rPr>
          <w:noProof w:val="0"/>
          <w:lang w:val="en-GB"/>
        </w:rPr>
      </w:pPr>
    </w:p>
    <w:p xmlns:wp14="http://schemas.microsoft.com/office/word/2010/wordml" wp14:paraId="7C6DEDE5" wp14:textId="5AC77E6B">
      <w:r>
        <w:br w:type="page"/>
      </w:r>
    </w:p>
    <w:sdt>
      <w:sdtPr>
        <w:id w:val="1311657977"/>
        <w:docPartObj>
          <w:docPartGallery w:val="Table of Contents"/>
          <w:docPartUnique/>
        </w:docPartObj>
      </w:sdtPr>
      <w:sdtContent>
        <w:p xmlns:wp14="http://schemas.microsoft.com/office/word/2010/wordml" w:rsidP="7E690EF8" wp14:paraId="59ED273A" wp14:textId="65D3527A">
          <w:pPr>
            <w:pStyle w:val="TOC1"/>
            <w:tabs>
              <w:tab w:val="right" w:leader="dot" w:pos="9015"/>
            </w:tabs>
            <w:bidi w:val="0"/>
            <w:rPr>
              <w:rStyle w:val="Hyperlink"/>
            </w:rPr>
          </w:pPr>
          <w:r>
            <w:fldChar w:fldCharType="begin"/>
          </w:r>
          <w:r>
            <w:instrText xml:space="preserve">TOC \o "1-9" \z \u \h</w:instrText>
          </w:r>
          <w:r>
            <w:fldChar w:fldCharType="separate"/>
          </w:r>
          <w:hyperlink w:anchor="_Toc1428821812">
            <w:r w:rsidRPr="3BC54475" w:rsidR="3BC54475">
              <w:rPr>
                <w:rStyle w:val="Hyperlink"/>
              </w:rPr>
              <w:t>Post ‑Traumatic Stress Disorder: A Critical Evaluation</w:t>
            </w:r>
            <w:r>
              <w:tab/>
            </w:r>
            <w:r>
              <w:fldChar w:fldCharType="begin"/>
            </w:r>
            <w:r>
              <w:instrText xml:space="preserve">PAGEREF _Toc1428821812 \h</w:instrText>
            </w:r>
            <w:r>
              <w:fldChar w:fldCharType="separate"/>
            </w:r>
            <w:r w:rsidRPr="3BC54475" w:rsidR="3BC54475">
              <w:rPr>
                <w:rStyle w:val="Hyperlink"/>
              </w:rPr>
              <w:t>2</w:t>
            </w:r>
            <w:r>
              <w:fldChar w:fldCharType="end"/>
            </w:r>
          </w:hyperlink>
        </w:p>
        <w:p xmlns:wp14="http://schemas.microsoft.com/office/word/2010/wordml" w:rsidP="7E690EF8" wp14:paraId="4BA5C09D" wp14:textId="74EB0360">
          <w:pPr>
            <w:pStyle w:val="TOC2"/>
            <w:tabs>
              <w:tab w:val="right" w:leader="dot" w:pos="9015"/>
            </w:tabs>
            <w:bidi w:val="0"/>
            <w:rPr>
              <w:rStyle w:val="Hyperlink"/>
            </w:rPr>
          </w:pPr>
          <w:hyperlink w:anchor="_Toc79928270">
            <w:r w:rsidRPr="3BC54475" w:rsidR="3BC54475">
              <w:rPr>
                <w:rStyle w:val="Hyperlink"/>
              </w:rPr>
              <w:t>Introduction</w:t>
            </w:r>
            <w:r>
              <w:tab/>
            </w:r>
            <w:r>
              <w:fldChar w:fldCharType="begin"/>
            </w:r>
            <w:r>
              <w:instrText xml:space="preserve">PAGEREF _Toc79928270 \h</w:instrText>
            </w:r>
            <w:r>
              <w:fldChar w:fldCharType="separate"/>
            </w:r>
            <w:r w:rsidRPr="3BC54475" w:rsidR="3BC54475">
              <w:rPr>
                <w:rStyle w:val="Hyperlink"/>
              </w:rPr>
              <w:t>3</w:t>
            </w:r>
            <w:r>
              <w:fldChar w:fldCharType="end"/>
            </w:r>
          </w:hyperlink>
        </w:p>
        <w:p xmlns:wp14="http://schemas.microsoft.com/office/word/2010/wordml" w:rsidP="7E690EF8" wp14:paraId="4A2A7D9E" wp14:textId="08449BD2">
          <w:pPr>
            <w:pStyle w:val="TOC2"/>
            <w:tabs>
              <w:tab w:val="right" w:leader="dot" w:pos="9015"/>
            </w:tabs>
            <w:bidi w:val="0"/>
            <w:rPr>
              <w:rStyle w:val="Hyperlink"/>
            </w:rPr>
          </w:pPr>
          <w:hyperlink w:anchor="_Toc2127636798">
            <w:r w:rsidRPr="3BC54475" w:rsidR="3BC54475">
              <w:rPr>
                <w:rStyle w:val="Hyperlink"/>
              </w:rPr>
              <w:t>Classification and Diagnosis</w:t>
            </w:r>
            <w:r>
              <w:tab/>
            </w:r>
            <w:r>
              <w:fldChar w:fldCharType="begin"/>
            </w:r>
            <w:r>
              <w:instrText xml:space="preserve">PAGEREF _Toc2127636798 \h</w:instrText>
            </w:r>
            <w:r>
              <w:fldChar w:fldCharType="separate"/>
            </w:r>
            <w:r w:rsidRPr="3BC54475" w:rsidR="3BC54475">
              <w:rPr>
                <w:rStyle w:val="Hyperlink"/>
              </w:rPr>
              <w:t>3</w:t>
            </w:r>
            <w:r>
              <w:fldChar w:fldCharType="end"/>
            </w:r>
          </w:hyperlink>
        </w:p>
        <w:p xmlns:wp14="http://schemas.microsoft.com/office/word/2010/wordml" w:rsidP="7E690EF8" wp14:paraId="06BE74E1" wp14:textId="5EC39DE8">
          <w:pPr>
            <w:pStyle w:val="TOC2"/>
            <w:tabs>
              <w:tab w:val="right" w:leader="dot" w:pos="9015"/>
            </w:tabs>
            <w:bidi w:val="0"/>
            <w:rPr>
              <w:rStyle w:val="Hyperlink"/>
            </w:rPr>
          </w:pPr>
          <w:hyperlink w:anchor="_Toc1322434443">
            <w:r w:rsidRPr="3BC54475" w:rsidR="3BC54475">
              <w:rPr>
                <w:rStyle w:val="Hyperlink"/>
              </w:rPr>
              <w:t>Treatment and Rehabilitation</w:t>
            </w:r>
            <w:r>
              <w:tab/>
            </w:r>
            <w:r>
              <w:fldChar w:fldCharType="begin"/>
            </w:r>
            <w:r>
              <w:instrText xml:space="preserve">PAGEREF _Toc1322434443 \h</w:instrText>
            </w:r>
            <w:r>
              <w:fldChar w:fldCharType="separate"/>
            </w:r>
            <w:r w:rsidRPr="3BC54475" w:rsidR="3BC54475">
              <w:rPr>
                <w:rStyle w:val="Hyperlink"/>
              </w:rPr>
              <w:t>5</w:t>
            </w:r>
            <w:r>
              <w:fldChar w:fldCharType="end"/>
            </w:r>
          </w:hyperlink>
        </w:p>
        <w:p xmlns:wp14="http://schemas.microsoft.com/office/word/2010/wordml" w:rsidP="7E690EF8" wp14:paraId="131B54A0" wp14:textId="039FD7FB">
          <w:pPr>
            <w:pStyle w:val="TOC2"/>
            <w:tabs>
              <w:tab w:val="right" w:leader="dot" w:pos="9015"/>
            </w:tabs>
            <w:bidi w:val="0"/>
            <w:rPr>
              <w:rStyle w:val="Hyperlink"/>
            </w:rPr>
          </w:pPr>
          <w:hyperlink w:anchor="_Toc1845392594">
            <w:r w:rsidRPr="3BC54475" w:rsidR="3BC54475">
              <w:rPr>
                <w:rStyle w:val="Hyperlink"/>
              </w:rPr>
              <w:t>Current Debates and Emerging Issues</w:t>
            </w:r>
            <w:r>
              <w:tab/>
            </w:r>
            <w:r>
              <w:fldChar w:fldCharType="begin"/>
            </w:r>
            <w:r>
              <w:instrText xml:space="preserve">PAGEREF _Toc1845392594 \h</w:instrText>
            </w:r>
            <w:r>
              <w:fldChar w:fldCharType="separate"/>
            </w:r>
            <w:r w:rsidRPr="3BC54475" w:rsidR="3BC54475">
              <w:rPr>
                <w:rStyle w:val="Hyperlink"/>
              </w:rPr>
              <w:t>7</w:t>
            </w:r>
            <w:r>
              <w:fldChar w:fldCharType="end"/>
            </w:r>
          </w:hyperlink>
        </w:p>
        <w:p xmlns:wp14="http://schemas.microsoft.com/office/word/2010/wordml" w:rsidP="7E690EF8" wp14:paraId="6A122DFB" wp14:textId="54BD0EC9">
          <w:pPr>
            <w:pStyle w:val="TOC2"/>
            <w:tabs>
              <w:tab w:val="right" w:leader="dot" w:pos="9015"/>
            </w:tabs>
            <w:bidi w:val="0"/>
            <w:rPr>
              <w:rStyle w:val="Hyperlink"/>
            </w:rPr>
          </w:pPr>
          <w:hyperlink w:anchor="_Toc1680307445">
            <w:r w:rsidRPr="3BC54475" w:rsidR="3BC54475">
              <w:rPr>
                <w:rStyle w:val="Hyperlink"/>
              </w:rPr>
              <w:t>Recommendations</w:t>
            </w:r>
            <w:r>
              <w:tab/>
            </w:r>
            <w:r>
              <w:fldChar w:fldCharType="begin"/>
            </w:r>
            <w:r>
              <w:instrText xml:space="preserve">PAGEREF _Toc1680307445 \h</w:instrText>
            </w:r>
            <w:r>
              <w:fldChar w:fldCharType="separate"/>
            </w:r>
            <w:r w:rsidRPr="3BC54475" w:rsidR="3BC54475">
              <w:rPr>
                <w:rStyle w:val="Hyperlink"/>
              </w:rPr>
              <w:t>8</w:t>
            </w:r>
            <w:r>
              <w:fldChar w:fldCharType="end"/>
            </w:r>
          </w:hyperlink>
        </w:p>
        <w:p xmlns:wp14="http://schemas.microsoft.com/office/word/2010/wordml" w:rsidP="7E690EF8" wp14:paraId="402D6F81" wp14:textId="7DA32379">
          <w:pPr>
            <w:pStyle w:val="TOC2"/>
            <w:tabs>
              <w:tab w:val="right" w:leader="dot" w:pos="9015"/>
            </w:tabs>
            <w:bidi w:val="0"/>
            <w:rPr>
              <w:rStyle w:val="Hyperlink"/>
            </w:rPr>
          </w:pPr>
          <w:hyperlink w:anchor="_Toc1965598474">
            <w:r w:rsidRPr="3BC54475" w:rsidR="3BC54475">
              <w:rPr>
                <w:rStyle w:val="Hyperlink"/>
              </w:rPr>
              <w:t>Conclusion</w:t>
            </w:r>
            <w:r>
              <w:tab/>
            </w:r>
            <w:r>
              <w:fldChar w:fldCharType="begin"/>
            </w:r>
            <w:r>
              <w:instrText xml:space="preserve">PAGEREF _Toc1965598474 \h</w:instrText>
            </w:r>
            <w:r>
              <w:fldChar w:fldCharType="separate"/>
            </w:r>
            <w:r w:rsidRPr="3BC54475" w:rsidR="3BC54475">
              <w:rPr>
                <w:rStyle w:val="Hyperlink"/>
              </w:rPr>
              <w:t>9</w:t>
            </w:r>
            <w:r>
              <w:fldChar w:fldCharType="end"/>
            </w:r>
          </w:hyperlink>
        </w:p>
        <w:p xmlns:wp14="http://schemas.microsoft.com/office/word/2010/wordml" w:rsidP="7E690EF8" wp14:paraId="4FB9A04F" wp14:textId="1506AE8E">
          <w:pPr>
            <w:pStyle w:val="TOC2"/>
            <w:tabs>
              <w:tab w:val="right" w:leader="dot" w:pos="9015"/>
            </w:tabs>
            <w:bidi w:val="0"/>
            <w:rPr>
              <w:rStyle w:val="Hyperlink"/>
            </w:rPr>
          </w:pPr>
          <w:hyperlink w:anchor="_Toc1335273678">
            <w:r w:rsidRPr="3BC54475" w:rsidR="3BC54475">
              <w:rPr>
                <w:rStyle w:val="Hyperlink"/>
              </w:rPr>
              <w:t>References</w:t>
            </w:r>
            <w:r>
              <w:tab/>
            </w:r>
            <w:r>
              <w:fldChar w:fldCharType="begin"/>
            </w:r>
            <w:r>
              <w:instrText xml:space="preserve">PAGEREF _Toc1335273678 \h</w:instrText>
            </w:r>
            <w:r>
              <w:fldChar w:fldCharType="separate"/>
            </w:r>
            <w:r w:rsidRPr="3BC54475" w:rsidR="3BC54475">
              <w:rPr>
                <w:rStyle w:val="Hyperlink"/>
              </w:rPr>
              <w:t>9</w:t>
            </w:r>
            <w:r>
              <w:fldChar w:fldCharType="end"/>
            </w:r>
          </w:hyperlink>
          <w:r>
            <w:fldChar w:fldCharType="end"/>
          </w:r>
        </w:p>
      </w:sdtContent>
    </w:sdt>
    <w:p xmlns:wp14="http://schemas.microsoft.com/office/word/2010/wordml" w:rsidP="7E690EF8" wp14:paraId="62E1565D" wp14:textId="571A25E6">
      <w:pPr>
        <w:pStyle w:val="Heading1"/>
        <w:rPr>
          <w:noProof w:val="0"/>
          <w:lang w:val="en-GB"/>
        </w:rPr>
      </w:pPr>
    </w:p>
    <w:p xmlns:wp14="http://schemas.microsoft.com/office/word/2010/wordml" wp14:paraId="74B712FF" wp14:textId="7250B470">
      <w:r>
        <w:br w:type="page"/>
      </w:r>
    </w:p>
    <w:p xmlns:wp14="http://schemas.microsoft.com/office/word/2010/wordml" w:rsidP="7E690EF8" wp14:paraId="1B212EFD" wp14:textId="2079840A">
      <w:pPr>
        <w:pStyle w:val="Heading1"/>
        <w:rPr>
          <w:rFonts w:ascii="Arial" w:hAnsi="Arial" w:eastAsia="Arial" w:cs="Arial"/>
          <w:b w:val="1"/>
          <w:bCs w:val="1"/>
          <w:noProof w:val="0"/>
          <w:color w:val="auto"/>
          <w:sz w:val="22"/>
          <w:szCs w:val="22"/>
          <w:lang w:val="en-GB"/>
        </w:rPr>
      </w:pPr>
      <w:bookmarkStart w:name="_Toc1328883729" w:id="1225803509"/>
      <w:bookmarkStart w:name="_Toc1428821812" w:id="1066550979"/>
      <w:r w:rsidRPr="3BC54475" w:rsidR="38105CD3">
        <w:rPr>
          <w:noProof w:val="0"/>
          <w:lang w:val="en-GB"/>
        </w:rPr>
        <w:t>Post</w:t>
      </w:r>
      <w:r w:rsidRPr="3BC54475" w:rsidR="5E10C364">
        <w:rPr>
          <w:noProof w:val="0"/>
          <w:lang w:val="en-GB"/>
        </w:rPr>
        <w:t xml:space="preserve"> </w:t>
      </w:r>
      <w:r w:rsidRPr="3BC54475" w:rsidR="38105CD3">
        <w:rPr>
          <w:noProof w:val="0"/>
          <w:lang w:val="en-GB"/>
        </w:rPr>
        <w:t>‑</w:t>
      </w:r>
      <w:bookmarkStart w:name="_Int_Sp6diwHg" w:id="2024260197"/>
      <w:r w:rsidRPr="3BC54475" w:rsidR="38105CD3">
        <w:rPr>
          <w:noProof w:val="0"/>
          <w:lang w:val="en-GB"/>
        </w:rPr>
        <w:t>T</w:t>
      </w:r>
      <w:r w:rsidRPr="3BC54475" w:rsidR="38105CD3">
        <w:rPr>
          <w:noProof w:val="0"/>
          <w:lang w:val="en-GB"/>
        </w:rPr>
        <w:t>raumatic Stress Disorder</w:t>
      </w:r>
      <w:bookmarkEnd w:id="2024260197"/>
      <w:r w:rsidRPr="3BC54475" w:rsidR="38105CD3">
        <w:rPr>
          <w:noProof w:val="0"/>
          <w:lang w:val="en-GB"/>
        </w:rPr>
        <w:t>: A Critical Evaluation</w:t>
      </w:r>
      <w:bookmarkEnd w:id="1225803509"/>
      <w:bookmarkEnd w:id="1066550979"/>
    </w:p>
    <w:p xmlns:wp14="http://schemas.microsoft.com/office/word/2010/wordml" w:rsidP="3BC54475" wp14:paraId="41572819" wp14:textId="14DC4BB3">
      <w:pPr>
        <w:pStyle w:val="Heading2"/>
        <w:rPr>
          <w:rFonts w:ascii="Arial" w:hAnsi="Arial" w:eastAsia="Arial" w:cs="Arial"/>
          <w:b w:val="1"/>
          <w:bCs w:val="1"/>
          <w:noProof w:val="0"/>
          <w:color w:val="auto"/>
          <w:sz w:val="32"/>
          <w:szCs w:val="32"/>
          <w:lang w:val="en-GB"/>
        </w:rPr>
      </w:pPr>
      <w:bookmarkStart w:name="_Toc1802639100" w:id="1823161461"/>
      <w:bookmarkStart w:name="_Toc79928270" w:id="1683880893"/>
      <w:r w:rsidRPr="3BC54475" w:rsidR="38105CD3">
        <w:rPr>
          <w:noProof w:val="0"/>
          <w:lang w:val="en-GB"/>
        </w:rPr>
        <w:t>Introduction</w:t>
      </w:r>
      <w:bookmarkEnd w:id="1823161461"/>
      <w:bookmarkEnd w:id="1683880893"/>
    </w:p>
    <w:p xmlns:wp14="http://schemas.microsoft.com/office/word/2010/wordml" w:rsidP="3BC54475" wp14:paraId="796A5EBB" wp14:textId="6044ACA4">
      <w:pPr>
        <w:pStyle w:val="Normal"/>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BC54475" w:rsidR="38105CD3">
        <w:rPr>
          <w:rFonts w:ascii="Arial" w:hAnsi="Arial" w:eastAsia="Arial" w:cs="Arial"/>
          <w:noProof w:val="0"/>
          <w:color w:val="auto"/>
          <w:sz w:val="22"/>
          <w:szCs w:val="22"/>
          <w:lang w:val="en-GB"/>
        </w:rPr>
        <w:t xml:space="preserve">A complicated and </w:t>
      </w:r>
      <w:r w:rsidRPr="3BC54475" w:rsidR="38105CD3">
        <w:rPr>
          <w:rFonts w:ascii="Arial" w:hAnsi="Arial" w:eastAsia="Arial" w:cs="Arial"/>
          <w:noProof w:val="0"/>
          <w:color w:val="auto"/>
          <w:sz w:val="22"/>
          <w:szCs w:val="22"/>
          <w:lang w:val="en-GB"/>
        </w:rPr>
        <w:t>frequently</w:t>
      </w:r>
      <w:r w:rsidRPr="3BC54475" w:rsidR="38105CD3">
        <w:rPr>
          <w:rFonts w:ascii="Arial" w:hAnsi="Arial" w:eastAsia="Arial" w:cs="Arial"/>
          <w:noProof w:val="0"/>
          <w:color w:val="auto"/>
          <w:sz w:val="22"/>
          <w:szCs w:val="22"/>
          <w:lang w:val="en-GB"/>
        </w:rPr>
        <w:t xml:space="preserve"> debilitating mental illness, post</w:t>
      </w:r>
      <w:r w:rsidRPr="3BC54475" w:rsidR="3DB03268">
        <w:rPr>
          <w:rFonts w:ascii="Arial" w:hAnsi="Arial" w:eastAsia="Arial" w:cs="Arial"/>
          <w:noProof w:val="0"/>
          <w:color w:val="auto"/>
          <w:sz w:val="22"/>
          <w:szCs w:val="22"/>
          <w:lang w:val="en-GB"/>
        </w:rPr>
        <w:t xml:space="preserve"> </w:t>
      </w:r>
      <w:r w:rsidRPr="3BC54475" w:rsidR="38105CD3">
        <w:rPr>
          <w:rFonts w:ascii="Arial" w:hAnsi="Arial" w:eastAsia="Arial" w:cs="Arial"/>
          <w:noProof w:val="0"/>
          <w:color w:val="auto"/>
          <w:sz w:val="22"/>
          <w:szCs w:val="22"/>
          <w:lang w:val="en-GB"/>
        </w:rPr>
        <w:t xml:space="preserve">traumatic stress disorder (PTSD) develops after being exposed to a terrifying or horrifying incident. It is acknowledged on a global scale as a significant cause of long-term disability, functional impairment, and psychological suffering (Bryant, 2019a). PTSD has a wide social and clinical relevance in the UK, as </w:t>
      </w:r>
      <w:r w:rsidRPr="3BC54475" w:rsidR="38105CD3">
        <w:rPr>
          <w:rFonts w:ascii="Arial" w:hAnsi="Arial" w:eastAsia="Arial" w:cs="Arial"/>
          <w:noProof w:val="0"/>
          <w:color w:val="auto"/>
          <w:sz w:val="22"/>
          <w:szCs w:val="22"/>
          <w:lang w:val="en-GB"/>
        </w:rPr>
        <w:t>evidenced</w:t>
      </w:r>
      <w:r w:rsidRPr="3BC54475" w:rsidR="38105CD3">
        <w:rPr>
          <w:rFonts w:ascii="Arial" w:hAnsi="Arial" w:eastAsia="Arial" w:cs="Arial"/>
          <w:noProof w:val="0"/>
          <w:color w:val="auto"/>
          <w:sz w:val="22"/>
          <w:szCs w:val="22"/>
          <w:lang w:val="en-GB"/>
        </w:rPr>
        <w:t xml:space="preserve"> by its prevalence among survivors of interpersonal violence, military veterans, immigrants, victims of traffic accidents, and people exposed to childhood trauma (NHS, 2022a). In addition to the actual traumatic incident, social, cultural, and structural elements that affect vulnerability, recognition, and access to care also shape the condition. The most recent worldwide framework for categorising PTSD is provided by ICD-11, which highlights its unique symptom profile and sets it apart from other trauma</w:t>
      </w:r>
      <w:r w:rsidRPr="3BC54475" w:rsidR="1A5B4D8D">
        <w:rPr>
          <w:rFonts w:ascii="Arial" w:hAnsi="Arial" w:eastAsia="Arial" w:cs="Arial"/>
          <w:noProof w:val="0"/>
          <w:color w:val="auto"/>
          <w:sz w:val="22"/>
          <w:szCs w:val="22"/>
          <w:lang w:val="en-GB"/>
        </w:rPr>
        <w:t xml:space="preserve"> </w:t>
      </w:r>
      <w:r w:rsidRPr="3BC54475" w:rsidR="38105CD3">
        <w:rPr>
          <w:rFonts w:ascii="Arial" w:hAnsi="Arial" w:eastAsia="Arial" w:cs="Arial"/>
          <w:noProof w:val="0"/>
          <w:color w:val="auto"/>
          <w:sz w:val="22"/>
          <w:szCs w:val="22"/>
          <w:lang w:val="en-GB"/>
        </w:rPr>
        <w:t>related disorders such Complex PTSD (WHO, 2024).</w:t>
      </w:r>
      <w:r w:rsidRPr="3BC54475" w:rsidR="623A5FA2">
        <w:rPr>
          <w:rFonts w:ascii="Arial" w:hAnsi="Arial" w:eastAsia="Arial" w:cs="Arial"/>
          <w:noProof w:val="0"/>
          <w:color w:val="auto"/>
          <w:sz w:val="22"/>
          <w:szCs w:val="22"/>
          <w:lang w:val="en-GB"/>
        </w:rPr>
        <w:t xml:space="preserve"> </w:t>
      </w:r>
      <w:r w:rsidRPr="3BC54475" w:rsidR="623A5FA2">
        <w:rPr>
          <w:rFonts w:ascii="Arial" w:hAnsi="Arial" w:eastAsia="Arial" w:cs="Arial"/>
          <w:b w:val="0"/>
          <w:bCs w:val="0"/>
          <w:i w:val="0"/>
          <w:iCs w:val="0"/>
          <w:caps w:val="0"/>
          <w:smallCaps w:val="0"/>
          <w:noProof w:val="0"/>
          <w:color w:val="000000" w:themeColor="text1" w:themeTint="FF" w:themeShade="FF"/>
          <w:sz w:val="22"/>
          <w:szCs w:val="22"/>
          <w:lang w:val="en-GB"/>
        </w:rPr>
        <w:t xml:space="preserve">and uses the term </w:t>
      </w:r>
      <w:r w:rsidRPr="3BC54475" w:rsidR="4E369348">
        <w:rPr>
          <w:rFonts w:ascii="Arial" w:hAnsi="Arial" w:eastAsia="Arial" w:cs="Arial"/>
          <w:b w:val="0"/>
          <w:bCs w:val="0"/>
          <w:i w:val="0"/>
          <w:iCs w:val="0"/>
          <w:caps w:val="0"/>
          <w:smallCaps w:val="0"/>
          <w:noProof w:val="0"/>
          <w:color w:val="000000" w:themeColor="text1" w:themeTint="FF" w:themeShade="FF"/>
          <w:sz w:val="22"/>
          <w:szCs w:val="22"/>
          <w:lang w:val="en-GB"/>
        </w:rPr>
        <w:t>‘</w:t>
      </w:r>
      <w:r w:rsidRPr="3BC54475" w:rsidR="623A5FA2">
        <w:rPr>
          <w:rFonts w:ascii="Arial" w:hAnsi="Arial" w:eastAsia="Arial" w:cs="Arial"/>
          <w:b w:val="0"/>
          <w:bCs w:val="0"/>
          <w:i w:val="0"/>
          <w:iCs w:val="0"/>
          <w:caps w:val="0"/>
          <w:smallCaps w:val="0"/>
          <w:noProof w:val="0"/>
          <w:color w:val="000000" w:themeColor="text1" w:themeTint="FF" w:themeShade="FF"/>
          <w:sz w:val="22"/>
          <w:szCs w:val="22"/>
          <w:lang w:val="en-GB"/>
        </w:rPr>
        <w:t>disorder</w:t>
      </w:r>
      <w:r w:rsidRPr="3BC54475" w:rsidR="53C6BD9D">
        <w:rPr>
          <w:rFonts w:ascii="Arial" w:hAnsi="Arial" w:eastAsia="Arial" w:cs="Arial"/>
          <w:b w:val="0"/>
          <w:bCs w:val="0"/>
          <w:i w:val="0"/>
          <w:iCs w:val="0"/>
          <w:caps w:val="0"/>
          <w:smallCaps w:val="0"/>
          <w:noProof w:val="0"/>
          <w:color w:val="000000" w:themeColor="text1" w:themeTint="FF" w:themeShade="FF"/>
          <w:sz w:val="22"/>
          <w:szCs w:val="22"/>
          <w:lang w:val="en-GB"/>
        </w:rPr>
        <w:t>’</w:t>
      </w:r>
      <w:r w:rsidRPr="3BC54475" w:rsidR="623A5FA2">
        <w:rPr>
          <w:rFonts w:ascii="Arial" w:hAnsi="Arial" w:eastAsia="Arial" w:cs="Arial"/>
          <w:b w:val="0"/>
          <w:bCs w:val="0"/>
          <w:i w:val="0"/>
          <w:iCs w:val="0"/>
          <w:caps w:val="0"/>
          <w:smallCaps w:val="0"/>
          <w:noProof w:val="0"/>
          <w:color w:val="000000" w:themeColor="text1" w:themeTint="FF" w:themeShade="FF"/>
          <w:sz w:val="22"/>
          <w:szCs w:val="22"/>
          <w:lang w:val="en-GB"/>
        </w:rPr>
        <w:t>,</w:t>
      </w:r>
      <w:r w:rsidRPr="3BC54475" w:rsidR="623A5FA2">
        <w:rPr>
          <w:rFonts w:ascii="Arial" w:hAnsi="Arial" w:eastAsia="Arial" w:cs="Arial"/>
          <w:b w:val="0"/>
          <w:bCs w:val="0"/>
          <w:i w:val="0"/>
          <w:iCs w:val="0"/>
          <w:caps w:val="0"/>
          <w:smallCaps w:val="0"/>
          <w:noProof w:val="0"/>
          <w:color w:val="000000" w:themeColor="text1" w:themeTint="FF" w:themeShade="FF"/>
          <w:sz w:val="22"/>
          <w:szCs w:val="22"/>
          <w:lang w:val="en-GB"/>
        </w:rPr>
        <w:t xml:space="preserve"> reflecting</w:t>
      </w:r>
      <w:r w:rsidRPr="3BC54475" w:rsidR="623A5FA2">
        <w:rPr>
          <w:rFonts w:ascii="Arial" w:hAnsi="Arial" w:eastAsia="Arial" w:cs="Arial"/>
          <w:b w:val="0"/>
          <w:bCs w:val="0"/>
          <w:i w:val="0"/>
          <w:iCs w:val="0"/>
          <w:caps w:val="0"/>
          <w:smallCaps w:val="0"/>
          <w:noProof w:val="0"/>
          <w:color w:val="000000" w:themeColor="text1" w:themeTint="FF" w:themeShade="FF"/>
          <w:sz w:val="22"/>
          <w:szCs w:val="22"/>
          <w:lang w:val="en-GB"/>
        </w:rPr>
        <w:t xml:space="preserve"> a medicalised framing that continues to generate debate </w:t>
      </w:r>
      <w:r w:rsidRPr="3BC54475" w:rsidR="623A5FA2">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3BC54475" w:rsidR="623A5FA2">
        <w:rPr>
          <w:rFonts w:ascii="Arial" w:hAnsi="Arial" w:eastAsia="Arial" w:cs="Arial"/>
          <w:b w:val="0"/>
          <w:bCs w:val="0"/>
          <w:i w:val="0"/>
          <w:iCs w:val="0"/>
          <w:caps w:val="0"/>
          <w:smallCaps w:val="0"/>
          <w:noProof w:val="0"/>
          <w:color w:val="000000" w:themeColor="text1" w:themeTint="FF" w:themeShade="FF"/>
          <w:sz w:val="22"/>
          <w:szCs w:val="22"/>
          <w:lang w:val="en-GB"/>
        </w:rPr>
        <w:t xml:space="preserve"> stigma and the pathologisation of trauma responses.</w:t>
      </w:r>
    </w:p>
    <w:p xmlns:wp14="http://schemas.microsoft.com/office/word/2010/wordml" w:rsidP="3BC54475" wp14:paraId="4AA185E7" wp14:textId="4947DA29">
      <w:pPr>
        <w:pStyle w:val="Normal"/>
        <w:spacing w:before="240" w:beforeAutospacing="off" w:after="240" w:afterAutospacing="off" w:line="360" w:lineRule="auto"/>
        <w:jc w:val="left"/>
        <w:rPr>
          <w:rFonts w:ascii="Arial" w:hAnsi="Arial" w:eastAsia="Arial" w:cs="Arial"/>
          <w:noProof w:val="0"/>
          <w:color w:val="auto"/>
          <w:sz w:val="22"/>
          <w:szCs w:val="22"/>
          <w:lang w:val="en-GB"/>
        </w:rPr>
      </w:pPr>
      <w:r w:rsidRPr="3BC54475" w:rsidR="38105CD3">
        <w:rPr>
          <w:rFonts w:ascii="Arial" w:hAnsi="Arial" w:eastAsia="Arial" w:cs="Arial"/>
          <w:noProof w:val="0"/>
          <w:color w:val="auto"/>
          <w:sz w:val="22"/>
          <w:szCs w:val="22"/>
          <w:lang w:val="en-GB"/>
        </w:rPr>
        <w:t>Through the perspectives of ICD-11 classification</w:t>
      </w:r>
      <w:r w:rsidRPr="3BC54475" w:rsidR="2D3E3436">
        <w:rPr>
          <w:rFonts w:ascii="Arial" w:hAnsi="Arial" w:eastAsia="Arial" w:cs="Arial"/>
          <w:noProof w:val="0"/>
          <w:color w:val="auto"/>
          <w:sz w:val="22"/>
          <w:szCs w:val="22"/>
          <w:lang w:val="en-GB"/>
        </w:rPr>
        <w:t xml:space="preserve"> </w:t>
      </w:r>
      <w:r w:rsidRPr="3BC54475" w:rsidR="2D3E3436">
        <w:rPr>
          <w:rFonts w:ascii="Arial" w:hAnsi="Arial" w:eastAsia="Arial" w:cs="Arial"/>
          <w:noProof w:val="0"/>
          <w:sz w:val="22"/>
          <w:szCs w:val="22"/>
          <w:lang w:val="en-GB"/>
        </w:rPr>
        <w:t>(Reed et al., 2019),</w:t>
      </w:r>
      <w:r w:rsidRPr="3BC54475" w:rsidR="38105CD3">
        <w:rPr>
          <w:rFonts w:ascii="Arial" w:hAnsi="Arial" w:eastAsia="Arial" w:cs="Arial"/>
          <w:noProof w:val="0"/>
          <w:color w:val="auto"/>
          <w:sz w:val="22"/>
          <w:szCs w:val="22"/>
          <w:lang w:val="en-GB"/>
        </w:rPr>
        <w:t xml:space="preserve"> diagnostic procedures, treatment modalities, rehabilitation paths, and current discussions, this report critically assesses PTSD. Additionally, it examines new topics including neurodiversity, cultural competency, and the changing </w:t>
      </w:r>
      <w:r w:rsidRPr="3BC54475" w:rsidR="38105CD3">
        <w:rPr>
          <w:rFonts w:ascii="Arial" w:hAnsi="Arial" w:eastAsia="Arial" w:cs="Arial"/>
          <w:noProof w:val="0"/>
          <w:color w:val="auto"/>
          <w:sz w:val="22"/>
          <w:szCs w:val="22"/>
          <w:lang w:val="en-GB"/>
        </w:rPr>
        <w:t>perception</w:t>
      </w:r>
      <w:r w:rsidRPr="3BC54475" w:rsidR="38105CD3">
        <w:rPr>
          <w:rFonts w:ascii="Arial" w:hAnsi="Arial" w:eastAsia="Arial" w:cs="Arial"/>
          <w:noProof w:val="0"/>
          <w:color w:val="auto"/>
          <w:sz w:val="22"/>
          <w:szCs w:val="22"/>
          <w:lang w:val="en-GB"/>
        </w:rPr>
        <w:t xml:space="preserve"> of trauma in mental health practice. The goal is to present a thorough and current study that highlights the advantages and disadvantages of existing methods while providing </w:t>
      </w:r>
      <w:r w:rsidRPr="3BC54475" w:rsidR="45F5A79E">
        <w:rPr>
          <w:rFonts w:ascii="Arial" w:hAnsi="Arial" w:eastAsia="Arial" w:cs="Arial"/>
          <w:noProof w:val="0"/>
          <w:color w:val="auto"/>
          <w:sz w:val="22"/>
          <w:szCs w:val="22"/>
          <w:lang w:val="en-GB"/>
        </w:rPr>
        <w:t>evidence-based</w:t>
      </w:r>
      <w:r w:rsidRPr="3BC54475" w:rsidR="38105CD3">
        <w:rPr>
          <w:rFonts w:ascii="Arial" w:hAnsi="Arial" w:eastAsia="Arial" w:cs="Arial"/>
          <w:noProof w:val="0"/>
          <w:color w:val="auto"/>
          <w:sz w:val="22"/>
          <w:szCs w:val="22"/>
          <w:lang w:val="en-GB"/>
        </w:rPr>
        <w:t xml:space="preserve"> suggestions for enhancing outcomes for PTSD sufferers in the UK. By doing this, this report illustrates how PTSD continues to be a clinical and social challenge that calls for integrated, trauma</w:t>
      </w:r>
      <w:r w:rsidRPr="3BC54475" w:rsidR="5BCB7AC4">
        <w:rPr>
          <w:rFonts w:ascii="Arial" w:hAnsi="Arial" w:eastAsia="Arial" w:cs="Arial"/>
          <w:noProof w:val="0"/>
          <w:color w:val="auto"/>
          <w:sz w:val="22"/>
          <w:szCs w:val="22"/>
          <w:lang w:val="en-GB"/>
        </w:rPr>
        <w:t xml:space="preserve"> i</w:t>
      </w:r>
      <w:r w:rsidRPr="3BC54475" w:rsidR="38105CD3">
        <w:rPr>
          <w:rFonts w:ascii="Arial" w:hAnsi="Arial" w:eastAsia="Arial" w:cs="Arial"/>
          <w:noProof w:val="0"/>
          <w:color w:val="auto"/>
          <w:sz w:val="22"/>
          <w:szCs w:val="22"/>
          <w:lang w:val="en-GB"/>
        </w:rPr>
        <w:t>nformed, and culturally sensitive interventions across social and health care systems.</w:t>
      </w:r>
    </w:p>
    <w:p xmlns:wp14="http://schemas.microsoft.com/office/word/2010/wordml" w:rsidP="3BC54475" wp14:paraId="745A397C" wp14:textId="109231D9">
      <w:pPr>
        <w:pStyle w:val="Heading2"/>
        <w:rPr>
          <w:rFonts w:ascii="Arial" w:hAnsi="Arial" w:eastAsia="Arial" w:cs="Arial"/>
          <w:b w:val="1"/>
          <w:bCs w:val="1"/>
          <w:noProof w:val="0"/>
          <w:color w:val="auto"/>
          <w:sz w:val="22"/>
          <w:szCs w:val="22"/>
          <w:lang w:val="en-GB"/>
        </w:rPr>
      </w:pPr>
      <w:bookmarkStart w:name="_Toc1521344273" w:id="2087571738"/>
      <w:bookmarkStart w:name="_Toc2127636798" w:id="1377740436"/>
      <w:r w:rsidRPr="3BC54475" w:rsidR="38105CD3">
        <w:rPr>
          <w:noProof w:val="0"/>
          <w:lang w:val="en-GB"/>
        </w:rPr>
        <w:t>Classification and Diagnosis</w:t>
      </w:r>
      <w:bookmarkEnd w:id="2087571738"/>
      <w:bookmarkEnd w:id="1377740436"/>
    </w:p>
    <w:p xmlns:wp14="http://schemas.microsoft.com/office/word/2010/wordml" w:rsidP="3BC54475" wp14:paraId="0D2A2AB7" wp14:textId="069E212C">
      <w:pPr>
        <w:pStyle w:val="Normal"/>
        <w:spacing w:before="240" w:beforeAutospacing="off" w:after="24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BC54475" w:rsidR="38105CD3">
        <w:rPr>
          <w:rFonts w:ascii="Arial" w:hAnsi="Arial" w:eastAsia="Arial" w:cs="Arial"/>
          <w:noProof w:val="0"/>
          <w:color w:val="auto"/>
          <w:sz w:val="22"/>
          <w:szCs w:val="22"/>
          <w:lang w:val="en-GB"/>
        </w:rPr>
        <w:t xml:space="preserve">A conceptual movement towards a more defined and clinically coherent diagnosis is reflected in ICD-11's classification of PTSD under code 6B40 under the category of </w:t>
      </w:r>
      <w:r w:rsidRPr="3BC54475" w:rsidR="0F47BE92">
        <w:rPr>
          <w:rFonts w:ascii="Arial" w:hAnsi="Arial" w:eastAsia="Arial" w:cs="Arial"/>
          <w:noProof w:val="0"/>
          <w:color w:val="auto"/>
          <w:sz w:val="22"/>
          <w:szCs w:val="22"/>
          <w:lang w:val="en-GB"/>
        </w:rPr>
        <w:t>‘</w:t>
      </w:r>
      <w:r w:rsidRPr="3BC54475" w:rsidR="38105CD3">
        <w:rPr>
          <w:rFonts w:ascii="Arial" w:hAnsi="Arial" w:eastAsia="Arial" w:cs="Arial"/>
          <w:noProof w:val="0"/>
          <w:color w:val="auto"/>
          <w:sz w:val="22"/>
          <w:szCs w:val="22"/>
          <w:lang w:val="en-GB"/>
        </w:rPr>
        <w:t>Disorders Specifically Associated with Stress</w:t>
      </w:r>
      <w:r w:rsidRPr="3BC54475" w:rsidR="4CE459FE">
        <w:rPr>
          <w:rFonts w:ascii="Arial" w:hAnsi="Arial" w:eastAsia="Arial" w:cs="Arial"/>
          <w:noProof w:val="0"/>
          <w:color w:val="auto"/>
          <w:sz w:val="22"/>
          <w:szCs w:val="22"/>
          <w:lang w:val="en-GB"/>
        </w:rPr>
        <w:t>’</w:t>
      </w:r>
      <w:r w:rsidRPr="3BC54475" w:rsidR="38105CD3">
        <w:rPr>
          <w:rFonts w:ascii="Arial" w:hAnsi="Arial" w:eastAsia="Arial" w:cs="Arial"/>
          <w:noProof w:val="0"/>
          <w:color w:val="auto"/>
          <w:sz w:val="22"/>
          <w:szCs w:val="22"/>
          <w:lang w:val="en-GB"/>
        </w:rPr>
        <w:t xml:space="preserve">. Three key symptom clusters are </w:t>
      </w:r>
      <w:r w:rsidRPr="3BC54475" w:rsidR="38105CD3">
        <w:rPr>
          <w:rFonts w:ascii="Arial" w:hAnsi="Arial" w:eastAsia="Arial" w:cs="Arial"/>
          <w:noProof w:val="0"/>
          <w:color w:val="auto"/>
          <w:sz w:val="22"/>
          <w:szCs w:val="22"/>
          <w:lang w:val="en-GB"/>
        </w:rPr>
        <w:t>identified</w:t>
      </w:r>
      <w:r w:rsidRPr="3BC54475" w:rsidR="38105CD3">
        <w:rPr>
          <w:rFonts w:ascii="Arial" w:hAnsi="Arial" w:eastAsia="Arial" w:cs="Arial"/>
          <w:noProof w:val="0"/>
          <w:color w:val="auto"/>
          <w:sz w:val="22"/>
          <w:szCs w:val="22"/>
          <w:lang w:val="en-GB"/>
        </w:rPr>
        <w:t xml:space="preserve"> by the ICD-11 model</w:t>
      </w:r>
      <w:r w:rsidRPr="3BC54475" w:rsidR="46DD9CBC">
        <w:rPr>
          <w:rFonts w:ascii="Arial" w:hAnsi="Arial" w:eastAsia="Arial" w:cs="Arial"/>
          <w:noProof w:val="0"/>
          <w:color w:val="auto"/>
          <w:sz w:val="22"/>
          <w:szCs w:val="22"/>
          <w:lang w:val="en-GB"/>
        </w:rPr>
        <w:t>,</w:t>
      </w:r>
      <w:r w:rsidRPr="3BC54475" w:rsidR="38105CD3">
        <w:rPr>
          <w:rFonts w:ascii="Arial" w:hAnsi="Arial" w:eastAsia="Arial" w:cs="Arial"/>
          <w:noProof w:val="0"/>
          <w:color w:val="auto"/>
          <w:sz w:val="22"/>
          <w:szCs w:val="22"/>
          <w:lang w:val="en-GB"/>
        </w:rPr>
        <w:t xml:space="preserve"> a persistent </w:t>
      </w:r>
      <w:r w:rsidRPr="3BC54475" w:rsidR="38105CD3">
        <w:rPr>
          <w:rFonts w:ascii="Arial" w:hAnsi="Arial" w:eastAsia="Arial" w:cs="Arial"/>
          <w:noProof w:val="0"/>
          <w:color w:val="auto"/>
          <w:sz w:val="22"/>
          <w:szCs w:val="22"/>
          <w:lang w:val="en-GB"/>
        </w:rPr>
        <w:t>perception</w:t>
      </w:r>
      <w:r w:rsidRPr="3BC54475" w:rsidR="38105CD3">
        <w:rPr>
          <w:rFonts w:ascii="Arial" w:hAnsi="Arial" w:eastAsia="Arial" w:cs="Arial"/>
          <w:noProof w:val="0"/>
          <w:color w:val="auto"/>
          <w:sz w:val="22"/>
          <w:szCs w:val="22"/>
          <w:lang w:val="en-GB"/>
        </w:rPr>
        <w:t xml:space="preserve"> of heightened threat, avoidance of reminders, and intrusive re-experiencing of the traumatic event (Møller et al., 2020a). By differentiating PTSD from other anxiety</w:t>
      </w:r>
      <w:r w:rsidRPr="3BC54475" w:rsidR="1F9DB63A">
        <w:rPr>
          <w:rFonts w:ascii="Arial" w:hAnsi="Arial" w:eastAsia="Arial" w:cs="Arial"/>
          <w:noProof w:val="0"/>
          <w:color w:val="auto"/>
          <w:sz w:val="22"/>
          <w:szCs w:val="22"/>
          <w:lang w:val="en-GB"/>
        </w:rPr>
        <w:t xml:space="preserve"> </w:t>
      </w:r>
      <w:r w:rsidRPr="3BC54475" w:rsidR="38105CD3">
        <w:rPr>
          <w:rFonts w:ascii="Arial" w:hAnsi="Arial" w:eastAsia="Arial" w:cs="Arial"/>
          <w:noProof w:val="0"/>
          <w:color w:val="auto"/>
          <w:sz w:val="22"/>
          <w:szCs w:val="22"/>
          <w:lang w:val="en-GB"/>
        </w:rPr>
        <w:t xml:space="preserve">related disorders and from complex PTSD, which encompasses </w:t>
      </w:r>
      <w:r w:rsidRPr="3BC54475" w:rsidR="38105CD3">
        <w:rPr>
          <w:rFonts w:ascii="Arial" w:hAnsi="Arial" w:eastAsia="Arial" w:cs="Arial"/>
          <w:noProof w:val="0"/>
          <w:color w:val="auto"/>
          <w:sz w:val="22"/>
          <w:szCs w:val="22"/>
          <w:lang w:val="en-GB"/>
        </w:rPr>
        <w:t>additional</w:t>
      </w:r>
      <w:r w:rsidRPr="3BC54475" w:rsidR="38105CD3">
        <w:rPr>
          <w:rFonts w:ascii="Arial" w:hAnsi="Arial" w:eastAsia="Arial" w:cs="Arial"/>
          <w:noProof w:val="0"/>
          <w:color w:val="auto"/>
          <w:sz w:val="22"/>
          <w:szCs w:val="22"/>
          <w:lang w:val="en-GB"/>
        </w:rPr>
        <w:t xml:space="preserve"> disruptions in </w:t>
      </w:r>
      <w:r w:rsidRPr="3BC54475" w:rsidR="37C8F74E">
        <w:rPr>
          <w:rFonts w:ascii="Arial" w:hAnsi="Arial" w:eastAsia="Arial" w:cs="Arial"/>
          <w:noProof w:val="0"/>
          <w:color w:val="auto"/>
          <w:sz w:val="22"/>
          <w:szCs w:val="22"/>
          <w:lang w:val="en-GB"/>
        </w:rPr>
        <w:t>self-organisation</w:t>
      </w:r>
      <w:r w:rsidRPr="3BC54475" w:rsidR="38105CD3">
        <w:rPr>
          <w:rFonts w:ascii="Arial" w:hAnsi="Arial" w:eastAsia="Arial" w:cs="Arial"/>
          <w:noProof w:val="0"/>
          <w:color w:val="auto"/>
          <w:sz w:val="22"/>
          <w:szCs w:val="22"/>
          <w:lang w:val="en-GB"/>
        </w:rPr>
        <w:t xml:space="preserve"> such as emotional dysregulation and negative self-concept, this simplified method </w:t>
      </w:r>
      <w:r w:rsidRPr="3BC54475" w:rsidR="38105CD3">
        <w:rPr>
          <w:rFonts w:ascii="Arial" w:hAnsi="Arial" w:eastAsia="Arial" w:cs="Arial"/>
          <w:noProof w:val="0"/>
          <w:color w:val="auto"/>
          <w:sz w:val="22"/>
          <w:szCs w:val="22"/>
          <w:lang w:val="en-GB"/>
        </w:rPr>
        <w:t>seeks</w:t>
      </w:r>
      <w:r w:rsidRPr="3BC54475" w:rsidR="38105CD3">
        <w:rPr>
          <w:rFonts w:ascii="Arial" w:hAnsi="Arial" w:eastAsia="Arial" w:cs="Arial"/>
          <w:noProof w:val="0"/>
          <w:color w:val="auto"/>
          <w:sz w:val="22"/>
          <w:szCs w:val="22"/>
          <w:lang w:val="en-GB"/>
        </w:rPr>
        <w:t xml:space="preserve"> to increase diagnosis reliability</w:t>
      </w:r>
      <w:r w:rsidRPr="3BC54475" w:rsidR="11D434CD">
        <w:rPr>
          <w:rFonts w:ascii="Arial" w:hAnsi="Arial" w:eastAsia="Arial" w:cs="Arial"/>
          <w:noProof w:val="0"/>
          <w:color w:val="auto"/>
          <w:sz w:val="22"/>
          <w:szCs w:val="22"/>
          <w:lang w:val="en-GB"/>
        </w:rPr>
        <w:t xml:space="preserve"> </w:t>
      </w:r>
      <w:r w:rsidRPr="3BC54475" w:rsidR="11D434CD">
        <w:rPr>
          <w:rFonts w:ascii="Arial" w:hAnsi="Arial" w:eastAsia="Arial" w:cs="Arial"/>
          <w:b w:val="0"/>
          <w:bCs w:val="0"/>
          <w:noProof w:val="0"/>
          <w:sz w:val="22"/>
          <w:szCs w:val="22"/>
          <w:lang w:val="en-GB"/>
        </w:rPr>
        <w:t>(Jowett et al., 2019).</w:t>
      </w:r>
      <w:r w:rsidRPr="3BC54475" w:rsidR="54A10F1E">
        <w:rPr>
          <w:rFonts w:ascii="Arial" w:hAnsi="Arial" w:eastAsia="Arial" w:cs="Arial"/>
          <w:noProof w:val="0"/>
          <w:color w:val="auto"/>
          <w:sz w:val="22"/>
          <w:szCs w:val="22"/>
          <w:lang w:val="en-GB"/>
        </w:rPr>
        <w:t xml:space="preserve"> </w:t>
      </w:r>
      <w:r w:rsidRPr="3BC54475" w:rsidR="54A10F1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However, the ICD‑11’s deliberate narrowing of criteria has been criticised for privileging a </w:t>
      </w:r>
      <w:r w:rsidRPr="3BC54475" w:rsidR="3AC44B0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3BC54475" w:rsidR="54A10F1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core</w:t>
      </w:r>
      <w:r w:rsidRPr="3BC54475" w:rsidR="11BB712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3BC54475" w:rsidR="54A10F1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trauma response that may not reflect the lived experiences of many survivors.</w:t>
      </w:r>
    </w:p>
    <w:p xmlns:wp14="http://schemas.microsoft.com/office/word/2010/wordml" w:rsidP="3BC54475" wp14:paraId="0A581542" wp14:textId="44318354">
      <w:pPr>
        <w:pStyle w:val="Normal"/>
        <w:spacing w:before="240" w:beforeAutospacing="off" w:after="24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BC54475" w:rsidR="38105CD3">
        <w:rPr>
          <w:rFonts w:ascii="Arial" w:hAnsi="Arial" w:eastAsia="Arial" w:cs="Arial"/>
          <w:noProof w:val="0"/>
          <w:color w:val="auto"/>
          <w:sz w:val="22"/>
          <w:szCs w:val="22"/>
          <w:lang w:val="en-GB"/>
        </w:rPr>
        <w:t>Although ICD-11's clarity is beneficial, some academics contend that the criteria's narrowness runs the danger of ignoring the variety of trauma reactions, especially among those who have experienced interpersonal or chronic trauma (Lohmann et al., 2023a). Survivors of long-term coercive control, spousal abuse, or childhood trauma may have diverse symptoms that do not neatly fit into the three major groupings</w:t>
      </w:r>
      <w:r w:rsidRPr="3BC54475" w:rsidR="4C7A77B8">
        <w:rPr>
          <w:rFonts w:ascii="Arial" w:hAnsi="Arial" w:eastAsia="Arial" w:cs="Arial"/>
          <w:b w:val="0"/>
          <w:bCs w:val="0"/>
          <w:noProof w:val="0"/>
          <w:color w:val="auto"/>
          <w:sz w:val="22"/>
          <w:szCs w:val="22"/>
          <w:lang w:val="en-GB"/>
        </w:rPr>
        <w:t xml:space="preserve"> </w:t>
      </w:r>
      <w:r w:rsidRPr="3BC54475" w:rsidR="4C7A77B8">
        <w:rPr>
          <w:rFonts w:ascii="Arial" w:hAnsi="Arial" w:eastAsia="Arial" w:cs="Arial"/>
          <w:b w:val="0"/>
          <w:bCs w:val="0"/>
          <w:noProof w:val="0"/>
          <w:sz w:val="22"/>
          <w:szCs w:val="22"/>
          <w:lang w:val="en-GB"/>
        </w:rPr>
        <w:t>(Lohmann et al., 2023).</w:t>
      </w:r>
      <w:r w:rsidRPr="3BC54475" w:rsidR="38105CD3">
        <w:rPr>
          <w:rFonts w:ascii="Arial" w:hAnsi="Arial" w:eastAsia="Arial" w:cs="Arial"/>
          <w:noProof w:val="0"/>
          <w:color w:val="auto"/>
          <w:sz w:val="22"/>
          <w:szCs w:val="22"/>
          <w:lang w:val="en-GB"/>
        </w:rPr>
        <w:t xml:space="preserve"> This raises questions regarding underdiagnosis and the possible exclusion of people</w:t>
      </w:r>
      <w:r w:rsidRPr="3BC54475" w:rsidR="08F8E69C">
        <w:rPr>
          <w:rFonts w:ascii="Arial" w:hAnsi="Arial" w:eastAsia="Arial" w:cs="Arial"/>
          <w:noProof w:val="0"/>
          <w:color w:val="auto"/>
          <w:sz w:val="22"/>
          <w:szCs w:val="22"/>
          <w:lang w:val="en-GB"/>
        </w:rPr>
        <w:t xml:space="preserve">’s </w:t>
      </w:r>
      <w:r w:rsidRPr="3BC54475" w:rsidR="38105CD3">
        <w:rPr>
          <w:rFonts w:ascii="Arial" w:hAnsi="Arial" w:eastAsia="Arial" w:cs="Arial"/>
          <w:noProof w:val="0"/>
          <w:color w:val="auto"/>
          <w:sz w:val="22"/>
          <w:szCs w:val="22"/>
          <w:lang w:val="en-GB"/>
        </w:rPr>
        <w:t>trauma</w:t>
      </w:r>
      <w:r w:rsidRPr="3BC54475" w:rsidR="01C75C95">
        <w:rPr>
          <w:rFonts w:ascii="Arial" w:hAnsi="Arial" w:eastAsia="Arial" w:cs="Arial"/>
          <w:noProof w:val="0"/>
          <w:color w:val="auto"/>
          <w:sz w:val="22"/>
          <w:szCs w:val="22"/>
          <w:lang w:val="en-GB"/>
        </w:rPr>
        <w:t xml:space="preserve"> which</w:t>
      </w:r>
      <w:r w:rsidRPr="3BC54475" w:rsidR="38105CD3">
        <w:rPr>
          <w:rFonts w:ascii="Arial" w:hAnsi="Arial" w:eastAsia="Arial" w:cs="Arial"/>
          <w:noProof w:val="0"/>
          <w:color w:val="auto"/>
          <w:sz w:val="22"/>
          <w:szCs w:val="22"/>
          <w:lang w:val="en-GB"/>
        </w:rPr>
        <w:t xml:space="preserve"> shows up in more complicated ways. Although conceptually helpful, the distinction between PTSD and Complex PTSD has also drawn criticism for drawing artificial limits that might not accurately </w:t>
      </w:r>
      <w:r w:rsidRPr="3BC54475" w:rsidR="38105CD3">
        <w:rPr>
          <w:rFonts w:ascii="Arial" w:hAnsi="Arial" w:eastAsia="Arial" w:cs="Arial"/>
          <w:noProof w:val="0"/>
          <w:color w:val="auto"/>
          <w:sz w:val="22"/>
          <w:szCs w:val="22"/>
          <w:lang w:val="en-GB"/>
        </w:rPr>
        <w:t>represent</w:t>
      </w:r>
      <w:r w:rsidRPr="3BC54475" w:rsidR="38105CD3">
        <w:rPr>
          <w:rFonts w:ascii="Arial" w:hAnsi="Arial" w:eastAsia="Arial" w:cs="Arial"/>
          <w:noProof w:val="0"/>
          <w:color w:val="auto"/>
          <w:sz w:val="22"/>
          <w:szCs w:val="22"/>
          <w:lang w:val="en-GB"/>
        </w:rPr>
        <w:t xml:space="preserve"> actual experience</w:t>
      </w:r>
      <w:r w:rsidRPr="3BC54475" w:rsidR="32D7AF1B">
        <w:rPr>
          <w:rFonts w:ascii="Arial" w:hAnsi="Arial" w:eastAsia="Arial" w:cs="Arial"/>
          <w:noProof w:val="0"/>
          <w:color w:val="auto"/>
          <w:sz w:val="22"/>
          <w:szCs w:val="22"/>
          <w:lang w:val="en-GB"/>
        </w:rPr>
        <w:t xml:space="preserve"> </w:t>
      </w:r>
      <w:r w:rsidRPr="3BC54475" w:rsidR="32D7AF1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and may risk fragmenting trauma presentations into overly rigid diagnostic categories.</w:t>
      </w:r>
    </w:p>
    <w:p xmlns:wp14="http://schemas.microsoft.com/office/word/2010/wordml" w:rsidP="3BC54475" wp14:paraId="3E717EFE" wp14:textId="419295EC">
      <w:pPr>
        <w:pStyle w:val="Normal"/>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BC54475" w:rsidR="38105CD3">
        <w:rPr>
          <w:rFonts w:ascii="Arial" w:hAnsi="Arial" w:eastAsia="Arial" w:cs="Arial"/>
          <w:noProof w:val="0"/>
          <w:color w:val="auto"/>
          <w:sz w:val="22"/>
          <w:szCs w:val="22"/>
          <w:lang w:val="en-GB"/>
        </w:rPr>
        <w:t xml:space="preserve">Alongside these diagnostic issues, there is a persistent disagreement on whether PTSD should be regarded as a distinct disorder or as a </w:t>
      </w:r>
      <w:r w:rsidRPr="3BC54475" w:rsidR="38105CD3">
        <w:rPr>
          <w:rFonts w:ascii="Arial" w:hAnsi="Arial" w:eastAsia="Arial" w:cs="Arial"/>
          <w:noProof w:val="0"/>
          <w:color w:val="auto"/>
          <w:sz w:val="22"/>
          <w:szCs w:val="22"/>
          <w:lang w:val="en-GB"/>
        </w:rPr>
        <w:t>component</w:t>
      </w:r>
      <w:r w:rsidRPr="3BC54475" w:rsidR="38105CD3">
        <w:rPr>
          <w:rFonts w:ascii="Arial" w:hAnsi="Arial" w:eastAsia="Arial" w:cs="Arial"/>
          <w:noProof w:val="0"/>
          <w:color w:val="auto"/>
          <w:sz w:val="22"/>
          <w:szCs w:val="22"/>
          <w:lang w:val="en-GB"/>
        </w:rPr>
        <w:t xml:space="preserve"> of a wider trauma-related spectrum</w:t>
      </w:r>
      <w:r w:rsidRPr="3BC54475" w:rsidR="206E2FD0">
        <w:rPr>
          <w:rFonts w:ascii="Arial" w:hAnsi="Arial" w:eastAsia="Arial" w:cs="Arial"/>
          <w:noProof w:val="0"/>
          <w:color w:val="auto"/>
          <w:sz w:val="22"/>
          <w:szCs w:val="22"/>
          <w:lang w:val="en-GB"/>
        </w:rPr>
        <w:t xml:space="preserve"> </w:t>
      </w:r>
      <w:r w:rsidRPr="3BC54475" w:rsidR="206E2FD0">
        <w:rPr>
          <w:rFonts w:ascii="Arial" w:hAnsi="Arial" w:eastAsia="Arial" w:cs="Arial"/>
          <w:b w:val="0"/>
          <w:bCs w:val="0"/>
          <w:noProof w:val="0"/>
          <w:sz w:val="22"/>
          <w:szCs w:val="22"/>
          <w:lang w:val="en-GB"/>
        </w:rPr>
        <w:t>(Bryant, 2019).</w:t>
      </w:r>
      <w:r w:rsidRPr="3BC54475" w:rsidR="38105CD3">
        <w:rPr>
          <w:rFonts w:ascii="Arial" w:hAnsi="Arial" w:eastAsia="Arial" w:cs="Arial"/>
          <w:b w:val="0"/>
          <w:bCs w:val="0"/>
          <w:noProof w:val="0"/>
          <w:color w:val="auto"/>
          <w:sz w:val="22"/>
          <w:szCs w:val="22"/>
          <w:lang w:val="en-GB"/>
        </w:rPr>
        <w:t xml:space="preserve"> </w:t>
      </w:r>
      <w:r w:rsidRPr="3BC54475" w:rsidR="38105CD3">
        <w:rPr>
          <w:rFonts w:ascii="Arial" w:hAnsi="Arial" w:eastAsia="Arial" w:cs="Arial"/>
          <w:noProof w:val="0"/>
          <w:color w:val="auto"/>
          <w:sz w:val="22"/>
          <w:szCs w:val="22"/>
          <w:lang w:val="en-GB"/>
        </w:rPr>
        <w:t>Despite being more simplified, some researchers contend that the ICD-11 criteria run the risk of oversimplifying the interaction of biological, psychological, and social elements that influence trauma reactions.</w:t>
      </w:r>
      <w:r w:rsidRPr="3BC54475" w:rsidR="2C16BE21">
        <w:rPr>
          <w:rFonts w:ascii="Arial" w:hAnsi="Arial" w:eastAsia="Arial" w:cs="Arial"/>
          <w:noProof w:val="0"/>
          <w:color w:val="auto"/>
          <w:sz w:val="22"/>
          <w:szCs w:val="22"/>
          <w:lang w:val="en-GB"/>
        </w:rPr>
        <w:t xml:space="preserve"> </w:t>
      </w:r>
      <w:r w:rsidRPr="3BC54475" w:rsidR="38105CD3">
        <w:rPr>
          <w:rFonts w:ascii="Arial" w:hAnsi="Arial" w:eastAsia="Arial" w:cs="Arial"/>
          <w:noProof w:val="0"/>
          <w:color w:val="auto"/>
          <w:sz w:val="22"/>
          <w:szCs w:val="22"/>
          <w:lang w:val="en-GB"/>
        </w:rPr>
        <w:t xml:space="preserve">Others point out that, despite their widespread usage, diagnostic instruments like CAPS-5 might not adequately capture the </w:t>
      </w:r>
      <w:r w:rsidRPr="3BC54475" w:rsidR="6DF79191">
        <w:rPr>
          <w:rFonts w:ascii="Arial" w:hAnsi="Arial" w:eastAsia="Arial" w:cs="Arial"/>
          <w:noProof w:val="0"/>
          <w:color w:val="auto"/>
          <w:sz w:val="22"/>
          <w:szCs w:val="22"/>
          <w:lang w:val="en-GB"/>
        </w:rPr>
        <w:t>progressive</w:t>
      </w:r>
      <w:r w:rsidRPr="3BC54475" w:rsidR="38105CD3">
        <w:rPr>
          <w:rFonts w:ascii="Arial" w:hAnsi="Arial" w:eastAsia="Arial" w:cs="Arial"/>
          <w:noProof w:val="0"/>
          <w:color w:val="auto"/>
          <w:sz w:val="22"/>
          <w:szCs w:val="22"/>
          <w:lang w:val="en-GB"/>
        </w:rPr>
        <w:t xml:space="preserve"> effects of </w:t>
      </w:r>
      <w:r w:rsidRPr="3BC54475" w:rsidR="38105CD3">
        <w:rPr>
          <w:rFonts w:ascii="Arial" w:hAnsi="Arial" w:eastAsia="Arial" w:cs="Arial"/>
          <w:noProof w:val="0"/>
          <w:color w:val="auto"/>
          <w:sz w:val="22"/>
          <w:szCs w:val="22"/>
          <w:lang w:val="en-GB"/>
        </w:rPr>
        <w:t>numerous</w:t>
      </w:r>
      <w:r w:rsidRPr="3BC54475" w:rsidR="38105CD3">
        <w:rPr>
          <w:rFonts w:ascii="Arial" w:hAnsi="Arial" w:eastAsia="Arial" w:cs="Arial"/>
          <w:noProof w:val="0"/>
          <w:color w:val="auto"/>
          <w:sz w:val="22"/>
          <w:szCs w:val="22"/>
          <w:lang w:val="en-GB"/>
        </w:rPr>
        <w:t xml:space="preserve"> traumatic incidents or culturally distinctive expressions of distress</w:t>
      </w:r>
      <w:r w:rsidRPr="3BC54475" w:rsidR="71053FDD">
        <w:rPr>
          <w:rFonts w:ascii="Arial" w:hAnsi="Arial" w:eastAsia="Arial" w:cs="Arial"/>
          <w:b w:val="0"/>
          <w:bCs w:val="0"/>
          <w:noProof w:val="0"/>
          <w:color w:val="auto"/>
          <w:sz w:val="22"/>
          <w:szCs w:val="22"/>
          <w:lang w:val="en-GB"/>
        </w:rPr>
        <w:t xml:space="preserve"> </w:t>
      </w:r>
      <w:r w:rsidRPr="3BC54475" w:rsidR="71053FDD">
        <w:rPr>
          <w:rFonts w:ascii="Arial" w:hAnsi="Arial" w:eastAsia="Arial" w:cs="Arial"/>
          <w:b w:val="0"/>
          <w:bCs w:val="0"/>
          <w:noProof w:val="0"/>
          <w:sz w:val="22"/>
          <w:szCs w:val="22"/>
          <w:lang w:val="en-GB"/>
        </w:rPr>
        <w:t>(Wojujutari, Idemudia and Ugwu, 2024).</w:t>
      </w:r>
      <w:r w:rsidRPr="3BC54475" w:rsidR="38105CD3">
        <w:rPr>
          <w:rFonts w:ascii="Arial" w:hAnsi="Arial" w:eastAsia="Arial" w:cs="Arial"/>
          <w:noProof w:val="0"/>
          <w:color w:val="auto"/>
          <w:sz w:val="22"/>
          <w:szCs w:val="22"/>
          <w:lang w:val="en-GB"/>
        </w:rPr>
        <w:t xml:space="preserve"> These issues highlight the need for more complex, context</w:t>
      </w:r>
      <w:r w:rsidRPr="3BC54475" w:rsidR="713CE26B">
        <w:rPr>
          <w:rFonts w:ascii="Arial" w:hAnsi="Arial" w:eastAsia="Arial" w:cs="Arial"/>
          <w:noProof w:val="0"/>
          <w:color w:val="auto"/>
          <w:sz w:val="22"/>
          <w:szCs w:val="22"/>
          <w:lang w:val="en-GB"/>
        </w:rPr>
        <w:t xml:space="preserve"> </w:t>
      </w:r>
      <w:r w:rsidRPr="3BC54475" w:rsidR="38105CD3">
        <w:rPr>
          <w:rFonts w:ascii="Arial" w:hAnsi="Arial" w:eastAsia="Arial" w:cs="Arial"/>
          <w:noProof w:val="0"/>
          <w:color w:val="auto"/>
          <w:sz w:val="22"/>
          <w:szCs w:val="22"/>
          <w:lang w:val="en-GB"/>
        </w:rPr>
        <w:t xml:space="preserve">sensitive diagnostic frameworks that </w:t>
      </w:r>
      <w:r w:rsidRPr="3BC54475" w:rsidR="5AEA600D">
        <w:rPr>
          <w:rFonts w:ascii="Arial" w:hAnsi="Arial" w:eastAsia="Arial" w:cs="Arial"/>
          <w:noProof w:val="0"/>
          <w:color w:val="auto"/>
          <w:sz w:val="22"/>
          <w:szCs w:val="22"/>
          <w:lang w:val="en-GB"/>
        </w:rPr>
        <w:t>consider</w:t>
      </w:r>
      <w:r w:rsidRPr="3BC54475" w:rsidR="38105CD3">
        <w:rPr>
          <w:rFonts w:ascii="Arial" w:hAnsi="Arial" w:eastAsia="Arial" w:cs="Arial"/>
          <w:noProof w:val="0"/>
          <w:color w:val="auto"/>
          <w:sz w:val="22"/>
          <w:szCs w:val="22"/>
          <w:lang w:val="en-GB"/>
        </w:rPr>
        <w:t xml:space="preserve"> the </w:t>
      </w:r>
      <w:bookmarkStart w:name="_Int_eYpuFOWS" w:id="691304829"/>
      <w:r w:rsidRPr="3BC54475" w:rsidR="214DAF15">
        <w:rPr>
          <w:rFonts w:ascii="Arial" w:hAnsi="Arial" w:eastAsia="Arial" w:cs="Arial"/>
          <w:noProof w:val="0"/>
          <w:color w:val="auto"/>
          <w:sz w:val="22"/>
          <w:szCs w:val="22"/>
          <w:lang w:val="en-GB"/>
        </w:rPr>
        <w:t>real</w:t>
      </w:r>
      <w:r w:rsidRPr="3BC54475" w:rsidR="1E304F5C">
        <w:rPr>
          <w:rFonts w:ascii="Arial" w:hAnsi="Arial" w:eastAsia="Arial" w:cs="Arial"/>
          <w:noProof w:val="0"/>
          <w:color w:val="auto"/>
          <w:sz w:val="22"/>
          <w:szCs w:val="22"/>
          <w:lang w:val="en-GB"/>
        </w:rPr>
        <w:t xml:space="preserve"> </w:t>
      </w:r>
      <w:r w:rsidRPr="3BC54475" w:rsidR="214DAF15">
        <w:rPr>
          <w:rFonts w:ascii="Arial" w:hAnsi="Arial" w:eastAsia="Arial" w:cs="Arial"/>
          <w:noProof w:val="0"/>
          <w:color w:val="auto"/>
          <w:sz w:val="22"/>
          <w:szCs w:val="22"/>
          <w:lang w:val="en-GB"/>
        </w:rPr>
        <w:t>world</w:t>
      </w:r>
      <w:bookmarkEnd w:id="691304829"/>
      <w:r w:rsidRPr="3BC54475" w:rsidR="38105CD3">
        <w:rPr>
          <w:rFonts w:ascii="Arial" w:hAnsi="Arial" w:eastAsia="Arial" w:cs="Arial"/>
          <w:noProof w:val="0"/>
          <w:color w:val="auto"/>
          <w:sz w:val="22"/>
          <w:szCs w:val="22"/>
          <w:lang w:val="en-GB"/>
        </w:rPr>
        <w:t xml:space="preserve"> experiences of various populations</w:t>
      </w:r>
      <w:r w:rsidRPr="3BC54475" w:rsidR="44579E24">
        <w:rPr>
          <w:rFonts w:ascii="Arial" w:hAnsi="Arial" w:eastAsia="Arial" w:cs="Arial"/>
          <w:noProof w:val="0"/>
          <w:color w:val="auto"/>
          <w:sz w:val="22"/>
          <w:szCs w:val="22"/>
          <w:lang w:val="en-GB"/>
        </w:rPr>
        <w:t xml:space="preserve"> </w:t>
      </w:r>
      <w:r w:rsidRPr="3BC54475" w:rsidR="44579E24">
        <w:rPr>
          <w:rFonts w:ascii="Arial" w:hAnsi="Arial" w:eastAsia="Arial" w:cs="Arial"/>
          <w:b w:val="0"/>
          <w:bCs w:val="0"/>
          <w:i w:val="0"/>
          <w:iCs w:val="0"/>
          <w:caps w:val="0"/>
          <w:smallCaps w:val="0"/>
          <w:noProof w:val="0"/>
          <w:color w:val="000000" w:themeColor="text1" w:themeTint="FF" w:themeShade="FF"/>
          <w:sz w:val="22"/>
          <w:szCs w:val="22"/>
          <w:lang w:val="en-GB"/>
        </w:rPr>
        <w:t xml:space="preserve">and avoid privileging </w:t>
      </w:r>
      <w:r w:rsidRPr="3BC54475" w:rsidR="0DA3A62C">
        <w:rPr>
          <w:rFonts w:ascii="Arial" w:hAnsi="Arial" w:eastAsia="Arial" w:cs="Arial"/>
          <w:b w:val="0"/>
          <w:bCs w:val="0"/>
          <w:i w:val="0"/>
          <w:iCs w:val="0"/>
          <w:caps w:val="0"/>
          <w:smallCaps w:val="0"/>
          <w:noProof w:val="0"/>
          <w:color w:val="000000" w:themeColor="text1" w:themeTint="FF" w:themeShade="FF"/>
          <w:sz w:val="22"/>
          <w:szCs w:val="22"/>
          <w:lang w:val="en-GB"/>
        </w:rPr>
        <w:t>w</w:t>
      </w:r>
      <w:r w:rsidRPr="3BC54475" w:rsidR="44579E24">
        <w:rPr>
          <w:rFonts w:ascii="Arial" w:hAnsi="Arial" w:eastAsia="Arial" w:cs="Arial"/>
          <w:b w:val="0"/>
          <w:bCs w:val="0"/>
          <w:i w:val="0"/>
          <w:iCs w:val="0"/>
          <w:caps w:val="0"/>
          <w:smallCaps w:val="0"/>
          <w:noProof w:val="0"/>
          <w:color w:val="000000" w:themeColor="text1" w:themeTint="FF" w:themeShade="FF"/>
          <w:sz w:val="22"/>
          <w:szCs w:val="22"/>
          <w:lang w:val="en-GB"/>
        </w:rPr>
        <w:t>estern conceptualisations of trauma.</w:t>
      </w:r>
    </w:p>
    <w:p xmlns:wp14="http://schemas.microsoft.com/office/word/2010/wordml" w:rsidP="12CD93DB" wp14:paraId="0D05D81E" wp14:textId="0EBBDF00">
      <w:pPr>
        <w:pStyle w:val="Normal"/>
        <w:spacing w:before="240" w:beforeAutospacing="off" w:after="240" w:afterAutospacing="off" w:line="360" w:lineRule="auto"/>
        <w:jc w:val="left"/>
        <w:rPr>
          <w:rFonts w:ascii="Arial" w:hAnsi="Arial" w:eastAsia="Arial" w:cs="Arial"/>
          <w:noProof w:val="0"/>
          <w:color w:val="auto"/>
          <w:sz w:val="22"/>
          <w:szCs w:val="22"/>
          <w:lang w:val="en-GB"/>
        </w:rPr>
      </w:pPr>
      <w:r w:rsidRPr="3BC54475" w:rsidR="38105CD3">
        <w:rPr>
          <w:rFonts w:ascii="Arial" w:hAnsi="Arial" w:eastAsia="Arial" w:cs="Arial"/>
          <w:noProof w:val="0"/>
          <w:color w:val="auto"/>
          <w:sz w:val="22"/>
          <w:szCs w:val="22"/>
          <w:lang w:val="en-GB"/>
        </w:rPr>
        <w:t xml:space="preserve">In the UK, PTSD is usually diagnosed in secondary mental health facilities, while initial concerns are </w:t>
      </w:r>
      <w:r w:rsidRPr="3BC54475" w:rsidR="38105CD3">
        <w:rPr>
          <w:rFonts w:ascii="Arial" w:hAnsi="Arial" w:eastAsia="Arial" w:cs="Arial"/>
          <w:noProof w:val="0"/>
          <w:color w:val="auto"/>
          <w:sz w:val="22"/>
          <w:szCs w:val="22"/>
          <w:lang w:val="en-GB"/>
        </w:rPr>
        <w:t>frequently</w:t>
      </w:r>
      <w:r w:rsidRPr="3BC54475" w:rsidR="38105CD3">
        <w:rPr>
          <w:rFonts w:ascii="Arial" w:hAnsi="Arial" w:eastAsia="Arial" w:cs="Arial"/>
          <w:noProof w:val="0"/>
          <w:color w:val="auto"/>
          <w:sz w:val="22"/>
          <w:szCs w:val="22"/>
          <w:lang w:val="en-GB"/>
        </w:rPr>
        <w:t xml:space="preserve"> brought up in primary care. To support diagnostic accuracy, NICE suggests validated instruments </w:t>
      </w:r>
      <w:r w:rsidRPr="3BC54475" w:rsidR="3C40A39F">
        <w:rPr>
          <w:rFonts w:ascii="Arial" w:hAnsi="Arial" w:eastAsia="Arial" w:cs="Arial"/>
          <w:noProof w:val="0"/>
          <w:color w:val="auto"/>
          <w:sz w:val="22"/>
          <w:szCs w:val="22"/>
          <w:lang w:val="en-GB"/>
        </w:rPr>
        <w:t>like</w:t>
      </w:r>
      <w:r w:rsidRPr="3BC54475" w:rsidR="38105CD3">
        <w:rPr>
          <w:rFonts w:ascii="Arial" w:hAnsi="Arial" w:eastAsia="Arial" w:cs="Arial"/>
          <w:noProof w:val="0"/>
          <w:color w:val="auto"/>
          <w:sz w:val="22"/>
          <w:szCs w:val="22"/>
          <w:lang w:val="en-GB"/>
        </w:rPr>
        <w:t xml:space="preserve"> the Clinician</w:t>
      </w:r>
      <w:r w:rsidRPr="3BC54475" w:rsidR="08054BC4">
        <w:rPr>
          <w:rFonts w:ascii="Arial" w:hAnsi="Arial" w:eastAsia="Arial" w:cs="Arial"/>
          <w:noProof w:val="0"/>
          <w:color w:val="auto"/>
          <w:sz w:val="22"/>
          <w:szCs w:val="22"/>
          <w:lang w:val="en-GB"/>
        </w:rPr>
        <w:t xml:space="preserve"> </w:t>
      </w:r>
      <w:r w:rsidRPr="3BC54475" w:rsidR="38105CD3">
        <w:rPr>
          <w:rFonts w:ascii="Arial" w:hAnsi="Arial" w:eastAsia="Arial" w:cs="Arial"/>
          <w:noProof w:val="0"/>
          <w:color w:val="auto"/>
          <w:sz w:val="22"/>
          <w:szCs w:val="22"/>
          <w:lang w:val="en-GB"/>
        </w:rPr>
        <w:t>Administered PTSD Scale (CAPS-5) and structured clinical interviews (NICE, 2018). However, there are regional differences in the quality of assessments, with certain areas lacking specialised trauma services. The need for comprehensive assessment is shown by epidemiological research conducted in the UK, which shows the high incidence of trauma exposure and differences in symptom presentation (Gaskell and BPS, 2026).</w:t>
      </w:r>
    </w:p>
    <w:p xmlns:wp14="http://schemas.microsoft.com/office/word/2010/wordml" w:rsidP="3BC54475" wp14:paraId="419477CD" wp14:textId="452D90AB">
      <w:pPr>
        <w:pStyle w:val="Normal"/>
        <w:spacing w:before="240" w:beforeAutospacing="off" w:after="24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BC54475" w:rsidR="38105CD3">
        <w:rPr>
          <w:rFonts w:ascii="Arial" w:hAnsi="Arial" w:eastAsia="Arial" w:cs="Arial"/>
          <w:noProof w:val="0"/>
          <w:color w:val="auto"/>
          <w:sz w:val="22"/>
          <w:szCs w:val="22"/>
          <w:lang w:val="en-GB"/>
        </w:rPr>
        <w:t xml:space="preserve">Diagnosis is further complicated by linguistic and cultural hurdles, especially for minority ethnic groups and refugees who may communicate pain in ways that </w:t>
      </w:r>
      <w:r w:rsidRPr="3BC54475" w:rsidR="38105CD3">
        <w:rPr>
          <w:rFonts w:ascii="Arial" w:hAnsi="Arial" w:eastAsia="Arial" w:cs="Arial"/>
          <w:noProof w:val="0"/>
          <w:color w:val="auto"/>
          <w:sz w:val="22"/>
          <w:szCs w:val="22"/>
          <w:lang w:val="en-GB"/>
        </w:rPr>
        <w:t>don't</w:t>
      </w:r>
      <w:r w:rsidRPr="3BC54475" w:rsidR="38105CD3">
        <w:rPr>
          <w:rFonts w:ascii="Arial" w:hAnsi="Arial" w:eastAsia="Arial" w:cs="Arial"/>
          <w:noProof w:val="0"/>
          <w:color w:val="auto"/>
          <w:sz w:val="22"/>
          <w:szCs w:val="22"/>
          <w:lang w:val="en-GB"/>
        </w:rPr>
        <w:t xml:space="preserve"> fit cleanly into </w:t>
      </w:r>
      <w:r w:rsidRPr="3BC54475" w:rsidR="1C6B60FA">
        <w:rPr>
          <w:rFonts w:ascii="Arial" w:hAnsi="Arial" w:eastAsia="Arial" w:cs="Arial"/>
          <w:noProof w:val="0"/>
          <w:color w:val="auto"/>
          <w:sz w:val="22"/>
          <w:szCs w:val="22"/>
          <w:lang w:val="en-GB"/>
        </w:rPr>
        <w:t>w</w:t>
      </w:r>
      <w:r w:rsidRPr="3BC54475" w:rsidR="38105CD3">
        <w:rPr>
          <w:rFonts w:ascii="Arial" w:hAnsi="Arial" w:eastAsia="Arial" w:cs="Arial"/>
          <w:noProof w:val="0"/>
          <w:color w:val="auto"/>
          <w:sz w:val="22"/>
          <w:szCs w:val="22"/>
          <w:lang w:val="en-GB"/>
        </w:rPr>
        <w:t>estern diagnostic paradigm</w:t>
      </w:r>
      <w:r w:rsidRPr="3BC54475" w:rsidR="38105CD3">
        <w:rPr>
          <w:rFonts w:ascii="Arial" w:hAnsi="Arial" w:eastAsia="Arial" w:cs="Arial"/>
          <w:b w:val="0"/>
          <w:bCs w:val="0"/>
          <w:noProof w:val="0"/>
          <w:color w:val="auto"/>
          <w:sz w:val="22"/>
          <w:szCs w:val="22"/>
          <w:lang w:val="en-GB"/>
        </w:rPr>
        <w:t>s</w:t>
      </w:r>
      <w:r w:rsidRPr="3BC54475" w:rsidR="417D4558">
        <w:rPr>
          <w:rFonts w:ascii="Arial" w:hAnsi="Arial" w:eastAsia="Arial" w:cs="Arial"/>
          <w:b w:val="0"/>
          <w:bCs w:val="0"/>
          <w:noProof w:val="0"/>
          <w:color w:val="auto"/>
          <w:sz w:val="22"/>
          <w:szCs w:val="22"/>
          <w:lang w:val="en-GB"/>
        </w:rPr>
        <w:t xml:space="preserve"> </w:t>
      </w:r>
      <w:r w:rsidRPr="3BC54475" w:rsidR="417D4558">
        <w:rPr>
          <w:rFonts w:ascii="Arial" w:hAnsi="Arial" w:eastAsia="Arial" w:cs="Arial"/>
          <w:b w:val="0"/>
          <w:bCs w:val="0"/>
          <w:noProof w:val="0"/>
          <w:sz w:val="22"/>
          <w:szCs w:val="22"/>
          <w:lang w:val="en-GB"/>
        </w:rPr>
        <w:t>(Monteiro et al., 2023).</w:t>
      </w:r>
      <w:r w:rsidRPr="3BC54475" w:rsidR="38105CD3">
        <w:rPr>
          <w:rFonts w:ascii="Arial" w:hAnsi="Arial" w:eastAsia="Arial" w:cs="Arial"/>
          <w:noProof w:val="0"/>
          <w:color w:val="auto"/>
          <w:sz w:val="22"/>
          <w:szCs w:val="22"/>
          <w:lang w:val="en-GB"/>
        </w:rPr>
        <w:t xml:space="preserve"> Concerns regarding underdiagnosis or misinterpretation arise because neurodivergent people may also present unusually, with sensory or cognitive abnormalities influencing how trauma is</w:t>
      </w:r>
      <w:r w:rsidRPr="3BC54475" w:rsidR="3F6DD320">
        <w:rPr>
          <w:rFonts w:ascii="Arial" w:hAnsi="Arial" w:eastAsia="Arial" w:cs="Arial"/>
          <w:noProof w:val="0"/>
          <w:color w:val="auto"/>
          <w:sz w:val="22"/>
          <w:szCs w:val="22"/>
          <w:lang w:val="en-GB"/>
        </w:rPr>
        <w:t xml:space="preserve"> </w:t>
      </w:r>
      <w:r w:rsidRPr="3BC54475" w:rsidR="38105CD3">
        <w:rPr>
          <w:rFonts w:ascii="Arial" w:hAnsi="Arial" w:eastAsia="Arial" w:cs="Arial"/>
          <w:noProof w:val="0"/>
          <w:color w:val="auto"/>
          <w:sz w:val="22"/>
          <w:szCs w:val="22"/>
          <w:lang w:val="en-GB"/>
        </w:rPr>
        <w:t>experienced and</w:t>
      </w:r>
      <w:r w:rsidRPr="3BC54475" w:rsidR="278D5DA8">
        <w:rPr>
          <w:rFonts w:ascii="Arial" w:hAnsi="Arial" w:eastAsia="Arial" w:cs="Arial"/>
          <w:noProof w:val="0"/>
          <w:color w:val="auto"/>
          <w:sz w:val="22"/>
          <w:szCs w:val="22"/>
          <w:lang w:val="en-GB"/>
        </w:rPr>
        <w:t xml:space="preserve"> </w:t>
      </w:r>
      <w:r w:rsidRPr="3BC54475" w:rsidR="38105CD3">
        <w:rPr>
          <w:rFonts w:ascii="Arial" w:hAnsi="Arial" w:eastAsia="Arial" w:cs="Arial"/>
          <w:noProof w:val="0"/>
          <w:color w:val="auto"/>
          <w:sz w:val="22"/>
          <w:szCs w:val="22"/>
          <w:lang w:val="en-GB"/>
        </w:rPr>
        <w:t>expressed</w:t>
      </w:r>
      <w:r w:rsidRPr="3BC54475" w:rsidR="5BC9C90A">
        <w:rPr>
          <w:rFonts w:ascii="Arial" w:hAnsi="Arial" w:eastAsia="Arial" w:cs="Arial"/>
          <w:noProof w:val="0"/>
          <w:color w:val="auto"/>
          <w:sz w:val="22"/>
          <w:szCs w:val="22"/>
          <w:lang w:val="en-GB"/>
        </w:rPr>
        <w:t>.</w:t>
      </w:r>
      <w:r w:rsidRPr="3BC54475" w:rsidR="38105CD3">
        <w:rPr>
          <w:rFonts w:ascii="Arial" w:hAnsi="Arial" w:eastAsia="Arial" w:cs="Arial"/>
          <w:noProof w:val="0"/>
          <w:color w:val="auto"/>
          <w:sz w:val="22"/>
          <w:szCs w:val="22"/>
          <w:lang w:val="en-GB"/>
        </w:rPr>
        <w:t xml:space="preserve"> These problems highlight the necessity of neurodiversity</w:t>
      </w:r>
      <w:r w:rsidRPr="3BC54475" w:rsidR="1F2DE88C">
        <w:rPr>
          <w:rFonts w:ascii="Arial" w:hAnsi="Arial" w:eastAsia="Arial" w:cs="Arial"/>
          <w:noProof w:val="0"/>
          <w:color w:val="auto"/>
          <w:sz w:val="22"/>
          <w:szCs w:val="22"/>
          <w:lang w:val="en-GB"/>
        </w:rPr>
        <w:t xml:space="preserve"> </w:t>
      </w:r>
      <w:r w:rsidRPr="3BC54475" w:rsidR="38105CD3">
        <w:rPr>
          <w:rFonts w:ascii="Arial" w:hAnsi="Arial" w:eastAsia="Arial" w:cs="Arial"/>
          <w:noProof w:val="0"/>
          <w:color w:val="auto"/>
          <w:sz w:val="22"/>
          <w:szCs w:val="22"/>
          <w:lang w:val="en-GB"/>
        </w:rPr>
        <w:t>informed and culturally competent diagnostic procedures</w:t>
      </w:r>
      <w:r w:rsidRPr="3BC54475" w:rsidR="79C1EB81">
        <w:rPr>
          <w:rFonts w:ascii="Arial" w:hAnsi="Arial" w:eastAsia="Arial" w:cs="Arial"/>
          <w:noProof w:val="0"/>
          <w:color w:val="auto"/>
          <w:sz w:val="22"/>
          <w:szCs w:val="22"/>
          <w:lang w:val="en-GB"/>
        </w:rPr>
        <w:t xml:space="preserve"> </w:t>
      </w:r>
      <w:r w:rsidRPr="3BC54475" w:rsidR="79C1EB8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that recognise a typical communication styles, sensory profiles, and masking behaviours.</w:t>
      </w:r>
    </w:p>
    <w:p xmlns:wp14="http://schemas.microsoft.com/office/word/2010/wordml" w:rsidP="3BC54475" wp14:paraId="15C03800" wp14:textId="44926383">
      <w:pPr>
        <w:pStyle w:val="Normal"/>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BC54475" w:rsidR="70D296E3">
        <w:rPr>
          <w:rFonts w:ascii="Arial" w:hAnsi="Arial" w:eastAsia="Arial" w:cs="Arial"/>
          <w:noProof w:val="0"/>
          <w:sz w:val="22"/>
          <w:szCs w:val="22"/>
          <w:lang w:val="en-GB"/>
        </w:rPr>
        <w:t>An actual case illustrates how PTSD presents itself in real life.</w:t>
      </w:r>
      <w:r w:rsidRPr="3BC54475" w:rsidR="38105CD3">
        <w:rPr>
          <w:rFonts w:ascii="Arial" w:hAnsi="Arial" w:eastAsia="Arial" w:cs="Arial"/>
          <w:noProof w:val="0"/>
          <w:color w:val="auto"/>
          <w:sz w:val="22"/>
          <w:szCs w:val="22"/>
          <w:lang w:val="en-GB"/>
        </w:rPr>
        <w:t xml:space="preserve"> A </w:t>
      </w:r>
      <w:bookmarkStart w:name="_Int_iruZA1AL" w:id="561807886"/>
      <w:r w:rsidRPr="3BC54475" w:rsidR="38105CD3">
        <w:rPr>
          <w:rFonts w:ascii="Arial" w:hAnsi="Arial" w:eastAsia="Arial" w:cs="Arial"/>
          <w:noProof w:val="0"/>
          <w:color w:val="auto"/>
          <w:sz w:val="22"/>
          <w:szCs w:val="22"/>
          <w:lang w:val="en-GB"/>
        </w:rPr>
        <w:t>32</w:t>
      </w:r>
      <w:r w:rsidRPr="3BC54475" w:rsidR="63D3B78E">
        <w:rPr>
          <w:rFonts w:ascii="Arial" w:hAnsi="Arial" w:eastAsia="Arial" w:cs="Arial"/>
          <w:noProof w:val="0"/>
          <w:color w:val="auto"/>
          <w:sz w:val="22"/>
          <w:szCs w:val="22"/>
          <w:lang w:val="en-GB"/>
        </w:rPr>
        <w:t xml:space="preserve"> </w:t>
      </w:r>
      <w:r w:rsidRPr="3BC54475" w:rsidR="3DD46DD1">
        <w:rPr>
          <w:rFonts w:ascii="Arial" w:hAnsi="Arial" w:eastAsia="Arial" w:cs="Arial"/>
          <w:noProof w:val="0"/>
          <w:color w:val="auto"/>
          <w:sz w:val="22"/>
          <w:szCs w:val="22"/>
          <w:lang w:val="en-GB"/>
        </w:rPr>
        <w:t>year</w:t>
      </w:r>
      <w:r w:rsidRPr="3BC54475" w:rsidR="3DD46DD1">
        <w:rPr>
          <w:rFonts w:ascii="Arial" w:hAnsi="Arial" w:eastAsia="Arial" w:cs="Arial"/>
          <w:noProof w:val="0"/>
          <w:color w:val="auto"/>
          <w:sz w:val="22"/>
          <w:szCs w:val="22"/>
          <w:lang w:val="en-GB"/>
        </w:rPr>
        <w:t xml:space="preserve"> </w:t>
      </w:r>
      <w:r w:rsidRPr="3BC54475" w:rsidR="38105CD3">
        <w:rPr>
          <w:rFonts w:ascii="Arial" w:hAnsi="Arial" w:eastAsia="Arial" w:cs="Arial"/>
          <w:noProof w:val="0"/>
          <w:color w:val="auto"/>
          <w:sz w:val="22"/>
          <w:szCs w:val="22"/>
          <w:lang w:val="en-GB"/>
        </w:rPr>
        <w:t>old</w:t>
      </w:r>
      <w:bookmarkEnd w:id="561807886"/>
      <w:r w:rsidRPr="3BC54475" w:rsidR="38105CD3">
        <w:rPr>
          <w:rFonts w:ascii="Arial" w:hAnsi="Arial" w:eastAsia="Arial" w:cs="Arial"/>
          <w:noProof w:val="0"/>
          <w:color w:val="auto"/>
          <w:sz w:val="22"/>
          <w:szCs w:val="22"/>
          <w:lang w:val="en-GB"/>
        </w:rPr>
        <w:t xml:space="preserve"> woman survives a serious road traffic collision in which a close friend dies. She has severe physiological reactions to loud braking sounds, intrusive visions of the incident, and vivid flashbacks in the months after the event. She starts to completely avoid cars, retreat from social situations, and depend on other people for transportation. Nightmares cause her sleep to be disrupted, and she starts to feel constantly in danger. As her functioning declines, her GP refers her to psychological care after originally attributing her symptoms to anxiety. Her symptoms match ICD-11 criteria for PTSD, according to a trauma-focused examination. Long wait times for therapy, however, aggravate social isolation and avoidance before treatment starts (NHS England, 2024). This case emphasises the significance of prompt evaluation and the structural obstacles that may make symptoms worse</w:t>
      </w:r>
      <w:r w:rsidRPr="3BC54475" w:rsidR="69E97946">
        <w:rPr>
          <w:rFonts w:ascii="Arial" w:hAnsi="Arial" w:eastAsia="Arial" w:cs="Arial"/>
          <w:noProof w:val="0"/>
          <w:color w:val="auto"/>
          <w:sz w:val="22"/>
          <w:szCs w:val="22"/>
          <w:lang w:val="en-GB"/>
        </w:rPr>
        <w:t xml:space="preserve"> </w:t>
      </w:r>
      <w:r w:rsidRPr="3BC54475" w:rsidR="69E97946">
        <w:rPr>
          <w:rFonts w:ascii="Arial" w:hAnsi="Arial" w:eastAsia="Arial" w:cs="Arial"/>
          <w:b w:val="0"/>
          <w:bCs w:val="0"/>
          <w:i w:val="0"/>
          <w:iCs w:val="0"/>
          <w:caps w:val="0"/>
          <w:smallCaps w:val="0"/>
          <w:noProof w:val="0"/>
          <w:color w:val="000000" w:themeColor="text1" w:themeTint="FF" w:themeShade="FF"/>
          <w:sz w:val="22"/>
          <w:szCs w:val="22"/>
          <w:lang w:val="en-GB"/>
        </w:rPr>
        <w:t xml:space="preserve">illustrating how diagnostic delays can compound functional impairment and </w:t>
      </w:r>
      <w:r w:rsidRPr="3BC54475" w:rsidR="46FD5F8A">
        <w:rPr>
          <w:rFonts w:ascii="Arial" w:hAnsi="Arial" w:eastAsia="Arial" w:cs="Arial"/>
          <w:b w:val="0"/>
          <w:bCs w:val="0"/>
          <w:i w:val="0"/>
          <w:iCs w:val="0"/>
          <w:caps w:val="0"/>
          <w:smallCaps w:val="0"/>
          <w:noProof w:val="0"/>
          <w:color w:val="000000" w:themeColor="text1" w:themeTint="FF" w:themeShade="FF"/>
          <w:sz w:val="22"/>
          <w:szCs w:val="22"/>
          <w:lang w:val="en-GB"/>
        </w:rPr>
        <w:t>root</w:t>
      </w:r>
      <w:r w:rsidRPr="3BC54475" w:rsidR="69E97946">
        <w:rPr>
          <w:rFonts w:ascii="Arial" w:hAnsi="Arial" w:eastAsia="Arial" w:cs="Arial"/>
          <w:b w:val="0"/>
          <w:bCs w:val="0"/>
          <w:i w:val="0"/>
          <w:iCs w:val="0"/>
          <w:caps w:val="0"/>
          <w:smallCaps w:val="0"/>
          <w:noProof w:val="0"/>
          <w:color w:val="000000" w:themeColor="text1" w:themeTint="FF" w:themeShade="FF"/>
          <w:sz w:val="22"/>
          <w:szCs w:val="22"/>
          <w:lang w:val="en-GB"/>
        </w:rPr>
        <w:t xml:space="preserve"> avoidance behaviours</w:t>
      </w:r>
      <w:r w:rsidRPr="3BC54475" w:rsidR="69E97946">
        <w:rPr>
          <w:rFonts w:ascii="Arial" w:hAnsi="Arial" w:eastAsia="Arial" w:cs="Arial"/>
          <w:b w:val="0"/>
          <w:bCs w:val="0"/>
          <w:i w:val="0"/>
          <w:iCs w:val="0"/>
          <w:caps w:val="0"/>
          <w:smallCaps w:val="0"/>
          <w:noProof w:val="0"/>
          <w:color w:val="000000" w:themeColor="text1" w:themeTint="FF" w:themeShade="FF"/>
          <w:sz w:val="22"/>
          <w:szCs w:val="22"/>
          <w:lang w:val="en-GB"/>
        </w:rPr>
        <w:t>.</w:t>
      </w:r>
    </w:p>
    <w:p xmlns:wp14="http://schemas.microsoft.com/office/word/2010/wordml" w:rsidP="3BC54475" wp14:paraId="6053574A" wp14:textId="4A1AE092">
      <w:pPr>
        <w:pStyle w:val="Heading2"/>
        <w:rPr>
          <w:rFonts w:ascii="Arial" w:hAnsi="Arial" w:eastAsia="Arial" w:cs="Arial"/>
          <w:b w:val="1"/>
          <w:bCs w:val="1"/>
          <w:noProof w:val="0"/>
          <w:color w:val="auto"/>
          <w:sz w:val="22"/>
          <w:szCs w:val="22"/>
          <w:lang w:val="en-GB"/>
        </w:rPr>
      </w:pPr>
      <w:bookmarkStart w:name="_Toc1960773145" w:id="1525178941"/>
      <w:bookmarkStart w:name="_Toc1322434443" w:id="302707659"/>
      <w:r w:rsidRPr="3BC54475" w:rsidR="38105CD3">
        <w:rPr>
          <w:noProof w:val="0"/>
          <w:lang w:val="en-GB"/>
        </w:rPr>
        <w:t>Treatment and Rehabilitation</w:t>
      </w:r>
      <w:bookmarkEnd w:id="1525178941"/>
      <w:bookmarkEnd w:id="302707659"/>
    </w:p>
    <w:p xmlns:wp14="http://schemas.microsoft.com/office/word/2010/wordml" w:rsidP="3BC54475" wp14:paraId="01EA75E9" wp14:textId="53BE4120">
      <w:pPr>
        <w:pStyle w:val="Normal"/>
        <w:spacing w:before="240" w:beforeAutospacing="off" w:after="24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BC54475" w:rsidR="38105CD3">
        <w:rPr>
          <w:rFonts w:ascii="Arial" w:hAnsi="Arial" w:eastAsia="Arial" w:cs="Arial"/>
          <w:noProof w:val="0"/>
          <w:color w:val="auto"/>
          <w:sz w:val="22"/>
          <w:szCs w:val="22"/>
          <w:lang w:val="en-GB"/>
        </w:rPr>
        <w:t>NICE recommendations, which emphasise trauma-focused psychological therapy as the first</w:t>
      </w:r>
      <w:r w:rsidRPr="3BC54475" w:rsidR="11B5480D">
        <w:rPr>
          <w:rFonts w:ascii="Arial" w:hAnsi="Arial" w:eastAsia="Arial" w:cs="Arial"/>
          <w:noProof w:val="0"/>
          <w:color w:val="auto"/>
          <w:sz w:val="22"/>
          <w:szCs w:val="22"/>
          <w:lang w:val="en-GB"/>
        </w:rPr>
        <w:t xml:space="preserve"> </w:t>
      </w:r>
      <w:r w:rsidRPr="3BC54475" w:rsidR="38105CD3">
        <w:rPr>
          <w:rFonts w:ascii="Arial" w:hAnsi="Arial" w:eastAsia="Arial" w:cs="Arial"/>
          <w:noProof w:val="0"/>
          <w:color w:val="auto"/>
          <w:sz w:val="22"/>
          <w:szCs w:val="22"/>
          <w:lang w:val="en-GB"/>
        </w:rPr>
        <w:t>line intervention, are the main source of guidance for PTSD treatment in the UK (NICE, 2018). The two most popular methods are Eye Movement Desensitisation and Reprocessing (EMDR) and Trauma</w:t>
      </w:r>
      <w:r w:rsidRPr="3BC54475" w:rsidR="0EB84E49">
        <w:rPr>
          <w:rFonts w:ascii="Arial" w:hAnsi="Arial" w:eastAsia="Arial" w:cs="Arial"/>
          <w:noProof w:val="0"/>
          <w:color w:val="auto"/>
          <w:sz w:val="22"/>
          <w:szCs w:val="22"/>
          <w:lang w:val="en-GB"/>
        </w:rPr>
        <w:t xml:space="preserve"> </w:t>
      </w:r>
      <w:r w:rsidRPr="3BC54475" w:rsidR="38105CD3">
        <w:rPr>
          <w:rFonts w:ascii="Arial" w:hAnsi="Arial" w:eastAsia="Arial" w:cs="Arial"/>
          <w:noProof w:val="0"/>
          <w:color w:val="auto"/>
          <w:sz w:val="22"/>
          <w:szCs w:val="22"/>
          <w:lang w:val="en-GB"/>
        </w:rPr>
        <w:t>Focused Cognitive Behavioural Therapy (TF-CBT). While EMDR employs bilateral stimulation to promote reprocessing, TF-CBT assists people in processing traumatic memories and challenging harmful beliefs (Gaskell and BPS, 2026). Many studies have shown that both treatments are helpful in reducing the severity of symptoms, givin</w:t>
      </w:r>
      <w:r w:rsidRPr="3BC54475" w:rsidR="38105CD3">
        <w:rPr>
          <w:rFonts w:ascii="Arial" w:hAnsi="Arial" w:eastAsia="Arial" w:cs="Arial"/>
          <w:noProof w:val="0"/>
          <w:color w:val="auto"/>
          <w:sz w:val="22"/>
          <w:szCs w:val="22"/>
          <w:lang w:val="en-GB"/>
        </w:rPr>
        <w:t xml:space="preserve">g them </w:t>
      </w:r>
      <w:r w:rsidRPr="3BC54475" w:rsidR="38105CD3">
        <w:rPr>
          <w:rFonts w:ascii="Arial" w:hAnsi="Arial" w:eastAsia="Arial" w:cs="Arial"/>
          <w:noProof w:val="0"/>
          <w:color w:val="auto"/>
          <w:sz w:val="22"/>
          <w:szCs w:val="22"/>
          <w:lang w:val="en-GB"/>
        </w:rPr>
        <w:t>strong e</w:t>
      </w:r>
      <w:r w:rsidRPr="3BC54475" w:rsidR="38105CD3">
        <w:rPr>
          <w:rFonts w:ascii="Arial" w:hAnsi="Arial" w:eastAsia="Arial" w:cs="Arial"/>
          <w:noProof w:val="0"/>
          <w:color w:val="auto"/>
          <w:sz w:val="22"/>
          <w:szCs w:val="22"/>
          <w:lang w:val="en-GB"/>
        </w:rPr>
        <w:t>vidence</w:t>
      </w:r>
      <w:r w:rsidRPr="3BC54475" w:rsidR="38105CD3">
        <w:rPr>
          <w:rFonts w:ascii="Arial" w:hAnsi="Arial" w:eastAsia="Arial" w:cs="Arial"/>
          <w:noProof w:val="0"/>
          <w:color w:val="auto"/>
          <w:sz w:val="22"/>
          <w:szCs w:val="22"/>
          <w:lang w:val="en-GB"/>
        </w:rPr>
        <w:t xml:space="preserve"> bases.</w:t>
      </w:r>
      <w:r w:rsidRPr="3BC54475" w:rsidR="34F98B6D">
        <w:rPr>
          <w:rFonts w:ascii="Arial" w:hAnsi="Arial" w:eastAsia="Arial" w:cs="Arial"/>
          <w:noProof w:val="0"/>
          <w:color w:val="auto"/>
          <w:sz w:val="22"/>
          <w:szCs w:val="22"/>
          <w:lang w:val="en-GB"/>
        </w:rPr>
        <w:t xml:space="preserve"> A</w:t>
      </w:r>
      <w:r w:rsidRPr="3BC54475" w:rsidR="34F98B6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lthoug</w:t>
      </w:r>
      <w:r w:rsidRPr="3BC54475" w:rsidR="34F98B6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h some </w:t>
      </w:r>
      <w:bookmarkStart w:name="_Int_7SdBBKT8" w:id="35588514"/>
      <w:r w:rsidRPr="3BC54475" w:rsidR="34F98B6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meta</w:t>
      </w:r>
      <w:r w:rsidRPr="3BC54475" w:rsidR="288932E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3BC54475" w:rsidR="34F98B6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w:t>
      </w:r>
      <w:r w:rsidRPr="3BC54475" w:rsidR="34F98B6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nalyses</w:t>
      </w:r>
      <w:bookmarkEnd w:id="35588514"/>
      <w:r w:rsidRPr="3BC54475" w:rsidR="34F98B6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suggest TF‑CBT may produce more consistent long‑term outcomes, while EMDR may be better tolerated by individuals who struggle with prolonged exposure techniques.</w:t>
      </w:r>
    </w:p>
    <w:p xmlns:wp14="http://schemas.microsoft.com/office/word/2010/wordml" w:rsidP="3BC54475" wp14:paraId="615DA781" wp14:textId="5E2DF06B">
      <w:pPr>
        <w:pStyle w:val="Normal"/>
        <w:spacing w:before="240" w:beforeAutospacing="off" w:after="24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BC54475" w:rsidR="38105CD3">
        <w:rPr>
          <w:rFonts w:ascii="Arial" w:hAnsi="Arial" w:eastAsia="Arial" w:cs="Arial"/>
          <w:noProof w:val="0"/>
          <w:color w:val="auto"/>
          <w:sz w:val="22"/>
          <w:szCs w:val="22"/>
          <w:lang w:val="en-GB"/>
        </w:rPr>
        <w:t>However, due to the emotional intensity of trauma-focused work, individual reactions differ significantly, and dropout rates can be high</w:t>
      </w:r>
      <w:r w:rsidRPr="3BC54475" w:rsidR="0F99B8CC">
        <w:rPr>
          <w:rFonts w:ascii="Arial" w:hAnsi="Arial" w:eastAsia="Arial" w:cs="Arial"/>
          <w:b w:val="0"/>
          <w:bCs w:val="0"/>
          <w:noProof w:val="0"/>
          <w:color w:val="auto"/>
          <w:sz w:val="22"/>
          <w:szCs w:val="22"/>
          <w:lang w:val="en-GB"/>
        </w:rPr>
        <w:t xml:space="preserve"> </w:t>
      </w:r>
      <w:r w:rsidRPr="3BC54475" w:rsidR="0F99B8CC">
        <w:rPr>
          <w:rFonts w:ascii="Arial" w:hAnsi="Arial" w:eastAsia="Arial" w:cs="Arial"/>
          <w:b w:val="0"/>
          <w:bCs w:val="0"/>
          <w:noProof w:val="0"/>
          <w:sz w:val="22"/>
          <w:szCs w:val="22"/>
          <w:lang w:val="en-GB"/>
        </w:rPr>
        <w:t>(Billings and Nicholls, 2025).</w:t>
      </w:r>
      <w:r w:rsidRPr="3BC54475" w:rsidR="0F99B8CC">
        <w:rPr>
          <w:rFonts w:ascii="Arial" w:hAnsi="Arial" w:eastAsia="Arial" w:cs="Arial"/>
          <w:noProof w:val="0"/>
          <w:color w:val="auto"/>
          <w:sz w:val="22"/>
          <w:szCs w:val="22"/>
          <w:lang w:val="en-GB"/>
        </w:rPr>
        <w:t xml:space="preserve"> </w:t>
      </w:r>
      <w:r w:rsidRPr="3BC54475" w:rsidR="38105CD3">
        <w:rPr>
          <w:rFonts w:ascii="Arial" w:hAnsi="Arial" w:eastAsia="Arial" w:cs="Arial"/>
          <w:noProof w:val="0"/>
          <w:color w:val="auto"/>
          <w:sz w:val="22"/>
          <w:szCs w:val="22"/>
          <w:lang w:val="en-GB"/>
        </w:rPr>
        <w:t xml:space="preserve">While some people find </w:t>
      </w:r>
      <w:r w:rsidRPr="3BC54475" w:rsidR="0DCF181B">
        <w:rPr>
          <w:rFonts w:ascii="Arial" w:hAnsi="Arial" w:eastAsia="Arial" w:cs="Arial"/>
          <w:noProof w:val="0"/>
          <w:color w:val="auto"/>
          <w:sz w:val="22"/>
          <w:szCs w:val="22"/>
          <w:lang w:val="en-GB"/>
        </w:rPr>
        <w:t>exposure-based</w:t>
      </w:r>
      <w:r w:rsidRPr="3BC54475" w:rsidR="38105CD3">
        <w:rPr>
          <w:rFonts w:ascii="Arial" w:hAnsi="Arial" w:eastAsia="Arial" w:cs="Arial"/>
          <w:noProof w:val="0"/>
          <w:color w:val="auto"/>
          <w:sz w:val="22"/>
          <w:szCs w:val="22"/>
          <w:lang w:val="en-GB"/>
        </w:rPr>
        <w:t xml:space="preserve"> components overwhelming, others find it difficult to </w:t>
      </w:r>
      <w:r w:rsidRPr="3BC54475" w:rsidR="38105CD3">
        <w:rPr>
          <w:rFonts w:ascii="Arial" w:hAnsi="Arial" w:eastAsia="Arial" w:cs="Arial"/>
          <w:noProof w:val="0"/>
          <w:color w:val="auto"/>
          <w:sz w:val="22"/>
          <w:szCs w:val="22"/>
          <w:lang w:val="en-GB"/>
        </w:rPr>
        <w:t>participate</w:t>
      </w:r>
      <w:r w:rsidRPr="3BC54475" w:rsidR="38105CD3">
        <w:rPr>
          <w:rFonts w:ascii="Arial" w:hAnsi="Arial" w:eastAsia="Arial" w:cs="Arial"/>
          <w:noProof w:val="0"/>
          <w:color w:val="auto"/>
          <w:sz w:val="22"/>
          <w:szCs w:val="22"/>
          <w:lang w:val="en-GB"/>
        </w:rPr>
        <w:t xml:space="preserve"> in EMDR because of dissociation or trouble handling discomfort</w:t>
      </w:r>
      <w:r w:rsidRPr="3BC54475" w:rsidR="7CC66714">
        <w:rPr>
          <w:rFonts w:ascii="Arial" w:hAnsi="Arial" w:eastAsia="Arial" w:cs="Arial"/>
          <w:b w:val="0"/>
          <w:bCs w:val="0"/>
          <w:noProof w:val="0"/>
          <w:color w:val="auto"/>
          <w:sz w:val="22"/>
          <w:szCs w:val="22"/>
          <w:lang w:val="en-GB"/>
        </w:rPr>
        <w:t xml:space="preserve"> </w:t>
      </w:r>
      <w:r w:rsidRPr="3BC54475" w:rsidR="7CC66714">
        <w:rPr>
          <w:rFonts w:ascii="Arial" w:hAnsi="Arial" w:eastAsia="Arial" w:cs="Arial"/>
          <w:b w:val="0"/>
          <w:bCs w:val="0"/>
          <w:noProof w:val="0"/>
          <w:sz w:val="22"/>
          <w:szCs w:val="22"/>
          <w:lang w:val="en-GB"/>
        </w:rPr>
        <w:t>(Versluis et al., 2025).</w:t>
      </w:r>
      <w:r w:rsidRPr="3BC54475" w:rsidR="7CC66714">
        <w:rPr>
          <w:rFonts w:ascii="Arial" w:hAnsi="Arial" w:eastAsia="Arial" w:cs="Arial"/>
          <w:b w:val="0"/>
          <w:bCs w:val="0"/>
          <w:noProof w:val="0"/>
          <w:color w:val="auto"/>
          <w:sz w:val="22"/>
          <w:szCs w:val="22"/>
          <w:lang w:val="en-GB"/>
        </w:rPr>
        <w:t xml:space="preserve"> </w:t>
      </w:r>
      <w:r w:rsidRPr="3BC54475" w:rsidR="38105CD3">
        <w:rPr>
          <w:rFonts w:ascii="Arial" w:hAnsi="Arial" w:eastAsia="Arial" w:cs="Arial"/>
          <w:noProof w:val="0"/>
          <w:color w:val="auto"/>
          <w:sz w:val="22"/>
          <w:szCs w:val="22"/>
          <w:lang w:val="en-GB"/>
        </w:rPr>
        <w:t xml:space="preserve">These drawbacks emphasise the necessity of adaptable, person-centred strategies that </w:t>
      </w:r>
      <w:r w:rsidRPr="3BC54475" w:rsidR="38105CD3">
        <w:rPr>
          <w:rFonts w:ascii="Arial" w:hAnsi="Arial" w:eastAsia="Arial" w:cs="Arial"/>
          <w:noProof w:val="0"/>
          <w:color w:val="auto"/>
          <w:sz w:val="22"/>
          <w:szCs w:val="22"/>
          <w:lang w:val="en-GB"/>
        </w:rPr>
        <w:t>don't</w:t>
      </w:r>
      <w:r w:rsidRPr="3BC54475" w:rsidR="38105CD3">
        <w:rPr>
          <w:rFonts w:ascii="Arial" w:hAnsi="Arial" w:eastAsia="Arial" w:cs="Arial"/>
          <w:noProof w:val="0"/>
          <w:color w:val="auto"/>
          <w:sz w:val="22"/>
          <w:szCs w:val="22"/>
          <w:lang w:val="en-GB"/>
        </w:rPr>
        <w:t xml:space="preserve"> rely on strict treatment plans but rather adapt to each patient's unique demands</w:t>
      </w:r>
      <w:r w:rsidRPr="3BC54475" w:rsidR="17AE11A4">
        <w:rPr>
          <w:rFonts w:ascii="Arial" w:hAnsi="Arial" w:eastAsia="Arial" w:cs="Arial"/>
          <w:noProof w:val="0"/>
          <w:color w:val="auto"/>
          <w:sz w:val="22"/>
          <w:szCs w:val="22"/>
          <w:lang w:val="en-GB"/>
        </w:rPr>
        <w:t xml:space="preserve"> </w:t>
      </w:r>
      <w:r w:rsidRPr="3BC54475" w:rsidR="17AE11A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and acknowledge that linear, protocol</w:t>
      </w:r>
      <w:r w:rsidRPr="3BC54475" w:rsidR="4354096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3BC54475" w:rsidR="17AE11A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driven models may not suit those with complex trauma histories.</w:t>
      </w:r>
    </w:p>
    <w:p xmlns:wp14="http://schemas.microsoft.com/office/word/2010/wordml" w:rsidP="3BC54475" wp14:paraId="3EAB5521" wp14:textId="6DB6FD45">
      <w:pPr>
        <w:pStyle w:val="Normal"/>
        <w:spacing w:before="240" w:beforeAutospacing="off" w:after="24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BC54475" w:rsidR="38105CD3">
        <w:rPr>
          <w:rFonts w:ascii="Arial" w:hAnsi="Arial" w:eastAsia="Arial" w:cs="Arial"/>
          <w:noProof w:val="0"/>
          <w:color w:val="auto"/>
          <w:sz w:val="22"/>
          <w:szCs w:val="22"/>
          <w:lang w:val="en-GB"/>
        </w:rPr>
        <w:t xml:space="preserve">The availability of trauma-focused therapy is another important consideration. </w:t>
      </w:r>
      <w:r w:rsidRPr="3BC54475" w:rsidR="22069B5C">
        <w:rPr>
          <w:rFonts w:ascii="Arial" w:hAnsi="Arial" w:eastAsia="Arial" w:cs="Arial"/>
          <w:noProof w:val="0"/>
          <w:color w:val="auto"/>
          <w:sz w:val="22"/>
          <w:szCs w:val="22"/>
          <w:lang w:val="en-GB"/>
        </w:rPr>
        <w:t>Even though</w:t>
      </w:r>
      <w:r w:rsidRPr="3BC54475" w:rsidR="38105CD3">
        <w:rPr>
          <w:rFonts w:ascii="Arial" w:hAnsi="Arial" w:eastAsia="Arial" w:cs="Arial"/>
          <w:noProof w:val="0"/>
          <w:color w:val="auto"/>
          <w:sz w:val="22"/>
          <w:szCs w:val="22"/>
          <w:lang w:val="en-GB"/>
        </w:rPr>
        <w:t xml:space="preserve"> TF-CBT and EMDR are </w:t>
      </w:r>
      <w:r w:rsidRPr="3BC54475" w:rsidR="38105CD3">
        <w:rPr>
          <w:rFonts w:ascii="Arial" w:hAnsi="Arial" w:eastAsia="Arial" w:cs="Arial"/>
          <w:noProof w:val="0"/>
          <w:color w:val="auto"/>
          <w:sz w:val="22"/>
          <w:szCs w:val="22"/>
          <w:lang w:val="en-GB"/>
        </w:rPr>
        <w:t>advised</w:t>
      </w:r>
      <w:r w:rsidRPr="3BC54475" w:rsidR="38105CD3">
        <w:rPr>
          <w:rFonts w:ascii="Arial" w:hAnsi="Arial" w:eastAsia="Arial" w:cs="Arial"/>
          <w:noProof w:val="0"/>
          <w:color w:val="auto"/>
          <w:sz w:val="22"/>
          <w:szCs w:val="22"/>
          <w:lang w:val="en-GB"/>
        </w:rPr>
        <w:t xml:space="preserve"> as first</w:t>
      </w:r>
      <w:r w:rsidRPr="3BC54475" w:rsidR="15BB7A18">
        <w:rPr>
          <w:rFonts w:ascii="Arial" w:hAnsi="Arial" w:eastAsia="Arial" w:cs="Arial"/>
          <w:noProof w:val="0"/>
          <w:color w:val="auto"/>
          <w:sz w:val="22"/>
          <w:szCs w:val="22"/>
          <w:lang w:val="en-GB"/>
        </w:rPr>
        <w:t xml:space="preserve"> </w:t>
      </w:r>
      <w:r w:rsidRPr="3BC54475" w:rsidR="38105CD3">
        <w:rPr>
          <w:rFonts w:ascii="Arial" w:hAnsi="Arial" w:eastAsia="Arial" w:cs="Arial"/>
          <w:noProof w:val="0"/>
          <w:color w:val="auto"/>
          <w:sz w:val="22"/>
          <w:szCs w:val="22"/>
          <w:lang w:val="en-GB"/>
        </w:rPr>
        <w:t>line treatments</w:t>
      </w:r>
      <w:r w:rsidRPr="3BC54475" w:rsidR="115B4AD6">
        <w:rPr>
          <w:rFonts w:ascii="Arial" w:hAnsi="Arial" w:eastAsia="Arial" w:cs="Arial"/>
          <w:noProof w:val="0"/>
          <w:color w:val="auto"/>
          <w:sz w:val="22"/>
          <w:szCs w:val="22"/>
          <w:lang w:val="en-GB"/>
        </w:rPr>
        <w:t xml:space="preserve"> </w:t>
      </w:r>
      <w:r w:rsidRPr="3BC54475" w:rsidR="115B4AD6">
        <w:rPr>
          <w:rFonts w:ascii="Arial" w:hAnsi="Arial" w:eastAsia="Arial" w:cs="Arial"/>
          <w:b w:val="0"/>
          <w:bCs w:val="0"/>
          <w:noProof w:val="0"/>
          <w:sz w:val="22"/>
          <w:szCs w:val="22"/>
          <w:lang w:val="en-GB"/>
        </w:rPr>
        <w:t>(Yadav and Gunturu, 2024),</w:t>
      </w:r>
      <w:r w:rsidRPr="3BC54475" w:rsidR="115B4AD6">
        <w:rPr>
          <w:rFonts w:ascii="Arial" w:hAnsi="Arial" w:eastAsia="Arial" w:cs="Arial"/>
          <w:noProof w:val="0"/>
          <w:sz w:val="22"/>
          <w:szCs w:val="22"/>
          <w:lang w:val="en-GB"/>
        </w:rPr>
        <w:t xml:space="preserve"> </w:t>
      </w:r>
      <w:r w:rsidRPr="3BC54475" w:rsidR="38105CD3">
        <w:rPr>
          <w:rFonts w:ascii="Arial" w:hAnsi="Arial" w:eastAsia="Arial" w:cs="Arial"/>
          <w:noProof w:val="0"/>
          <w:color w:val="auto"/>
          <w:sz w:val="22"/>
          <w:szCs w:val="22"/>
          <w:lang w:val="en-GB"/>
        </w:rPr>
        <w:t xml:space="preserve">many people are either placed on long waiting lists or given </w:t>
      </w:r>
      <w:r w:rsidRPr="3BC54475" w:rsidR="20C85888">
        <w:rPr>
          <w:rFonts w:ascii="Arial" w:hAnsi="Arial" w:eastAsia="Arial" w:cs="Arial"/>
          <w:noProof w:val="0"/>
          <w:color w:val="auto"/>
          <w:sz w:val="22"/>
          <w:szCs w:val="22"/>
          <w:lang w:val="en-GB"/>
        </w:rPr>
        <w:t>non-trauma</w:t>
      </w:r>
      <w:r w:rsidRPr="3BC54475" w:rsidR="38105CD3">
        <w:rPr>
          <w:rFonts w:ascii="Arial" w:hAnsi="Arial" w:eastAsia="Arial" w:cs="Arial"/>
          <w:noProof w:val="0"/>
          <w:color w:val="auto"/>
          <w:sz w:val="22"/>
          <w:szCs w:val="22"/>
          <w:lang w:val="en-GB"/>
        </w:rPr>
        <w:t>-focused interventions because of a lack of workers. Prolonged distress and disjointed care paths may result from this mismatch between clinical recommendations and provider capability. Additionally, phased-based approaches that prioritise stabilisation before trauma processing may be necessary for people with complicated trauma histories</w:t>
      </w:r>
      <w:r w:rsidRPr="3BC54475" w:rsidR="317F28C4">
        <w:rPr>
          <w:rFonts w:ascii="Arial" w:hAnsi="Arial" w:eastAsia="Arial" w:cs="Arial"/>
          <w:noProof w:val="0"/>
          <w:color w:val="auto"/>
          <w:sz w:val="22"/>
          <w:szCs w:val="22"/>
          <w:lang w:val="en-GB"/>
        </w:rPr>
        <w:t>.</w:t>
      </w:r>
      <w:r w:rsidRPr="3BC54475" w:rsidR="7FD9AC29">
        <w:rPr>
          <w:rFonts w:ascii="Arial" w:hAnsi="Arial" w:eastAsia="Arial" w:cs="Arial"/>
          <w:noProof w:val="0"/>
          <w:color w:val="auto"/>
          <w:sz w:val="22"/>
          <w:szCs w:val="22"/>
          <w:lang w:val="en-GB"/>
        </w:rPr>
        <w:t xml:space="preserve"> H</w:t>
      </w:r>
      <w:r w:rsidRPr="3BC54475" w:rsidR="38105CD3">
        <w:rPr>
          <w:rFonts w:ascii="Arial" w:hAnsi="Arial" w:eastAsia="Arial" w:cs="Arial"/>
          <w:noProof w:val="0"/>
          <w:color w:val="auto"/>
          <w:sz w:val="22"/>
          <w:szCs w:val="22"/>
          <w:lang w:val="en-GB"/>
        </w:rPr>
        <w:t>owever, these models are not readily available across UK services</w:t>
      </w:r>
      <w:r w:rsidRPr="3BC54475" w:rsidR="1586716E">
        <w:rPr>
          <w:rFonts w:ascii="Arial" w:hAnsi="Arial" w:eastAsia="Arial" w:cs="Arial"/>
          <w:noProof w:val="0"/>
          <w:color w:val="auto"/>
          <w:sz w:val="22"/>
          <w:szCs w:val="22"/>
          <w:lang w:val="en-GB"/>
        </w:rPr>
        <w:t xml:space="preserve"> </w:t>
      </w:r>
      <w:r w:rsidRPr="3BC54475" w:rsidR="1586716E">
        <w:rPr>
          <w:rFonts w:ascii="Arial" w:hAnsi="Arial" w:eastAsia="Arial" w:cs="Arial"/>
          <w:b w:val="0"/>
          <w:bCs w:val="0"/>
          <w:noProof w:val="0"/>
          <w:sz w:val="22"/>
          <w:szCs w:val="22"/>
          <w:lang w:val="en-GB"/>
        </w:rPr>
        <w:t>(Department for Levelling Up, Housing and Communities, 2023)</w:t>
      </w:r>
      <w:r w:rsidRPr="3BC54475" w:rsidR="1586716E">
        <w:rPr>
          <w:rFonts w:ascii="Arial" w:hAnsi="Arial" w:eastAsia="Arial" w:cs="Arial"/>
          <w:noProof w:val="0"/>
          <w:sz w:val="22"/>
          <w:szCs w:val="22"/>
          <w:lang w:val="en-GB"/>
        </w:rPr>
        <w:t>,</w:t>
      </w:r>
      <w:r w:rsidRPr="3BC54475" w:rsidR="4380305E">
        <w:rPr>
          <w:rFonts w:ascii="Arial" w:hAnsi="Arial" w:eastAsia="Arial" w:cs="Arial"/>
          <w:noProof w:val="0"/>
          <w:color w:val="auto"/>
          <w:sz w:val="22"/>
          <w:szCs w:val="22"/>
          <w:lang w:val="en-GB"/>
        </w:rPr>
        <w:t xml:space="preserve"> </w:t>
      </w:r>
      <w:r w:rsidRPr="3BC54475" w:rsidR="438030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despite evidence suggesting that stabilisation reduces dropout and improves engagement.</w:t>
      </w:r>
    </w:p>
    <w:p xmlns:wp14="http://schemas.microsoft.com/office/word/2010/wordml" w:rsidP="3BC54475" wp14:paraId="28B4C694" wp14:textId="14A106B0">
      <w:pPr>
        <w:pStyle w:val="Normal"/>
        <w:spacing w:before="240" w:beforeAutospacing="off" w:after="24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BC54475" w:rsidR="38105CD3">
        <w:rPr>
          <w:rFonts w:ascii="Arial" w:hAnsi="Arial" w:eastAsia="Arial" w:cs="Arial"/>
          <w:noProof w:val="0"/>
          <w:color w:val="auto"/>
          <w:sz w:val="22"/>
          <w:szCs w:val="22"/>
          <w:lang w:val="en-GB"/>
        </w:rPr>
        <w:t>Although it is not regarded as a main intervention for PTSD, pharmaceutical medication may be utilised in situations where psychological therapy is not available, rejected, or inadequate. Although selective serotonin reuptake inhibitors (SSRIs) help lessen symptoms of anxiety and depression, their long-term efficacy is limited because they do not treat the underlying traumatic memories (NHS, 2022b). Additionally, there are worries about adherence, side effects, and the possibility of an excessive dependence on medication in underfunded facilities</w:t>
      </w:r>
      <w:r w:rsidRPr="3BC54475" w:rsidR="62B3AC1F">
        <w:rPr>
          <w:rFonts w:ascii="Arial" w:hAnsi="Arial" w:eastAsia="Arial" w:cs="Arial"/>
          <w:noProof w:val="0"/>
          <w:color w:val="auto"/>
          <w:sz w:val="22"/>
          <w:szCs w:val="22"/>
          <w:lang w:val="en-GB"/>
        </w:rPr>
        <w:t xml:space="preserve"> </w:t>
      </w:r>
      <w:r w:rsidRPr="3BC54475" w:rsidR="62B3AC1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which may inadvertently medicalise social suffering rather than address its root causes.</w:t>
      </w:r>
    </w:p>
    <w:p xmlns:wp14="http://schemas.microsoft.com/office/word/2010/wordml" w:rsidP="12CD93DB" wp14:paraId="350F038E" wp14:textId="7DA382FB">
      <w:pPr>
        <w:spacing w:before="240" w:beforeAutospacing="off" w:after="240" w:afterAutospacing="off" w:line="360" w:lineRule="auto"/>
        <w:jc w:val="left"/>
        <w:rPr>
          <w:rFonts w:ascii="Arial" w:hAnsi="Arial" w:eastAsia="Arial" w:cs="Arial"/>
          <w:noProof w:val="0"/>
          <w:color w:val="auto"/>
          <w:sz w:val="22"/>
          <w:szCs w:val="22"/>
          <w:lang w:val="en-GB"/>
        </w:rPr>
      </w:pPr>
      <w:r w:rsidRPr="3BC54475" w:rsidR="38105CD3">
        <w:rPr>
          <w:rFonts w:ascii="Arial" w:hAnsi="Arial" w:eastAsia="Arial" w:cs="Arial"/>
          <w:noProof w:val="0"/>
          <w:color w:val="auto"/>
          <w:sz w:val="22"/>
          <w:szCs w:val="22"/>
          <w:lang w:val="en-GB"/>
        </w:rPr>
        <w:t xml:space="preserve">A key aspect of managing PTSD is rehabilitation, especially for people with complicated or persistent symptoms. ICD-11 places a strong emphasis on the restoration of everyday life abilities, social integration, and functioning recovery (WHO, 2024). Vocational therapy, peer support, social prescribing, and community-based therapies are all </w:t>
      </w:r>
      <w:r w:rsidRPr="3BC54475" w:rsidR="38105CD3">
        <w:rPr>
          <w:rFonts w:ascii="Arial" w:hAnsi="Arial" w:eastAsia="Arial" w:cs="Arial"/>
          <w:noProof w:val="0"/>
          <w:color w:val="auto"/>
          <w:sz w:val="22"/>
          <w:szCs w:val="22"/>
          <w:lang w:val="en-GB"/>
        </w:rPr>
        <w:t>possible components</w:t>
      </w:r>
      <w:r w:rsidRPr="3BC54475" w:rsidR="38105CD3">
        <w:rPr>
          <w:rFonts w:ascii="Arial" w:hAnsi="Arial" w:eastAsia="Arial" w:cs="Arial"/>
          <w:noProof w:val="0"/>
          <w:color w:val="auto"/>
          <w:sz w:val="22"/>
          <w:szCs w:val="22"/>
          <w:lang w:val="en-GB"/>
        </w:rPr>
        <w:t xml:space="preserve"> of rehabilitation in UK practice. Rehabilitation </w:t>
      </w:r>
      <w:r w:rsidRPr="3BC54475" w:rsidR="59C79F41">
        <w:rPr>
          <w:rFonts w:ascii="Arial" w:hAnsi="Arial" w:eastAsia="Arial" w:cs="Arial"/>
          <w:noProof w:val="0"/>
          <w:color w:val="auto"/>
          <w:sz w:val="22"/>
          <w:szCs w:val="22"/>
          <w:lang w:val="en-GB"/>
        </w:rPr>
        <w:t>must</w:t>
      </w:r>
      <w:r w:rsidRPr="3BC54475" w:rsidR="38105CD3">
        <w:rPr>
          <w:rFonts w:ascii="Arial" w:hAnsi="Arial" w:eastAsia="Arial" w:cs="Arial"/>
          <w:noProof w:val="0"/>
          <w:color w:val="auto"/>
          <w:sz w:val="22"/>
          <w:szCs w:val="22"/>
          <w:lang w:val="en-GB"/>
        </w:rPr>
        <w:t xml:space="preserve"> deal with social determinants including housing stability, financial security, and safety planning for </w:t>
      </w:r>
      <w:r w:rsidRPr="3BC54475" w:rsidR="794347CC">
        <w:rPr>
          <w:rFonts w:ascii="Arial" w:hAnsi="Arial" w:eastAsia="Arial" w:cs="Arial"/>
          <w:noProof w:val="0"/>
          <w:color w:val="auto"/>
          <w:sz w:val="22"/>
          <w:szCs w:val="22"/>
          <w:lang w:val="en-GB"/>
        </w:rPr>
        <w:t xml:space="preserve">individuals </w:t>
      </w:r>
      <w:r w:rsidRPr="3BC54475" w:rsidR="38105CD3">
        <w:rPr>
          <w:rFonts w:ascii="Arial" w:hAnsi="Arial" w:eastAsia="Arial" w:cs="Arial"/>
          <w:noProof w:val="0"/>
          <w:color w:val="auto"/>
          <w:sz w:val="22"/>
          <w:szCs w:val="22"/>
          <w:lang w:val="en-GB"/>
        </w:rPr>
        <w:t>whose trauma is connected to homelessness, displacement, or domestic abuse.</w:t>
      </w:r>
    </w:p>
    <w:p xmlns:wp14="http://schemas.microsoft.com/office/word/2010/wordml" w:rsidP="3BC54475" wp14:paraId="3FC5EBC1" wp14:textId="698EABB7">
      <w:pPr>
        <w:pStyle w:val="Normal"/>
        <w:spacing w:before="240" w:beforeAutospacing="off" w:after="240" w:afterAutospacing="off" w:line="360" w:lineRule="auto"/>
        <w:jc w:val="left"/>
        <w:rPr>
          <w:rFonts w:ascii="Arial" w:hAnsi="Arial" w:eastAsia="Arial" w:cs="Arial"/>
          <w:noProof w:val="0"/>
          <w:sz w:val="22"/>
          <w:szCs w:val="22"/>
          <w:lang w:val="en-GB"/>
        </w:rPr>
      </w:pPr>
      <w:r w:rsidRPr="3BC54475" w:rsidR="38105CD3">
        <w:rPr>
          <w:rFonts w:ascii="Arial" w:hAnsi="Arial" w:eastAsia="Arial" w:cs="Arial"/>
          <w:noProof w:val="0"/>
          <w:color w:val="auto"/>
          <w:sz w:val="22"/>
          <w:szCs w:val="22"/>
          <w:lang w:val="en-GB"/>
        </w:rPr>
        <w:t xml:space="preserve">Multidisciplinary help is often needed, although access to these programs vary. Due to their heavy caseloads and limited ability to deliver long-term trauma-informed care, Community Mental Health Teams (CMHTs) often </w:t>
      </w:r>
      <w:r w:rsidRPr="3BC54475" w:rsidR="38105CD3">
        <w:rPr>
          <w:rFonts w:ascii="Arial" w:hAnsi="Arial" w:eastAsia="Arial" w:cs="Arial"/>
          <w:noProof w:val="0"/>
          <w:color w:val="auto"/>
          <w:sz w:val="22"/>
          <w:szCs w:val="22"/>
          <w:lang w:val="en-GB"/>
        </w:rPr>
        <w:t>operate</w:t>
      </w:r>
      <w:r w:rsidRPr="3BC54475" w:rsidR="38105CD3">
        <w:rPr>
          <w:rFonts w:ascii="Arial" w:hAnsi="Arial" w:eastAsia="Arial" w:cs="Arial"/>
          <w:noProof w:val="0"/>
          <w:color w:val="auto"/>
          <w:sz w:val="22"/>
          <w:szCs w:val="22"/>
          <w:lang w:val="en-GB"/>
        </w:rPr>
        <w:t xml:space="preserve"> under high pressure (NHS England, 2024). Organisations in the voluntary sector are essential in bridging these gaps since they provide veterans, refugees, and survivors of sexual assault with specialised help. However,</w:t>
      </w:r>
      <w:r w:rsidRPr="3BC54475" w:rsidR="0C34123D">
        <w:rPr>
          <w:rFonts w:ascii="Arial" w:hAnsi="Arial" w:eastAsia="Arial" w:cs="Arial"/>
          <w:noProof w:val="0"/>
          <w:color w:val="auto"/>
          <w:sz w:val="22"/>
          <w:szCs w:val="22"/>
          <w:lang w:val="en-GB"/>
        </w:rPr>
        <w:t xml:space="preserve"> d</w:t>
      </w:r>
      <w:r w:rsidRPr="3BC54475" w:rsidR="0C34123D">
        <w:rPr>
          <w:rFonts w:ascii="Arial" w:hAnsi="Arial" w:eastAsia="Arial" w:cs="Arial"/>
          <w:noProof w:val="0"/>
          <w:sz w:val="22"/>
          <w:szCs w:val="22"/>
          <w:lang w:val="en-GB"/>
        </w:rPr>
        <w:t xml:space="preserve">ependence on nonprofit funding creates a postcode lottery that undermines </w:t>
      </w:r>
      <w:r w:rsidRPr="3BC54475" w:rsidR="0C34123D">
        <w:rPr>
          <w:rFonts w:ascii="Arial" w:hAnsi="Arial" w:eastAsia="Arial" w:cs="Arial"/>
          <w:noProof w:val="0"/>
          <w:sz w:val="22"/>
          <w:szCs w:val="22"/>
          <w:lang w:val="en-GB"/>
        </w:rPr>
        <w:t>equitable</w:t>
      </w:r>
      <w:r w:rsidRPr="3BC54475" w:rsidR="0C34123D">
        <w:rPr>
          <w:rFonts w:ascii="Arial" w:hAnsi="Arial" w:eastAsia="Arial" w:cs="Arial"/>
          <w:noProof w:val="0"/>
          <w:sz w:val="22"/>
          <w:szCs w:val="22"/>
          <w:lang w:val="en-GB"/>
        </w:rPr>
        <w:t xml:space="preserve"> rehabilitation by causing regional differences in service delivery and instability.</w:t>
      </w:r>
    </w:p>
    <w:p xmlns:wp14="http://schemas.microsoft.com/office/word/2010/wordml" w:rsidP="3BC54475" wp14:paraId="354F8265" wp14:textId="444743C3">
      <w:pPr>
        <w:pStyle w:val="Normal"/>
        <w:spacing w:before="240" w:beforeAutospacing="off" w:after="24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BC54475" w:rsidR="38105CD3">
        <w:rPr>
          <w:rFonts w:ascii="Arial" w:hAnsi="Arial" w:eastAsia="Arial" w:cs="Arial"/>
          <w:noProof w:val="0"/>
          <w:color w:val="auto"/>
          <w:sz w:val="22"/>
          <w:szCs w:val="22"/>
          <w:lang w:val="en-GB"/>
        </w:rPr>
        <w:t>In overall, regional differences, workforce limitations, and structural injustices influence PTSD treatment and recovery in the UK</w:t>
      </w:r>
      <w:r w:rsidRPr="3BC54475" w:rsidR="6E2B37C2">
        <w:rPr>
          <w:rFonts w:ascii="Arial" w:hAnsi="Arial" w:eastAsia="Arial" w:cs="Arial"/>
          <w:b w:val="0"/>
          <w:bCs w:val="0"/>
          <w:noProof w:val="0"/>
          <w:color w:val="auto"/>
          <w:sz w:val="22"/>
          <w:szCs w:val="22"/>
          <w:lang w:val="en-GB"/>
        </w:rPr>
        <w:t xml:space="preserve"> </w:t>
      </w:r>
      <w:r w:rsidRPr="3BC54475" w:rsidR="6E2B37C2">
        <w:rPr>
          <w:rFonts w:ascii="Arial" w:hAnsi="Arial" w:eastAsia="Arial" w:cs="Arial"/>
          <w:b w:val="0"/>
          <w:bCs w:val="0"/>
          <w:noProof w:val="0"/>
          <w:sz w:val="22"/>
          <w:szCs w:val="22"/>
          <w:lang w:val="en-GB"/>
        </w:rPr>
        <w:t>(England, 2025</w:t>
      </w:r>
      <w:r w:rsidRPr="3BC54475" w:rsidR="6E2B37C2">
        <w:rPr>
          <w:rFonts w:ascii="Arial" w:hAnsi="Arial" w:eastAsia="Arial" w:cs="Arial"/>
          <w:b w:val="0"/>
          <w:bCs w:val="0"/>
          <w:noProof w:val="0"/>
          <w:sz w:val="22"/>
          <w:szCs w:val="22"/>
          <w:lang w:val="en-GB"/>
        </w:rPr>
        <w:t>). The</w:t>
      </w:r>
      <w:r w:rsidRPr="3BC54475" w:rsidR="6E2B37C2">
        <w:rPr>
          <w:rFonts w:ascii="Arial" w:hAnsi="Arial" w:eastAsia="Arial" w:cs="Arial"/>
          <w:b w:val="0"/>
          <w:bCs w:val="0"/>
          <w:noProof w:val="0"/>
          <w:sz w:val="22"/>
          <w:szCs w:val="22"/>
          <w:lang w:val="en-GB"/>
        </w:rPr>
        <w:t>se</w:t>
      </w:r>
      <w:r w:rsidRPr="3BC54475" w:rsidR="38105CD3">
        <w:rPr>
          <w:rFonts w:ascii="Arial" w:hAnsi="Arial" w:eastAsia="Arial" w:cs="Arial"/>
          <w:noProof w:val="0"/>
          <w:color w:val="auto"/>
          <w:sz w:val="22"/>
          <w:szCs w:val="22"/>
          <w:lang w:val="en-GB"/>
        </w:rPr>
        <w:t xml:space="preserve"> difficul</w:t>
      </w:r>
      <w:r w:rsidRPr="3BC54475" w:rsidR="38105CD3">
        <w:rPr>
          <w:rFonts w:ascii="Arial" w:hAnsi="Arial" w:eastAsia="Arial" w:cs="Arial"/>
          <w:noProof w:val="0"/>
          <w:color w:val="auto"/>
          <w:sz w:val="22"/>
          <w:szCs w:val="22"/>
          <w:lang w:val="en-GB"/>
        </w:rPr>
        <w:t xml:space="preserve">ties </w:t>
      </w:r>
      <w:r w:rsidRPr="3BC54475" w:rsidR="38105CD3">
        <w:rPr>
          <w:rFonts w:ascii="Arial" w:hAnsi="Arial" w:eastAsia="Arial" w:cs="Arial"/>
          <w:noProof w:val="0"/>
          <w:color w:val="auto"/>
          <w:sz w:val="22"/>
          <w:szCs w:val="22"/>
          <w:lang w:val="en-GB"/>
        </w:rPr>
        <w:t>demonstrate</w:t>
      </w:r>
      <w:r w:rsidRPr="3BC54475" w:rsidR="38105CD3">
        <w:rPr>
          <w:rFonts w:ascii="Arial" w:hAnsi="Arial" w:eastAsia="Arial" w:cs="Arial"/>
          <w:noProof w:val="0"/>
          <w:color w:val="auto"/>
          <w:sz w:val="22"/>
          <w:szCs w:val="22"/>
          <w:lang w:val="en-GB"/>
        </w:rPr>
        <w:t xml:space="preserve"> the necessity of ongoing funding for trauma-informed treatments as well as increased integration between social and health care</w:t>
      </w:r>
      <w:r w:rsidRPr="3BC54475" w:rsidR="4324FBF9">
        <w:rPr>
          <w:rFonts w:ascii="Arial" w:hAnsi="Arial" w:eastAsia="Arial" w:cs="Arial"/>
          <w:noProof w:val="0"/>
          <w:color w:val="auto"/>
          <w:sz w:val="22"/>
          <w:szCs w:val="22"/>
          <w:lang w:val="en-GB"/>
        </w:rPr>
        <w:t xml:space="preserve"> </w:t>
      </w:r>
      <w:r w:rsidRPr="3BC54475" w:rsidR="4324FBF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to ensure continuity, safety, and long-term recovery.</w:t>
      </w:r>
    </w:p>
    <w:p xmlns:wp14="http://schemas.microsoft.com/office/word/2010/wordml" w:rsidP="3BC54475" wp14:paraId="65342AEA" wp14:textId="256F01B4">
      <w:pPr>
        <w:pStyle w:val="Heading2"/>
        <w:rPr>
          <w:rFonts w:ascii="Arial" w:hAnsi="Arial" w:eastAsia="Arial" w:cs="Arial"/>
          <w:b w:val="1"/>
          <w:bCs w:val="1"/>
          <w:noProof w:val="0"/>
          <w:color w:val="auto"/>
          <w:sz w:val="22"/>
          <w:szCs w:val="22"/>
          <w:lang w:val="en-GB"/>
        </w:rPr>
      </w:pPr>
      <w:bookmarkStart w:name="_Toc103996993" w:id="1406471503"/>
      <w:bookmarkStart w:name="_Toc1845392594" w:id="1335090641"/>
      <w:r w:rsidRPr="3BC54475" w:rsidR="38105CD3">
        <w:rPr>
          <w:noProof w:val="0"/>
          <w:lang w:val="en-GB"/>
        </w:rPr>
        <w:t>Current Debates and Emerging Issues</w:t>
      </w:r>
      <w:bookmarkEnd w:id="1406471503"/>
      <w:bookmarkEnd w:id="1335090641"/>
    </w:p>
    <w:p xmlns:wp14="http://schemas.microsoft.com/office/word/2010/wordml" w:rsidP="3BC54475" wp14:paraId="12BE856D" wp14:textId="1C559B07">
      <w:pPr>
        <w:pStyle w:val="Normal"/>
        <w:spacing w:before="240" w:beforeAutospacing="off" w:after="24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BC54475" w:rsidR="38105CD3">
        <w:rPr>
          <w:rFonts w:ascii="Arial" w:hAnsi="Arial" w:eastAsia="Arial" w:cs="Arial"/>
          <w:noProof w:val="0"/>
          <w:color w:val="auto"/>
          <w:sz w:val="22"/>
          <w:szCs w:val="22"/>
          <w:lang w:val="en-GB"/>
        </w:rPr>
        <w:t xml:space="preserve">In modern mental health treatment, PTSD is still a </w:t>
      </w:r>
      <w:r w:rsidRPr="3BC54475" w:rsidR="4FF01090">
        <w:rPr>
          <w:rFonts w:ascii="Arial" w:hAnsi="Arial" w:eastAsia="Arial" w:cs="Arial"/>
          <w:noProof w:val="0"/>
          <w:sz w:val="22"/>
          <w:szCs w:val="22"/>
          <w:lang w:val="en-GB"/>
        </w:rPr>
        <w:t>extremely</w:t>
      </w:r>
      <w:r w:rsidRPr="3BC54475" w:rsidR="4FF01090">
        <w:rPr>
          <w:rFonts w:ascii="Arial" w:hAnsi="Arial" w:eastAsia="Arial" w:cs="Arial"/>
          <w:noProof w:val="0"/>
          <w:color w:val="auto"/>
          <w:sz w:val="22"/>
          <w:szCs w:val="22"/>
          <w:lang w:val="en-GB"/>
        </w:rPr>
        <w:t xml:space="preserve"> </w:t>
      </w:r>
      <w:r w:rsidRPr="3BC54475" w:rsidR="38105CD3">
        <w:rPr>
          <w:rFonts w:ascii="Arial" w:hAnsi="Arial" w:eastAsia="Arial" w:cs="Arial"/>
          <w:noProof w:val="0"/>
          <w:color w:val="auto"/>
          <w:sz w:val="22"/>
          <w:szCs w:val="22"/>
          <w:lang w:val="en-GB"/>
        </w:rPr>
        <w:t>debated topic. The suitability of the PTSD diagnosis itself is one of the most talked</w:t>
      </w:r>
      <w:r w:rsidRPr="3BC54475" w:rsidR="62969287">
        <w:rPr>
          <w:rFonts w:ascii="Arial" w:hAnsi="Arial" w:eastAsia="Arial" w:cs="Arial"/>
          <w:noProof w:val="0"/>
          <w:color w:val="auto"/>
          <w:sz w:val="22"/>
          <w:szCs w:val="22"/>
          <w:lang w:val="en-GB"/>
        </w:rPr>
        <w:t xml:space="preserve"> </w:t>
      </w:r>
      <w:r w:rsidRPr="3BC54475" w:rsidR="38105CD3">
        <w:rPr>
          <w:rFonts w:ascii="Arial" w:hAnsi="Arial" w:eastAsia="Arial" w:cs="Arial"/>
          <w:noProof w:val="0"/>
          <w:color w:val="auto"/>
          <w:sz w:val="22"/>
          <w:szCs w:val="22"/>
          <w:lang w:val="en-GB"/>
        </w:rPr>
        <w:t xml:space="preserve">about topics. Critics contend that the ICD-11 definition of PTSD is very restrictive and does not adequately account for the entire spectrum of trauma-related experiences, especially those resulting from interpersonal or chronic trauma (Bryant, 2019a). Some of these issues have been addressed with the advent of Complex PTSD, however there are still issues </w:t>
      </w:r>
      <w:r w:rsidRPr="3BC54475" w:rsidR="38105CD3">
        <w:rPr>
          <w:rFonts w:ascii="Arial" w:hAnsi="Arial" w:eastAsia="Arial" w:cs="Arial"/>
          <w:noProof w:val="0"/>
          <w:color w:val="auto"/>
          <w:sz w:val="22"/>
          <w:szCs w:val="22"/>
          <w:lang w:val="en-GB"/>
        </w:rPr>
        <w:t>regarding</w:t>
      </w:r>
      <w:r w:rsidRPr="3BC54475" w:rsidR="38105CD3">
        <w:rPr>
          <w:rFonts w:ascii="Arial" w:hAnsi="Arial" w:eastAsia="Arial" w:cs="Arial"/>
          <w:noProof w:val="0"/>
          <w:color w:val="auto"/>
          <w:sz w:val="22"/>
          <w:szCs w:val="22"/>
          <w:lang w:val="en-GB"/>
        </w:rPr>
        <w:t xml:space="preserve"> the distinctions between PTSD, CPTSD, and other disorders including borderline personality disorder. Some academics contend that the distinction between PTSD and CPTSD may be </w:t>
      </w:r>
      <w:r w:rsidRPr="3BC54475" w:rsidR="41C036DA">
        <w:rPr>
          <w:rFonts w:ascii="Arial" w:hAnsi="Arial" w:eastAsia="Arial" w:cs="Arial"/>
          <w:noProof w:val="0"/>
          <w:color w:val="auto"/>
          <w:sz w:val="22"/>
          <w:szCs w:val="22"/>
          <w:lang w:val="en-GB"/>
        </w:rPr>
        <w:t>unexpected</w:t>
      </w:r>
      <w:r w:rsidRPr="3BC54475" w:rsidR="38105CD3">
        <w:rPr>
          <w:rFonts w:ascii="Arial" w:hAnsi="Arial" w:eastAsia="Arial" w:cs="Arial"/>
          <w:noProof w:val="0"/>
          <w:color w:val="auto"/>
          <w:sz w:val="22"/>
          <w:szCs w:val="22"/>
          <w:lang w:val="en-GB"/>
        </w:rPr>
        <w:t>, reflecting diagnostic preferences rather than significant clinical differences (Lohmann et al., 2023a).</w:t>
      </w:r>
      <w:r w:rsidRPr="3BC54475" w:rsidR="013BEAF9">
        <w:rPr>
          <w:rFonts w:ascii="Arial" w:hAnsi="Arial" w:eastAsia="Arial" w:cs="Arial"/>
          <w:noProof w:val="0"/>
          <w:color w:val="auto"/>
          <w:sz w:val="22"/>
          <w:szCs w:val="22"/>
          <w:lang w:val="en-GB"/>
        </w:rPr>
        <w:t xml:space="preserve"> </w:t>
      </w:r>
      <w:r w:rsidRPr="3BC54475" w:rsidR="013BEAF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raising concerns about diagnostic inflation and overlap.</w:t>
      </w:r>
    </w:p>
    <w:p xmlns:wp14="http://schemas.microsoft.com/office/word/2010/wordml" w:rsidP="3BC54475" wp14:paraId="122E2879" wp14:textId="4F425DB6">
      <w:pPr>
        <w:pStyle w:val="Normal"/>
        <w:spacing w:before="240" w:beforeAutospacing="off" w:after="24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BC54475" w:rsidR="38105CD3">
        <w:rPr>
          <w:rFonts w:ascii="Arial" w:hAnsi="Arial" w:eastAsia="Arial" w:cs="Arial"/>
          <w:noProof w:val="0"/>
          <w:color w:val="auto"/>
          <w:sz w:val="22"/>
          <w:szCs w:val="22"/>
          <w:lang w:val="en-GB"/>
        </w:rPr>
        <w:t>The significance of neurodiversity in trauma is another highly debated topic. According to recent studies, people with autism, ADHD, and sensory processing disorders may experience trauma in distinct ways and have unusual symptoms</w:t>
      </w:r>
      <w:r w:rsidRPr="3BC54475" w:rsidR="0F688B41">
        <w:rPr>
          <w:rFonts w:ascii="Arial" w:hAnsi="Arial" w:eastAsia="Arial" w:cs="Arial"/>
          <w:b w:val="0"/>
          <w:bCs w:val="0"/>
          <w:noProof w:val="0"/>
          <w:color w:val="auto"/>
          <w:sz w:val="22"/>
          <w:szCs w:val="22"/>
          <w:lang w:val="en-GB"/>
        </w:rPr>
        <w:t xml:space="preserve"> </w:t>
      </w:r>
      <w:r w:rsidRPr="3BC54475" w:rsidR="0F688B41">
        <w:rPr>
          <w:rFonts w:ascii="Arial" w:hAnsi="Arial" w:eastAsia="Arial" w:cs="Arial"/>
          <w:b w:val="0"/>
          <w:bCs w:val="0"/>
          <w:noProof w:val="0"/>
          <w:sz w:val="22"/>
          <w:szCs w:val="22"/>
          <w:lang w:val="en-GB"/>
        </w:rPr>
        <w:t>(Beck, 2024b)</w:t>
      </w:r>
      <w:r w:rsidRPr="3BC54475" w:rsidR="0F688B41">
        <w:rPr>
          <w:rFonts w:ascii="Arial" w:hAnsi="Arial" w:eastAsia="Arial" w:cs="Arial"/>
          <w:b w:val="0"/>
          <w:bCs w:val="0"/>
          <w:noProof w:val="0"/>
          <w:sz w:val="22"/>
          <w:szCs w:val="22"/>
          <w:lang w:val="en-GB"/>
        </w:rPr>
        <w:t>.</w:t>
      </w:r>
      <w:r w:rsidRPr="3BC54475" w:rsidR="0F688B41">
        <w:rPr>
          <w:rFonts w:ascii="Arial" w:hAnsi="Arial" w:eastAsia="Arial" w:cs="Arial"/>
          <w:noProof w:val="0"/>
          <w:color w:val="auto"/>
          <w:sz w:val="22"/>
          <w:szCs w:val="22"/>
          <w:lang w:val="en-GB"/>
        </w:rPr>
        <w:t xml:space="preserve"> </w:t>
      </w:r>
      <w:r w:rsidRPr="3BC54475" w:rsidR="38105CD3">
        <w:rPr>
          <w:rFonts w:ascii="Arial" w:hAnsi="Arial" w:eastAsia="Arial" w:cs="Arial"/>
          <w:noProof w:val="0"/>
          <w:color w:val="auto"/>
          <w:sz w:val="22"/>
          <w:szCs w:val="22"/>
          <w:lang w:val="en-GB"/>
        </w:rPr>
        <w:t>These symptoms may be missed or misinterpreted by conventional diagnostic frameworks, which could result in an underdiagnosis or incorrect diagnosis. Calls for more inclusive assessment instruments and a better understanding of how neurodiversity affects trauma reactions have resulted from this</w:t>
      </w:r>
      <w:r w:rsidRPr="3BC54475" w:rsidR="00CA27E1">
        <w:rPr>
          <w:rFonts w:ascii="Arial" w:hAnsi="Arial" w:eastAsia="Arial" w:cs="Arial"/>
          <w:noProof w:val="0"/>
          <w:color w:val="auto"/>
          <w:sz w:val="22"/>
          <w:szCs w:val="22"/>
          <w:lang w:val="en-GB"/>
        </w:rPr>
        <w:t xml:space="preserve"> </w:t>
      </w:r>
      <w:r w:rsidRPr="3BC54475" w:rsidR="00CA27E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particularly as masking, alexithymia, and sensory overload can alter how trauma is expressed.</w:t>
      </w:r>
    </w:p>
    <w:p xmlns:wp14="http://schemas.microsoft.com/office/word/2010/wordml" w:rsidP="12CD93DB" wp14:paraId="52D3380E" wp14:textId="7C5BE3A8">
      <w:pPr>
        <w:spacing w:before="240" w:beforeAutospacing="off" w:after="240" w:afterAutospacing="off" w:line="360" w:lineRule="auto"/>
        <w:jc w:val="left"/>
        <w:rPr>
          <w:rFonts w:ascii="Arial" w:hAnsi="Arial" w:eastAsia="Arial" w:cs="Arial"/>
          <w:noProof w:val="0"/>
          <w:color w:val="auto"/>
          <w:sz w:val="22"/>
          <w:szCs w:val="22"/>
          <w:lang w:val="en-GB"/>
        </w:rPr>
      </w:pPr>
      <w:r w:rsidRPr="3BC54475" w:rsidR="38105CD3">
        <w:rPr>
          <w:rFonts w:ascii="Arial" w:hAnsi="Arial" w:eastAsia="Arial" w:cs="Arial"/>
          <w:noProof w:val="0"/>
          <w:color w:val="auto"/>
          <w:sz w:val="22"/>
          <w:szCs w:val="22"/>
          <w:lang w:val="en-GB"/>
        </w:rPr>
        <w:t xml:space="preserve">The UK's PTSD care landscape is further shaped by policy and practice discussions. Long wait times for psychiatric therapy are still a challenge, made worse by regional disparities and a lack of workers (NHS England, 2024). </w:t>
      </w:r>
      <w:r w:rsidRPr="3BC54475" w:rsidR="38105CD3">
        <w:rPr>
          <w:rFonts w:ascii="Arial" w:hAnsi="Arial" w:eastAsia="Arial" w:cs="Arial"/>
          <w:noProof w:val="0"/>
          <w:color w:val="auto"/>
          <w:sz w:val="22"/>
          <w:szCs w:val="22"/>
          <w:lang w:val="en-GB"/>
        </w:rPr>
        <w:t>Additional</w:t>
      </w:r>
      <w:r w:rsidRPr="3BC54475" w:rsidR="38105CD3">
        <w:rPr>
          <w:rFonts w:ascii="Arial" w:hAnsi="Arial" w:eastAsia="Arial" w:cs="Arial"/>
          <w:noProof w:val="0"/>
          <w:color w:val="auto"/>
          <w:sz w:val="22"/>
          <w:szCs w:val="22"/>
          <w:lang w:val="en-GB"/>
        </w:rPr>
        <w:t xml:space="preserve"> obstacles that people from minority ethnic backgrounds, refugees, and asylum seekers must overcome include restricted access to culturally competent services, linguistic challenges, and cultural stigma (NHS, 2022a).</w:t>
      </w:r>
    </w:p>
    <w:p xmlns:wp14="http://schemas.microsoft.com/office/word/2010/wordml" w:rsidP="3BC54475" wp14:paraId="7AD4D1B7" wp14:textId="2D5B58FD">
      <w:pPr>
        <w:pStyle w:val="Normal"/>
        <w:spacing w:before="240" w:beforeAutospacing="off" w:after="24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BC54475" w:rsidR="38105CD3">
        <w:rPr>
          <w:rFonts w:ascii="Arial" w:hAnsi="Arial" w:eastAsia="Arial" w:cs="Arial"/>
          <w:noProof w:val="0"/>
          <w:color w:val="auto"/>
          <w:sz w:val="22"/>
          <w:szCs w:val="22"/>
          <w:lang w:val="en-GB"/>
        </w:rPr>
        <w:t xml:space="preserve">There is a growing understanding that trauma must be placed within broader social, cultural, and political settings </w:t>
      </w:r>
      <w:r w:rsidRPr="3BC54475" w:rsidR="21E87A37">
        <w:rPr>
          <w:rFonts w:ascii="Arial" w:hAnsi="Arial" w:eastAsia="Arial" w:cs="Arial"/>
          <w:noProof w:val="0"/>
          <w:color w:val="auto"/>
          <w:sz w:val="22"/>
          <w:szCs w:val="22"/>
          <w:lang w:val="en-GB"/>
        </w:rPr>
        <w:t>to</w:t>
      </w:r>
      <w:r w:rsidRPr="3BC54475" w:rsidR="38105CD3">
        <w:rPr>
          <w:rFonts w:ascii="Arial" w:hAnsi="Arial" w:eastAsia="Arial" w:cs="Arial"/>
          <w:noProof w:val="0"/>
          <w:color w:val="auto"/>
          <w:sz w:val="22"/>
          <w:szCs w:val="22"/>
          <w:lang w:val="en-GB"/>
        </w:rPr>
        <w:t xml:space="preserve"> be fully </w:t>
      </w:r>
      <w:r w:rsidRPr="3BC54475" w:rsidR="38105CD3">
        <w:rPr>
          <w:rFonts w:ascii="Arial" w:hAnsi="Arial" w:eastAsia="Arial" w:cs="Arial"/>
          <w:noProof w:val="0"/>
          <w:color w:val="auto"/>
          <w:sz w:val="22"/>
          <w:szCs w:val="22"/>
          <w:lang w:val="en-GB"/>
        </w:rPr>
        <w:t>comprehended</w:t>
      </w:r>
      <w:r w:rsidRPr="3BC54475" w:rsidR="38105CD3">
        <w:rPr>
          <w:rFonts w:ascii="Arial" w:hAnsi="Arial" w:eastAsia="Arial" w:cs="Arial"/>
          <w:noProof w:val="0"/>
          <w:color w:val="auto"/>
          <w:sz w:val="22"/>
          <w:szCs w:val="22"/>
          <w:lang w:val="en-GB"/>
        </w:rPr>
        <w:t xml:space="preserve"> through a biological perspective. Trauma-informed systems, which prioritise safety, empowerment, and cooperation across health, social care, education, and criminal justice contexts, are becoming </w:t>
      </w:r>
      <w:r w:rsidRPr="3BC54475" w:rsidR="7F4636EA">
        <w:rPr>
          <w:rFonts w:ascii="Arial" w:hAnsi="Arial" w:eastAsia="Arial" w:cs="Arial"/>
          <w:noProof w:val="0"/>
          <w:color w:val="auto"/>
          <w:sz w:val="22"/>
          <w:szCs w:val="22"/>
          <w:lang w:val="en-GB"/>
        </w:rPr>
        <w:t>increasingly</w:t>
      </w:r>
      <w:r w:rsidRPr="3BC54475" w:rsidR="38105CD3">
        <w:rPr>
          <w:rFonts w:ascii="Arial" w:hAnsi="Arial" w:eastAsia="Arial" w:cs="Arial"/>
          <w:noProof w:val="0"/>
          <w:color w:val="auto"/>
          <w:sz w:val="22"/>
          <w:szCs w:val="22"/>
          <w:lang w:val="en-GB"/>
        </w:rPr>
        <w:t xml:space="preserve"> popular as a result (Gaskell and</w:t>
      </w:r>
      <w:r w:rsidRPr="3BC54475" w:rsidR="07A79819">
        <w:rPr>
          <w:rFonts w:ascii="Arial" w:hAnsi="Arial" w:eastAsia="Arial" w:cs="Arial"/>
          <w:noProof w:val="0"/>
          <w:color w:val="auto"/>
          <w:sz w:val="22"/>
          <w:szCs w:val="22"/>
          <w:lang w:val="en-GB"/>
        </w:rPr>
        <w:t xml:space="preserve"> </w:t>
      </w:r>
      <w:r w:rsidRPr="3BC54475" w:rsidR="38105CD3">
        <w:rPr>
          <w:rFonts w:ascii="Arial" w:hAnsi="Arial" w:eastAsia="Arial" w:cs="Arial"/>
          <w:noProof w:val="0"/>
          <w:color w:val="auto"/>
          <w:sz w:val="22"/>
          <w:szCs w:val="22"/>
          <w:lang w:val="en-GB"/>
        </w:rPr>
        <w:t>BPS, 2026). However, continuous investment, training, and</w:t>
      </w:r>
      <w:r w:rsidRPr="3BC54475" w:rsidR="17E359C1">
        <w:rPr>
          <w:rFonts w:ascii="Arial" w:hAnsi="Arial" w:eastAsia="Arial" w:cs="Arial"/>
          <w:noProof w:val="0"/>
          <w:color w:val="auto"/>
          <w:sz w:val="22"/>
          <w:szCs w:val="22"/>
          <w:lang w:val="en-GB"/>
        </w:rPr>
        <w:t xml:space="preserve"> </w:t>
      </w:r>
      <w:r w:rsidRPr="3BC54475" w:rsidR="38105CD3">
        <w:rPr>
          <w:rFonts w:ascii="Arial" w:hAnsi="Arial" w:eastAsia="Arial" w:cs="Arial"/>
          <w:noProof w:val="0"/>
          <w:color w:val="auto"/>
          <w:sz w:val="22"/>
          <w:szCs w:val="22"/>
          <w:lang w:val="en-GB"/>
        </w:rPr>
        <w:t>organisational</w:t>
      </w:r>
      <w:r w:rsidRPr="3BC54475" w:rsidR="76CEDA4D">
        <w:rPr>
          <w:rFonts w:ascii="Arial" w:hAnsi="Arial" w:eastAsia="Arial" w:cs="Arial"/>
          <w:noProof w:val="0"/>
          <w:color w:val="auto"/>
          <w:sz w:val="22"/>
          <w:szCs w:val="22"/>
          <w:lang w:val="en-GB"/>
        </w:rPr>
        <w:t xml:space="preserve"> </w:t>
      </w:r>
      <w:r w:rsidRPr="3BC54475" w:rsidR="38105CD3">
        <w:rPr>
          <w:rFonts w:ascii="Arial" w:hAnsi="Arial" w:eastAsia="Arial" w:cs="Arial"/>
          <w:noProof w:val="0"/>
          <w:color w:val="auto"/>
          <w:sz w:val="22"/>
          <w:szCs w:val="22"/>
          <w:lang w:val="en-GB"/>
        </w:rPr>
        <w:t>change all of which are still uneven throughout the UK are necessary for the wide implementation of trauma-informed treatments</w:t>
      </w:r>
      <w:r w:rsidRPr="3BC54475" w:rsidR="4FA4EB96">
        <w:rPr>
          <w:rFonts w:ascii="Arial" w:hAnsi="Arial" w:eastAsia="Arial" w:cs="Arial"/>
          <w:noProof w:val="0"/>
          <w:color w:val="auto"/>
          <w:sz w:val="22"/>
          <w:szCs w:val="22"/>
          <w:lang w:val="en-GB"/>
        </w:rPr>
        <w:t xml:space="preserve"> </w:t>
      </w:r>
      <w:r w:rsidRPr="3BC54475" w:rsidR="4FA4EB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and without structural reform, trauma-informed practice risks becoming a rhetorical rather than transformative approach.</w:t>
      </w:r>
    </w:p>
    <w:p xmlns:wp14="http://schemas.microsoft.com/office/word/2010/wordml" w:rsidP="12CD93DB" wp14:paraId="761C249C" wp14:textId="01395D43">
      <w:pPr>
        <w:spacing w:before="240" w:beforeAutospacing="off" w:after="240" w:afterAutospacing="off" w:line="360" w:lineRule="auto"/>
        <w:jc w:val="left"/>
        <w:rPr>
          <w:rFonts w:ascii="Arial" w:hAnsi="Arial" w:eastAsia="Arial" w:cs="Arial"/>
          <w:noProof w:val="0"/>
          <w:color w:val="auto"/>
          <w:sz w:val="22"/>
          <w:szCs w:val="22"/>
          <w:lang w:val="en-GB"/>
        </w:rPr>
      </w:pPr>
      <w:r w:rsidRPr="3BC54475" w:rsidR="38105CD3">
        <w:rPr>
          <w:rFonts w:ascii="Arial" w:hAnsi="Arial" w:eastAsia="Arial" w:cs="Arial"/>
          <w:noProof w:val="0"/>
          <w:color w:val="auto"/>
          <w:sz w:val="22"/>
          <w:szCs w:val="22"/>
          <w:lang w:val="en-GB"/>
        </w:rPr>
        <w:t xml:space="preserve">These debates </w:t>
      </w:r>
      <w:r w:rsidRPr="3BC54475" w:rsidR="38105CD3">
        <w:rPr>
          <w:rFonts w:ascii="Arial" w:hAnsi="Arial" w:eastAsia="Arial" w:cs="Arial"/>
          <w:noProof w:val="0"/>
          <w:color w:val="auto"/>
          <w:sz w:val="22"/>
          <w:szCs w:val="22"/>
          <w:lang w:val="en-GB"/>
        </w:rPr>
        <w:t>demonstrate</w:t>
      </w:r>
      <w:r w:rsidRPr="3BC54475" w:rsidR="38105CD3">
        <w:rPr>
          <w:rFonts w:ascii="Arial" w:hAnsi="Arial" w:eastAsia="Arial" w:cs="Arial"/>
          <w:noProof w:val="0"/>
          <w:color w:val="auto"/>
          <w:sz w:val="22"/>
          <w:szCs w:val="22"/>
          <w:lang w:val="en-GB"/>
        </w:rPr>
        <w:t xml:space="preserve"> how our knowledge of trauma is changing and how PTSD treatment needs to be more person-centred, holistic, and culturally sensitive.</w:t>
      </w:r>
    </w:p>
    <w:p xmlns:wp14="http://schemas.microsoft.com/office/word/2010/wordml" w:rsidP="3BC54475" wp14:paraId="38CCF28D" wp14:textId="5ACBB183">
      <w:pPr>
        <w:pStyle w:val="Heading2"/>
        <w:rPr>
          <w:rFonts w:ascii="Arial" w:hAnsi="Arial" w:eastAsia="Arial" w:cs="Arial"/>
          <w:b w:val="1"/>
          <w:bCs w:val="1"/>
          <w:noProof w:val="0"/>
          <w:color w:val="auto"/>
          <w:sz w:val="22"/>
          <w:szCs w:val="22"/>
          <w:lang w:val="en-GB"/>
        </w:rPr>
      </w:pPr>
      <w:bookmarkStart w:name="_Toc465971541" w:id="1010051081"/>
      <w:bookmarkStart w:name="_Toc1680307445" w:id="1649919061"/>
      <w:r w:rsidRPr="3BC54475" w:rsidR="38105CD3">
        <w:rPr>
          <w:noProof w:val="0"/>
          <w:lang w:val="en-GB"/>
        </w:rPr>
        <w:t>Recommendations</w:t>
      </w:r>
      <w:bookmarkEnd w:id="1010051081"/>
      <w:bookmarkEnd w:id="1649919061"/>
    </w:p>
    <w:p xmlns:wp14="http://schemas.microsoft.com/office/word/2010/wordml" w:rsidP="3BC54475" wp14:paraId="515BADAB" wp14:textId="2277C524">
      <w:pPr>
        <w:pStyle w:val="Normal"/>
        <w:spacing w:before="240" w:beforeAutospacing="off" w:after="24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BC54475" w:rsidR="38105CD3">
        <w:rPr>
          <w:rFonts w:ascii="Arial" w:hAnsi="Arial" w:eastAsia="Arial" w:cs="Arial"/>
          <w:noProof w:val="0"/>
          <w:color w:val="auto"/>
          <w:sz w:val="22"/>
          <w:szCs w:val="22"/>
          <w:lang w:val="en-GB"/>
        </w:rPr>
        <w:t xml:space="preserve">A comprehensive strategy that </w:t>
      </w:r>
      <w:r w:rsidRPr="3BC54475" w:rsidR="706DABDE">
        <w:rPr>
          <w:rFonts w:ascii="Arial" w:hAnsi="Arial" w:eastAsia="Arial" w:cs="Arial"/>
          <w:noProof w:val="0"/>
          <w:color w:val="auto"/>
          <w:sz w:val="22"/>
          <w:szCs w:val="22"/>
          <w:lang w:val="en-GB"/>
        </w:rPr>
        <w:t>considers</w:t>
      </w:r>
      <w:r w:rsidRPr="3BC54475" w:rsidR="38105CD3">
        <w:rPr>
          <w:rFonts w:ascii="Arial" w:hAnsi="Arial" w:eastAsia="Arial" w:cs="Arial"/>
          <w:noProof w:val="0"/>
          <w:color w:val="auto"/>
          <w:sz w:val="22"/>
          <w:szCs w:val="22"/>
          <w:lang w:val="en-GB"/>
        </w:rPr>
        <w:t xml:space="preserve"> structural injustices, treatment accessibility, rehabilitation routes, and diagnostic accuracy is needed to improve outcomes for people with PTSD. Increased training for general practitioners and other frontline staff in </w:t>
      </w:r>
      <w:r w:rsidRPr="3BC54475" w:rsidR="38105CD3">
        <w:rPr>
          <w:rFonts w:ascii="Arial" w:hAnsi="Arial" w:eastAsia="Arial" w:cs="Arial"/>
          <w:noProof w:val="0"/>
          <w:color w:val="auto"/>
          <w:sz w:val="22"/>
          <w:szCs w:val="22"/>
          <w:lang w:val="en-GB"/>
        </w:rPr>
        <w:t>identifying</w:t>
      </w:r>
      <w:r w:rsidRPr="3BC54475" w:rsidR="38105CD3">
        <w:rPr>
          <w:rFonts w:ascii="Arial" w:hAnsi="Arial" w:eastAsia="Arial" w:cs="Arial"/>
          <w:noProof w:val="0"/>
          <w:color w:val="auto"/>
          <w:sz w:val="22"/>
          <w:szCs w:val="22"/>
          <w:lang w:val="en-GB"/>
        </w:rPr>
        <w:t xml:space="preserve"> trauma presentations should improve diagnostic procedures, especially in communities where symptoms may be concealed or misunderstood (Megnin‑</w:t>
      </w:r>
      <w:r w:rsidRPr="3BC54475" w:rsidR="38105CD3">
        <w:rPr>
          <w:rFonts w:ascii="Arial" w:hAnsi="Arial" w:eastAsia="Arial" w:cs="Arial"/>
          <w:noProof w:val="0"/>
          <w:color w:val="auto"/>
          <w:sz w:val="22"/>
          <w:szCs w:val="22"/>
          <w:lang w:val="en-GB"/>
        </w:rPr>
        <w:t>Viggars</w:t>
      </w:r>
      <w:r w:rsidRPr="3BC54475" w:rsidR="38105CD3">
        <w:rPr>
          <w:rFonts w:ascii="Arial" w:hAnsi="Arial" w:eastAsia="Arial" w:cs="Arial"/>
          <w:noProof w:val="0"/>
          <w:color w:val="auto"/>
          <w:sz w:val="22"/>
          <w:szCs w:val="22"/>
          <w:lang w:val="en-GB"/>
        </w:rPr>
        <w:t xml:space="preserve"> et al., 2019). To guarantee that people from a variety of backgrounds obtain prompt and </w:t>
      </w:r>
      <w:r w:rsidRPr="3BC54475" w:rsidR="38105CD3">
        <w:rPr>
          <w:rFonts w:ascii="Arial" w:hAnsi="Arial" w:eastAsia="Arial" w:cs="Arial"/>
          <w:noProof w:val="0"/>
          <w:color w:val="auto"/>
          <w:sz w:val="22"/>
          <w:szCs w:val="22"/>
          <w:lang w:val="en-GB"/>
        </w:rPr>
        <w:t>accurate</w:t>
      </w:r>
      <w:r w:rsidRPr="3BC54475" w:rsidR="38105CD3">
        <w:rPr>
          <w:rFonts w:ascii="Arial" w:hAnsi="Arial" w:eastAsia="Arial" w:cs="Arial"/>
          <w:noProof w:val="0"/>
          <w:color w:val="auto"/>
          <w:sz w:val="22"/>
          <w:szCs w:val="22"/>
          <w:lang w:val="en-GB"/>
        </w:rPr>
        <w:t xml:space="preserve"> diagnoses, there should be greater access to culturally sensitive evaluation instruments and interpreters. Since early intervention is </w:t>
      </w:r>
      <w:r w:rsidRPr="3BC54475" w:rsidR="38105CD3">
        <w:rPr>
          <w:rFonts w:ascii="Arial" w:hAnsi="Arial" w:eastAsia="Arial" w:cs="Arial"/>
          <w:noProof w:val="0"/>
          <w:color w:val="auto"/>
          <w:sz w:val="22"/>
          <w:szCs w:val="22"/>
          <w:lang w:val="en-GB"/>
        </w:rPr>
        <w:t>substantially linked</w:t>
      </w:r>
      <w:r w:rsidRPr="3BC54475" w:rsidR="38105CD3">
        <w:rPr>
          <w:rFonts w:ascii="Arial" w:hAnsi="Arial" w:eastAsia="Arial" w:cs="Arial"/>
          <w:noProof w:val="0"/>
          <w:color w:val="auto"/>
          <w:sz w:val="22"/>
          <w:szCs w:val="22"/>
          <w:lang w:val="en-GB"/>
        </w:rPr>
        <w:t xml:space="preserve"> to better long-term results, reducing diagnostic delays is crucial</w:t>
      </w:r>
      <w:r w:rsidRPr="3BC54475" w:rsidR="55CA3482">
        <w:rPr>
          <w:rFonts w:ascii="Arial" w:hAnsi="Arial" w:eastAsia="Arial" w:cs="Arial"/>
          <w:noProof w:val="0"/>
          <w:color w:val="auto"/>
          <w:sz w:val="22"/>
          <w:szCs w:val="22"/>
          <w:lang w:val="en-GB"/>
        </w:rPr>
        <w:t xml:space="preserve"> </w:t>
      </w:r>
      <w:r w:rsidRPr="3BC54475" w:rsidR="55CA348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and may prevent the escalation of symptoms into chronic, treatment‑resistant forms.</w:t>
      </w:r>
    </w:p>
    <w:p xmlns:wp14="http://schemas.microsoft.com/office/word/2010/wordml" w:rsidP="3BC54475" wp14:paraId="0FCF0BA6" wp14:textId="173A4E92">
      <w:pPr>
        <w:pStyle w:val="Normal"/>
        <w:spacing w:before="240" w:beforeAutospacing="off" w:after="24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BC54475" w:rsidR="38105CD3">
        <w:rPr>
          <w:rFonts w:ascii="Arial" w:hAnsi="Arial" w:eastAsia="Arial" w:cs="Arial"/>
          <w:noProof w:val="0"/>
          <w:color w:val="auto"/>
          <w:sz w:val="22"/>
          <w:szCs w:val="22"/>
          <w:lang w:val="en-GB"/>
        </w:rPr>
        <w:t xml:space="preserve">Increased funding for psychological services, workforce development, and specialised training in TF-CBT and EMDR are necessary to provide access to evidence-based therapies (NICE, 2018). Digital therapy, group-based therapies, and outreach services are examples of flexible delivery approaches that could shorten wait times and increase engagement. Additionally, services </w:t>
      </w:r>
      <w:r w:rsidRPr="3BC54475" w:rsidR="50314876">
        <w:rPr>
          <w:rFonts w:ascii="Arial" w:hAnsi="Arial" w:eastAsia="Arial" w:cs="Arial"/>
          <w:noProof w:val="0"/>
          <w:color w:val="auto"/>
          <w:sz w:val="22"/>
          <w:szCs w:val="22"/>
          <w:lang w:val="en-GB"/>
        </w:rPr>
        <w:t>must</w:t>
      </w:r>
      <w:r w:rsidRPr="3BC54475" w:rsidR="38105CD3">
        <w:rPr>
          <w:rFonts w:ascii="Arial" w:hAnsi="Arial" w:eastAsia="Arial" w:cs="Arial"/>
          <w:noProof w:val="0"/>
          <w:color w:val="auto"/>
          <w:sz w:val="22"/>
          <w:szCs w:val="22"/>
          <w:lang w:val="en-GB"/>
        </w:rPr>
        <w:t xml:space="preserve"> take a more personalised approach that takes into consideration neurodiversity, comorbidities, and the unique requirements of people who have experienced childhood trauma, domestic abuse, or displacement</w:t>
      </w:r>
      <w:r w:rsidRPr="3BC54475" w:rsidR="1F0B6AB7">
        <w:rPr>
          <w:rFonts w:ascii="Arial" w:hAnsi="Arial" w:eastAsia="Arial" w:cs="Arial"/>
          <w:noProof w:val="0"/>
          <w:color w:val="auto"/>
          <w:sz w:val="22"/>
          <w:szCs w:val="22"/>
          <w:lang w:val="en-GB"/>
        </w:rPr>
        <w:t xml:space="preserve"> </w:t>
      </w:r>
      <w:r w:rsidRPr="3BC54475" w:rsidR="1F0B6AB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ensuring that treatment models do not assume a one‑size‑fits‑all trajectories.</w:t>
      </w:r>
    </w:p>
    <w:p xmlns:wp14="http://schemas.microsoft.com/office/word/2010/wordml" w:rsidP="12CD93DB" wp14:paraId="01E423BC" wp14:textId="4F40BAE0">
      <w:pPr>
        <w:spacing w:before="240" w:beforeAutospacing="off" w:after="240" w:afterAutospacing="off" w:line="360" w:lineRule="auto"/>
        <w:jc w:val="left"/>
        <w:rPr>
          <w:rFonts w:ascii="Arial" w:hAnsi="Arial" w:eastAsia="Arial" w:cs="Arial"/>
          <w:noProof w:val="0"/>
          <w:color w:val="auto"/>
          <w:sz w:val="22"/>
          <w:szCs w:val="22"/>
          <w:lang w:val="en-GB"/>
        </w:rPr>
      </w:pPr>
      <w:r w:rsidRPr="3BC54475" w:rsidR="38105CD3">
        <w:rPr>
          <w:rFonts w:ascii="Arial" w:hAnsi="Arial" w:eastAsia="Arial" w:cs="Arial"/>
          <w:noProof w:val="0"/>
          <w:color w:val="auto"/>
          <w:sz w:val="22"/>
          <w:szCs w:val="22"/>
          <w:lang w:val="en-GB"/>
        </w:rPr>
        <w:t xml:space="preserve">Increased cooperation between mental health agencies, social care, housing providers, and volunteer organisations should improve rehabilitation paths. </w:t>
      </w:r>
      <w:bookmarkStart w:name="_Int_gn3Rifqr" w:id="832813024"/>
      <w:r w:rsidRPr="3BC54475" w:rsidR="55580024">
        <w:rPr>
          <w:rFonts w:ascii="Arial" w:hAnsi="Arial" w:eastAsia="Arial" w:cs="Arial"/>
          <w:noProof w:val="0"/>
          <w:color w:val="auto"/>
          <w:sz w:val="22"/>
          <w:szCs w:val="22"/>
          <w:lang w:val="en-GB"/>
        </w:rPr>
        <w:t>To</w:t>
      </w:r>
      <w:r w:rsidRPr="3BC54475" w:rsidR="38105CD3">
        <w:rPr>
          <w:rFonts w:ascii="Arial" w:hAnsi="Arial" w:eastAsia="Arial" w:cs="Arial"/>
          <w:noProof w:val="0"/>
          <w:color w:val="auto"/>
          <w:sz w:val="22"/>
          <w:szCs w:val="22"/>
          <w:lang w:val="en-GB"/>
        </w:rPr>
        <w:t xml:space="preserve"> ensure t</w:t>
      </w:r>
      <w:bookmarkEnd w:id="832813024"/>
      <w:r w:rsidRPr="3BC54475" w:rsidR="38105CD3">
        <w:rPr>
          <w:rFonts w:ascii="Arial" w:hAnsi="Arial" w:eastAsia="Arial" w:cs="Arial"/>
          <w:noProof w:val="0"/>
          <w:color w:val="auto"/>
          <w:sz w:val="22"/>
          <w:szCs w:val="22"/>
          <w:lang w:val="en-GB"/>
        </w:rPr>
        <w:t xml:space="preserve">hat people feel safe, respected, and empowered throughout their recovery process, trauma-informed practice should be integrated into all sectors (WHO, 2024). Supporting long-term healing requires addressing social determinants like poverty, prejudice, and unstable housing. Equitable access to trauma-focused care should be given top priority in policy reforms, especially for marginalised communities who </w:t>
      </w:r>
      <w:r w:rsidRPr="3BC54475" w:rsidR="38105CD3">
        <w:rPr>
          <w:rFonts w:ascii="Arial" w:hAnsi="Arial" w:eastAsia="Arial" w:cs="Arial"/>
          <w:noProof w:val="0"/>
          <w:color w:val="auto"/>
          <w:sz w:val="22"/>
          <w:szCs w:val="22"/>
          <w:lang w:val="en-GB"/>
        </w:rPr>
        <w:t>encounter</w:t>
      </w:r>
      <w:r w:rsidRPr="3BC54475" w:rsidR="38105CD3">
        <w:rPr>
          <w:rFonts w:ascii="Arial" w:hAnsi="Arial" w:eastAsia="Arial" w:cs="Arial"/>
          <w:noProof w:val="0"/>
          <w:color w:val="auto"/>
          <w:sz w:val="22"/>
          <w:szCs w:val="22"/>
          <w:lang w:val="en-GB"/>
        </w:rPr>
        <w:t xml:space="preserve"> dispropo</w:t>
      </w:r>
      <w:r w:rsidRPr="3BC54475" w:rsidR="38105CD3">
        <w:rPr>
          <w:rFonts w:ascii="Arial" w:hAnsi="Arial" w:eastAsia="Arial" w:cs="Arial"/>
          <w:noProof w:val="0"/>
          <w:color w:val="auto"/>
          <w:sz w:val="22"/>
          <w:szCs w:val="22"/>
          <w:lang w:val="en-GB"/>
        </w:rPr>
        <w:t>rtionate obstacles (NHS England, 2024).</w:t>
      </w:r>
    </w:p>
    <w:p xmlns:wp14="http://schemas.microsoft.com/office/word/2010/wordml" w:rsidP="3BC54475" wp14:paraId="5C64A101" wp14:textId="6F627B36">
      <w:pPr>
        <w:pStyle w:val="Normal"/>
        <w:spacing w:before="240" w:beforeAutospacing="off" w:after="24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BC54475" w:rsidR="38105CD3">
        <w:rPr>
          <w:rFonts w:ascii="Arial" w:hAnsi="Arial" w:eastAsia="Arial" w:cs="Arial"/>
          <w:noProof w:val="0"/>
          <w:color w:val="auto"/>
          <w:sz w:val="22"/>
          <w:szCs w:val="22"/>
          <w:lang w:val="en-GB"/>
        </w:rPr>
        <w:t>The long-term efficacy of EMDR and TF-CBT, the effects of digital trauma therapies, and the experiences of neurodivergent PTSD sufferers all require more investigation</w:t>
      </w:r>
      <w:r w:rsidRPr="3BC54475" w:rsidR="251F72E5">
        <w:rPr>
          <w:rFonts w:ascii="Arial" w:hAnsi="Arial" w:eastAsia="Arial" w:cs="Arial"/>
          <w:b w:val="1"/>
          <w:bCs w:val="1"/>
          <w:noProof w:val="0"/>
          <w:sz w:val="22"/>
          <w:szCs w:val="22"/>
          <w:lang w:val="en-GB"/>
        </w:rPr>
        <w:t xml:space="preserve"> </w:t>
      </w:r>
      <w:r w:rsidRPr="3BC54475" w:rsidR="251F72E5">
        <w:rPr>
          <w:rFonts w:ascii="Arial" w:hAnsi="Arial" w:eastAsia="Arial" w:cs="Arial"/>
          <w:b w:val="0"/>
          <w:bCs w:val="0"/>
          <w:noProof w:val="0"/>
          <w:sz w:val="22"/>
          <w:szCs w:val="22"/>
          <w:lang w:val="en-GB"/>
        </w:rPr>
        <w:t>(Billings and Nicholls, 2025).</w:t>
      </w:r>
      <w:r w:rsidRPr="3BC54475" w:rsidR="38105CD3">
        <w:rPr>
          <w:rFonts w:ascii="Arial" w:hAnsi="Arial" w:eastAsia="Arial" w:cs="Arial"/>
          <w:noProof w:val="0"/>
          <w:color w:val="auto"/>
          <w:sz w:val="22"/>
          <w:szCs w:val="22"/>
          <w:lang w:val="en-GB"/>
        </w:rPr>
        <w:t xml:space="preserve"> Developing more inclusive and successful solutions will also require an understanding of how trauma connects with cultural identity, migration, and institutional inequity</w:t>
      </w:r>
      <w:r w:rsidRPr="3BC54475" w:rsidR="7C8B1939">
        <w:rPr>
          <w:rFonts w:ascii="Arial" w:hAnsi="Arial" w:eastAsia="Arial" w:cs="Arial"/>
          <w:noProof w:val="0"/>
          <w:color w:val="auto"/>
          <w:sz w:val="22"/>
          <w:szCs w:val="22"/>
          <w:lang w:val="en-GB"/>
        </w:rPr>
        <w:t xml:space="preserve"> </w:t>
      </w:r>
      <w:r w:rsidRPr="3BC54475" w:rsidR="19C0A6C4">
        <w:rPr>
          <w:rFonts w:ascii="Arial" w:hAnsi="Arial" w:eastAsia="Arial" w:cs="Arial"/>
          <w:b w:val="0"/>
          <w:bCs w:val="0"/>
          <w:noProof w:val="0"/>
          <w:sz w:val="22"/>
          <w:szCs w:val="22"/>
          <w:lang w:val="en-GB"/>
        </w:rPr>
        <w:t>(Monteiro et al., 2023)</w:t>
      </w:r>
      <w:r w:rsidRPr="3BC54475" w:rsidR="19C0A6C4">
        <w:rPr>
          <w:rFonts w:ascii="Arial" w:hAnsi="Arial" w:eastAsia="Arial" w:cs="Arial"/>
          <w:noProof w:val="0"/>
          <w:sz w:val="22"/>
          <w:szCs w:val="22"/>
          <w:lang w:val="en-GB"/>
        </w:rPr>
        <w:t>,</w:t>
      </w:r>
      <w:r w:rsidRPr="3BC54475" w:rsidR="19C0A6C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3BC54475" w:rsidR="7C8B193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ensuring future diagnostic frameworks reflect the diversity of trauma experiences.</w:t>
      </w:r>
    </w:p>
    <w:p xmlns:wp14="http://schemas.microsoft.com/office/word/2010/wordml" w:rsidP="3BC54475" wp14:paraId="5B152179" wp14:textId="02BA7D63">
      <w:pPr>
        <w:pStyle w:val="Heading2"/>
        <w:rPr>
          <w:rFonts w:ascii="Arial" w:hAnsi="Arial" w:eastAsia="Arial" w:cs="Arial"/>
          <w:b w:val="1"/>
          <w:bCs w:val="1"/>
          <w:noProof w:val="0"/>
          <w:color w:val="auto"/>
          <w:sz w:val="22"/>
          <w:szCs w:val="22"/>
          <w:lang w:val="en-GB"/>
        </w:rPr>
      </w:pPr>
      <w:bookmarkStart w:name="_Toc454153467" w:id="1247576217"/>
      <w:bookmarkStart w:name="_Toc1965598474" w:id="738288618"/>
      <w:r w:rsidRPr="3BC54475" w:rsidR="38105CD3">
        <w:rPr>
          <w:noProof w:val="0"/>
          <w:lang w:val="en-GB"/>
        </w:rPr>
        <w:t>Conclusion</w:t>
      </w:r>
      <w:bookmarkEnd w:id="1247576217"/>
      <w:bookmarkEnd w:id="738288618"/>
    </w:p>
    <w:p xmlns:wp14="http://schemas.microsoft.com/office/word/2010/wordml" w:rsidP="3BC54475" wp14:paraId="098C18C1" wp14:textId="127AAEC8">
      <w:pPr>
        <w:pStyle w:val="Normal"/>
        <w:spacing w:before="240" w:beforeAutospacing="off" w:after="24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BC54475" w:rsidR="38105CD3">
        <w:rPr>
          <w:rFonts w:ascii="Arial" w:hAnsi="Arial" w:eastAsia="Arial" w:cs="Arial"/>
          <w:noProof w:val="0"/>
          <w:color w:val="auto"/>
          <w:sz w:val="22"/>
          <w:szCs w:val="22"/>
          <w:lang w:val="en-GB"/>
        </w:rPr>
        <w:t>PTSD is a serious and complex mental illness with far</w:t>
      </w:r>
      <w:r w:rsidRPr="3BC54475" w:rsidR="03D868C3">
        <w:rPr>
          <w:rFonts w:ascii="Arial" w:hAnsi="Arial" w:eastAsia="Arial" w:cs="Arial"/>
          <w:noProof w:val="0"/>
          <w:color w:val="auto"/>
          <w:sz w:val="22"/>
          <w:szCs w:val="22"/>
          <w:lang w:val="en-GB"/>
        </w:rPr>
        <w:t xml:space="preserve"> </w:t>
      </w:r>
      <w:r w:rsidRPr="3BC54475" w:rsidR="38105CD3">
        <w:rPr>
          <w:rFonts w:ascii="Arial" w:hAnsi="Arial" w:eastAsia="Arial" w:cs="Arial"/>
          <w:noProof w:val="0"/>
          <w:color w:val="auto"/>
          <w:sz w:val="22"/>
          <w:szCs w:val="22"/>
          <w:lang w:val="en-GB"/>
        </w:rPr>
        <w:t xml:space="preserve">reaching effects on people, families, and society (Bryant, 2019a). Although ICD-11 offers a more precise and targeted classification (NICE, 2018), there are still issues with prompt diagnosis, fair treatment access, and successful long-term rehabilitation. Although trauma-focused therapies have many advantages, systemic </w:t>
      </w:r>
      <w:r w:rsidRPr="3BC54475" w:rsidR="38105CD3">
        <w:rPr>
          <w:rFonts w:ascii="Arial" w:hAnsi="Arial" w:eastAsia="Arial" w:cs="Arial"/>
          <w:noProof w:val="0"/>
          <w:color w:val="auto"/>
          <w:sz w:val="22"/>
          <w:szCs w:val="22"/>
          <w:lang w:val="en-GB"/>
        </w:rPr>
        <w:t>limitations</w:t>
      </w:r>
      <w:r w:rsidRPr="3BC54475" w:rsidR="38105CD3">
        <w:rPr>
          <w:rFonts w:ascii="Arial" w:hAnsi="Arial" w:eastAsia="Arial" w:cs="Arial"/>
          <w:noProof w:val="0"/>
          <w:color w:val="auto"/>
          <w:sz w:val="22"/>
          <w:szCs w:val="22"/>
          <w:lang w:val="en-GB"/>
        </w:rPr>
        <w:t xml:space="preserve"> and individual variability influence how effective they are. Current discussions emphasise the necessity for culturally competent and trauma-informed treatments, the significance of neurodiversity, and the changing understanding of trauma. It takes consistent funding, integrated care, and a dedication to person-centred, evidence-based practice to improve outcomes for people with PTSD. The UK may progress toward</w:t>
      </w:r>
      <w:r w:rsidRPr="3BC54475" w:rsidR="35A81189">
        <w:rPr>
          <w:rFonts w:ascii="Arial" w:hAnsi="Arial" w:eastAsia="Arial" w:cs="Arial"/>
          <w:noProof w:val="0"/>
          <w:color w:val="auto"/>
          <w:sz w:val="22"/>
          <w:szCs w:val="22"/>
          <w:lang w:val="en-GB"/>
        </w:rPr>
        <w:t>s</w:t>
      </w:r>
      <w:r w:rsidRPr="3BC54475" w:rsidR="38105CD3">
        <w:rPr>
          <w:rFonts w:ascii="Arial" w:hAnsi="Arial" w:eastAsia="Arial" w:cs="Arial"/>
          <w:noProof w:val="0"/>
          <w:color w:val="auto"/>
          <w:sz w:val="22"/>
          <w:szCs w:val="22"/>
          <w:lang w:val="en-GB"/>
        </w:rPr>
        <w:t xml:space="preserve"> a more effective and </w:t>
      </w:r>
      <w:r w:rsidRPr="3BC54475" w:rsidR="58EBD145">
        <w:rPr>
          <w:rFonts w:ascii="Arial" w:hAnsi="Arial" w:eastAsia="Arial" w:cs="Arial"/>
          <w:noProof w:val="0"/>
          <w:color w:val="auto"/>
          <w:sz w:val="22"/>
          <w:szCs w:val="22"/>
          <w:lang w:val="en-GB"/>
        </w:rPr>
        <w:t xml:space="preserve">understanding </w:t>
      </w:r>
      <w:r w:rsidRPr="3BC54475" w:rsidR="38105CD3">
        <w:rPr>
          <w:rFonts w:ascii="Arial" w:hAnsi="Arial" w:eastAsia="Arial" w:cs="Arial"/>
          <w:noProof w:val="0"/>
          <w:color w:val="auto"/>
          <w:sz w:val="22"/>
          <w:szCs w:val="22"/>
          <w:lang w:val="en-GB"/>
        </w:rPr>
        <w:t xml:space="preserve">system of care for people </w:t>
      </w:r>
      <w:r w:rsidRPr="3BC54475" w:rsidR="38105CD3">
        <w:rPr>
          <w:rFonts w:ascii="Arial" w:hAnsi="Arial" w:eastAsia="Arial" w:cs="Arial"/>
          <w:noProof w:val="0"/>
          <w:color w:val="auto"/>
          <w:sz w:val="22"/>
          <w:szCs w:val="22"/>
          <w:lang w:val="en-GB"/>
        </w:rPr>
        <w:t>impacted</w:t>
      </w:r>
      <w:r w:rsidRPr="3BC54475" w:rsidR="2836AF71">
        <w:rPr>
          <w:rFonts w:ascii="Arial" w:hAnsi="Arial" w:eastAsia="Arial" w:cs="Arial"/>
          <w:noProof w:val="0"/>
          <w:color w:val="auto"/>
          <w:sz w:val="22"/>
          <w:szCs w:val="22"/>
          <w:lang w:val="en-GB"/>
        </w:rPr>
        <w:t>,</w:t>
      </w:r>
      <w:r w:rsidRPr="3BC54475" w:rsidR="38105CD3">
        <w:rPr>
          <w:rFonts w:ascii="Arial" w:hAnsi="Arial" w:eastAsia="Arial" w:cs="Arial"/>
          <w:noProof w:val="0"/>
          <w:color w:val="auto"/>
          <w:sz w:val="22"/>
          <w:szCs w:val="22"/>
          <w:lang w:val="en-GB"/>
        </w:rPr>
        <w:t xml:space="preserve"> by tackling structural inequities, </w:t>
      </w:r>
      <w:r w:rsidRPr="3BC54475" w:rsidR="3F1E0F76">
        <w:rPr>
          <w:rFonts w:ascii="Arial" w:hAnsi="Arial" w:eastAsia="Arial" w:cs="Arial"/>
          <w:noProof w:val="0"/>
          <w:color w:val="auto"/>
          <w:sz w:val="22"/>
          <w:szCs w:val="22"/>
          <w:lang w:val="en-GB"/>
        </w:rPr>
        <w:t xml:space="preserve">and </w:t>
      </w:r>
      <w:r w:rsidRPr="3BC54475" w:rsidR="38105CD3">
        <w:rPr>
          <w:rFonts w:ascii="Arial" w:hAnsi="Arial" w:eastAsia="Arial" w:cs="Arial"/>
          <w:noProof w:val="0"/>
          <w:color w:val="auto"/>
          <w:sz w:val="22"/>
          <w:szCs w:val="22"/>
          <w:lang w:val="en-GB"/>
        </w:rPr>
        <w:t xml:space="preserve">increasing access to psychological therapy (NHS England, 2024), and </w:t>
      </w:r>
      <w:r w:rsidRPr="3BC54475" w:rsidR="38105CD3">
        <w:rPr>
          <w:rFonts w:ascii="Arial" w:hAnsi="Arial" w:eastAsia="Arial" w:cs="Arial"/>
          <w:noProof w:val="0"/>
          <w:color w:val="auto"/>
          <w:sz w:val="22"/>
          <w:szCs w:val="22"/>
          <w:lang w:val="en-GB"/>
        </w:rPr>
        <w:t>strengthening early intervention</w:t>
      </w:r>
      <w:r w:rsidRPr="3BC54475" w:rsidR="750FEA4E">
        <w:rPr>
          <w:rFonts w:ascii="Arial" w:hAnsi="Arial" w:eastAsia="Arial" w:cs="Arial"/>
          <w:noProof w:val="0"/>
          <w:color w:val="auto"/>
          <w:sz w:val="22"/>
          <w:szCs w:val="22"/>
          <w:lang w:val="en-GB"/>
        </w:rPr>
        <w:t xml:space="preserve"> </w:t>
      </w:r>
      <w:r w:rsidRPr="3BC54475" w:rsidR="750FEA4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while ensuring that diagnostic and treatment frameworks evolve in line with emerging evidence and diverse lived experiences.</w:t>
      </w:r>
    </w:p>
    <w:p xmlns:wp14="http://schemas.microsoft.com/office/word/2010/wordml" w:rsidP="12CD93DB" wp14:paraId="29B0FE31" wp14:textId="6821A5F5">
      <w:pPr>
        <w:pStyle w:val="Heading2"/>
        <w:spacing w:before="240" w:beforeAutospacing="off" w:after="240" w:afterAutospacing="off" w:line="360" w:lineRule="auto"/>
        <w:jc w:val="both"/>
        <w:rPr>
          <w:noProof w:val="0"/>
          <w:lang w:val="en-GB"/>
        </w:rPr>
      </w:pPr>
      <w:bookmarkStart w:name="_Toc137436753" w:id="59364244"/>
      <w:bookmarkStart w:name="_Toc1335273678" w:id="625375547"/>
      <w:r w:rsidRPr="3BC54475" w:rsidR="36640752">
        <w:rPr>
          <w:noProof w:val="0"/>
          <w:lang w:val="en-GB"/>
        </w:rPr>
        <w:t>References</w:t>
      </w:r>
      <w:bookmarkEnd w:id="59364244"/>
      <w:bookmarkEnd w:id="625375547"/>
    </w:p>
    <w:p xmlns:wp14="http://schemas.microsoft.com/office/word/2010/wordml" w:rsidP="3BC54475" wp14:paraId="37FE3CDB" wp14:textId="13D3EE00">
      <w:pPr>
        <w:pStyle w:val="Normal"/>
        <w:spacing w:before="0" w:beforeAutospacing="off" w:after="220" w:afterAutospacing="off" w:line="360" w:lineRule="auto"/>
        <w:rPr>
          <w:rFonts w:ascii="Arial" w:hAnsi="Arial" w:eastAsia="Arial" w:cs="Arial"/>
          <w:noProof w:val="0"/>
          <w:sz w:val="22"/>
          <w:szCs w:val="22"/>
          <w:lang w:val="en-GB"/>
        </w:rPr>
      </w:pPr>
      <w:r w:rsidRPr="3BC54475" w:rsidR="0E03EFA1">
        <w:rPr>
          <w:rFonts w:ascii="Arial" w:hAnsi="Arial" w:eastAsia="Arial" w:cs="Arial"/>
          <w:noProof w:val="0"/>
          <w:sz w:val="22"/>
          <w:szCs w:val="22"/>
          <w:lang w:val="en-GB"/>
        </w:rPr>
        <w:t xml:space="preserve">Beck, K.B. (2024b) ‘Trauma and Social Adversity in Autism: Considerations and Directions for Clinicians and Researchers’, </w:t>
      </w:r>
      <w:r w:rsidRPr="3BC54475" w:rsidR="0E03EFA1">
        <w:rPr>
          <w:rFonts w:ascii="Arial" w:hAnsi="Arial" w:eastAsia="Arial" w:cs="Arial"/>
          <w:i w:val="1"/>
          <w:iCs w:val="1"/>
          <w:noProof w:val="0"/>
          <w:sz w:val="22"/>
          <w:szCs w:val="22"/>
          <w:lang w:val="en-GB"/>
        </w:rPr>
        <w:t>The Pennsylvania Journal on Positive Approaches</w:t>
      </w:r>
      <w:r w:rsidRPr="3BC54475" w:rsidR="0E03EFA1">
        <w:rPr>
          <w:rFonts w:ascii="Arial" w:hAnsi="Arial" w:eastAsia="Arial" w:cs="Arial"/>
          <w:noProof w:val="0"/>
          <w:sz w:val="22"/>
          <w:szCs w:val="22"/>
          <w:lang w:val="en-GB"/>
        </w:rPr>
        <w:t xml:space="preserve">, 13(2), p. 23. Available at: </w:t>
      </w:r>
      <w:hyperlink r:id="R0eb62d14a73c4f70">
        <w:r w:rsidRPr="3BC54475" w:rsidR="0E03EFA1">
          <w:rPr>
            <w:rStyle w:val="Hyperlink"/>
            <w:rFonts w:ascii="Arial" w:hAnsi="Arial" w:eastAsia="Arial" w:cs="Arial"/>
            <w:noProof w:val="0"/>
            <w:sz w:val="22"/>
            <w:szCs w:val="22"/>
            <w:lang w:val="en-GB"/>
          </w:rPr>
          <w:t>https://pmc.ncbi.nlm.nih.gov/articles/PMC11997697/</w:t>
        </w:r>
      </w:hyperlink>
      <w:r w:rsidRPr="3BC54475" w:rsidR="52A96246">
        <w:rPr>
          <w:rFonts w:ascii="Arial" w:hAnsi="Arial" w:eastAsia="Arial" w:cs="Arial"/>
          <w:noProof w:val="0"/>
          <w:sz w:val="22"/>
          <w:szCs w:val="22"/>
          <w:lang w:val="en-GB"/>
        </w:rPr>
        <w:t xml:space="preserve"> (Accessed: </w:t>
      </w:r>
      <w:r w:rsidRPr="3BC54475" w:rsidR="7F88E4CC">
        <w:rPr>
          <w:rFonts w:ascii="Arial" w:hAnsi="Arial" w:eastAsia="Arial" w:cs="Arial"/>
          <w:noProof w:val="0"/>
          <w:sz w:val="22"/>
          <w:szCs w:val="22"/>
          <w:lang w:val="en-GB"/>
        </w:rPr>
        <w:t>12</w:t>
      </w:r>
      <w:r w:rsidRPr="3BC54475" w:rsidR="52A96246">
        <w:rPr>
          <w:rFonts w:ascii="Arial" w:hAnsi="Arial" w:eastAsia="Arial" w:cs="Arial"/>
          <w:noProof w:val="0"/>
          <w:sz w:val="22"/>
          <w:szCs w:val="22"/>
          <w:lang w:val="en-GB"/>
        </w:rPr>
        <w:t xml:space="preserve"> March 2026).</w:t>
      </w:r>
    </w:p>
    <w:p xmlns:wp14="http://schemas.microsoft.com/office/word/2010/wordml" w:rsidP="3BC54475" wp14:paraId="6A7EDCDC" wp14:textId="20BBE879">
      <w:pPr>
        <w:pStyle w:val="Normal"/>
        <w:spacing w:before="0" w:beforeAutospacing="off" w:after="220" w:afterAutospacing="off" w:line="360" w:lineRule="auto"/>
        <w:rPr>
          <w:rFonts w:ascii="Arial" w:hAnsi="Arial" w:eastAsia="Arial" w:cs="Arial"/>
          <w:noProof w:val="0"/>
          <w:sz w:val="22"/>
          <w:szCs w:val="22"/>
          <w:lang w:val="en-GB"/>
        </w:rPr>
      </w:pPr>
      <w:r w:rsidRPr="3BC54475" w:rsidR="0E03EFA1">
        <w:rPr>
          <w:rFonts w:ascii="Arial" w:hAnsi="Arial" w:eastAsia="Arial" w:cs="Arial"/>
          <w:noProof w:val="0"/>
          <w:sz w:val="22"/>
          <w:szCs w:val="22"/>
          <w:lang w:val="en-GB"/>
        </w:rPr>
        <w:t xml:space="preserve">Billings, </w:t>
      </w:r>
      <w:r w:rsidRPr="3BC54475" w:rsidR="0E03EFA1">
        <w:rPr>
          <w:rFonts w:ascii="Arial" w:hAnsi="Arial" w:eastAsia="Arial" w:cs="Arial"/>
          <w:noProof w:val="0"/>
          <w:sz w:val="22"/>
          <w:szCs w:val="22"/>
          <w:lang w:val="en-GB"/>
        </w:rPr>
        <w:t>J.</w:t>
      </w:r>
      <w:r w:rsidRPr="3BC54475" w:rsidR="0E03EFA1">
        <w:rPr>
          <w:rFonts w:ascii="Arial" w:hAnsi="Arial" w:eastAsia="Arial" w:cs="Arial"/>
          <w:noProof w:val="0"/>
          <w:sz w:val="22"/>
          <w:szCs w:val="22"/>
          <w:lang w:val="en-GB"/>
        </w:rPr>
        <w:t xml:space="preserve"> and Nicholls, H. (2025) ‘PTSD and Complex PTSD, Current </w:t>
      </w:r>
      <w:r w:rsidRPr="3BC54475" w:rsidR="0E03EFA1">
        <w:rPr>
          <w:rFonts w:ascii="Arial" w:hAnsi="Arial" w:eastAsia="Arial" w:cs="Arial"/>
          <w:noProof w:val="0"/>
          <w:sz w:val="22"/>
          <w:szCs w:val="22"/>
          <w:lang w:val="en-GB"/>
        </w:rPr>
        <w:t>Treatments</w:t>
      </w:r>
      <w:r w:rsidRPr="3BC54475" w:rsidR="0E03EFA1">
        <w:rPr>
          <w:rFonts w:ascii="Arial" w:hAnsi="Arial" w:eastAsia="Arial" w:cs="Arial"/>
          <w:noProof w:val="0"/>
          <w:sz w:val="22"/>
          <w:szCs w:val="22"/>
          <w:lang w:val="en-GB"/>
        </w:rPr>
        <w:t xml:space="preserve"> and debates: a Review of Reviews’, </w:t>
      </w:r>
      <w:r w:rsidRPr="3BC54475" w:rsidR="0E03EFA1">
        <w:rPr>
          <w:rFonts w:ascii="Arial" w:hAnsi="Arial" w:eastAsia="Arial" w:cs="Arial"/>
          <w:i w:val="1"/>
          <w:iCs w:val="1"/>
          <w:noProof w:val="0"/>
          <w:sz w:val="22"/>
          <w:szCs w:val="22"/>
          <w:lang w:val="en-GB"/>
        </w:rPr>
        <w:t>British Medical Bulletin</w:t>
      </w:r>
      <w:r w:rsidRPr="3BC54475" w:rsidR="0E03EFA1">
        <w:rPr>
          <w:rFonts w:ascii="Arial" w:hAnsi="Arial" w:eastAsia="Arial" w:cs="Arial"/>
          <w:noProof w:val="0"/>
          <w:sz w:val="22"/>
          <w:szCs w:val="22"/>
          <w:lang w:val="en-GB"/>
        </w:rPr>
        <w:t xml:space="preserve">, 156(1). Available at: </w:t>
      </w:r>
      <w:hyperlink r:id="Rb80fb6c9b7024888">
        <w:r w:rsidRPr="3BC54475" w:rsidR="0E03EFA1">
          <w:rPr>
            <w:rStyle w:val="Hyperlink"/>
            <w:rFonts w:ascii="Arial" w:hAnsi="Arial" w:eastAsia="Arial" w:cs="Arial"/>
            <w:noProof w:val="0"/>
            <w:sz w:val="22"/>
            <w:szCs w:val="22"/>
            <w:lang w:val="en-GB"/>
          </w:rPr>
          <w:t>https://doi.org/10.1093/bmb/ldaf015</w:t>
        </w:r>
      </w:hyperlink>
      <w:r w:rsidRPr="3BC54475" w:rsidR="107C4103">
        <w:rPr>
          <w:rFonts w:ascii="Arial" w:hAnsi="Arial" w:eastAsia="Arial" w:cs="Arial"/>
          <w:noProof w:val="0"/>
          <w:sz w:val="22"/>
          <w:szCs w:val="22"/>
          <w:lang w:val="en-GB"/>
        </w:rPr>
        <w:t xml:space="preserve"> </w:t>
      </w:r>
      <w:r w:rsidRPr="3BC54475" w:rsidR="107C4103">
        <w:rPr>
          <w:rFonts w:ascii="Arial" w:hAnsi="Arial" w:eastAsia="Arial" w:cs="Arial"/>
          <w:noProof w:val="0"/>
          <w:sz w:val="22"/>
          <w:szCs w:val="22"/>
          <w:lang w:val="en-GB"/>
        </w:rPr>
        <w:t xml:space="preserve">(Accessed: </w:t>
      </w:r>
      <w:r w:rsidRPr="3BC54475" w:rsidR="2A54C68E">
        <w:rPr>
          <w:rFonts w:ascii="Arial" w:hAnsi="Arial" w:eastAsia="Arial" w:cs="Arial"/>
          <w:noProof w:val="0"/>
          <w:sz w:val="22"/>
          <w:szCs w:val="22"/>
          <w:lang w:val="en-GB"/>
        </w:rPr>
        <w:t>16</w:t>
      </w:r>
      <w:r w:rsidRPr="3BC54475" w:rsidR="107C4103">
        <w:rPr>
          <w:rFonts w:ascii="Arial" w:hAnsi="Arial" w:eastAsia="Arial" w:cs="Arial"/>
          <w:noProof w:val="0"/>
          <w:sz w:val="22"/>
          <w:szCs w:val="22"/>
          <w:lang w:val="en-GB"/>
        </w:rPr>
        <w:t xml:space="preserve"> March 2026).</w:t>
      </w:r>
    </w:p>
    <w:p xmlns:wp14="http://schemas.microsoft.com/office/word/2010/wordml" w:rsidP="3BC54475" wp14:paraId="6A150A19" wp14:textId="27F5BEFC">
      <w:pPr>
        <w:pStyle w:val="Normal"/>
        <w:spacing w:before="0" w:beforeAutospacing="off" w:after="220" w:afterAutospacing="off"/>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BC54475" w:rsidR="0E03EFA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Bryant, R.A. (2019a) ‘Post‐traumatic </w:t>
      </w:r>
      <w:bookmarkStart w:name="_Int_JWy3qn7L" w:id="245516190"/>
      <w:r w:rsidRPr="3BC54475" w:rsidR="0E03EFA1">
        <w:rPr>
          <w:rFonts w:ascii="Arial" w:hAnsi="Arial" w:eastAsia="Arial" w:cs="Arial"/>
          <w:b w:val="0"/>
          <w:bCs w:val="0"/>
          <w:i w:val="0"/>
          <w:iCs w:val="0"/>
          <w:strike w:val="0"/>
          <w:dstrike w:val="0"/>
          <w:noProof w:val="0"/>
          <w:color w:val="000000" w:themeColor="text1" w:themeTint="FF" w:themeShade="FF"/>
          <w:sz w:val="22"/>
          <w:szCs w:val="22"/>
          <w:u w:val="none"/>
          <w:lang w:val="en-GB"/>
        </w:rPr>
        <w:t>Stress disorder</w:t>
      </w:r>
      <w:bookmarkEnd w:id="245516190"/>
      <w:r w:rsidRPr="3BC54475" w:rsidR="0E03EFA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3BC54475" w:rsidR="0E03EFA1">
        <w:rPr>
          <w:rFonts w:ascii="Arial" w:hAnsi="Arial" w:eastAsia="Arial" w:cs="Arial"/>
          <w:b w:val="0"/>
          <w:bCs w:val="0"/>
          <w:i w:val="0"/>
          <w:iCs w:val="0"/>
          <w:strike w:val="0"/>
          <w:dstrike w:val="0"/>
          <w:noProof w:val="0"/>
          <w:color w:val="000000" w:themeColor="text1" w:themeTint="FF" w:themeShade="FF"/>
          <w:sz w:val="22"/>
          <w:szCs w:val="22"/>
          <w:u w:val="none"/>
          <w:lang w:val="en-GB"/>
        </w:rPr>
        <w:t>a State‐of‐the‐art</w:t>
      </w:r>
      <w:r w:rsidRPr="3BC54475" w:rsidR="0E03EFA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Review of Evidence and Challenges’, </w:t>
      </w:r>
      <w:r w:rsidRPr="3BC54475" w:rsidR="0E03EFA1">
        <w:rPr>
          <w:rFonts w:ascii="Arial" w:hAnsi="Arial" w:eastAsia="Arial" w:cs="Arial"/>
          <w:b w:val="0"/>
          <w:bCs w:val="0"/>
          <w:i w:val="1"/>
          <w:iCs w:val="1"/>
          <w:strike w:val="0"/>
          <w:dstrike w:val="0"/>
          <w:noProof w:val="0"/>
          <w:color w:val="000000" w:themeColor="text1" w:themeTint="FF" w:themeShade="FF"/>
          <w:sz w:val="22"/>
          <w:szCs w:val="22"/>
          <w:u w:val="none"/>
          <w:lang w:val="en-GB"/>
        </w:rPr>
        <w:t>World Psychiatry</w:t>
      </w:r>
      <w:r w:rsidRPr="3BC54475" w:rsidR="0E03EFA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18(3), pp. 259–269. Available at: </w:t>
      </w:r>
      <w:hyperlink r:id="Rd11110e3fd6e42a7">
        <w:r w:rsidRPr="3BC54475" w:rsidR="0E03EFA1">
          <w:rPr>
            <w:rStyle w:val="Hyperlink"/>
            <w:rFonts w:ascii="Arial" w:hAnsi="Arial" w:eastAsia="Arial" w:cs="Arial"/>
            <w:b w:val="0"/>
            <w:bCs w:val="0"/>
            <w:i w:val="0"/>
            <w:iCs w:val="0"/>
            <w:strike w:val="0"/>
            <w:dstrike w:val="0"/>
            <w:noProof w:val="0"/>
            <w:sz w:val="22"/>
            <w:szCs w:val="22"/>
            <w:lang w:val="en-GB"/>
          </w:rPr>
          <w:t>https://doi.org/10.1002/wps.20656</w:t>
        </w:r>
      </w:hyperlink>
      <w:r w:rsidRPr="3BC54475" w:rsidR="0E03EFA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w:t>
      </w:r>
      <w:r w:rsidRPr="3BC54475" w:rsidR="5FA60CF7">
        <w:rPr>
          <w:rFonts w:ascii="Arial" w:hAnsi="Arial" w:eastAsia="Arial" w:cs="Arial"/>
          <w:b w:val="0"/>
          <w:bCs w:val="0"/>
          <w:i w:val="0"/>
          <w:iCs w:val="0"/>
          <w:strike w:val="0"/>
          <w:dstrike w:val="0"/>
          <w:noProof w:val="0"/>
          <w:color w:val="000000" w:themeColor="text1" w:themeTint="FF" w:themeShade="FF"/>
          <w:sz w:val="22"/>
          <w:szCs w:val="22"/>
          <w:u w:val="none"/>
          <w:lang w:val="en-GB"/>
        </w:rPr>
        <w:t>10</w:t>
      </w:r>
      <w:r w:rsidRPr="3BC54475" w:rsidR="0E03EFA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March 2026).</w:t>
      </w:r>
    </w:p>
    <w:p xmlns:wp14="http://schemas.microsoft.com/office/word/2010/wordml" w:rsidP="3BC54475" wp14:paraId="13DB763D" wp14:textId="699B7BC4">
      <w:pPr>
        <w:pStyle w:val="Normal"/>
        <w:spacing w:before="0" w:beforeAutospacing="off" w:after="220" w:afterAutospacing="off" w:line="360" w:lineRule="auto"/>
      </w:pPr>
      <w:r w:rsidRPr="3BC54475" w:rsidR="0E03EFA1">
        <w:rPr>
          <w:rFonts w:ascii="Arial" w:hAnsi="Arial" w:eastAsia="Arial" w:cs="Arial"/>
          <w:noProof w:val="0"/>
          <w:sz w:val="22"/>
          <w:szCs w:val="22"/>
          <w:lang w:val="en-GB"/>
        </w:rPr>
        <w:t xml:space="preserve">Department for Levelling Up, Housing and Communities (2023) </w:t>
      </w:r>
      <w:r w:rsidRPr="3BC54475" w:rsidR="0E03EFA1">
        <w:rPr>
          <w:rFonts w:ascii="Arial" w:hAnsi="Arial" w:eastAsia="Arial" w:cs="Arial"/>
          <w:i w:val="1"/>
          <w:iCs w:val="1"/>
          <w:noProof w:val="0"/>
          <w:sz w:val="22"/>
          <w:szCs w:val="22"/>
          <w:lang w:val="en-GB"/>
        </w:rPr>
        <w:t>Trauma-informed Approaches to Supporting People Experiencing Multiple Disadvantage a Rapid Evidence Assessment</w:t>
      </w:r>
      <w:r w:rsidRPr="3BC54475" w:rsidR="0E03EFA1">
        <w:rPr>
          <w:rFonts w:ascii="Arial" w:hAnsi="Arial" w:eastAsia="Arial" w:cs="Arial"/>
          <w:noProof w:val="0"/>
          <w:sz w:val="22"/>
          <w:szCs w:val="22"/>
          <w:lang w:val="en-GB"/>
        </w:rPr>
        <w:t xml:space="preserve">. Available at: </w:t>
      </w:r>
      <w:hyperlink r:id="R7daba5884e244071">
        <w:r w:rsidRPr="3BC54475" w:rsidR="0E03EFA1">
          <w:rPr>
            <w:rStyle w:val="Hyperlink"/>
            <w:rFonts w:ascii="Arial" w:hAnsi="Arial" w:eastAsia="Arial" w:cs="Arial"/>
            <w:noProof w:val="0"/>
            <w:sz w:val="22"/>
            <w:szCs w:val="22"/>
            <w:lang w:val="en-GB"/>
          </w:rPr>
          <w:t>https://assets.publishing.service.gov.uk/media/642af3a77de82b000c31350d/Changing_Futures_Evaluation_-_Trauma_informed_approaches_REA.pdf</w:t>
        </w:r>
      </w:hyperlink>
      <w:r w:rsidRPr="3BC54475" w:rsidR="0E03EFA1">
        <w:rPr>
          <w:rFonts w:ascii="Arial" w:hAnsi="Arial" w:eastAsia="Arial" w:cs="Arial"/>
          <w:noProof w:val="0"/>
          <w:sz w:val="22"/>
          <w:szCs w:val="22"/>
          <w:lang w:val="en-GB"/>
        </w:rPr>
        <w:t xml:space="preserve"> (Accessed: 2</w:t>
      </w:r>
      <w:r w:rsidRPr="3BC54475" w:rsidR="4D2CE8AE">
        <w:rPr>
          <w:rFonts w:ascii="Arial" w:hAnsi="Arial" w:eastAsia="Arial" w:cs="Arial"/>
          <w:noProof w:val="0"/>
          <w:sz w:val="22"/>
          <w:szCs w:val="22"/>
          <w:lang w:val="en-GB"/>
        </w:rPr>
        <w:t>0</w:t>
      </w:r>
      <w:r w:rsidRPr="3BC54475" w:rsidR="0E03EFA1">
        <w:rPr>
          <w:rFonts w:ascii="Arial" w:hAnsi="Arial" w:eastAsia="Arial" w:cs="Arial"/>
          <w:noProof w:val="0"/>
          <w:sz w:val="22"/>
          <w:szCs w:val="22"/>
          <w:lang w:val="en-GB"/>
        </w:rPr>
        <w:t xml:space="preserve"> March 2026).</w:t>
      </w:r>
    </w:p>
    <w:p xmlns:wp14="http://schemas.microsoft.com/office/word/2010/wordml" w:rsidP="3BC54475" wp14:paraId="1CD4AB2A" wp14:textId="7DA98029">
      <w:pPr>
        <w:spacing w:before="0" w:beforeAutospacing="off" w:after="220" w:afterAutospacing="off" w:line="360" w:lineRule="auto"/>
        <w:rPr>
          <w:rFonts w:ascii="Arial" w:hAnsi="Arial" w:eastAsia="Arial" w:cs="Arial"/>
          <w:noProof w:val="0"/>
          <w:sz w:val="22"/>
          <w:szCs w:val="22"/>
          <w:lang w:val="en-GB"/>
        </w:rPr>
      </w:pPr>
      <w:r w:rsidRPr="3BC54475" w:rsidR="0E03EFA1">
        <w:rPr>
          <w:rFonts w:ascii="Arial" w:hAnsi="Arial" w:eastAsia="Arial" w:cs="Arial"/>
          <w:noProof w:val="0"/>
          <w:sz w:val="22"/>
          <w:szCs w:val="22"/>
          <w:lang w:val="en-GB"/>
        </w:rPr>
        <w:t xml:space="preserve">England, N. (2025) </w:t>
      </w:r>
      <w:r w:rsidRPr="3BC54475" w:rsidR="0E03EFA1">
        <w:rPr>
          <w:rFonts w:ascii="Arial" w:hAnsi="Arial" w:eastAsia="Arial" w:cs="Arial"/>
          <w:i w:val="1"/>
          <w:iCs w:val="1"/>
          <w:noProof w:val="0"/>
          <w:sz w:val="22"/>
          <w:szCs w:val="22"/>
          <w:lang w:val="en-GB"/>
        </w:rPr>
        <w:t>NHS England» Trauma-informed and harm-aware Inpatient Care</w:t>
      </w:r>
      <w:r w:rsidRPr="3BC54475" w:rsidR="0E03EFA1">
        <w:rPr>
          <w:rFonts w:ascii="Arial" w:hAnsi="Arial" w:eastAsia="Arial" w:cs="Arial"/>
          <w:noProof w:val="0"/>
          <w:sz w:val="22"/>
          <w:szCs w:val="22"/>
          <w:lang w:val="en-GB"/>
        </w:rPr>
        <w:t xml:space="preserve">, </w:t>
      </w:r>
      <w:r w:rsidRPr="3BC54475" w:rsidR="0E03EFA1">
        <w:rPr>
          <w:rFonts w:ascii="Arial" w:hAnsi="Arial" w:eastAsia="Arial" w:cs="Arial"/>
          <w:i w:val="1"/>
          <w:iCs w:val="1"/>
          <w:noProof w:val="0"/>
          <w:sz w:val="22"/>
          <w:szCs w:val="22"/>
          <w:lang w:val="en-GB"/>
        </w:rPr>
        <w:t>England.nhs.uk</w:t>
      </w:r>
      <w:r w:rsidRPr="3BC54475" w:rsidR="0E03EFA1">
        <w:rPr>
          <w:rFonts w:ascii="Arial" w:hAnsi="Arial" w:eastAsia="Arial" w:cs="Arial"/>
          <w:noProof w:val="0"/>
          <w:sz w:val="22"/>
          <w:szCs w:val="22"/>
          <w:lang w:val="en-GB"/>
        </w:rPr>
        <w:t xml:space="preserve">. Available at: </w:t>
      </w:r>
      <w:hyperlink r:id="R72f16aedb454496a">
        <w:r w:rsidRPr="3BC54475" w:rsidR="0E03EFA1">
          <w:rPr>
            <w:rStyle w:val="Hyperlink"/>
            <w:rFonts w:ascii="Arial" w:hAnsi="Arial" w:eastAsia="Arial" w:cs="Arial"/>
            <w:noProof w:val="0"/>
            <w:sz w:val="22"/>
            <w:szCs w:val="22"/>
            <w:lang w:val="en-GB"/>
          </w:rPr>
          <w:t>https://www.england.nhs.uk/long-read/trauma-informed-harm-aware-inpatient-care/</w:t>
        </w:r>
      </w:hyperlink>
      <w:r w:rsidRPr="3BC54475" w:rsidR="0E03EFA1">
        <w:rPr>
          <w:rFonts w:ascii="Arial" w:hAnsi="Arial" w:eastAsia="Arial" w:cs="Arial"/>
          <w:noProof w:val="0"/>
          <w:sz w:val="22"/>
          <w:szCs w:val="22"/>
          <w:lang w:val="en-GB"/>
        </w:rPr>
        <w:t xml:space="preserve"> (Accessed: </w:t>
      </w:r>
      <w:r w:rsidRPr="3BC54475" w:rsidR="0F6062A2">
        <w:rPr>
          <w:rFonts w:ascii="Arial" w:hAnsi="Arial" w:eastAsia="Arial" w:cs="Arial"/>
          <w:noProof w:val="0"/>
          <w:sz w:val="22"/>
          <w:szCs w:val="22"/>
          <w:lang w:val="en-GB"/>
        </w:rPr>
        <w:t>10</w:t>
      </w:r>
      <w:r w:rsidRPr="3BC54475" w:rsidR="0E03EFA1">
        <w:rPr>
          <w:rFonts w:ascii="Arial" w:hAnsi="Arial" w:eastAsia="Arial" w:cs="Arial"/>
          <w:noProof w:val="0"/>
          <w:sz w:val="22"/>
          <w:szCs w:val="22"/>
          <w:lang w:val="en-GB"/>
        </w:rPr>
        <w:t xml:space="preserve"> March 2026).</w:t>
      </w:r>
    </w:p>
    <w:p xmlns:wp14="http://schemas.microsoft.com/office/word/2010/wordml" w:rsidP="3BC54475" wp14:paraId="3CE7AE5D" wp14:textId="03629676">
      <w:pPr>
        <w:pStyle w:val="Normal"/>
        <w:spacing w:before="0" w:beforeAutospacing="off" w:after="220" w:afterAutospacing="off" w:line="360" w:lineRule="auto"/>
        <w:rPr>
          <w:rFonts w:ascii="Arial" w:hAnsi="Arial" w:eastAsia="Arial" w:cs="Arial"/>
          <w:noProof w:val="0"/>
          <w:sz w:val="22"/>
          <w:szCs w:val="22"/>
          <w:lang w:val="en-GB"/>
        </w:rPr>
      </w:pPr>
      <w:r w:rsidRPr="3BC54475" w:rsidR="0E03EFA1">
        <w:rPr>
          <w:rFonts w:ascii="Arial" w:hAnsi="Arial" w:eastAsia="Arial" w:cs="Arial"/>
          <w:noProof w:val="0"/>
          <w:sz w:val="22"/>
          <w:szCs w:val="22"/>
          <w:lang w:val="en-GB"/>
        </w:rPr>
        <w:t xml:space="preserve">Jowett, S., </w:t>
      </w:r>
      <w:r w:rsidRPr="3BC54475" w:rsidR="0E03EFA1">
        <w:rPr>
          <w:rFonts w:ascii="Arial" w:hAnsi="Arial" w:eastAsia="Arial" w:cs="Arial"/>
          <w:noProof w:val="0"/>
          <w:sz w:val="22"/>
          <w:szCs w:val="22"/>
          <w:lang w:val="en-GB"/>
        </w:rPr>
        <w:t>Karatzias</w:t>
      </w:r>
      <w:r w:rsidRPr="3BC54475" w:rsidR="0E03EFA1">
        <w:rPr>
          <w:rFonts w:ascii="Arial" w:hAnsi="Arial" w:eastAsia="Arial" w:cs="Arial"/>
          <w:noProof w:val="0"/>
          <w:sz w:val="22"/>
          <w:szCs w:val="22"/>
          <w:lang w:val="en-GB"/>
        </w:rPr>
        <w:t xml:space="preserve">, T., Shevlin, M. and Albert, I. (2019) ‘Differentiating Symptom Profiles of ICD-11 PTSD, Complex PTSD, and </w:t>
      </w:r>
      <w:bookmarkStart w:name="_Int_NCVf45Up" w:id="570673650"/>
      <w:r w:rsidRPr="3BC54475" w:rsidR="0E03EFA1">
        <w:rPr>
          <w:rFonts w:ascii="Arial" w:hAnsi="Arial" w:eastAsia="Arial" w:cs="Arial"/>
          <w:noProof w:val="0"/>
          <w:sz w:val="22"/>
          <w:szCs w:val="22"/>
          <w:lang w:val="en-GB"/>
        </w:rPr>
        <w:t>Borderline Personality disorder</w:t>
      </w:r>
      <w:bookmarkEnd w:id="570673650"/>
      <w:r w:rsidRPr="3BC54475" w:rsidR="0E03EFA1">
        <w:rPr>
          <w:rFonts w:ascii="Arial" w:hAnsi="Arial" w:eastAsia="Arial" w:cs="Arial"/>
          <w:noProof w:val="0"/>
          <w:sz w:val="22"/>
          <w:szCs w:val="22"/>
          <w:lang w:val="en-GB"/>
        </w:rPr>
        <w:t xml:space="preserve">: a Latent Class Analysis in a Multiply Traumatized sample.’, </w:t>
      </w:r>
      <w:r w:rsidRPr="3BC54475" w:rsidR="0E03EFA1">
        <w:rPr>
          <w:rFonts w:ascii="Arial" w:hAnsi="Arial" w:eastAsia="Arial" w:cs="Arial"/>
          <w:i w:val="1"/>
          <w:iCs w:val="1"/>
          <w:noProof w:val="0"/>
          <w:sz w:val="22"/>
          <w:szCs w:val="22"/>
          <w:lang w:val="en-GB"/>
        </w:rPr>
        <w:t>Personality Disorders: Theory, Research, and Treatment</w:t>
      </w:r>
      <w:r w:rsidRPr="3BC54475" w:rsidR="0E03EFA1">
        <w:rPr>
          <w:rFonts w:ascii="Arial" w:hAnsi="Arial" w:eastAsia="Arial" w:cs="Arial"/>
          <w:noProof w:val="0"/>
          <w:sz w:val="22"/>
          <w:szCs w:val="22"/>
          <w:lang w:val="en-GB"/>
        </w:rPr>
        <w:t xml:space="preserve">, 11(1). Available at: </w:t>
      </w:r>
      <w:hyperlink r:id="R5f8d89fc73314148">
        <w:r w:rsidRPr="3BC54475" w:rsidR="0E03EFA1">
          <w:rPr>
            <w:rStyle w:val="Hyperlink"/>
            <w:rFonts w:ascii="Arial" w:hAnsi="Arial" w:eastAsia="Arial" w:cs="Arial"/>
            <w:noProof w:val="0"/>
            <w:sz w:val="22"/>
            <w:szCs w:val="22"/>
            <w:lang w:val="en-GB"/>
          </w:rPr>
          <w:t>https://doi.org/10.1037/per0000346</w:t>
        </w:r>
      </w:hyperlink>
      <w:r w:rsidRPr="3BC54475" w:rsidR="04DD3107">
        <w:rPr>
          <w:rFonts w:ascii="Arial" w:hAnsi="Arial" w:eastAsia="Arial" w:cs="Arial"/>
          <w:noProof w:val="0"/>
          <w:sz w:val="22"/>
          <w:szCs w:val="22"/>
          <w:lang w:val="en-GB"/>
        </w:rPr>
        <w:t xml:space="preserve"> (Accessed: </w:t>
      </w:r>
      <w:r w:rsidRPr="3BC54475" w:rsidR="1B13BF8D">
        <w:rPr>
          <w:rFonts w:ascii="Arial" w:hAnsi="Arial" w:eastAsia="Arial" w:cs="Arial"/>
          <w:noProof w:val="0"/>
          <w:sz w:val="22"/>
          <w:szCs w:val="22"/>
          <w:lang w:val="en-GB"/>
        </w:rPr>
        <w:t>10 February</w:t>
      </w:r>
      <w:r w:rsidRPr="3BC54475" w:rsidR="04DD3107">
        <w:rPr>
          <w:rFonts w:ascii="Arial" w:hAnsi="Arial" w:eastAsia="Arial" w:cs="Arial"/>
          <w:noProof w:val="0"/>
          <w:sz w:val="22"/>
          <w:szCs w:val="22"/>
          <w:lang w:val="en-GB"/>
        </w:rPr>
        <w:t xml:space="preserve"> 2026).</w:t>
      </w:r>
    </w:p>
    <w:p xmlns:wp14="http://schemas.microsoft.com/office/word/2010/wordml" w:rsidP="3BC54475" wp14:paraId="0AFE9EC6" wp14:textId="76B7ACC7">
      <w:pPr>
        <w:pStyle w:val="Normal"/>
        <w:spacing w:before="0" w:beforeAutospacing="off" w:after="220" w:afterAutospacing="off" w:line="360" w:lineRule="auto"/>
        <w:rPr>
          <w:rFonts w:ascii="Arial" w:hAnsi="Arial" w:eastAsia="Arial" w:cs="Arial"/>
          <w:noProof w:val="0"/>
          <w:sz w:val="22"/>
          <w:szCs w:val="22"/>
          <w:lang w:val="en-GB"/>
        </w:rPr>
      </w:pPr>
      <w:r w:rsidRPr="3BC54475" w:rsidR="0E03EFA1">
        <w:rPr>
          <w:rFonts w:ascii="Arial" w:hAnsi="Arial" w:eastAsia="Arial" w:cs="Arial"/>
          <w:noProof w:val="0"/>
          <w:sz w:val="22"/>
          <w:szCs w:val="22"/>
          <w:lang w:val="en-GB"/>
        </w:rPr>
        <w:t xml:space="preserve">Lohmann, S., Cowlishaw, S., Ney, L., O’Donnell, M. and </w:t>
      </w:r>
      <w:r w:rsidRPr="3BC54475" w:rsidR="0E03EFA1">
        <w:rPr>
          <w:rFonts w:ascii="Arial" w:hAnsi="Arial" w:eastAsia="Arial" w:cs="Arial"/>
          <w:noProof w:val="0"/>
          <w:sz w:val="22"/>
          <w:szCs w:val="22"/>
          <w:lang w:val="en-GB"/>
        </w:rPr>
        <w:t>Felmingham</w:t>
      </w:r>
      <w:r w:rsidRPr="3BC54475" w:rsidR="0E03EFA1">
        <w:rPr>
          <w:rFonts w:ascii="Arial" w:hAnsi="Arial" w:eastAsia="Arial" w:cs="Arial"/>
          <w:noProof w:val="0"/>
          <w:sz w:val="22"/>
          <w:szCs w:val="22"/>
          <w:lang w:val="en-GB"/>
        </w:rPr>
        <w:t xml:space="preserve">, K. (2023) ‘The Trauma and Mental Health Impacts of Coercive Control: </w:t>
      </w:r>
      <w:r w:rsidRPr="3BC54475" w:rsidR="0E03EFA1">
        <w:rPr>
          <w:rFonts w:ascii="Arial" w:hAnsi="Arial" w:eastAsia="Arial" w:cs="Arial"/>
          <w:noProof w:val="0"/>
          <w:sz w:val="22"/>
          <w:szCs w:val="22"/>
          <w:lang w:val="en-GB"/>
        </w:rPr>
        <w:t>a</w:t>
      </w:r>
      <w:r w:rsidRPr="3BC54475" w:rsidR="0E03EFA1">
        <w:rPr>
          <w:rFonts w:ascii="Arial" w:hAnsi="Arial" w:eastAsia="Arial" w:cs="Arial"/>
          <w:noProof w:val="0"/>
          <w:sz w:val="22"/>
          <w:szCs w:val="22"/>
          <w:lang w:val="en-GB"/>
        </w:rPr>
        <w:t xml:space="preserve"> Systematic Review and Meta-Analysis’, </w:t>
      </w:r>
      <w:r w:rsidRPr="3BC54475" w:rsidR="0E03EFA1">
        <w:rPr>
          <w:rFonts w:ascii="Arial" w:hAnsi="Arial" w:eastAsia="Arial" w:cs="Arial"/>
          <w:i w:val="1"/>
          <w:iCs w:val="1"/>
          <w:noProof w:val="0"/>
          <w:sz w:val="22"/>
          <w:szCs w:val="22"/>
          <w:lang w:val="en-GB"/>
        </w:rPr>
        <w:t>Trauma, Violence, &amp; Abuse</w:t>
      </w:r>
      <w:r w:rsidRPr="3BC54475" w:rsidR="0E03EFA1">
        <w:rPr>
          <w:rFonts w:ascii="Arial" w:hAnsi="Arial" w:eastAsia="Arial" w:cs="Arial"/>
          <w:noProof w:val="0"/>
          <w:sz w:val="22"/>
          <w:szCs w:val="22"/>
          <w:lang w:val="en-GB"/>
        </w:rPr>
        <w:t xml:space="preserve">, 25(1), pp. 630–647. Available at: </w:t>
      </w:r>
      <w:hyperlink r:id="Rc722809b4c6d4f4f">
        <w:r w:rsidRPr="3BC54475" w:rsidR="0E03EFA1">
          <w:rPr>
            <w:rStyle w:val="Hyperlink"/>
            <w:rFonts w:ascii="Arial" w:hAnsi="Arial" w:eastAsia="Arial" w:cs="Arial"/>
            <w:noProof w:val="0"/>
            <w:sz w:val="22"/>
            <w:szCs w:val="22"/>
            <w:lang w:val="en-GB"/>
          </w:rPr>
          <w:t>https://doi.org/10.1177/15248380231162972</w:t>
        </w:r>
      </w:hyperlink>
      <w:r w:rsidRPr="3BC54475" w:rsidR="5F87F54B">
        <w:rPr>
          <w:rFonts w:ascii="Arial" w:hAnsi="Arial" w:eastAsia="Arial" w:cs="Arial"/>
          <w:noProof w:val="0"/>
          <w:sz w:val="22"/>
          <w:szCs w:val="22"/>
          <w:lang w:val="en-GB"/>
        </w:rPr>
        <w:t xml:space="preserve"> </w:t>
      </w:r>
      <w:r w:rsidRPr="3BC54475" w:rsidR="5F87F54B">
        <w:rPr>
          <w:rFonts w:ascii="Arial" w:hAnsi="Arial" w:eastAsia="Arial" w:cs="Arial"/>
          <w:noProof w:val="0"/>
          <w:sz w:val="22"/>
          <w:szCs w:val="22"/>
          <w:lang w:val="en-GB"/>
        </w:rPr>
        <w:t xml:space="preserve">(Accessed: </w:t>
      </w:r>
      <w:r w:rsidRPr="3BC54475" w:rsidR="46660F63">
        <w:rPr>
          <w:rFonts w:ascii="Arial" w:hAnsi="Arial" w:eastAsia="Arial" w:cs="Arial"/>
          <w:noProof w:val="0"/>
          <w:sz w:val="22"/>
          <w:szCs w:val="22"/>
          <w:lang w:val="en-GB"/>
        </w:rPr>
        <w:t>1</w:t>
      </w:r>
      <w:r w:rsidRPr="3BC54475" w:rsidR="6809F1A4">
        <w:rPr>
          <w:rFonts w:ascii="Arial" w:hAnsi="Arial" w:eastAsia="Arial" w:cs="Arial"/>
          <w:noProof w:val="0"/>
          <w:sz w:val="22"/>
          <w:szCs w:val="22"/>
          <w:lang w:val="en-GB"/>
        </w:rPr>
        <w:t>3</w:t>
      </w:r>
      <w:r w:rsidRPr="3BC54475" w:rsidR="46660F63">
        <w:rPr>
          <w:rFonts w:ascii="Arial" w:hAnsi="Arial" w:eastAsia="Arial" w:cs="Arial"/>
          <w:noProof w:val="0"/>
          <w:sz w:val="22"/>
          <w:szCs w:val="22"/>
          <w:lang w:val="en-GB"/>
        </w:rPr>
        <w:t xml:space="preserve"> February</w:t>
      </w:r>
      <w:r w:rsidRPr="3BC54475" w:rsidR="5F87F54B">
        <w:rPr>
          <w:rFonts w:ascii="Arial" w:hAnsi="Arial" w:eastAsia="Arial" w:cs="Arial"/>
          <w:noProof w:val="0"/>
          <w:sz w:val="22"/>
          <w:szCs w:val="22"/>
          <w:lang w:val="en-GB"/>
        </w:rPr>
        <w:t xml:space="preserve"> 2026).</w:t>
      </w:r>
    </w:p>
    <w:p xmlns:wp14="http://schemas.microsoft.com/office/word/2010/wordml" w:rsidP="3BC54475" wp14:paraId="74A63C58" wp14:textId="0DE90910">
      <w:pPr>
        <w:pStyle w:val="Normal"/>
        <w:spacing w:before="0" w:beforeAutospacing="off" w:after="22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Lohmann, S., Cowlishaw, S., Ney, L., O’Donnell, M. and </w:t>
      </w:r>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Felmingham</w:t>
      </w:r>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K. (2023a) ‘The Trauma and Mental Health Impacts of Coercive Control: </w:t>
      </w:r>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a</w:t>
      </w:r>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Systematic Review and Meta-Analysis’, </w:t>
      </w:r>
      <w:r w:rsidRPr="3BC54475" w:rsidR="36640752">
        <w:rPr>
          <w:rFonts w:ascii="Arial" w:hAnsi="Arial" w:eastAsia="Arial" w:cs="Arial"/>
          <w:b w:val="0"/>
          <w:bCs w:val="0"/>
          <w:i w:val="1"/>
          <w:iCs w:val="1"/>
          <w:strike w:val="0"/>
          <w:dstrike w:val="0"/>
          <w:noProof w:val="0"/>
          <w:color w:val="000000" w:themeColor="text1" w:themeTint="FF" w:themeShade="FF"/>
          <w:sz w:val="22"/>
          <w:szCs w:val="22"/>
          <w:u w:val="none"/>
          <w:lang w:val="en-GB"/>
        </w:rPr>
        <w:t>Trauma, Violence, &amp; Abuse</w:t>
      </w:r>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25(1), pp. 630–647. Available at: </w:t>
      </w:r>
      <w:hyperlink r:id="R3c49d5a1b7124fd6">
        <w:r w:rsidRPr="3BC54475" w:rsidR="36640752">
          <w:rPr>
            <w:rStyle w:val="Hyperlink"/>
            <w:rFonts w:ascii="Arial" w:hAnsi="Arial" w:eastAsia="Arial" w:cs="Arial"/>
            <w:b w:val="0"/>
            <w:bCs w:val="0"/>
            <w:i w:val="0"/>
            <w:iCs w:val="0"/>
            <w:strike w:val="0"/>
            <w:dstrike w:val="0"/>
            <w:noProof w:val="0"/>
            <w:sz w:val="22"/>
            <w:szCs w:val="22"/>
            <w:lang w:val="en-GB"/>
          </w:rPr>
          <w:t>https://doi.org/10.1177/15248380231162972</w:t>
        </w:r>
      </w:hyperlink>
      <w:r w:rsidRPr="3BC54475" w:rsidR="5B23A38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w:t>
      </w:r>
      <w:r w:rsidRPr="3BC54475" w:rsidR="22C0F7DA">
        <w:rPr>
          <w:rFonts w:ascii="Arial" w:hAnsi="Arial" w:eastAsia="Arial" w:cs="Arial"/>
          <w:b w:val="0"/>
          <w:bCs w:val="0"/>
          <w:i w:val="0"/>
          <w:iCs w:val="0"/>
          <w:strike w:val="0"/>
          <w:dstrike w:val="0"/>
          <w:noProof w:val="0"/>
          <w:color w:val="000000" w:themeColor="text1" w:themeTint="FF" w:themeShade="FF"/>
          <w:sz w:val="22"/>
          <w:szCs w:val="22"/>
          <w:u w:val="none"/>
          <w:lang w:val="en-GB"/>
        </w:rPr>
        <w:t>1</w:t>
      </w:r>
      <w:r w:rsidRPr="3BC54475" w:rsidR="28963398">
        <w:rPr>
          <w:rFonts w:ascii="Arial" w:hAnsi="Arial" w:eastAsia="Arial" w:cs="Arial"/>
          <w:b w:val="0"/>
          <w:bCs w:val="0"/>
          <w:i w:val="0"/>
          <w:iCs w:val="0"/>
          <w:strike w:val="0"/>
          <w:dstrike w:val="0"/>
          <w:noProof w:val="0"/>
          <w:color w:val="000000" w:themeColor="text1" w:themeTint="FF" w:themeShade="FF"/>
          <w:sz w:val="22"/>
          <w:szCs w:val="22"/>
          <w:u w:val="none"/>
          <w:lang w:val="en-GB"/>
        </w:rPr>
        <w:t>1</w:t>
      </w:r>
      <w:r w:rsidRPr="3BC54475" w:rsidR="22C0F7D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February</w:t>
      </w:r>
      <w:r w:rsidRPr="3BC54475" w:rsidR="5B23A38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2026).</w:t>
      </w:r>
    </w:p>
    <w:p w:rsidR="36640752" w:rsidP="3BC54475" w:rsidRDefault="36640752" w14:paraId="5339F6D1" w14:textId="4B9F282A">
      <w:pPr>
        <w:pStyle w:val="Normal"/>
        <w:spacing w:before="0" w:beforeAutospacing="off" w:after="22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Megnin-</w:t>
      </w:r>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Viggars</w:t>
      </w:r>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 </w:t>
      </w:r>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Mavranezouli</w:t>
      </w:r>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 Greenberg, N., </w:t>
      </w:r>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Hajioff</w:t>
      </w:r>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 and Leach, J. (2019) ‘Post-traumatic Stress disorder: What Does NICE Guidance Mean for Primary care?’, </w:t>
      </w:r>
      <w:r w:rsidRPr="3BC54475" w:rsidR="36640752">
        <w:rPr>
          <w:rFonts w:ascii="Arial" w:hAnsi="Arial" w:eastAsia="Arial" w:cs="Arial"/>
          <w:b w:val="0"/>
          <w:bCs w:val="0"/>
          <w:i w:val="1"/>
          <w:iCs w:val="1"/>
          <w:strike w:val="0"/>
          <w:dstrike w:val="0"/>
          <w:noProof w:val="0"/>
          <w:color w:val="000000" w:themeColor="text1" w:themeTint="FF" w:themeShade="FF"/>
          <w:sz w:val="22"/>
          <w:szCs w:val="22"/>
          <w:u w:val="none"/>
          <w:lang w:val="en-GB"/>
        </w:rPr>
        <w:t>British Journal of General Practice</w:t>
      </w:r>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69(684), pp. 328–329. Available at: </w:t>
      </w:r>
      <w:hyperlink r:id="R8dbf87c92e30472b">
        <w:r w:rsidRPr="3BC54475" w:rsidR="36640752">
          <w:rPr>
            <w:rStyle w:val="Hyperlink"/>
            <w:rFonts w:ascii="Arial" w:hAnsi="Arial" w:eastAsia="Arial" w:cs="Arial"/>
            <w:b w:val="0"/>
            <w:bCs w:val="0"/>
            <w:i w:val="0"/>
            <w:iCs w:val="0"/>
            <w:strike w:val="0"/>
            <w:dstrike w:val="0"/>
            <w:noProof w:val="0"/>
            <w:sz w:val="22"/>
            <w:szCs w:val="22"/>
            <w:lang w:val="en-GB"/>
          </w:rPr>
          <w:t>https://doi.org/10.3399/bjgp19x704189</w:t>
        </w:r>
      </w:hyperlink>
      <w:r w:rsidRPr="3BC54475" w:rsidR="506176A3">
        <w:rPr>
          <w:rFonts w:ascii="Arial" w:hAnsi="Arial" w:eastAsia="Arial" w:cs="Arial"/>
          <w:b w:val="0"/>
          <w:bCs w:val="0"/>
          <w:i w:val="0"/>
          <w:iCs w:val="0"/>
          <w:strike w:val="0"/>
          <w:dstrike w:val="0"/>
          <w:noProof w:val="0"/>
          <w:sz w:val="22"/>
          <w:szCs w:val="22"/>
          <w:lang w:val="en-GB"/>
        </w:rPr>
        <w:t xml:space="preserve"> </w:t>
      </w:r>
      <w:r w:rsidRPr="3BC54475" w:rsidR="506176A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(Accessed: </w:t>
      </w:r>
      <w:r w:rsidRPr="3BC54475" w:rsidR="13E07CBA">
        <w:rPr>
          <w:rFonts w:ascii="Arial" w:hAnsi="Arial" w:eastAsia="Arial" w:cs="Arial"/>
          <w:b w:val="0"/>
          <w:bCs w:val="0"/>
          <w:i w:val="0"/>
          <w:iCs w:val="0"/>
          <w:strike w:val="0"/>
          <w:dstrike w:val="0"/>
          <w:noProof w:val="0"/>
          <w:color w:val="000000" w:themeColor="text1" w:themeTint="FF" w:themeShade="FF"/>
          <w:sz w:val="22"/>
          <w:szCs w:val="22"/>
          <w:u w:val="none"/>
          <w:lang w:val="en-GB"/>
        </w:rPr>
        <w:t>17 February</w:t>
      </w:r>
      <w:r w:rsidRPr="3BC54475" w:rsidR="506176A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2026).</w:t>
      </w:r>
    </w:p>
    <w:p xmlns:wp14="http://schemas.microsoft.com/office/word/2010/wordml" w:rsidP="3BC54475" wp14:paraId="06177A6A" wp14:textId="54DBA8C3">
      <w:pPr>
        <w:pStyle w:val="Normal"/>
        <w:spacing w:before="0" w:beforeAutospacing="off" w:after="220" w:afterAutospacing="off"/>
        <w:jc w:val="left"/>
      </w:pPr>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Møller, L., Augsburger, M., Elklit, A., Søgaard, U. and Simonsen, E. (2020a) ‘Traumatic experiences, ICD‐11 PTSD, ICD‐11 Complex PTSD, and the Overlap with ICD‐10 Diagnoses’, </w:t>
      </w:r>
      <w:r w:rsidRPr="3BC54475" w:rsidR="36640752">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Acta </w:t>
      </w:r>
      <w:r w:rsidRPr="3BC54475" w:rsidR="36640752">
        <w:rPr>
          <w:rFonts w:ascii="Arial" w:hAnsi="Arial" w:eastAsia="Arial" w:cs="Arial"/>
          <w:b w:val="0"/>
          <w:bCs w:val="0"/>
          <w:i w:val="1"/>
          <w:iCs w:val="1"/>
          <w:strike w:val="0"/>
          <w:dstrike w:val="0"/>
          <w:noProof w:val="0"/>
          <w:color w:val="000000" w:themeColor="text1" w:themeTint="FF" w:themeShade="FF"/>
          <w:sz w:val="22"/>
          <w:szCs w:val="22"/>
          <w:u w:val="none"/>
          <w:lang w:val="en-GB"/>
        </w:rPr>
        <w:t>Psychiatrica</w:t>
      </w:r>
      <w:r w:rsidRPr="3BC54475" w:rsidR="36640752">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Scandinavica</w:t>
      </w:r>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141(5), pp. 421–431. Available at: </w:t>
      </w:r>
      <w:hyperlink r:id="Re2dfbc95655e4384">
        <w:r w:rsidRPr="3BC54475" w:rsidR="36640752">
          <w:rPr>
            <w:rStyle w:val="Hyperlink"/>
            <w:rFonts w:ascii="Arial" w:hAnsi="Arial" w:eastAsia="Arial" w:cs="Arial"/>
            <w:b w:val="0"/>
            <w:bCs w:val="0"/>
            <w:i w:val="0"/>
            <w:iCs w:val="0"/>
            <w:strike w:val="0"/>
            <w:dstrike w:val="0"/>
            <w:noProof w:val="0"/>
            <w:sz w:val="22"/>
            <w:szCs w:val="22"/>
            <w:lang w:val="en-GB"/>
          </w:rPr>
          <w:t>https://doi.org/10.1111/acps.13161</w:t>
        </w:r>
      </w:hyperlink>
      <w:r w:rsidRPr="3BC54475" w:rsidR="396C8475">
        <w:rPr>
          <w:rFonts w:ascii="Arial" w:hAnsi="Arial" w:eastAsia="Arial" w:cs="Arial"/>
          <w:b w:val="0"/>
          <w:bCs w:val="0"/>
          <w:i w:val="0"/>
          <w:iCs w:val="0"/>
          <w:strike w:val="0"/>
          <w:dstrike w:val="0"/>
          <w:noProof w:val="0"/>
          <w:sz w:val="22"/>
          <w:szCs w:val="22"/>
          <w:lang w:val="en-GB"/>
        </w:rPr>
        <w:t xml:space="preserve"> </w:t>
      </w:r>
      <w:r w:rsidRPr="3BC54475" w:rsidR="396C8475">
        <w:rPr>
          <w:rFonts w:ascii="Arial" w:hAnsi="Arial" w:eastAsia="Arial" w:cs="Arial"/>
          <w:b w:val="0"/>
          <w:bCs w:val="0"/>
          <w:i w:val="0"/>
          <w:iCs w:val="0"/>
          <w:strike w:val="0"/>
          <w:dstrike w:val="0"/>
          <w:noProof w:val="0"/>
          <w:color w:val="000000" w:themeColor="text1" w:themeTint="FF" w:themeShade="FF"/>
          <w:sz w:val="22"/>
          <w:szCs w:val="22"/>
          <w:u w:val="none"/>
          <w:lang w:val="en-GB"/>
        </w:rPr>
        <w:t>(Accessed: 2</w:t>
      </w:r>
      <w:r w:rsidRPr="3BC54475" w:rsidR="7ECFE4DB">
        <w:rPr>
          <w:rFonts w:ascii="Arial" w:hAnsi="Arial" w:eastAsia="Arial" w:cs="Arial"/>
          <w:b w:val="0"/>
          <w:bCs w:val="0"/>
          <w:i w:val="0"/>
          <w:iCs w:val="0"/>
          <w:strike w:val="0"/>
          <w:dstrike w:val="0"/>
          <w:noProof w:val="0"/>
          <w:color w:val="000000" w:themeColor="text1" w:themeTint="FF" w:themeShade="FF"/>
          <w:sz w:val="22"/>
          <w:szCs w:val="22"/>
          <w:u w:val="none"/>
          <w:lang w:val="en-GB"/>
        </w:rPr>
        <w:t>3</w:t>
      </w:r>
      <w:r w:rsidRPr="3BC54475" w:rsidR="396C8475">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March 2026).</w:t>
      </w:r>
    </w:p>
    <w:p xmlns:wp14="http://schemas.microsoft.com/office/word/2010/wordml" w:rsidP="3BC54475" wp14:paraId="15E5FEB3" wp14:textId="21CE59E4">
      <w:pPr>
        <w:pStyle w:val="Normal"/>
        <w:spacing w:before="0" w:beforeAutospacing="off" w:after="220" w:afterAutospacing="off" w:line="360" w:lineRule="auto"/>
        <w:jc w:val="left"/>
      </w:pPr>
      <w:r w:rsidRPr="3BC54475" w:rsidR="19055149">
        <w:rPr>
          <w:rFonts w:ascii="Arial" w:hAnsi="Arial" w:eastAsia="Arial" w:cs="Arial"/>
          <w:noProof w:val="0"/>
          <w:sz w:val="22"/>
          <w:szCs w:val="22"/>
          <w:lang w:val="en-GB"/>
        </w:rPr>
        <w:t xml:space="preserve">Monteiro, E.M., Hyde, C., Guardado, D., Rosenau, K.A. and Kuo, A. (2023) ‘Knowledge Is Power: Rethinking Healthcare for Culturally and Linguistically Diverse Patients’, </w:t>
      </w:r>
      <w:r w:rsidRPr="3BC54475" w:rsidR="19055149">
        <w:rPr>
          <w:rFonts w:ascii="Arial" w:hAnsi="Arial" w:eastAsia="Arial" w:cs="Arial"/>
          <w:i w:val="1"/>
          <w:iCs w:val="1"/>
          <w:noProof w:val="0"/>
          <w:sz w:val="22"/>
          <w:szCs w:val="22"/>
          <w:lang w:val="en-GB"/>
        </w:rPr>
        <w:t>Cureus</w:t>
      </w:r>
      <w:r w:rsidRPr="3BC54475" w:rsidR="19055149">
        <w:rPr>
          <w:rFonts w:ascii="Arial" w:hAnsi="Arial" w:eastAsia="Arial" w:cs="Arial"/>
          <w:noProof w:val="0"/>
          <w:sz w:val="22"/>
          <w:szCs w:val="22"/>
          <w:lang w:val="en-GB"/>
        </w:rPr>
        <w:t xml:space="preserve">, 15(9), p. e45712. Available at: </w:t>
      </w:r>
      <w:hyperlink r:id="Rea6c500768054b54">
        <w:r w:rsidRPr="3BC54475" w:rsidR="19055149">
          <w:rPr>
            <w:rStyle w:val="Hyperlink"/>
            <w:rFonts w:ascii="Arial" w:hAnsi="Arial" w:eastAsia="Arial" w:cs="Arial"/>
            <w:noProof w:val="0"/>
            <w:sz w:val="22"/>
            <w:szCs w:val="22"/>
            <w:lang w:val="en-GB"/>
          </w:rPr>
          <w:t>https://doi.org/10.7759/cureus.45712</w:t>
        </w:r>
      </w:hyperlink>
      <w:r w:rsidRPr="3BC54475" w:rsidR="1713786A">
        <w:rPr>
          <w:rFonts w:ascii="Arial" w:hAnsi="Arial" w:eastAsia="Arial" w:cs="Arial"/>
          <w:noProof w:val="0"/>
          <w:sz w:val="22"/>
          <w:szCs w:val="22"/>
          <w:lang w:val="en-GB"/>
        </w:rPr>
        <w:t xml:space="preserve"> (Accessed: 2</w:t>
      </w:r>
      <w:r w:rsidRPr="3BC54475" w:rsidR="16358B83">
        <w:rPr>
          <w:rFonts w:ascii="Arial" w:hAnsi="Arial" w:eastAsia="Arial" w:cs="Arial"/>
          <w:noProof w:val="0"/>
          <w:sz w:val="22"/>
          <w:szCs w:val="22"/>
          <w:lang w:val="en-GB"/>
        </w:rPr>
        <w:t>0</w:t>
      </w:r>
      <w:r w:rsidRPr="3BC54475" w:rsidR="1713786A">
        <w:rPr>
          <w:rFonts w:ascii="Arial" w:hAnsi="Arial" w:eastAsia="Arial" w:cs="Arial"/>
          <w:noProof w:val="0"/>
          <w:sz w:val="22"/>
          <w:szCs w:val="22"/>
          <w:lang w:val="en-GB"/>
        </w:rPr>
        <w:t xml:space="preserve"> March 2026).</w:t>
      </w:r>
    </w:p>
    <w:p xmlns:wp14="http://schemas.microsoft.com/office/word/2010/wordml" w:rsidP="3BC54475" wp14:paraId="2D94DEDC" wp14:textId="71D4E0C9">
      <w:pPr>
        <w:pStyle w:val="Normal"/>
        <w:spacing w:before="0" w:beforeAutospacing="off" w:after="220" w:afterAutospacing="off"/>
        <w:jc w:val="left"/>
      </w:pPr>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National Institute for Health and Care Excellence (2018) </w:t>
      </w:r>
      <w:r w:rsidRPr="3BC54475" w:rsidR="36640752">
        <w:rPr>
          <w:rFonts w:ascii="Arial" w:hAnsi="Arial" w:eastAsia="Arial" w:cs="Arial"/>
          <w:b w:val="0"/>
          <w:bCs w:val="0"/>
          <w:i w:val="1"/>
          <w:iCs w:val="1"/>
          <w:strike w:val="0"/>
          <w:dstrike w:val="0"/>
          <w:noProof w:val="0"/>
          <w:color w:val="000000" w:themeColor="text1" w:themeTint="FF" w:themeShade="FF"/>
          <w:sz w:val="22"/>
          <w:szCs w:val="22"/>
          <w:u w:val="none"/>
          <w:lang w:val="en-GB"/>
        </w:rPr>
        <w:t>Post-traumatic Stress Disorder NICE Guideline</w:t>
      </w:r>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Available at: </w:t>
      </w:r>
      <w:hyperlink r:id="R875158c4fb884115">
        <w:r w:rsidRPr="3BC54475" w:rsidR="36640752">
          <w:rPr>
            <w:rStyle w:val="Hyperlink"/>
            <w:rFonts w:ascii="Arial" w:hAnsi="Arial" w:eastAsia="Arial" w:cs="Arial"/>
            <w:b w:val="0"/>
            <w:bCs w:val="0"/>
            <w:i w:val="0"/>
            <w:iCs w:val="0"/>
            <w:strike w:val="0"/>
            <w:dstrike w:val="0"/>
            <w:noProof w:val="0"/>
            <w:sz w:val="22"/>
            <w:szCs w:val="22"/>
            <w:lang w:val="en-GB"/>
          </w:rPr>
          <w:t>https://www.nice.org.uk/guidance/ng116/resources/posttraumatic-stress-disorder-pdf-66141601777861</w:t>
        </w:r>
      </w:hyperlink>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2</w:t>
      </w:r>
      <w:r w:rsidRPr="3BC54475" w:rsidR="000A502C">
        <w:rPr>
          <w:rFonts w:ascii="Arial" w:hAnsi="Arial" w:eastAsia="Arial" w:cs="Arial"/>
          <w:b w:val="0"/>
          <w:bCs w:val="0"/>
          <w:i w:val="0"/>
          <w:iCs w:val="0"/>
          <w:strike w:val="0"/>
          <w:dstrike w:val="0"/>
          <w:noProof w:val="0"/>
          <w:color w:val="000000" w:themeColor="text1" w:themeTint="FF" w:themeShade="FF"/>
          <w:sz w:val="22"/>
          <w:szCs w:val="22"/>
          <w:u w:val="none"/>
          <w:lang w:val="en-GB"/>
        </w:rPr>
        <w:t>5</w:t>
      </w:r>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March 2026).</w:t>
      </w:r>
    </w:p>
    <w:p xmlns:wp14="http://schemas.microsoft.com/office/word/2010/wordml" w:rsidP="7E690EF8" wp14:paraId="2BD53A5C" wp14:textId="5CDD24D9">
      <w:pPr>
        <w:spacing w:before="0" w:beforeAutospacing="off" w:after="220" w:afterAutospacing="off"/>
        <w:jc w:val="left"/>
      </w:pPr>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NHS (2022a) </w:t>
      </w:r>
      <w:r w:rsidRPr="3BC54475" w:rsidR="36640752">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Post-traumatic </w:t>
      </w:r>
      <w:bookmarkStart w:name="_Int_gr5FgMPv" w:id="1163849196"/>
      <w:r w:rsidRPr="3BC54475" w:rsidR="36640752">
        <w:rPr>
          <w:rFonts w:ascii="Arial" w:hAnsi="Arial" w:eastAsia="Arial" w:cs="Arial"/>
          <w:b w:val="0"/>
          <w:bCs w:val="0"/>
          <w:i w:val="1"/>
          <w:iCs w:val="1"/>
          <w:strike w:val="0"/>
          <w:dstrike w:val="0"/>
          <w:noProof w:val="0"/>
          <w:color w:val="000000" w:themeColor="text1" w:themeTint="FF" w:themeShade="FF"/>
          <w:sz w:val="22"/>
          <w:szCs w:val="22"/>
          <w:u w:val="none"/>
          <w:lang w:val="en-GB"/>
        </w:rPr>
        <w:t>Stress Disorder</w:t>
      </w:r>
      <w:bookmarkEnd w:id="1163849196"/>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3BC54475" w:rsidR="36640752">
        <w:rPr>
          <w:rFonts w:ascii="Arial" w:hAnsi="Arial" w:eastAsia="Arial" w:cs="Arial"/>
          <w:b w:val="0"/>
          <w:bCs w:val="0"/>
          <w:i w:val="1"/>
          <w:iCs w:val="1"/>
          <w:strike w:val="0"/>
          <w:dstrike w:val="0"/>
          <w:noProof w:val="0"/>
          <w:color w:val="000000" w:themeColor="text1" w:themeTint="FF" w:themeShade="FF"/>
          <w:sz w:val="22"/>
          <w:szCs w:val="22"/>
          <w:u w:val="none"/>
          <w:lang w:val="en-GB"/>
        </w:rPr>
        <w:t>nhs.uk</w:t>
      </w:r>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National Health Service. Available at: </w:t>
      </w:r>
      <w:hyperlink r:id="R447bc053d9864844">
        <w:r w:rsidRPr="3BC54475" w:rsidR="36640752">
          <w:rPr>
            <w:rStyle w:val="Hyperlink"/>
            <w:rFonts w:ascii="Arial" w:hAnsi="Arial" w:eastAsia="Arial" w:cs="Arial"/>
            <w:b w:val="0"/>
            <w:bCs w:val="0"/>
            <w:i w:val="0"/>
            <w:iCs w:val="0"/>
            <w:strike w:val="0"/>
            <w:dstrike w:val="0"/>
            <w:noProof w:val="0"/>
            <w:sz w:val="22"/>
            <w:szCs w:val="22"/>
            <w:lang w:val="en-GB"/>
          </w:rPr>
          <w:t>https://www.nhs.uk/mental-health/conditions/post-traumatic-stress-disorder-ptsd/overview/</w:t>
        </w:r>
      </w:hyperlink>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w:t>
      </w:r>
      <w:r w:rsidRPr="3BC54475" w:rsidR="41F626D2">
        <w:rPr>
          <w:rFonts w:ascii="Arial" w:hAnsi="Arial" w:eastAsia="Arial" w:cs="Arial"/>
          <w:b w:val="0"/>
          <w:bCs w:val="0"/>
          <w:i w:val="0"/>
          <w:iCs w:val="0"/>
          <w:strike w:val="0"/>
          <w:dstrike w:val="0"/>
          <w:noProof w:val="0"/>
          <w:color w:val="000000" w:themeColor="text1" w:themeTint="FF" w:themeShade="FF"/>
          <w:sz w:val="22"/>
          <w:szCs w:val="22"/>
          <w:u w:val="none"/>
          <w:lang w:val="en-GB"/>
        </w:rPr>
        <w:t>1</w:t>
      </w:r>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7 March 2026).</w:t>
      </w:r>
    </w:p>
    <w:p xmlns:wp14="http://schemas.microsoft.com/office/word/2010/wordml" w:rsidP="7E690EF8" wp14:paraId="1D978D77" wp14:textId="3370DE4E">
      <w:pPr>
        <w:spacing w:before="0" w:beforeAutospacing="off" w:after="220" w:afterAutospacing="off"/>
        <w:jc w:val="left"/>
      </w:pPr>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NHS (2022b) </w:t>
      </w:r>
      <w:r w:rsidRPr="3BC54475" w:rsidR="36640752">
        <w:rPr>
          <w:rFonts w:ascii="Arial" w:hAnsi="Arial" w:eastAsia="Arial" w:cs="Arial"/>
          <w:b w:val="0"/>
          <w:bCs w:val="0"/>
          <w:i w:val="1"/>
          <w:iCs w:val="1"/>
          <w:strike w:val="0"/>
          <w:dstrike w:val="0"/>
          <w:noProof w:val="0"/>
          <w:color w:val="000000" w:themeColor="text1" w:themeTint="FF" w:themeShade="FF"/>
          <w:sz w:val="22"/>
          <w:szCs w:val="22"/>
          <w:u w:val="none"/>
          <w:lang w:val="en-GB"/>
        </w:rPr>
        <w:t>Treatment - post-</w:t>
      </w:r>
      <w:bookmarkStart w:name="_Int_Px7R5Sn9" w:id="102624120"/>
      <w:r w:rsidRPr="3BC54475" w:rsidR="36640752">
        <w:rPr>
          <w:rFonts w:ascii="Arial" w:hAnsi="Arial" w:eastAsia="Arial" w:cs="Arial"/>
          <w:b w:val="0"/>
          <w:bCs w:val="0"/>
          <w:i w:val="1"/>
          <w:iCs w:val="1"/>
          <w:strike w:val="0"/>
          <w:dstrike w:val="0"/>
          <w:noProof w:val="0"/>
          <w:color w:val="000000" w:themeColor="text1" w:themeTint="FF" w:themeShade="FF"/>
          <w:sz w:val="22"/>
          <w:szCs w:val="22"/>
          <w:u w:val="none"/>
          <w:lang w:val="en-GB"/>
        </w:rPr>
        <w:t>traumatic Stress Disorder</w:t>
      </w:r>
      <w:bookmarkEnd w:id="102624120"/>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3BC54475" w:rsidR="36640752">
        <w:rPr>
          <w:rFonts w:ascii="Arial" w:hAnsi="Arial" w:eastAsia="Arial" w:cs="Arial"/>
          <w:b w:val="0"/>
          <w:bCs w:val="0"/>
          <w:i w:val="1"/>
          <w:iCs w:val="1"/>
          <w:strike w:val="0"/>
          <w:dstrike w:val="0"/>
          <w:noProof w:val="0"/>
          <w:color w:val="000000" w:themeColor="text1" w:themeTint="FF" w:themeShade="FF"/>
          <w:sz w:val="22"/>
          <w:szCs w:val="22"/>
          <w:u w:val="none"/>
          <w:lang w:val="en-GB"/>
        </w:rPr>
        <w:t>nhs.uk</w:t>
      </w:r>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Available at: </w:t>
      </w:r>
      <w:hyperlink r:id="R50f057ba22c04351">
        <w:r w:rsidRPr="3BC54475" w:rsidR="36640752">
          <w:rPr>
            <w:rStyle w:val="Hyperlink"/>
            <w:rFonts w:ascii="Arial" w:hAnsi="Arial" w:eastAsia="Arial" w:cs="Arial"/>
            <w:b w:val="0"/>
            <w:bCs w:val="0"/>
            <w:i w:val="0"/>
            <w:iCs w:val="0"/>
            <w:strike w:val="0"/>
            <w:dstrike w:val="0"/>
            <w:noProof w:val="0"/>
            <w:sz w:val="22"/>
            <w:szCs w:val="22"/>
            <w:lang w:val="en-GB"/>
          </w:rPr>
          <w:t>https://www.nhs.uk/mental-health/conditions/post-traumatic-stress-disorder-ptsd/treatment/</w:t>
        </w:r>
      </w:hyperlink>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w:t>
      </w:r>
      <w:r w:rsidRPr="3BC54475" w:rsidR="426A32C8">
        <w:rPr>
          <w:rFonts w:ascii="Arial" w:hAnsi="Arial" w:eastAsia="Arial" w:cs="Arial"/>
          <w:b w:val="0"/>
          <w:bCs w:val="0"/>
          <w:i w:val="0"/>
          <w:iCs w:val="0"/>
          <w:strike w:val="0"/>
          <w:dstrike w:val="0"/>
          <w:noProof w:val="0"/>
          <w:color w:val="000000" w:themeColor="text1" w:themeTint="FF" w:themeShade="FF"/>
          <w:sz w:val="22"/>
          <w:szCs w:val="22"/>
          <w:u w:val="none"/>
          <w:lang w:val="en-GB"/>
        </w:rPr>
        <w:t>1</w:t>
      </w:r>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7 March 2026).</w:t>
      </w:r>
    </w:p>
    <w:p xmlns:wp14="http://schemas.microsoft.com/office/word/2010/wordml" w:rsidP="7E690EF8" wp14:paraId="6E6C5254" wp14:textId="75D7DBC1">
      <w:pPr>
        <w:spacing w:before="0" w:beforeAutospacing="off" w:after="220" w:afterAutospacing="off"/>
        <w:jc w:val="left"/>
      </w:pPr>
      <w:r w:rsidRPr="7E690EF8"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NHS England (2024) </w:t>
      </w:r>
      <w:r w:rsidRPr="7E690EF8" w:rsidR="36640752">
        <w:rPr>
          <w:rFonts w:ascii="Arial" w:hAnsi="Arial" w:eastAsia="Arial" w:cs="Arial"/>
          <w:b w:val="0"/>
          <w:bCs w:val="0"/>
          <w:i w:val="1"/>
          <w:iCs w:val="1"/>
          <w:strike w:val="0"/>
          <w:dstrike w:val="0"/>
          <w:noProof w:val="0"/>
          <w:color w:val="000000" w:themeColor="text1" w:themeTint="FF" w:themeShade="FF"/>
          <w:sz w:val="22"/>
          <w:szCs w:val="22"/>
          <w:u w:val="none"/>
          <w:lang w:val="en-GB"/>
        </w:rPr>
        <w:t>NHS England» Mental Health</w:t>
      </w:r>
      <w:r w:rsidRPr="7E690EF8"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7E690EF8" w:rsidR="36640752">
        <w:rPr>
          <w:rFonts w:ascii="Arial" w:hAnsi="Arial" w:eastAsia="Arial" w:cs="Arial"/>
          <w:b w:val="0"/>
          <w:bCs w:val="0"/>
          <w:i w:val="1"/>
          <w:iCs w:val="1"/>
          <w:strike w:val="0"/>
          <w:dstrike w:val="0"/>
          <w:noProof w:val="0"/>
          <w:color w:val="000000" w:themeColor="text1" w:themeTint="FF" w:themeShade="FF"/>
          <w:sz w:val="22"/>
          <w:szCs w:val="22"/>
          <w:u w:val="none"/>
          <w:lang w:val="en-GB"/>
        </w:rPr>
        <w:t>England.nhs.uk</w:t>
      </w:r>
      <w:r w:rsidRPr="7E690EF8"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Available at: </w:t>
      </w:r>
      <w:hyperlink r:id="R51a99e1454b845b3">
        <w:r w:rsidRPr="7E690EF8" w:rsidR="36640752">
          <w:rPr>
            <w:rStyle w:val="Hyperlink"/>
            <w:rFonts w:ascii="Arial" w:hAnsi="Arial" w:eastAsia="Arial" w:cs="Arial"/>
            <w:b w:val="0"/>
            <w:bCs w:val="0"/>
            <w:i w:val="0"/>
            <w:iCs w:val="0"/>
            <w:strike w:val="0"/>
            <w:dstrike w:val="0"/>
            <w:noProof w:val="0"/>
            <w:sz w:val="22"/>
            <w:szCs w:val="22"/>
            <w:lang w:val="en-GB"/>
          </w:rPr>
          <w:t>https://www.england.nhs.uk/mental-health/</w:t>
        </w:r>
      </w:hyperlink>
      <w:r w:rsidRPr="7E690EF8"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27 March 2026).</w:t>
      </w:r>
    </w:p>
    <w:p xmlns:wp14="http://schemas.microsoft.com/office/word/2010/wordml" w:rsidP="7E690EF8" wp14:paraId="32EB8C7E" wp14:textId="524778CC">
      <w:pPr>
        <w:spacing w:before="0" w:beforeAutospacing="off" w:after="220" w:afterAutospacing="off"/>
        <w:jc w:val="left"/>
      </w:pPr>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NICE (2018) </w:t>
      </w:r>
      <w:r w:rsidRPr="3BC54475" w:rsidR="36640752">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Recommendations | Post-traumatic </w:t>
      </w:r>
      <w:bookmarkStart w:name="_Int_8AUiVfKU" w:id="1095931400"/>
      <w:r w:rsidRPr="3BC54475" w:rsidR="36640752">
        <w:rPr>
          <w:rFonts w:ascii="Arial" w:hAnsi="Arial" w:eastAsia="Arial" w:cs="Arial"/>
          <w:b w:val="0"/>
          <w:bCs w:val="0"/>
          <w:i w:val="1"/>
          <w:iCs w:val="1"/>
          <w:strike w:val="0"/>
          <w:dstrike w:val="0"/>
          <w:noProof w:val="0"/>
          <w:color w:val="000000" w:themeColor="text1" w:themeTint="FF" w:themeShade="FF"/>
          <w:sz w:val="22"/>
          <w:szCs w:val="22"/>
          <w:u w:val="none"/>
          <w:lang w:val="en-GB"/>
        </w:rPr>
        <w:t>Stress Disorder</w:t>
      </w:r>
      <w:bookmarkEnd w:id="1095931400"/>
      <w:r w:rsidRPr="3BC54475" w:rsidR="36640752">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 Guidance | NICE</w:t>
      </w:r>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3BC54475" w:rsidR="36640752">
        <w:rPr>
          <w:rFonts w:ascii="Arial" w:hAnsi="Arial" w:eastAsia="Arial" w:cs="Arial"/>
          <w:b w:val="0"/>
          <w:bCs w:val="0"/>
          <w:i w:val="1"/>
          <w:iCs w:val="1"/>
          <w:strike w:val="0"/>
          <w:dstrike w:val="0"/>
          <w:noProof w:val="0"/>
          <w:color w:val="000000" w:themeColor="text1" w:themeTint="FF" w:themeShade="FF"/>
          <w:sz w:val="22"/>
          <w:szCs w:val="22"/>
          <w:u w:val="none"/>
          <w:lang w:val="en-GB"/>
        </w:rPr>
        <w:t>Nice.org.uk</w:t>
      </w:r>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NICE. Available at: </w:t>
      </w:r>
      <w:hyperlink r:id="R468589ca52af4b76">
        <w:r w:rsidRPr="3BC54475" w:rsidR="36640752">
          <w:rPr>
            <w:rStyle w:val="Hyperlink"/>
            <w:rFonts w:ascii="Arial" w:hAnsi="Arial" w:eastAsia="Arial" w:cs="Arial"/>
            <w:b w:val="0"/>
            <w:bCs w:val="0"/>
            <w:i w:val="0"/>
            <w:iCs w:val="0"/>
            <w:strike w:val="0"/>
            <w:dstrike w:val="0"/>
            <w:noProof w:val="0"/>
            <w:sz w:val="22"/>
            <w:szCs w:val="22"/>
            <w:lang w:val="en-GB"/>
          </w:rPr>
          <w:t>https://www.nice.org.uk/guidance/ng116/chapter/Recommendations</w:t>
        </w:r>
      </w:hyperlink>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27 March 2026).</w:t>
      </w:r>
    </w:p>
    <w:p xmlns:wp14="http://schemas.microsoft.com/office/word/2010/wordml" w:rsidP="3BC54475" wp14:paraId="5E267799" wp14:textId="124EAA18">
      <w:pPr>
        <w:pStyle w:val="Normal"/>
        <w:spacing w:before="0" w:beforeAutospacing="off" w:after="220" w:afterAutospacing="off"/>
        <w:jc w:val="left"/>
      </w:pPr>
      <w:r w:rsidRPr="3BC54475" w:rsidR="36640752">
        <w:rPr>
          <w:rFonts w:ascii="Arial" w:hAnsi="Arial" w:eastAsia="Arial" w:cs="Arial"/>
          <w:b w:val="0"/>
          <w:bCs w:val="0"/>
          <w:i w:val="1"/>
          <w:iCs w:val="1"/>
          <w:strike w:val="0"/>
          <w:dstrike w:val="0"/>
          <w:noProof w:val="0"/>
          <w:color w:val="000000" w:themeColor="text1" w:themeTint="FF" w:themeShade="FF"/>
          <w:sz w:val="22"/>
          <w:szCs w:val="22"/>
          <w:u w:val="none"/>
          <w:lang w:val="en-GB"/>
        </w:rPr>
        <w:t>Post-traumatic Stress Disorder Gaskell and the British Psychological Society</w:t>
      </w:r>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(2026). Available at: </w:t>
      </w:r>
      <w:hyperlink r:id="Ref045773b8524873">
        <w:r w:rsidRPr="3BC54475" w:rsidR="36640752">
          <w:rPr>
            <w:rStyle w:val="Hyperlink"/>
            <w:rFonts w:ascii="Arial" w:hAnsi="Arial" w:eastAsia="Arial" w:cs="Arial"/>
            <w:b w:val="0"/>
            <w:bCs w:val="0"/>
            <w:i w:val="0"/>
            <w:iCs w:val="0"/>
            <w:strike w:val="0"/>
            <w:dstrike w:val="0"/>
            <w:noProof w:val="0"/>
            <w:sz w:val="22"/>
            <w:szCs w:val="22"/>
            <w:lang w:val="en-GB"/>
          </w:rPr>
          <w:t>https://www.nice.org.uk/guidance/ng116/evidence/full-guideline-pdf-6602623598</w:t>
        </w:r>
      </w:hyperlink>
      <w:r w:rsidRPr="3BC54475" w:rsidR="684B47CF">
        <w:rPr>
          <w:rFonts w:ascii="Arial" w:hAnsi="Arial" w:eastAsia="Arial" w:cs="Arial"/>
          <w:b w:val="0"/>
          <w:bCs w:val="0"/>
          <w:i w:val="0"/>
          <w:iCs w:val="0"/>
          <w:strike w:val="0"/>
          <w:dstrike w:val="0"/>
          <w:noProof w:val="0"/>
          <w:sz w:val="22"/>
          <w:szCs w:val="22"/>
          <w:lang w:val="en-GB"/>
        </w:rPr>
        <w:t xml:space="preserve"> </w:t>
      </w:r>
      <w:r w:rsidRPr="3BC54475" w:rsidR="684B47CF">
        <w:rPr>
          <w:rFonts w:ascii="Arial" w:hAnsi="Arial" w:eastAsia="Arial" w:cs="Arial"/>
          <w:b w:val="0"/>
          <w:bCs w:val="0"/>
          <w:i w:val="0"/>
          <w:iCs w:val="0"/>
          <w:strike w:val="0"/>
          <w:dstrike w:val="0"/>
          <w:noProof w:val="0"/>
          <w:color w:val="000000" w:themeColor="text1" w:themeTint="FF" w:themeShade="FF"/>
          <w:sz w:val="22"/>
          <w:szCs w:val="22"/>
          <w:u w:val="none"/>
          <w:lang w:val="en-GB"/>
        </w:rPr>
        <w:t>(Accessed: 2</w:t>
      </w:r>
      <w:r w:rsidRPr="3BC54475" w:rsidR="33553C93">
        <w:rPr>
          <w:rFonts w:ascii="Arial" w:hAnsi="Arial" w:eastAsia="Arial" w:cs="Arial"/>
          <w:b w:val="0"/>
          <w:bCs w:val="0"/>
          <w:i w:val="0"/>
          <w:iCs w:val="0"/>
          <w:strike w:val="0"/>
          <w:dstrike w:val="0"/>
          <w:noProof w:val="0"/>
          <w:color w:val="000000" w:themeColor="text1" w:themeTint="FF" w:themeShade="FF"/>
          <w:sz w:val="22"/>
          <w:szCs w:val="22"/>
          <w:u w:val="none"/>
          <w:lang w:val="en-GB"/>
        </w:rPr>
        <w:t>6</w:t>
      </w:r>
      <w:r w:rsidRPr="3BC54475" w:rsidR="684B47C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March 2026).</w:t>
      </w:r>
    </w:p>
    <w:p w:rsidR="3DC57C41" w:rsidP="3BC54475" w:rsidRDefault="3DC57C41" w14:paraId="0EEB5E84" w14:textId="61F3B05F">
      <w:pPr>
        <w:pStyle w:val="Normal"/>
        <w:spacing w:before="0" w:beforeAutospacing="off" w:after="220" w:afterAutospacing="off" w:line="360" w:lineRule="auto"/>
        <w:jc w:val="left"/>
      </w:pPr>
      <w:r w:rsidRPr="3BC54475" w:rsidR="3DC57C41">
        <w:rPr>
          <w:rFonts w:ascii="Arial" w:hAnsi="Arial" w:eastAsia="Arial" w:cs="Arial"/>
          <w:noProof w:val="0"/>
          <w:sz w:val="22"/>
          <w:szCs w:val="22"/>
          <w:lang w:val="en-GB"/>
        </w:rPr>
        <w:t xml:space="preserve">Reed, G.M., First, M.B., Kogan, C.S., Hyman, S.E., </w:t>
      </w:r>
      <w:r w:rsidRPr="3BC54475" w:rsidR="3DC57C41">
        <w:rPr>
          <w:rFonts w:ascii="Arial" w:hAnsi="Arial" w:eastAsia="Arial" w:cs="Arial"/>
          <w:noProof w:val="0"/>
          <w:sz w:val="22"/>
          <w:szCs w:val="22"/>
          <w:lang w:val="en-GB"/>
        </w:rPr>
        <w:t>Gureje</w:t>
      </w:r>
      <w:r w:rsidRPr="3BC54475" w:rsidR="3DC57C41">
        <w:rPr>
          <w:rFonts w:ascii="Arial" w:hAnsi="Arial" w:eastAsia="Arial" w:cs="Arial"/>
          <w:noProof w:val="0"/>
          <w:sz w:val="22"/>
          <w:szCs w:val="22"/>
          <w:lang w:val="en-GB"/>
        </w:rPr>
        <w:t xml:space="preserve">, O., Gaebel, W., Maj, M., Stein, D.J., </w:t>
      </w:r>
      <w:r w:rsidRPr="3BC54475" w:rsidR="3DC57C41">
        <w:rPr>
          <w:rFonts w:ascii="Arial" w:hAnsi="Arial" w:eastAsia="Arial" w:cs="Arial"/>
          <w:noProof w:val="0"/>
          <w:sz w:val="22"/>
          <w:szCs w:val="22"/>
          <w:lang w:val="en-GB"/>
        </w:rPr>
        <w:t>Maercker</w:t>
      </w:r>
      <w:r w:rsidRPr="3BC54475" w:rsidR="3DC57C41">
        <w:rPr>
          <w:rFonts w:ascii="Arial" w:hAnsi="Arial" w:eastAsia="Arial" w:cs="Arial"/>
          <w:noProof w:val="0"/>
          <w:sz w:val="22"/>
          <w:szCs w:val="22"/>
          <w:lang w:val="en-GB"/>
        </w:rPr>
        <w:t xml:space="preserve">, A., Tyrer, P., Claudino, A., </w:t>
      </w:r>
      <w:r w:rsidRPr="3BC54475" w:rsidR="3DC57C41">
        <w:rPr>
          <w:rFonts w:ascii="Arial" w:hAnsi="Arial" w:eastAsia="Arial" w:cs="Arial"/>
          <w:noProof w:val="0"/>
          <w:sz w:val="22"/>
          <w:szCs w:val="22"/>
          <w:lang w:val="en-GB"/>
        </w:rPr>
        <w:t>Garralda</w:t>
      </w:r>
      <w:r w:rsidRPr="3BC54475" w:rsidR="3DC57C41">
        <w:rPr>
          <w:rFonts w:ascii="Arial" w:hAnsi="Arial" w:eastAsia="Arial" w:cs="Arial"/>
          <w:noProof w:val="0"/>
          <w:sz w:val="22"/>
          <w:szCs w:val="22"/>
          <w:lang w:val="en-GB"/>
        </w:rPr>
        <w:t>, E., Salvador-</w:t>
      </w:r>
      <w:r w:rsidRPr="3BC54475" w:rsidR="3DC57C41">
        <w:rPr>
          <w:rFonts w:ascii="Arial" w:hAnsi="Arial" w:eastAsia="Arial" w:cs="Arial"/>
          <w:noProof w:val="0"/>
          <w:sz w:val="22"/>
          <w:szCs w:val="22"/>
          <w:lang w:val="en-GB"/>
        </w:rPr>
        <w:t>Carulla</w:t>
      </w:r>
      <w:r w:rsidRPr="3BC54475" w:rsidR="3DC57C41">
        <w:rPr>
          <w:rFonts w:ascii="Arial" w:hAnsi="Arial" w:eastAsia="Arial" w:cs="Arial"/>
          <w:noProof w:val="0"/>
          <w:sz w:val="22"/>
          <w:szCs w:val="22"/>
          <w:lang w:val="en-GB"/>
        </w:rPr>
        <w:t xml:space="preserve">, L., Ray, R., Saunders, J.B., Dua, T., Poznyak, V., Medina-Mora, M.E., Pike, K.M. and Ayuso-Mateos, J.L. (2019) ‘Innovations and Changes in the ICD-11 Classification of mental, Behavioural and Neurodevelopmental Disorders’, </w:t>
      </w:r>
      <w:r w:rsidRPr="3BC54475" w:rsidR="3DC57C41">
        <w:rPr>
          <w:rFonts w:ascii="Arial" w:hAnsi="Arial" w:eastAsia="Arial" w:cs="Arial"/>
          <w:i w:val="1"/>
          <w:iCs w:val="1"/>
          <w:noProof w:val="0"/>
          <w:sz w:val="22"/>
          <w:szCs w:val="22"/>
          <w:lang w:val="en-GB"/>
        </w:rPr>
        <w:t>World Psychiatry</w:t>
      </w:r>
      <w:r w:rsidRPr="3BC54475" w:rsidR="3DC57C41">
        <w:rPr>
          <w:rFonts w:ascii="Arial" w:hAnsi="Arial" w:eastAsia="Arial" w:cs="Arial"/>
          <w:noProof w:val="0"/>
          <w:sz w:val="22"/>
          <w:szCs w:val="22"/>
          <w:lang w:val="en-GB"/>
        </w:rPr>
        <w:t xml:space="preserve">, 18(1), pp. 3–19. Available at: </w:t>
      </w:r>
      <w:hyperlink r:id="R02c8fb204b604927">
        <w:r w:rsidRPr="3BC54475" w:rsidR="3DC57C41">
          <w:rPr>
            <w:rStyle w:val="Hyperlink"/>
            <w:rFonts w:ascii="Arial" w:hAnsi="Arial" w:eastAsia="Arial" w:cs="Arial"/>
            <w:noProof w:val="0"/>
            <w:sz w:val="22"/>
            <w:szCs w:val="22"/>
            <w:lang w:val="en-GB"/>
          </w:rPr>
          <w:t>https://onlinelibrary.wiley.com/doi/full/10.1002/wps.20611</w:t>
        </w:r>
      </w:hyperlink>
      <w:r w:rsidRPr="3BC54475" w:rsidR="3CD66649">
        <w:rPr>
          <w:rFonts w:ascii="Arial" w:hAnsi="Arial" w:eastAsia="Arial" w:cs="Arial"/>
          <w:noProof w:val="0"/>
          <w:sz w:val="22"/>
          <w:szCs w:val="22"/>
          <w:lang w:val="en-GB"/>
        </w:rPr>
        <w:t xml:space="preserve"> </w:t>
      </w:r>
      <w:r w:rsidRPr="3BC54475" w:rsidR="3CD66649">
        <w:rPr>
          <w:rFonts w:ascii="Arial" w:hAnsi="Arial" w:eastAsia="Arial" w:cs="Arial"/>
          <w:noProof w:val="0"/>
          <w:sz w:val="22"/>
          <w:szCs w:val="22"/>
          <w:lang w:val="en-GB"/>
        </w:rPr>
        <w:t xml:space="preserve">(Accessed: </w:t>
      </w:r>
      <w:r w:rsidRPr="3BC54475" w:rsidR="225D41B2">
        <w:rPr>
          <w:rFonts w:ascii="Arial" w:hAnsi="Arial" w:eastAsia="Arial" w:cs="Arial"/>
          <w:noProof w:val="0"/>
          <w:sz w:val="22"/>
          <w:szCs w:val="22"/>
          <w:lang w:val="en-GB"/>
        </w:rPr>
        <w:t>14</w:t>
      </w:r>
      <w:r w:rsidRPr="3BC54475" w:rsidR="3CD66649">
        <w:rPr>
          <w:rFonts w:ascii="Arial" w:hAnsi="Arial" w:eastAsia="Arial" w:cs="Arial"/>
          <w:noProof w:val="0"/>
          <w:sz w:val="22"/>
          <w:szCs w:val="22"/>
          <w:lang w:val="en-GB"/>
        </w:rPr>
        <w:t xml:space="preserve"> March 2026).</w:t>
      </w:r>
    </w:p>
    <w:p w:rsidR="3DC57C41" w:rsidP="3BC54475" w:rsidRDefault="3DC57C41" w14:paraId="75195452" w14:textId="36F3DB06">
      <w:pPr>
        <w:pStyle w:val="Normal"/>
        <w:spacing w:before="0" w:beforeAutospacing="off" w:after="220" w:afterAutospacing="off" w:line="360" w:lineRule="auto"/>
        <w:jc w:val="left"/>
      </w:pPr>
      <w:r w:rsidRPr="3BC54475" w:rsidR="3DC57C41">
        <w:rPr>
          <w:rFonts w:ascii="Arial" w:hAnsi="Arial" w:eastAsia="Arial" w:cs="Arial"/>
          <w:noProof w:val="0"/>
          <w:sz w:val="22"/>
          <w:szCs w:val="22"/>
          <w:lang w:val="en-GB"/>
        </w:rPr>
        <w:t xml:space="preserve">Versluis, A., Peters-Scheffer, N., </w:t>
      </w:r>
      <w:r w:rsidRPr="3BC54475" w:rsidR="3DC57C41">
        <w:rPr>
          <w:rFonts w:ascii="Arial" w:hAnsi="Arial" w:eastAsia="Arial" w:cs="Arial"/>
          <w:noProof w:val="0"/>
          <w:sz w:val="22"/>
          <w:szCs w:val="22"/>
          <w:lang w:val="en-GB"/>
        </w:rPr>
        <w:t>Schuengel</w:t>
      </w:r>
      <w:r w:rsidRPr="3BC54475" w:rsidR="3DC57C41">
        <w:rPr>
          <w:rFonts w:ascii="Arial" w:hAnsi="Arial" w:eastAsia="Arial" w:cs="Arial"/>
          <w:noProof w:val="0"/>
          <w:sz w:val="22"/>
          <w:szCs w:val="22"/>
          <w:lang w:val="en-GB"/>
        </w:rPr>
        <w:t xml:space="preserve">, C., Mevissen, L., de Jongh, A. and Didden, R. (2025) ‘Brief Intensive EMDR Therapy with Rotating therapists: Experiences of Adults with Mild Intellectual Disability or Borderline Intellectual functioning, PTSD, and Severe Behavioural Problems’, </w:t>
      </w:r>
      <w:r w:rsidRPr="3BC54475" w:rsidR="3DC57C41">
        <w:rPr>
          <w:rFonts w:ascii="Arial" w:hAnsi="Arial" w:eastAsia="Arial" w:cs="Arial"/>
          <w:i w:val="1"/>
          <w:iCs w:val="1"/>
          <w:noProof w:val="0"/>
          <w:sz w:val="22"/>
          <w:szCs w:val="22"/>
          <w:lang w:val="en-GB"/>
        </w:rPr>
        <w:t>European Journal of Trauma &amp; Dissociation</w:t>
      </w:r>
      <w:r w:rsidRPr="3BC54475" w:rsidR="3DC57C41">
        <w:rPr>
          <w:rFonts w:ascii="Arial" w:hAnsi="Arial" w:eastAsia="Arial" w:cs="Arial"/>
          <w:noProof w:val="0"/>
          <w:sz w:val="22"/>
          <w:szCs w:val="22"/>
          <w:lang w:val="en-GB"/>
        </w:rPr>
        <w:t xml:space="preserve">, 9(4), p. 100610. Available at: </w:t>
      </w:r>
      <w:hyperlink r:id="R3df1004ba8504b35">
        <w:r w:rsidRPr="3BC54475" w:rsidR="3DC57C41">
          <w:rPr>
            <w:rStyle w:val="Hyperlink"/>
            <w:rFonts w:ascii="Arial" w:hAnsi="Arial" w:eastAsia="Arial" w:cs="Arial"/>
            <w:noProof w:val="0"/>
            <w:sz w:val="22"/>
            <w:szCs w:val="22"/>
            <w:lang w:val="en-GB"/>
          </w:rPr>
          <w:t>https://doi.org/10.1016/j.ejtd.2025.100610</w:t>
        </w:r>
      </w:hyperlink>
      <w:r w:rsidRPr="3BC54475" w:rsidR="19C9136C">
        <w:rPr>
          <w:rFonts w:ascii="Arial" w:hAnsi="Arial" w:eastAsia="Arial" w:cs="Arial"/>
          <w:noProof w:val="0"/>
          <w:sz w:val="22"/>
          <w:szCs w:val="22"/>
          <w:lang w:val="en-GB"/>
        </w:rPr>
        <w:t xml:space="preserve"> </w:t>
      </w:r>
      <w:r w:rsidRPr="3BC54475" w:rsidR="19C9136C">
        <w:rPr>
          <w:rFonts w:ascii="Arial" w:hAnsi="Arial" w:eastAsia="Arial" w:cs="Arial"/>
          <w:noProof w:val="0"/>
          <w:sz w:val="22"/>
          <w:szCs w:val="22"/>
          <w:lang w:val="en-GB"/>
        </w:rPr>
        <w:t xml:space="preserve">(Accessed: </w:t>
      </w:r>
      <w:r w:rsidRPr="3BC54475" w:rsidR="5807EBA7">
        <w:rPr>
          <w:rFonts w:ascii="Arial" w:hAnsi="Arial" w:eastAsia="Arial" w:cs="Arial"/>
          <w:noProof w:val="0"/>
          <w:sz w:val="22"/>
          <w:szCs w:val="22"/>
          <w:lang w:val="en-GB"/>
        </w:rPr>
        <w:t>13</w:t>
      </w:r>
      <w:r w:rsidRPr="3BC54475" w:rsidR="19C9136C">
        <w:rPr>
          <w:rFonts w:ascii="Arial" w:hAnsi="Arial" w:eastAsia="Arial" w:cs="Arial"/>
          <w:noProof w:val="0"/>
          <w:sz w:val="22"/>
          <w:szCs w:val="22"/>
          <w:lang w:val="en-GB"/>
        </w:rPr>
        <w:t xml:space="preserve"> March 2026).</w:t>
      </w:r>
    </w:p>
    <w:p w:rsidR="3DC57C41" w:rsidP="3BC54475" w:rsidRDefault="3DC57C41" w14:paraId="7249EE1C" w14:textId="36F75B08">
      <w:pPr>
        <w:pStyle w:val="Normal"/>
        <w:spacing w:before="0" w:beforeAutospacing="off" w:after="220" w:afterAutospacing="off" w:line="360" w:lineRule="auto"/>
        <w:jc w:val="left"/>
      </w:pPr>
      <w:r w:rsidRPr="3BC54475" w:rsidR="3DC57C41">
        <w:rPr>
          <w:rFonts w:ascii="Arial" w:hAnsi="Arial" w:eastAsia="Arial" w:cs="Arial"/>
          <w:noProof w:val="0"/>
          <w:sz w:val="22"/>
          <w:szCs w:val="22"/>
          <w:lang w:val="en-GB"/>
        </w:rPr>
        <w:t xml:space="preserve">Wojujutari, A.K., Idemudia, E.S. and Ugwu, L.E. (2024) ‘The Assessment of Reliability Generalisation of clinician-administered PTSD Scale for DSM-5 (CAPS-5): a meta-analysis’, </w:t>
      </w:r>
      <w:r w:rsidRPr="3BC54475" w:rsidR="3DC57C41">
        <w:rPr>
          <w:rFonts w:ascii="Arial" w:hAnsi="Arial" w:eastAsia="Arial" w:cs="Arial"/>
          <w:i w:val="1"/>
          <w:iCs w:val="1"/>
          <w:noProof w:val="0"/>
          <w:sz w:val="22"/>
          <w:szCs w:val="22"/>
          <w:lang w:val="en-GB"/>
        </w:rPr>
        <w:t>Frontiers in Psychology</w:t>
      </w:r>
      <w:r w:rsidRPr="3BC54475" w:rsidR="3DC57C41">
        <w:rPr>
          <w:rFonts w:ascii="Arial" w:hAnsi="Arial" w:eastAsia="Arial" w:cs="Arial"/>
          <w:noProof w:val="0"/>
          <w:sz w:val="22"/>
          <w:szCs w:val="22"/>
          <w:lang w:val="en-GB"/>
        </w:rPr>
        <w:t xml:space="preserve">, 15(1354229). Available at: </w:t>
      </w:r>
      <w:hyperlink r:id="R90c1818f25414840">
        <w:r w:rsidRPr="3BC54475" w:rsidR="3DC57C41">
          <w:rPr>
            <w:rStyle w:val="Hyperlink"/>
            <w:rFonts w:ascii="Arial" w:hAnsi="Arial" w:eastAsia="Arial" w:cs="Arial"/>
            <w:noProof w:val="0"/>
            <w:sz w:val="22"/>
            <w:szCs w:val="22"/>
            <w:lang w:val="en-GB"/>
          </w:rPr>
          <w:t>https://doi.org/10.3389/fpsyg.2024.1354229</w:t>
        </w:r>
      </w:hyperlink>
      <w:r w:rsidRPr="3BC54475" w:rsidR="33386E8D">
        <w:rPr>
          <w:rFonts w:ascii="Arial" w:hAnsi="Arial" w:eastAsia="Arial" w:cs="Arial"/>
          <w:noProof w:val="0"/>
          <w:sz w:val="22"/>
          <w:szCs w:val="22"/>
          <w:lang w:val="en-GB"/>
        </w:rPr>
        <w:t xml:space="preserve"> </w:t>
      </w:r>
      <w:r w:rsidRPr="3BC54475" w:rsidR="33386E8D">
        <w:rPr>
          <w:rFonts w:ascii="Arial" w:hAnsi="Arial" w:eastAsia="Arial" w:cs="Arial"/>
          <w:noProof w:val="0"/>
          <w:sz w:val="22"/>
          <w:szCs w:val="22"/>
          <w:lang w:val="en-GB"/>
        </w:rPr>
        <w:t xml:space="preserve">(Accessed: </w:t>
      </w:r>
      <w:r w:rsidRPr="3BC54475" w:rsidR="0C292568">
        <w:rPr>
          <w:rFonts w:ascii="Arial" w:hAnsi="Arial" w:eastAsia="Arial" w:cs="Arial"/>
          <w:noProof w:val="0"/>
          <w:sz w:val="22"/>
          <w:szCs w:val="22"/>
          <w:lang w:val="en-GB"/>
        </w:rPr>
        <w:t>17</w:t>
      </w:r>
      <w:r w:rsidRPr="3BC54475" w:rsidR="33386E8D">
        <w:rPr>
          <w:rFonts w:ascii="Arial" w:hAnsi="Arial" w:eastAsia="Arial" w:cs="Arial"/>
          <w:noProof w:val="0"/>
          <w:sz w:val="22"/>
          <w:szCs w:val="22"/>
          <w:lang w:val="en-GB"/>
        </w:rPr>
        <w:t xml:space="preserve"> March 2026).</w:t>
      </w:r>
    </w:p>
    <w:p xmlns:wp14="http://schemas.microsoft.com/office/word/2010/wordml" w:rsidP="7E690EF8" wp14:paraId="623339AA" wp14:textId="7FE21801">
      <w:pPr>
        <w:spacing w:before="0" w:beforeAutospacing="off" w:after="220" w:afterAutospacing="off"/>
        <w:jc w:val="left"/>
      </w:pPr>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World Health Organization (2024) </w:t>
      </w:r>
      <w:r w:rsidRPr="3BC54475" w:rsidR="36640752">
        <w:rPr>
          <w:rFonts w:ascii="Arial" w:hAnsi="Arial" w:eastAsia="Arial" w:cs="Arial"/>
          <w:b w:val="0"/>
          <w:bCs w:val="0"/>
          <w:i w:val="1"/>
          <w:iCs w:val="1"/>
          <w:strike w:val="0"/>
          <w:dstrike w:val="0"/>
          <w:noProof w:val="0"/>
          <w:color w:val="000000" w:themeColor="text1" w:themeTint="FF" w:themeShade="FF"/>
          <w:sz w:val="22"/>
          <w:szCs w:val="22"/>
          <w:u w:val="none"/>
          <w:lang w:val="en-GB"/>
        </w:rPr>
        <w:t>Post-traumatic Stress Disorder</w:t>
      </w:r>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3BC54475" w:rsidR="36640752">
        <w:rPr>
          <w:rFonts w:ascii="Arial" w:hAnsi="Arial" w:eastAsia="Arial" w:cs="Arial"/>
          <w:b w:val="0"/>
          <w:bCs w:val="0"/>
          <w:i w:val="1"/>
          <w:iCs w:val="1"/>
          <w:strike w:val="0"/>
          <w:dstrike w:val="0"/>
          <w:noProof w:val="0"/>
          <w:color w:val="000000" w:themeColor="text1" w:themeTint="FF" w:themeShade="FF"/>
          <w:sz w:val="22"/>
          <w:szCs w:val="22"/>
          <w:u w:val="none"/>
          <w:lang w:val="en-GB"/>
        </w:rPr>
        <w:t>World Health Organization</w:t>
      </w:r>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Available at: </w:t>
      </w:r>
      <w:hyperlink r:id="R6ce6581815b947e8">
        <w:r w:rsidRPr="3BC54475" w:rsidR="36640752">
          <w:rPr>
            <w:rStyle w:val="Hyperlink"/>
            <w:rFonts w:ascii="Arial" w:hAnsi="Arial" w:eastAsia="Arial" w:cs="Arial"/>
            <w:b w:val="0"/>
            <w:bCs w:val="0"/>
            <w:i w:val="0"/>
            <w:iCs w:val="0"/>
            <w:strike w:val="0"/>
            <w:dstrike w:val="0"/>
            <w:noProof w:val="0"/>
            <w:sz w:val="22"/>
            <w:szCs w:val="22"/>
            <w:lang w:val="en-GB"/>
          </w:rPr>
          <w:t>https://www.who.int/news-room/fact-sheets/detail/post-traumatic-stress-disorder</w:t>
        </w:r>
      </w:hyperlink>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2</w:t>
      </w:r>
      <w:r w:rsidRPr="3BC54475" w:rsidR="6AF12757">
        <w:rPr>
          <w:rFonts w:ascii="Arial" w:hAnsi="Arial" w:eastAsia="Arial" w:cs="Arial"/>
          <w:b w:val="0"/>
          <w:bCs w:val="0"/>
          <w:i w:val="0"/>
          <w:iCs w:val="0"/>
          <w:strike w:val="0"/>
          <w:dstrike w:val="0"/>
          <w:noProof w:val="0"/>
          <w:color w:val="000000" w:themeColor="text1" w:themeTint="FF" w:themeShade="FF"/>
          <w:sz w:val="22"/>
          <w:szCs w:val="22"/>
          <w:u w:val="none"/>
          <w:lang w:val="en-GB"/>
        </w:rPr>
        <w:t>3</w:t>
      </w:r>
      <w:r w:rsidRPr="3BC54475" w:rsidR="3664075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March 2026).</w:t>
      </w:r>
    </w:p>
    <w:p xmlns:wp14="http://schemas.microsoft.com/office/word/2010/wordml" w:rsidP="3BC54475" wp14:paraId="0B391032" wp14:textId="6C40E78F">
      <w:pPr>
        <w:spacing w:before="0" w:beforeAutospacing="off" w:after="220" w:afterAutospacing="off" w:line="360" w:lineRule="auto"/>
        <w:jc w:val="left"/>
      </w:pPr>
      <w:r w:rsidRPr="3BC54475" w:rsidR="4C1297EF">
        <w:rPr>
          <w:rFonts w:ascii="Arial" w:hAnsi="Arial" w:eastAsia="Arial" w:cs="Arial"/>
          <w:noProof w:val="0"/>
          <w:sz w:val="22"/>
          <w:szCs w:val="22"/>
          <w:lang w:val="en-GB"/>
        </w:rPr>
        <w:t xml:space="preserve">Yadav, G. and Gunturu, S. (2024) </w:t>
      </w:r>
      <w:r w:rsidRPr="3BC54475" w:rsidR="4C1297EF">
        <w:rPr>
          <w:rFonts w:ascii="Arial" w:hAnsi="Arial" w:eastAsia="Arial" w:cs="Arial"/>
          <w:i w:val="1"/>
          <w:iCs w:val="1"/>
          <w:noProof w:val="0"/>
          <w:sz w:val="22"/>
          <w:szCs w:val="22"/>
          <w:lang w:val="en-GB"/>
        </w:rPr>
        <w:t>Trauma-Informed Therapy</w:t>
      </w:r>
      <w:r w:rsidRPr="3BC54475" w:rsidR="4C1297EF">
        <w:rPr>
          <w:rFonts w:ascii="Arial" w:hAnsi="Arial" w:eastAsia="Arial" w:cs="Arial"/>
          <w:noProof w:val="0"/>
          <w:sz w:val="22"/>
          <w:szCs w:val="22"/>
          <w:lang w:val="en-GB"/>
        </w:rPr>
        <w:t xml:space="preserve">, </w:t>
      </w:r>
      <w:r w:rsidRPr="3BC54475" w:rsidR="4C1297EF">
        <w:rPr>
          <w:rFonts w:ascii="Arial" w:hAnsi="Arial" w:eastAsia="Arial" w:cs="Arial"/>
          <w:i w:val="1"/>
          <w:iCs w:val="1"/>
          <w:noProof w:val="0"/>
          <w:sz w:val="22"/>
          <w:szCs w:val="22"/>
          <w:lang w:val="en-GB"/>
        </w:rPr>
        <w:t>PubMed</w:t>
      </w:r>
      <w:r w:rsidRPr="3BC54475" w:rsidR="4C1297EF">
        <w:rPr>
          <w:rFonts w:ascii="Arial" w:hAnsi="Arial" w:eastAsia="Arial" w:cs="Arial"/>
          <w:noProof w:val="0"/>
          <w:sz w:val="22"/>
          <w:szCs w:val="22"/>
          <w:lang w:val="en-GB"/>
        </w:rPr>
        <w:t xml:space="preserve">. Treasure Island (FL): </w:t>
      </w:r>
      <w:r w:rsidRPr="3BC54475" w:rsidR="4C1297EF">
        <w:rPr>
          <w:rFonts w:ascii="Arial" w:hAnsi="Arial" w:eastAsia="Arial" w:cs="Arial"/>
          <w:noProof w:val="0"/>
          <w:sz w:val="22"/>
          <w:szCs w:val="22"/>
          <w:lang w:val="en-GB"/>
        </w:rPr>
        <w:t>StatPearls</w:t>
      </w:r>
      <w:r w:rsidRPr="3BC54475" w:rsidR="4C1297EF">
        <w:rPr>
          <w:rFonts w:ascii="Arial" w:hAnsi="Arial" w:eastAsia="Arial" w:cs="Arial"/>
          <w:noProof w:val="0"/>
          <w:sz w:val="22"/>
          <w:szCs w:val="22"/>
          <w:lang w:val="en-GB"/>
        </w:rPr>
        <w:t xml:space="preserve"> Publishing. Available at: </w:t>
      </w:r>
      <w:hyperlink r:id="R013d3afc3aca4b17">
        <w:r w:rsidRPr="3BC54475" w:rsidR="4C1297EF">
          <w:rPr>
            <w:rStyle w:val="Hyperlink"/>
            <w:rFonts w:ascii="Arial" w:hAnsi="Arial" w:eastAsia="Arial" w:cs="Arial"/>
            <w:noProof w:val="0"/>
            <w:sz w:val="22"/>
            <w:szCs w:val="22"/>
            <w:lang w:val="en-GB"/>
          </w:rPr>
          <w:t>https://www.ncbi.nlm.nih.gov/books/NBK604200/</w:t>
        </w:r>
      </w:hyperlink>
      <w:r w:rsidRPr="3BC54475" w:rsidR="4C1297EF">
        <w:rPr>
          <w:rFonts w:ascii="Arial" w:hAnsi="Arial" w:eastAsia="Arial" w:cs="Arial"/>
          <w:noProof w:val="0"/>
          <w:sz w:val="22"/>
          <w:szCs w:val="22"/>
          <w:lang w:val="en-GB"/>
        </w:rPr>
        <w:t xml:space="preserve"> (Accessed: </w:t>
      </w:r>
      <w:r w:rsidRPr="3BC54475" w:rsidR="2B29FC6A">
        <w:rPr>
          <w:rFonts w:ascii="Arial" w:hAnsi="Arial" w:eastAsia="Arial" w:cs="Arial"/>
          <w:noProof w:val="0"/>
          <w:sz w:val="22"/>
          <w:szCs w:val="22"/>
          <w:lang w:val="en-GB"/>
        </w:rPr>
        <w:t>13 February</w:t>
      </w:r>
      <w:r w:rsidRPr="3BC54475" w:rsidR="4C1297EF">
        <w:rPr>
          <w:rFonts w:ascii="Arial" w:hAnsi="Arial" w:eastAsia="Arial" w:cs="Arial"/>
          <w:noProof w:val="0"/>
          <w:sz w:val="22"/>
          <w:szCs w:val="22"/>
          <w:lang w:val="en-GB"/>
        </w:rPr>
        <w:t xml:space="preserve"> 2026).</w:t>
      </w:r>
    </w:p>
    <w:p xmlns:wp14="http://schemas.microsoft.com/office/word/2010/wordml" w:rsidP="3BC54475" wp14:paraId="477A4E9B" wp14:textId="0633B8F8">
      <w:pPr>
        <w:pStyle w:val="Normal"/>
        <w:spacing w:before="0" w:beforeAutospacing="off" w:after="22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p14:paraId="5E5787A5" wp14:textId="22C0C5F5"/>
    <w:sectPr>
      <w:pgSz w:w="11906" w:h="16838" w:orient="portrait"/>
      <w:pgMar w:top="1440" w:right="1440" w:bottom="1440" w:left="1440" w:header="720" w:footer="720" w:gutter="0"/>
      <w:cols w:space="720"/>
      <w:docGrid w:linePitch="360"/>
      <w:headerReference w:type="default" r:id="R83145bfcd7494d2f"/>
      <w:footerReference w:type="default" r:id="R100103a4458e466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E690EF8" w:rsidTr="7E690EF8" w14:paraId="04C93A23">
      <w:trPr>
        <w:trHeight w:val="300"/>
      </w:trPr>
      <w:tc>
        <w:tcPr>
          <w:tcW w:w="3005" w:type="dxa"/>
          <w:tcMar/>
        </w:tcPr>
        <w:p w:rsidR="7E690EF8" w:rsidP="7E690EF8" w:rsidRDefault="7E690EF8" w14:paraId="4D91072D" w14:textId="090B6982">
          <w:pPr>
            <w:pStyle w:val="Header"/>
            <w:bidi w:val="0"/>
            <w:ind w:left="-115"/>
            <w:jc w:val="left"/>
          </w:pPr>
        </w:p>
      </w:tc>
      <w:tc>
        <w:tcPr>
          <w:tcW w:w="3005" w:type="dxa"/>
          <w:tcMar/>
        </w:tcPr>
        <w:p w:rsidR="7E690EF8" w:rsidP="7E690EF8" w:rsidRDefault="7E690EF8" w14:paraId="3AE1D281" w14:textId="37660E08">
          <w:pPr>
            <w:pStyle w:val="Header"/>
            <w:bidi w:val="0"/>
            <w:jc w:val="center"/>
          </w:pPr>
        </w:p>
      </w:tc>
      <w:tc>
        <w:tcPr>
          <w:tcW w:w="3005" w:type="dxa"/>
          <w:tcMar/>
        </w:tcPr>
        <w:p w:rsidR="7E690EF8" w:rsidP="7E690EF8" w:rsidRDefault="7E690EF8" w14:paraId="4A6BB888" w14:textId="1C042C18">
          <w:pPr>
            <w:pStyle w:val="Header"/>
            <w:bidi w:val="0"/>
            <w:ind w:right="-115"/>
            <w:jc w:val="right"/>
          </w:pPr>
          <w:r>
            <w:fldChar w:fldCharType="begin"/>
          </w:r>
          <w:r>
            <w:instrText xml:space="preserve">PAGE</w:instrText>
          </w:r>
          <w:r>
            <w:fldChar w:fldCharType="separate"/>
          </w:r>
          <w:r>
            <w:fldChar w:fldCharType="end"/>
          </w:r>
        </w:p>
      </w:tc>
    </w:tr>
  </w:tbl>
  <w:p w:rsidR="7E690EF8" w:rsidP="7E690EF8" w:rsidRDefault="7E690EF8" w14:paraId="6CD020C3" w14:textId="3206FD0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E690EF8" w:rsidTr="7E690EF8" w14:paraId="4FB4BD14">
      <w:trPr>
        <w:trHeight w:val="300"/>
      </w:trPr>
      <w:tc>
        <w:tcPr>
          <w:tcW w:w="3005" w:type="dxa"/>
          <w:tcMar/>
        </w:tcPr>
        <w:p w:rsidR="7E690EF8" w:rsidP="7E690EF8" w:rsidRDefault="7E690EF8" w14:paraId="6895DDE3" w14:textId="3938793F">
          <w:pPr>
            <w:pStyle w:val="Header"/>
            <w:bidi w:val="0"/>
            <w:ind w:left="-115"/>
            <w:jc w:val="left"/>
          </w:pPr>
        </w:p>
      </w:tc>
      <w:tc>
        <w:tcPr>
          <w:tcW w:w="3005" w:type="dxa"/>
          <w:tcMar/>
        </w:tcPr>
        <w:p w:rsidR="7E690EF8" w:rsidP="7E690EF8" w:rsidRDefault="7E690EF8" w14:paraId="61A7093D" w14:textId="7F40B4C8">
          <w:pPr>
            <w:pStyle w:val="Header"/>
            <w:bidi w:val="0"/>
            <w:jc w:val="center"/>
          </w:pPr>
        </w:p>
      </w:tc>
      <w:tc>
        <w:tcPr>
          <w:tcW w:w="3005" w:type="dxa"/>
          <w:tcMar/>
        </w:tcPr>
        <w:p w:rsidR="7E690EF8" w:rsidP="7E690EF8" w:rsidRDefault="7E690EF8" w14:paraId="764723DA" w14:textId="1E21D177">
          <w:pPr>
            <w:pStyle w:val="Header"/>
            <w:bidi w:val="0"/>
            <w:ind w:right="-115"/>
            <w:jc w:val="right"/>
          </w:pPr>
        </w:p>
      </w:tc>
    </w:tr>
  </w:tbl>
  <w:p w:rsidR="7E690EF8" w:rsidP="7E690EF8" w:rsidRDefault="7E690EF8" w14:paraId="31C1C8E0" w14:textId="5D888DC1">
    <w:pPr>
      <w:pStyle w:val="Header"/>
      <w:bidi w:val="0"/>
    </w:pPr>
  </w:p>
</w:hdr>
</file>

<file path=word/intelligence2.xml><?xml version="1.0" encoding="utf-8"?>
<int2:intelligence xmlns:int2="http://schemas.microsoft.com/office/intelligence/2020/intelligence">
  <int2:observations>
    <int2:textHash int2:hashCode="CaNYWvMb0UhkTh" int2:id="GOxSHEmi">
      <int2:state int2:type="spell" int2:value="Rejected"/>
    </int2:textHash>
    <int2:textHash int2:hashCode="lqtwgUq/pf1zpD" int2:id="6cTTryrH">
      <int2:state int2:type="spell" int2:value="Rejected"/>
    </int2:textHash>
    <int2:textHash int2:hashCode="TPMYWhy/2gOVi+" int2:id="zSQYzBY0">
      <int2:state int2:type="spell" int2:value="Rejected"/>
    </int2:textHash>
    <int2:textHash int2:hashCode="zpG4hGxJkShmh1" int2:id="TTqdkJ0M">
      <int2:state int2:type="spell" int2:value="Rejected"/>
    </int2:textHash>
    <int2:textHash int2:hashCode="snjWVbDKGAeoC/" int2:id="qwGkdlH8">
      <int2:state int2:type="spell" int2:value="Rejected"/>
    </int2:textHash>
    <int2:textHash int2:hashCode="VrH13ocxvFr7fZ" int2:id="EIy1dn4p">
      <int2:state int2:type="spell" int2:value="Rejected"/>
    </int2:textHash>
    <int2:textHash int2:hashCode="JBJUhsUE3nEQYe" int2:id="3ZUrqxli">
      <int2:state int2:type="spell" int2:value="Rejected"/>
    </int2:textHash>
    <int2:bookmark int2:bookmarkName="_Int_iruZA1AL" int2:invalidationBookmarkName="" int2:hashCode="wJq7G5ShVtrAEi" int2:id="eSXIseQH">
      <int2:state int2:type="gram" int2:value="Rejected"/>
    </int2:bookmark>
    <int2:bookmark int2:bookmarkName="_Int_eYpuFOWS" int2:invalidationBookmarkName="" int2:hashCode="ZApxoWFHwFrloy" int2:id="xdaIroCX">
      <int2:state int2:type="gram" int2:value="Rejected"/>
    </int2:bookmark>
    <int2:bookmark int2:bookmarkName="_Int_7SdBBKT8" int2:invalidationBookmarkName="" int2:hashCode="O5UtrXOPahsWXL" int2:id="SLhyABCM">
      <int2:state int2:type="gram" int2:value="Rejected"/>
    </int2:bookmark>
    <int2:bookmark int2:bookmarkName="_Int_gn3Rifqr" int2:invalidationBookmarkName="" int2:hashCode="Tn4vW3bGVvRN5K" int2:id="e3mm7g1J">
      <int2:state int2:type="style" int2:value="Rejected"/>
    </int2:bookmark>
    <int2:bookmark int2:bookmarkName="_Int_NCVf45Up" int2:invalidationBookmarkName="" int2:hashCode="HyXZ4u/ZVvLosD" int2:id="CW0XXiYR">
      <int2:state int2:type="gram" int2:value="Rejected"/>
    </int2:bookmark>
    <int2:bookmark int2:bookmarkName="_Int_lcAdVU3L" int2:invalidationBookmarkName="" int2:hashCode="SLApdRTFz+n56N" int2:id="hPQV1unt">
      <int2:state int2:type="gram" int2:value="Rejected"/>
    </int2:bookmark>
    <int2:bookmark int2:bookmarkName="_Int_JWy3qn7L" int2:invalidationBookmarkName="" int2:hashCode="SLApdRTFz+n56N" int2:id="7W1bpCim">
      <int2:state int2:type="gram" int2:value="Rejected"/>
    </int2:bookmark>
    <int2:bookmark int2:bookmarkName="_Int_gr5FgMPv" int2:invalidationBookmarkName="" int2:hashCode="g6S0ZqQT8L/QHT" int2:id="M1hnFNLb">
      <int2:state int2:type="gram" int2:value="Rejected"/>
    </int2:bookmark>
    <int2:bookmark int2:bookmarkName="_Int_Px7R5Sn9" int2:invalidationBookmarkName="" int2:hashCode="3K9tVvBaN0MMsh" int2:id="JiNtJORH">
      <int2:state int2:type="gram" int2:value="Rejected"/>
    </int2:bookmark>
    <int2:bookmark int2:bookmarkName="_Int_8AUiVfKU" int2:invalidationBookmarkName="" int2:hashCode="g6S0ZqQT8L/QHT" int2:id="lJgBZXt6">
      <int2:state int2:type="gram" int2:value="Rejected"/>
    </int2:bookmark>
    <int2:bookmark int2:bookmarkName="_Int_tORUZR9W" int2:invalidationBookmarkName="" int2:hashCode="SLApdRTFz+n56N" int2:id="TQ9iqcKL">
      <int2:state int2:type="gram" int2:value="Rejected"/>
    </int2:bookmark>
    <int2:bookmark int2:bookmarkName="_Int_Sp6diwHg" int2:invalidationBookmarkName="" int2:hashCode="dzSod5IOawawSs" int2:id="E86S2AGJ">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F6EF6D"/>
    <w:rsid w:val="000A502C"/>
    <w:rsid w:val="00397CC5"/>
    <w:rsid w:val="003C7926"/>
    <w:rsid w:val="00CA27E1"/>
    <w:rsid w:val="010D65D7"/>
    <w:rsid w:val="013BEAF9"/>
    <w:rsid w:val="0143686B"/>
    <w:rsid w:val="01C75C95"/>
    <w:rsid w:val="0213EAE3"/>
    <w:rsid w:val="02AEFC81"/>
    <w:rsid w:val="02BF4F69"/>
    <w:rsid w:val="02D5BE1C"/>
    <w:rsid w:val="0370B372"/>
    <w:rsid w:val="03D868C3"/>
    <w:rsid w:val="0477666C"/>
    <w:rsid w:val="04A29500"/>
    <w:rsid w:val="04CE4FF3"/>
    <w:rsid w:val="04DD3107"/>
    <w:rsid w:val="05268264"/>
    <w:rsid w:val="06BC2A9B"/>
    <w:rsid w:val="07A79819"/>
    <w:rsid w:val="08054BC4"/>
    <w:rsid w:val="08339CEF"/>
    <w:rsid w:val="087041D3"/>
    <w:rsid w:val="08B7747E"/>
    <w:rsid w:val="08F8E69C"/>
    <w:rsid w:val="09D60B48"/>
    <w:rsid w:val="0B01444C"/>
    <w:rsid w:val="0C292568"/>
    <w:rsid w:val="0C34123D"/>
    <w:rsid w:val="0CF527D2"/>
    <w:rsid w:val="0D403E26"/>
    <w:rsid w:val="0DA3A62C"/>
    <w:rsid w:val="0DB55E5B"/>
    <w:rsid w:val="0DCF181B"/>
    <w:rsid w:val="0E03EFA1"/>
    <w:rsid w:val="0E06728D"/>
    <w:rsid w:val="0EB84E49"/>
    <w:rsid w:val="0F47BE92"/>
    <w:rsid w:val="0F6062A2"/>
    <w:rsid w:val="0F6509CA"/>
    <w:rsid w:val="0F65CA2B"/>
    <w:rsid w:val="0F688B41"/>
    <w:rsid w:val="0F99B8CC"/>
    <w:rsid w:val="0FA8E275"/>
    <w:rsid w:val="100FE3D6"/>
    <w:rsid w:val="107C4103"/>
    <w:rsid w:val="10AF597C"/>
    <w:rsid w:val="11098AB0"/>
    <w:rsid w:val="11557E1A"/>
    <w:rsid w:val="115B4AD6"/>
    <w:rsid w:val="117FB4A3"/>
    <w:rsid w:val="11B5480D"/>
    <w:rsid w:val="11BB7125"/>
    <w:rsid w:val="11D434CD"/>
    <w:rsid w:val="12CD93DB"/>
    <w:rsid w:val="13E07CBA"/>
    <w:rsid w:val="13EA10B3"/>
    <w:rsid w:val="13F56AAB"/>
    <w:rsid w:val="13F56AAB"/>
    <w:rsid w:val="1497E361"/>
    <w:rsid w:val="14AB8EEE"/>
    <w:rsid w:val="1586716E"/>
    <w:rsid w:val="15BB7A18"/>
    <w:rsid w:val="16358B83"/>
    <w:rsid w:val="1659F046"/>
    <w:rsid w:val="1713786A"/>
    <w:rsid w:val="17745059"/>
    <w:rsid w:val="17AE11A4"/>
    <w:rsid w:val="17E359C1"/>
    <w:rsid w:val="186F73E4"/>
    <w:rsid w:val="19055149"/>
    <w:rsid w:val="198E1DA2"/>
    <w:rsid w:val="19C0A6C4"/>
    <w:rsid w:val="19C9136C"/>
    <w:rsid w:val="1A5B4D8D"/>
    <w:rsid w:val="1A7DDCFE"/>
    <w:rsid w:val="1B13BF8D"/>
    <w:rsid w:val="1C6B60FA"/>
    <w:rsid w:val="1CC86250"/>
    <w:rsid w:val="1DBC5954"/>
    <w:rsid w:val="1E304F5C"/>
    <w:rsid w:val="1F0B6AB7"/>
    <w:rsid w:val="1F2DE88C"/>
    <w:rsid w:val="1F2EA90F"/>
    <w:rsid w:val="1F97C1F6"/>
    <w:rsid w:val="1F9DB63A"/>
    <w:rsid w:val="206E2FD0"/>
    <w:rsid w:val="20C85888"/>
    <w:rsid w:val="214DAF15"/>
    <w:rsid w:val="2184CAF8"/>
    <w:rsid w:val="21E87A37"/>
    <w:rsid w:val="22069B5C"/>
    <w:rsid w:val="22482CE9"/>
    <w:rsid w:val="2255B2FD"/>
    <w:rsid w:val="225D41B2"/>
    <w:rsid w:val="22C0F7DA"/>
    <w:rsid w:val="22EAA3B6"/>
    <w:rsid w:val="231A9002"/>
    <w:rsid w:val="233CEB67"/>
    <w:rsid w:val="24EA657D"/>
    <w:rsid w:val="24EBB488"/>
    <w:rsid w:val="251F72E5"/>
    <w:rsid w:val="25792252"/>
    <w:rsid w:val="25CACA24"/>
    <w:rsid w:val="25D96D4E"/>
    <w:rsid w:val="278D5DA8"/>
    <w:rsid w:val="27B5AA8F"/>
    <w:rsid w:val="281D1ECA"/>
    <w:rsid w:val="2836AF71"/>
    <w:rsid w:val="28527D16"/>
    <w:rsid w:val="28594B31"/>
    <w:rsid w:val="2871480C"/>
    <w:rsid w:val="288932EC"/>
    <w:rsid w:val="28963398"/>
    <w:rsid w:val="28F5C08C"/>
    <w:rsid w:val="28F7A339"/>
    <w:rsid w:val="299E2963"/>
    <w:rsid w:val="2A14C8E9"/>
    <w:rsid w:val="2A4EA093"/>
    <w:rsid w:val="2A54C68E"/>
    <w:rsid w:val="2AD1753E"/>
    <w:rsid w:val="2B29FC6A"/>
    <w:rsid w:val="2B687416"/>
    <w:rsid w:val="2C16BE21"/>
    <w:rsid w:val="2D30922F"/>
    <w:rsid w:val="2D3E3436"/>
    <w:rsid w:val="2D956DA6"/>
    <w:rsid w:val="304E20F6"/>
    <w:rsid w:val="30B46B6A"/>
    <w:rsid w:val="30C19AAB"/>
    <w:rsid w:val="30D5C419"/>
    <w:rsid w:val="311A9957"/>
    <w:rsid w:val="317F28C4"/>
    <w:rsid w:val="31E34C07"/>
    <w:rsid w:val="32D7AF1B"/>
    <w:rsid w:val="33386E8D"/>
    <w:rsid w:val="33553C93"/>
    <w:rsid w:val="3438CE8E"/>
    <w:rsid w:val="34539976"/>
    <w:rsid w:val="3485237C"/>
    <w:rsid w:val="3490788B"/>
    <w:rsid w:val="34BAEFA8"/>
    <w:rsid w:val="34F98B6D"/>
    <w:rsid w:val="35A81189"/>
    <w:rsid w:val="3600C0E4"/>
    <w:rsid w:val="36640752"/>
    <w:rsid w:val="37C8F74E"/>
    <w:rsid w:val="38105CD3"/>
    <w:rsid w:val="38843241"/>
    <w:rsid w:val="39158865"/>
    <w:rsid w:val="396C8475"/>
    <w:rsid w:val="3994DA44"/>
    <w:rsid w:val="3AC44B07"/>
    <w:rsid w:val="3BC54475"/>
    <w:rsid w:val="3BEE2AD3"/>
    <w:rsid w:val="3C0DCD83"/>
    <w:rsid w:val="3C22A5FA"/>
    <w:rsid w:val="3C40A39F"/>
    <w:rsid w:val="3CD66649"/>
    <w:rsid w:val="3CFC8A25"/>
    <w:rsid w:val="3D908373"/>
    <w:rsid w:val="3DA142F0"/>
    <w:rsid w:val="3DB03268"/>
    <w:rsid w:val="3DC57C41"/>
    <w:rsid w:val="3DD46DD1"/>
    <w:rsid w:val="3F1E0F76"/>
    <w:rsid w:val="3F6DD320"/>
    <w:rsid w:val="40336452"/>
    <w:rsid w:val="41046EB3"/>
    <w:rsid w:val="417D4558"/>
    <w:rsid w:val="41C036DA"/>
    <w:rsid w:val="41CE1544"/>
    <w:rsid w:val="41F626D2"/>
    <w:rsid w:val="426A32C8"/>
    <w:rsid w:val="427EFBB1"/>
    <w:rsid w:val="42F71E20"/>
    <w:rsid w:val="4324FBF9"/>
    <w:rsid w:val="4354096E"/>
    <w:rsid w:val="436B3F42"/>
    <w:rsid w:val="4380305E"/>
    <w:rsid w:val="43A67DD6"/>
    <w:rsid w:val="43D02708"/>
    <w:rsid w:val="44579E24"/>
    <w:rsid w:val="4539D139"/>
    <w:rsid w:val="45F5A79E"/>
    <w:rsid w:val="46660F63"/>
    <w:rsid w:val="46BE0134"/>
    <w:rsid w:val="46DD9CBC"/>
    <w:rsid w:val="46FD5F8A"/>
    <w:rsid w:val="481BDC60"/>
    <w:rsid w:val="494F7E31"/>
    <w:rsid w:val="4A2F04E2"/>
    <w:rsid w:val="4AC2BB03"/>
    <w:rsid w:val="4AFE19E1"/>
    <w:rsid w:val="4BAF1797"/>
    <w:rsid w:val="4C1297EF"/>
    <w:rsid w:val="4C7A77B8"/>
    <w:rsid w:val="4CCEB00F"/>
    <w:rsid w:val="4CE459FE"/>
    <w:rsid w:val="4CE92178"/>
    <w:rsid w:val="4D2CE8AE"/>
    <w:rsid w:val="4DE10D5E"/>
    <w:rsid w:val="4E0FFA29"/>
    <w:rsid w:val="4E1203CF"/>
    <w:rsid w:val="4E23AA49"/>
    <w:rsid w:val="4E369348"/>
    <w:rsid w:val="4E5CCCC4"/>
    <w:rsid w:val="4F9FD0CB"/>
    <w:rsid w:val="4FA4EB96"/>
    <w:rsid w:val="4FF01090"/>
    <w:rsid w:val="4FF21985"/>
    <w:rsid w:val="50314876"/>
    <w:rsid w:val="506176A3"/>
    <w:rsid w:val="51479172"/>
    <w:rsid w:val="51AF649E"/>
    <w:rsid w:val="527E4B83"/>
    <w:rsid w:val="52A96246"/>
    <w:rsid w:val="535B57ED"/>
    <w:rsid w:val="539FD38F"/>
    <w:rsid w:val="53B37A88"/>
    <w:rsid w:val="53C6BD9D"/>
    <w:rsid w:val="53F0A5D9"/>
    <w:rsid w:val="53FFBAC6"/>
    <w:rsid w:val="54A10F1E"/>
    <w:rsid w:val="551550A7"/>
    <w:rsid w:val="55580024"/>
    <w:rsid w:val="55CA3482"/>
    <w:rsid w:val="56304D0C"/>
    <w:rsid w:val="57F4D7C7"/>
    <w:rsid w:val="5807EBA7"/>
    <w:rsid w:val="5886E26F"/>
    <w:rsid w:val="58EBD145"/>
    <w:rsid w:val="595F4414"/>
    <w:rsid w:val="596C0E74"/>
    <w:rsid w:val="59C79F41"/>
    <w:rsid w:val="5A87DE57"/>
    <w:rsid w:val="5A96DFC9"/>
    <w:rsid w:val="5AEA600D"/>
    <w:rsid w:val="5AEE5A23"/>
    <w:rsid w:val="5B187E37"/>
    <w:rsid w:val="5B23A38D"/>
    <w:rsid w:val="5BC9C90A"/>
    <w:rsid w:val="5BCB7AC4"/>
    <w:rsid w:val="5CB8718E"/>
    <w:rsid w:val="5CCC6071"/>
    <w:rsid w:val="5D47FF24"/>
    <w:rsid w:val="5D8D2511"/>
    <w:rsid w:val="5DC529C8"/>
    <w:rsid w:val="5E10C364"/>
    <w:rsid w:val="5E9CE24A"/>
    <w:rsid w:val="5EAA42CB"/>
    <w:rsid w:val="5F6BB791"/>
    <w:rsid w:val="5F87F54B"/>
    <w:rsid w:val="5FA60CF7"/>
    <w:rsid w:val="5FC4DA28"/>
    <w:rsid w:val="611153AD"/>
    <w:rsid w:val="623A5FA2"/>
    <w:rsid w:val="62820A8F"/>
    <w:rsid w:val="62969287"/>
    <w:rsid w:val="62B3AC1F"/>
    <w:rsid w:val="633D4757"/>
    <w:rsid w:val="63993301"/>
    <w:rsid w:val="63D3B78E"/>
    <w:rsid w:val="645D6845"/>
    <w:rsid w:val="64B3BCE4"/>
    <w:rsid w:val="66AC26B2"/>
    <w:rsid w:val="66F840CB"/>
    <w:rsid w:val="671E2A36"/>
    <w:rsid w:val="6734759B"/>
    <w:rsid w:val="67F1BC45"/>
    <w:rsid w:val="6809F1A4"/>
    <w:rsid w:val="684B47CF"/>
    <w:rsid w:val="686744D9"/>
    <w:rsid w:val="686BC0D1"/>
    <w:rsid w:val="69E97946"/>
    <w:rsid w:val="6A646A21"/>
    <w:rsid w:val="6A84A633"/>
    <w:rsid w:val="6AF12757"/>
    <w:rsid w:val="6B4A3D52"/>
    <w:rsid w:val="6C39F2C4"/>
    <w:rsid w:val="6D27FDF8"/>
    <w:rsid w:val="6D6BB195"/>
    <w:rsid w:val="6DF6EF6D"/>
    <w:rsid w:val="6DF79191"/>
    <w:rsid w:val="6DF9F369"/>
    <w:rsid w:val="6E088A17"/>
    <w:rsid w:val="6E2B37C2"/>
    <w:rsid w:val="6E2CF6A7"/>
    <w:rsid w:val="6EDB67EA"/>
    <w:rsid w:val="706DABDE"/>
    <w:rsid w:val="70D296E3"/>
    <w:rsid w:val="71053FDD"/>
    <w:rsid w:val="713AA981"/>
    <w:rsid w:val="713CE26B"/>
    <w:rsid w:val="7211E0DB"/>
    <w:rsid w:val="728FCC81"/>
    <w:rsid w:val="750FEA4E"/>
    <w:rsid w:val="754E607B"/>
    <w:rsid w:val="75D47261"/>
    <w:rsid w:val="76CEDA4D"/>
    <w:rsid w:val="79075584"/>
    <w:rsid w:val="794347CC"/>
    <w:rsid w:val="7947E8C8"/>
    <w:rsid w:val="79C1EB81"/>
    <w:rsid w:val="7A4DC77A"/>
    <w:rsid w:val="7B01226A"/>
    <w:rsid w:val="7B09808A"/>
    <w:rsid w:val="7BF70FEB"/>
    <w:rsid w:val="7C8B1939"/>
    <w:rsid w:val="7CC66714"/>
    <w:rsid w:val="7D4D0ADC"/>
    <w:rsid w:val="7E611253"/>
    <w:rsid w:val="7E690EF8"/>
    <w:rsid w:val="7ECFE4DB"/>
    <w:rsid w:val="7ED9CD58"/>
    <w:rsid w:val="7F385580"/>
    <w:rsid w:val="7F4636EA"/>
    <w:rsid w:val="7F88E4CC"/>
    <w:rsid w:val="7F8E9E02"/>
    <w:rsid w:val="7FD9AC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6EF6D"/>
  <w15:chartTrackingRefBased/>
  <w15:docId w15:val="{D355DDEA-25BB-4D3D-A06A-DE52B7E12E3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E690EF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E690EF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7E690EF8"/>
    <w:rPr>
      <w:color w:val="467886"/>
      <w:u w:val="single"/>
    </w:rPr>
  </w:style>
  <w:style w:type="paragraph" w:styleId="TOC1">
    <w:uiPriority w:val="39"/>
    <w:name w:val="toc 1"/>
    <w:basedOn w:val="Normal"/>
    <w:next w:val="Normal"/>
    <w:unhideWhenUsed/>
    <w:rsid w:val="7E690EF8"/>
    <w:pPr>
      <w:spacing w:after="100"/>
    </w:pPr>
  </w:style>
  <w:style w:type="paragraph" w:styleId="TOC2">
    <w:uiPriority w:val="39"/>
    <w:name w:val="toc 2"/>
    <w:basedOn w:val="Normal"/>
    <w:next w:val="Normal"/>
    <w:unhideWhenUsed/>
    <w:rsid w:val="7E690EF8"/>
    <w:pPr>
      <w:spacing w:after="100"/>
      <w:ind w:left="220"/>
    </w:pPr>
  </w:style>
  <w:style w:type="paragraph" w:styleId="Header">
    <w:uiPriority w:val="99"/>
    <w:name w:val="header"/>
    <w:basedOn w:val="Normal"/>
    <w:unhideWhenUsed/>
    <w:rsid w:val="7E690EF8"/>
    <w:pPr>
      <w:tabs>
        <w:tab w:val="center" w:leader="none" w:pos="4680"/>
        <w:tab w:val="right" w:leader="none" w:pos="9360"/>
      </w:tabs>
      <w:spacing w:after="0" w:line="240" w:lineRule="auto"/>
    </w:pPr>
  </w:style>
  <w:style w:type="paragraph" w:styleId="Footer">
    <w:uiPriority w:val="99"/>
    <w:name w:val="footer"/>
    <w:basedOn w:val="Normal"/>
    <w:unhideWhenUsed/>
    <w:rsid w:val="7E690EF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england.nhs.uk/mental-health/" TargetMode="External" Id="R51a99e1454b845b3" /><Relationship Type="http://schemas.openxmlformats.org/officeDocument/2006/relationships/header" Target="/word/header.xml" Id="R83145bfcd7494d2f" /><Relationship Type="http://schemas.openxmlformats.org/officeDocument/2006/relationships/footer" Target="/word/footer.xml" Id="R100103a4458e466a" /><Relationship Type="http://schemas.microsoft.com/office/2020/10/relationships/intelligence" Target="/word/intelligence2.xml" Id="Rc2eaec1377fa402b" /><Relationship Type="http://schemas.openxmlformats.org/officeDocument/2006/relationships/image" Target="/media/image.png" Id="rId778923954" /><Relationship Type="http://schemas.openxmlformats.org/officeDocument/2006/relationships/hyperlink" Target="https://pmc.ncbi.nlm.nih.gov/articles/PMC11997697/" TargetMode="External" Id="R0eb62d14a73c4f70" /><Relationship Type="http://schemas.openxmlformats.org/officeDocument/2006/relationships/hyperlink" Target="https://doi.org/10.1093/bmb/ldaf015" TargetMode="External" Id="Rb80fb6c9b7024888" /><Relationship Type="http://schemas.openxmlformats.org/officeDocument/2006/relationships/hyperlink" Target="https://doi.org/10.1002/wps.20656" TargetMode="External" Id="Rd11110e3fd6e42a7" /><Relationship Type="http://schemas.openxmlformats.org/officeDocument/2006/relationships/hyperlink" Target="https://assets.publishing.service.gov.uk/media/642af3a77de82b000c31350d/Changing_Futures_Evaluation_-_Trauma_informed_approaches_REA.pdf" TargetMode="External" Id="R7daba5884e244071" /><Relationship Type="http://schemas.openxmlformats.org/officeDocument/2006/relationships/hyperlink" Target="https://www.england.nhs.uk/long-read/trauma-informed-harm-aware-inpatient-care/" TargetMode="External" Id="R72f16aedb454496a" /><Relationship Type="http://schemas.openxmlformats.org/officeDocument/2006/relationships/hyperlink" Target="https://doi.org/10.1037/per0000346" TargetMode="External" Id="R5f8d89fc73314148" /><Relationship Type="http://schemas.openxmlformats.org/officeDocument/2006/relationships/hyperlink" Target="https://doi.org/10.1177/15248380231162972" TargetMode="External" Id="Rc722809b4c6d4f4f" /><Relationship Type="http://schemas.openxmlformats.org/officeDocument/2006/relationships/hyperlink" Target="https://doi.org/10.1177/15248380231162972" TargetMode="External" Id="R3c49d5a1b7124fd6" /><Relationship Type="http://schemas.openxmlformats.org/officeDocument/2006/relationships/hyperlink" Target="https://doi.org/10.3399/bjgp19x704189" TargetMode="External" Id="R8dbf87c92e30472b" /><Relationship Type="http://schemas.openxmlformats.org/officeDocument/2006/relationships/hyperlink" Target="https://doi.org/10.1111/acps.13161" TargetMode="External" Id="Re2dfbc95655e4384" /><Relationship Type="http://schemas.openxmlformats.org/officeDocument/2006/relationships/hyperlink" Target="https://doi.org/10.7759/cureus.45712" TargetMode="External" Id="Rea6c500768054b54" /><Relationship Type="http://schemas.openxmlformats.org/officeDocument/2006/relationships/hyperlink" Target="https://www.nice.org.uk/guidance/ng116/resources/posttraumatic-stress-disorder-pdf-66141601777861" TargetMode="External" Id="R875158c4fb884115" /><Relationship Type="http://schemas.openxmlformats.org/officeDocument/2006/relationships/hyperlink" Target="https://www.nhs.uk/mental-health/conditions/post-traumatic-stress-disorder-ptsd/overview/" TargetMode="External" Id="R447bc053d9864844" /><Relationship Type="http://schemas.openxmlformats.org/officeDocument/2006/relationships/hyperlink" Target="https://www.nhs.uk/mental-health/conditions/post-traumatic-stress-disorder-ptsd/treatment/" TargetMode="External" Id="R50f057ba22c04351" /><Relationship Type="http://schemas.openxmlformats.org/officeDocument/2006/relationships/hyperlink" Target="https://www.nice.org.uk/guidance/ng116/chapter/Recommendations" TargetMode="External" Id="R468589ca52af4b76" /><Relationship Type="http://schemas.openxmlformats.org/officeDocument/2006/relationships/hyperlink" Target="https://www.nice.org.uk/guidance/ng116/evidence/full-guideline-pdf-6602623598" TargetMode="External" Id="Ref045773b8524873" /><Relationship Type="http://schemas.openxmlformats.org/officeDocument/2006/relationships/hyperlink" Target="https://onlinelibrary.wiley.com/doi/full/10.1002/wps.20611" TargetMode="External" Id="R02c8fb204b604927" /><Relationship Type="http://schemas.openxmlformats.org/officeDocument/2006/relationships/hyperlink" Target="https://doi.org/10.1016/j.ejtd.2025.100610" TargetMode="External" Id="R3df1004ba8504b35" /><Relationship Type="http://schemas.openxmlformats.org/officeDocument/2006/relationships/hyperlink" Target="https://doi.org/10.3389/fpsyg.2024.1354229" TargetMode="External" Id="R90c1818f25414840" /><Relationship Type="http://schemas.openxmlformats.org/officeDocument/2006/relationships/hyperlink" Target="https://www.who.int/news-room/fact-sheets/detail/post-traumatic-stress-disorder" TargetMode="External" Id="R6ce6581815b947e8" /><Relationship Type="http://schemas.openxmlformats.org/officeDocument/2006/relationships/hyperlink" Target="https://www.ncbi.nlm.nih.gov/books/NBK604200/" TargetMode="External" Id="R013d3afc3aca4b1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Alisha Kauser (2322734)</dc:creator>
  <keywords/>
  <dc:description/>
  <lastModifiedBy>Alisha Kauser (2322734)</lastModifiedBy>
  <revision>5</revision>
  <dcterms:created xsi:type="dcterms:W3CDTF">2026-03-27T15:13:21.5018015Z</dcterms:created>
  <dcterms:modified xsi:type="dcterms:W3CDTF">2026-03-29T02:24:45.5005377Z</dcterms:modified>
</coreProperties>
</file>