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44FF94B" w:rsidR="7908378C" w:rsidRDefault="7908378C" w:rsidP="33572C6E">
            <w:pPr>
              <w:ind w:right="237"/>
              <w:rPr>
                <w:b/>
                <w:bCs/>
                <w:color w:val="auto"/>
                <w:sz w:val="32"/>
                <w:szCs w:val="32"/>
              </w:rPr>
            </w:pPr>
            <w:r w:rsidRPr="33572C6E">
              <w:rPr>
                <w:b/>
                <w:bCs/>
                <w:color w:val="auto"/>
                <w:sz w:val="32"/>
                <w:szCs w:val="32"/>
              </w:rPr>
              <w:t xml:space="preserve">Learner name: </w:t>
            </w:r>
            <w:r w:rsidR="00F968F7">
              <w:rPr>
                <w:b/>
                <w:bCs/>
                <w:color w:val="auto"/>
                <w:sz w:val="32"/>
                <w:szCs w:val="32"/>
              </w:rPr>
              <w:t>Sharifah De La Vega Gummery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554B34B8" w:rsidR="33572C6E" w:rsidRDefault="00F968F7" w:rsidP="33572C6E">
            <w:pPr>
              <w:ind w:right="237"/>
              <w:rPr>
                <w:b/>
                <w:bCs/>
                <w:color w:val="auto"/>
                <w:sz w:val="32"/>
                <w:szCs w:val="32"/>
              </w:rPr>
            </w:pPr>
            <w:r>
              <w:rPr>
                <w:b/>
                <w:bCs/>
                <w:color w:val="auto"/>
                <w:sz w:val="32"/>
                <w:szCs w:val="32"/>
              </w:rPr>
              <w:t>2031281</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0C948C45" w14:textId="17CC6532" w:rsidR="5B843AF0" w:rsidRPr="00F968F7" w:rsidRDefault="5B843AF0" w:rsidP="00F968F7">
      <w:pPr>
        <w:ind w:right="237"/>
        <w:jc w:val="cente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1752DEBF" w:rsidR="5B843AF0" w:rsidRDefault="5B843AF0" w:rsidP="5B843AF0">
      <w:pPr>
        <w:ind w:right="237"/>
        <w:jc w:val="both"/>
        <w:rPr>
          <w:rFonts w:eastAsia="Arial"/>
          <w:color w:val="000000" w:themeColor="text1"/>
          <w:sz w:val="24"/>
          <w:szCs w:val="24"/>
        </w:rPr>
      </w:pPr>
    </w:p>
    <w:p w14:paraId="747B6663"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In this essay I will explain an incident of domestic abuse where I played a significant role. I will critically assess the challenges associated with the incident. I will then go on to discuss and analyse the strategies develop to effectively police these complex incidents. </w:t>
      </w:r>
    </w:p>
    <w:p w14:paraId="3D13EAB0"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This incident was one that I initially responded to as an emergency call. A </w:t>
      </w:r>
      <w:proofErr w:type="gramStart"/>
      <w:r w:rsidRPr="00F968F7">
        <w:rPr>
          <w:rFonts w:eastAsia="Arial"/>
          <w:color w:val="000000" w:themeColor="text1"/>
          <w:sz w:val="24"/>
          <w:szCs w:val="24"/>
        </w:rPr>
        <w:t>14 year old</w:t>
      </w:r>
      <w:proofErr w:type="gramEnd"/>
      <w:r w:rsidRPr="00F968F7">
        <w:rPr>
          <w:rFonts w:eastAsia="Arial"/>
          <w:color w:val="000000" w:themeColor="text1"/>
          <w:sz w:val="24"/>
          <w:szCs w:val="24"/>
        </w:rPr>
        <w:t xml:space="preserve"> girl had phoned the police saying that her father was ‘beating up’ her mother and ‘smashing things’ around the house. </w:t>
      </w:r>
    </w:p>
    <w:p w14:paraId="401F2C31"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On attendance we found a woman sat on the stairs. She had clear bruising to her neck, face, and arms. There were smashed glasses and a smashed mirror in the living room. I walked upstairs to find a </w:t>
      </w:r>
      <w:proofErr w:type="gramStart"/>
      <w:r w:rsidRPr="00F968F7">
        <w:rPr>
          <w:rFonts w:eastAsia="Arial"/>
          <w:color w:val="000000" w:themeColor="text1"/>
          <w:sz w:val="24"/>
          <w:szCs w:val="24"/>
        </w:rPr>
        <w:t>14 year old</w:t>
      </w:r>
      <w:proofErr w:type="gramEnd"/>
      <w:r w:rsidRPr="00F968F7">
        <w:rPr>
          <w:rFonts w:eastAsia="Arial"/>
          <w:color w:val="000000" w:themeColor="text1"/>
          <w:sz w:val="24"/>
          <w:szCs w:val="24"/>
        </w:rPr>
        <w:t xml:space="preserve"> and a 7 year old girl crying in the eldest’s bedroom. The male was subsequently arrested for common assault and criminal damage. When giving a statement, the victim disclosed that although her husband had not been previously violent towards her, he had gradually become more and more controlling of her and the children during the coronavirus lockdown. He has lost his job and began drinking heavily in this time.</w:t>
      </w:r>
    </w:p>
    <w:p w14:paraId="06EF2DDE"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Domestic violence is an extremely prevalent issue in British Society today. There was a total of 1,459,663 domestic abuse-related incidents and </w:t>
      </w:r>
      <w:proofErr w:type="gramStart"/>
      <w:r w:rsidRPr="00F968F7">
        <w:rPr>
          <w:rFonts w:eastAsia="Arial"/>
          <w:color w:val="000000" w:themeColor="text1"/>
          <w:sz w:val="24"/>
          <w:szCs w:val="24"/>
        </w:rPr>
        <w:t>crimes’</w:t>
      </w:r>
      <w:proofErr w:type="gramEnd"/>
      <w:r w:rsidRPr="00F968F7">
        <w:rPr>
          <w:rFonts w:eastAsia="Arial"/>
          <w:color w:val="000000" w:themeColor="text1"/>
          <w:sz w:val="24"/>
          <w:szCs w:val="24"/>
        </w:rPr>
        <w:t xml:space="preserve"> reported by police in England and Wales in 2021, thus making up 18% of all reported crimes. (ONS, 2021) Although police are now seeing an increase in female offenders of domestic violence, ‘94.3% of perpetrators are male.’ (Women’s Aid, 2022) </w:t>
      </w:r>
    </w:p>
    <w:p w14:paraId="20BF5DDD" w14:textId="77777777" w:rsidR="00F968F7" w:rsidRPr="00F968F7" w:rsidRDefault="00F968F7" w:rsidP="00F968F7">
      <w:pPr>
        <w:ind w:right="237"/>
        <w:jc w:val="both"/>
        <w:rPr>
          <w:rFonts w:eastAsia="Arial"/>
          <w:color w:val="000000" w:themeColor="text1"/>
          <w:sz w:val="24"/>
          <w:szCs w:val="24"/>
        </w:rPr>
      </w:pPr>
      <w:proofErr w:type="gramStart"/>
      <w:r w:rsidRPr="00F968F7">
        <w:rPr>
          <w:rFonts w:eastAsia="Arial"/>
          <w:color w:val="000000" w:themeColor="text1"/>
          <w:sz w:val="24"/>
          <w:szCs w:val="24"/>
        </w:rPr>
        <w:lastRenderedPageBreak/>
        <w:t>However</w:t>
      </w:r>
      <w:proofErr w:type="gramEnd"/>
      <w:r w:rsidRPr="00F968F7">
        <w:rPr>
          <w:rFonts w:eastAsia="Arial"/>
          <w:color w:val="000000" w:themeColor="text1"/>
          <w:sz w:val="24"/>
          <w:szCs w:val="24"/>
        </w:rPr>
        <w:t xml:space="preserve"> shocking these figures appear to be it can be assumed that it only covers a small fraction of the abuse that is actually occurring. The main challenge that </w:t>
      </w:r>
      <w:proofErr w:type="gramStart"/>
      <w:r w:rsidRPr="00F968F7">
        <w:rPr>
          <w:rFonts w:eastAsia="Arial"/>
          <w:color w:val="000000" w:themeColor="text1"/>
          <w:sz w:val="24"/>
          <w:szCs w:val="24"/>
        </w:rPr>
        <w:t>police</w:t>
      </w:r>
      <w:proofErr w:type="gramEnd"/>
      <w:r w:rsidRPr="00F968F7">
        <w:rPr>
          <w:rFonts w:eastAsia="Arial"/>
          <w:color w:val="000000" w:themeColor="text1"/>
          <w:sz w:val="24"/>
          <w:szCs w:val="24"/>
        </w:rPr>
        <w:t xml:space="preserve"> face with domestic violence is that it is massively underreported. </w:t>
      </w:r>
    </w:p>
    <w:p w14:paraId="6880B44F"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It has been found that ‘on average victims at high risk of serious harm or murder live with domestic abuse for 2-3 years before getting help.’ (Safe Lives, 2015) Thus showing that the actual figure of the abuse is occurring is considerably higher. These victims are even more at risk for not having the safeguarding measures that the police can put into place. It may also be possible that they have not even disclosed their abuse to friends and family, meaning they completely lack a support system making them even more reliant on the abuser. </w:t>
      </w:r>
    </w:p>
    <w:p w14:paraId="2C92306A"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Another considerable challenge that </w:t>
      </w:r>
      <w:proofErr w:type="gramStart"/>
      <w:r w:rsidRPr="00F968F7">
        <w:rPr>
          <w:rFonts w:eastAsia="Arial"/>
          <w:color w:val="000000" w:themeColor="text1"/>
          <w:sz w:val="24"/>
          <w:szCs w:val="24"/>
        </w:rPr>
        <w:t>police</w:t>
      </w:r>
      <w:proofErr w:type="gramEnd"/>
      <w:r w:rsidRPr="00F968F7">
        <w:rPr>
          <w:rFonts w:eastAsia="Arial"/>
          <w:color w:val="000000" w:themeColor="text1"/>
          <w:sz w:val="24"/>
          <w:szCs w:val="24"/>
        </w:rPr>
        <w:t xml:space="preserve"> forces face when dealing with domestic abuse, is lack of evidence. It was found that ‘in 2016 almost 100,000 additional charges of domestic violence were dropped due to reasons such as lack of evidence.’ (www.johnsonastills.com) Due to the hidden nature of the offences, ‘</w:t>
      </w:r>
      <w:proofErr w:type="gramStart"/>
      <w:r w:rsidRPr="00F968F7">
        <w:rPr>
          <w:rFonts w:eastAsia="Arial"/>
          <w:color w:val="000000" w:themeColor="text1"/>
          <w:sz w:val="24"/>
          <w:szCs w:val="24"/>
        </w:rPr>
        <w:t>more often than not</w:t>
      </w:r>
      <w:proofErr w:type="gramEnd"/>
      <w:r w:rsidRPr="00F968F7">
        <w:rPr>
          <w:rFonts w:eastAsia="Arial"/>
          <w:color w:val="000000" w:themeColor="text1"/>
          <w:sz w:val="24"/>
          <w:szCs w:val="24"/>
        </w:rPr>
        <w:t>, a domestic violence case pits the word of the alleged victim against that of the defendant.’ (</w:t>
      </w:r>
      <w:proofErr w:type="spellStart"/>
      <w:r w:rsidRPr="00F968F7">
        <w:rPr>
          <w:rFonts w:eastAsia="Arial"/>
          <w:color w:val="000000" w:themeColor="text1"/>
          <w:sz w:val="24"/>
          <w:szCs w:val="24"/>
        </w:rPr>
        <w:t>Wallin</w:t>
      </w:r>
      <w:proofErr w:type="spellEnd"/>
      <w:r w:rsidRPr="00F968F7">
        <w:rPr>
          <w:rFonts w:eastAsia="Arial"/>
          <w:color w:val="000000" w:themeColor="text1"/>
          <w:sz w:val="24"/>
          <w:szCs w:val="24"/>
        </w:rPr>
        <w:t>, 2021) This is particularly difficult if there are no visible injuries to the victim, if there were verbal threats made and in the case of coercive control, which would make it ultimately difficult for the CPS to prosecute the offender.</w:t>
      </w:r>
    </w:p>
    <w:p w14:paraId="7F5813B1"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Coinciding with the issue of lack of evidence, it is often that the victim is unwilling to support police action by giving a statement. It is difficult for the police and other support agencies to rectify this as ‘there are complex reasons they may not see through a prosecution.’ (CPS, 2022) These can range from fear of the offender or the process to prosecute them, the attachment that they feel to the offender, they may blame themselves or they may have financial concerns and be attempting to protect their family unit. </w:t>
      </w:r>
    </w:p>
    <w:p w14:paraId="70F86E8D"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Children being exposed to domestic violence also creates a societal issue. This not only affects the police but partner agencies. Adverse childhood experiences are ‘highly stressful, and potentially traumatic, events or situations that occur during childhood and/or adolescence. They can be a single event, or prolonged threats to, and breaches of, the young person’s safety, security, </w:t>
      </w:r>
      <w:proofErr w:type="gramStart"/>
      <w:r w:rsidRPr="00F968F7">
        <w:rPr>
          <w:rFonts w:eastAsia="Arial"/>
          <w:color w:val="000000" w:themeColor="text1"/>
          <w:sz w:val="24"/>
          <w:szCs w:val="24"/>
        </w:rPr>
        <w:t>trust</w:t>
      </w:r>
      <w:proofErr w:type="gramEnd"/>
      <w:r w:rsidRPr="00F968F7">
        <w:rPr>
          <w:rFonts w:eastAsia="Arial"/>
          <w:color w:val="000000" w:themeColor="text1"/>
          <w:sz w:val="24"/>
          <w:szCs w:val="24"/>
        </w:rPr>
        <w:t xml:space="preserve"> or bodily integrity.” (Young Minds, 2018) The effects on the child can be profound in later life. </w:t>
      </w:r>
    </w:p>
    <w:p w14:paraId="05B5FDCE"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Issues include ‘Difficulties coping with emotions safely without causing harm to self or others.’ (NHS, 2022) which could essentially lead to violent outbursts. It has been found that ‘a boy who sees his mother being abused is 10 times more likely to abuse his female partner as an adult.’ (www.womenshealth.gov) This has been supported by the findings of Bandura’s social learning theory. The theory ‘emphasizes the importance of observing, modelling, and imitating the behaviours, attitudes, and emotional reactions of others.’ (McLeod, 2016) </w:t>
      </w:r>
    </w:p>
    <w:p w14:paraId="31D66E93"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The ‘Bobo Doll’ experiment found that ‘children exposed to the violent model tended to imitate the exact behaviour they had observed when the adult model was no longer present.’ (Cherry, 2022) Thus showing that even if the abuser is not a constant in the child’s life, what they have witnessed can still impact their behaviour in the future. </w:t>
      </w:r>
    </w:p>
    <w:p w14:paraId="0A5CD3B9"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Another issue that police face is the other contributing factors to domestic abuse, such as mental health, alcoholism, and drug abuse. These are factors that the police themselves are not equipped to deal with, therefore showing the need for a multi-agency approach to domestic violence. In this case, the offender had begun to drink heavily during the coronavirus lockdown.</w:t>
      </w:r>
    </w:p>
    <w:p w14:paraId="26331D47"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Although it is not said that alcohol causes domestic violence, it can escalate an already volatile situation. It has been found that ‘alcohol use may cause impaired </w:t>
      </w:r>
      <w:r w:rsidRPr="00F968F7">
        <w:rPr>
          <w:rFonts w:eastAsia="Arial"/>
          <w:color w:val="000000" w:themeColor="text1"/>
          <w:sz w:val="24"/>
          <w:szCs w:val="24"/>
        </w:rPr>
        <w:lastRenderedPageBreak/>
        <w:t>judgment, increased aggression, and lowered inhibition, which could be the driving factor behind a person’s decision making.’ (Schumacher, 2021) Social alcohol consumption is deeply embedded in British society and a person seeking help for alcohol consumption often must take the initiative themselves. Although the police and courts can make referrals and put offenders on voluntary or mandatory courses, it is almost impossible to change someone’s behaviour without them engaging themselves. This further proves the necessity for support services such as ‘GDAS’ in Gwent to assist police.</w:t>
      </w:r>
    </w:p>
    <w:p w14:paraId="11F6E1B2"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A report in 2021 found that ‘women whose partner has no earnings, 4 in 5 report that they or a woman they know has experienced at least one form of violence.’  (UN Women, 2021) Like the case discussed, financial issues appear to correlate with domestic violence. This will be exacerbated further with the current ‘cost of living crisis.’</w:t>
      </w:r>
    </w:p>
    <w:p w14:paraId="473D2648"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The coronavirus pandemic since March 2020 has created a wealth of issues for the police and other support services regarding domestic violence. This was due to the national lockdown which ‘led to constant contact between perpetrators and victims, resulting in increased violence and decreased reports.’ (</w:t>
      </w:r>
      <w:proofErr w:type="spellStart"/>
      <w:r w:rsidRPr="00F968F7">
        <w:rPr>
          <w:rFonts w:eastAsia="Arial"/>
          <w:color w:val="000000" w:themeColor="text1"/>
          <w:sz w:val="24"/>
          <w:szCs w:val="24"/>
        </w:rPr>
        <w:t>Kourti</w:t>
      </w:r>
      <w:proofErr w:type="spellEnd"/>
      <w:r w:rsidRPr="00F968F7">
        <w:rPr>
          <w:rFonts w:eastAsia="Arial"/>
          <w:color w:val="000000" w:themeColor="text1"/>
          <w:sz w:val="24"/>
          <w:szCs w:val="24"/>
        </w:rPr>
        <w:t xml:space="preserve">, 2021)  </w:t>
      </w:r>
    </w:p>
    <w:p w14:paraId="0FF26FFA"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However, the domestic violence Charity Refuge found ‘has reported a 700% increase in calls to its helpline in a single day.’ (The Guardian, 2021) at the beginning of lockdown. This implies that regardless of the decrease in calls to the police, it’s apparent that domestic violence had increased. The lockdown also provided new issues for victims of domestic violence including ‘a lack of available coping mechanisms such as the ability to leave the home to escape the abuse or attend counselling.’ (ONS, 2020) This ultimately put further stress on the police and other agencies.</w:t>
      </w:r>
    </w:p>
    <w:p w14:paraId="62BE78CC"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Domestic violence isn’t just being responded to by the police, but on a government level. In 2021, an extremely important law came into place of ‘non-fatal strangulation.’ Previously, like in the incident that I attended police would usually arrest an offender for common assault due to the lack of visible injuries to the police officer that time. However, it was found that ‘perpetrators were avoiding punishment as the act can often leave no visible injury, making it harder to prosecute under existing offences such as Actual Bodily Harm (ABH’) (UK Government, 2021) This is imperative as a victim who has been strangled by their partner is far more at risk of serious harm or death.</w:t>
      </w:r>
    </w:p>
    <w:p w14:paraId="402D260B"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Initially when responding to incidents of domestic abuse, we as police officers are equipped with methods to safeguard the victim in the immediate instance. </w:t>
      </w:r>
    </w:p>
    <w:p w14:paraId="1F19381C"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For each domestic violence incident, a ‘DASH’ is completed, which is a risk assessment based off questions. The answers to these questions will determine a risk grading. What the incident is graded at will then trigger a response. The DASH model was vital because ‘for the first time all police services and </w:t>
      </w:r>
      <w:proofErr w:type="gramStart"/>
      <w:r w:rsidRPr="00F968F7">
        <w:rPr>
          <w:rFonts w:eastAsia="Arial"/>
          <w:color w:val="000000" w:themeColor="text1"/>
          <w:sz w:val="24"/>
          <w:szCs w:val="24"/>
        </w:rPr>
        <w:t>a large number of</w:t>
      </w:r>
      <w:proofErr w:type="gramEnd"/>
      <w:r w:rsidRPr="00F968F7">
        <w:rPr>
          <w:rFonts w:eastAsia="Arial"/>
          <w:color w:val="000000" w:themeColor="text1"/>
          <w:sz w:val="24"/>
          <w:szCs w:val="24"/>
        </w:rPr>
        <w:t xml:space="preserve"> partner agencies across the UK started to use a common checklist for identifying, assessing and managing risk.’ (dashriskchecklist.com) However good the DASH process is for sign posting, it </w:t>
      </w:r>
      <w:proofErr w:type="spellStart"/>
      <w:r w:rsidRPr="00F968F7">
        <w:rPr>
          <w:rFonts w:eastAsia="Arial"/>
          <w:color w:val="000000" w:themeColor="text1"/>
          <w:sz w:val="24"/>
          <w:szCs w:val="24"/>
        </w:rPr>
        <w:t>can not</w:t>
      </w:r>
      <w:proofErr w:type="spellEnd"/>
      <w:r w:rsidRPr="00F968F7">
        <w:rPr>
          <w:rFonts w:eastAsia="Arial"/>
          <w:color w:val="000000" w:themeColor="text1"/>
          <w:sz w:val="24"/>
          <w:szCs w:val="24"/>
        </w:rPr>
        <w:t xml:space="preserve"> be entirely relied upon to assess risk. A study has found that ‘officer risk predictions based on DASH are little better than random and a logistic regression model that predicts the same outcome using DASH only provides modest improvement in performance.’ (Turner, 2019) The DASH process has its uses, it can’t be entirely relied upon to manage future risk.</w:t>
      </w:r>
    </w:p>
    <w:p w14:paraId="258A41EC"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The Assertive Outreach Crisis Programme was established by </w:t>
      </w:r>
      <w:proofErr w:type="spellStart"/>
      <w:r w:rsidRPr="00F968F7">
        <w:rPr>
          <w:rFonts w:eastAsia="Arial"/>
          <w:color w:val="000000" w:themeColor="text1"/>
          <w:sz w:val="24"/>
          <w:szCs w:val="24"/>
        </w:rPr>
        <w:t>Cyfannol</w:t>
      </w:r>
      <w:proofErr w:type="spellEnd"/>
      <w:r w:rsidRPr="00F968F7">
        <w:rPr>
          <w:rFonts w:eastAsia="Arial"/>
          <w:color w:val="000000" w:themeColor="text1"/>
          <w:sz w:val="24"/>
          <w:szCs w:val="24"/>
        </w:rPr>
        <w:t xml:space="preserve"> in partnership with Gwent Police. It means that when responding to domestic abuse incidents, officers would be assisted by specially trained support workers. It was </w:t>
      </w:r>
      <w:r w:rsidRPr="00F968F7">
        <w:rPr>
          <w:rFonts w:eastAsia="Arial"/>
          <w:color w:val="000000" w:themeColor="text1"/>
          <w:sz w:val="24"/>
          <w:szCs w:val="24"/>
        </w:rPr>
        <w:lastRenderedPageBreak/>
        <w:t>found that ‘individuals experiencing domestic abuse engaged more with officers when a specialist support worker was present.’ (domesticabusecommissioner.uk) This may be because of previous negative experiences with police officers or simply that the support workers have more time and capacity to establish rapport. It has also meant that victims are more likely to engage with support services following the incident. However, Assertive Outreach is a response when a violent incident has already occurred meaning that the victim is already in the cycle of violence.</w:t>
      </w:r>
    </w:p>
    <w:p w14:paraId="440FB39B"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There is a current drive for ‘evidence led prosecutions,’ this means that the police can still pursue the prosecution of an offender if the victim does not provide a statement or withdraws their statement. It has been found that ‘51% of the domestic abuse prosecutions between 2017 and 2018 in England and Wales ended unsuccessfully because the victim did not attend court or did not support the prosecution.’ (Carnes, 2020) There could be several complex reasons for this, that no amount of support services could rectify. </w:t>
      </w:r>
    </w:p>
    <w:p w14:paraId="296A15FB"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However, in 2020 justice inspectorates found several shortfalls by the police and the CPS regarding evidence led prosecutions. It was found that the police would have more successful prosecutions if they were to operate from the offset with mindset that the victim may withdraw support. The report states ‘that would then lead to a more detailed investigation at the scene, such as evidence from neighbours, forensic and photographic evidence, etc.’ (HMICFRS, 2020) This shows that the police are missing out on vital ‘golden hour’ enquiries, assuming that they will have the victims support which is ultimately leading to failed prosecutions. </w:t>
      </w:r>
    </w:p>
    <w:p w14:paraId="65D9FB66"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The same report found that ‘in 42.1% of appropriate cases that inspectors read there was no consideration of how to progress the case without victim participation when the CPS prosecutor authorised charge.’  (HMICFRS, 2020) Thus showing that this issue goes beyond the parameters of the police and is an issue for the criminal justice system in its entirety. </w:t>
      </w:r>
    </w:p>
    <w:p w14:paraId="768E6140"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However, there are instances where regardless of the evidence, there is not enough to support a prosecution. In this case a Domestic Violence Prevention Notice can be served. A DVPN is defined as ‘an emergency non-molestation and eviction notice which can be issued by the police.’ (UK Government, 2022) This allows a victim breathing room and an opportunity to access support services without having to go through the court process.  A breach of a DVPN is an arrestable offence, however it can’t stop a victim from letting the offender back into the property.</w:t>
      </w:r>
    </w:p>
    <w:p w14:paraId="4F35D55A"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The ideology of ‘the cycle of violence’ explains why it is so difficult for victims to leave abusive relationships. This puts the victim in increasing danger of serious harm and prevents the police and support services from effectively safeguarding them. The cycle of violence is where offenders ‘will promise to change, promise to stop the abuse, or promise that it will never happen again. These assurances are intended to persuade the victim to stay in the relationship.’ (</w:t>
      </w:r>
      <w:proofErr w:type="spellStart"/>
      <w:r w:rsidRPr="00F968F7">
        <w:rPr>
          <w:rFonts w:eastAsia="Arial"/>
          <w:color w:val="000000" w:themeColor="text1"/>
          <w:sz w:val="24"/>
          <w:szCs w:val="24"/>
        </w:rPr>
        <w:t>Focht</w:t>
      </w:r>
      <w:proofErr w:type="spellEnd"/>
      <w:r w:rsidRPr="00F968F7">
        <w:rPr>
          <w:rFonts w:eastAsia="Arial"/>
          <w:color w:val="000000" w:themeColor="text1"/>
          <w:sz w:val="24"/>
          <w:szCs w:val="24"/>
        </w:rPr>
        <w:t xml:space="preserve"> &amp; Chu, 2022)</w:t>
      </w:r>
    </w:p>
    <w:p w14:paraId="5F46B655"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It is very likely that this will happen following a violent incident, the victim then may feel in fear or genuinely believe the offender. The victim will then allow the offender back into their lives, ultimately rendering the DVPN ineffective. </w:t>
      </w:r>
    </w:p>
    <w:p w14:paraId="36CDD683"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 xml:space="preserve">Throughout this essay I have found that domestic violence is an ever-growing issue in Britain. This creates enormous societal issues for the victim, any dependents, and the </w:t>
      </w:r>
      <w:proofErr w:type="gramStart"/>
      <w:r w:rsidRPr="00F968F7">
        <w:rPr>
          <w:rFonts w:eastAsia="Arial"/>
          <w:color w:val="000000" w:themeColor="text1"/>
          <w:sz w:val="24"/>
          <w:szCs w:val="24"/>
        </w:rPr>
        <w:t>general public</w:t>
      </w:r>
      <w:proofErr w:type="gramEnd"/>
      <w:r w:rsidRPr="00F968F7">
        <w:rPr>
          <w:rFonts w:eastAsia="Arial"/>
          <w:color w:val="000000" w:themeColor="text1"/>
          <w:sz w:val="24"/>
          <w:szCs w:val="24"/>
        </w:rPr>
        <w:t xml:space="preserve">. Domestic violence also puts a lot of pressure on the government, the police and other support services. It is apparent that domestic violence is at the forefront of policing and that there are many effective tools in place to safeguard victims and secure a prosecution. There are several issues discussed that are difficult to eradicate such as victims not supporting a prosecution and the effect </w:t>
      </w:r>
      <w:r w:rsidRPr="00F968F7">
        <w:rPr>
          <w:rFonts w:eastAsia="Arial"/>
          <w:color w:val="000000" w:themeColor="text1"/>
          <w:sz w:val="24"/>
          <w:szCs w:val="24"/>
        </w:rPr>
        <w:lastRenderedPageBreak/>
        <w:t xml:space="preserve">violence in the home has on children. </w:t>
      </w:r>
      <w:proofErr w:type="gramStart"/>
      <w:r w:rsidRPr="00F968F7">
        <w:rPr>
          <w:rFonts w:eastAsia="Arial"/>
          <w:color w:val="000000" w:themeColor="text1"/>
          <w:sz w:val="24"/>
          <w:szCs w:val="24"/>
        </w:rPr>
        <w:t>It is clear that further</w:t>
      </w:r>
      <w:proofErr w:type="gramEnd"/>
      <w:r w:rsidRPr="00F968F7">
        <w:rPr>
          <w:rFonts w:eastAsia="Arial"/>
          <w:color w:val="000000" w:themeColor="text1"/>
          <w:sz w:val="24"/>
          <w:szCs w:val="24"/>
        </w:rPr>
        <w:t xml:space="preserve"> studying of these issues need to be undertaken and support services need to be properly funded. A collaborative approach of the government, the police social services and other support agencies is vital to protect victims and to prosecute and rehabilitate offenders.</w:t>
      </w:r>
    </w:p>
    <w:p w14:paraId="11AB2E31" w14:textId="77777777" w:rsidR="00F968F7" w:rsidRPr="00F968F7" w:rsidRDefault="00F968F7" w:rsidP="00F968F7">
      <w:pPr>
        <w:ind w:right="237"/>
        <w:jc w:val="both"/>
        <w:rPr>
          <w:rFonts w:eastAsia="Arial"/>
          <w:color w:val="000000" w:themeColor="text1"/>
          <w:sz w:val="24"/>
          <w:szCs w:val="24"/>
        </w:rPr>
      </w:pPr>
      <w:r w:rsidRPr="00F968F7">
        <w:rPr>
          <w:rFonts w:eastAsia="Arial"/>
          <w:color w:val="000000" w:themeColor="text1"/>
          <w:sz w:val="24"/>
          <w:szCs w:val="24"/>
        </w:rPr>
        <w:tab/>
      </w:r>
      <w:r w:rsidRPr="00F968F7">
        <w:rPr>
          <w:rFonts w:eastAsia="Arial"/>
          <w:color w:val="000000" w:themeColor="text1"/>
          <w:sz w:val="24"/>
          <w:szCs w:val="24"/>
        </w:rPr>
        <w:tab/>
      </w:r>
      <w:r w:rsidRPr="00F968F7">
        <w:rPr>
          <w:rFonts w:eastAsia="Arial"/>
          <w:color w:val="000000" w:themeColor="text1"/>
          <w:sz w:val="24"/>
          <w:szCs w:val="24"/>
        </w:rPr>
        <w:tab/>
      </w:r>
      <w:r w:rsidRPr="00F968F7">
        <w:rPr>
          <w:rFonts w:eastAsia="Arial"/>
          <w:color w:val="000000" w:themeColor="text1"/>
          <w:sz w:val="24"/>
          <w:szCs w:val="24"/>
        </w:rPr>
        <w:tab/>
      </w:r>
      <w:r w:rsidRPr="00F968F7">
        <w:rPr>
          <w:rFonts w:eastAsia="Arial"/>
          <w:color w:val="000000" w:themeColor="text1"/>
          <w:sz w:val="24"/>
          <w:szCs w:val="24"/>
        </w:rPr>
        <w:tab/>
      </w:r>
      <w:r w:rsidRPr="00F968F7">
        <w:rPr>
          <w:rFonts w:eastAsia="Arial"/>
          <w:color w:val="000000" w:themeColor="text1"/>
          <w:sz w:val="24"/>
          <w:szCs w:val="24"/>
        </w:rPr>
        <w:tab/>
      </w:r>
      <w:r w:rsidRPr="00F968F7">
        <w:rPr>
          <w:rFonts w:eastAsia="Arial"/>
          <w:color w:val="000000" w:themeColor="text1"/>
          <w:sz w:val="24"/>
          <w:szCs w:val="24"/>
        </w:rPr>
        <w:tab/>
      </w:r>
      <w:r w:rsidRPr="00F968F7">
        <w:rPr>
          <w:rFonts w:eastAsia="Arial"/>
          <w:color w:val="000000" w:themeColor="text1"/>
          <w:sz w:val="24"/>
          <w:szCs w:val="24"/>
        </w:rPr>
        <w:tab/>
      </w:r>
      <w:r w:rsidRPr="00F968F7">
        <w:rPr>
          <w:rFonts w:eastAsia="Arial"/>
          <w:color w:val="000000" w:themeColor="text1"/>
          <w:sz w:val="24"/>
          <w:szCs w:val="24"/>
        </w:rPr>
        <w:tab/>
      </w:r>
      <w:r w:rsidRPr="00F968F7">
        <w:rPr>
          <w:rFonts w:eastAsia="Arial"/>
          <w:color w:val="000000" w:themeColor="text1"/>
          <w:sz w:val="24"/>
          <w:szCs w:val="24"/>
        </w:rPr>
        <w:tab/>
      </w:r>
      <w:r w:rsidRPr="00F968F7">
        <w:rPr>
          <w:rFonts w:eastAsia="Arial"/>
          <w:color w:val="000000" w:themeColor="text1"/>
          <w:sz w:val="24"/>
          <w:szCs w:val="24"/>
        </w:rPr>
        <w:tab/>
        <w:t>(2182)</w:t>
      </w:r>
    </w:p>
    <w:p w14:paraId="6F17D607" w14:textId="77777777" w:rsidR="00F968F7" w:rsidRPr="00F968F7" w:rsidRDefault="00F968F7" w:rsidP="00F968F7">
      <w:pPr>
        <w:ind w:right="237"/>
        <w:jc w:val="both"/>
        <w:rPr>
          <w:rFonts w:eastAsia="Arial"/>
          <w:color w:val="000000" w:themeColor="text1"/>
          <w:sz w:val="24"/>
          <w:szCs w:val="24"/>
        </w:rPr>
      </w:pPr>
    </w:p>
    <w:p w14:paraId="007ACEA5" w14:textId="77777777" w:rsidR="00F968F7" w:rsidRPr="00F968F7" w:rsidRDefault="00F968F7" w:rsidP="00F968F7">
      <w:pPr>
        <w:ind w:right="237"/>
        <w:jc w:val="both"/>
        <w:rPr>
          <w:rFonts w:eastAsia="Arial"/>
          <w:color w:val="000000" w:themeColor="text1"/>
          <w:sz w:val="24"/>
          <w:szCs w:val="24"/>
        </w:rPr>
      </w:pPr>
    </w:p>
    <w:p w14:paraId="613805F9" w14:textId="77777777" w:rsidR="00F968F7" w:rsidRPr="00E676F7" w:rsidRDefault="00F968F7"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3C996846" w14:textId="5BAF4CB9" w:rsidR="622F5ACC" w:rsidRPr="00F968F7" w:rsidRDefault="622F5ACC" w:rsidP="00F968F7">
      <w:pPr>
        <w:pStyle w:val="paragraph"/>
        <w:spacing w:before="0" w:beforeAutospacing="0" w:after="0" w:afterAutospacing="0"/>
        <w:ind w:left="2160" w:firstLine="720"/>
        <w:rPr>
          <w:b/>
          <w:bCs/>
        </w:rPr>
      </w:pPr>
      <w:r w:rsidRPr="5CE196A1">
        <w:rPr>
          <w:rFonts w:ascii="Arial" w:hAnsi="Arial" w:cs="Arial"/>
          <w:b/>
          <w:bCs/>
          <w:color w:val="000000" w:themeColor="text1"/>
          <w:sz w:val="28"/>
          <w:szCs w:val="28"/>
          <w:u w:val="single"/>
        </w:rPr>
        <w:t>Task 2 Option 1:</w:t>
      </w:r>
    </w:p>
    <w:p w14:paraId="63B088D0" w14:textId="70AC477E" w:rsidR="0FF883D4" w:rsidRDefault="0FF883D4" w:rsidP="00F968F7">
      <w:pPr>
        <w:ind w:right="237"/>
        <w:jc w:val="center"/>
        <w:rPr>
          <w:b/>
          <w:bCs/>
          <w:color w:val="000000" w:themeColor="text1"/>
          <w:sz w:val="28"/>
          <w:szCs w:val="28"/>
        </w:rPr>
      </w:pPr>
    </w:p>
    <w:p w14:paraId="72950F0C" w14:textId="61476E1F" w:rsidR="59F0E048" w:rsidRDefault="59F0E048" w:rsidP="00F968F7">
      <w:pPr>
        <w:ind w:right="237"/>
        <w:jc w:val="center"/>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0F968F7">
      <w:pPr>
        <w:ind w:right="237"/>
        <w:jc w:val="center"/>
        <w:rPr>
          <w:b/>
          <w:bCs/>
          <w:color w:val="000000" w:themeColor="text1"/>
          <w:sz w:val="28"/>
          <w:szCs w:val="28"/>
        </w:rPr>
      </w:pPr>
    </w:p>
    <w:p w14:paraId="1F15E033" w14:textId="0C73A759" w:rsidR="0FF883D4" w:rsidRDefault="0FF883D4" w:rsidP="00F968F7">
      <w:pPr>
        <w:ind w:right="237"/>
        <w:jc w:val="center"/>
        <w:rPr>
          <w:b/>
          <w:bCs/>
          <w:color w:val="000000" w:themeColor="text1"/>
          <w:sz w:val="24"/>
          <w:szCs w:val="24"/>
          <w:u w:val="single"/>
        </w:rPr>
      </w:pPr>
    </w:p>
    <w:p w14:paraId="2735B411" w14:textId="1233B9F3" w:rsidR="622F5ACC" w:rsidRDefault="622F5ACC" w:rsidP="00F968F7">
      <w:pPr>
        <w:ind w:right="237"/>
        <w:jc w:val="center"/>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00F968F7">
      <w:pPr>
        <w:ind w:right="237"/>
        <w:jc w:val="center"/>
        <w:rPr>
          <w:rFonts w:eastAsia="Arial"/>
          <w:color w:val="000000" w:themeColor="text1"/>
          <w:sz w:val="24"/>
          <w:szCs w:val="24"/>
        </w:rPr>
      </w:pPr>
    </w:p>
    <w:p w14:paraId="04A6F5C1" w14:textId="60726CC2" w:rsidR="622F5ACC" w:rsidRDefault="5CE196A1" w:rsidP="00F968F7">
      <w:pPr>
        <w:ind w:right="237"/>
        <w:jc w:val="center"/>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0F968F7">
      <w:pPr>
        <w:ind w:right="237"/>
        <w:jc w:val="center"/>
        <w:rPr>
          <w:b/>
          <w:bCs/>
          <w:color w:val="000000" w:themeColor="text1"/>
          <w:sz w:val="24"/>
          <w:szCs w:val="24"/>
        </w:rPr>
      </w:pPr>
    </w:p>
    <w:p w14:paraId="5DE9ADCE" w14:textId="42C77E4A" w:rsidR="0FF883D4" w:rsidRDefault="5CE196A1" w:rsidP="00F968F7">
      <w:pPr>
        <w:jc w:val="center"/>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14D3C082" w14:textId="77777777" w:rsidR="00F968F7" w:rsidRPr="00F968F7" w:rsidRDefault="00F968F7" w:rsidP="00F968F7">
      <w:pPr>
        <w:ind w:right="237"/>
        <w:jc w:val="both"/>
        <w:rPr>
          <w:color w:val="000000" w:themeColor="text1"/>
          <w:sz w:val="24"/>
          <w:szCs w:val="24"/>
        </w:rPr>
      </w:pPr>
    </w:p>
    <w:p w14:paraId="1A8CF500" w14:textId="77777777" w:rsidR="00F968F7" w:rsidRPr="00F968F7" w:rsidRDefault="00F968F7" w:rsidP="00F968F7">
      <w:pPr>
        <w:ind w:right="237"/>
        <w:jc w:val="both"/>
        <w:rPr>
          <w:color w:val="000000" w:themeColor="text1"/>
          <w:sz w:val="24"/>
          <w:szCs w:val="24"/>
        </w:rPr>
      </w:pPr>
    </w:p>
    <w:p w14:paraId="2C9FB633"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In this essay I will discuss an incident of child sexual exploitation where I was the first responder. The victim was a 16-year-old girl who was living in a care facility. She has been missing for several days and on return, stated that she has been to a party with an older male she had met online with his friends. She stated that at some point during this time, she was sexually assaulted.  Throughout this essay, I will discuss the incident in social and legislative contexts. I will also discuss the relevant cultural issues faced with incidents such as these. </w:t>
      </w:r>
    </w:p>
    <w:p w14:paraId="061D9B06"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I will then go on to critically evaluate the appropriateness of different approaches by the police and other professionals in supporting vulnerable young people who are risk of sexual exploitation. </w:t>
      </w:r>
    </w:p>
    <w:p w14:paraId="38D0D626"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I will investigate the vulnerabilities that teenage girls face and how these are amplified when they are in care. I will then go on to explain how these vulnerabilities can contribute to repeat victimisation. I will utilise evidence-based policing to explore what works in relation to tackling repeat victimisation and repeat offending. </w:t>
      </w:r>
    </w:p>
    <w:p w14:paraId="3EB446A6"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lastRenderedPageBreak/>
        <w:t xml:space="preserve">Child sexual exploitation is not an </w:t>
      </w:r>
      <w:proofErr w:type="gramStart"/>
      <w:r w:rsidRPr="00F968F7">
        <w:rPr>
          <w:color w:val="000000" w:themeColor="text1"/>
          <w:sz w:val="24"/>
          <w:szCs w:val="24"/>
        </w:rPr>
        <w:t>offence in itself, therefore</w:t>
      </w:r>
      <w:proofErr w:type="gramEnd"/>
      <w:r w:rsidRPr="00F968F7">
        <w:rPr>
          <w:color w:val="000000" w:themeColor="text1"/>
          <w:sz w:val="24"/>
          <w:szCs w:val="24"/>
        </w:rPr>
        <w:t xml:space="preserve"> as police other crimes must be considered with regards to dealing with offenders. These include rape and other sex offences, child abduction and the production and distribution of child pornography.</w:t>
      </w:r>
    </w:p>
    <w:p w14:paraId="250715CA"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It was found that in the year 2021 to 2022 in ‘England and Wales there were 17,486 crimes logged by police where children had been sexually exploited – an average of 48 offences a day.’ (NSPCC, 2022)</w:t>
      </w:r>
    </w:p>
    <w:p w14:paraId="1BDBA4CD"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There are several issues associated with the effects of child sexual exploitation, both short term and long term. The NSPCC has found that victims are more likely to ‘become </w:t>
      </w:r>
      <w:proofErr w:type="spellStart"/>
      <w:proofErr w:type="gramStart"/>
      <w:r w:rsidRPr="00F968F7">
        <w:rPr>
          <w:color w:val="000000" w:themeColor="text1"/>
          <w:sz w:val="24"/>
          <w:szCs w:val="24"/>
        </w:rPr>
        <w:t>isolated..</w:t>
      </w:r>
      <w:proofErr w:type="gramEnd"/>
      <w:r w:rsidRPr="00F968F7">
        <w:rPr>
          <w:color w:val="000000" w:themeColor="text1"/>
          <w:sz w:val="24"/>
          <w:szCs w:val="24"/>
        </w:rPr>
        <w:t>have</w:t>
      </w:r>
      <w:proofErr w:type="spellEnd"/>
      <w:r w:rsidRPr="00F968F7">
        <w:rPr>
          <w:color w:val="000000" w:themeColor="text1"/>
          <w:sz w:val="24"/>
          <w:szCs w:val="24"/>
        </w:rPr>
        <w:t xml:space="preserve"> mental health problems.. abuse alcohol and </w:t>
      </w:r>
      <w:proofErr w:type="gramStart"/>
      <w:r w:rsidRPr="00F968F7">
        <w:rPr>
          <w:color w:val="000000" w:themeColor="text1"/>
          <w:sz w:val="24"/>
          <w:szCs w:val="24"/>
        </w:rPr>
        <w:t>drugs..</w:t>
      </w:r>
      <w:proofErr w:type="gramEnd"/>
      <w:r w:rsidRPr="00F968F7">
        <w:rPr>
          <w:color w:val="000000" w:themeColor="text1"/>
          <w:sz w:val="24"/>
          <w:szCs w:val="24"/>
        </w:rPr>
        <w:t xml:space="preserve"> take part in criminal </w:t>
      </w:r>
      <w:proofErr w:type="gramStart"/>
      <w:r w:rsidRPr="00F968F7">
        <w:rPr>
          <w:color w:val="000000" w:themeColor="text1"/>
          <w:sz w:val="24"/>
          <w:szCs w:val="24"/>
        </w:rPr>
        <w:t>behaviour..</w:t>
      </w:r>
      <w:proofErr w:type="gramEnd"/>
      <w:r w:rsidRPr="00F968F7">
        <w:rPr>
          <w:color w:val="000000" w:themeColor="text1"/>
          <w:sz w:val="24"/>
          <w:szCs w:val="24"/>
        </w:rPr>
        <w:t xml:space="preserve"> experience homelessness. (2022) </w:t>
      </w:r>
    </w:p>
    <w:p w14:paraId="544E0BB6"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There are still many misconceptions surrounding child sexual exploitation, including that a child can consent to their own abuse and child sexual exploitation can only be carried out by organised crime gangs. As recently as 2017 the UK Government changed the definition of child sexual exploitation, with the previous being described as ‘unclear and out of date.’ (www.communitycare.co.uk) </w:t>
      </w:r>
    </w:p>
    <w:p w14:paraId="51242AA5"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A lack of clarity from the previous definition has meant that agencies were ‘using the terms ‘child sexual abuse’ and ‘child sexual exploitation’ interchangeably.’  (UK Government 2016) This has created issues with agencies working with children when completing risk assessments, collecting data and safeguarding. </w:t>
      </w:r>
    </w:p>
    <w:p w14:paraId="7384DA80"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The former definition also implied that the child was in some way to blame as they were ‘willingly’ engaging in the sexual activity. The new definition reflects ‘that the abuse or child sexual exploitation is always the responsibility of the perpetrator.’ (UK Government, 2016) </w:t>
      </w:r>
    </w:p>
    <w:p w14:paraId="4ABF432E"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Sexual offences against adults often comes down to the issue of consent. However, in cases of child sexual exploitation, no individual can consent if they are ‘under the age of 18 years, including 16- and 17-year-olds who can legally consent to have sex.’ (UK Government, 2017) This is even if it appears that the child is willingly engaging in the sexual activity. </w:t>
      </w:r>
    </w:p>
    <w:p w14:paraId="26811E18"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A major contributor to the increase of child sexual exploitation is the ever-increasing dependence that society has on technology. An increasing number of children have access to mobile phones and other devices which changes ‘how children access information, communicate or find entertainment.’ (BASW, 2015) Despite the excellent opportunities that that technology gives, it also allows children to be exposed to dangerous people that they wouldn’t encounter otherwise. It has been found that ‘in the UK alone, it is estimated there are 80,000 people who present a sexual threat to children online.’ (Home Office, 2019)</w:t>
      </w:r>
    </w:p>
    <w:p w14:paraId="426C4527"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Teenagers especially are at risk of sexual exploitation from online predators. This is due to them being secretive and defiant in nature, trying to distance themselves from their support systems and looking to be accepted. Teenagers ‘spend a large part of their social time online and ever-more-sophisticated digital tools protect the anonymity of those who wish to harm them.’ (National Crime Agency, 2022) This allows predators to engage with these teenagers as it is now deemed as socially acceptable to speak to strangers online, whether that be on social media, gaming or dating sites.</w:t>
      </w:r>
    </w:p>
    <w:p w14:paraId="4EA5B91E"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Effectively tackling child sexual exploitation requires a collaborative approach from not only the government, but police and other partner agencies such as social services and the NHS. This has been found to be the most effective evidence- based model to tackle repeat victimisation. The other is found to be disrupting and investigating repeat offenders.</w:t>
      </w:r>
    </w:p>
    <w:p w14:paraId="46BB8678"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lastRenderedPageBreak/>
        <w:t xml:space="preserve">Like the victim in this incident, children in care are at a heightened risk of child sexual exploitation. Children in care have often experienced neglect from their care givers, abuse, and trauma, which has resulted in them being in the care system. These experiences ‘can lead to significant emotional, behavioural and mental health needs.’ (preventingexploitationtooklit.com) Thus making them more vulnerable, as they look to create a support system of their own and they lack the positive guidance that usually comes from a strong family unit. </w:t>
      </w:r>
    </w:p>
    <w:p w14:paraId="232289E1"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This puts pressure on the care system and social services to recognise, report and safeguard these children. Recent studies have found that there are several issues with the care system failing to identify teenagers at risk of exploitation. These are due to ‘cuts to preventative services and by statutory agencies failing to identify risk beyond the family home, as well as the impact of the pandemic on young people’s ‘visibility.’ (Turner, 2021) These issues would require an entire overhaul of the care system and substantive funding. The government have recently come under criticism for the issues within the care system as there appears to be increasing staff shortages exposing children to risk. There are several reasons for this including ‘Brexit leading to a loss of staff coming from the EU; concerns over pay; and job pressures.’ (</w:t>
      </w:r>
      <w:proofErr w:type="spellStart"/>
      <w:r w:rsidRPr="00F968F7">
        <w:rPr>
          <w:color w:val="000000" w:themeColor="text1"/>
          <w:sz w:val="24"/>
          <w:szCs w:val="24"/>
        </w:rPr>
        <w:t>Waitzman</w:t>
      </w:r>
      <w:proofErr w:type="spellEnd"/>
      <w:r w:rsidRPr="00F968F7">
        <w:rPr>
          <w:color w:val="000000" w:themeColor="text1"/>
          <w:sz w:val="24"/>
          <w:szCs w:val="24"/>
        </w:rPr>
        <w:t>, 2022) The police and other law enforcement agencies are dependent on these services recognise the warning signs and pass intelligence and information.</w:t>
      </w:r>
    </w:p>
    <w:p w14:paraId="7F103FDF"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The police have a vital role in detecting and investigating child sexual abuse. Police are also responsible for gathering all the evidence to lead to the successful prosecution of offenders. Child sexual exploitation is still under reported due to the concealed nature of the offences involved. Detecting child sexual exploitation is imperative for the police. The College of Policing lists several vulnerabilities exposing a child to sexual exploitation. These include ‘going missing- especially on regular occasions’ and having ‘a history of domestic abuse within the family environment.’ (2022) </w:t>
      </w:r>
    </w:p>
    <w:p w14:paraId="2D6F44A0"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 As police often provide the initial response to these kind incidents, it allows them to recognise those at risk. However, this puts on the onus on individual officers to investigate when responding to these incidents. As of 2022, police forces were still feeling the effects of cuts made to staffing regardless of the start of ‘Operation Uplift’ as ‘between March 2010 and March 2018, police forces in England and Wales lost 21,732 officers - a drop of 15%.’ (BBC, 2019) With a lack of resources and general demand on the police, these children at risk may unintentionally be overlooked as the ability to proactively detect crime is diminished. </w:t>
      </w:r>
    </w:p>
    <w:p w14:paraId="20A87648"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The children themselves may also be resistant to engaging with the police. Children in care often have ‘negative early experiences of the police and do not always get the support and protection they need.’ (BASW, 2022) This may be due to them being over-represented in the youth justice system or family members involvement with the justice system. </w:t>
      </w:r>
    </w:p>
    <w:p w14:paraId="79CE7EEC"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The victims may be unwilling to engage with the police or may not even see themselves as a victim due to the relationship they perceive themselves to have with the offender, much like in this case.</w:t>
      </w:r>
    </w:p>
    <w:p w14:paraId="01E80A9D"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The ‘fake boyfriend’ model ‘involves the abuser grooming the child by exchanging gifts and other normal dating activities.’ (NSPCC, 2022) Therefore leading the child to believe that they are in a relationship with their abuser and ultimately protecting them. The gifts given may also include drugs or alcohol, furthering the child’s vulnerabilities and securing their dependence on their abuser.</w:t>
      </w:r>
    </w:p>
    <w:p w14:paraId="3DEBEBA6"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lastRenderedPageBreak/>
        <w:t xml:space="preserve">The police do however have several ways in which they can disrupt the exploitation of children. The main preventative measure to reduce child sexual exploitation is ‘Child Abduction Warning Notices.’ This is issued by the police to an individual who is found to associate with children they have no parental responsibility for. A CAWN ‘is intended to inform a person should they continue to behave in that manner that they may commit an offence.’ (www.westyorkshirepolice.uk) </w:t>
      </w:r>
    </w:p>
    <w:p w14:paraId="1EBC0524"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This, however, relies on relevant and accurate information being obtained by the police. This relies on proactive policing and a strong relationship with the community to receive intelligence. Recent data has found that ‘the percentage saying that the police are doing a bad job has more than doubled from 15% to 37%.’ (Kirk, 2022) Thus meaning that community engagement will also be substantially lower. </w:t>
      </w:r>
    </w:p>
    <w:p w14:paraId="2E1E0BA6"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An offender can be arrested if they are found to be in company with a vulnerable child, but ‘breaching the notice does not constitute a criminal offence.’ (www.raydensolicitors.co.uk) This means that it can only be used to support the prosecution of other offences. Therefore, if there is a lack of evidence for said offences, a prosecution is unlikely. </w:t>
      </w:r>
    </w:p>
    <w:p w14:paraId="51B1A36A"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The use of ANPR by police is also vital in disrupting repeat offenders as it allows them to track the vehicles of suspects. This because victims of child sexual exploitation ‘are moved around geographically to cater for the needs of the group and they may even be trafficked into, within and out of the UK.’ (UK Government, 2022) This is particularly in the case of offenders being in groups or organised gangs. However, criminals are aware of this and often use stolen vehicles for their offending leading to an increase to ‘108,542 motor vehicle thefts in England and Wales in 2021/22’ (www.statista.co.uk) False or cloned number plates are also easily accessible to criminals with ‘the number of cars being cloned quadrupling’ (</w:t>
      </w:r>
      <w:proofErr w:type="gramStart"/>
      <w:r w:rsidRPr="00F968F7">
        <w:rPr>
          <w:color w:val="000000" w:themeColor="text1"/>
          <w:sz w:val="24"/>
          <w:szCs w:val="24"/>
        </w:rPr>
        <w:t>www.autoexpress.co.uk)  in</w:t>
      </w:r>
      <w:proofErr w:type="gramEnd"/>
      <w:r w:rsidRPr="00F968F7">
        <w:rPr>
          <w:color w:val="000000" w:themeColor="text1"/>
          <w:sz w:val="24"/>
          <w:szCs w:val="24"/>
        </w:rPr>
        <w:t xml:space="preserve"> the years 2014 to 2018.</w:t>
      </w:r>
    </w:p>
    <w:p w14:paraId="26D6F79F" w14:textId="473F8273"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The National Crime Agencies’ role is vital when tackling child sexual exploitation. Their role is tackling ‘preventable offending, protecting victims and bringing offenders to justice in this transnational threat area.’ (National Crime Agency, 2022) Their role is vital as they are equipped to work internationally. Serious organised crime has a huge international role in child sexual exploitation and victims and perpetrators can be from different </w:t>
      </w:r>
      <w:r w:rsidR="00A668D2" w:rsidRPr="00F968F7">
        <w:rPr>
          <w:color w:val="000000" w:themeColor="text1"/>
          <w:sz w:val="24"/>
          <w:szCs w:val="24"/>
        </w:rPr>
        <w:t>countries</w:t>
      </w:r>
      <w:r w:rsidRPr="00F968F7">
        <w:rPr>
          <w:color w:val="000000" w:themeColor="text1"/>
          <w:sz w:val="24"/>
          <w:szCs w:val="24"/>
        </w:rPr>
        <w:t>. They are often faced with the issue that in some countries, ‘offending is harder to detect, or the law is easier to circumvent.’ (National Crime Agency, 2022) The National Crime Agency also works with law enforcement and other agencies to educate on child sexual exploitation. This is crucial as ‘current gaps in our legal system are allowing known offenders to travel abroad to target vulnerable children in less developed countries.’ (www.bbc.co.uk) This poses a risk to already vulnerable and reduces the ability to monitor offenders.</w:t>
      </w:r>
    </w:p>
    <w:p w14:paraId="1FE647A2"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The National Crime Agency also face difficulties as they are reliant on police forces and intelligence agencies recognising organised crime gangs. An inquiry in 2022 found that ‘there were significant difficulties </w:t>
      </w:r>
      <w:proofErr w:type="gramStart"/>
      <w:r w:rsidRPr="00F968F7">
        <w:rPr>
          <w:color w:val="000000" w:themeColor="text1"/>
          <w:sz w:val="24"/>
          <w:szCs w:val="24"/>
        </w:rPr>
        <w:t>in..</w:t>
      </w:r>
      <w:proofErr w:type="gramEnd"/>
      <w:r w:rsidRPr="00F968F7">
        <w:rPr>
          <w:color w:val="000000" w:themeColor="text1"/>
          <w:sz w:val="24"/>
          <w:szCs w:val="24"/>
        </w:rPr>
        <w:t xml:space="preserve"> identifying networks or groups of abusers.’ (Jay, 2022) This may be for several reasons, including the sheer scale of the gangs and how well constructed the organisation is. The victims of these offences also often come from vulnerable groups such as children and people who are in the country illegally. </w:t>
      </w:r>
    </w:p>
    <w:p w14:paraId="6056E685"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The NHS’s role in tackling child sexual exploitation is to educate health professionals to ‘identify children who are at risk of sexual abuse or who have been sexually abused.’ (NHS, 2022) They would be able to identify physical signs of sexual activity such as underage pregnancies or sexually transmitted diseases as </w:t>
      </w:r>
      <w:r w:rsidRPr="00F968F7">
        <w:rPr>
          <w:color w:val="000000" w:themeColor="text1"/>
          <w:sz w:val="24"/>
          <w:szCs w:val="24"/>
        </w:rPr>
        <w:lastRenderedPageBreak/>
        <w:t xml:space="preserve">well as other injuries and drug or alcohol abuse. This is vital as it may lead to disclosures that would not be made to the police or other services. </w:t>
      </w:r>
    </w:p>
    <w:p w14:paraId="00D65FE6"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However, these all become prevalent after the abuse or at least the grooming of the child has begun. This means that the child may already feel an attachment to their abuser, they may be addicted to drugs or alcohol furthering their dependence on their abuser or they may feel in fear.</w:t>
      </w:r>
    </w:p>
    <w:p w14:paraId="3B29BD64" w14:textId="77777777" w:rsidR="00F968F7" w:rsidRPr="00F968F7" w:rsidRDefault="00F968F7" w:rsidP="00F968F7">
      <w:pPr>
        <w:ind w:right="237"/>
        <w:jc w:val="both"/>
        <w:rPr>
          <w:color w:val="000000" w:themeColor="text1"/>
          <w:sz w:val="24"/>
          <w:szCs w:val="24"/>
        </w:rPr>
      </w:pPr>
      <w:r w:rsidRPr="00F968F7">
        <w:rPr>
          <w:color w:val="000000" w:themeColor="text1"/>
          <w:sz w:val="24"/>
          <w:szCs w:val="24"/>
        </w:rPr>
        <w:t xml:space="preserve">Throughout this essay I have found that child sexual exploitation is an ever-growing issue today that needs to be tackled on an international scale. It is also apparent that the increasing use of the internet and social media contributes to risk. With society’s ever-growing dependence on technology, it is apparent that the police and other agencies are required to excel their safeguarding measures to keep up with the rapid increase of online offending. I have also found that although anyone can be at risk of exploitation, children in care are significantly more vulnerable than others. This poses a challenge for the government to provide the funding and adequate support services to prevent diminish these risks. It’s apparent that education, awareness and recognising the early sings are crucial to preventing long term harm. It is also crucial that front line services need to work together, gathering intelligence </w:t>
      </w:r>
      <w:proofErr w:type="gramStart"/>
      <w:r w:rsidRPr="00F968F7">
        <w:rPr>
          <w:color w:val="000000" w:themeColor="text1"/>
          <w:sz w:val="24"/>
          <w:szCs w:val="24"/>
        </w:rPr>
        <w:t>in order to</w:t>
      </w:r>
      <w:proofErr w:type="gramEnd"/>
      <w:r w:rsidRPr="00F968F7">
        <w:rPr>
          <w:color w:val="000000" w:themeColor="text1"/>
          <w:sz w:val="24"/>
          <w:szCs w:val="24"/>
        </w:rPr>
        <w:t xml:space="preserve"> successfully safeguard victims, to prevent </w:t>
      </w:r>
      <w:proofErr w:type="spellStart"/>
      <w:r w:rsidRPr="00F968F7">
        <w:rPr>
          <w:color w:val="000000" w:themeColor="text1"/>
          <w:sz w:val="24"/>
          <w:szCs w:val="24"/>
        </w:rPr>
        <w:t>revictimisation</w:t>
      </w:r>
      <w:proofErr w:type="spellEnd"/>
      <w:r w:rsidRPr="00F968F7">
        <w:rPr>
          <w:color w:val="000000" w:themeColor="text1"/>
          <w:sz w:val="24"/>
          <w:szCs w:val="24"/>
        </w:rPr>
        <w:t xml:space="preserve"> and to tackle repeat offending.</w:t>
      </w:r>
    </w:p>
    <w:p w14:paraId="042CB012" w14:textId="4B538011" w:rsidR="00025650" w:rsidRPr="00E676F7" w:rsidRDefault="00F968F7" w:rsidP="00F968F7">
      <w:pPr>
        <w:ind w:right="237"/>
        <w:jc w:val="both"/>
        <w:rPr>
          <w:color w:val="000000" w:themeColor="text1"/>
          <w:sz w:val="24"/>
          <w:szCs w:val="24"/>
        </w:rPr>
      </w:pPr>
      <w:r w:rsidRPr="00F968F7">
        <w:rPr>
          <w:color w:val="000000" w:themeColor="text1"/>
          <w:sz w:val="24"/>
          <w:szCs w:val="24"/>
        </w:rPr>
        <w:tab/>
      </w:r>
      <w:r w:rsidRPr="00F968F7">
        <w:rPr>
          <w:color w:val="000000" w:themeColor="text1"/>
          <w:sz w:val="24"/>
          <w:szCs w:val="24"/>
        </w:rPr>
        <w:tab/>
      </w:r>
      <w:r w:rsidRPr="00F968F7">
        <w:rPr>
          <w:color w:val="000000" w:themeColor="text1"/>
          <w:sz w:val="24"/>
          <w:szCs w:val="24"/>
        </w:rPr>
        <w:tab/>
      </w:r>
      <w:r w:rsidRPr="00F968F7">
        <w:rPr>
          <w:color w:val="000000" w:themeColor="text1"/>
          <w:sz w:val="24"/>
          <w:szCs w:val="24"/>
        </w:rPr>
        <w:tab/>
      </w:r>
      <w:r w:rsidRPr="00F968F7">
        <w:rPr>
          <w:color w:val="000000" w:themeColor="text1"/>
          <w:sz w:val="24"/>
          <w:szCs w:val="24"/>
        </w:rPr>
        <w:tab/>
      </w:r>
      <w:r w:rsidRPr="00F968F7">
        <w:rPr>
          <w:color w:val="000000" w:themeColor="text1"/>
          <w:sz w:val="24"/>
          <w:szCs w:val="24"/>
        </w:rPr>
        <w:tab/>
      </w:r>
      <w:r w:rsidRPr="00F968F7">
        <w:rPr>
          <w:color w:val="000000" w:themeColor="text1"/>
          <w:sz w:val="24"/>
          <w:szCs w:val="24"/>
        </w:rPr>
        <w:tab/>
      </w:r>
      <w:r w:rsidRPr="00F968F7">
        <w:rPr>
          <w:color w:val="000000" w:themeColor="text1"/>
          <w:sz w:val="24"/>
          <w:szCs w:val="24"/>
        </w:rPr>
        <w:tab/>
      </w:r>
      <w:r w:rsidRPr="00F968F7">
        <w:rPr>
          <w:color w:val="000000" w:themeColor="text1"/>
          <w:sz w:val="24"/>
          <w:szCs w:val="24"/>
        </w:rPr>
        <w:tab/>
      </w:r>
      <w:r w:rsidRPr="00F968F7">
        <w:rPr>
          <w:color w:val="000000" w:themeColor="text1"/>
          <w:sz w:val="24"/>
          <w:szCs w:val="24"/>
        </w:rPr>
        <w:tab/>
      </w:r>
      <w:r w:rsidRPr="00F968F7">
        <w:rPr>
          <w:color w:val="000000" w:themeColor="text1"/>
          <w:sz w:val="24"/>
          <w:szCs w:val="24"/>
        </w:rPr>
        <w:tab/>
        <w:t>(2195)</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70E2C9B" w:rsidR="0FF883D4" w:rsidRDefault="5CE196A1" w:rsidP="5CE196A1">
      <w:r w:rsidRPr="5CE196A1">
        <w:rPr>
          <w:rFonts w:eastAsia="Arial"/>
          <w:b/>
          <w:bCs/>
          <w:color w:val="000000" w:themeColor="text1"/>
          <w:sz w:val="24"/>
          <w:szCs w:val="24"/>
        </w:rPr>
        <w:t xml:space="preserve">Signed: </w:t>
      </w:r>
      <w:r w:rsidR="00F968F7">
        <w:rPr>
          <w:rFonts w:eastAsia="Arial"/>
          <w:b/>
          <w:bCs/>
          <w:color w:val="000000" w:themeColor="text1"/>
          <w:sz w:val="24"/>
          <w:szCs w:val="24"/>
        </w:rPr>
        <w:t>Sharifah Gummery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45F1BC9" w:rsidR="0FF883D4" w:rsidRDefault="00F968F7" w:rsidP="00F968F7">
      <w:pPr>
        <w:ind w:left="2880" w:right="225" w:firstLine="720"/>
        <w:jc w:val="both"/>
        <w:rPr>
          <w:b/>
          <w:bCs/>
          <w:sz w:val="24"/>
          <w:szCs w:val="24"/>
          <w:lang w:eastAsia="zh-TW"/>
        </w:rPr>
        <w:sectPr w:rsidR="0FF883D4"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r>
        <w:rPr>
          <w:b/>
          <w:bCs/>
          <w:sz w:val="24"/>
          <w:szCs w:val="24"/>
          <w:lang w:eastAsia="zh-TW"/>
        </w:rPr>
        <w:t>05/02/23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FB9A23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A5EEEBA" w14:textId="77777777" w:rsidR="00F968F7" w:rsidRDefault="00F968F7" w:rsidP="00F968F7">
      <w:pPr>
        <w:keepNext/>
        <w:spacing w:before="240" w:after="60"/>
        <w:ind w:right="237"/>
        <w:jc w:val="both"/>
      </w:pPr>
    </w:p>
    <w:p w14:paraId="135A0144" w14:textId="77777777" w:rsidR="00F968F7" w:rsidRDefault="00F968F7" w:rsidP="00F968F7">
      <w:pPr>
        <w:keepNext/>
        <w:spacing w:before="240" w:after="60"/>
        <w:ind w:right="237"/>
        <w:jc w:val="both"/>
      </w:pPr>
      <w:proofErr w:type="spellStart"/>
      <w:r>
        <w:t>Barnardos</w:t>
      </w:r>
      <w:proofErr w:type="spellEnd"/>
      <w:r>
        <w:t>. (2015). Digital dangers: The impact of technology on the sexual abuse and exploitation of children and young people. [Online]. BASW. Last Updated: 30 November 2015. Available at: https://www.basw.co.uk/resources/digital-dangers-impact-technology-sexual-abuse-and-exploitation-chi [Accessed 2nd January 2023].</w:t>
      </w:r>
    </w:p>
    <w:p w14:paraId="7EEF38A2" w14:textId="77777777" w:rsidR="00F968F7" w:rsidRDefault="00F968F7" w:rsidP="00F968F7">
      <w:pPr>
        <w:keepNext/>
        <w:spacing w:before="240" w:after="60"/>
        <w:ind w:right="237"/>
        <w:jc w:val="both"/>
      </w:pPr>
      <w:r>
        <w:t>BBC News. (2020). Child abuse inquiry: Travel bans 'not being enforced on sex offenders'. [Online]. BBC News. Last Updated: 9 January 2020. Available at: https://www.bbc.co.uk/news/uk-51050906 [Accessed 16/12/2022]</w:t>
      </w:r>
    </w:p>
    <w:p w14:paraId="3A5CA220" w14:textId="77777777" w:rsidR="00F968F7" w:rsidRDefault="00F968F7" w:rsidP="00F968F7">
      <w:pPr>
        <w:keepNext/>
        <w:spacing w:before="240" w:after="60"/>
        <w:ind w:right="237"/>
        <w:jc w:val="both"/>
      </w:pPr>
      <w:r>
        <w:t>BBC. (2015). Clare's Law: 1,300 domestic abuse disclosures made. [Online]. BBC News. Last Updated: 26 January 2015. Available at: https://www.bbc.co.uk/news/uk-30977759 [Accessed 3 February 2023]</w:t>
      </w:r>
    </w:p>
    <w:p w14:paraId="0EC48875" w14:textId="77777777" w:rsidR="00F968F7" w:rsidRDefault="00F968F7" w:rsidP="00F968F7">
      <w:pPr>
        <w:keepNext/>
        <w:spacing w:before="240" w:after="60"/>
        <w:ind w:right="237"/>
        <w:jc w:val="both"/>
      </w:pPr>
      <w:r>
        <w:t xml:space="preserve">Carnes, D. (2020). Why does the CPS pursue cases even without victim </w:t>
      </w:r>
      <w:proofErr w:type="gramStart"/>
      <w:r>
        <w:t>support?.</w:t>
      </w:r>
      <w:proofErr w:type="gramEnd"/>
      <w:r>
        <w:t xml:space="preserve"> [Online]. All About Law. Last Updated: 29 April 2020. Available at: https://www.allaboutlaw.co.uk/commercial-awareness/legal-spotlight/why-does-the-cps-pursue-cases-eve [Accessed 10/10/22]</w:t>
      </w:r>
    </w:p>
    <w:p w14:paraId="24B3BA63" w14:textId="77777777" w:rsidR="00F968F7" w:rsidRDefault="00F968F7" w:rsidP="00F968F7">
      <w:pPr>
        <w:keepNext/>
        <w:spacing w:before="240" w:after="60"/>
        <w:ind w:right="237"/>
        <w:jc w:val="both"/>
      </w:pPr>
      <w:r>
        <w:t>Cherry, K (2022). What the Bobo Doll Experiment Reveals About Kids and Aggression. [Online]. Very Well Mind. Last Updated: 28 December 2022. Available at: https://www.verywellmind.com/bobo-doll-experiment-2794993 [Accessed 02/01/2023].</w:t>
      </w:r>
    </w:p>
    <w:p w14:paraId="1E021F30" w14:textId="77777777" w:rsidR="00F968F7" w:rsidRDefault="00F968F7" w:rsidP="00F968F7">
      <w:pPr>
        <w:keepNext/>
        <w:spacing w:before="240" w:after="60"/>
        <w:ind w:right="237"/>
        <w:jc w:val="both"/>
      </w:pPr>
      <w:r>
        <w:t>Christopher Schumacher. (Unknown). How Alcohol Use Affects Domestic Violence Rates. [Online]. The Palm Beach Institute. Last Updated: Unknown. Available at: https://pbinstitute.com/alcohol/domestic-violence/ [Accessed 18/12/2022].</w:t>
      </w:r>
    </w:p>
    <w:p w14:paraId="52734941" w14:textId="77777777" w:rsidR="00F968F7" w:rsidRDefault="00F968F7" w:rsidP="00F968F7">
      <w:pPr>
        <w:keepNext/>
        <w:spacing w:before="240" w:after="60"/>
        <w:ind w:right="237"/>
        <w:jc w:val="both"/>
      </w:pPr>
      <w:r>
        <w:t xml:space="preserve">Clark, D. (2022). Number of motor vehicle theft offences in England and Wales 2002-2022. [Online]. Statista. Last Updated: 1 August 2022. Available at: </w:t>
      </w:r>
      <w:r>
        <w:lastRenderedPageBreak/>
        <w:t>https://www.statista.com/statistics/303551/motor-vehicle-theft-in-england-and-wales/ [Accessed 2nd January 2023]</w:t>
      </w:r>
    </w:p>
    <w:p w14:paraId="2BCE3422" w14:textId="77777777" w:rsidR="00F968F7" w:rsidRDefault="00F968F7" w:rsidP="00F968F7">
      <w:pPr>
        <w:keepNext/>
        <w:spacing w:before="240" w:after="60"/>
        <w:ind w:right="237"/>
        <w:jc w:val="both"/>
      </w:pPr>
      <w:r>
        <w:t>College of Policing. (2022). Domestic or Relationship Abuse. [Online]. College of Policing. Last Updated: Unknown. Available at: https://www.college.police.uk/guidance/violence-against-women-and-girls-toolkit/domestic-or-relation [Accessed 10/10/22].</w:t>
      </w:r>
    </w:p>
    <w:p w14:paraId="20B2B6F3" w14:textId="77777777" w:rsidR="00F968F7" w:rsidRDefault="00F968F7" w:rsidP="00F968F7">
      <w:pPr>
        <w:keepNext/>
        <w:spacing w:before="240" w:after="60"/>
        <w:ind w:right="237"/>
        <w:jc w:val="both"/>
      </w:pPr>
      <w:r>
        <w:t>College of Policing. (2022). Responding to child sexual exploitation. [Online]. College of Policing. Last Updated: Unknown. Available at: https://www.college.police.uk/app/major-investigation-and-public-protection/responding-child-sexual- [Accessed 2nd January 2023]</w:t>
      </w:r>
    </w:p>
    <w:p w14:paraId="03213D68" w14:textId="77777777" w:rsidR="00F968F7" w:rsidRDefault="00F968F7" w:rsidP="00F968F7">
      <w:pPr>
        <w:keepNext/>
        <w:spacing w:before="240" w:after="60"/>
        <w:ind w:right="237"/>
        <w:jc w:val="both"/>
      </w:pPr>
      <w:r>
        <w:t>DASH Risk Model. (2022). Introduction. [Online]. Dash Risk Model. Last Updated: Unknown. Available at: https://www.dashriskchecklist.co.uk/ [Accessed 18/12/2022].</w:t>
      </w:r>
    </w:p>
    <w:p w14:paraId="2D3D69F1" w14:textId="77777777" w:rsidR="00F968F7" w:rsidRDefault="00F968F7" w:rsidP="00F968F7">
      <w:pPr>
        <w:keepNext/>
        <w:spacing w:before="240" w:after="60"/>
        <w:ind w:right="237"/>
        <w:jc w:val="both"/>
      </w:pPr>
      <w:r>
        <w:t>Domestic Abuse Commissioner. (2022). The Assertive Outreach Project. [Online]. Domestic Abuse Commissioner. Last Updated: Unknown. Available at: https://domesticabusecommissioner.uk/blogs/the-assertive-outreach-project/ [Accessed 10/10/22].</w:t>
      </w:r>
    </w:p>
    <w:p w14:paraId="28160E02" w14:textId="77777777" w:rsidR="00F968F7" w:rsidRDefault="00F968F7" w:rsidP="00F968F7">
      <w:pPr>
        <w:keepNext/>
        <w:spacing w:before="240" w:after="60"/>
        <w:ind w:right="237"/>
        <w:jc w:val="both"/>
      </w:pPr>
      <w:proofErr w:type="gramStart"/>
      <w:r>
        <w:t>Fitz-Gibbon</w:t>
      </w:r>
      <w:proofErr w:type="gramEnd"/>
      <w:r>
        <w:t>, K. (2016). The efficacy of Clare’s Law in domestic violence law reform in England and Wales. Criminology and Criminal Justice. 17(3), pp.22-23. [Online]. Available at: https://journals.sagepub.com/doi/full/10.1177/1748895816671383 [Accessed 01/11/2022]</w:t>
      </w:r>
    </w:p>
    <w:p w14:paraId="712429D5" w14:textId="77777777" w:rsidR="00F968F7" w:rsidRDefault="00F968F7" w:rsidP="00F968F7">
      <w:pPr>
        <w:keepNext/>
        <w:spacing w:before="240" w:after="60"/>
        <w:ind w:right="237"/>
        <w:jc w:val="both"/>
      </w:pPr>
      <w:r>
        <w:t>HM Government. (2016). Statutory definition of child sexual exploitation Government consultation. [Online]. UK Government. Last Updated: 11 March 2016. Available at: https://assets.publishing.service.gov.uk/government/uploads/system/uploads/attachment_data/file/5000 [Accessed 02/11/22].</w:t>
      </w:r>
    </w:p>
    <w:p w14:paraId="1365B8AF" w14:textId="77777777" w:rsidR="00F968F7" w:rsidRDefault="00F968F7" w:rsidP="00F968F7">
      <w:pPr>
        <w:keepNext/>
        <w:spacing w:before="240" w:after="60"/>
        <w:ind w:right="237"/>
        <w:jc w:val="both"/>
      </w:pPr>
      <w:r>
        <w:t>HMICFRS. (2020). Building successful domestic abuse prosecutions without the victim’s support is possible but challenging for police an. [Online]. HMICFRS. Last Updated: 23 January 2020. Available at: https://www.justiceinspectorates.gov.uk/hmicfrs/news/news-feed/evidence-led-domestic-abuse-prosecuti [Accessed 10/10/22].</w:t>
      </w:r>
    </w:p>
    <w:p w14:paraId="406ABF0E" w14:textId="77777777" w:rsidR="00F968F7" w:rsidRDefault="00F968F7" w:rsidP="00F968F7">
      <w:pPr>
        <w:keepNext/>
        <w:spacing w:before="240" w:after="60"/>
        <w:ind w:right="237"/>
        <w:jc w:val="both"/>
      </w:pPr>
      <w:r>
        <w:t>Home Office. (2019). Factsheet: Child Sexual Exploitation and Abuse. [Online]. Home Office. Last Updated: 5 November 2019. Available at: https://homeofficemedia.blog.gov.uk/2019/11/05/factsheet-child-sexual-exploitation-and-abuse/ [Accessed 02/11/22]</w:t>
      </w:r>
    </w:p>
    <w:p w14:paraId="5A305FBD" w14:textId="77777777" w:rsidR="00F968F7" w:rsidRDefault="00F968F7" w:rsidP="00F968F7">
      <w:pPr>
        <w:keepNext/>
        <w:spacing w:before="240" w:after="60"/>
        <w:ind w:right="237"/>
        <w:jc w:val="both"/>
      </w:pPr>
      <w:r>
        <w:t>Home Office. (2022). Domestic Abuse Act 2021: overarching factsheet. [Online]. UK Government. Last Updated: 11 July 2022. Available at: https://www.gov.uk/government/publications/domestic-abuse-bill-2020-factsheets/domestic-abuse-bill-2 [Accessed 18/12/2022].</w:t>
      </w:r>
    </w:p>
    <w:p w14:paraId="0CD5C5D5" w14:textId="77777777" w:rsidR="00F968F7" w:rsidRDefault="00F968F7" w:rsidP="00F968F7">
      <w:pPr>
        <w:keepNext/>
        <w:spacing w:before="240" w:after="60"/>
        <w:ind w:right="237"/>
        <w:jc w:val="both"/>
      </w:pPr>
      <w:r>
        <w:t xml:space="preserve">Independent Inquiry. (2022). Child Sexual Exploitation by Organised Networks. [Online]. HM Government. Last Updated: Unknown. Available at: </w:t>
      </w:r>
      <w:r>
        <w:lastRenderedPageBreak/>
        <w:t>https://assets.publishing.service.gov.uk/government/uploads/system/uploads/attachment_data/file/1051 [Accessed 16/12/2022]</w:t>
      </w:r>
    </w:p>
    <w:p w14:paraId="00132CA3" w14:textId="77777777" w:rsidR="00F968F7" w:rsidRDefault="00F968F7" w:rsidP="00F968F7">
      <w:pPr>
        <w:keepNext/>
        <w:spacing w:before="240" w:after="60"/>
        <w:ind w:right="237"/>
        <w:jc w:val="both"/>
      </w:pPr>
      <w:r>
        <w:t>Kirk, I. (2022). Confidence in the police sinks in two years. [Online]. YouGov. Last Updated: March 15</w:t>
      </w:r>
      <w:proofErr w:type="gramStart"/>
      <w:r>
        <w:t xml:space="preserve"> 2022</w:t>
      </w:r>
      <w:proofErr w:type="gramEnd"/>
      <w:r>
        <w:t>. Available at: https://yougov.co.uk/topics/politics/articles-reports/2022/03/15/confidence-police-sinks-two-years [Accessed 2nd January 2023].</w:t>
      </w:r>
    </w:p>
    <w:p w14:paraId="7AA41BCA" w14:textId="77777777" w:rsidR="00F968F7" w:rsidRDefault="00F968F7" w:rsidP="00F968F7">
      <w:pPr>
        <w:keepNext/>
        <w:spacing w:before="240" w:after="60"/>
        <w:ind w:right="237"/>
        <w:jc w:val="both"/>
      </w:pPr>
      <w:proofErr w:type="spellStart"/>
      <w:r>
        <w:t>Kourti</w:t>
      </w:r>
      <w:proofErr w:type="spellEnd"/>
      <w:r>
        <w:t>, A. (2021). Domestic Violence During the COVID-19 Pandemic: A Systematic Review. Trauma Violence Abuse. 7(3). [Online]. Available at: https://pubmed.ncbi.nlm.nih.gov/34402325/ [Accessed 10/10/22]</w:t>
      </w:r>
    </w:p>
    <w:p w14:paraId="04CB0588" w14:textId="77777777" w:rsidR="00F968F7" w:rsidRDefault="00F968F7" w:rsidP="00F968F7">
      <w:pPr>
        <w:keepNext/>
        <w:spacing w:before="240" w:after="60"/>
        <w:ind w:right="237"/>
        <w:jc w:val="both"/>
      </w:pPr>
      <w:r>
        <w:t>Living without Abuse. (2021). Statistics. [Online]. Living Without Abuse. Last Updated: Unknown. Available at: https://lwa.org.uk/understanding-abuse/statistics/ [Accessed 12/09/2022].</w:t>
      </w:r>
    </w:p>
    <w:p w14:paraId="7B9FD7F1" w14:textId="77777777" w:rsidR="00F968F7" w:rsidRDefault="00F968F7" w:rsidP="00F968F7">
      <w:pPr>
        <w:keepNext/>
        <w:spacing w:before="240" w:after="60"/>
        <w:ind w:right="237"/>
        <w:jc w:val="both"/>
      </w:pPr>
      <w:proofErr w:type="spellStart"/>
      <w:r>
        <w:t>Mcleod</w:t>
      </w:r>
      <w:proofErr w:type="spellEnd"/>
      <w:r>
        <w:t>, S (2016). Albert Bandura's Social Learning Theory. [Online]. Simply Psychology. Last Updated: 5 February 2016. Available at: https://www.simplypsychology.org/bandura.html [Accessed 12/09/2022]</w:t>
      </w:r>
    </w:p>
    <w:p w14:paraId="3E2C38D4" w14:textId="77777777" w:rsidR="00F968F7" w:rsidRDefault="00F968F7" w:rsidP="00F968F7">
      <w:pPr>
        <w:keepNext/>
        <w:spacing w:before="240" w:after="60"/>
        <w:ind w:right="237"/>
        <w:jc w:val="both"/>
      </w:pPr>
      <w:r>
        <w:t>Ministry of Justice. (2022). Achieving best evidence in criminal proceedings. [Online]. UK Government. Last Updated: 31 January 2022. Available at: https://www.gov.uk/government/publications/achieving-best-evidence-in-criminal-proceedings [Accessed 10/10/22].</w:t>
      </w:r>
    </w:p>
    <w:p w14:paraId="418CF5A8" w14:textId="77777777" w:rsidR="00F968F7" w:rsidRDefault="00F968F7" w:rsidP="00F968F7">
      <w:pPr>
        <w:keepNext/>
        <w:spacing w:before="240" w:after="60"/>
        <w:ind w:right="237"/>
        <w:jc w:val="both"/>
      </w:pPr>
      <w:r>
        <w:t>Ministry of Justice. (2022). New non-fatal strangulation offence comes into force. [Online]. UK Government. Last Updated: 7 June 2022. Available at: https://www.gov.uk/government/news/new-non-fatal-strangulation-offence-comes-into-force [Accessed 18/12/2022].</w:t>
      </w:r>
    </w:p>
    <w:p w14:paraId="57B9034C" w14:textId="77777777" w:rsidR="00F968F7" w:rsidRDefault="00F968F7" w:rsidP="00F968F7">
      <w:pPr>
        <w:keepNext/>
        <w:spacing w:before="240" w:after="60"/>
        <w:ind w:right="237"/>
        <w:jc w:val="both"/>
      </w:pPr>
      <w:r>
        <w:t xml:space="preserve">National Crime Agency. (2022). The Threat </w:t>
      </w:r>
      <w:proofErr w:type="gramStart"/>
      <w:r>
        <w:t>From</w:t>
      </w:r>
      <w:proofErr w:type="gramEnd"/>
      <w:r>
        <w:t xml:space="preserve"> Child Sexual Abuse and Exploitation. [Online]. National Crime Agency. Last Updated: Unknown. Available at: https://nationalcrimeagency.gov.uk/what-we-do/crime-threats/child-sexual-abuse-and-exploitation [Accessed 16/12/2022].</w:t>
      </w:r>
    </w:p>
    <w:p w14:paraId="6FC06F92" w14:textId="77777777" w:rsidR="00F968F7" w:rsidRDefault="00F968F7" w:rsidP="00F968F7">
      <w:pPr>
        <w:keepNext/>
        <w:spacing w:before="240" w:after="60"/>
        <w:ind w:right="237"/>
        <w:jc w:val="both"/>
      </w:pPr>
      <w:r>
        <w:t>NHS Foundation Trust. (2017). Adverse Childhood Experiences (ACEs) and Attachment. [Online]. NHS Foundation Trust. Last Updated: 1 October 2027. Available at: https://mft.nhs.uk/rmch/services/camhs/young-people/adverse-childhood-experiences-aces-and-attachmen [Accessed 10/10/2022].</w:t>
      </w:r>
    </w:p>
    <w:p w14:paraId="448522A2" w14:textId="77777777" w:rsidR="00F968F7" w:rsidRDefault="00F968F7" w:rsidP="00F968F7">
      <w:pPr>
        <w:keepNext/>
        <w:spacing w:before="240" w:after="60"/>
        <w:ind w:right="237"/>
        <w:jc w:val="both"/>
      </w:pPr>
      <w:r>
        <w:t>NHS. (2017). Child sexual exploitation: Advice for Healthcare Staff. [Online]. NHS England. Last Updated: 3 May 2017. Available at: https://www.england.nhs.uk/publication/child-sexual-exploitation-advice-for-healthcare-staff/ [Accessed 2nd January 2023].</w:t>
      </w:r>
    </w:p>
    <w:p w14:paraId="428E7E96" w14:textId="77777777" w:rsidR="00F968F7" w:rsidRDefault="00F968F7" w:rsidP="00F968F7">
      <w:pPr>
        <w:keepNext/>
        <w:spacing w:before="240" w:after="60"/>
        <w:ind w:right="237"/>
        <w:jc w:val="both"/>
      </w:pPr>
      <w:r>
        <w:t>Nickerson, C (2022). Hirschi’s Social Control Theory of Crime. [Online]. Simply Sociology. Last Updated: 4th of February. Available at: https://simplysociology.com/hirschi-control-theory-crime.html [Accessed 12/09/2022].</w:t>
      </w:r>
    </w:p>
    <w:p w14:paraId="6F9B233F" w14:textId="77777777" w:rsidR="00F968F7" w:rsidRDefault="00F968F7" w:rsidP="00F968F7">
      <w:pPr>
        <w:keepNext/>
        <w:spacing w:before="240" w:after="60"/>
        <w:ind w:right="237"/>
        <w:jc w:val="both"/>
      </w:pPr>
      <w:r>
        <w:t>NSPCC. (2022). Child sexual exploitation crimes up 10% in the last year. [Online]. NSPCC. Last Updated: 28 October 2022. Available at: https://www.nspcc.org.uk/about-us/news-opinion/2022/child-sexual-exploitation-crimes-up-10-in-the-la [Accessed 16/12/2022].</w:t>
      </w:r>
    </w:p>
    <w:p w14:paraId="2DA4112A" w14:textId="77777777" w:rsidR="00F968F7" w:rsidRDefault="00F968F7" w:rsidP="00F968F7">
      <w:pPr>
        <w:keepNext/>
        <w:spacing w:before="240" w:after="60"/>
        <w:ind w:right="237"/>
        <w:jc w:val="both"/>
      </w:pPr>
      <w:r>
        <w:t>NSPCC. (2022). Protecting children from sexual abuse. [Online]. NSPCC Learning. Last Updated: 5 August 2022. Available at: https://learning.nspcc.org.uk/child-abuse-and-neglect/child-sexual-abuse#skip-to-content [Accessed 2nd January 2023].</w:t>
      </w:r>
    </w:p>
    <w:p w14:paraId="0A3333AE" w14:textId="77777777" w:rsidR="00F968F7" w:rsidRDefault="00F968F7" w:rsidP="00F968F7">
      <w:pPr>
        <w:keepNext/>
        <w:spacing w:before="240" w:after="60"/>
        <w:ind w:right="237"/>
        <w:jc w:val="both"/>
      </w:pPr>
      <w:r>
        <w:t xml:space="preserve">Office For National Statistics. (2017). People who were abused as children are more likely to be abused as an adult People who were abused as children are more. [Online]. Office for National Statistics. Last Updated: 27 September 2017. Available at: </w:t>
      </w:r>
      <w:r>
        <w:lastRenderedPageBreak/>
        <w:t>https://www.ons.gov.uk/peoplepopulationandcommunity/crimeandjustice/articles/peoplewhowereabusedasch [Accessed 10/10/22]</w:t>
      </w:r>
    </w:p>
    <w:p w14:paraId="69524F42" w14:textId="77777777" w:rsidR="00F968F7" w:rsidRDefault="00F968F7" w:rsidP="00F968F7">
      <w:pPr>
        <w:keepNext/>
        <w:spacing w:before="240" w:after="60"/>
        <w:ind w:right="237"/>
        <w:jc w:val="both"/>
      </w:pPr>
      <w:r>
        <w:t>Office for National Statistics. (2017). People who were abused as children are more likely to be abused as an adult. [Online]. Office for National Statistics. Last Updated: 27 September 2017. Available at: https://www.ons.gov.uk/peoplepopulationandcommunity/crimeandjustice/articles/peoplewhowereabusedasch [Accessed 2nd January 2023].</w:t>
      </w:r>
    </w:p>
    <w:p w14:paraId="15B787E5" w14:textId="77777777" w:rsidR="00F968F7" w:rsidRDefault="00F968F7" w:rsidP="00F968F7">
      <w:pPr>
        <w:keepNext/>
        <w:spacing w:before="240" w:after="60"/>
        <w:ind w:right="237"/>
        <w:jc w:val="both"/>
      </w:pPr>
      <w:r>
        <w:t xml:space="preserve">Office for National Statistics. (2021). Domestic abuse during the coronavirus (COVID-19) pandemic, </w:t>
      </w:r>
      <w:proofErr w:type="gramStart"/>
      <w:r>
        <w:t>England</w:t>
      </w:r>
      <w:proofErr w:type="gramEnd"/>
      <w:r>
        <w:t xml:space="preserve"> and Wales: November 2020. [Online]. Office for National Statistics. Last Updated: Unknown. Available at: https://www.ons.gov.uk/peoplepopulationandcommunity/crimeandjustice/articles/domesticabuseduringthec [Accessed 18/12/2022].</w:t>
      </w:r>
    </w:p>
    <w:p w14:paraId="3CE52BC4" w14:textId="77777777" w:rsidR="00F968F7" w:rsidRDefault="00F968F7" w:rsidP="00F968F7">
      <w:pPr>
        <w:keepNext/>
        <w:spacing w:before="240" w:after="60"/>
        <w:ind w:right="237"/>
        <w:jc w:val="both"/>
      </w:pPr>
      <w:r>
        <w:t>Office of the Children's Commissioner. (2012). Urgent reforms to protect children in residential care from sexual exploitation. [Online]. UK Government. Last Updated: 3 July 2012. Available at: https://www.gov.uk/government/news/urgent-reforms-to-protect-children-in-residential-care-from-sexua [Accessed 16/12/2022].</w:t>
      </w:r>
    </w:p>
    <w:p w14:paraId="3ECCD44C" w14:textId="77777777" w:rsidR="00F968F7" w:rsidRDefault="00F968F7" w:rsidP="00F968F7">
      <w:pPr>
        <w:keepNext/>
        <w:spacing w:before="240" w:after="60"/>
        <w:ind w:right="237"/>
        <w:jc w:val="both"/>
      </w:pPr>
      <w:r>
        <w:t xml:space="preserve">Parry, J &amp; </w:t>
      </w:r>
      <w:proofErr w:type="spellStart"/>
      <w:r>
        <w:t>Agerholm</w:t>
      </w:r>
      <w:proofErr w:type="spellEnd"/>
      <w:r>
        <w:t>, H. (2020). Calls about children witnessing domestic abuse 'rise 25%'. [Online]. BBC News. Last Updated: 6 March 2020. Available at: https://www.bbc.co.uk/news/uk-51757753 [Accessed 10 October 2022].</w:t>
      </w:r>
    </w:p>
    <w:p w14:paraId="52F93622" w14:textId="77777777" w:rsidR="00F968F7" w:rsidRDefault="00F968F7" w:rsidP="00F968F7">
      <w:pPr>
        <w:keepNext/>
        <w:spacing w:before="240" w:after="60"/>
        <w:ind w:right="237"/>
        <w:jc w:val="both"/>
      </w:pPr>
      <w:proofErr w:type="spellStart"/>
      <w:r>
        <w:t>Plumptre</w:t>
      </w:r>
      <w:proofErr w:type="spellEnd"/>
      <w:r>
        <w:t>, E. (2021). How Witnessing Domestic Violence Affects Children. [Online]. Very Well Mind. Last Updated: 17 November 2021. Available at: https://www.verywellmind.com/the-impact-of-domestic-violence-on-children-5207940 [Accessed 2nd January 2023]</w:t>
      </w:r>
    </w:p>
    <w:p w14:paraId="3D9E9DFA" w14:textId="77777777" w:rsidR="00F968F7" w:rsidRDefault="00F968F7" w:rsidP="00F968F7">
      <w:pPr>
        <w:keepNext/>
        <w:spacing w:before="240" w:after="60"/>
        <w:ind w:right="237"/>
        <w:jc w:val="both"/>
      </w:pPr>
      <w:r>
        <w:t>Richardson, E. (2021). Mind the gap: why we need to understand the under-reporting of domestic violence to the police. [Online]. Aston University. Last Updated: 25 February 2021. Available at: https://www.aston.ac.uk/latest-news/mind-gap-why-we-need-understand-under-reporting-domestic-violenc [Accessed 17 October 2022].</w:t>
      </w:r>
    </w:p>
    <w:p w14:paraId="091F61AE" w14:textId="77777777" w:rsidR="00F968F7" w:rsidRDefault="00F968F7" w:rsidP="00F968F7">
      <w:pPr>
        <w:keepNext/>
        <w:spacing w:before="240" w:after="60"/>
        <w:ind w:right="237"/>
        <w:jc w:val="both"/>
      </w:pPr>
      <w:r>
        <w:t>Safe Lives. (2016). About Domestic Abuse. [Online]. Safe Lives Ending Domestic Abuse. Last Updated: Unknown. Available at: https://safelives.org.uk/policy-evidence/about-domestic-abuse [Accessed 17 October 2022].</w:t>
      </w:r>
    </w:p>
    <w:p w14:paraId="13F30C3B" w14:textId="77777777" w:rsidR="00F968F7" w:rsidRDefault="00F968F7" w:rsidP="00F968F7">
      <w:pPr>
        <w:keepNext/>
        <w:spacing w:before="240" w:after="60"/>
        <w:ind w:right="237"/>
        <w:jc w:val="both"/>
      </w:pPr>
      <w:proofErr w:type="spellStart"/>
      <w:r>
        <w:t>Schraer</w:t>
      </w:r>
      <w:proofErr w:type="spellEnd"/>
      <w:r>
        <w:t xml:space="preserve">, R. (2019). Have police numbers </w:t>
      </w:r>
      <w:proofErr w:type="gramStart"/>
      <w:r>
        <w:t>dropped?.</w:t>
      </w:r>
      <w:proofErr w:type="gramEnd"/>
      <w:r>
        <w:t xml:space="preserve"> [Online]. BBC News. Last Updated: 26 July 2019. Available at: https://www.bbc.co.uk/news/uk-47225797 [Accessed 2nd January 2023].</w:t>
      </w:r>
    </w:p>
    <w:p w14:paraId="6E28F9DD" w14:textId="77777777" w:rsidR="00F968F7" w:rsidRDefault="00F968F7" w:rsidP="00F968F7">
      <w:pPr>
        <w:keepNext/>
        <w:spacing w:before="240" w:after="60"/>
        <w:ind w:right="237"/>
        <w:jc w:val="both"/>
      </w:pPr>
      <w:r>
        <w:t>Stevenson, L. (2017). Government changes statutory definition of child sexual exploitation. [Online]. Community Care. Last Updated: 16 February 2016. Available at: https://www.communitycare.co.uk/2017/02/16/government-changes-statutory-definition-child-sexual-expl [Accessed 2nd January 2023].</w:t>
      </w:r>
    </w:p>
    <w:p w14:paraId="35068999" w14:textId="77777777" w:rsidR="00F968F7" w:rsidRDefault="00F968F7" w:rsidP="00F968F7">
      <w:pPr>
        <w:keepNext/>
        <w:spacing w:before="240" w:after="60"/>
        <w:ind w:right="237"/>
        <w:jc w:val="both"/>
      </w:pPr>
      <w:r>
        <w:t>The Children's Society. (Unknown). What is child sexual abuse and exploitation. [Online]. The Children's Society. Last Updated: Unknown. Available at: https://www.childrenssociety.org.uk/what-we-do/our-work/preventing-child-sexual-exploitation/what-ch [Accessed 2nd January 2023</w:t>
      </w:r>
    </w:p>
    <w:p w14:paraId="56D9853A" w14:textId="77777777" w:rsidR="00F968F7" w:rsidRDefault="00F968F7" w:rsidP="00F968F7">
      <w:pPr>
        <w:keepNext/>
        <w:spacing w:before="240" w:after="60"/>
        <w:ind w:right="237"/>
        <w:jc w:val="both"/>
      </w:pPr>
      <w:r>
        <w:t xml:space="preserve">Turner, A. (2022). Fix ‘fundamental’ social care flaws that place teenagers at exploitation risk, report urges. [Online]. Community Care. Last Updated: 5 January 2022. Available at: </w:t>
      </w:r>
      <w:r>
        <w:lastRenderedPageBreak/>
        <w:t>https://www.communitycare.co.uk/2022/01/05/teens-risk-exploitation-funamental-flaws-childrens-social [Accessed 16/12/2022].</w:t>
      </w:r>
    </w:p>
    <w:p w14:paraId="71D8E952" w14:textId="77777777" w:rsidR="00F968F7" w:rsidRDefault="00F968F7" w:rsidP="00F968F7">
      <w:pPr>
        <w:keepNext/>
        <w:spacing w:before="240" w:after="60"/>
        <w:ind w:right="237"/>
        <w:jc w:val="both"/>
      </w:pPr>
      <w:r>
        <w:t>Turner, E. (2019). Dashing Hopes? the Predictive Accuracy of Domestic Abuse Risk Assessment by Police. The British Journal of Criminology. 59(5), pp.1013-1034. [Online]. Available at: https://academic.oup.com/bjc/article/59/5/1013/5518314 [Accessed 10/10/22].</w:t>
      </w:r>
    </w:p>
    <w:p w14:paraId="2D3797DD" w14:textId="77777777" w:rsidR="00F968F7" w:rsidRDefault="00F968F7" w:rsidP="00F968F7">
      <w:pPr>
        <w:keepNext/>
        <w:spacing w:before="240" w:after="60"/>
        <w:ind w:right="237"/>
        <w:jc w:val="both"/>
      </w:pPr>
      <w:r>
        <w:t xml:space="preserve">UK </w:t>
      </w:r>
      <w:proofErr w:type="spellStart"/>
      <w:r>
        <w:t>Parliment</w:t>
      </w:r>
      <w:proofErr w:type="spellEnd"/>
      <w:r>
        <w:t>. (2022). Staff shortages in the NHS and social care sectors. [Online]. House of Lords Library. Last Updated: 9 December 2022. Available at: https://lordslibrary.parliament.uk/staff-shortages-in-the-nhs-and-social-care-sectors/#:~:text=Sever [Accessed 01/02/2023].</w:t>
      </w:r>
    </w:p>
    <w:p w14:paraId="48C9C03E" w14:textId="77777777" w:rsidR="00F968F7" w:rsidRDefault="00F968F7" w:rsidP="00F968F7">
      <w:pPr>
        <w:keepNext/>
        <w:spacing w:before="240" w:after="60"/>
        <w:ind w:right="237"/>
        <w:jc w:val="both"/>
      </w:pPr>
      <w:r>
        <w:t>UN Women. (2021). COVID-19 and violence against women: What the data tells us. [Online]. UN Women. Last Updated: 24 November 2021. Available at: https://www.unwomen.org/en/news-stories/feature-story/2021/11/covid-19-and-violence-against-women-wh [Accessed 18/12/2022]</w:t>
      </w:r>
    </w:p>
    <w:p w14:paraId="7EE0E4E2" w14:textId="77777777" w:rsidR="00F968F7" w:rsidRDefault="00F968F7" w:rsidP="00F968F7">
      <w:pPr>
        <w:keepNext/>
        <w:spacing w:before="240" w:after="60"/>
        <w:ind w:right="237"/>
        <w:jc w:val="both"/>
      </w:pPr>
      <w:r>
        <w:t>Unknown. (2020). WHAT IS A CHILD ABDUCTION WARNING NOTICE (CAWN</w:t>
      </w:r>
      <w:proofErr w:type="gramStart"/>
      <w:r>
        <w:t>) ?</w:t>
      </w:r>
      <w:proofErr w:type="gramEnd"/>
      <w:r>
        <w:t>. [Online]. Rayden Solicitors. Last Updated: 15 September 2020. Available at: https://raydensolicitors.co.uk/blog/what-is-a-child-abduction-warning-notice-2/ [Accessed 2nd January 2023]</w:t>
      </w:r>
    </w:p>
    <w:p w14:paraId="14B9B48E" w14:textId="77777777" w:rsidR="00F968F7" w:rsidRDefault="00F968F7" w:rsidP="00F968F7">
      <w:pPr>
        <w:keepNext/>
        <w:spacing w:before="240" w:after="60"/>
        <w:ind w:right="237"/>
        <w:jc w:val="both"/>
      </w:pPr>
      <w:r>
        <w:t>Unknown. (2022). Adverse Childhood Experiences (ACEs) and Trauma. [Online]. Scottish Government. Last Updated: 28th July. Available at: https://www.gov.scot/publications/adverse-childhood-experiences-aces/ [Accessed 12/09/2022]</w:t>
      </w:r>
    </w:p>
    <w:p w14:paraId="33506834" w14:textId="77777777" w:rsidR="00F968F7" w:rsidRDefault="00F968F7" w:rsidP="00F968F7">
      <w:pPr>
        <w:keepNext/>
        <w:spacing w:before="240" w:after="60"/>
        <w:ind w:right="237"/>
        <w:jc w:val="both"/>
      </w:pPr>
      <w:r>
        <w:t>Unknown. (Unknown). Domestic Violence Theories. [Online]. Criminal Justice. Last Updated: Unknown. Available at: http://criminal-justice.iresearchnet.com/crime/domestic-violence/domestic-violence-theories/ [Accessed 12/09/2022].</w:t>
      </w:r>
    </w:p>
    <w:p w14:paraId="2EBA6AB5" w14:textId="77777777" w:rsidR="00F968F7" w:rsidRDefault="00F968F7" w:rsidP="00F968F7">
      <w:pPr>
        <w:keepNext/>
        <w:spacing w:before="240" w:after="60"/>
        <w:ind w:right="237"/>
        <w:jc w:val="both"/>
      </w:pPr>
      <w:r>
        <w:t>Unknown. (Unknown). Sexual Harm Prevention Orders. [Online]. Sentencing Council. Last Updated: Unknown. Available at: https://www.sentencingcouncil.org.uk/explanatory-material/magistrates-court/item/ancillary-orders/22 [Accessed 2nd January 2023].</w:t>
      </w:r>
    </w:p>
    <w:p w14:paraId="409C7719" w14:textId="77777777" w:rsidR="00F968F7" w:rsidRDefault="00F968F7" w:rsidP="00F968F7">
      <w:pPr>
        <w:keepNext/>
        <w:spacing w:before="240" w:after="60"/>
        <w:ind w:right="237"/>
        <w:jc w:val="both"/>
      </w:pPr>
      <w:proofErr w:type="spellStart"/>
      <w:r>
        <w:t>Wallin</w:t>
      </w:r>
      <w:proofErr w:type="spellEnd"/>
      <w:r>
        <w:t xml:space="preserve">, P. (2015). He Said, She Said: The Difficulty of Evidence </w:t>
      </w:r>
      <w:proofErr w:type="gramStart"/>
      <w:r>
        <w:t>In</w:t>
      </w:r>
      <w:proofErr w:type="gramEnd"/>
      <w:r>
        <w:t xml:space="preserve"> Domestic Violence Cases. [Online]. </w:t>
      </w:r>
      <w:proofErr w:type="spellStart"/>
      <w:r>
        <w:t>Wallin</w:t>
      </w:r>
      <w:proofErr w:type="spellEnd"/>
      <w:r>
        <w:t xml:space="preserve"> &amp; </w:t>
      </w:r>
      <w:proofErr w:type="spellStart"/>
      <w:r>
        <w:t>Klarich</w:t>
      </w:r>
      <w:proofErr w:type="spellEnd"/>
      <w:r>
        <w:t>. Last Updated: 22 May 2015. Available at: https://www.wklaw.com/he-said-she-said-the-difficulty-of-evidence-in-domestic-violence-cases/ [Accessed 17 October 2022].</w:t>
      </w:r>
    </w:p>
    <w:p w14:paraId="2F921584" w14:textId="4D91CFA6" w:rsidR="00F968F7" w:rsidRDefault="00F968F7" w:rsidP="00F968F7">
      <w:pPr>
        <w:keepNext/>
        <w:spacing w:before="240" w:after="60"/>
        <w:ind w:right="237"/>
        <w:jc w:val="both"/>
      </w:pPr>
      <w:r>
        <w:t xml:space="preserve">Women's Aid. (2020). Why don’t women leave abusive </w:t>
      </w:r>
      <w:proofErr w:type="gramStart"/>
      <w:r>
        <w:t>relationships?.</w:t>
      </w:r>
      <w:proofErr w:type="gramEnd"/>
      <w:r>
        <w:t xml:space="preserve"> [Online]. Women's Aid. Available at: https://www.womensaid.org.uk/information-support/what-is-domestic-abuse/women-leave/ [Accessed 10/01/23].</w:t>
      </w:r>
    </w:p>
    <w:sectPr w:rsidR="00F968F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0A1E1" w14:textId="77777777" w:rsidR="00D6550F" w:rsidRDefault="00D6550F">
      <w:r>
        <w:separator/>
      </w:r>
    </w:p>
  </w:endnote>
  <w:endnote w:type="continuationSeparator" w:id="0">
    <w:p w14:paraId="246D9A4D" w14:textId="77777777" w:rsidR="00D6550F" w:rsidRDefault="00D655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DB17C" w14:textId="77777777" w:rsidR="00F968F7" w:rsidRDefault="00F968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3D32C" w14:textId="77777777" w:rsidR="00F968F7" w:rsidRDefault="00F96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619AA" w14:textId="77777777" w:rsidR="00D6550F" w:rsidRDefault="00D6550F">
      <w:r>
        <w:separator/>
      </w:r>
    </w:p>
  </w:footnote>
  <w:footnote w:type="continuationSeparator" w:id="0">
    <w:p w14:paraId="76C11883" w14:textId="77777777" w:rsidR="00D6550F" w:rsidRDefault="00D655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F9968" w14:textId="77777777" w:rsidR="00F968F7" w:rsidRDefault="00F968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65256" w14:textId="77777777" w:rsidR="00F968F7" w:rsidRDefault="00F968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D0173" w14:textId="77777777" w:rsidR="00F968F7" w:rsidRDefault="00F968F7">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BF8CF32"/>
    <w:lvl w:ilvl="0" w:tplc="307C6620">
      <w:start w:val="1"/>
      <w:numFmt w:val="decimal"/>
      <w:lvlText w:val="%1."/>
      <w:lvlJc w:val="left"/>
      <w:pPr>
        <w:ind w:left="720" w:hanging="360"/>
      </w:pPr>
    </w:lvl>
    <w:lvl w:ilvl="1" w:tplc="78AA8EF8">
      <w:start w:val="1"/>
      <w:numFmt w:val="lowerLetter"/>
      <w:lvlText w:val="%2."/>
      <w:lvlJc w:val="left"/>
      <w:pPr>
        <w:ind w:left="1440" w:hanging="360"/>
      </w:pPr>
    </w:lvl>
    <w:lvl w:ilvl="2" w:tplc="3E9EBDD4">
      <w:start w:val="1"/>
      <w:numFmt w:val="lowerRoman"/>
      <w:lvlText w:val="%3."/>
      <w:lvlJc w:val="right"/>
      <w:pPr>
        <w:ind w:left="2160" w:hanging="180"/>
      </w:pPr>
    </w:lvl>
    <w:lvl w:ilvl="3" w:tplc="F000D086">
      <w:start w:val="1"/>
      <w:numFmt w:val="decimal"/>
      <w:lvlText w:val="%4."/>
      <w:lvlJc w:val="left"/>
      <w:pPr>
        <w:ind w:left="2880" w:hanging="360"/>
      </w:pPr>
    </w:lvl>
    <w:lvl w:ilvl="4" w:tplc="578AC618">
      <w:start w:val="1"/>
      <w:numFmt w:val="lowerLetter"/>
      <w:lvlText w:val="%5."/>
      <w:lvlJc w:val="left"/>
      <w:pPr>
        <w:ind w:left="3600" w:hanging="360"/>
      </w:pPr>
    </w:lvl>
    <w:lvl w:ilvl="5" w:tplc="112C4C9E">
      <w:start w:val="1"/>
      <w:numFmt w:val="lowerRoman"/>
      <w:lvlText w:val="%6."/>
      <w:lvlJc w:val="right"/>
      <w:pPr>
        <w:ind w:left="4320" w:hanging="180"/>
      </w:pPr>
    </w:lvl>
    <w:lvl w:ilvl="6" w:tplc="A2949AD0">
      <w:start w:val="1"/>
      <w:numFmt w:val="decimal"/>
      <w:lvlText w:val="%7."/>
      <w:lvlJc w:val="left"/>
      <w:pPr>
        <w:ind w:left="5040" w:hanging="360"/>
      </w:pPr>
    </w:lvl>
    <w:lvl w:ilvl="7" w:tplc="9144486A">
      <w:start w:val="1"/>
      <w:numFmt w:val="lowerLetter"/>
      <w:lvlText w:val="%8."/>
      <w:lvlJc w:val="left"/>
      <w:pPr>
        <w:ind w:left="5760" w:hanging="360"/>
      </w:pPr>
    </w:lvl>
    <w:lvl w:ilvl="8" w:tplc="76CA9FC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FEA00562"/>
    <w:lvl w:ilvl="0" w:tplc="C3B8E772">
      <w:start w:val="1"/>
      <w:numFmt w:val="decimal"/>
      <w:lvlText w:val="%1."/>
      <w:lvlJc w:val="left"/>
      <w:pPr>
        <w:ind w:left="720" w:hanging="360"/>
      </w:pPr>
    </w:lvl>
    <w:lvl w:ilvl="1" w:tplc="BC78DDFC">
      <w:start w:val="1"/>
      <w:numFmt w:val="decimal"/>
      <w:lvlText w:val="%2."/>
      <w:lvlJc w:val="left"/>
      <w:pPr>
        <w:ind w:left="1440" w:hanging="360"/>
      </w:pPr>
    </w:lvl>
    <w:lvl w:ilvl="2" w:tplc="9B6045EC">
      <w:start w:val="1"/>
      <w:numFmt w:val="lowerRoman"/>
      <w:lvlText w:val="%3."/>
      <w:lvlJc w:val="right"/>
      <w:pPr>
        <w:ind w:left="2160" w:hanging="180"/>
      </w:pPr>
    </w:lvl>
    <w:lvl w:ilvl="3" w:tplc="CAE68F38">
      <w:start w:val="1"/>
      <w:numFmt w:val="decimal"/>
      <w:lvlText w:val="%4."/>
      <w:lvlJc w:val="left"/>
      <w:pPr>
        <w:ind w:left="2880" w:hanging="360"/>
      </w:pPr>
    </w:lvl>
    <w:lvl w:ilvl="4" w:tplc="F2A2B65A">
      <w:start w:val="1"/>
      <w:numFmt w:val="lowerLetter"/>
      <w:lvlText w:val="%5."/>
      <w:lvlJc w:val="left"/>
      <w:pPr>
        <w:ind w:left="3600" w:hanging="360"/>
      </w:pPr>
    </w:lvl>
    <w:lvl w:ilvl="5" w:tplc="25FA6378">
      <w:start w:val="1"/>
      <w:numFmt w:val="lowerRoman"/>
      <w:lvlText w:val="%6."/>
      <w:lvlJc w:val="right"/>
      <w:pPr>
        <w:ind w:left="4320" w:hanging="180"/>
      </w:pPr>
    </w:lvl>
    <w:lvl w:ilvl="6" w:tplc="50B21B40">
      <w:start w:val="1"/>
      <w:numFmt w:val="decimal"/>
      <w:lvlText w:val="%7."/>
      <w:lvlJc w:val="left"/>
      <w:pPr>
        <w:ind w:left="5040" w:hanging="360"/>
      </w:pPr>
    </w:lvl>
    <w:lvl w:ilvl="7" w:tplc="B7AA8BF4">
      <w:start w:val="1"/>
      <w:numFmt w:val="lowerLetter"/>
      <w:lvlText w:val="%8."/>
      <w:lvlJc w:val="left"/>
      <w:pPr>
        <w:ind w:left="5760" w:hanging="360"/>
      </w:pPr>
    </w:lvl>
    <w:lvl w:ilvl="8" w:tplc="86E0A3B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68D2"/>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6550F"/>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8F7"/>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6360</Words>
  <Characters>36256</Characters>
  <Application>Microsoft Office Word</Application>
  <DocSecurity>0</DocSecurity>
  <Lines>302</Lines>
  <Paragraphs>85</Paragraphs>
  <ScaleCrop>false</ScaleCrop>
  <Company>Powys County Council</Company>
  <LinksUpToDate>false</LinksUpToDate>
  <CharactersWithSpaces>42531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Gummery, Sharifah</cp:lastModifiedBy>
  <cp:revision>3</cp:revision>
  <cp:lastPrinted>2014-08-26T08:55:00Z</cp:lastPrinted>
  <dcterms:created xsi:type="dcterms:W3CDTF">2023-02-05T16:10:00Z</dcterms:created>
  <dcterms:modified xsi:type="dcterms:W3CDTF">2023-02-05T16:11:00Z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2023-02-05T16:04:45Z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014e38d4-db9b-4858-89a8-123e163e8abb</vt:lpwstr>
  </property>
  <property fmtid="{D5CDD505-2E9C-101B-9397-08002B2CF9AE}" pid="9" name="MSIP_Label_f2acd28b-79a3-4a0f-b0ff-4b75658b1549_ContentBits">
    <vt:lpwstr>0</vt:lpwstr>
  </property>
</Properties>
</file>