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C627B" w14:textId="1C458296" w:rsidR="00857A5D" w:rsidRDefault="00857A5D" w:rsidP="00857A5D">
      <w:pPr>
        <w:jc w:val="center"/>
      </w:pPr>
      <w:r>
        <w:rPr>
          <w:noProof/>
          <w:lang w:val="en-US"/>
        </w:rPr>
        <w:drawing>
          <wp:inline distT="0" distB="0" distL="0" distR="0" wp14:anchorId="7461B123" wp14:editId="58E4E7A0">
            <wp:extent cx="3352800" cy="1003300"/>
            <wp:effectExtent l="0" t="0" r="0" b="6350"/>
            <wp:docPr id="251426441"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l="2527" t="12531" r="533" b="11682"/>
                    <a:stretch>
                      <a:fillRect/>
                    </a:stretch>
                  </pic:blipFill>
                  <pic:spPr bwMode="auto">
                    <a:xfrm>
                      <a:off x="0" y="0"/>
                      <a:ext cx="3352800" cy="1003300"/>
                    </a:xfrm>
                    <a:prstGeom prst="rect">
                      <a:avLst/>
                    </a:prstGeom>
                    <a:noFill/>
                    <a:ln>
                      <a:noFill/>
                    </a:ln>
                  </pic:spPr>
                </pic:pic>
              </a:graphicData>
            </a:graphic>
          </wp:inline>
        </w:drawing>
      </w:r>
    </w:p>
    <w:p w14:paraId="2B4B090A" w14:textId="77777777" w:rsidR="00857A5D" w:rsidRDefault="00857A5D" w:rsidP="00857A5D">
      <w:pPr>
        <w:pStyle w:val="Title"/>
        <w:rPr>
          <w:sz w:val="40"/>
        </w:rPr>
      </w:pPr>
      <w:r>
        <w:rPr>
          <w:sz w:val="40"/>
        </w:rPr>
        <w:t>BMIH5006</w:t>
      </w:r>
    </w:p>
    <w:p w14:paraId="78A67DF3" w14:textId="77777777" w:rsidR="00857A5D" w:rsidRDefault="00857A5D" w:rsidP="00857A5D">
      <w:pPr>
        <w:pStyle w:val="Title"/>
        <w:rPr>
          <w:sz w:val="40"/>
        </w:rPr>
      </w:pPr>
      <w:r>
        <w:rPr>
          <w:sz w:val="40"/>
        </w:rPr>
        <w:t>Sustainable Hospitality and Tourism Management</w:t>
      </w:r>
    </w:p>
    <w:p w14:paraId="263AD1C2" w14:textId="77777777" w:rsidR="00857A5D" w:rsidRDefault="00857A5D" w:rsidP="00857A5D"/>
    <w:p w14:paraId="398DCA55" w14:textId="77777777" w:rsidR="00857A5D" w:rsidRDefault="00857A5D" w:rsidP="00857A5D">
      <w:pPr>
        <w:jc w:val="center"/>
        <w:rPr>
          <w:b/>
          <w:bCs/>
        </w:rPr>
      </w:pPr>
      <w:r>
        <w:rPr>
          <w:b/>
          <w:bCs/>
        </w:rPr>
        <w:t>Name: Nargis Begum</w:t>
      </w:r>
    </w:p>
    <w:p w14:paraId="0F97E3F7" w14:textId="455D56FB" w:rsidR="00857A5D" w:rsidRDefault="00857A5D" w:rsidP="00857A5D">
      <w:pPr>
        <w:jc w:val="center"/>
        <w:rPr>
          <w:b/>
          <w:bCs/>
        </w:rPr>
      </w:pPr>
      <w:r>
        <w:rPr>
          <w:b/>
          <w:bCs/>
        </w:rPr>
        <w:t>ID:</w:t>
      </w:r>
      <w:r>
        <w:rPr>
          <w:b/>
          <w:bCs/>
        </w:rPr>
        <w:t xml:space="preserve"> 2212000</w:t>
      </w:r>
    </w:p>
    <w:p w14:paraId="51114057" w14:textId="034D52FC" w:rsidR="00857A5D" w:rsidRDefault="00857A5D" w:rsidP="00857A5D">
      <w:pPr>
        <w:jc w:val="center"/>
        <w:rPr>
          <w:b/>
          <w:bCs/>
        </w:rPr>
      </w:pPr>
      <w:r>
        <w:rPr>
          <w:b/>
          <w:bCs/>
        </w:rPr>
        <w:t>Lecturer:</w:t>
      </w:r>
      <w:r>
        <w:rPr>
          <w:b/>
          <w:bCs/>
        </w:rPr>
        <w:t xml:space="preserve"> Huw Thomas</w:t>
      </w:r>
    </w:p>
    <w:p w14:paraId="1DDE19A2" w14:textId="77777777" w:rsidR="00857A5D" w:rsidRDefault="00857A5D" w:rsidP="00857A5D"/>
    <w:p w14:paraId="6C8A0F06" w14:textId="77777777" w:rsidR="00857A5D" w:rsidRDefault="00857A5D" w:rsidP="00857A5D">
      <w:pPr>
        <w:spacing w:line="256" w:lineRule="auto"/>
        <w:jc w:val="left"/>
      </w:pPr>
      <w:r>
        <w:rPr>
          <w:rFonts w:ascii="Times New Roman" w:hAnsi="Times New Roman" w:cs="Times New Roman"/>
          <w:szCs w:val="24"/>
          <w:lang w:eastAsia="en-GB"/>
        </w:rPr>
        <w:br w:type="page"/>
      </w:r>
    </w:p>
    <w:sdt>
      <w:sdtPr>
        <w:rPr>
          <w:rFonts w:ascii="Arial" w:eastAsiaTheme="minorHAnsi" w:hAnsi="Arial" w:cstheme="minorBidi"/>
          <w:color w:val="auto"/>
          <w:sz w:val="24"/>
          <w:szCs w:val="22"/>
          <w:lang w:val="en-GB"/>
        </w:rPr>
        <w:id w:val="-2092311936"/>
        <w:docPartObj>
          <w:docPartGallery w:val="Table of Contents"/>
          <w:docPartUnique/>
        </w:docPartObj>
      </w:sdtPr>
      <w:sdtContent>
        <w:p w14:paraId="076F5BB5" w14:textId="77777777" w:rsidR="00857A5D" w:rsidRDefault="00857A5D" w:rsidP="00857A5D">
          <w:pPr>
            <w:pStyle w:val="TOCHeading"/>
          </w:pPr>
          <w:r>
            <w:t>Table of Contents</w:t>
          </w:r>
        </w:p>
        <w:p w14:paraId="561DF26A" w14:textId="77777777" w:rsidR="00857A5D" w:rsidRDefault="00857A5D" w:rsidP="00857A5D">
          <w:pPr>
            <w:pStyle w:val="TOC1"/>
            <w:tabs>
              <w:tab w:val="right" w:leader="dot" w:pos="9016"/>
            </w:tabs>
            <w:rPr>
              <w:noProof/>
            </w:rPr>
          </w:pPr>
          <w:r>
            <w:fldChar w:fldCharType="begin"/>
          </w:r>
          <w:r>
            <w:instrText xml:space="preserve"> TOC \o "1-3" \h \z \u </w:instrText>
          </w:r>
          <w:r>
            <w:fldChar w:fldCharType="separate"/>
          </w:r>
          <w:hyperlink r:id="rId6" w:anchor="_Toc167709717"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_Toc167709717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5E9A72C" w14:textId="77777777" w:rsidR="00857A5D" w:rsidRDefault="00857A5D" w:rsidP="00857A5D">
          <w:pPr>
            <w:pStyle w:val="TOC1"/>
            <w:tabs>
              <w:tab w:val="right" w:leader="dot" w:pos="9016"/>
            </w:tabs>
            <w:rPr>
              <w:noProof/>
            </w:rPr>
          </w:pPr>
          <w:hyperlink r:id="rId7" w:anchor="_Toc167709718" w:history="1">
            <w:r>
              <w:rPr>
                <w:rStyle w:val="Hyperlink"/>
                <w:noProof/>
              </w:rPr>
              <w:t>Considerations for Sustainable Accreditation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_Toc167709718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7FBF1494" w14:textId="77777777" w:rsidR="00857A5D" w:rsidRDefault="00857A5D" w:rsidP="00857A5D">
          <w:pPr>
            <w:pStyle w:val="TOC1"/>
            <w:tabs>
              <w:tab w:val="right" w:leader="dot" w:pos="9016"/>
            </w:tabs>
            <w:rPr>
              <w:noProof/>
            </w:rPr>
          </w:pPr>
          <w:hyperlink r:id="rId8" w:anchor="_Toc167709719" w:history="1">
            <w:r>
              <w:rPr>
                <w:rStyle w:val="Hyperlink"/>
                <w:noProof/>
              </w:rPr>
              <w:t>Benefits and challenges associated with integrating sustainability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_Toc167709719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60856A8C" w14:textId="77777777" w:rsidR="00857A5D" w:rsidRDefault="00857A5D" w:rsidP="00857A5D">
          <w:pPr>
            <w:pStyle w:val="TOC2"/>
            <w:tabs>
              <w:tab w:val="right" w:leader="dot" w:pos="9016"/>
            </w:tabs>
            <w:rPr>
              <w:noProof/>
            </w:rPr>
          </w:pPr>
          <w:hyperlink r:id="rId9" w:anchor="_Toc167709720" w:history="1">
            <w:r>
              <w:rPr>
                <w:rStyle w:val="Hyperlink"/>
                <w:noProof/>
              </w:rPr>
              <w:t>Benefits associated with integrating sustainability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_Toc167709720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79557591" w14:textId="77777777" w:rsidR="00857A5D" w:rsidRDefault="00857A5D" w:rsidP="00857A5D">
          <w:pPr>
            <w:pStyle w:val="TOC2"/>
            <w:tabs>
              <w:tab w:val="right" w:leader="dot" w:pos="9016"/>
            </w:tabs>
            <w:rPr>
              <w:noProof/>
            </w:rPr>
          </w:pPr>
          <w:hyperlink r:id="rId10" w:anchor="_Toc167709721" w:history="1">
            <w:r>
              <w:rPr>
                <w:rStyle w:val="Hyperlink"/>
                <w:noProof/>
                <w:lang w:eastAsia="en-GB"/>
              </w:rPr>
              <w:t xml:space="preserve">Challenges </w:t>
            </w:r>
            <w:r>
              <w:rPr>
                <w:rStyle w:val="Hyperlink"/>
                <w:noProof/>
              </w:rPr>
              <w:t>associated with integrating sustainability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_Toc167709721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5E8C2D6A" w14:textId="77777777" w:rsidR="00857A5D" w:rsidRDefault="00857A5D" w:rsidP="00857A5D">
          <w:pPr>
            <w:pStyle w:val="TOC1"/>
            <w:tabs>
              <w:tab w:val="right" w:leader="dot" w:pos="9016"/>
            </w:tabs>
            <w:rPr>
              <w:noProof/>
            </w:rPr>
          </w:pPr>
          <w:hyperlink r:id="rId11" w:anchor="_Toc167709722" w:history="1">
            <w:r>
              <w:rPr>
                <w:rStyle w:val="Hyperlink"/>
                <w:noProof/>
              </w:rPr>
              <w:t>The future of the hotel and hospitality industry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_Toc167709722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42B73185" w14:textId="77777777" w:rsidR="00857A5D" w:rsidRDefault="00857A5D" w:rsidP="00857A5D">
          <w:pPr>
            <w:pStyle w:val="TOC1"/>
            <w:tabs>
              <w:tab w:val="right" w:leader="dot" w:pos="9016"/>
            </w:tabs>
            <w:rPr>
              <w:noProof/>
            </w:rPr>
          </w:pPr>
          <w:hyperlink r:id="rId12" w:anchor="_Toc167709723" w:history="1">
            <w:r>
              <w:rPr>
                <w:rStyle w:val="Hyperlink"/>
                <w:noProof/>
                <w:lang w:eastAsia="en-GB"/>
              </w:rPr>
              <w:t>Conclusion and Recommendations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_Toc167709723 \h </w:instrText>
            </w:r>
            <w:r>
              <w:rPr>
                <w:rStyle w:val="Hyperlink"/>
                <w:noProof/>
                <w:webHidden/>
                <w:color w:val="auto"/>
              </w:rPr>
            </w:r>
            <w:r>
              <w:rPr>
                <w:rStyle w:val="Hyperlink"/>
                <w:noProof/>
                <w:webHidden/>
                <w:color w:val="auto"/>
              </w:rPr>
              <w:fldChar w:fldCharType="separate"/>
            </w:r>
            <w:r>
              <w:rPr>
                <w:rStyle w:val="Hyperlink"/>
                <w:noProof/>
                <w:webHidden/>
                <w:color w:val="auto"/>
              </w:rPr>
              <w:t>12</w:t>
            </w:r>
            <w:r>
              <w:rPr>
                <w:rStyle w:val="Hyperlink"/>
                <w:noProof/>
                <w:webHidden/>
                <w:color w:val="auto"/>
              </w:rPr>
              <w:fldChar w:fldCharType="end"/>
            </w:r>
          </w:hyperlink>
        </w:p>
        <w:p w14:paraId="08F39862" w14:textId="77777777" w:rsidR="00857A5D" w:rsidRDefault="00857A5D" w:rsidP="00857A5D">
          <w:pPr>
            <w:pStyle w:val="TOC1"/>
            <w:tabs>
              <w:tab w:val="right" w:leader="dot" w:pos="9016"/>
            </w:tabs>
            <w:rPr>
              <w:noProof/>
            </w:rPr>
          </w:pPr>
          <w:hyperlink r:id="rId13" w:anchor="_Toc167709724"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_Toc167709724 \h </w:instrText>
            </w:r>
            <w:r>
              <w:rPr>
                <w:rStyle w:val="Hyperlink"/>
                <w:noProof/>
                <w:webHidden/>
                <w:color w:val="auto"/>
              </w:rPr>
            </w:r>
            <w:r>
              <w:rPr>
                <w:rStyle w:val="Hyperlink"/>
                <w:noProof/>
                <w:webHidden/>
                <w:color w:val="auto"/>
              </w:rPr>
              <w:fldChar w:fldCharType="separate"/>
            </w:r>
            <w:r>
              <w:rPr>
                <w:rStyle w:val="Hyperlink"/>
                <w:noProof/>
                <w:webHidden/>
                <w:color w:val="auto"/>
              </w:rPr>
              <w:t>13</w:t>
            </w:r>
            <w:r>
              <w:rPr>
                <w:rStyle w:val="Hyperlink"/>
                <w:noProof/>
                <w:webHidden/>
                <w:color w:val="auto"/>
              </w:rPr>
              <w:fldChar w:fldCharType="end"/>
            </w:r>
          </w:hyperlink>
        </w:p>
        <w:p w14:paraId="04298BA5" w14:textId="77777777" w:rsidR="00857A5D" w:rsidRDefault="00857A5D" w:rsidP="00857A5D">
          <w:r>
            <w:rPr>
              <w:b/>
              <w:bCs/>
              <w:noProof/>
            </w:rPr>
            <w:fldChar w:fldCharType="end"/>
          </w:r>
        </w:p>
      </w:sdtContent>
    </w:sdt>
    <w:p w14:paraId="48DEFA94" w14:textId="77777777" w:rsidR="00857A5D" w:rsidRDefault="00857A5D" w:rsidP="00857A5D">
      <w:pPr>
        <w:spacing w:line="256" w:lineRule="auto"/>
        <w:jc w:val="left"/>
      </w:pPr>
      <w:r>
        <w:rPr>
          <w:rFonts w:ascii="Times New Roman" w:hAnsi="Times New Roman" w:cs="Times New Roman"/>
          <w:szCs w:val="24"/>
          <w:lang w:eastAsia="en-GB"/>
        </w:rPr>
        <w:br w:type="page"/>
      </w:r>
    </w:p>
    <w:p w14:paraId="2D3FDE1A" w14:textId="77777777" w:rsidR="00857A5D" w:rsidRDefault="00857A5D" w:rsidP="00857A5D">
      <w:pPr>
        <w:pStyle w:val="Heading1"/>
      </w:pPr>
      <w:bookmarkStart w:id="0" w:name="_Toc167709717"/>
      <w:r>
        <w:lastRenderedPageBreak/>
        <w:t>Introduction</w:t>
      </w:r>
      <w:bookmarkEnd w:id="0"/>
    </w:p>
    <w:p w14:paraId="0638593A" w14:textId="77777777" w:rsidR="00857A5D" w:rsidRDefault="00857A5D" w:rsidP="00857A5D">
      <w:pPr>
        <w:rPr>
          <w:lang w:eastAsia="en-GB"/>
        </w:rPr>
      </w:pPr>
      <w:r>
        <w:t xml:space="preserve">Sustainability is among the most important aspects which can help a hotel to have success and achieve a competitive advantage. </w:t>
      </w:r>
      <w:r>
        <w:rPr>
          <w:lang w:eastAsia="en-GB"/>
        </w:rPr>
        <w:t xml:space="preserve">The sustainability of London's Savoy Hotel is examined here. Sustainability includes resource conservation, environmental protection, and social responsibility. This study will examine hotel sustainability and sustainable accreditation pros and cons. It will also examine The Savoy's hotel and hospitality future. Sustainable practises, standards, integrating sustainability into daily operations, and industry trends and breakthroughs will be discussed. This study will reveal The Savoy's and the hotel industry's sustainability efforts and future. Industry examples will show sustainability integration's pros and cons. Historic hotels like The Savoy's sustainability and ethical business practices are examined to see how sustainability will alter the hotel and hospitality industry. </w:t>
      </w:r>
    </w:p>
    <w:p w14:paraId="3AC3A803" w14:textId="77777777" w:rsidR="00857A5D" w:rsidRDefault="00857A5D" w:rsidP="00857A5D">
      <w:pPr>
        <w:rPr>
          <w:lang w:eastAsia="en-GB"/>
        </w:rPr>
      </w:pPr>
    </w:p>
    <w:p w14:paraId="7F115FCA" w14:textId="77777777" w:rsidR="00857A5D" w:rsidRDefault="00857A5D" w:rsidP="00857A5D">
      <w:pPr>
        <w:rPr>
          <w:lang w:eastAsia="en-GB"/>
        </w:rPr>
      </w:pPr>
    </w:p>
    <w:p w14:paraId="5894CD61" w14:textId="77777777" w:rsidR="00857A5D" w:rsidRDefault="00857A5D" w:rsidP="00857A5D">
      <w:pPr>
        <w:rPr>
          <w:lang w:eastAsia="en-GB"/>
        </w:rPr>
      </w:pPr>
    </w:p>
    <w:p w14:paraId="5F97EBF6" w14:textId="77777777" w:rsidR="00857A5D" w:rsidRDefault="00857A5D" w:rsidP="00857A5D">
      <w:pPr>
        <w:rPr>
          <w:lang w:eastAsia="en-GB"/>
        </w:rPr>
      </w:pPr>
    </w:p>
    <w:p w14:paraId="62442185" w14:textId="77777777" w:rsidR="00857A5D" w:rsidRDefault="00857A5D" w:rsidP="00857A5D">
      <w:pPr>
        <w:rPr>
          <w:lang w:eastAsia="en-GB"/>
        </w:rPr>
      </w:pPr>
    </w:p>
    <w:p w14:paraId="6AC6CD65" w14:textId="77777777" w:rsidR="00857A5D" w:rsidRDefault="00857A5D" w:rsidP="00857A5D">
      <w:pPr>
        <w:rPr>
          <w:lang w:eastAsia="en-GB"/>
        </w:rPr>
      </w:pPr>
    </w:p>
    <w:p w14:paraId="67C292FA" w14:textId="77777777" w:rsidR="00857A5D" w:rsidRDefault="00857A5D" w:rsidP="00857A5D">
      <w:pPr>
        <w:rPr>
          <w:lang w:eastAsia="en-GB"/>
        </w:rPr>
      </w:pPr>
    </w:p>
    <w:p w14:paraId="2E8D6141" w14:textId="77777777" w:rsidR="00857A5D" w:rsidRDefault="00857A5D" w:rsidP="00857A5D">
      <w:pPr>
        <w:rPr>
          <w:lang w:eastAsia="en-GB"/>
        </w:rPr>
      </w:pPr>
    </w:p>
    <w:p w14:paraId="00D8CBB1" w14:textId="77777777" w:rsidR="00857A5D" w:rsidRDefault="00857A5D" w:rsidP="00857A5D">
      <w:pPr>
        <w:rPr>
          <w:lang w:eastAsia="en-GB"/>
        </w:rPr>
      </w:pPr>
    </w:p>
    <w:p w14:paraId="180AE6F2" w14:textId="77777777" w:rsidR="00857A5D" w:rsidRDefault="00857A5D" w:rsidP="00857A5D">
      <w:pPr>
        <w:rPr>
          <w:lang w:eastAsia="en-GB"/>
        </w:rPr>
      </w:pPr>
    </w:p>
    <w:p w14:paraId="754A9ABE" w14:textId="77777777" w:rsidR="00857A5D" w:rsidRDefault="00857A5D" w:rsidP="00857A5D">
      <w:pPr>
        <w:rPr>
          <w:lang w:eastAsia="en-GB"/>
        </w:rPr>
      </w:pPr>
    </w:p>
    <w:p w14:paraId="4A1F65A5" w14:textId="77777777" w:rsidR="00857A5D" w:rsidRDefault="00857A5D" w:rsidP="00857A5D">
      <w:pPr>
        <w:rPr>
          <w:lang w:eastAsia="en-GB"/>
        </w:rPr>
      </w:pPr>
    </w:p>
    <w:p w14:paraId="318B3B7E" w14:textId="77777777" w:rsidR="00857A5D" w:rsidRDefault="00857A5D" w:rsidP="00857A5D">
      <w:pPr>
        <w:rPr>
          <w:lang w:eastAsia="en-GB"/>
        </w:rPr>
      </w:pPr>
    </w:p>
    <w:p w14:paraId="45760E5D" w14:textId="77777777" w:rsidR="00857A5D" w:rsidRDefault="00857A5D" w:rsidP="00857A5D">
      <w:pPr>
        <w:rPr>
          <w:lang w:eastAsia="en-GB"/>
        </w:rPr>
      </w:pPr>
    </w:p>
    <w:p w14:paraId="5D11EB76" w14:textId="77777777" w:rsidR="00857A5D" w:rsidRDefault="00857A5D" w:rsidP="00857A5D">
      <w:pPr>
        <w:rPr>
          <w:lang w:eastAsia="en-GB"/>
        </w:rPr>
      </w:pPr>
    </w:p>
    <w:p w14:paraId="1382FA5E" w14:textId="77777777" w:rsidR="00857A5D" w:rsidRDefault="00857A5D" w:rsidP="00857A5D">
      <w:pPr>
        <w:pStyle w:val="Heading1"/>
      </w:pPr>
      <w:bookmarkStart w:id="1" w:name="_Toc167709718"/>
      <w:r>
        <w:lastRenderedPageBreak/>
        <w:t>Considerations for Sustainable Accreditation</w:t>
      </w:r>
      <w:bookmarkEnd w:id="1"/>
    </w:p>
    <w:p w14:paraId="22CB9C3A" w14:textId="77777777" w:rsidR="00857A5D" w:rsidRDefault="00857A5D" w:rsidP="00857A5D">
      <w:pPr>
        <w:rPr>
          <w:rFonts w:eastAsia="Times New Roman" w:cs="Times New Roman"/>
          <w:szCs w:val="24"/>
          <w:lang w:eastAsia="en-GB"/>
        </w:rPr>
      </w:pPr>
      <w:r>
        <w:t xml:space="preserve">Hotels like The Savoy must implement many sustainable accreditation techniques. Environmental, social, and economic criteria show company responsibility </w:t>
      </w:r>
      <w:r>
        <w:rPr>
          <w:rFonts w:eastAsia="Times New Roman" w:cs="Times New Roman"/>
          <w:szCs w:val="24"/>
          <w:lang w:eastAsia="en-GB"/>
        </w:rPr>
        <w:t>(Costa and Costa, 2022)</w:t>
      </w:r>
      <w:r>
        <w:t xml:space="preserve">. Hotels with sustainable accreditation must follow regulations and innovate. Many theories and models can explain and apply these acts. </w:t>
      </w:r>
    </w:p>
    <w:p w14:paraId="783519C2" w14:textId="77777777" w:rsidR="00857A5D" w:rsidRDefault="00857A5D" w:rsidP="00857A5D">
      <w:pPr>
        <w:rPr>
          <w:rFonts w:eastAsia="Times New Roman" w:cs="Times New Roman"/>
          <w:szCs w:val="24"/>
          <w:lang w:eastAsia="en-GB"/>
        </w:rPr>
      </w:pPr>
      <w:r>
        <w:rPr>
          <w:b/>
        </w:rPr>
        <w:t>Environmental stewardship:</w:t>
      </w:r>
      <w:r>
        <w:t xml:space="preserve"> Sustainable certification includes environmental concerns. Hotels must conserve, limit waste, and prevent contamination. Energy-saving methods are crucial </w:t>
      </w:r>
      <w:r>
        <w:rPr>
          <w:rFonts w:eastAsia="Times New Roman" w:cs="Times New Roman"/>
          <w:szCs w:val="24"/>
          <w:lang w:eastAsia="en-GB"/>
        </w:rPr>
        <w:t xml:space="preserve">(Sobaih </w:t>
      </w:r>
      <w:r>
        <w:rPr>
          <w:rFonts w:eastAsia="Times New Roman" w:cs="Times New Roman"/>
          <w:i/>
          <w:iCs/>
          <w:szCs w:val="24"/>
          <w:lang w:eastAsia="en-GB"/>
        </w:rPr>
        <w:t>et al</w:t>
      </w:r>
      <w:r>
        <w:rPr>
          <w:rFonts w:eastAsia="Times New Roman" w:cs="Times New Roman"/>
          <w:szCs w:val="24"/>
          <w:lang w:eastAsia="en-GB"/>
        </w:rPr>
        <w:t>., 2021</w:t>
      </w:r>
      <w:r>
        <w:t xml:space="preserve">. Movement sensors, smart thermostats, and LED lighting can cut hotel energy use and greenhouse gas emissions. Solar and wind power improve the environment and minimise fossil fuel use. </w:t>
      </w:r>
    </w:p>
    <w:p w14:paraId="282A2CA0" w14:textId="77777777" w:rsidR="00857A5D" w:rsidRDefault="00857A5D" w:rsidP="00857A5D">
      <w:pPr>
        <w:rPr>
          <w:rFonts w:eastAsia="Times New Roman" w:cs="Times New Roman"/>
          <w:szCs w:val="24"/>
          <w:lang w:eastAsia="en-GB"/>
        </w:rPr>
      </w:pPr>
      <w:r>
        <w:rPr>
          <w:b/>
        </w:rPr>
        <w:t>Water conservation:</w:t>
      </w:r>
      <w:r>
        <w:t xml:space="preserve"> Sustainable certification demands water conservation. In hotels, low-flow fixtures, water reuse systems, and frequent maintenance prevent leaks and water waste </w:t>
      </w:r>
      <w:r>
        <w:rPr>
          <w:rFonts w:eastAsia="Times New Roman" w:cs="Times New Roman"/>
          <w:szCs w:val="24"/>
          <w:lang w:eastAsia="en-GB"/>
        </w:rPr>
        <w:t>(Fung Wong and Kim, 2020)</w:t>
      </w:r>
      <w:r>
        <w:t xml:space="preserve">. Conserving water saves hotels money and promotes sustainability. </w:t>
      </w:r>
    </w:p>
    <w:p w14:paraId="74FEC76B" w14:textId="77777777" w:rsidR="00857A5D" w:rsidRDefault="00857A5D" w:rsidP="00857A5D">
      <w:pPr>
        <w:rPr>
          <w:rFonts w:eastAsia="Times New Roman" w:cs="Times New Roman"/>
          <w:szCs w:val="24"/>
          <w:lang w:eastAsia="en-GB"/>
        </w:rPr>
      </w:pPr>
      <w:r>
        <w:rPr>
          <w:b/>
        </w:rPr>
        <w:t>Effective waste management:</w:t>
      </w:r>
      <w:r>
        <w:t xml:space="preserve"> Waste management maintains accreditation. Hotels should compost organic waste, recycle heavily, and ban plastics </w:t>
      </w:r>
      <w:r>
        <w:rPr>
          <w:rFonts w:eastAsia="Times New Roman" w:cs="Times New Roman"/>
          <w:szCs w:val="24"/>
          <w:lang w:eastAsia="en-GB"/>
        </w:rPr>
        <w:t>(Cooper, 2021)</w:t>
      </w:r>
      <w:r>
        <w:t xml:space="preserve">. Circular economies reduce waste and improve resource efficiency in hotels. </w:t>
      </w:r>
    </w:p>
    <w:p w14:paraId="6D355725" w14:textId="77777777" w:rsidR="00857A5D" w:rsidRDefault="00857A5D" w:rsidP="00857A5D">
      <w:pPr>
        <w:rPr>
          <w:rFonts w:eastAsia="Times New Roman" w:cs="Times New Roman"/>
          <w:szCs w:val="24"/>
          <w:lang w:eastAsia="en-GB"/>
        </w:rPr>
      </w:pPr>
      <w:r>
        <w:rPr>
          <w:b/>
        </w:rPr>
        <w:t>Social responsibility:</w:t>
      </w:r>
      <w:r>
        <w:t xml:space="preserve"> Social responsibility is needed for sustainable accreditation. Hotels should encourage diversity, fair labour, and local communities </w:t>
      </w:r>
      <w:r>
        <w:rPr>
          <w:rFonts w:eastAsia="Times New Roman" w:cs="Times New Roman"/>
          <w:szCs w:val="24"/>
          <w:lang w:eastAsia="en-GB"/>
        </w:rPr>
        <w:t>(Laaroussi, Rjoub and Wong, 2020)</w:t>
      </w:r>
      <w:r>
        <w:t>. They can train personnel, employ local suppliers, and engage in community initiatives.</w:t>
      </w:r>
      <w:r>
        <w:rPr>
          <w:lang w:eastAsia="en-GB"/>
        </w:rPr>
        <w:t xml:space="preserve"> </w:t>
      </w:r>
    </w:p>
    <w:p w14:paraId="325D0946" w14:textId="77777777" w:rsidR="00857A5D" w:rsidRDefault="00857A5D" w:rsidP="00857A5D">
      <w:pPr>
        <w:rPr>
          <w:rFonts w:eastAsia="Times New Roman" w:cs="Times New Roman"/>
          <w:szCs w:val="24"/>
          <w:lang w:eastAsia="en-GB"/>
        </w:rPr>
      </w:pPr>
      <w:r>
        <w:rPr>
          <w:b/>
        </w:rPr>
        <w:t>Cultural Preservation:</w:t>
      </w:r>
      <w:r>
        <w:t xml:space="preserve"> Historic hotels like The Savoy in London should support local culture. We must respect and promote local culture while safeguarding cultural treasures </w:t>
      </w:r>
      <w:r>
        <w:rPr>
          <w:rFonts w:eastAsia="Times New Roman" w:cs="Times New Roman"/>
          <w:szCs w:val="24"/>
          <w:lang w:eastAsia="en-GB"/>
        </w:rPr>
        <w:t xml:space="preserve">(Tasnim </w:t>
      </w:r>
      <w:r>
        <w:rPr>
          <w:rFonts w:eastAsia="Times New Roman" w:cs="Times New Roman"/>
          <w:i/>
          <w:iCs/>
          <w:szCs w:val="24"/>
          <w:lang w:eastAsia="en-GB"/>
        </w:rPr>
        <w:t>et al</w:t>
      </w:r>
      <w:r>
        <w:rPr>
          <w:rFonts w:eastAsia="Times New Roman" w:cs="Times New Roman"/>
          <w:szCs w:val="24"/>
          <w:lang w:eastAsia="en-GB"/>
        </w:rPr>
        <w:t>., 2022)</w:t>
      </w:r>
      <w:r>
        <w:t xml:space="preserve">. Offering true cultural experiences, funding local artists and cultural institutions, and embracing local cuisine and art may help the Savoy do this. </w:t>
      </w:r>
    </w:p>
    <w:p w14:paraId="36398C63" w14:textId="77777777" w:rsidR="00857A5D" w:rsidRDefault="00857A5D" w:rsidP="00857A5D">
      <w:pPr>
        <w:rPr>
          <w:rFonts w:eastAsia="Times New Roman" w:cs="Times New Roman"/>
          <w:szCs w:val="24"/>
          <w:lang w:eastAsia="en-GB"/>
        </w:rPr>
      </w:pPr>
      <w:r>
        <w:rPr>
          <w:b/>
        </w:rPr>
        <w:t>Diversity Conservation:</w:t>
      </w:r>
      <w:r>
        <w:t xml:space="preserve"> Hotels are often in rainforest, seashore, or animal habitats. Securing sustainable approval requires the Savoy to protect biodiversity and local ecosystems </w:t>
      </w:r>
      <w:r>
        <w:rPr>
          <w:rFonts w:eastAsia="Times New Roman" w:cs="Times New Roman"/>
          <w:szCs w:val="24"/>
          <w:lang w:eastAsia="en-GB"/>
        </w:rPr>
        <w:t>(Salem</w:t>
      </w:r>
      <w:r>
        <w:rPr>
          <w:rFonts w:eastAsia="Times New Roman" w:cs="Times New Roman"/>
          <w:i/>
          <w:iCs/>
          <w:szCs w:val="24"/>
          <w:lang w:eastAsia="en-GB"/>
        </w:rPr>
        <w:t xml:space="preserve"> et al</w:t>
      </w:r>
      <w:r>
        <w:rPr>
          <w:rFonts w:eastAsia="Times New Roman" w:cs="Times New Roman"/>
          <w:szCs w:val="24"/>
          <w:lang w:eastAsia="en-GB"/>
        </w:rPr>
        <w:t>., 2022)</w:t>
      </w:r>
      <w:r>
        <w:t xml:space="preserve">. Protecting native plants and animals, natural </w:t>
      </w:r>
      <w:r>
        <w:lastRenderedPageBreak/>
        <w:t xml:space="preserve">habitats, and biodiversity monitoring and restoration. Savoy tourists can promote ecotourism and learn about local fauna. </w:t>
      </w:r>
    </w:p>
    <w:p w14:paraId="58CB7027" w14:textId="77777777" w:rsidR="00857A5D" w:rsidRDefault="00857A5D" w:rsidP="00857A5D">
      <w:pPr>
        <w:rPr>
          <w:rFonts w:eastAsia="Times New Roman" w:cs="Times New Roman"/>
          <w:szCs w:val="24"/>
          <w:lang w:eastAsia="en-GB"/>
        </w:rPr>
      </w:pPr>
      <w:r>
        <w:rPr>
          <w:b/>
        </w:rPr>
        <w:t>Stakeholder Engagement:</w:t>
      </w:r>
      <w:r>
        <w:t xml:space="preserve"> Stakeholder participation is essential for hotel sustainability. Guest, employee, community, supplier, and regulator relationships are required at Savoy. Requesting input, sharing information, and working can help Savoy establish stakeholder confidence and solve problems </w:t>
      </w:r>
      <w:r>
        <w:rPr>
          <w:rFonts w:eastAsia="Times New Roman" w:cs="Times New Roman"/>
          <w:szCs w:val="24"/>
          <w:lang w:eastAsia="en-GB"/>
        </w:rPr>
        <w:t>(Salama and Abdelsalam, 2021)</w:t>
      </w:r>
      <w:r>
        <w:t xml:space="preserve">. They may involve formal stakeholder participation, regular conversation meetings, and decision-making input. Stakeholder engagement can assist the Savoy improve sustainability and industry. </w:t>
      </w:r>
    </w:p>
    <w:tbl>
      <w:tblPr>
        <w:tblStyle w:val="GridTable4-Accent5"/>
        <w:tblW w:w="5000" w:type="pct"/>
        <w:tblInd w:w="0" w:type="dxa"/>
        <w:tblLook w:val="04A0" w:firstRow="1" w:lastRow="0" w:firstColumn="1" w:lastColumn="0" w:noHBand="0" w:noVBand="1"/>
      </w:tblPr>
      <w:tblGrid>
        <w:gridCol w:w="1913"/>
        <w:gridCol w:w="7103"/>
      </w:tblGrid>
      <w:tr w:rsidR="00857A5D" w14:paraId="392A4BCE" w14:textId="77777777" w:rsidTr="00857A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hideMark/>
          </w:tcPr>
          <w:p w14:paraId="0F9A7F3B" w14:textId="77777777" w:rsidR="00857A5D" w:rsidRDefault="00857A5D">
            <w:pPr>
              <w:jc w:val="center"/>
              <w:rPr>
                <w:color w:val="auto"/>
              </w:rPr>
            </w:pPr>
            <w:r>
              <w:rPr>
                <w:color w:val="auto"/>
              </w:rPr>
              <w:t>Aspect of Sustainable Accreditation</w:t>
            </w:r>
          </w:p>
        </w:tc>
        <w:tc>
          <w:tcPr>
            <w:tcW w:w="3939" w:type="pct"/>
            <w:hideMark/>
          </w:tcPr>
          <w:p w14:paraId="350FC5F6" w14:textId="77777777" w:rsidR="00857A5D" w:rsidRDefault="00857A5D">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Description</w:t>
            </w:r>
          </w:p>
        </w:tc>
      </w:tr>
      <w:tr w:rsidR="00857A5D" w14:paraId="72BA4594"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26AAE4B8" w14:textId="77777777" w:rsidR="00857A5D" w:rsidRDefault="00857A5D">
            <w:pPr>
              <w:rPr>
                <w:b w:val="0"/>
              </w:rPr>
            </w:pPr>
            <w:r>
              <w:rPr>
                <w:b w:val="0"/>
              </w:rPr>
              <w:t>Environmental Stewardship</w:t>
            </w:r>
          </w:p>
        </w:tc>
        <w:tc>
          <w:tcPr>
            <w:tcW w:w="393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5153A3E"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eastAsia="en-GB"/>
              </w:rPr>
            </w:pPr>
            <w:r>
              <w:rPr>
                <w:lang w:eastAsia="en-GB"/>
              </w:rPr>
              <w:t xml:space="preserve">Resource, waste, and pollution reduction are required for hotels like The Savoy. </w:t>
            </w:r>
          </w:p>
          <w:p w14:paraId="1A68165F"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lang w:eastAsia="en-GB"/>
              </w:rPr>
              <w:t xml:space="preserve">Included are energy efficiency, renewable energy initiatives, and water conservation </w:t>
            </w:r>
            <w:r>
              <w:rPr>
                <w:rFonts w:eastAsia="Times New Roman" w:cs="Times New Roman"/>
                <w:szCs w:val="24"/>
                <w:lang w:eastAsia="en-GB"/>
              </w:rPr>
              <w:t xml:space="preserve">(Madanaguli </w:t>
            </w:r>
            <w:r>
              <w:rPr>
                <w:rFonts w:eastAsia="Times New Roman" w:cs="Times New Roman"/>
                <w:i/>
                <w:iCs/>
                <w:szCs w:val="24"/>
                <w:lang w:eastAsia="en-GB"/>
              </w:rPr>
              <w:t>et al</w:t>
            </w:r>
            <w:r>
              <w:rPr>
                <w:rFonts w:eastAsia="Times New Roman" w:cs="Times New Roman"/>
                <w:szCs w:val="24"/>
                <w:lang w:eastAsia="en-GB"/>
              </w:rPr>
              <w:t>., 2021)</w:t>
            </w:r>
            <w:r>
              <w:rPr>
                <w:lang w:eastAsia="en-GB"/>
              </w:rPr>
              <w:t xml:space="preserve">. </w:t>
            </w:r>
          </w:p>
          <w:p w14:paraId="262EF6AE"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Pr>
                <w:lang w:eastAsia="en-GB"/>
              </w:rPr>
              <w:t xml:space="preserve">Recycling and composting conserve resources. </w:t>
            </w:r>
          </w:p>
        </w:tc>
      </w:tr>
      <w:tr w:rsidR="00857A5D" w14:paraId="6929AF22" w14:textId="77777777" w:rsidTr="00857A5D">
        <w:tc>
          <w:tcPr>
            <w:cnfStyle w:val="001000000000" w:firstRow="0" w:lastRow="0" w:firstColumn="1" w:lastColumn="0" w:oddVBand="0" w:evenVBand="0" w:oddHBand="0" w:evenHBand="0" w:firstRowFirstColumn="0" w:firstRowLastColumn="0" w:lastRowFirstColumn="0" w:lastRowLastColumn="0"/>
            <w:tcW w:w="106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F0C2CD5" w14:textId="77777777" w:rsidR="00857A5D" w:rsidRDefault="00857A5D">
            <w:pPr>
              <w:rPr>
                <w:b w:val="0"/>
              </w:rPr>
            </w:pPr>
            <w:r>
              <w:rPr>
                <w:b w:val="0"/>
              </w:rPr>
              <w:t>Social Responsibility</w:t>
            </w:r>
          </w:p>
        </w:tc>
        <w:tc>
          <w:tcPr>
            <w:tcW w:w="393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4120E123" w14:textId="77777777" w:rsidR="00857A5D" w:rsidRDefault="00857A5D" w:rsidP="001D60A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eastAsia="en-GB"/>
              </w:rPr>
            </w:pPr>
            <w:r>
              <w:rPr>
                <w:lang w:eastAsia="en-GB"/>
              </w:rPr>
              <w:t xml:space="preserve">Local communities, diversity, and fair labour must be promoted by the Savoy. </w:t>
            </w:r>
          </w:p>
          <w:p w14:paraId="2569DC00" w14:textId="77777777" w:rsidR="00857A5D" w:rsidRDefault="00857A5D" w:rsidP="001D60A4">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Pr>
                <w:lang w:eastAsia="en-GB"/>
              </w:rPr>
              <w:t xml:space="preserve">This requires local sourcing, employee training, and community involvement. </w:t>
            </w:r>
          </w:p>
        </w:tc>
      </w:tr>
      <w:tr w:rsidR="00857A5D" w14:paraId="400F2B29"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F30A1F6" w14:textId="77777777" w:rsidR="00857A5D" w:rsidRDefault="00857A5D">
            <w:pPr>
              <w:rPr>
                <w:b w:val="0"/>
              </w:rPr>
            </w:pPr>
            <w:r>
              <w:rPr>
                <w:b w:val="0"/>
              </w:rPr>
              <w:t>Cultural Preservation</w:t>
            </w:r>
          </w:p>
        </w:tc>
        <w:tc>
          <w:tcPr>
            <w:tcW w:w="393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7C248D1"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eastAsia="en-GB"/>
              </w:rPr>
            </w:pPr>
            <w:r>
              <w:rPr>
                <w:lang w:eastAsia="en-GB"/>
              </w:rPr>
              <w:t xml:space="preserve">The Savoy should foster local culture while minimising harm. </w:t>
            </w:r>
          </w:p>
          <w:p w14:paraId="43702383"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lang w:eastAsia="en-GB"/>
              </w:rPr>
              <w:t xml:space="preserve">This involves supporting local craftspeople, providing authentic cultural experiences, and incorporating local culture into business </w:t>
            </w:r>
            <w:r>
              <w:rPr>
                <w:rFonts w:eastAsia="Times New Roman" w:cs="Times New Roman"/>
                <w:szCs w:val="24"/>
                <w:lang w:eastAsia="en-GB"/>
              </w:rPr>
              <w:t xml:space="preserve">(Agrawal </w:t>
            </w:r>
            <w:r>
              <w:rPr>
                <w:rFonts w:eastAsia="Times New Roman" w:cs="Times New Roman"/>
                <w:i/>
                <w:iCs/>
                <w:szCs w:val="24"/>
                <w:lang w:eastAsia="en-GB"/>
              </w:rPr>
              <w:t>et al.,</w:t>
            </w:r>
            <w:r>
              <w:rPr>
                <w:rFonts w:eastAsia="Times New Roman" w:cs="Times New Roman"/>
                <w:szCs w:val="24"/>
                <w:lang w:eastAsia="en-GB"/>
              </w:rPr>
              <w:t xml:space="preserve"> 2022)</w:t>
            </w:r>
            <w:r>
              <w:rPr>
                <w:lang w:eastAsia="en-GB"/>
              </w:rPr>
              <w:t xml:space="preserve">. </w:t>
            </w:r>
          </w:p>
        </w:tc>
      </w:tr>
      <w:tr w:rsidR="00857A5D" w14:paraId="5BD521B5" w14:textId="77777777" w:rsidTr="00857A5D">
        <w:tc>
          <w:tcPr>
            <w:cnfStyle w:val="001000000000" w:firstRow="0" w:lastRow="0" w:firstColumn="1" w:lastColumn="0" w:oddVBand="0" w:evenVBand="0" w:oddHBand="0" w:evenHBand="0" w:firstRowFirstColumn="0" w:firstRowLastColumn="0" w:lastRowFirstColumn="0" w:lastRowLastColumn="0"/>
            <w:tcW w:w="106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20F7A42E" w14:textId="77777777" w:rsidR="00857A5D" w:rsidRDefault="00857A5D">
            <w:pPr>
              <w:rPr>
                <w:b w:val="0"/>
              </w:rPr>
            </w:pPr>
            <w:r>
              <w:rPr>
                <w:b w:val="0"/>
              </w:rPr>
              <w:t>Biodiversity Conservation</w:t>
            </w:r>
          </w:p>
        </w:tc>
        <w:tc>
          <w:tcPr>
            <w:tcW w:w="393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57623BD8" w14:textId="77777777" w:rsidR="00857A5D" w:rsidRDefault="00857A5D" w:rsidP="001D60A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eastAsia="en-GB"/>
              </w:rPr>
            </w:pPr>
            <w:r>
              <w:rPr>
                <w:lang w:eastAsia="en-GB"/>
              </w:rPr>
              <w:t xml:space="preserve">The Savoy, protect local habitats and conserves them. </w:t>
            </w:r>
          </w:p>
          <w:p w14:paraId="6E9EC414" w14:textId="77777777" w:rsidR="00857A5D" w:rsidRDefault="00857A5D" w:rsidP="001D60A4">
            <w:pPr>
              <w:pStyle w:val="ListParagraph"/>
              <w:numPr>
                <w:ilvl w:val="0"/>
                <w:numId w:val="1"/>
              </w:numPr>
              <w:cnfStyle w:val="000000000000" w:firstRow="0" w:lastRow="0" w:firstColumn="0" w:lastColumn="0" w:oddVBand="0" w:evenVBand="0" w:oddHBand="0" w:evenHBand="0" w:firstRowFirstColumn="0" w:firstRowLastColumn="0" w:lastRowFirstColumn="0" w:lastRowLastColumn="0"/>
            </w:pPr>
            <w:r>
              <w:rPr>
                <w:lang w:eastAsia="en-GB"/>
              </w:rPr>
              <w:t xml:space="preserve">Native species, habitats, and biodiversity monitoring and restoration must be protected. </w:t>
            </w:r>
          </w:p>
        </w:tc>
      </w:tr>
      <w:tr w:rsidR="00857A5D" w14:paraId="2FC9D9B2"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1"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A7B1311" w14:textId="77777777" w:rsidR="00857A5D" w:rsidRDefault="00857A5D">
            <w:pPr>
              <w:rPr>
                <w:b w:val="0"/>
              </w:rPr>
            </w:pPr>
            <w:r>
              <w:rPr>
                <w:b w:val="0"/>
              </w:rPr>
              <w:t>Stakeholder Engagement</w:t>
            </w:r>
          </w:p>
        </w:tc>
        <w:tc>
          <w:tcPr>
            <w:tcW w:w="3939"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E9745BE"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eastAsia="en-GB"/>
              </w:rPr>
            </w:pPr>
            <w:r>
              <w:rPr>
                <w:lang w:eastAsia="en-GB"/>
              </w:rPr>
              <w:t xml:space="preserve">Staff, guests, and communities must participate. </w:t>
            </w:r>
          </w:p>
          <w:p w14:paraId="0C5B90AC" w14:textId="77777777" w:rsidR="00857A5D" w:rsidRDefault="00857A5D" w:rsidP="001D60A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lang w:eastAsia="en-GB"/>
              </w:rPr>
              <w:t xml:space="preserve">Ask questions, exchange facts, and collaborate to resolve conflicts and develop trust </w:t>
            </w:r>
            <w:r>
              <w:rPr>
                <w:rFonts w:eastAsia="Times New Roman" w:cs="Times New Roman"/>
                <w:szCs w:val="24"/>
                <w:lang w:eastAsia="en-GB"/>
              </w:rPr>
              <w:t xml:space="preserve">(Trišić </w:t>
            </w:r>
            <w:r>
              <w:rPr>
                <w:rFonts w:eastAsia="Times New Roman" w:cs="Times New Roman"/>
                <w:i/>
                <w:iCs/>
                <w:szCs w:val="24"/>
                <w:lang w:eastAsia="en-GB"/>
              </w:rPr>
              <w:t>et al</w:t>
            </w:r>
            <w:r>
              <w:rPr>
                <w:rFonts w:eastAsia="Times New Roman" w:cs="Times New Roman"/>
                <w:szCs w:val="24"/>
                <w:lang w:eastAsia="en-GB"/>
              </w:rPr>
              <w:t>., 2021).</w:t>
            </w:r>
          </w:p>
        </w:tc>
      </w:tr>
    </w:tbl>
    <w:p w14:paraId="6DB158E1" w14:textId="77777777" w:rsidR="00857A5D" w:rsidRDefault="00857A5D" w:rsidP="00857A5D"/>
    <w:p w14:paraId="47AB9A10" w14:textId="77777777" w:rsidR="00857A5D" w:rsidRDefault="00857A5D" w:rsidP="00857A5D">
      <w:pPr>
        <w:rPr>
          <w:lang w:eastAsia="en-GB"/>
        </w:rPr>
      </w:pPr>
      <w:r>
        <w:rPr>
          <w:lang w:eastAsia="en-GB"/>
        </w:rPr>
        <w:t xml:space="preserve">Triple Bottom Line (TBL) helps hotel sustainability. Businesses should consider environmental, social, and economic impacts when making decisions, according to the </w:t>
      </w:r>
      <w:r>
        <w:rPr>
          <w:lang w:eastAsia="en-GB"/>
        </w:rPr>
        <w:lastRenderedPageBreak/>
        <w:t xml:space="preserve">TBL </w:t>
      </w:r>
      <w:r>
        <w:rPr>
          <w:rFonts w:eastAsia="Times New Roman" w:cs="Times New Roman"/>
          <w:szCs w:val="24"/>
          <w:lang w:eastAsia="en-GB"/>
        </w:rPr>
        <w:t>(Chua and Han, 2022)</w:t>
      </w:r>
      <w:r>
        <w:rPr>
          <w:lang w:eastAsia="en-GB"/>
        </w:rPr>
        <w:t xml:space="preserve">. With TBL, hotel sustainability programmes can improve environmental, social, and economic issues. The CSR paradigm emphasises firms' social and environmental responsibility. Hotel operations can embrace CSR by pursuing ethical, social, and environmental goals. Community, charity, and stakeholder participation are feasible. Hotels may learn more from sustainability leaders than academic frameworks. Marriott International prioritises energy, water, trash, and community participation. Marriott's Serve 360 approach supports global sustainability and industry change </w:t>
      </w:r>
      <w:r>
        <w:rPr>
          <w:rFonts w:eastAsia="Times New Roman" w:cs="Times New Roman"/>
          <w:szCs w:val="24"/>
          <w:lang w:eastAsia="en-GB"/>
        </w:rPr>
        <w:t>(Mandić and Petrić, 2020)</w:t>
      </w:r>
      <w:r>
        <w:rPr>
          <w:lang w:eastAsia="en-GB"/>
        </w:rPr>
        <w:t xml:space="preserve">. Sustainability accreditation makes hotels like The Savoy examine environmental, social, and economic issues. Responsible hotels use theories, models, and examples in their sustainability programmes. Sustainable certification helps hotels and hospitality become greener. </w:t>
      </w:r>
    </w:p>
    <w:p w14:paraId="1D422810" w14:textId="5B315F2E" w:rsidR="00857A5D" w:rsidRDefault="00857A5D" w:rsidP="00857A5D">
      <w:pPr>
        <w:jc w:val="center"/>
        <w:rPr>
          <w:rFonts w:eastAsia="Times New Roman" w:cs="Times New Roman"/>
          <w:szCs w:val="24"/>
          <w:lang w:eastAsia="en-GB"/>
        </w:rPr>
      </w:pPr>
      <w:r>
        <w:rPr>
          <w:noProof/>
          <w:lang w:val="en-US"/>
        </w:rPr>
        <w:drawing>
          <wp:inline distT="0" distB="0" distL="0" distR="0" wp14:anchorId="62D5883E" wp14:editId="13AFD2A9">
            <wp:extent cx="3937000" cy="2686050"/>
            <wp:effectExtent l="0" t="0" r="6350" b="0"/>
            <wp:docPr id="711642223" name="Picture 2" descr="Sustainability and the Triple Bottom Line: Nurturing Responsible Corporate  Practices | by Shipu Debnat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stainability and the Triple Bottom Line: Nurturing Responsible Corporate  Practices | by Shipu Debnath | Medium"/>
                    <pic:cNvPicPr>
                      <a:picLocks noChangeAspect="1" noChangeArrowheads="1"/>
                    </pic:cNvPicPr>
                  </pic:nvPicPr>
                  <pic:blipFill>
                    <a:blip r:embed="rId14">
                      <a:extLst>
                        <a:ext uri="{28A0092B-C50C-407E-A947-70E740481C1C}">
                          <a14:useLocalDpi xmlns:a14="http://schemas.microsoft.com/office/drawing/2010/main" val="0"/>
                        </a:ext>
                      </a:extLst>
                    </a:blip>
                    <a:srcRect l="717" t="5045" r="430" b="8934"/>
                    <a:stretch>
                      <a:fillRect/>
                    </a:stretch>
                  </pic:blipFill>
                  <pic:spPr bwMode="auto">
                    <a:xfrm>
                      <a:off x="0" y="0"/>
                      <a:ext cx="3937000" cy="2686050"/>
                    </a:xfrm>
                    <a:prstGeom prst="rect">
                      <a:avLst/>
                    </a:prstGeom>
                    <a:noFill/>
                    <a:ln>
                      <a:noFill/>
                    </a:ln>
                  </pic:spPr>
                </pic:pic>
              </a:graphicData>
            </a:graphic>
          </wp:inline>
        </w:drawing>
      </w:r>
    </w:p>
    <w:p w14:paraId="0E07B5E6" w14:textId="77777777" w:rsidR="00857A5D" w:rsidRDefault="00857A5D" w:rsidP="00857A5D">
      <w:pPr>
        <w:jc w:val="center"/>
        <w:rPr>
          <w:rFonts w:eastAsia="Times New Roman" w:cs="Times New Roman"/>
          <w:szCs w:val="24"/>
          <w:lang w:eastAsia="en-GB"/>
        </w:rPr>
      </w:pPr>
      <w:r>
        <w:rPr>
          <w:rFonts w:eastAsia="Times New Roman" w:cs="Times New Roman"/>
          <w:szCs w:val="24"/>
          <w:lang w:eastAsia="en-GB"/>
        </w:rPr>
        <w:t xml:space="preserve">Figure 1: TBL </w:t>
      </w:r>
    </w:p>
    <w:p w14:paraId="58D9E1FD" w14:textId="77777777" w:rsidR="00857A5D" w:rsidRDefault="00857A5D" w:rsidP="00857A5D">
      <w:pPr>
        <w:jc w:val="center"/>
        <w:rPr>
          <w:rFonts w:eastAsia="Times New Roman" w:cs="Times New Roman"/>
          <w:szCs w:val="24"/>
          <w:lang w:eastAsia="en-GB"/>
        </w:rPr>
      </w:pPr>
      <w:r>
        <w:rPr>
          <w:rFonts w:eastAsia="Times New Roman" w:cs="Times New Roman"/>
          <w:szCs w:val="24"/>
          <w:lang w:eastAsia="en-GB"/>
        </w:rPr>
        <w:t xml:space="preserve">Source: (Salem </w:t>
      </w:r>
      <w:r>
        <w:rPr>
          <w:rFonts w:eastAsia="Times New Roman" w:cs="Times New Roman"/>
          <w:i/>
          <w:iCs/>
          <w:szCs w:val="24"/>
          <w:lang w:eastAsia="en-GB"/>
        </w:rPr>
        <w:t>et al.,</w:t>
      </w:r>
      <w:r>
        <w:rPr>
          <w:rFonts w:eastAsia="Times New Roman" w:cs="Times New Roman"/>
          <w:szCs w:val="24"/>
          <w:lang w:eastAsia="en-GB"/>
        </w:rPr>
        <w:t xml:space="preserve"> 2022)</w:t>
      </w:r>
    </w:p>
    <w:p w14:paraId="39BF91E9" w14:textId="77777777" w:rsidR="00857A5D" w:rsidRDefault="00857A5D" w:rsidP="00857A5D">
      <w:pPr>
        <w:jc w:val="center"/>
        <w:rPr>
          <w:rFonts w:eastAsia="Times New Roman" w:cs="Times New Roman"/>
          <w:szCs w:val="24"/>
          <w:lang w:eastAsia="en-GB"/>
        </w:rPr>
      </w:pPr>
    </w:p>
    <w:p w14:paraId="054D59CF" w14:textId="77777777" w:rsidR="00857A5D" w:rsidRDefault="00857A5D" w:rsidP="00857A5D">
      <w:pPr>
        <w:pStyle w:val="Heading1"/>
        <w:rPr>
          <w:szCs w:val="32"/>
        </w:rPr>
      </w:pPr>
      <w:bookmarkStart w:id="2" w:name="_Toc167709719"/>
      <w:r>
        <w:t>Benefits and challenges associated with integrating sustainability</w:t>
      </w:r>
      <w:bookmarkEnd w:id="2"/>
    </w:p>
    <w:p w14:paraId="037B1C97" w14:textId="77777777" w:rsidR="00857A5D" w:rsidRDefault="00857A5D" w:rsidP="00857A5D">
      <w:pPr>
        <w:rPr>
          <w:rFonts w:eastAsia="Times New Roman" w:cs="Times New Roman"/>
          <w:szCs w:val="24"/>
          <w:lang w:eastAsia="en-GB"/>
        </w:rPr>
      </w:pPr>
      <w:r>
        <w:rPr>
          <w:rFonts w:eastAsia="Times New Roman" w:cs="Times New Roman"/>
          <w:szCs w:val="24"/>
          <w:lang w:eastAsia="en-GB"/>
        </w:rPr>
        <w:t xml:space="preserve">Sustainable operations benefit and challenge The Savoy. Beyond environmental stewardship, these benefits include cost savings, brand reputation, and stakeholder </w:t>
      </w:r>
      <w:r>
        <w:rPr>
          <w:rFonts w:eastAsia="Times New Roman" w:cs="Times New Roman"/>
          <w:szCs w:val="24"/>
          <w:lang w:eastAsia="en-GB"/>
        </w:rPr>
        <w:lastRenderedPageBreak/>
        <w:t xml:space="preserve">engagement. However, early investment costs, change resistance, and sustainability implementation must be addressed. Sustainable integration's pros and downsides are shown by industry. </w:t>
      </w:r>
    </w:p>
    <w:p w14:paraId="25047DC9" w14:textId="77777777" w:rsidR="00857A5D" w:rsidRDefault="00857A5D" w:rsidP="00857A5D">
      <w:pPr>
        <w:pStyle w:val="Heading2"/>
        <w:rPr>
          <w:szCs w:val="26"/>
        </w:rPr>
      </w:pPr>
      <w:bookmarkStart w:id="3" w:name="_Toc167709720"/>
      <w:r>
        <w:t>Benefits associated with integrating sustainability</w:t>
      </w:r>
      <w:bookmarkEnd w:id="3"/>
    </w:p>
    <w:p w14:paraId="385A52F3" w14:textId="77777777" w:rsidR="00857A5D" w:rsidRDefault="00857A5D" w:rsidP="00857A5D">
      <w:pPr>
        <w:rPr>
          <w:rFonts w:eastAsia="Times New Roman" w:cs="Times New Roman"/>
          <w:szCs w:val="24"/>
          <w:lang w:eastAsia="en-GB"/>
        </w:rPr>
      </w:pPr>
      <w:r>
        <w:rPr>
          <w:b/>
        </w:rPr>
        <w:t xml:space="preserve">Saving cost: </w:t>
      </w:r>
      <w:r>
        <w:rPr>
          <w:lang w:eastAsia="en-GB"/>
        </w:rPr>
        <w:t xml:space="preserve">Sustainability can save money over time. Energy efficiency investments lower </w:t>
      </w:r>
      <w:r>
        <w:t xml:space="preserve">power and operational expenses. IHG saved £75 million by adopting LED lights and smart thermostats </w:t>
      </w:r>
      <w:r>
        <w:rPr>
          <w:rFonts w:eastAsia="Times New Roman" w:cs="Times New Roman"/>
          <w:szCs w:val="24"/>
          <w:lang w:eastAsia="en-GB"/>
        </w:rPr>
        <w:t xml:space="preserve">(Elkhwesky </w:t>
      </w:r>
      <w:r>
        <w:rPr>
          <w:rFonts w:eastAsia="Times New Roman" w:cs="Times New Roman"/>
          <w:i/>
          <w:iCs/>
          <w:szCs w:val="24"/>
          <w:lang w:eastAsia="en-GB"/>
        </w:rPr>
        <w:t>et al.,</w:t>
      </w:r>
      <w:r>
        <w:rPr>
          <w:rFonts w:eastAsia="Times New Roman" w:cs="Times New Roman"/>
          <w:szCs w:val="24"/>
          <w:lang w:eastAsia="en-GB"/>
        </w:rPr>
        <w:t xml:space="preserve"> 2022)</w:t>
      </w:r>
      <w:r>
        <w:t xml:space="preserve">. </w:t>
      </w:r>
    </w:p>
    <w:p w14:paraId="7C2D0054" w14:textId="77777777" w:rsidR="00857A5D" w:rsidRDefault="00857A5D" w:rsidP="00857A5D">
      <w:pPr>
        <w:rPr>
          <w:rFonts w:eastAsia="Times New Roman" w:cs="Times New Roman"/>
          <w:szCs w:val="24"/>
          <w:lang w:eastAsia="en-GB"/>
        </w:rPr>
      </w:pPr>
      <w:r>
        <w:rPr>
          <w:b/>
        </w:rPr>
        <w:t>Enhanced Brand Reputation:</w:t>
      </w:r>
      <w:r>
        <w:t xml:space="preserve"> Sustainable marketing boosts brand reputation and attracts eco-conscious customers. Hilton's LightStay sustainability initiative reducing its environmental impact is lauded </w:t>
      </w:r>
      <w:r>
        <w:rPr>
          <w:rFonts w:eastAsia="Times New Roman" w:cs="Times New Roman"/>
          <w:szCs w:val="24"/>
          <w:lang w:eastAsia="en-GB"/>
        </w:rPr>
        <w:t>(Freund and Maskivker, 2021)</w:t>
      </w:r>
      <w:r>
        <w:t xml:space="preserve">. Hilton's eco-leadership has increased brand value and consumer loyalty. </w:t>
      </w:r>
    </w:p>
    <w:p w14:paraId="65727E5D" w14:textId="77777777" w:rsidR="00857A5D" w:rsidRDefault="00857A5D" w:rsidP="00857A5D">
      <w:pPr>
        <w:rPr>
          <w:rFonts w:eastAsia="Times New Roman" w:cs="Times New Roman"/>
          <w:szCs w:val="24"/>
          <w:lang w:eastAsia="en-GB"/>
        </w:rPr>
      </w:pPr>
      <w:r>
        <w:rPr>
          <w:b/>
        </w:rPr>
        <w:t>Regulatory Compliance:</w:t>
      </w:r>
      <w:r>
        <w:t xml:space="preserve"> Operating sustainably helps hotels meet increasing environmental regulations </w:t>
      </w:r>
      <w:r>
        <w:rPr>
          <w:rFonts w:eastAsia="Times New Roman" w:cs="Times New Roman"/>
          <w:szCs w:val="24"/>
          <w:lang w:eastAsia="en-GB"/>
        </w:rPr>
        <w:t xml:space="preserve">(Rehman </w:t>
      </w:r>
      <w:r>
        <w:rPr>
          <w:rFonts w:eastAsia="Times New Roman" w:cs="Times New Roman"/>
          <w:i/>
          <w:iCs/>
          <w:szCs w:val="24"/>
          <w:lang w:eastAsia="en-GB"/>
        </w:rPr>
        <w:t>et al.,</w:t>
      </w:r>
      <w:r>
        <w:rPr>
          <w:rFonts w:eastAsia="Times New Roman" w:cs="Times New Roman"/>
          <w:szCs w:val="24"/>
          <w:lang w:eastAsia="en-GB"/>
        </w:rPr>
        <w:t xml:space="preserve"> 2021)</w:t>
      </w:r>
      <w:r>
        <w:t xml:space="preserve">. Sustainability certifications like LEED enable hotels like The Savoy to meet regulations without penalties or legal issues. </w:t>
      </w:r>
    </w:p>
    <w:p w14:paraId="7466ACB2" w14:textId="77777777" w:rsidR="00857A5D" w:rsidRDefault="00857A5D" w:rsidP="00857A5D">
      <w:pPr>
        <w:rPr>
          <w:rFonts w:eastAsia="Times New Roman" w:cs="Times New Roman"/>
          <w:szCs w:val="24"/>
          <w:lang w:eastAsia="en-GB"/>
        </w:rPr>
      </w:pPr>
      <w:r>
        <w:rPr>
          <w:b/>
        </w:rPr>
        <w:t>Market Differentiation:</w:t>
      </w:r>
      <w:r>
        <w:t xml:space="preserve"> Hotel sustainability may set The Savoy apart in a competitive market. Green consumers who value ethical enterprises like sustainability </w:t>
      </w:r>
      <w:r>
        <w:rPr>
          <w:rFonts w:eastAsia="Times New Roman" w:cs="Times New Roman"/>
          <w:szCs w:val="24"/>
          <w:lang w:eastAsia="en-GB"/>
        </w:rPr>
        <w:t>(Jang and Lee, 2020)</w:t>
      </w:r>
      <w:r>
        <w:t xml:space="preserve">. Promote the Savoy's sustainability to attract eco-conscious tourists looking for sustainable hotels. Four Seasons Hotels and Properties' sustainability attracts eco-conscious customers, giving it a premium hospitality advantage. </w:t>
      </w:r>
    </w:p>
    <w:p w14:paraId="21FC0C9F" w14:textId="77777777" w:rsidR="00857A5D" w:rsidRDefault="00857A5D" w:rsidP="00857A5D">
      <w:pPr>
        <w:rPr>
          <w:rFonts w:eastAsia="Times New Roman" w:cs="Times New Roman"/>
          <w:szCs w:val="24"/>
          <w:lang w:eastAsia="en-GB"/>
        </w:rPr>
      </w:pPr>
      <w:r>
        <w:rPr>
          <w:b/>
        </w:rPr>
        <w:t>Improved Guest Experience:</w:t>
      </w:r>
      <w:r>
        <w:t xml:space="preserve"> Sustainable operations boost customer happiness. Green cleaning, eco-friendly services, and local food can improve the hotel's image. Green spaces, rooftop gardens, and energy-efficient buildings can make guests feel at home </w:t>
      </w:r>
      <w:r>
        <w:rPr>
          <w:rFonts w:eastAsia="Times New Roman" w:cs="Times New Roman"/>
          <w:szCs w:val="24"/>
          <w:lang w:eastAsia="en-GB"/>
        </w:rPr>
        <w:t>(Moise, Saura and Molina, 2021)</w:t>
      </w:r>
      <w:r>
        <w:t xml:space="preserve">. Reclaimed wood, organic bedding, and energy-efficient lighting enhance 1 Hotel Brooklyn Bridge's stay. </w:t>
      </w:r>
    </w:p>
    <w:p w14:paraId="5D7CEF39" w14:textId="77777777" w:rsidR="00857A5D" w:rsidRDefault="00857A5D" w:rsidP="00857A5D">
      <w:pPr>
        <w:rPr>
          <w:rFonts w:eastAsia="Times New Roman" w:cs="Times New Roman"/>
          <w:szCs w:val="24"/>
          <w:lang w:eastAsia="en-GB"/>
        </w:rPr>
      </w:pPr>
      <w:r>
        <w:rPr>
          <w:b/>
        </w:rPr>
        <w:t>Long-term Resilience:</w:t>
      </w:r>
      <w:r>
        <w:t xml:space="preserve"> Reduced environmental risks and improved operational efficiency can help hotels like The Savoy survive. Less resource and non-renewable resource use helps hotels adapt to changing environmental conditions and reduce vulnerabilities </w:t>
      </w:r>
      <w:r>
        <w:rPr>
          <w:rFonts w:eastAsia="Times New Roman" w:cs="Times New Roman"/>
          <w:szCs w:val="24"/>
          <w:lang w:eastAsia="en-GB"/>
        </w:rPr>
        <w:t xml:space="preserve">(Soratana </w:t>
      </w:r>
      <w:r>
        <w:rPr>
          <w:rFonts w:eastAsia="Times New Roman" w:cs="Times New Roman"/>
          <w:i/>
          <w:iCs/>
          <w:szCs w:val="24"/>
          <w:lang w:eastAsia="en-GB"/>
        </w:rPr>
        <w:t>et al.,</w:t>
      </w:r>
      <w:r>
        <w:rPr>
          <w:rFonts w:eastAsia="Times New Roman" w:cs="Times New Roman"/>
          <w:szCs w:val="24"/>
          <w:lang w:eastAsia="en-GB"/>
        </w:rPr>
        <w:t xml:space="preserve"> 2021)</w:t>
      </w:r>
      <w:r>
        <w:t xml:space="preserve">. Hotels conserve water and waste to meet resource constraints. MGM Resorts International's Las Vegas drought water conservation has equipped it for longevity. </w:t>
      </w:r>
    </w:p>
    <w:p w14:paraId="1CF25824" w14:textId="77777777" w:rsidR="00857A5D" w:rsidRDefault="00857A5D" w:rsidP="00857A5D">
      <w:pPr>
        <w:pStyle w:val="Heading2"/>
        <w:rPr>
          <w:szCs w:val="26"/>
        </w:rPr>
      </w:pPr>
      <w:bookmarkStart w:id="4" w:name="_Toc167709721"/>
      <w:r>
        <w:rPr>
          <w:lang w:eastAsia="en-GB"/>
        </w:rPr>
        <w:lastRenderedPageBreak/>
        <w:t xml:space="preserve">Challenges </w:t>
      </w:r>
      <w:r>
        <w:t>associated with integrating sustainability</w:t>
      </w:r>
      <w:bookmarkEnd w:id="4"/>
    </w:p>
    <w:p w14:paraId="182C2F47" w14:textId="77777777" w:rsidR="00857A5D" w:rsidRDefault="00857A5D" w:rsidP="00857A5D">
      <w:pPr>
        <w:rPr>
          <w:rFonts w:eastAsia="Times New Roman" w:cs="Times New Roman"/>
          <w:szCs w:val="24"/>
          <w:lang w:eastAsia="en-GB"/>
        </w:rPr>
      </w:pPr>
      <w:r>
        <w:rPr>
          <w:b/>
        </w:rPr>
        <w:t>Complexity of Implementation:</w:t>
      </w:r>
      <w:r>
        <w:t xml:space="preserve"> Hotel sustainability is challenging and involves departmental coordination. Hotel sustainability plans must cover procurement, housekeeping, and food and beverage. Marriott International had trouble implementing sustainable food waste management due to waste stream management and guest attitude changes </w:t>
      </w:r>
      <w:r>
        <w:rPr>
          <w:rFonts w:eastAsia="Times New Roman" w:cs="Times New Roman"/>
          <w:szCs w:val="24"/>
          <w:lang w:eastAsia="en-GB"/>
        </w:rPr>
        <w:t xml:space="preserve">(Tasnim </w:t>
      </w:r>
      <w:r>
        <w:rPr>
          <w:rFonts w:eastAsia="Times New Roman" w:cs="Times New Roman"/>
          <w:i/>
          <w:iCs/>
          <w:szCs w:val="24"/>
          <w:lang w:eastAsia="en-GB"/>
        </w:rPr>
        <w:t>et al.,</w:t>
      </w:r>
      <w:r>
        <w:rPr>
          <w:rFonts w:eastAsia="Times New Roman" w:cs="Times New Roman"/>
          <w:szCs w:val="24"/>
          <w:lang w:eastAsia="en-GB"/>
        </w:rPr>
        <w:t xml:space="preserve"> 2022)</w:t>
      </w:r>
      <w:r>
        <w:t>.</w:t>
      </w:r>
      <w:r>
        <w:rPr>
          <w:lang w:eastAsia="en-GB"/>
        </w:rPr>
        <w:t xml:space="preserve"> </w:t>
      </w:r>
    </w:p>
    <w:p w14:paraId="721E743B" w14:textId="55EA0C9F" w:rsidR="00857A5D" w:rsidRDefault="00857A5D" w:rsidP="00857A5D">
      <w:pPr>
        <w:rPr>
          <w:rFonts w:eastAsia="Times New Roman" w:cs="Times New Roman"/>
          <w:szCs w:val="24"/>
          <w:lang w:eastAsia="en-GB"/>
        </w:rPr>
      </w:pPr>
      <w:r>
        <w:rPr>
          <w:b/>
        </w:rPr>
        <w:t>Initial Investment Costs:</w:t>
      </w:r>
      <w:r>
        <w:t xml:space="preserve"> Early investment in eco-friendly technologies and procedures can impair sustainability. These fees are expensive, especially for smaller hotels, but they save money over time </w:t>
      </w:r>
      <w:r>
        <w:rPr>
          <w:rFonts w:eastAsia="Times New Roman" w:cs="Times New Roman"/>
          <w:szCs w:val="24"/>
          <w:lang w:eastAsia="en-GB"/>
        </w:rPr>
        <w:t>(Fernández, Hernández and Rey, 2020)</w:t>
      </w:r>
      <w:r>
        <w:t xml:space="preserve">. Solar panels and energy-efficient HVAC systems are </w:t>
      </w:r>
      <w:r>
        <w:t>expensive;</w:t>
      </w:r>
      <w:r>
        <w:t xml:space="preserve"> </w:t>
      </w:r>
      <w:r>
        <w:t>therefore,</w:t>
      </w:r>
      <w:r>
        <w:t xml:space="preserve"> some companies may not go green. </w:t>
      </w:r>
    </w:p>
    <w:p w14:paraId="155DF98A" w14:textId="3BFA0668" w:rsidR="00857A5D" w:rsidRDefault="00857A5D" w:rsidP="00857A5D">
      <w:pPr>
        <w:rPr>
          <w:rFonts w:eastAsia="Times New Roman" w:cs="Times New Roman"/>
          <w:szCs w:val="24"/>
          <w:lang w:eastAsia="en-GB"/>
        </w:rPr>
      </w:pPr>
      <w:r>
        <w:rPr>
          <w:b/>
        </w:rPr>
        <w:t>Resistance to Change:</w:t>
      </w:r>
      <w:r>
        <w:t xml:space="preserve"> Change resistance from employees and stakeholders may hinder everyday operations integration </w:t>
      </w:r>
      <w:r>
        <w:rPr>
          <w:rFonts w:eastAsia="Times New Roman" w:cs="Times New Roman"/>
          <w:szCs w:val="24"/>
          <w:lang w:eastAsia="en-GB"/>
        </w:rPr>
        <w:t xml:space="preserve">(Trišić </w:t>
      </w:r>
      <w:r>
        <w:rPr>
          <w:rFonts w:eastAsia="Times New Roman" w:cs="Times New Roman"/>
          <w:i/>
          <w:iCs/>
          <w:szCs w:val="24"/>
          <w:lang w:eastAsia="en-GB"/>
        </w:rPr>
        <w:t>et al</w:t>
      </w:r>
      <w:r>
        <w:rPr>
          <w:rFonts w:eastAsia="Times New Roman" w:cs="Times New Roman"/>
          <w:szCs w:val="24"/>
          <w:lang w:eastAsia="en-GB"/>
        </w:rPr>
        <w:t>., 2021)</w:t>
      </w:r>
      <w:r>
        <w:t xml:space="preserve">. New methods or technology may disturb or burden </w:t>
      </w:r>
      <w:r>
        <w:t>them;</w:t>
      </w:r>
      <w:r>
        <w:t xml:space="preserve"> </w:t>
      </w:r>
      <w:r>
        <w:t>thus,</w:t>
      </w:r>
      <w:r>
        <w:t xml:space="preserve"> they may resist them. Engaging people and promoting sustainability requires communication, training, and leadership to overcome objections. </w:t>
      </w:r>
    </w:p>
    <w:p w14:paraId="513AF195" w14:textId="77777777" w:rsidR="00857A5D" w:rsidRDefault="00857A5D" w:rsidP="00857A5D">
      <w:pPr>
        <w:rPr>
          <w:rFonts w:eastAsia="Times New Roman" w:cs="Times New Roman"/>
          <w:szCs w:val="24"/>
          <w:lang w:eastAsia="en-GB"/>
        </w:rPr>
      </w:pPr>
      <w:r>
        <w:rPr>
          <w:b/>
        </w:rPr>
        <w:t>Lack of Awareness and Education:</w:t>
      </w:r>
      <w:r>
        <w:t xml:space="preserve"> Staff and stakeholder education gaps limit sustainability integration. Employees may not comprehend or apply sustainability without training. The hotel's conservation suggestions and environmental efforts may also be unknown </w:t>
      </w:r>
      <w:r>
        <w:rPr>
          <w:rFonts w:eastAsia="Times New Roman" w:cs="Times New Roman"/>
          <w:szCs w:val="24"/>
          <w:lang w:eastAsia="en-GB"/>
        </w:rPr>
        <w:t xml:space="preserve">(Soratana </w:t>
      </w:r>
      <w:r>
        <w:rPr>
          <w:rFonts w:eastAsia="Times New Roman" w:cs="Times New Roman"/>
          <w:i/>
          <w:iCs/>
          <w:szCs w:val="24"/>
          <w:lang w:eastAsia="en-GB"/>
        </w:rPr>
        <w:t>et al</w:t>
      </w:r>
      <w:r>
        <w:rPr>
          <w:rFonts w:eastAsia="Times New Roman" w:cs="Times New Roman"/>
          <w:szCs w:val="24"/>
          <w:lang w:eastAsia="en-GB"/>
        </w:rPr>
        <w:t>., 2021)</w:t>
      </w:r>
      <w:r>
        <w:t xml:space="preserve">. This activity involves significant training and regular communication to improve organisational knowledge and sustainability. </w:t>
      </w:r>
    </w:p>
    <w:p w14:paraId="5D52C1C9" w14:textId="77777777" w:rsidR="00857A5D" w:rsidRDefault="00857A5D" w:rsidP="00857A5D">
      <w:pPr>
        <w:rPr>
          <w:rFonts w:eastAsia="Times New Roman" w:cs="Times New Roman"/>
          <w:szCs w:val="24"/>
          <w:lang w:eastAsia="en-GB"/>
        </w:rPr>
      </w:pPr>
      <w:r>
        <w:rPr>
          <w:b/>
        </w:rPr>
        <w:t xml:space="preserve">Supply Chain Complexity: </w:t>
      </w:r>
      <w:r>
        <w:t xml:space="preserve">Complex supply chains make hotel sustainability difficult. Big supplier networks make sustainable supply chain management challenging for hotels like The Savoy </w:t>
      </w:r>
      <w:r>
        <w:rPr>
          <w:rFonts w:eastAsia="Times New Roman" w:cs="Times New Roman"/>
          <w:szCs w:val="24"/>
          <w:lang w:eastAsia="en-GB"/>
        </w:rPr>
        <w:t xml:space="preserve">(Sobaih </w:t>
      </w:r>
      <w:r>
        <w:rPr>
          <w:rFonts w:eastAsia="Times New Roman" w:cs="Times New Roman"/>
          <w:i/>
          <w:iCs/>
          <w:szCs w:val="24"/>
          <w:lang w:eastAsia="en-GB"/>
        </w:rPr>
        <w:t>et al.,</w:t>
      </w:r>
      <w:r>
        <w:rPr>
          <w:rFonts w:eastAsia="Times New Roman" w:cs="Times New Roman"/>
          <w:szCs w:val="24"/>
          <w:lang w:eastAsia="en-GB"/>
        </w:rPr>
        <w:t xml:space="preserve"> 2021)</w:t>
      </w:r>
      <w:r>
        <w:t xml:space="preserve">. Due to supplier commitment, sustainable products and materials may be scarce. Supplier participation, openness, and sustainability in procurement are needed to address this issue. </w:t>
      </w:r>
    </w:p>
    <w:p w14:paraId="4AE121FF" w14:textId="77777777" w:rsidR="00857A5D" w:rsidRDefault="00857A5D" w:rsidP="00857A5D">
      <w:r>
        <w:rPr>
          <w:b/>
        </w:rPr>
        <w:t>Measurement and Reporting:</w:t>
      </w:r>
      <w:r>
        <w:t xml:space="preserve"> Measurement and reporting sustainability performance are complex and resource-intensive for hotels. Analytics, success monitoring, and KPIs require devoted resources and expertise. Sustainability certifications and disclosures have different reporting requirements, complicating measurement and reporting </w:t>
      </w:r>
      <w:r>
        <w:rPr>
          <w:rFonts w:eastAsia="Times New Roman" w:cs="Times New Roman"/>
          <w:szCs w:val="24"/>
          <w:lang w:eastAsia="en-GB"/>
        </w:rPr>
        <w:t xml:space="preserve">(Salem </w:t>
      </w:r>
      <w:r>
        <w:rPr>
          <w:rFonts w:eastAsia="Times New Roman" w:cs="Times New Roman"/>
          <w:i/>
          <w:iCs/>
          <w:szCs w:val="24"/>
          <w:lang w:eastAsia="en-GB"/>
        </w:rPr>
        <w:t>et al</w:t>
      </w:r>
      <w:r>
        <w:rPr>
          <w:rFonts w:eastAsia="Times New Roman" w:cs="Times New Roman"/>
          <w:szCs w:val="24"/>
          <w:lang w:eastAsia="en-GB"/>
        </w:rPr>
        <w:t>., 2022)</w:t>
      </w:r>
      <w:r>
        <w:t xml:space="preserve">. Develop thorough tracking systems, </w:t>
      </w:r>
      <w:r>
        <w:lastRenderedPageBreak/>
        <w:t xml:space="preserve">engage stakeholders in data gathering, and use technology to hasten reporting to overcome this challenge. Planet 21 measures and reports Accor Hotels' global sustainability performance using a comprehensive set of KPIs. </w:t>
      </w:r>
    </w:p>
    <w:p w14:paraId="39E215A5" w14:textId="66E23684" w:rsidR="00857A5D" w:rsidRDefault="00857A5D" w:rsidP="00857A5D">
      <w:r>
        <w:rPr>
          <w:noProof/>
          <w:lang w:val="en-US"/>
        </w:rPr>
        <w:drawing>
          <wp:inline distT="0" distB="0" distL="0" distR="0" wp14:anchorId="34D8AE88" wp14:editId="09D2610F">
            <wp:extent cx="5505450" cy="1943100"/>
            <wp:effectExtent l="38100" t="38100" r="1905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16524E6" w14:textId="77777777" w:rsidR="00857A5D" w:rsidRDefault="00857A5D" w:rsidP="00857A5D">
      <w:pPr>
        <w:jc w:val="center"/>
      </w:pPr>
      <w:r>
        <w:t>Figure 2: Challenges</w:t>
      </w:r>
    </w:p>
    <w:p w14:paraId="104549C0" w14:textId="77777777" w:rsidR="00857A5D" w:rsidRDefault="00857A5D" w:rsidP="00857A5D">
      <w:pPr>
        <w:jc w:val="center"/>
      </w:pPr>
      <w:r>
        <w:t xml:space="preserve">Source: </w:t>
      </w:r>
      <w:r>
        <w:rPr>
          <w:rFonts w:eastAsia="Times New Roman" w:cs="Times New Roman"/>
          <w:szCs w:val="24"/>
          <w:lang w:eastAsia="en-GB"/>
        </w:rPr>
        <w:t xml:space="preserve">(Trišić </w:t>
      </w:r>
      <w:r>
        <w:rPr>
          <w:rFonts w:eastAsia="Times New Roman" w:cs="Times New Roman"/>
          <w:i/>
          <w:iCs/>
          <w:szCs w:val="24"/>
          <w:lang w:eastAsia="en-GB"/>
        </w:rPr>
        <w:t>et al</w:t>
      </w:r>
      <w:r>
        <w:rPr>
          <w:rFonts w:eastAsia="Times New Roman" w:cs="Times New Roman"/>
          <w:szCs w:val="24"/>
          <w:lang w:eastAsia="en-GB"/>
        </w:rPr>
        <w:t>., 2021)</w:t>
      </w:r>
    </w:p>
    <w:p w14:paraId="4D2AF516" w14:textId="77777777" w:rsidR="00857A5D" w:rsidRDefault="00857A5D" w:rsidP="00857A5D">
      <w:pPr>
        <w:rPr>
          <w:rFonts w:eastAsia="Times New Roman" w:cs="Times New Roman"/>
          <w:szCs w:val="24"/>
          <w:lang w:eastAsia="en-GB"/>
        </w:rPr>
      </w:pPr>
    </w:p>
    <w:p w14:paraId="04091886" w14:textId="77777777" w:rsidR="00857A5D" w:rsidRDefault="00857A5D" w:rsidP="00857A5D"/>
    <w:p w14:paraId="6BFE83C0" w14:textId="77777777" w:rsidR="00857A5D" w:rsidRDefault="00857A5D" w:rsidP="00857A5D"/>
    <w:p w14:paraId="1E1149FF" w14:textId="77777777" w:rsidR="00857A5D" w:rsidRDefault="00857A5D" w:rsidP="00857A5D"/>
    <w:p w14:paraId="18508F2F" w14:textId="77777777" w:rsidR="00857A5D" w:rsidRDefault="00857A5D" w:rsidP="00857A5D"/>
    <w:p w14:paraId="6591C5DB" w14:textId="77777777" w:rsidR="00857A5D" w:rsidRDefault="00857A5D" w:rsidP="00857A5D"/>
    <w:p w14:paraId="24603CD9" w14:textId="77777777" w:rsidR="00857A5D" w:rsidRDefault="00857A5D" w:rsidP="00857A5D"/>
    <w:p w14:paraId="1B0B25F4" w14:textId="77777777" w:rsidR="00857A5D" w:rsidRDefault="00857A5D" w:rsidP="00857A5D"/>
    <w:p w14:paraId="15BBC24F" w14:textId="77777777" w:rsidR="00857A5D" w:rsidRDefault="00857A5D" w:rsidP="00857A5D"/>
    <w:p w14:paraId="5F19FACF" w14:textId="77777777" w:rsidR="00857A5D" w:rsidRDefault="00857A5D" w:rsidP="00857A5D">
      <w:pPr>
        <w:pStyle w:val="Heading1"/>
      </w:pPr>
      <w:bookmarkStart w:id="5" w:name="_Toc167709722"/>
      <w:r>
        <w:t>The future of the hotel and hospitality industry</w:t>
      </w:r>
      <w:bookmarkEnd w:id="5"/>
    </w:p>
    <w:p w14:paraId="02B7B430" w14:textId="77777777" w:rsidR="00857A5D" w:rsidRDefault="00857A5D" w:rsidP="00857A5D">
      <w:r>
        <w:t xml:space="preserve">Consumer tastes, technology, laws, global sustainability, and luxury travel trends will shape the Savoy's hotel and hospitality. The Savoy Hotel in London can adapt to these changes without compromising quality or individuality. </w:t>
      </w:r>
    </w:p>
    <w:p w14:paraId="5C8858DF" w14:textId="77777777" w:rsidR="00857A5D" w:rsidRDefault="00857A5D" w:rsidP="00857A5D">
      <w:pPr>
        <w:rPr>
          <w:rFonts w:eastAsia="Times New Roman" w:cs="Times New Roman"/>
          <w:szCs w:val="24"/>
          <w:lang w:eastAsia="en-GB"/>
        </w:rPr>
      </w:pPr>
      <w:r>
        <w:rPr>
          <w:b/>
        </w:rPr>
        <w:lastRenderedPageBreak/>
        <w:t>Embracing Sustainable Practices:</w:t>
      </w:r>
      <w:r>
        <w:t xml:space="preserve"> The Savoy will promote sustainability as consumer’s value eco-friendly and socially responsible enterprises. The hotel may increase sustainability by investing in renewable energy, waste management, local procurement, and community involvement </w:t>
      </w:r>
      <w:r>
        <w:rPr>
          <w:rFonts w:eastAsia="Times New Roman" w:cs="Times New Roman"/>
          <w:szCs w:val="24"/>
          <w:lang w:eastAsia="en-GB"/>
        </w:rPr>
        <w:t>(Salama and Abdelsalam, 2021)</w:t>
      </w:r>
      <w:r>
        <w:t xml:space="preserve">. Sustainable practices can boost Savoy's brand, attract eco-conscious customers, and help the environment. </w:t>
      </w:r>
    </w:p>
    <w:p w14:paraId="75C64F22" w14:textId="77777777" w:rsidR="00857A5D" w:rsidRDefault="00857A5D" w:rsidP="00857A5D">
      <w:pPr>
        <w:rPr>
          <w:rFonts w:eastAsia="Times New Roman" w:cs="Times New Roman"/>
          <w:szCs w:val="24"/>
          <w:lang w:eastAsia="en-GB"/>
        </w:rPr>
      </w:pPr>
      <w:r>
        <w:rPr>
          <w:b/>
        </w:rPr>
        <w:t>Enhancing Guest Experience:</w:t>
      </w:r>
      <w:r>
        <w:t xml:space="preserve"> The Savoy will use technology to enhance tourism. Technology will alter hotel guest interactions with smooth digital check-ins, customised concierge services, interactive in-room amenities, and immersive virtual experiences </w:t>
      </w:r>
      <w:r>
        <w:rPr>
          <w:rFonts w:eastAsia="Times New Roman" w:cs="Times New Roman"/>
          <w:szCs w:val="24"/>
          <w:lang w:eastAsia="en-GB"/>
        </w:rPr>
        <w:t xml:space="preserve">(Rehman </w:t>
      </w:r>
      <w:r>
        <w:rPr>
          <w:rFonts w:eastAsia="Times New Roman" w:cs="Times New Roman"/>
          <w:i/>
          <w:iCs/>
          <w:szCs w:val="24"/>
          <w:lang w:eastAsia="en-GB"/>
        </w:rPr>
        <w:t>et al</w:t>
      </w:r>
      <w:r>
        <w:rPr>
          <w:rFonts w:eastAsia="Times New Roman" w:cs="Times New Roman"/>
          <w:szCs w:val="24"/>
          <w:lang w:eastAsia="en-GB"/>
        </w:rPr>
        <w:t>., 2021)</w:t>
      </w:r>
      <w:r>
        <w:t xml:space="preserve">. Innovative technologies and digital solutions help The Savoy optimise operations, boost efficiency, and deliver guests a more convenient, personalised, and memorable experience. </w:t>
      </w:r>
    </w:p>
    <w:p w14:paraId="53D6C050" w14:textId="77777777" w:rsidR="00857A5D" w:rsidRDefault="00857A5D" w:rsidP="00857A5D">
      <w:pPr>
        <w:rPr>
          <w:rFonts w:eastAsia="Times New Roman" w:cs="Times New Roman"/>
          <w:szCs w:val="24"/>
          <w:lang w:eastAsia="en-GB"/>
        </w:rPr>
      </w:pPr>
      <w:r>
        <w:rPr>
          <w:b/>
        </w:rPr>
        <w:t>Catering to Changing Consumer Preferences:</w:t>
      </w:r>
      <w:r>
        <w:t xml:space="preserve"> The Savoy may adapt to changing luxury travel tastes. Examples include wellness products and bespoke London cultural, history, and culinary excursions </w:t>
      </w:r>
      <w:r>
        <w:rPr>
          <w:rFonts w:eastAsia="Times New Roman" w:cs="Times New Roman"/>
          <w:szCs w:val="24"/>
          <w:lang w:eastAsia="en-GB"/>
        </w:rPr>
        <w:t>(Moise, Saura and Molina, 2021)</w:t>
      </w:r>
      <w:r>
        <w:t xml:space="preserve">. The Savoy may collaborate with local artisans, artists, and cultural institutions for unique London experiences. </w:t>
      </w:r>
    </w:p>
    <w:p w14:paraId="709CABBB" w14:textId="77777777" w:rsidR="00857A5D" w:rsidRDefault="00857A5D" w:rsidP="00857A5D">
      <w:pPr>
        <w:rPr>
          <w:rFonts w:eastAsia="Times New Roman" w:cs="Times New Roman"/>
          <w:szCs w:val="24"/>
          <w:lang w:eastAsia="en-GB"/>
        </w:rPr>
      </w:pPr>
      <w:r>
        <w:rPr>
          <w:b/>
        </w:rPr>
        <w:t>Navigating Regulatory Landscape:</w:t>
      </w:r>
      <w:r>
        <w:t xml:space="preserve"> Savoy will struggle to negotiate future environmental, data privacy, and safety standards </w:t>
      </w:r>
      <w:r>
        <w:rPr>
          <w:rFonts w:eastAsia="Times New Roman" w:cs="Times New Roman"/>
          <w:szCs w:val="24"/>
          <w:lang w:eastAsia="en-GB"/>
        </w:rPr>
        <w:t>(Mandić and Petrić, 2020)</w:t>
      </w:r>
      <w:r>
        <w:t xml:space="preserve">. The hotel may need compliance rules, staff training, and technology to meet regulations and protect guests' privacy and security. </w:t>
      </w:r>
    </w:p>
    <w:p w14:paraId="457509A3" w14:textId="77777777" w:rsidR="00857A5D" w:rsidRDefault="00857A5D" w:rsidP="00857A5D">
      <w:pPr>
        <w:rPr>
          <w:rFonts w:eastAsia="Times New Roman" w:cs="Times New Roman"/>
          <w:szCs w:val="24"/>
          <w:lang w:eastAsia="en-GB"/>
        </w:rPr>
      </w:pPr>
      <w:r>
        <w:rPr>
          <w:b/>
        </w:rPr>
        <w:t>Embracing Innovation and Adaptation:</w:t>
      </w:r>
      <w:r>
        <w:t xml:space="preserve">  The Savoy to adapt and innovate ahead of industry changes. This may require R&amp;D, technology partnerships, and a staff culture of innovation and improvement </w:t>
      </w:r>
      <w:r>
        <w:rPr>
          <w:rFonts w:eastAsia="Times New Roman" w:cs="Times New Roman"/>
          <w:szCs w:val="24"/>
          <w:lang w:eastAsia="en-GB"/>
        </w:rPr>
        <w:t xml:space="preserve">(Madanaguli </w:t>
      </w:r>
      <w:r>
        <w:rPr>
          <w:rFonts w:eastAsia="Times New Roman" w:cs="Times New Roman"/>
          <w:i/>
          <w:iCs/>
          <w:szCs w:val="24"/>
          <w:lang w:eastAsia="en-GB"/>
        </w:rPr>
        <w:t>et al</w:t>
      </w:r>
      <w:r>
        <w:rPr>
          <w:rFonts w:eastAsia="Times New Roman" w:cs="Times New Roman"/>
          <w:szCs w:val="24"/>
          <w:lang w:eastAsia="en-GB"/>
        </w:rPr>
        <w:t>., 2021)</w:t>
      </w:r>
      <w:r>
        <w:t xml:space="preserve">. The Savoy must embrace change and actively adapt to new opportunities and challenges to lead the hotel and hospitality industry. </w:t>
      </w:r>
    </w:p>
    <w:p w14:paraId="35FF90DA" w14:textId="77777777" w:rsidR="00857A5D" w:rsidRDefault="00857A5D" w:rsidP="00857A5D">
      <w:pPr>
        <w:rPr>
          <w:rFonts w:eastAsia="Times New Roman" w:cs="Times New Roman"/>
          <w:szCs w:val="24"/>
          <w:lang w:eastAsia="en-GB"/>
        </w:rPr>
      </w:pPr>
      <w:r>
        <w:rPr>
          <w:b/>
        </w:rPr>
        <w:t>Fostering a Culture of Excellence:</w:t>
      </w:r>
      <w:r>
        <w:t xml:space="preserve"> The Savoy is known for luxury and service. The hotel must maintain these traditions while adopting new ones </w:t>
      </w:r>
      <w:r>
        <w:rPr>
          <w:rFonts w:eastAsia="Times New Roman" w:cs="Times New Roman"/>
          <w:szCs w:val="24"/>
          <w:lang w:eastAsia="en-GB"/>
        </w:rPr>
        <w:t>(Laaroussi, Rjoub and Wong, 2020)</w:t>
      </w:r>
      <w:r>
        <w:t>. With a culture of excellence, professionalism, and hospitality, The Savoy can attract discriminating tourists from around the world and set new hotel and hospitality standards.</w:t>
      </w:r>
      <w:r>
        <w:rPr>
          <w:lang w:eastAsia="en-GB"/>
        </w:rPr>
        <w:t xml:space="preserve"> </w:t>
      </w:r>
    </w:p>
    <w:tbl>
      <w:tblPr>
        <w:tblStyle w:val="GridTable4-Accent5"/>
        <w:tblW w:w="5000" w:type="pct"/>
        <w:tblInd w:w="0" w:type="dxa"/>
        <w:tblLook w:val="04A0" w:firstRow="1" w:lastRow="0" w:firstColumn="1" w:lastColumn="0" w:noHBand="0" w:noVBand="1"/>
      </w:tblPr>
      <w:tblGrid>
        <w:gridCol w:w="2972"/>
        <w:gridCol w:w="6044"/>
      </w:tblGrid>
      <w:tr w:rsidR="00857A5D" w14:paraId="7433F4D9" w14:textId="77777777" w:rsidTr="00857A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pct"/>
            <w:hideMark/>
          </w:tcPr>
          <w:p w14:paraId="2864BE7C" w14:textId="77777777" w:rsidR="00857A5D" w:rsidRDefault="00857A5D">
            <w:pPr>
              <w:jc w:val="center"/>
              <w:rPr>
                <w:color w:val="auto"/>
              </w:rPr>
            </w:pPr>
            <w:r>
              <w:rPr>
                <w:color w:val="auto"/>
              </w:rPr>
              <w:lastRenderedPageBreak/>
              <w:t>Future of The Savoy in the Hotel &amp; Hospitality Industry</w:t>
            </w:r>
          </w:p>
        </w:tc>
        <w:tc>
          <w:tcPr>
            <w:tcW w:w="3352" w:type="pct"/>
            <w:hideMark/>
          </w:tcPr>
          <w:p w14:paraId="3BEC52DE" w14:textId="77777777" w:rsidR="00857A5D" w:rsidRDefault="00857A5D">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Description</w:t>
            </w:r>
          </w:p>
        </w:tc>
      </w:tr>
      <w:tr w:rsidR="00857A5D" w14:paraId="440BFF5E"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08451FBF" w14:textId="77777777" w:rsidR="00857A5D" w:rsidRDefault="00857A5D" w:rsidP="001D60A4">
            <w:pPr>
              <w:pStyle w:val="ListParagraph"/>
              <w:numPr>
                <w:ilvl w:val="0"/>
                <w:numId w:val="2"/>
              </w:numPr>
              <w:rPr>
                <w:b w:val="0"/>
              </w:rPr>
            </w:pPr>
            <w:r>
              <w:rPr>
                <w:b w:val="0"/>
              </w:rPr>
              <w:t>Embracing Sustainable Practices</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5EDFA00D" w14:textId="77777777" w:rsidR="00857A5D" w:rsidRDefault="00857A5D" w:rsidP="001D60A4">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lang w:eastAsia="en-GB"/>
              </w:rPr>
              <w:t xml:space="preserve">Renewable energy, waste management, and local sourcing will help the Savoy attract eco-conscious tourists and increase brand reputation </w:t>
            </w:r>
            <w:r>
              <w:rPr>
                <w:rFonts w:eastAsia="Times New Roman" w:cs="Times New Roman"/>
                <w:szCs w:val="24"/>
                <w:lang w:eastAsia="en-GB"/>
              </w:rPr>
              <w:t>(Jang and Lee, 2020)</w:t>
            </w:r>
            <w:r>
              <w:rPr>
                <w:lang w:eastAsia="en-GB"/>
              </w:rPr>
              <w:t xml:space="preserve">. </w:t>
            </w:r>
          </w:p>
        </w:tc>
      </w:tr>
      <w:tr w:rsidR="00857A5D" w14:paraId="71BBFD4E" w14:textId="77777777" w:rsidTr="00857A5D">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B50A187" w14:textId="77777777" w:rsidR="00857A5D" w:rsidRDefault="00857A5D" w:rsidP="001D60A4">
            <w:pPr>
              <w:pStyle w:val="ListParagraph"/>
              <w:numPr>
                <w:ilvl w:val="0"/>
                <w:numId w:val="2"/>
              </w:numPr>
              <w:rPr>
                <w:b w:val="0"/>
              </w:rPr>
            </w:pPr>
            <w:r>
              <w:rPr>
                <w:b w:val="0"/>
              </w:rPr>
              <w:t>Enhancing Guest Experience</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F516C7D" w14:textId="77777777" w:rsidR="00857A5D" w:rsidRDefault="00857A5D" w:rsidP="001D60A4">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rPr>
                <w:lang w:eastAsia="en-GB"/>
              </w:rPr>
              <w:t xml:space="preserve">Using technology to improve visitor stays and operations with seamless experiences, tailored services, and immersive offerings. </w:t>
            </w:r>
          </w:p>
        </w:tc>
      </w:tr>
      <w:tr w:rsidR="00857A5D" w14:paraId="43A3D2D7"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53F189F4" w14:textId="77777777" w:rsidR="00857A5D" w:rsidRDefault="00857A5D" w:rsidP="001D60A4">
            <w:pPr>
              <w:pStyle w:val="ListParagraph"/>
              <w:numPr>
                <w:ilvl w:val="0"/>
                <w:numId w:val="2"/>
              </w:numPr>
              <w:rPr>
                <w:b w:val="0"/>
              </w:rPr>
            </w:pPr>
            <w:r>
              <w:rPr>
                <w:b w:val="0"/>
              </w:rPr>
              <w:t>Catering to Changing Consumer Preferences</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4462FC7" w14:textId="77777777" w:rsidR="00857A5D" w:rsidRDefault="00857A5D" w:rsidP="001D60A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Pr>
                <w:lang w:eastAsia="en-GB"/>
              </w:rPr>
              <w:t xml:space="preserve">To satisfy customers, provide new experiences, promote wellness-focused services, and adapt to trends. </w:t>
            </w:r>
          </w:p>
        </w:tc>
      </w:tr>
      <w:tr w:rsidR="00857A5D" w14:paraId="76ABC085" w14:textId="77777777" w:rsidTr="00857A5D">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7EDC4B28" w14:textId="77777777" w:rsidR="00857A5D" w:rsidRDefault="00857A5D" w:rsidP="001D60A4">
            <w:pPr>
              <w:pStyle w:val="ListParagraph"/>
              <w:numPr>
                <w:ilvl w:val="0"/>
                <w:numId w:val="2"/>
              </w:numPr>
              <w:rPr>
                <w:b w:val="0"/>
              </w:rPr>
            </w:pPr>
            <w:r>
              <w:rPr>
                <w:b w:val="0"/>
              </w:rPr>
              <w:t>Navigating Regulatory Landscape</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43C418E" w14:textId="77777777" w:rsidR="00857A5D" w:rsidRDefault="00857A5D" w:rsidP="001D60A4">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Pr>
                <w:lang w:eastAsia="en-GB"/>
              </w:rPr>
              <w:t xml:space="preserve">Investment in environmental, data privacy, and safety compliance procedures and training </w:t>
            </w:r>
            <w:r>
              <w:rPr>
                <w:rFonts w:eastAsia="Times New Roman" w:cs="Times New Roman"/>
                <w:szCs w:val="24"/>
                <w:lang w:eastAsia="en-GB"/>
              </w:rPr>
              <w:t>(Fung Wong and Kim, 2020)</w:t>
            </w:r>
            <w:r>
              <w:rPr>
                <w:lang w:eastAsia="en-GB"/>
              </w:rPr>
              <w:t xml:space="preserve">. </w:t>
            </w:r>
          </w:p>
        </w:tc>
      </w:tr>
      <w:tr w:rsidR="00857A5D" w14:paraId="4082A126" w14:textId="77777777" w:rsidTr="00857A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3605A9A6" w14:textId="77777777" w:rsidR="00857A5D" w:rsidRDefault="00857A5D" w:rsidP="001D60A4">
            <w:pPr>
              <w:pStyle w:val="ListParagraph"/>
              <w:numPr>
                <w:ilvl w:val="0"/>
                <w:numId w:val="2"/>
              </w:numPr>
              <w:rPr>
                <w:b w:val="0"/>
              </w:rPr>
            </w:pPr>
            <w:r>
              <w:rPr>
                <w:b w:val="0"/>
              </w:rPr>
              <w:t>Embracing Innovation and Adaptation</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124A1E8C" w14:textId="77777777" w:rsidR="00857A5D" w:rsidRDefault="00857A5D" w:rsidP="001D60A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Pr>
                <w:lang w:eastAsia="en-GB"/>
              </w:rPr>
              <w:t xml:space="preserve">To stay ahead of market trends and solve new challenges, investing in R&amp;D, engaging with IT partners, and fostering innovation. </w:t>
            </w:r>
          </w:p>
        </w:tc>
      </w:tr>
      <w:tr w:rsidR="00857A5D" w14:paraId="1B78E3F5" w14:textId="77777777" w:rsidTr="00857A5D">
        <w:tc>
          <w:tcPr>
            <w:cnfStyle w:val="001000000000" w:firstRow="0" w:lastRow="0" w:firstColumn="1" w:lastColumn="0" w:oddVBand="0" w:evenVBand="0" w:oddHBand="0" w:evenHBand="0" w:firstRowFirstColumn="0" w:firstRowLastColumn="0" w:lastRowFirstColumn="0" w:lastRowLastColumn="0"/>
            <w:tcW w:w="1648"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E6D02CC" w14:textId="77777777" w:rsidR="00857A5D" w:rsidRDefault="00857A5D" w:rsidP="001D60A4">
            <w:pPr>
              <w:pStyle w:val="ListParagraph"/>
              <w:numPr>
                <w:ilvl w:val="0"/>
                <w:numId w:val="2"/>
              </w:numPr>
              <w:rPr>
                <w:b w:val="0"/>
              </w:rPr>
            </w:pPr>
            <w:r>
              <w:rPr>
                <w:b w:val="0"/>
              </w:rPr>
              <w:t>Fostering a Culture of Excellence</w:t>
            </w:r>
          </w:p>
        </w:tc>
        <w:tc>
          <w:tcPr>
            <w:tcW w:w="3352" w:type="pct"/>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tcBorders>
            <w:hideMark/>
          </w:tcPr>
          <w:p w14:paraId="67113DB3" w14:textId="77777777" w:rsidR="00857A5D" w:rsidRDefault="00857A5D" w:rsidP="001D60A4">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Pr>
                <w:lang w:eastAsia="en-GB"/>
              </w:rPr>
              <w:t xml:space="preserve">Maintaining luxury, elegance, and exceptional service while embracing new trends to improve </w:t>
            </w:r>
            <w:r>
              <w:rPr>
                <w:rFonts w:eastAsia="Times New Roman" w:cs="Times New Roman"/>
                <w:szCs w:val="24"/>
                <w:lang w:eastAsia="en-GB"/>
              </w:rPr>
              <w:t>(Freund and Maskivker, 2021)</w:t>
            </w:r>
            <w:r>
              <w:rPr>
                <w:lang w:eastAsia="en-GB"/>
              </w:rPr>
              <w:t xml:space="preserve">. </w:t>
            </w:r>
          </w:p>
        </w:tc>
      </w:tr>
    </w:tbl>
    <w:p w14:paraId="07CDDF03" w14:textId="77777777" w:rsidR="00857A5D" w:rsidRDefault="00857A5D" w:rsidP="00857A5D">
      <w:pPr>
        <w:rPr>
          <w:lang w:eastAsia="en-GB"/>
        </w:rPr>
      </w:pPr>
    </w:p>
    <w:p w14:paraId="7FF1219F" w14:textId="77777777" w:rsidR="00857A5D" w:rsidRDefault="00857A5D" w:rsidP="00857A5D">
      <w:pPr>
        <w:rPr>
          <w:lang w:eastAsia="en-GB"/>
        </w:rPr>
      </w:pPr>
    </w:p>
    <w:p w14:paraId="60A3BF0E" w14:textId="77777777" w:rsidR="00857A5D" w:rsidRDefault="00857A5D" w:rsidP="00857A5D">
      <w:pPr>
        <w:rPr>
          <w:lang w:eastAsia="en-GB"/>
        </w:rPr>
      </w:pPr>
    </w:p>
    <w:p w14:paraId="04E56451" w14:textId="77777777" w:rsidR="00857A5D" w:rsidRDefault="00857A5D" w:rsidP="00857A5D">
      <w:pPr>
        <w:rPr>
          <w:lang w:eastAsia="en-GB"/>
        </w:rPr>
      </w:pPr>
    </w:p>
    <w:p w14:paraId="6F461DF0" w14:textId="77777777" w:rsidR="00857A5D" w:rsidRDefault="00857A5D" w:rsidP="00857A5D">
      <w:pPr>
        <w:pStyle w:val="Heading1"/>
        <w:rPr>
          <w:lang w:eastAsia="en-GB"/>
        </w:rPr>
      </w:pPr>
      <w:bookmarkStart w:id="6" w:name="_Toc167709723"/>
      <w:r>
        <w:rPr>
          <w:lang w:eastAsia="en-GB"/>
        </w:rPr>
        <w:t>Conclusion and Recommendations</w:t>
      </w:r>
      <w:bookmarkEnd w:id="6"/>
      <w:r>
        <w:rPr>
          <w:lang w:eastAsia="en-GB"/>
        </w:rPr>
        <w:t xml:space="preserve"> </w:t>
      </w:r>
    </w:p>
    <w:p w14:paraId="6FF767F6" w14:textId="77777777" w:rsidR="00857A5D" w:rsidRDefault="00857A5D" w:rsidP="00857A5D">
      <w:pPr>
        <w:rPr>
          <w:lang w:eastAsia="en-GB"/>
        </w:rPr>
      </w:pPr>
      <w:r>
        <w:rPr>
          <w:lang w:eastAsia="en-GB"/>
        </w:rPr>
        <w:t xml:space="preserve">Sustainable hotels like The Savoy must address environmental, social, and economic issues. Theories, models, and industry examples can help hotels integrate sustainability, practise ethical business, and establish a sustainable hospitality industry. In this comprehensive plan, eco-friendly measures, community participation, local economies, and visitor and employee well-being are emphasised. Sustainability improves brand reputation, consumer loyalty, and operational efficiency while </w:t>
      </w:r>
      <w:r>
        <w:rPr>
          <w:lang w:eastAsia="en-GB"/>
        </w:rPr>
        <w:lastRenderedPageBreak/>
        <w:t xml:space="preserve">conserving the environment. Hotels like The Savoy can change the industry with innovation and collaboration. Sustainable practices support rising consumer expectations and regulatory requirements, preparing hotels for long-term profitability and resilience in a fast-changing environment. Beyond trends, responsible business requires sustainability. Hotels that embrace sustainability can flourish and help future generations in the changing hotel and hospitality business. Some of the recommendations are: </w:t>
      </w:r>
    </w:p>
    <w:p w14:paraId="015C383D" w14:textId="77777777" w:rsidR="00857A5D" w:rsidRDefault="00857A5D" w:rsidP="00857A5D">
      <w:pPr>
        <w:pStyle w:val="ListParagraph"/>
        <w:numPr>
          <w:ilvl w:val="0"/>
          <w:numId w:val="3"/>
        </w:numPr>
        <w:rPr>
          <w:rFonts w:eastAsia="Times New Roman" w:cs="Times New Roman"/>
          <w:szCs w:val="24"/>
          <w:lang w:eastAsia="en-GB"/>
        </w:rPr>
      </w:pPr>
      <w:r>
        <w:rPr>
          <w:lang w:eastAsia="en-GB"/>
        </w:rPr>
        <w:t xml:space="preserve">By adding solar and wind turbines, the Savoy can cut carbon emissions. Switching to renewable energy meets global sustainability goals and saves money </w:t>
      </w:r>
      <w:r>
        <w:rPr>
          <w:rFonts w:eastAsia="Times New Roman" w:cs="Times New Roman"/>
          <w:szCs w:val="24"/>
          <w:lang w:eastAsia="en-GB"/>
        </w:rPr>
        <w:t>(Fernández, Hernández and Rey, 2020)</w:t>
      </w:r>
      <w:r>
        <w:rPr>
          <w:lang w:eastAsia="en-GB"/>
        </w:rPr>
        <w:t xml:space="preserve">. The Savoy can maintain its electricity supply with innovative energy storage. </w:t>
      </w:r>
    </w:p>
    <w:p w14:paraId="49E636FB" w14:textId="77777777" w:rsidR="00857A5D" w:rsidRDefault="00857A5D" w:rsidP="00857A5D">
      <w:pPr>
        <w:pStyle w:val="ListParagraph"/>
        <w:numPr>
          <w:ilvl w:val="0"/>
          <w:numId w:val="3"/>
        </w:numPr>
        <w:rPr>
          <w:lang w:eastAsia="en-GB"/>
        </w:rPr>
      </w:pPr>
      <w:r>
        <w:rPr>
          <w:lang w:eastAsia="en-GB"/>
        </w:rPr>
        <w:t xml:space="preserve">Community involvement strengthens ties and fosters social sustainability. The Savoy may promote local goods, hire locals, and work with local schools. Local sustainability events and workshops help raise environmental awareness. </w:t>
      </w:r>
    </w:p>
    <w:p w14:paraId="1FD80537" w14:textId="77777777" w:rsidR="00857A5D" w:rsidRDefault="00857A5D" w:rsidP="00857A5D">
      <w:pPr>
        <w:pStyle w:val="ListParagraph"/>
        <w:numPr>
          <w:ilvl w:val="0"/>
          <w:numId w:val="3"/>
        </w:numPr>
        <w:rPr>
          <w:rFonts w:eastAsia="Times New Roman" w:cs="Times New Roman"/>
          <w:szCs w:val="24"/>
          <w:lang w:eastAsia="en-GB"/>
        </w:rPr>
      </w:pPr>
      <w:r>
        <w:rPr>
          <w:lang w:eastAsia="en-GB"/>
        </w:rPr>
        <w:t xml:space="preserve">Modern waste management is needed to eliminate landfill trash at the Savoy. Circular economy, recycling, and composting organic waste are included. Smart trash tracking and sorting from technology suppliers can boost efficiency </w:t>
      </w:r>
      <w:r>
        <w:rPr>
          <w:rFonts w:eastAsia="Times New Roman" w:cs="Times New Roman"/>
          <w:szCs w:val="24"/>
          <w:lang w:eastAsia="en-GB"/>
        </w:rPr>
        <w:t>(Costa and Costa, 2022)</w:t>
      </w:r>
      <w:r>
        <w:rPr>
          <w:lang w:eastAsia="en-GB"/>
        </w:rPr>
        <w:t xml:space="preserve">. Reducing single-use plastics and encouraging biodegradable alternatives would further reduce environmental effects. </w:t>
      </w:r>
    </w:p>
    <w:p w14:paraId="3D4CDF9B" w14:textId="77777777" w:rsidR="00857A5D" w:rsidRDefault="00857A5D" w:rsidP="00857A5D">
      <w:pPr>
        <w:rPr>
          <w:lang w:eastAsia="en-GB"/>
        </w:rPr>
      </w:pPr>
    </w:p>
    <w:p w14:paraId="492B01DE" w14:textId="77777777" w:rsidR="00857A5D" w:rsidRDefault="00857A5D" w:rsidP="00857A5D">
      <w:pPr>
        <w:rPr>
          <w:lang w:eastAsia="en-GB"/>
        </w:rPr>
      </w:pPr>
    </w:p>
    <w:p w14:paraId="11F38335" w14:textId="77777777" w:rsidR="00857A5D" w:rsidRDefault="00857A5D" w:rsidP="00857A5D">
      <w:pPr>
        <w:rPr>
          <w:lang w:eastAsia="en-GB"/>
        </w:rPr>
      </w:pPr>
    </w:p>
    <w:p w14:paraId="45FD4EC3" w14:textId="77777777" w:rsidR="00857A5D" w:rsidRDefault="00857A5D" w:rsidP="00857A5D">
      <w:pPr>
        <w:pStyle w:val="Heading1"/>
      </w:pPr>
      <w:bookmarkStart w:id="7" w:name="_Toc167709724"/>
      <w:r>
        <w:t>References</w:t>
      </w:r>
      <w:bookmarkEnd w:id="7"/>
    </w:p>
    <w:p w14:paraId="21C365C2" w14:textId="65CF007B" w:rsidR="00857A5D" w:rsidRDefault="00857A5D" w:rsidP="00857A5D">
      <w:pPr>
        <w:pStyle w:val="NormalWeb"/>
        <w:spacing w:before="0" w:beforeAutospacing="0" w:after="240" w:afterAutospacing="0" w:line="360" w:lineRule="auto"/>
        <w:jc w:val="both"/>
      </w:pPr>
      <w:r>
        <w:t xml:space="preserve">Agrawal, R., Wankhede, V.A., Kumar, A., Luthra, S. and Huisingh, D. (2022). Big data analytics and sustainable tourism: A comprehensive review and </w:t>
      </w:r>
      <w:r>
        <w:t>network-based</w:t>
      </w:r>
      <w:r>
        <w:t xml:space="preserve"> analysis for potential future research. </w:t>
      </w:r>
      <w:r>
        <w:rPr>
          <w:i/>
          <w:iCs/>
        </w:rPr>
        <w:t>International Journal of Information Management Data Insights</w:t>
      </w:r>
      <w:r>
        <w:t>, [online] 2(2), p.100122. doi:https://doi.org/10.1016/j.jjimei.2022.100122.</w:t>
      </w:r>
    </w:p>
    <w:p w14:paraId="602391ED" w14:textId="77777777" w:rsidR="00857A5D" w:rsidRDefault="00857A5D" w:rsidP="00857A5D">
      <w:pPr>
        <w:pStyle w:val="NormalWeb"/>
        <w:spacing w:before="0" w:beforeAutospacing="0" w:after="240" w:afterAutospacing="0" w:line="360" w:lineRule="auto"/>
        <w:jc w:val="both"/>
      </w:pPr>
      <w:r>
        <w:lastRenderedPageBreak/>
        <w:t xml:space="preserve">Chua, B.-L. and Han, H. (2022). Green hotels: the state of green hotel research and future prospects. </w:t>
      </w:r>
      <w:r>
        <w:rPr>
          <w:i/>
          <w:iCs/>
        </w:rPr>
        <w:t>Journal of Travel &amp; Tourism Marketing</w:t>
      </w:r>
      <w:r>
        <w:t>, 39(5), pp.465–483. doi:https://doi.org/10.1080/10548408.2022.2136329.</w:t>
      </w:r>
    </w:p>
    <w:p w14:paraId="4FA211C1" w14:textId="77777777" w:rsidR="00857A5D" w:rsidRDefault="00857A5D" w:rsidP="00857A5D">
      <w:pPr>
        <w:pStyle w:val="NormalWeb"/>
        <w:spacing w:before="0" w:beforeAutospacing="0" w:after="240" w:afterAutospacing="0" w:line="360" w:lineRule="auto"/>
        <w:jc w:val="both"/>
      </w:pPr>
      <w:r>
        <w:t xml:space="preserve">Cooper, C. (2021). </w:t>
      </w:r>
      <w:r>
        <w:rPr>
          <w:i/>
          <w:iCs/>
        </w:rPr>
        <w:t>Essentials of Tourism</w:t>
      </w:r>
      <w:r>
        <w:t>. London: SAGE.</w:t>
      </w:r>
    </w:p>
    <w:p w14:paraId="178FFF18" w14:textId="77777777" w:rsidR="00857A5D" w:rsidRDefault="00857A5D" w:rsidP="00857A5D">
      <w:pPr>
        <w:pStyle w:val="NormalWeb"/>
        <w:spacing w:before="0" w:beforeAutospacing="0" w:after="240" w:afterAutospacing="0" w:line="360" w:lineRule="auto"/>
        <w:jc w:val="both"/>
      </w:pPr>
      <w:r>
        <w:t xml:space="preserve">Costa and Costa, C. (2022). </w:t>
      </w:r>
      <w:r>
        <w:rPr>
          <w:i/>
          <w:iCs/>
        </w:rPr>
        <w:t>Sustainability and competitiveness in the hospitality industry</w:t>
      </w:r>
      <w:r>
        <w:t>. Hershey Pa: Business Science Reference.</w:t>
      </w:r>
    </w:p>
    <w:p w14:paraId="0A39F75E" w14:textId="77777777" w:rsidR="00857A5D" w:rsidRDefault="00857A5D" w:rsidP="00857A5D">
      <w:pPr>
        <w:pStyle w:val="NormalWeb"/>
        <w:spacing w:before="0" w:beforeAutospacing="0" w:after="240" w:afterAutospacing="0" w:line="360" w:lineRule="auto"/>
        <w:jc w:val="both"/>
      </w:pPr>
      <w:r>
        <w:t>Elkhwesky, Z., Salem, I.E., Varmus, M. and Ramkissoon, H. (2022). Sustainable practices in hospitality pre and amid COVID</w:t>
      </w:r>
      <w:r>
        <w:rPr>
          <w:rFonts w:ascii="Cambria Math" w:hAnsi="Cambria Math" w:cs="Cambria Math"/>
        </w:rPr>
        <w:t>‐</w:t>
      </w:r>
      <w:r>
        <w:t>19 pandemic: Looking back for moving forward post</w:t>
      </w:r>
      <w:r>
        <w:rPr>
          <w:rFonts w:ascii="Cambria Math" w:hAnsi="Cambria Math" w:cs="Cambria Math"/>
        </w:rPr>
        <w:t>‐</w:t>
      </w:r>
      <w:r>
        <w:t>COVID</w:t>
      </w:r>
      <w:r>
        <w:rPr>
          <w:rFonts w:ascii="Cambria Math" w:hAnsi="Cambria Math" w:cs="Cambria Math"/>
        </w:rPr>
        <w:t>‐</w:t>
      </w:r>
      <w:r>
        <w:t xml:space="preserve">19. </w:t>
      </w:r>
      <w:r>
        <w:rPr>
          <w:i/>
          <w:iCs/>
        </w:rPr>
        <w:t>Sustainable Development</w:t>
      </w:r>
      <w:r>
        <w:t>, 30(5). doi:https://doi.org/10.1002/sd.2304.</w:t>
      </w:r>
    </w:p>
    <w:p w14:paraId="6CD374BD" w14:textId="77777777" w:rsidR="00857A5D" w:rsidRDefault="00857A5D" w:rsidP="00857A5D">
      <w:pPr>
        <w:pStyle w:val="NormalWeb"/>
        <w:spacing w:before="0" w:beforeAutospacing="0" w:after="240" w:afterAutospacing="0" w:line="360" w:lineRule="auto"/>
        <w:jc w:val="both"/>
      </w:pPr>
      <w:r>
        <w:t xml:space="preserve">Fernández, F.J., Hernández, I. and Rey, M. del S. (2020). Seasonality and Efficiency of the Hotel Industry in the Balearic Islands: Implications for Economic and Environmental Sustainability. </w:t>
      </w:r>
      <w:r>
        <w:rPr>
          <w:i/>
          <w:iCs/>
        </w:rPr>
        <w:t>Sustainability</w:t>
      </w:r>
      <w:r>
        <w:t>, 12(9), p.3506. doi:https://doi.org/10.3390/su12093506.</w:t>
      </w:r>
    </w:p>
    <w:p w14:paraId="07325B38" w14:textId="77777777" w:rsidR="00857A5D" w:rsidRDefault="00857A5D" w:rsidP="00857A5D">
      <w:pPr>
        <w:pStyle w:val="NormalWeb"/>
        <w:spacing w:before="0" w:beforeAutospacing="0" w:after="240" w:afterAutospacing="0" w:line="360" w:lineRule="auto"/>
        <w:jc w:val="both"/>
      </w:pPr>
      <w:r>
        <w:t xml:space="preserve">Freund, D. and Maskivker, G. (2021). Women managers in tourism: Associations for building a sustainable world. </w:t>
      </w:r>
      <w:r>
        <w:rPr>
          <w:i/>
          <w:iCs/>
        </w:rPr>
        <w:t>Tourism Management Perspectives</w:t>
      </w:r>
      <w:r>
        <w:t>, 38, p.100820. doi:https://doi.org/10.1016/j.tmp.2021.100820.</w:t>
      </w:r>
    </w:p>
    <w:p w14:paraId="31E21DD4" w14:textId="77777777" w:rsidR="00857A5D" w:rsidRDefault="00857A5D" w:rsidP="00857A5D">
      <w:pPr>
        <w:pStyle w:val="NormalWeb"/>
        <w:spacing w:before="0" w:beforeAutospacing="0" w:after="240" w:afterAutospacing="0" w:line="360" w:lineRule="auto"/>
        <w:jc w:val="both"/>
      </w:pPr>
      <w:r>
        <w:t xml:space="preserve">Fung Wong, A.K. and Kim, S. (Sam) (2020). Development and validation of standard hotel corporate social responsibility (CSR) scale from the employee perspective. </w:t>
      </w:r>
      <w:r>
        <w:rPr>
          <w:i/>
          <w:iCs/>
        </w:rPr>
        <w:t>International Journal of Hospitality Management</w:t>
      </w:r>
      <w:r>
        <w:t>, 87, p.102507. doi:https://doi.org/10.1016/j.ijhm.2020.102507.</w:t>
      </w:r>
    </w:p>
    <w:p w14:paraId="4A9F277B" w14:textId="77777777" w:rsidR="00857A5D" w:rsidRDefault="00857A5D" w:rsidP="00857A5D">
      <w:pPr>
        <w:pStyle w:val="NormalWeb"/>
        <w:spacing w:before="0" w:beforeAutospacing="0" w:after="240" w:afterAutospacing="0" w:line="360" w:lineRule="auto"/>
        <w:jc w:val="both"/>
      </w:pPr>
      <w:r>
        <w:t xml:space="preserve">Jang, H.-W. and Lee, S.-B. (2020). Serving Robots: Management and Applications for Restaurant Business Sustainability. </w:t>
      </w:r>
      <w:r>
        <w:rPr>
          <w:i/>
          <w:iCs/>
        </w:rPr>
        <w:t>Sustainability</w:t>
      </w:r>
      <w:r>
        <w:t>, 12(10), p.3998. doi:https://doi.org/10.3390/su12103998.</w:t>
      </w:r>
    </w:p>
    <w:p w14:paraId="56BA6EE0" w14:textId="77777777" w:rsidR="00857A5D" w:rsidRDefault="00857A5D" w:rsidP="00857A5D">
      <w:pPr>
        <w:pStyle w:val="NormalWeb"/>
        <w:spacing w:before="0" w:beforeAutospacing="0" w:after="240" w:afterAutospacing="0" w:line="360" w:lineRule="auto"/>
        <w:jc w:val="both"/>
      </w:pPr>
      <w:r>
        <w:t xml:space="preserve">Laaroussi, S., Rjoub, H. and Wong, W.-K. (2020). Sustainability of Green Tourism among International Tourists and Its Influence on the Achievement of Green Environment: Evidence from North Cyprus. </w:t>
      </w:r>
      <w:r>
        <w:rPr>
          <w:i/>
          <w:iCs/>
        </w:rPr>
        <w:t>Sustainability</w:t>
      </w:r>
      <w:r>
        <w:t>, [online] 12(14), p.5698. doi:https://doi.org/10.3390/su12145698.</w:t>
      </w:r>
    </w:p>
    <w:p w14:paraId="493C755F" w14:textId="77777777" w:rsidR="00857A5D" w:rsidRDefault="00857A5D" w:rsidP="00857A5D">
      <w:pPr>
        <w:pStyle w:val="NormalWeb"/>
        <w:spacing w:before="0" w:beforeAutospacing="0" w:after="240" w:afterAutospacing="0" w:line="360" w:lineRule="auto"/>
        <w:jc w:val="both"/>
      </w:pPr>
      <w:r>
        <w:lastRenderedPageBreak/>
        <w:t xml:space="preserve">Madanaguli, A., Srivastava, S., Ferraris, A. and Dhir, A. (2021). Corporate social responsibility and sustainability in the tourism sector: A systematic literature review and future outlook. </w:t>
      </w:r>
      <w:r>
        <w:rPr>
          <w:i/>
          <w:iCs/>
        </w:rPr>
        <w:t>Sustainable Development</w:t>
      </w:r>
      <w:r>
        <w:t>, [online] 30(3), pp.447–461. doi:https://doi.org/10.1002/sd.2258.</w:t>
      </w:r>
    </w:p>
    <w:p w14:paraId="2F6F89DD" w14:textId="77777777" w:rsidR="00857A5D" w:rsidRDefault="00857A5D" w:rsidP="00857A5D">
      <w:pPr>
        <w:pStyle w:val="NormalWeb"/>
        <w:spacing w:before="0" w:beforeAutospacing="0" w:after="240" w:afterAutospacing="0" w:line="360" w:lineRule="auto"/>
        <w:jc w:val="both"/>
      </w:pPr>
      <w:r>
        <w:t xml:space="preserve">Mandić, A. and Petrić, L. (2020). The impacts of location and attributes of protected natural areas on hotel prices: implications for sustainable tourism development. </w:t>
      </w:r>
      <w:r>
        <w:rPr>
          <w:i/>
          <w:iCs/>
        </w:rPr>
        <w:t>Environment, Development and Sustainability</w:t>
      </w:r>
      <w:r>
        <w:t>. doi:https://doi.org/10.1007/s10668-020-00611-6.</w:t>
      </w:r>
    </w:p>
    <w:p w14:paraId="6508C0A5" w14:textId="77777777" w:rsidR="00857A5D" w:rsidRDefault="00857A5D" w:rsidP="00857A5D">
      <w:pPr>
        <w:pStyle w:val="NormalWeb"/>
        <w:spacing w:before="0" w:beforeAutospacing="0" w:after="240" w:afterAutospacing="0" w:line="360" w:lineRule="auto"/>
        <w:jc w:val="both"/>
      </w:pPr>
      <w:r>
        <w:t xml:space="preserve">Moise, M.S., Saura, I. and Molina, M.E. (2021). The importance of green practices for hotel guests: does gender matter? </w:t>
      </w:r>
      <w:r>
        <w:rPr>
          <w:i/>
          <w:iCs/>
        </w:rPr>
        <w:t>Economic Research-Ekonomska Istraživanja</w:t>
      </w:r>
      <w:r>
        <w:t>, 34(1), pp.1–22. doi:https://doi.org/10.1080/1331677x.2021.1875863.</w:t>
      </w:r>
    </w:p>
    <w:p w14:paraId="1BD36039" w14:textId="77777777" w:rsidR="00857A5D" w:rsidRDefault="00857A5D" w:rsidP="00857A5D">
      <w:pPr>
        <w:pStyle w:val="NormalWeb"/>
        <w:spacing w:before="0" w:beforeAutospacing="0" w:after="240" w:afterAutospacing="0" w:line="360" w:lineRule="auto"/>
        <w:jc w:val="both"/>
      </w:pPr>
      <w:r>
        <w:t xml:space="preserve">Rehman, K., Adnan, M., Ahmad, N., Scholz, M., Khalique, M., Naveed, R.T. and Han, H. (2021). Impact of Substantive Staging and Communicative Staging of Sustainable Servicescape on Behavioral Intentions of Hotel Customers through Overall Perceived Image: A Case of Boutique Hotels. </w:t>
      </w:r>
      <w:r>
        <w:rPr>
          <w:i/>
          <w:iCs/>
        </w:rPr>
        <w:t>International Journal of Environmental Research and Public Health</w:t>
      </w:r>
      <w:r>
        <w:t>, 18(17), p.9123. doi:https://doi.org/10.3390/ijerph18179123.</w:t>
      </w:r>
    </w:p>
    <w:p w14:paraId="171F1BDD" w14:textId="77777777" w:rsidR="00857A5D" w:rsidRDefault="00857A5D" w:rsidP="00857A5D">
      <w:pPr>
        <w:pStyle w:val="NormalWeb"/>
        <w:spacing w:before="0" w:beforeAutospacing="0" w:after="240" w:afterAutospacing="0" w:line="360" w:lineRule="auto"/>
        <w:jc w:val="both"/>
      </w:pPr>
      <w:r>
        <w:t xml:space="preserve">Salama, W. and Abdelsalam, E. (2021). Impact of Hotel Guests’ Trends to Recycle Food Waste to Obtain Bioenergy. </w:t>
      </w:r>
      <w:r>
        <w:rPr>
          <w:i/>
          <w:iCs/>
        </w:rPr>
        <w:t>Sustainability</w:t>
      </w:r>
      <w:r>
        <w:t>, 13(6), p.3094. doi:https://doi.org/10.3390/su13063094.</w:t>
      </w:r>
    </w:p>
    <w:p w14:paraId="1F7CA6C2" w14:textId="77777777" w:rsidR="00857A5D" w:rsidRDefault="00857A5D" w:rsidP="00857A5D">
      <w:pPr>
        <w:pStyle w:val="NormalWeb"/>
        <w:spacing w:before="0" w:beforeAutospacing="0" w:after="240" w:afterAutospacing="0" w:line="360" w:lineRule="auto"/>
        <w:jc w:val="both"/>
      </w:pPr>
      <w:r>
        <w:t xml:space="preserve">Salem, I.E., Elbaz, A.M., Al-Alawi, A., Alkathiri, N.A. and Rashwan, K.A. (2022). Investigating the Role of Green Hotel Sustainable Strategies to Improve Customer Cognitive and Affective Image: Evidence from PLS-SEM and fsQCA. </w:t>
      </w:r>
      <w:r>
        <w:rPr>
          <w:i/>
          <w:iCs/>
        </w:rPr>
        <w:t>Sustainability</w:t>
      </w:r>
      <w:r>
        <w:t>, 14(6), p.3545. doi:https://doi.org/10.3390/su14063545.</w:t>
      </w:r>
    </w:p>
    <w:p w14:paraId="0C16202B" w14:textId="77777777" w:rsidR="00857A5D" w:rsidRDefault="00857A5D" w:rsidP="00857A5D">
      <w:pPr>
        <w:pStyle w:val="NormalWeb"/>
        <w:spacing w:before="0" w:beforeAutospacing="0" w:after="240" w:afterAutospacing="0" w:line="360" w:lineRule="auto"/>
        <w:jc w:val="both"/>
      </w:pPr>
      <w:r>
        <w:t xml:space="preserve">Sobaih, A.E.E., Elshaer, I., Hasanein, A.M. and Abdelaziz, A.S. (2021). Responses to COVID-19: The role of performance in the relationship between small hospitality enterprises’ resilience and sustainable tourism development. </w:t>
      </w:r>
      <w:r>
        <w:rPr>
          <w:i/>
          <w:iCs/>
        </w:rPr>
        <w:t>International Journal of Hospitality Management</w:t>
      </w:r>
      <w:r>
        <w:t>, 94, p.102824. doi:https://doi.org/10.1016/j.ijhm.2020.102824.</w:t>
      </w:r>
    </w:p>
    <w:p w14:paraId="47DCD43B" w14:textId="77777777" w:rsidR="00857A5D" w:rsidRDefault="00857A5D" w:rsidP="00857A5D">
      <w:pPr>
        <w:pStyle w:val="NormalWeb"/>
        <w:spacing w:before="0" w:beforeAutospacing="0" w:after="240" w:afterAutospacing="0" w:line="360" w:lineRule="auto"/>
        <w:jc w:val="both"/>
      </w:pPr>
      <w:r>
        <w:lastRenderedPageBreak/>
        <w:t xml:space="preserve">Soratana, Landis, A.E., Fu Jing and Hidetsugu Suto (2021). </w:t>
      </w:r>
      <w:r>
        <w:rPr>
          <w:i/>
          <w:iCs/>
        </w:rPr>
        <w:t>Supply chain management of tourism towards sustainability</w:t>
      </w:r>
      <w:r>
        <w:t>. Cham, Switzerland: Springer.</w:t>
      </w:r>
    </w:p>
    <w:p w14:paraId="7DC6C7A0" w14:textId="77777777" w:rsidR="00857A5D" w:rsidRDefault="00857A5D" w:rsidP="00857A5D">
      <w:pPr>
        <w:pStyle w:val="NormalWeb"/>
        <w:spacing w:before="0" w:beforeAutospacing="0" w:after="240" w:afterAutospacing="0" w:line="360" w:lineRule="auto"/>
        <w:jc w:val="both"/>
      </w:pPr>
      <w:r>
        <w:t xml:space="preserve">Tasnim, Z., Shareef, M.A., Dwivedi, Y.K., Kumar, U., Kumar, V., Malik, F.T. and Raman, R. (2022). Tourism sustainability during COVID-19: developing value chain resilience. </w:t>
      </w:r>
      <w:r>
        <w:rPr>
          <w:i/>
          <w:iCs/>
        </w:rPr>
        <w:t>Operations Management Research</w:t>
      </w:r>
      <w:r>
        <w:t>. doi:https://doi.org/10.1007/s12063-021-00250-8.</w:t>
      </w:r>
    </w:p>
    <w:p w14:paraId="4DE5506B" w14:textId="77777777" w:rsidR="00857A5D" w:rsidRDefault="00857A5D" w:rsidP="00857A5D">
      <w:pPr>
        <w:pStyle w:val="NormalWeb"/>
        <w:spacing w:before="0" w:beforeAutospacing="0" w:after="240" w:afterAutospacing="0" w:line="360" w:lineRule="auto"/>
        <w:jc w:val="both"/>
      </w:pPr>
      <w:r>
        <w:t xml:space="preserve">Trišić, I., Štetić, S., Privitera, D., Petrović, M.D., Maksin, M., Vujović, S., Jovanović, Z. and Kalinić, M. (2021). Perspectives on Sustainable Tourism Development in the Hotel Industry—A Case Study from Southern Europe. </w:t>
      </w:r>
      <w:r>
        <w:rPr>
          <w:i/>
          <w:iCs/>
        </w:rPr>
        <w:t>Sustainability</w:t>
      </w:r>
      <w:r>
        <w:t>, 13(10), p.5563. doi:https://doi.org/10.3390/su13105563.</w:t>
      </w:r>
    </w:p>
    <w:p w14:paraId="714AE61F" w14:textId="77777777" w:rsidR="00857A5D" w:rsidRDefault="00857A5D" w:rsidP="00857A5D">
      <w:pPr>
        <w:rPr>
          <w:rFonts w:eastAsia="Times New Roman" w:cs="Times New Roman"/>
          <w:szCs w:val="24"/>
          <w:lang w:eastAsia="en-GB"/>
        </w:rPr>
      </w:pPr>
      <w:r>
        <w:rPr>
          <w:lang w:eastAsia="en-GB"/>
        </w:rPr>
        <w:br/>
      </w:r>
    </w:p>
    <w:p w14:paraId="616B1784" w14:textId="77777777" w:rsidR="00857A5D" w:rsidRDefault="00857A5D" w:rsidP="00857A5D">
      <w:pPr>
        <w:rPr>
          <w:lang w:eastAsia="en-GB"/>
        </w:rPr>
      </w:pPr>
      <w:r>
        <w:rPr>
          <w:lang w:eastAsia="en-GB"/>
        </w:rPr>
        <w:br/>
      </w:r>
    </w:p>
    <w:p w14:paraId="6471FE4A" w14:textId="77777777" w:rsidR="00857A5D" w:rsidRDefault="00857A5D" w:rsidP="00857A5D">
      <w:pPr>
        <w:rPr>
          <w:lang w:eastAsia="en-GB"/>
        </w:rPr>
      </w:pPr>
      <w:r>
        <w:rPr>
          <w:lang w:eastAsia="en-GB"/>
        </w:rPr>
        <w:br/>
      </w:r>
    </w:p>
    <w:p w14:paraId="043546D6" w14:textId="77777777" w:rsidR="00857A5D" w:rsidRDefault="00857A5D" w:rsidP="00857A5D">
      <w:pPr>
        <w:rPr>
          <w:lang w:eastAsia="en-GB"/>
        </w:rPr>
      </w:pPr>
    </w:p>
    <w:p w14:paraId="0AEB2D14" w14:textId="77777777" w:rsidR="00857A5D" w:rsidRDefault="00857A5D" w:rsidP="00857A5D">
      <w:r>
        <w:t xml:space="preserve"> </w:t>
      </w:r>
    </w:p>
    <w:p w14:paraId="7B2D079E" w14:textId="77777777" w:rsidR="00857A5D" w:rsidRDefault="00857A5D" w:rsidP="00857A5D"/>
    <w:p w14:paraId="38580061" w14:textId="77777777" w:rsidR="00857A5D" w:rsidRDefault="00857A5D"/>
    <w:sectPr w:rsidR="00857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A10BF4"/>
    <w:multiLevelType w:val="hybridMultilevel"/>
    <w:tmpl w:val="A0F8C1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61BF25C3"/>
    <w:multiLevelType w:val="hybridMultilevel"/>
    <w:tmpl w:val="DCA419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7F6E6FA0"/>
    <w:multiLevelType w:val="hybridMultilevel"/>
    <w:tmpl w:val="DA2C77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87131861">
    <w:abstractNumId w:val="1"/>
    <w:lvlOverride w:ilvl="0"/>
    <w:lvlOverride w:ilvl="1"/>
    <w:lvlOverride w:ilvl="2"/>
    <w:lvlOverride w:ilvl="3"/>
    <w:lvlOverride w:ilvl="4"/>
    <w:lvlOverride w:ilvl="5"/>
    <w:lvlOverride w:ilvl="6"/>
    <w:lvlOverride w:ilvl="7"/>
    <w:lvlOverride w:ilvl="8"/>
  </w:num>
  <w:num w:numId="2" w16cid:durableId="586883983">
    <w:abstractNumId w:val="0"/>
    <w:lvlOverride w:ilvl="0"/>
    <w:lvlOverride w:ilvl="1"/>
    <w:lvlOverride w:ilvl="2"/>
    <w:lvlOverride w:ilvl="3"/>
    <w:lvlOverride w:ilvl="4"/>
    <w:lvlOverride w:ilvl="5"/>
    <w:lvlOverride w:ilvl="6"/>
    <w:lvlOverride w:ilvl="7"/>
    <w:lvlOverride w:ilvl="8"/>
  </w:num>
  <w:num w:numId="3" w16cid:durableId="144777283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A5D"/>
    <w:rsid w:val="00352939"/>
    <w:rsid w:val="00857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63BC"/>
  <w15:chartTrackingRefBased/>
  <w15:docId w15:val="{11685FF6-76E5-4240-83CE-C44A02266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A5D"/>
    <w:pPr>
      <w:spacing w:line="360" w:lineRule="auto"/>
      <w:jc w:val="both"/>
    </w:pPr>
    <w:rPr>
      <w:rFonts w:ascii="Arial" w:hAnsi="Arial"/>
      <w:kern w:val="0"/>
      <w:szCs w:val="22"/>
      <w14:ligatures w14:val="none"/>
    </w:rPr>
  </w:style>
  <w:style w:type="paragraph" w:styleId="Heading1">
    <w:name w:val="heading 1"/>
    <w:basedOn w:val="Normal"/>
    <w:next w:val="Normal"/>
    <w:link w:val="Heading1Char"/>
    <w:uiPriority w:val="9"/>
    <w:qFormat/>
    <w:rsid w:val="00857A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A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A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A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A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A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A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A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A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A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A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A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A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A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A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A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A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A5D"/>
    <w:rPr>
      <w:rFonts w:eastAsiaTheme="majorEastAsia" w:cstheme="majorBidi"/>
      <w:color w:val="272727" w:themeColor="text1" w:themeTint="D8"/>
    </w:rPr>
  </w:style>
  <w:style w:type="paragraph" w:styleId="Title">
    <w:name w:val="Title"/>
    <w:basedOn w:val="Normal"/>
    <w:next w:val="Normal"/>
    <w:link w:val="TitleChar"/>
    <w:uiPriority w:val="10"/>
    <w:qFormat/>
    <w:rsid w:val="00857A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A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A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A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A5D"/>
    <w:pPr>
      <w:spacing w:before="160"/>
      <w:jc w:val="center"/>
    </w:pPr>
    <w:rPr>
      <w:i/>
      <w:iCs/>
      <w:color w:val="404040" w:themeColor="text1" w:themeTint="BF"/>
    </w:rPr>
  </w:style>
  <w:style w:type="character" w:customStyle="1" w:styleId="QuoteChar">
    <w:name w:val="Quote Char"/>
    <w:basedOn w:val="DefaultParagraphFont"/>
    <w:link w:val="Quote"/>
    <w:uiPriority w:val="29"/>
    <w:rsid w:val="00857A5D"/>
    <w:rPr>
      <w:i/>
      <w:iCs/>
      <w:color w:val="404040" w:themeColor="text1" w:themeTint="BF"/>
    </w:rPr>
  </w:style>
  <w:style w:type="paragraph" w:styleId="ListParagraph">
    <w:name w:val="List Paragraph"/>
    <w:basedOn w:val="Normal"/>
    <w:uiPriority w:val="34"/>
    <w:qFormat/>
    <w:rsid w:val="00857A5D"/>
    <w:pPr>
      <w:ind w:left="720"/>
      <w:contextualSpacing/>
    </w:pPr>
  </w:style>
  <w:style w:type="character" w:styleId="IntenseEmphasis">
    <w:name w:val="Intense Emphasis"/>
    <w:basedOn w:val="DefaultParagraphFont"/>
    <w:uiPriority w:val="21"/>
    <w:qFormat/>
    <w:rsid w:val="00857A5D"/>
    <w:rPr>
      <w:i/>
      <w:iCs/>
      <w:color w:val="0F4761" w:themeColor="accent1" w:themeShade="BF"/>
    </w:rPr>
  </w:style>
  <w:style w:type="paragraph" w:styleId="IntenseQuote">
    <w:name w:val="Intense Quote"/>
    <w:basedOn w:val="Normal"/>
    <w:next w:val="Normal"/>
    <w:link w:val="IntenseQuoteChar"/>
    <w:uiPriority w:val="30"/>
    <w:qFormat/>
    <w:rsid w:val="00857A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A5D"/>
    <w:rPr>
      <w:i/>
      <w:iCs/>
      <w:color w:val="0F4761" w:themeColor="accent1" w:themeShade="BF"/>
    </w:rPr>
  </w:style>
  <w:style w:type="character" w:styleId="IntenseReference">
    <w:name w:val="Intense Reference"/>
    <w:basedOn w:val="DefaultParagraphFont"/>
    <w:uiPriority w:val="32"/>
    <w:qFormat/>
    <w:rsid w:val="00857A5D"/>
    <w:rPr>
      <w:b/>
      <w:bCs/>
      <w:smallCaps/>
      <w:color w:val="0F4761" w:themeColor="accent1" w:themeShade="BF"/>
      <w:spacing w:val="5"/>
    </w:rPr>
  </w:style>
  <w:style w:type="character" w:styleId="Hyperlink">
    <w:name w:val="Hyperlink"/>
    <w:basedOn w:val="DefaultParagraphFont"/>
    <w:uiPriority w:val="99"/>
    <w:semiHidden/>
    <w:unhideWhenUsed/>
    <w:rsid w:val="00857A5D"/>
    <w:rPr>
      <w:color w:val="467886" w:themeColor="hyperlink"/>
      <w:u w:val="single"/>
    </w:rPr>
  </w:style>
  <w:style w:type="paragraph" w:styleId="NormalWeb">
    <w:name w:val="Normal (Web)"/>
    <w:basedOn w:val="Normal"/>
    <w:uiPriority w:val="99"/>
    <w:semiHidden/>
    <w:unhideWhenUsed/>
    <w:rsid w:val="00857A5D"/>
    <w:pPr>
      <w:spacing w:before="100" w:beforeAutospacing="1" w:after="100" w:afterAutospacing="1" w:line="240" w:lineRule="auto"/>
      <w:jc w:val="left"/>
    </w:pPr>
    <w:rPr>
      <w:rFonts w:eastAsia="Times New Roman" w:cs="Times New Roman"/>
      <w:szCs w:val="24"/>
      <w:lang w:eastAsia="en-GB"/>
    </w:rPr>
  </w:style>
  <w:style w:type="paragraph" w:styleId="TOC1">
    <w:name w:val="toc 1"/>
    <w:basedOn w:val="Normal"/>
    <w:next w:val="Normal"/>
    <w:autoRedefine/>
    <w:uiPriority w:val="39"/>
    <w:semiHidden/>
    <w:unhideWhenUsed/>
    <w:rsid w:val="00857A5D"/>
    <w:pPr>
      <w:spacing w:after="100"/>
    </w:pPr>
  </w:style>
  <w:style w:type="paragraph" w:styleId="TOC2">
    <w:name w:val="toc 2"/>
    <w:basedOn w:val="Normal"/>
    <w:next w:val="Normal"/>
    <w:autoRedefine/>
    <w:uiPriority w:val="39"/>
    <w:semiHidden/>
    <w:unhideWhenUsed/>
    <w:rsid w:val="00857A5D"/>
    <w:pPr>
      <w:spacing w:after="100"/>
      <w:ind w:left="240"/>
    </w:pPr>
  </w:style>
  <w:style w:type="paragraph" w:styleId="TOCHeading">
    <w:name w:val="TOC Heading"/>
    <w:basedOn w:val="Heading1"/>
    <w:next w:val="Normal"/>
    <w:uiPriority w:val="39"/>
    <w:semiHidden/>
    <w:unhideWhenUsed/>
    <w:qFormat/>
    <w:rsid w:val="00857A5D"/>
    <w:pPr>
      <w:spacing w:before="240" w:after="0" w:line="256" w:lineRule="auto"/>
      <w:outlineLvl w:val="9"/>
    </w:pPr>
    <w:rPr>
      <w:sz w:val="32"/>
      <w:szCs w:val="32"/>
      <w:lang w:val="en-US"/>
    </w:rPr>
  </w:style>
  <w:style w:type="table" w:styleId="GridTable4-Accent5">
    <w:name w:val="Grid Table 4 Accent 5"/>
    <w:basedOn w:val="TableNormal"/>
    <w:uiPriority w:val="49"/>
    <w:rsid w:val="00857A5D"/>
    <w:pPr>
      <w:spacing w:after="0" w:line="240" w:lineRule="auto"/>
    </w:pPr>
    <w:rPr>
      <w:kern w:val="0"/>
      <w:sz w:val="22"/>
      <w:szCs w:val="22"/>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135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e\Downloads\Nargis%20Begum-Sustain-Asst2.docx" TargetMode="External"/><Relationship Id="rId13" Type="http://schemas.openxmlformats.org/officeDocument/2006/relationships/hyperlink" Target="file:///C:\Users\me\Downloads\Nargis%20Begum-Sustain-Asst2.docx" TargetMode="External"/><Relationship Id="rId18" Type="http://schemas.openxmlformats.org/officeDocument/2006/relationships/diagramColors" Target="diagrams/colors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me\Downloads\Nargis%20Begum-Sustain-Asst2.docx" TargetMode="External"/><Relationship Id="rId12" Type="http://schemas.openxmlformats.org/officeDocument/2006/relationships/hyperlink" Target="file:///C:\Users\me\Downloads\Nargis%20Begum-Sustain-Asst2.docx" TargetMode="External"/><Relationship Id="rId17"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me\Downloads\Nargis%20Begum-Sustain-Asst2.docx" TargetMode="External"/><Relationship Id="rId11" Type="http://schemas.openxmlformats.org/officeDocument/2006/relationships/hyperlink" Target="file:///C:\Users\me\Downloads\Nargis%20Begum-Sustain-Asst2.docx" TargetMode="External"/><Relationship Id="rId5" Type="http://schemas.openxmlformats.org/officeDocument/2006/relationships/image" Target="media/image1.jpeg"/><Relationship Id="rId15" Type="http://schemas.openxmlformats.org/officeDocument/2006/relationships/diagramData" Target="diagrams/data1.xml"/><Relationship Id="rId10" Type="http://schemas.openxmlformats.org/officeDocument/2006/relationships/hyperlink" Target="file:///C:\Users\me\Downloads\Nargis%20Begum-Sustain-Asst2.docx" TargetMode="External"/><Relationship Id="rId19"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hyperlink" Target="file:///C:\Users\me\Downloads\Nargis%20Begum-Sustain-Asst2.docx" TargetMode="Externa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0B5336-60B0-4BF2-9CDB-1C6C0A09430C}" type="doc">
      <dgm:prSet loTypeId="urn:microsoft.com/office/officeart/2005/8/layout/hList3" loCatId="list" qsTypeId="urn:microsoft.com/office/officeart/2005/8/quickstyle/simple1" qsCatId="simple" csTypeId="urn:microsoft.com/office/officeart/2005/8/colors/colorful5" csCatId="colorful" phldr="1"/>
      <dgm:spPr/>
      <dgm:t>
        <a:bodyPr/>
        <a:lstStyle/>
        <a:p>
          <a:endParaRPr lang="en-GB"/>
        </a:p>
      </dgm:t>
    </dgm:pt>
    <dgm:pt modelId="{79667BCA-8A25-4389-8B29-E578D4B141DD}">
      <dgm:prSet phldrT="[Text]"/>
      <dgm:spPr/>
      <dgm:t>
        <a:bodyPr/>
        <a:lstStyle/>
        <a:p>
          <a:r>
            <a:rPr lang="en-GB">
              <a:solidFill>
                <a:sysClr val="windowText" lastClr="000000"/>
              </a:solidFill>
              <a:latin typeface="Arial" panose="020B0604020202020204" pitchFamily="34" charset="0"/>
              <a:cs typeface="Arial" panose="020B0604020202020204" pitchFamily="34" charset="0"/>
            </a:rPr>
            <a:t>Challenges</a:t>
          </a:r>
        </a:p>
      </dgm:t>
    </dgm:pt>
    <dgm:pt modelId="{2623C439-4354-4708-9967-9EB65916C530}" type="parTrans" cxnId="{D52F80C9-63D7-4E61-B131-60E59E2D7A90}">
      <dgm:prSet/>
      <dgm:spPr/>
      <dgm:t>
        <a:bodyPr/>
        <a:lstStyle/>
        <a:p>
          <a:endParaRPr lang="en-GB"/>
        </a:p>
      </dgm:t>
    </dgm:pt>
    <dgm:pt modelId="{BA3FAD32-D616-4A44-8E52-1A12A85814A1}" type="sibTrans" cxnId="{D52F80C9-63D7-4E61-B131-60E59E2D7A90}">
      <dgm:prSet/>
      <dgm:spPr/>
      <dgm:t>
        <a:bodyPr/>
        <a:lstStyle/>
        <a:p>
          <a:endParaRPr lang="en-GB"/>
        </a:p>
      </dgm:t>
    </dgm:pt>
    <dgm:pt modelId="{E075678C-ABCD-40B5-AC45-785A585C7608}">
      <dgm:prSet phldrT="[Text]"/>
      <dgm:spPr/>
      <dgm:t>
        <a:bodyPr/>
        <a:lstStyle/>
        <a:p>
          <a:r>
            <a:rPr lang="en-GB" b="1">
              <a:solidFill>
                <a:sysClr val="windowText" lastClr="000000"/>
              </a:solidFill>
              <a:latin typeface="Arial" panose="020B0604020202020204" pitchFamily="34" charset="0"/>
              <a:cs typeface="Arial" panose="020B0604020202020204" pitchFamily="34" charset="0"/>
            </a:rPr>
            <a:t>Complexity of Implementation</a:t>
          </a:r>
          <a:endParaRPr lang="en-GB">
            <a:solidFill>
              <a:sysClr val="windowText" lastClr="000000"/>
            </a:solidFill>
            <a:latin typeface="Arial" panose="020B0604020202020204" pitchFamily="34" charset="0"/>
            <a:cs typeface="Arial" panose="020B0604020202020204" pitchFamily="34" charset="0"/>
          </a:endParaRPr>
        </a:p>
      </dgm:t>
    </dgm:pt>
    <dgm:pt modelId="{8E776AC7-24DC-4B14-8460-D557B6266381}" type="parTrans" cxnId="{AEAD2E66-3F4A-4305-99C5-BE956F450DF6}">
      <dgm:prSet/>
      <dgm:spPr/>
      <dgm:t>
        <a:bodyPr/>
        <a:lstStyle/>
        <a:p>
          <a:endParaRPr lang="en-GB"/>
        </a:p>
      </dgm:t>
    </dgm:pt>
    <dgm:pt modelId="{C517E884-59F0-44DB-A9EB-6579454F3CF3}" type="sibTrans" cxnId="{AEAD2E66-3F4A-4305-99C5-BE956F450DF6}">
      <dgm:prSet/>
      <dgm:spPr/>
      <dgm:t>
        <a:bodyPr/>
        <a:lstStyle/>
        <a:p>
          <a:endParaRPr lang="en-GB"/>
        </a:p>
      </dgm:t>
    </dgm:pt>
    <dgm:pt modelId="{0494C259-4F39-4820-81A8-F58DE9D07FB7}">
      <dgm:prSet phldrT="[Text]"/>
      <dgm:spPr/>
      <dgm:t>
        <a:bodyPr/>
        <a:lstStyle/>
        <a:p>
          <a:r>
            <a:rPr lang="en-GB" b="1">
              <a:solidFill>
                <a:sysClr val="windowText" lastClr="000000"/>
              </a:solidFill>
              <a:latin typeface="Arial" panose="020B0604020202020204" pitchFamily="34" charset="0"/>
              <a:cs typeface="Arial" panose="020B0604020202020204" pitchFamily="34" charset="0"/>
            </a:rPr>
            <a:t>Measurement and Reporting</a:t>
          </a:r>
          <a:endParaRPr lang="en-GB">
            <a:solidFill>
              <a:sysClr val="windowText" lastClr="000000"/>
            </a:solidFill>
            <a:latin typeface="Arial" panose="020B0604020202020204" pitchFamily="34" charset="0"/>
            <a:cs typeface="Arial" panose="020B0604020202020204" pitchFamily="34" charset="0"/>
          </a:endParaRPr>
        </a:p>
      </dgm:t>
    </dgm:pt>
    <dgm:pt modelId="{7552777E-DD6F-4083-A5CE-B7F71AB77E25}" type="parTrans" cxnId="{BD4DFF37-7707-4DB4-B6EB-6EB9F41347AB}">
      <dgm:prSet/>
      <dgm:spPr/>
      <dgm:t>
        <a:bodyPr/>
        <a:lstStyle/>
        <a:p>
          <a:endParaRPr lang="en-GB"/>
        </a:p>
      </dgm:t>
    </dgm:pt>
    <dgm:pt modelId="{FA542F88-8BD0-4853-B908-2802177E83D1}" type="sibTrans" cxnId="{BD4DFF37-7707-4DB4-B6EB-6EB9F41347AB}">
      <dgm:prSet/>
      <dgm:spPr/>
      <dgm:t>
        <a:bodyPr/>
        <a:lstStyle/>
        <a:p>
          <a:endParaRPr lang="en-GB"/>
        </a:p>
      </dgm:t>
    </dgm:pt>
    <dgm:pt modelId="{71C78565-7399-4F0C-B6E4-58D6F53F60E3}">
      <dgm:prSet phldrT="[Text]"/>
      <dgm:spPr/>
      <dgm:t>
        <a:bodyPr/>
        <a:lstStyle/>
        <a:p>
          <a:r>
            <a:rPr lang="en-GB" b="1">
              <a:solidFill>
                <a:sysClr val="windowText" lastClr="000000"/>
              </a:solidFill>
              <a:latin typeface="Arial" panose="020B0604020202020204" pitchFamily="34" charset="0"/>
              <a:cs typeface="Arial" panose="020B0604020202020204" pitchFamily="34" charset="0"/>
            </a:rPr>
            <a:t>Supply Chain Complexity</a:t>
          </a:r>
          <a:endParaRPr lang="en-GB">
            <a:solidFill>
              <a:sysClr val="windowText" lastClr="000000"/>
            </a:solidFill>
            <a:latin typeface="Arial" panose="020B0604020202020204" pitchFamily="34" charset="0"/>
            <a:cs typeface="Arial" panose="020B0604020202020204" pitchFamily="34" charset="0"/>
          </a:endParaRPr>
        </a:p>
      </dgm:t>
    </dgm:pt>
    <dgm:pt modelId="{6DA74142-623F-48B6-BBE5-BDE9221EACB3}" type="parTrans" cxnId="{3BADE08E-BF27-46A5-B2EA-E71C80B08135}">
      <dgm:prSet/>
      <dgm:spPr/>
      <dgm:t>
        <a:bodyPr/>
        <a:lstStyle/>
        <a:p>
          <a:endParaRPr lang="en-GB"/>
        </a:p>
      </dgm:t>
    </dgm:pt>
    <dgm:pt modelId="{7BD6E51A-98D2-4542-8727-F4311488BED9}" type="sibTrans" cxnId="{3BADE08E-BF27-46A5-B2EA-E71C80B08135}">
      <dgm:prSet/>
      <dgm:spPr/>
      <dgm:t>
        <a:bodyPr/>
        <a:lstStyle/>
        <a:p>
          <a:endParaRPr lang="en-GB"/>
        </a:p>
      </dgm:t>
    </dgm:pt>
    <dgm:pt modelId="{50DADF61-FDED-4494-BB22-3D79A4E3A3C6}">
      <dgm:prSet phldrT="[Text]"/>
      <dgm:spPr/>
      <dgm:t>
        <a:bodyPr/>
        <a:lstStyle/>
        <a:p>
          <a:r>
            <a:rPr lang="en-GB" b="1">
              <a:solidFill>
                <a:sysClr val="windowText" lastClr="000000"/>
              </a:solidFill>
              <a:latin typeface="Arial" panose="020B0604020202020204" pitchFamily="34" charset="0"/>
              <a:cs typeface="Arial" panose="020B0604020202020204" pitchFamily="34" charset="0"/>
            </a:rPr>
            <a:t>Lack of Awareness and Education</a:t>
          </a:r>
          <a:endParaRPr lang="en-GB">
            <a:solidFill>
              <a:sysClr val="windowText" lastClr="000000"/>
            </a:solidFill>
            <a:latin typeface="Arial" panose="020B0604020202020204" pitchFamily="34" charset="0"/>
            <a:cs typeface="Arial" panose="020B0604020202020204" pitchFamily="34" charset="0"/>
          </a:endParaRPr>
        </a:p>
      </dgm:t>
    </dgm:pt>
    <dgm:pt modelId="{D94D705B-4344-4CD8-9CC4-302B6FD32ECD}" type="parTrans" cxnId="{9AF6E94D-0810-4B8B-85F6-125E44F0F554}">
      <dgm:prSet/>
      <dgm:spPr/>
      <dgm:t>
        <a:bodyPr/>
        <a:lstStyle/>
        <a:p>
          <a:endParaRPr lang="en-GB"/>
        </a:p>
      </dgm:t>
    </dgm:pt>
    <dgm:pt modelId="{FD165CAB-6558-4BDD-A66C-9A9790C57253}" type="sibTrans" cxnId="{9AF6E94D-0810-4B8B-85F6-125E44F0F554}">
      <dgm:prSet/>
      <dgm:spPr/>
      <dgm:t>
        <a:bodyPr/>
        <a:lstStyle/>
        <a:p>
          <a:endParaRPr lang="en-GB"/>
        </a:p>
      </dgm:t>
    </dgm:pt>
    <dgm:pt modelId="{0DC53459-3AE6-49D2-9E14-4857BF554BCB}">
      <dgm:prSet phldrT="[Text]"/>
      <dgm:spPr/>
      <dgm:t>
        <a:bodyPr/>
        <a:lstStyle/>
        <a:p>
          <a:r>
            <a:rPr lang="en-GB" b="1">
              <a:solidFill>
                <a:sysClr val="windowText" lastClr="000000"/>
              </a:solidFill>
              <a:latin typeface="Arial" panose="020B0604020202020204" pitchFamily="34" charset="0"/>
              <a:cs typeface="Arial" panose="020B0604020202020204" pitchFamily="34" charset="0"/>
            </a:rPr>
            <a:t>Resistance to Change</a:t>
          </a:r>
          <a:endParaRPr lang="en-GB">
            <a:solidFill>
              <a:sysClr val="windowText" lastClr="000000"/>
            </a:solidFill>
            <a:latin typeface="Arial" panose="020B0604020202020204" pitchFamily="34" charset="0"/>
            <a:cs typeface="Arial" panose="020B0604020202020204" pitchFamily="34" charset="0"/>
          </a:endParaRPr>
        </a:p>
      </dgm:t>
    </dgm:pt>
    <dgm:pt modelId="{B2020C65-D9C8-4E7F-9342-464CD2DD4D22}" type="parTrans" cxnId="{14E07638-10EC-45FC-8CFE-0D565DFB2480}">
      <dgm:prSet/>
      <dgm:spPr/>
      <dgm:t>
        <a:bodyPr/>
        <a:lstStyle/>
        <a:p>
          <a:endParaRPr lang="en-GB"/>
        </a:p>
      </dgm:t>
    </dgm:pt>
    <dgm:pt modelId="{277159D4-D650-415D-9E24-2E42E3FA1CC0}" type="sibTrans" cxnId="{14E07638-10EC-45FC-8CFE-0D565DFB2480}">
      <dgm:prSet/>
      <dgm:spPr/>
      <dgm:t>
        <a:bodyPr/>
        <a:lstStyle/>
        <a:p>
          <a:endParaRPr lang="en-GB"/>
        </a:p>
      </dgm:t>
    </dgm:pt>
    <dgm:pt modelId="{8370F50E-B0ED-439C-8626-AFB2FC2F11AC}">
      <dgm:prSet phldrT="[Text]"/>
      <dgm:spPr/>
      <dgm:t>
        <a:bodyPr/>
        <a:lstStyle/>
        <a:p>
          <a:r>
            <a:rPr lang="en-GB" b="1">
              <a:solidFill>
                <a:sysClr val="windowText" lastClr="000000"/>
              </a:solidFill>
              <a:latin typeface="Arial" panose="020B0604020202020204" pitchFamily="34" charset="0"/>
              <a:cs typeface="Arial" panose="020B0604020202020204" pitchFamily="34" charset="0"/>
            </a:rPr>
            <a:t>Initial Investment Costs</a:t>
          </a:r>
          <a:endParaRPr lang="en-GB">
            <a:solidFill>
              <a:sysClr val="windowText" lastClr="000000"/>
            </a:solidFill>
            <a:latin typeface="Arial" panose="020B0604020202020204" pitchFamily="34" charset="0"/>
            <a:cs typeface="Arial" panose="020B0604020202020204" pitchFamily="34" charset="0"/>
          </a:endParaRPr>
        </a:p>
      </dgm:t>
    </dgm:pt>
    <dgm:pt modelId="{BA599D1F-46AF-40B5-9142-1CE9178CF083}" type="parTrans" cxnId="{8C63FA08-B52E-4195-94EC-91D1F80EDECB}">
      <dgm:prSet/>
      <dgm:spPr/>
      <dgm:t>
        <a:bodyPr/>
        <a:lstStyle/>
        <a:p>
          <a:endParaRPr lang="en-GB"/>
        </a:p>
      </dgm:t>
    </dgm:pt>
    <dgm:pt modelId="{BAC9B425-BED4-48E7-BFBD-7201B6DCE1F0}" type="sibTrans" cxnId="{8C63FA08-B52E-4195-94EC-91D1F80EDECB}">
      <dgm:prSet/>
      <dgm:spPr/>
      <dgm:t>
        <a:bodyPr/>
        <a:lstStyle/>
        <a:p>
          <a:endParaRPr lang="en-GB"/>
        </a:p>
      </dgm:t>
    </dgm:pt>
    <dgm:pt modelId="{E3CBD5BB-B131-481A-BFBF-DF4CE9C635EC}" type="pres">
      <dgm:prSet presAssocID="{D30B5336-60B0-4BF2-9CDB-1C6C0A09430C}" presName="composite" presStyleCnt="0">
        <dgm:presLayoutVars>
          <dgm:chMax val="1"/>
          <dgm:dir/>
          <dgm:resizeHandles val="exact"/>
        </dgm:presLayoutVars>
      </dgm:prSet>
      <dgm:spPr/>
    </dgm:pt>
    <dgm:pt modelId="{E934E3C9-83E6-4491-BE88-A7FE1E73A77A}" type="pres">
      <dgm:prSet presAssocID="{79667BCA-8A25-4389-8B29-E578D4B141DD}" presName="roof" presStyleLbl="dkBgShp" presStyleIdx="0" presStyleCnt="2"/>
      <dgm:spPr/>
    </dgm:pt>
    <dgm:pt modelId="{625AAAE2-DD1F-45C6-B440-32802F8A0260}" type="pres">
      <dgm:prSet presAssocID="{79667BCA-8A25-4389-8B29-E578D4B141DD}" presName="pillars" presStyleCnt="0"/>
      <dgm:spPr/>
    </dgm:pt>
    <dgm:pt modelId="{902B2E5D-0BDE-48C8-BF8F-F1470EF60CD0}" type="pres">
      <dgm:prSet presAssocID="{79667BCA-8A25-4389-8B29-E578D4B141DD}" presName="pillar1" presStyleLbl="node1" presStyleIdx="0" presStyleCnt="6">
        <dgm:presLayoutVars>
          <dgm:bulletEnabled val="1"/>
        </dgm:presLayoutVars>
      </dgm:prSet>
      <dgm:spPr/>
    </dgm:pt>
    <dgm:pt modelId="{4FCFE8DC-BA35-470A-B88A-6AF865A6BE21}" type="pres">
      <dgm:prSet presAssocID="{8370F50E-B0ED-439C-8626-AFB2FC2F11AC}" presName="pillarX" presStyleLbl="node1" presStyleIdx="1" presStyleCnt="6">
        <dgm:presLayoutVars>
          <dgm:bulletEnabled val="1"/>
        </dgm:presLayoutVars>
      </dgm:prSet>
      <dgm:spPr/>
    </dgm:pt>
    <dgm:pt modelId="{A24B163A-56CB-4AAD-82A3-FF73B6F8E700}" type="pres">
      <dgm:prSet presAssocID="{0DC53459-3AE6-49D2-9E14-4857BF554BCB}" presName="pillarX" presStyleLbl="node1" presStyleIdx="2" presStyleCnt="6">
        <dgm:presLayoutVars>
          <dgm:bulletEnabled val="1"/>
        </dgm:presLayoutVars>
      </dgm:prSet>
      <dgm:spPr/>
    </dgm:pt>
    <dgm:pt modelId="{F2781361-AB98-4A48-A2DC-D427936BB661}" type="pres">
      <dgm:prSet presAssocID="{50DADF61-FDED-4494-BB22-3D79A4E3A3C6}" presName="pillarX" presStyleLbl="node1" presStyleIdx="3" presStyleCnt="6">
        <dgm:presLayoutVars>
          <dgm:bulletEnabled val="1"/>
        </dgm:presLayoutVars>
      </dgm:prSet>
      <dgm:spPr/>
    </dgm:pt>
    <dgm:pt modelId="{D32FBA58-8383-4105-8ABF-8FDF37060ABB}" type="pres">
      <dgm:prSet presAssocID="{71C78565-7399-4F0C-B6E4-58D6F53F60E3}" presName="pillarX" presStyleLbl="node1" presStyleIdx="4" presStyleCnt="6">
        <dgm:presLayoutVars>
          <dgm:bulletEnabled val="1"/>
        </dgm:presLayoutVars>
      </dgm:prSet>
      <dgm:spPr/>
    </dgm:pt>
    <dgm:pt modelId="{55BB14D9-2C09-44A0-AFC2-F9C9641C69B3}" type="pres">
      <dgm:prSet presAssocID="{0494C259-4F39-4820-81A8-F58DE9D07FB7}" presName="pillarX" presStyleLbl="node1" presStyleIdx="5" presStyleCnt="6">
        <dgm:presLayoutVars>
          <dgm:bulletEnabled val="1"/>
        </dgm:presLayoutVars>
      </dgm:prSet>
      <dgm:spPr/>
    </dgm:pt>
    <dgm:pt modelId="{A43516A9-1101-4448-A071-DF3DF57B1904}" type="pres">
      <dgm:prSet presAssocID="{79667BCA-8A25-4389-8B29-E578D4B141DD}" presName="base" presStyleLbl="dkBgShp" presStyleIdx="1" presStyleCnt="2"/>
      <dgm:spPr/>
    </dgm:pt>
  </dgm:ptLst>
  <dgm:cxnLst>
    <dgm:cxn modelId="{8C63FA08-B52E-4195-94EC-91D1F80EDECB}" srcId="{79667BCA-8A25-4389-8B29-E578D4B141DD}" destId="{8370F50E-B0ED-439C-8626-AFB2FC2F11AC}" srcOrd="1" destOrd="0" parTransId="{BA599D1F-46AF-40B5-9142-1CE9178CF083}" sibTransId="{BAC9B425-BED4-48E7-BFBD-7201B6DCE1F0}"/>
    <dgm:cxn modelId="{AC86D322-7056-4E94-A58E-69D74428D0A6}" type="presOf" srcId="{0494C259-4F39-4820-81A8-F58DE9D07FB7}" destId="{55BB14D9-2C09-44A0-AFC2-F9C9641C69B3}" srcOrd="0" destOrd="0" presId="urn:microsoft.com/office/officeart/2005/8/layout/hList3"/>
    <dgm:cxn modelId="{96E4352E-C146-4F5A-AE61-A7D631CC3053}" type="presOf" srcId="{E075678C-ABCD-40B5-AC45-785A585C7608}" destId="{902B2E5D-0BDE-48C8-BF8F-F1470EF60CD0}" srcOrd="0" destOrd="0" presId="urn:microsoft.com/office/officeart/2005/8/layout/hList3"/>
    <dgm:cxn modelId="{BD4DFF37-7707-4DB4-B6EB-6EB9F41347AB}" srcId="{79667BCA-8A25-4389-8B29-E578D4B141DD}" destId="{0494C259-4F39-4820-81A8-F58DE9D07FB7}" srcOrd="5" destOrd="0" parTransId="{7552777E-DD6F-4083-A5CE-B7F71AB77E25}" sibTransId="{FA542F88-8BD0-4853-B908-2802177E83D1}"/>
    <dgm:cxn modelId="{14E07638-10EC-45FC-8CFE-0D565DFB2480}" srcId="{79667BCA-8A25-4389-8B29-E578D4B141DD}" destId="{0DC53459-3AE6-49D2-9E14-4857BF554BCB}" srcOrd="2" destOrd="0" parTransId="{B2020C65-D9C8-4E7F-9342-464CD2DD4D22}" sibTransId="{277159D4-D650-415D-9E24-2E42E3FA1CC0}"/>
    <dgm:cxn modelId="{15316941-41A7-4F42-91AB-006A4DFBF885}" type="presOf" srcId="{79667BCA-8A25-4389-8B29-E578D4B141DD}" destId="{E934E3C9-83E6-4491-BE88-A7FE1E73A77A}" srcOrd="0" destOrd="0" presId="urn:microsoft.com/office/officeart/2005/8/layout/hList3"/>
    <dgm:cxn modelId="{AEAD2E66-3F4A-4305-99C5-BE956F450DF6}" srcId="{79667BCA-8A25-4389-8B29-E578D4B141DD}" destId="{E075678C-ABCD-40B5-AC45-785A585C7608}" srcOrd="0" destOrd="0" parTransId="{8E776AC7-24DC-4B14-8460-D557B6266381}" sibTransId="{C517E884-59F0-44DB-A9EB-6579454F3CF3}"/>
    <dgm:cxn modelId="{9AF6E94D-0810-4B8B-85F6-125E44F0F554}" srcId="{79667BCA-8A25-4389-8B29-E578D4B141DD}" destId="{50DADF61-FDED-4494-BB22-3D79A4E3A3C6}" srcOrd="3" destOrd="0" parTransId="{D94D705B-4344-4CD8-9CC4-302B6FD32ECD}" sibTransId="{FD165CAB-6558-4BDD-A66C-9A9790C57253}"/>
    <dgm:cxn modelId="{5D6B9371-D236-4070-AEBC-0F03491E624B}" type="presOf" srcId="{D30B5336-60B0-4BF2-9CDB-1C6C0A09430C}" destId="{E3CBD5BB-B131-481A-BFBF-DF4CE9C635EC}" srcOrd="0" destOrd="0" presId="urn:microsoft.com/office/officeart/2005/8/layout/hList3"/>
    <dgm:cxn modelId="{2DA93756-7CC6-4AF8-892E-FBC5BB1FB221}" type="presOf" srcId="{71C78565-7399-4F0C-B6E4-58D6F53F60E3}" destId="{D32FBA58-8383-4105-8ABF-8FDF37060ABB}" srcOrd="0" destOrd="0" presId="urn:microsoft.com/office/officeart/2005/8/layout/hList3"/>
    <dgm:cxn modelId="{3BADE08E-BF27-46A5-B2EA-E71C80B08135}" srcId="{79667BCA-8A25-4389-8B29-E578D4B141DD}" destId="{71C78565-7399-4F0C-B6E4-58D6F53F60E3}" srcOrd="4" destOrd="0" parTransId="{6DA74142-623F-48B6-BBE5-BDE9221EACB3}" sibTransId="{7BD6E51A-98D2-4542-8727-F4311488BED9}"/>
    <dgm:cxn modelId="{EA87FCA3-375B-4D66-83B8-B208950C418A}" type="presOf" srcId="{8370F50E-B0ED-439C-8626-AFB2FC2F11AC}" destId="{4FCFE8DC-BA35-470A-B88A-6AF865A6BE21}" srcOrd="0" destOrd="0" presId="urn:microsoft.com/office/officeart/2005/8/layout/hList3"/>
    <dgm:cxn modelId="{BCE652C9-67B0-4D04-970D-709DE5E9C80E}" type="presOf" srcId="{0DC53459-3AE6-49D2-9E14-4857BF554BCB}" destId="{A24B163A-56CB-4AAD-82A3-FF73B6F8E700}" srcOrd="0" destOrd="0" presId="urn:microsoft.com/office/officeart/2005/8/layout/hList3"/>
    <dgm:cxn modelId="{D52F80C9-63D7-4E61-B131-60E59E2D7A90}" srcId="{D30B5336-60B0-4BF2-9CDB-1C6C0A09430C}" destId="{79667BCA-8A25-4389-8B29-E578D4B141DD}" srcOrd="0" destOrd="0" parTransId="{2623C439-4354-4708-9967-9EB65916C530}" sibTransId="{BA3FAD32-D616-4A44-8E52-1A12A85814A1}"/>
    <dgm:cxn modelId="{7A3065D7-0778-47DA-BB43-0F4C28CA8D84}" type="presOf" srcId="{50DADF61-FDED-4494-BB22-3D79A4E3A3C6}" destId="{F2781361-AB98-4A48-A2DC-D427936BB661}" srcOrd="0" destOrd="0" presId="urn:microsoft.com/office/officeart/2005/8/layout/hList3"/>
    <dgm:cxn modelId="{B73C6178-F659-4A84-A2C9-DB535F9D5FEA}" type="presParOf" srcId="{E3CBD5BB-B131-481A-BFBF-DF4CE9C635EC}" destId="{E934E3C9-83E6-4491-BE88-A7FE1E73A77A}" srcOrd="0" destOrd="0" presId="urn:microsoft.com/office/officeart/2005/8/layout/hList3"/>
    <dgm:cxn modelId="{AA3984A9-4836-4B8D-9FCA-DDCDF7C2C7D5}" type="presParOf" srcId="{E3CBD5BB-B131-481A-BFBF-DF4CE9C635EC}" destId="{625AAAE2-DD1F-45C6-B440-32802F8A0260}" srcOrd="1" destOrd="0" presId="urn:microsoft.com/office/officeart/2005/8/layout/hList3"/>
    <dgm:cxn modelId="{5F89488E-6248-4758-BA38-32B7E4DBAD42}" type="presParOf" srcId="{625AAAE2-DD1F-45C6-B440-32802F8A0260}" destId="{902B2E5D-0BDE-48C8-BF8F-F1470EF60CD0}" srcOrd="0" destOrd="0" presId="urn:microsoft.com/office/officeart/2005/8/layout/hList3"/>
    <dgm:cxn modelId="{A238256C-96A6-4129-82F7-FD07C412883D}" type="presParOf" srcId="{625AAAE2-DD1F-45C6-B440-32802F8A0260}" destId="{4FCFE8DC-BA35-470A-B88A-6AF865A6BE21}" srcOrd="1" destOrd="0" presId="urn:microsoft.com/office/officeart/2005/8/layout/hList3"/>
    <dgm:cxn modelId="{16636288-7C16-4E26-AD3D-2473383C2F5F}" type="presParOf" srcId="{625AAAE2-DD1F-45C6-B440-32802F8A0260}" destId="{A24B163A-56CB-4AAD-82A3-FF73B6F8E700}" srcOrd="2" destOrd="0" presId="urn:microsoft.com/office/officeart/2005/8/layout/hList3"/>
    <dgm:cxn modelId="{F3E43E66-DE82-47A2-9061-5DA665FAA78C}" type="presParOf" srcId="{625AAAE2-DD1F-45C6-B440-32802F8A0260}" destId="{F2781361-AB98-4A48-A2DC-D427936BB661}" srcOrd="3" destOrd="0" presId="urn:microsoft.com/office/officeart/2005/8/layout/hList3"/>
    <dgm:cxn modelId="{A264ED8D-BF7D-4FF4-AF4F-EC4CC5B4F440}" type="presParOf" srcId="{625AAAE2-DD1F-45C6-B440-32802F8A0260}" destId="{D32FBA58-8383-4105-8ABF-8FDF37060ABB}" srcOrd="4" destOrd="0" presId="urn:microsoft.com/office/officeart/2005/8/layout/hList3"/>
    <dgm:cxn modelId="{6393F406-8C73-4F3A-AFAD-A2D9627454E1}" type="presParOf" srcId="{625AAAE2-DD1F-45C6-B440-32802F8A0260}" destId="{55BB14D9-2C09-44A0-AFC2-F9C9641C69B3}" srcOrd="5" destOrd="0" presId="urn:microsoft.com/office/officeart/2005/8/layout/hList3"/>
    <dgm:cxn modelId="{AEAC644F-5203-44D1-AD87-8DC3720C90B1}" type="presParOf" srcId="{E3CBD5BB-B131-481A-BFBF-DF4CE9C635EC}" destId="{A43516A9-1101-4448-A071-DF3DF57B1904}" srcOrd="2" destOrd="0" presId="urn:microsoft.com/office/officeart/2005/8/layout/hList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34E3C9-83E6-4491-BE88-A7FE1E73A77A}">
      <dsp:nvSpPr>
        <dsp:cNvPr id="0" name=""/>
        <dsp:cNvSpPr/>
      </dsp:nvSpPr>
      <dsp:spPr>
        <a:xfrm>
          <a:off x="0" y="0"/>
          <a:ext cx="5486400" cy="578358"/>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2870" tIns="102870" rIns="102870" bIns="102870" numCol="1" spcCol="1270" anchor="ctr" anchorCtr="0">
          <a:noAutofit/>
        </a:bodyPr>
        <a:lstStyle/>
        <a:p>
          <a:pPr marL="0" lvl="0" indent="0" algn="ctr" defTabSz="1200150">
            <a:lnSpc>
              <a:spcPct val="90000"/>
            </a:lnSpc>
            <a:spcBef>
              <a:spcPct val="0"/>
            </a:spcBef>
            <a:spcAft>
              <a:spcPct val="35000"/>
            </a:spcAft>
            <a:buNone/>
          </a:pPr>
          <a:r>
            <a:rPr lang="en-GB" sz="2700" kern="1200">
              <a:solidFill>
                <a:sysClr val="windowText" lastClr="000000"/>
              </a:solidFill>
              <a:latin typeface="Arial" panose="020B0604020202020204" pitchFamily="34" charset="0"/>
              <a:cs typeface="Arial" panose="020B0604020202020204" pitchFamily="34" charset="0"/>
            </a:rPr>
            <a:t>Challenges</a:t>
          </a:r>
        </a:p>
      </dsp:txBody>
      <dsp:txXfrm>
        <a:off x="0" y="0"/>
        <a:ext cx="5486400" cy="578358"/>
      </dsp:txXfrm>
    </dsp:sp>
    <dsp:sp modelId="{902B2E5D-0BDE-48C8-BF8F-F1470EF60CD0}">
      <dsp:nvSpPr>
        <dsp:cNvPr id="0" name=""/>
        <dsp:cNvSpPr/>
      </dsp:nvSpPr>
      <dsp:spPr>
        <a:xfrm>
          <a:off x="2678" y="578358"/>
          <a:ext cx="913507" cy="121455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Complexity of Implementation</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2678" y="578358"/>
        <a:ext cx="913507" cy="1214551"/>
      </dsp:txXfrm>
    </dsp:sp>
    <dsp:sp modelId="{4FCFE8DC-BA35-470A-B88A-6AF865A6BE21}">
      <dsp:nvSpPr>
        <dsp:cNvPr id="0" name=""/>
        <dsp:cNvSpPr/>
      </dsp:nvSpPr>
      <dsp:spPr>
        <a:xfrm>
          <a:off x="916185" y="578358"/>
          <a:ext cx="913507" cy="1214551"/>
        </a:xfrm>
        <a:prstGeom prst="rect">
          <a:avLst/>
        </a:prstGeom>
        <a:solidFill>
          <a:schemeClr val="accent5">
            <a:hueOff val="-2430430"/>
            <a:satOff val="-165"/>
            <a:lumOff val="3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Initial Investment Costs</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916185" y="578358"/>
        <a:ext cx="913507" cy="1214551"/>
      </dsp:txXfrm>
    </dsp:sp>
    <dsp:sp modelId="{A24B163A-56CB-4AAD-82A3-FF73B6F8E700}">
      <dsp:nvSpPr>
        <dsp:cNvPr id="0" name=""/>
        <dsp:cNvSpPr/>
      </dsp:nvSpPr>
      <dsp:spPr>
        <a:xfrm>
          <a:off x="1829692" y="578358"/>
          <a:ext cx="913507" cy="1214551"/>
        </a:xfrm>
        <a:prstGeom prst="rect">
          <a:avLst/>
        </a:prstGeom>
        <a:solidFill>
          <a:schemeClr val="accent5">
            <a:hueOff val="-4860860"/>
            <a:satOff val="-330"/>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Resistance to Change</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1829692" y="578358"/>
        <a:ext cx="913507" cy="1214551"/>
      </dsp:txXfrm>
    </dsp:sp>
    <dsp:sp modelId="{F2781361-AB98-4A48-A2DC-D427936BB661}">
      <dsp:nvSpPr>
        <dsp:cNvPr id="0" name=""/>
        <dsp:cNvSpPr/>
      </dsp:nvSpPr>
      <dsp:spPr>
        <a:xfrm>
          <a:off x="2743200" y="578358"/>
          <a:ext cx="913507" cy="1214551"/>
        </a:xfrm>
        <a:prstGeom prst="rect">
          <a:avLst/>
        </a:prstGeom>
        <a:solidFill>
          <a:schemeClr val="accent5">
            <a:hueOff val="-7291290"/>
            <a:satOff val="-496"/>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Lack of Awareness and Education</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2743200" y="578358"/>
        <a:ext cx="913507" cy="1214551"/>
      </dsp:txXfrm>
    </dsp:sp>
    <dsp:sp modelId="{D32FBA58-8383-4105-8ABF-8FDF37060ABB}">
      <dsp:nvSpPr>
        <dsp:cNvPr id="0" name=""/>
        <dsp:cNvSpPr/>
      </dsp:nvSpPr>
      <dsp:spPr>
        <a:xfrm>
          <a:off x="3656707" y="578358"/>
          <a:ext cx="913507" cy="1214551"/>
        </a:xfrm>
        <a:prstGeom prst="rect">
          <a:avLst/>
        </a:prstGeom>
        <a:solidFill>
          <a:schemeClr val="accent5">
            <a:hueOff val="-9721720"/>
            <a:satOff val="-66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Supply Chain Complexity</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3656707" y="578358"/>
        <a:ext cx="913507" cy="1214551"/>
      </dsp:txXfrm>
    </dsp:sp>
    <dsp:sp modelId="{55BB14D9-2C09-44A0-AFC2-F9C9641C69B3}">
      <dsp:nvSpPr>
        <dsp:cNvPr id="0" name=""/>
        <dsp:cNvSpPr/>
      </dsp:nvSpPr>
      <dsp:spPr>
        <a:xfrm>
          <a:off x="4570214" y="578358"/>
          <a:ext cx="913507" cy="1214551"/>
        </a:xfrm>
        <a:prstGeom prst="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Measurement and Reporting</a:t>
          </a:r>
          <a:endParaRPr lang="en-GB" sz="900" kern="1200">
            <a:solidFill>
              <a:sysClr val="windowText" lastClr="000000"/>
            </a:solidFill>
            <a:latin typeface="Arial" panose="020B0604020202020204" pitchFamily="34" charset="0"/>
            <a:cs typeface="Arial" panose="020B0604020202020204" pitchFamily="34" charset="0"/>
          </a:endParaRPr>
        </a:p>
      </dsp:txBody>
      <dsp:txXfrm>
        <a:off x="4570214" y="578358"/>
        <a:ext cx="913507" cy="1214551"/>
      </dsp:txXfrm>
    </dsp:sp>
    <dsp:sp modelId="{A43516A9-1101-4448-A071-DF3DF57B1904}">
      <dsp:nvSpPr>
        <dsp:cNvPr id="0" name=""/>
        <dsp:cNvSpPr/>
      </dsp:nvSpPr>
      <dsp:spPr>
        <a:xfrm>
          <a:off x="0" y="1792909"/>
          <a:ext cx="5486400" cy="134950"/>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3408</Words>
  <Characters>19432</Characters>
  <Application>Microsoft Office Word</Application>
  <DocSecurity>0</DocSecurity>
  <Lines>161</Lines>
  <Paragraphs>45</Paragraphs>
  <ScaleCrop>false</ScaleCrop>
  <Company/>
  <LinksUpToDate>false</LinksUpToDate>
  <CharactersWithSpaces>22795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Begum (2212000)</dc:creator>
  <cp:keywords/>
  <dc:description/>
  <cp:lastModifiedBy>Nargis Begum (2212000)</cp:lastModifiedBy>
  <cp:revision>1</cp:revision>
  <dcterms:created xsi:type="dcterms:W3CDTF">2024-05-29T20:54:00Z</dcterms:created>
  <dcterms:modified xsi:type="dcterms:W3CDTF">2024-05-29T20:58:00Z</dcterms:modified>
</cp:coreProperties>
</file>