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FC0F4" w14:textId="51AA04B7" w:rsidR="00ED5939" w:rsidRDefault="00ED5939" w:rsidP="00ED5939">
      <w:pPr>
        <w:spacing w:line="360" w:lineRule="auto"/>
        <w:ind w:left="0" w:firstLine="0"/>
      </w:pPr>
    </w:p>
    <w:p w14:paraId="0283C38A" w14:textId="13F13D8F" w:rsidR="00ED5939" w:rsidRDefault="00ED5939" w:rsidP="00ED5939">
      <w:pPr>
        <w:spacing w:line="360" w:lineRule="auto"/>
        <w:ind w:left="0" w:firstLine="0"/>
      </w:pPr>
    </w:p>
    <w:p w14:paraId="28D341D0" w14:textId="4B908F25" w:rsidR="00ED5939" w:rsidRDefault="00ED5939" w:rsidP="00ED5939">
      <w:pPr>
        <w:spacing w:line="360" w:lineRule="auto"/>
        <w:ind w:left="0" w:firstLine="0"/>
      </w:pPr>
    </w:p>
    <w:p w14:paraId="03D05C55" w14:textId="6B72CCD8" w:rsidR="00ED5939" w:rsidRDefault="00ED5939" w:rsidP="00ED5939">
      <w:pPr>
        <w:spacing w:line="360" w:lineRule="auto"/>
        <w:ind w:left="0" w:firstLine="0"/>
      </w:pPr>
    </w:p>
    <w:p w14:paraId="2E295B81" w14:textId="03A82009" w:rsidR="00ED5939" w:rsidRDefault="00ED5939" w:rsidP="00ED5939">
      <w:pPr>
        <w:spacing w:line="360" w:lineRule="auto"/>
        <w:ind w:left="0" w:firstLine="0"/>
      </w:pPr>
    </w:p>
    <w:p w14:paraId="63E1A746" w14:textId="77777777" w:rsidR="00ED5939" w:rsidRPr="00CB0165" w:rsidRDefault="00ED5939" w:rsidP="00ED5939">
      <w:pPr>
        <w:spacing w:line="360" w:lineRule="auto"/>
        <w:ind w:left="0" w:firstLine="0"/>
        <w:rPr>
          <w:b/>
          <w:sz w:val="32"/>
          <w:szCs w:val="32"/>
        </w:rPr>
      </w:pPr>
    </w:p>
    <w:p w14:paraId="4EBA16D1" w14:textId="77777777" w:rsidR="006C0F2F" w:rsidRPr="00CB0165" w:rsidRDefault="006C0F2F" w:rsidP="00B97279">
      <w:pPr>
        <w:spacing w:line="360" w:lineRule="auto"/>
        <w:jc w:val="center"/>
        <w:rPr>
          <w:b/>
          <w:sz w:val="32"/>
          <w:szCs w:val="32"/>
        </w:rPr>
      </w:pPr>
    </w:p>
    <w:p w14:paraId="540A1DC6" w14:textId="77777777" w:rsidR="006C0F2F" w:rsidRPr="00CB0165" w:rsidRDefault="006C0F2F" w:rsidP="00B97279">
      <w:pPr>
        <w:spacing w:line="360" w:lineRule="auto"/>
        <w:jc w:val="center"/>
        <w:rPr>
          <w:b/>
          <w:sz w:val="32"/>
          <w:szCs w:val="32"/>
        </w:rPr>
      </w:pPr>
    </w:p>
    <w:p w14:paraId="23252A92" w14:textId="072D9729" w:rsidR="006C0F2F" w:rsidRDefault="003467C1" w:rsidP="008B0FF1">
      <w:pPr>
        <w:rPr>
          <w:sz w:val="32"/>
          <w:szCs w:val="32"/>
        </w:rPr>
      </w:pPr>
      <w:r>
        <w:t xml:space="preserve">                          </w:t>
      </w:r>
      <w:r w:rsidR="006C0F2F" w:rsidRPr="008B0FF1">
        <w:rPr>
          <w:sz w:val="32"/>
          <w:szCs w:val="32"/>
        </w:rPr>
        <w:t>Student</w:t>
      </w:r>
      <w:r w:rsidR="00751792" w:rsidRPr="008B0FF1">
        <w:rPr>
          <w:sz w:val="32"/>
          <w:szCs w:val="32"/>
        </w:rPr>
        <w:t>'</w:t>
      </w:r>
      <w:r w:rsidR="006C0F2F" w:rsidRPr="008B0FF1">
        <w:rPr>
          <w:sz w:val="32"/>
          <w:szCs w:val="32"/>
        </w:rPr>
        <w:t>s Name</w:t>
      </w:r>
      <w:r w:rsidR="00CB0165" w:rsidRPr="008B0FF1">
        <w:rPr>
          <w:sz w:val="32"/>
          <w:szCs w:val="32"/>
        </w:rPr>
        <w:t xml:space="preserve"> – kuljit Kaur </w:t>
      </w:r>
    </w:p>
    <w:p w14:paraId="7B0CB7A3" w14:textId="77777777" w:rsidR="00ED5939" w:rsidRPr="008B0FF1" w:rsidRDefault="00ED5939" w:rsidP="008B0FF1">
      <w:pPr>
        <w:rPr>
          <w:sz w:val="32"/>
          <w:szCs w:val="32"/>
        </w:rPr>
      </w:pPr>
    </w:p>
    <w:p w14:paraId="53CA3FA8" w14:textId="31EDEDD0" w:rsidR="003467C1" w:rsidRDefault="003467C1" w:rsidP="008B0FF1">
      <w:pPr>
        <w:rPr>
          <w:sz w:val="32"/>
          <w:szCs w:val="32"/>
        </w:rPr>
      </w:pPr>
      <w:r w:rsidRPr="008B0FF1">
        <w:rPr>
          <w:sz w:val="32"/>
          <w:szCs w:val="32"/>
        </w:rPr>
        <w:t xml:space="preserve">                  </w:t>
      </w:r>
      <w:r w:rsidR="006C0F2F" w:rsidRPr="008B0FF1">
        <w:rPr>
          <w:sz w:val="32"/>
          <w:szCs w:val="32"/>
        </w:rPr>
        <w:t>Student</w:t>
      </w:r>
      <w:r w:rsidR="00751792" w:rsidRPr="008B0FF1">
        <w:rPr>
          <w:sz w:val="32"/>
          <w:szCs w:val="32"/>
        </w:rPr>
        <w:t>'</w:t>
      </w:r>
      <w:r w:rsidR="006C0F2F" w:rsidRPr="008B0FF1">
        <w:rPr>
          <w:sz w:val="32"/>
          <w:szCs w:val="32"/>
        </w:rPr>
        <w:t>s Number</w:t>
      </w:r>
      <w:r w:rsidR="00CB0165" w:rsidRPr="008B0FF1">
        <w:rPr>
          <w:sz w:val="32"/>
          <w:szCs w:val="32"/>
        </w:rPr>
        <w:t>- 202845</w:t>
      </w:r>
      <w:r w:rsidRPr="008B0FF1">
        <w:rPr>
          <w:sz w:val="32"/>
          <w:szCs w:val="32"/>
        </w:rPr>
        <w:t>1</w:t>
      </w:r>
    </w:p>
    <w:p w14:paraId="0FC9194F" w14:textId="77777777" w:rsidR="00ED5939" w:rsidRPr="008B0FF1" w:rsidRDefault="00ED5939" w:rsidP="008B0FF1">
      <w:pPr>
        <w:rPr>
          <w:sz w:val="32"/>
          <w:szCs w:val="32"/>
        </w:rPr>
      </w:pPr>
    </w:p>
    <w:p w14:paraId="77DB0BFC" w14:textId="30DCAFE3" w:rsidR="006C0F2F" w:rsidRDefault="003467C1" w:rsidP="008B0FF1">
      <w:pPr>
        <w:rPr>
          <w:sz w:val="32"/>
          <w:szCs w:val="32"/>
        </w:rPr>
      </w:pPr>
      <w:r w:rsidRPr="008B0FF1">
        <w:rPr>
          <w:sz w:val="32"/>
          <w:szCs w:val="32"/>
        </w:rPr>
        <w:t xml:space="preserve">                   </w:t>
      </w:r>
      <w:r w:rsidR="006C0F2F" w:rsidRPr="008B0FF1">
        <w:rPr>
          <w:sz w:val="32"/>
          <w:szCs w:val="32"/>
        </w:rPr>
        <w:t>Module Code</w:t>
      </w:r>
      <w:r w:rsidRPr="008B0FF1">
        <w:rPr>
          <w:sz w:val="32"/>
          <w:szCs w:val="32"/>
        </w:rPr>
        <w:t xml:space="preserve"> -</w:t>
      </w:r>
      <w:r w:rsidR="00CB0165" w:rsidRPr="008B0FF1">
        <w:rPr>
          <w:sz w:val="32"/>
          <w:szCs w:val="32"/>
        </w:rPr>
        <w:t xml:space="preserve">   BMHP4003</w:t>
      </w:r>
      <w:r w:rsidR="00ED5939">
        <w:rPr>
          <w:sz w:val="32"/>
          <w:szCs w:val="32"/>
        </w:rPr>
        <w:t xml:space="preserve"> </w:t>
      </w:r>
    </w:p>
    <w:p w14:paraId="1D54562F" w14:textId="77777777" w:rsidR="00ED5939" w:rsidRDefault="00ED5939" w:rsidP="008B0FF1">
      <w:pPr>
        <w:rPr>
          <w:sz w:val="32"/>
          <w:szCs w:val="32"/>
        </w:rPr>
      </w:pPr>
    </w:p>
    <w:p w14:paraId="6EB015F9" w14:textId="4C7B445B" w:rsidR="00ED5939" w:rsidRPr="008B0FF1" w:rsidRDefault="00ED5939" w:rsidP="008B0FF1">
      <w:pPr>
        <w:rPr>
          <w:sz w:val="32"/>
          <w:szCs w:val="32"/>
        </w:rPr>
      </w:pPr>
      <w:r>
        <w:rPr>
          <w:sz w:val="32"/>
          <w:szCs w:val="32"/>
        </w:rPr>
        <w:t xml:space="preserve">                   Lecturer Name- Rebecca Kavanagh</w:t>
      </w:r>
    </w:p>
    <w:p w14:paraId="4D60A1D5" w14:textId="77777777" w:rsidR="003467C1" w:rsidRPr="008B0FF1" w:rsidRDefault="003467C1" w:rsidP="008B0FF1">
      <w:pPr>
        <w:rPr>
          <w:sz w:val="32"/>
          <w:szCs w:val="32"/>
        </w:rPr>
      </w:pPr>
    </w:p>
    <w:p w14:paraId="2967A8AD" w14:textId="3327567C" w:rsidR="006C0F2F" w:rsidRPr="008B0FF1" w:rsidRDefault="006C0F2F" w:rsidP="008B0FF1">
      <w:pPr>
        <w:rPr>
          <w:sz w:val="32"/>
          <w:szCs w:val="32"/>
        </w:rPr>
      </w:pPr>
    </w:p>
    <w:p w14:paraId="08BEBE82" w14:textId="4F54C8E1" w:rsidR="006C0F2F" w:rsidRPr="008B0FF1" w:rsidRDefault="006C0F2F" w:rsidP="008B0FF1">
      <w:pPr>
        <w:rPr>
          <w:sz w:val="32"/>
          <w:szCs w:val="32"/>
        </w:rPr>
      </w:pPr>
    </w:p>
    <w:p w14:paraId="53CE11CF" w14:textId="77777777" w:rsidR="00ED5939" w:rsidRPr="00ED5939" w:rsidRDefault="00ED5939" w:rsidP="00ED5939">
      <w:pPr>
        <w:spacing w:line="360" w:lineRule="auto"/>
        <w:jc w:val="center"/>
        <w:rPr>
          <w:sz w:val="32"/>
          <w:szCs w:val="32"/>
        </w:rPr>
      </w:pPr>
      <w:r w:rsidRPr="00ED5939">
        <w:rPr>
          <w:sz w:val="32"/>
          <w:szCs w:val="32"/>
        </w:rPr>
        <w:t>MASON KABEE'S CASE STUDY REPORT</w:t>
      </w:r>
    </w:p>
    <w:p w14:paraId="189F238C" w14:textId="77777777" w:rsidR="006C0F2F" w:rsidRPr="008B0FF1" w:rsidRDefault="006C0F2F" w:rsidP="008B0FF1">
      <w:pPr>
        <w:rPr>
          <w:sz w:val="32"/>
          <w:szCs w:val="32"/>
        </w:rPr>
      </w:pPr>
    </w:p>
    <w:p w14:paraId="2C236CAE" w14:textId="77777777" w:rsidR="006C0F2F" w:rsidRPr="00CB0165" w:rsidRDefault="006C0F2F" w:rsidP="00B97279">
      <w:pPr>
        <w:spacing w:line="360" w:lineRule="auto"/>
        <w:jc w:val="center"/>
        <w:rPr>
          <w:sz w:val="32"/>
          <w:szCs w:val="32"/>
        </w:rPr>
      </w:pPr>
    </w:p>
    <w:p w14:paraId="660D193D" w14:textId="77777777" w:rsidR="006C0F2F" w:rsidRPr="00CB0165" w:rsidRDefault="006C0F2F" w:rsidP="00B97279">
      <w:pPr>
        <w:spacing w:line="360" w:lineRule="auto"/>
        <w:jc w:val="center"/>
        <w:rPr>
          <w:sz w:val="32"/>
          <w:szCs w:val="32"/>
        </w:rPr>
      </w:pPr>
    </w:p>
    <w:p w14:paraId="1F8E24AF" w14:textId="77777777" w:rsidR="006C0F2F" w:rsidRPr="00CB0165" w:rsidRDefault="006C0F2F" w:rsidP="00B97279">
      <w:pPr>
        <w:spacing w:after="160" w:line="360" w:lineRule="auto"/>
        <w:ind w:left="0" w:right="0" w:firstLine="0"/>
        <w:jc w:val="left"/>
        <w:rPr>
          <w:sz w:val="32"/>
          <w:szCs w:val="32"/>
        </w:rPr>
      </w:pPr>
      <w:r w:rsidRPr="00CB0165">
        <w:rPr>
          <w:sz w:val="32"/>
          <w:szCs w:val="32"/>
        </w:rPr>
        <w:br w:type="page"/>
      </w:r>
    </w:p>
    <w:p w14:paraId="7725B7D9" w14:textId="77777777" w:rsidR="007D156C" w:rsidRDefault="007D156C" w:rsidP="00402C6A">
      <w:r>
        <w:lastRenderedPageBreak/>
        <w:t xml:space="preserve">                                        </w:t>
      </w:r>
    </w:p>
    <w:p w14:paraId="4C63B114" w14:textId="77777777" w:rsidR="007D156C" w:rsidRDefault="007D156C" w:rsidP="00402C6A">
      <w:pPr>
        <w:rPr>
          <w:sz w:val="36"/>
          <w:szCs w:val="36"/>
        </w:rPr>
      </w:pPr>
      <w:r w:rsidRPr="007D156C">
        <w:rPr>
          <w:sz w:val="36"/>
          <w:szCs w:val="36"/>
        </w:rPr>
        <w:t xml:space="preserve">                    </w:t>
      </w:r>
      <w:r>
        <w:rPr>
          <w:sz w:val="36"/>
          <w:szCs w:val="36"/>
        </w:rPr>
        <w:t xml:space="preserve"> </w:t>
      </w:r>
    </w:p>
    <w:p w14:paraId="6F09B3D0" w14:textId="77777777" w:rsidR="007D156C" w:rsidRDefault="007D156C" w:rsidP="00402C6A">
      <w:pPr>
        <w:rPr>
          <w:sz w:val="36"/>
          <w:szCs w:val="36"/>
        </w:rPr>
      </w:pPr>
    </w:p>
    <w:p w14:paraId="5DE6D5F7" w14:textId="28817F3C" w:rsidR="003F3304" w:rsidRPr="007D156C" w:rsidRDefault="007D156C" w:rsidP="00402C6A">
      <w:pPr>
        <w:rPr>
          <w:sz w:val="36"/>
          <w:szCs w:val="36"/>
        </w:rPr>
      </w:pPr>
      <w:r>
        <w:rPr>
          <w:sz w:val="36"/>
          <w:szCs w:val="36"/>
        </w:rPr>
        <w:t xml:space="preserve">                               </w:t>
      </w:r>
      <w:r w:rsidR="003F3304" w:rsidRPr="007D156C">
        <w:rPr>
          <w:sz w:val="36"/>
          <w:szCs w:val="36"/>
        </w:rPr>
        <w:t xml:space="preserve">Table of content </w:t>
      </w:r>
    </w:p>
    <w:p w14:paraId="05C13E21" w14:textId="77777777" w:rsidR="007D156C" w:rsidRPr="007D156C" w:rsidRDefault="007D156C" w:rsidP="00402C6A">
      <w:pPr>
        <w:rPr>
          <w:sz w:val="36"/>
          <w:szCs w:val="36"/>
        </w:rPr>
      </w:pPr>
    </w:p>
    <w:p w14:paraId="02347282" w14:textId="77777777" w:rsidR="007D156C" w:rsidRPr="007D156C" w:rsidRDefault="007D156C" w:rsidP="00402C6A">
      <w:pPr>
        <w:rPr>
          <w:sz w:val="36"/>
          <w:szCs w:val="36"/>
        </w:rPr>
      </w:pPr>
    </w:p>
    <w:p w14:paraId="3D4C0B58" w14:textId="77777777" w:rsidR="007D156C" w:rsidRPr="007D156C" w:rsidRDefault="007D156C" w:rsidP="00402C6A">
      <w:pPr>
        <w:rPr>
          <w:sz w:val="36"/>
          <w:szCs w:val="36"/>
        </w:rPr>
      </w:pPr>
    </w:p>
    <w:p w14:paraId="3E2CC37D" w14:textId="2882FBE3" w:rsidR="003F3304" w:rsidRDefault="003F3304" w:rsidP="00402C6A">
      <w:pPr>
        <w:rPr>
          <w:sz w:val="36"/>
          <w:szCs w:val="36"/>
        </w:rPr>
      </w:pPr>
      <w:r w:rsidRPr="007D156C">
        <w:rPr>
          <w:sz w:val="36"/>
          <w:szCs w:val="36"/>
        </w:rPr>
        <w:t>Title ………………………………………………</w:t>
      </w:r>
      <w:r w:rsidR="007D156C">
        <w:rPr>
          <w:sz w:val="36"/>
          <w:szCs w:val="36"/>
        </w:rPr>
        <w:t>…</w:t>
      </w:r>
      <w:r w:rsidRPr="007D156C">
        <w:rPr>
          <w:sz w:val="36"/>
          <w:szCs w:val="36"/>
        </w:rPr>
        <w:t>1</w:t>
      </w:r>
    </w:p>
    <w:p w14:paraId="44060164" w14:textId="77777777" w:rsidR="00ED5939" w:rsidRPr="007D156C" w:rsidRDefault="00ED5939" w:rsidP="00402C6A">
      <w:pPr>
        <w:rPr>
          <w:sz w:val="36"/>
          <w:szCs w:val="36"/>
        </w:rPr>
      </w:pPr>
    </w:p>
    <w:p w14:paraId="1572BEF7" w14:textId="35702F92" w:rsidR="003F3304" w:rsidRDefault="003F3304" w:rsidP="00402C6A">
      <w:pPr>
        <w:rPr>
          <w:sz w:val="36"/>
          <w:szCs w:val="36"/>
        </w:rPr>
      </w:pPr>
      <w:r w:rsidRPr="007D156C">
        <w:rPr>
          <w:sz w:val="36"/>
          <w:szCs w:val="36"/>
        </w:rPr>
        <w:t>Introduction………………………………………….2</w:t>
      </w:r>
    </w:p>
    <w:p w14:paraId="2BDDD081" w14:textId="77777777" w:rsidR="00ED5939" w:rsidRPr="007D156C" w:rsidRDefault="00ED5939" w:rsidP="00402C6A">
      <w:pPr>
        <w:rPr>
          <w:sz w:val="36"/>
          <w:szCs w:val="36"/>
        </w:rPr>
      </w:pPr>
    </w:p>
    <w:p w14:paraId="78BF7FFB" w14:textId="77949DE1" w:rsidR="00402C6A" w:rsidRDefault="00402C6A" w:rsidP="00402C6A">
      <w:pPr>
        <w:rPr>
          <w:sz w:val="36"/>
          <w:szCs w:val="36"/>
        </w:rPr>
      </w:pPr>
      <w:r w:rsidRPr="007D156C">
        <w:rPr>
          <w:sz w:val="36"/>
          <w:szCs w:val="36"/>
        </w:rPr>
        <w:t>Social Identity Theory</w:t>
      </w:r>
      <w:r w:rsidRPr="007D156C">
        <w:rPr>
          <w:sz w:val="36"/>
          <w:szCs w:val="36"/>
        </w:rPr>
        <w:t>…………………</w:t>
      </w:r>
      <w:r w:rsidR="007D156C">
        <w:rPr>
          <w:sz w:val="36"/>
          <w:szCs w:val="36"/>
        </w:rPr>
        <w:t>…………….</w:t>
      </w:r>
      <w:r w:rsidRPr="007D156C">
        <w:rPr>
          <w:sz w:val="36"/>
          <w:szCs w:val="36"/>
        </w:rPr>
        <w:t>3</w:t>
      </w:r>
    </w:p>
    <w:p w14:paraId="1B79C9B6" w14:textId="77777777" w:rsidR="00ED5939" w:rsidRPr="007D156C" w:rsidRDefault="00ED5939" w:rsidP="00402C6A">
      <w:pPr>
        <w:rPr>
          <w:sz w:val="36"/>
          <w:szCs w:val="36"/>
          <w:highlight w:val="yellow"/>
        </w:rPr>
      </w:pPr>
    </w:p>
    <w:p w14:paraId="2B91CCBC" w14:textId="2A3C0018" w:rsidR="00402C6A" w:rsidRDefault="00402C6A" w:rsidP="00402C6A">
      <w:pPr>
        <w:rPr>
          <w:sz w:val="36"/>
          <w:szCs w:val="36"/>
        </w:rPr>
      </w:pPr>
      <w:r w:rsidRPr="007D156C">
        <w:rPr>
          <w:sz w:val="36"/>
          <w:szCs w:val="36"/>
        </w:rPr>
        <w:t>Theory of Planned Behaviour</w:t>
      </w:r>
      <w:r w:rsidRPr="007D156C">
        <w:rPr>
          <w:sz w:val="36"/>
          <w:szCs w:val="36"/>
        </w:rPr>
        <w:t>……………………</w:t>
      </w:r>
      <w:r w:rsidR="007D156C">
        <w:rPr>
          <w:sz w:val="36"/>
          <w:szCs w:val="36"/>
        </w:rPr>
        <w:t>…</w:t>
      </w:r>
      <w:r w:rsidRPr="007D156C">
        <w:rPr>
          <w:sz w:val="36"/>
          <w:szCs w:val="36"/>
        </w:rPr>
        <w:t>4</w:t>
      </w:r>
    </w:p>
    <w:p w14:paraId="5ADC5C4E" w14:textId="77777777" w:rsidR="00ED5939" w:rsidRPr="007D156C" w:rsidRDefault="00ED5939" w:rsidP="00402C6A">
      <w:pPr>
        <w:rPr>
          <w:sz w:val="36"/>
          <w:szCs w:val="36"/>
        </w:rPr>
      </w:pPr>
    </w:p>
    <w:p w14:paraId="4ECC99EE" w14:textId="52CDF008" w:rsidR="00402C6A" w:rsidRDefault="00402C6A" w:rsidP="00402C6A">
      <w:pPr>
        <w:rPr>
          <w:sz w:val="36"/>
          <w:szCs w:val="36"/>
        </w:rPr>
      </w:pPr>
      <w:r w:rsidRPr="007D156C">
        <w:rPr>
          <w:sz w:val="36"/>
          <w:szCs w:val="36"/>
        </w:rPr>
        <w:t xml:space="preserve">Frustration Aggression </w:t>
      </w:r>
      <w:r w:rsidRPr="007D156C">
        <w:rPr>
          <w:sz w:val="36"/>
          <w:szCs w:val="36"/>
        </w:rPr>
        <w:t>Hypothesis………</w:t>
      </w:r>
      <w:r w:rsidR="007D156C">
        <w:rPr>
          <w:sz w:val="36"/>
          <w:szCs w:val="36"/>
        </w:rPr>
        <w:t>…………</w:t>
      </w:r>
      <w:r w:rsidRPr="007D156C">
        <w:rPr>
          <w:sz w:val="36"/>
          <w:szCs w:val="36"/>
        </w:rPr>
        <w:t>5</w:t>
      </w:r>
    </w:p>
    <w:p w14:paraId="417E38A0" w14:textId="77777777" w:rsidR="00ED5939" w:rsidRPr="007D156C" w:rsidRDefault="00ED5939" w:rsidP="00402C6A">
      <w:pPr>
        <w:rPr>
          <w:sz w:val="36"/>
          <w:szCs w:val="36"/>
        </w:rPr>
      </w:pPr>
    </w:p>
    <w:p w14:paraId="7D7B6C1F" w14:textId="224F242C" w:rsidR="00402C6A" w:rsidRDefault="00402C6A" w:rsidP="00402C6A">
      <w:pPr>
        <w:rPr>
          <w:sz w:val="36"/>
          <w:szCs w:val="36"/>
        </w:rPr>
      </w:pPr>
      <w:r w:rsidRPr="007D156C">
        <w:rPr>
          <w:sz w:val="36"/>
          <w:szCs w:val="36"/>
        </w:rPr>
        <w:t>Conclusion</w:t>
      </w:r>
      <w:r w:rsidRPr="007D156C">
        <w:rPr>
          <w:sz w:val="36"/>
          <w:szCs w:val="36"/>
        </w:rPr>
        <w:t>…………………………………………</w:t>
      </w:r>
      <w:r w:rsidR="007D156C" w:rsidRPr="007D156C">
        <w:rPr>
          <w:sz w:val="36"/>
          <w:szCs w:val="36"/>
        </w:rPr>
        <w:t>….</w:t>
      </w:r>
      <w:r w:rsidRPr="007D156C">
        <w:rPr>
          <w:sz w:val="36"/>
          <w:szCs w:val="36"/>
        </w:rPr>
        <w:t>6</w:t>
      </w:r>
    </w:p>
    <w:p w14:paraId="512B81DA" w14:textId="77777777" w:rsidR="00ED5939" w:rsidRPr="007D156C" w:rsidRDefault="00ED5939" w:rsidP="00402C6A">
      <w:pPr>
        <w:rPr>
          <w:sz w:val="36"/>
          <w:szCs w:val="36"/>
        </w:rPr>
      </w:pPr>
    </w:p>
    <w:p w14:paraId="0DAF14F8" w14:textId="4D4ED609" w:rsidR="00402C6A" w:rsidRPr="007D156C" w:rsidRDefault="00402C6A" w:rsidP="00402C6A">
      <w:pPr>
        <w:rPr>
          <w:sz w:val="36"/>
          <w:szCs w:val="36"/>
        </w:rPr>
      </w:pPr>
      <w:r w:rsidRPr="007D156C">
        <w:rPr>
          <w:sz w:val="36"/>
          <w:szCs w:val="36"/>
        </w:rPr>
        <w:t>Reference…………………………………</w:t>
      </w:r>
      <w:r w:rsidR="007D156C">
        <w:rPr>
          <w:sz w:val="36"/>
          <w:szCs w:val="36"/>
        </w:rPr>
        <w:t>……………</w:t>
      </w:r>
      <w:r w:rsidRPr="007D156C">
        <w:rPr>
          <w:sz w:val="36"/>
          <w:szCs w:val="36"/>
        </w:rPr>
        <w:t xml:space="preserve">7 </w:t>
      </w:r>
    </w:p>
    <w:p w14:paraId="673A0068" w14:textId="77777777" w:rsidR="00402C6A" w:rsidRPr="007D156C" w:rsidRDefault="00402C6A" w:rsidP="00402C6A">
      <w:pPr>
        <w:rPr>
          <w:sz w:val="36"/>
          <w:szCs w:val="36"/>
        </w:rPr>
      </w:pPr>
    </w:p>
    <w:p w14:paraId="60F26D05" w14:textId="77777777" w:rsidR="00402C6A" w:rsidRPr="007D156C" w:rsidRDefault="00402C6A" w:rsidP="00402C6A">
      <w:pPr>
        <w:spacing w:after="85" w:line="360" w:lineRule="auto"/>
        <w:ind w:left="418"/>
        <w:rPr>
          <w:b/>
          <w:sz w:val="36"/>
          <w:szCs w:val="36"/>
        </w:rPr>
      </w:pPr>
    </w:p>
    <w:p w14:paraId="7F7438F8" w14:textId="77777777" w:rsidR="003F3304" w:rsidRPr="007D156C" w:rsidRDefault="003F3304" w:rsidP="003F3304">
      <w:pPr>
        <w:spacing w:line="360" w:lineRule="auto"/>
        <w:jc w:val="center"/>
        <w:rPr>
          <w:sz w:val="36"/>
          <w:szCs w:val="36"/>
        </w:rPr>
      </w:pPr>
    </w:p>
    <w:p w14:paraId="57F861B3" w14:textId="77777777" w:rsidR="007D156C" w:rsidRDefault="007D156C" w:rsidP="00B97279">
      <w:pPr>
        <w:spacing w:line="360" w:lineRule="auto"/>
        <w:jc w:val="center"/>
        <w:rPr>
          <w:b/>
          <w:sz w:val="32"/>
          <w:szCs w:val="32"/>
        </w:rPr>
      </w:pPr>
    </w:p>
    <w:p w14:paraId="2C7BBE6D" w14:textId="77777777" w:rsidR="007D156C" w:rsidRDefault="007D156C" w:rsidP="00B97279">
      <w:pPr>
        <w:spacing w:line="360" w:lineRule="auto"/>
        <w:jc w:val="center"/>
        <w:rPr>
          <w:b/>
          <w:sz w:val="32"/>
          <w:szCs w:val="32"/>
        </w:rPr>
      </w:pPr>
    </w:p>
    <w:p w14:paraId="51A777CF" w14:textId="77777777" w:rsidR="007D156C" w:rsidRDefault="007D156C" w:rsidP="00B97279">
      <w:pPr>
        <w:spacing w:line="360" w:lineRule="auto"/>
        <w:jc w:val="center"/>
        <w:rPr>
          <w:b/>
          <w:sz w:val="32"/>
          <w:szCs w:val="32"/>
        </w:rPr>
      </w:pPr>
    </w:p>
    <w:p w14:paraId="0901DA2F" w14:textId="77777777" w:rsidR="007D156C" w:rsidRDefault="007D156C" w:rsidP="00B97279">
      <w:pPr>
        <w:spacing w:line="360" w:lineRule="auto"/>
        <w:jc w:val="center"/>
        <w:rPr>
          <w:b/>
          <w:sz w:val="32"/>
          <w:szCs w:val="32"/>
        </w:rPr>
      </w:pPr>
    </w:p>
    <w:p w14:paraId="74EB2E46" w14:textId="77777777" w:rsidR="007D156C" w:rsidRDefault="007D156C" w:rsidP="00B97279">
      <w:pPr>
        <w:spacing w:line="360" w:lineRule="auto"/>
        <w:jc w:val="center"/>
        <w:rPr>
          <w:b/>
          <w:sz w:val="32"/>
          <w:szCs w:val="32"/>
        </w:rPr>
      </w:pPr>
    </w:p>
    <w:p w14:paraId="2BA28496" w14:textId="77777777" w:rsidR="007D156C" w:rsidRDefault="007D156C" w:rsidP="00B97279">
      <w:pPr>
        <w:spacing w:line="360" w:lineRule="auto"/>
        <w:jc w:val="center"/>
        <w:rPr>
          <w:b/>
          <w:sz w:val="32"/>
          <w:szCs w:val="32"/>
        </w:rPr>
      </w:pPr>
    </w:p>
    <w:p w14:paraId="6ED97D88" w14:textId="77777777" w:rsidR="007D156C" w:rsidRDefault="007D156C" w:rsidP="00B97279">
      <w:pPr>
        <w:spacing w:line="360" w:lineRule="auto"/>
        <w:jc w:val="center"/>
        <w:rPr>
          <w:b/>
          <w:sz w:val="32"/>
          <w:szCs w:val="32"/>
        </w:rPr>
      </w:pPr>
    </w:p>
    <w:p w14:paraId="46802263" w14:textId="77777777" w:rsidR="007D156C" w:rsidRDefault="007D156C" w:rsidP="00B97279">
      <w:pPr>
        <w:spacing w:line="360" w:lineRule="auto"/>
        <w:jc w:val="center"/>
        <w:rPr>
          <w:b/>
          <w:sz w:val="32"/>
          <w:szCs w:val="32"/>
        </w:rPr>
      </w:pPr>
    </w:p>
    <w:p w14:paraId="6098A4A3" w14:textId="77777777" w:rsidR="007D156C" w:rsidRDefault="007D156C" w:rsidP="00B97279">
      <w:pPr>
        <w:spacing w:line="360" w:lineRule="auto"/>
        <w:jc w:val="center"/>
        <w:rPr>
          <w:b/>
          <w:sz w:val="32"/>
          <w:szCs w:val="32"/>
        </w:rPr>
      </w:pPr>
    </w:p>
    <w:p w14:paraId="6843B4E6" w14:textId="77777777" w:rsidR="007D156C" w:rsidRDefault="007D156C" w:rsidP="00B97279">
      <w:pPr>
        <w:spacing w:line="360" w:lineRule="auto"/>
        <w:jc w:val="center"/>
        <w:rPr>
          <w:b/>
          <w:sz w:val="32"/>
          <w:szCs w:val="32"/>
        </w:rPr>
      </w:pPr>
    </w:p>
    <w:p w14:paraId="56521612" w14:textId="087FC3B5" w:rsidR="00A257FF" w:rsidRPr="008B0FF1" w:rsidRDefault="00A257FF" w:rsidP="00B97279">
      <w:pPr>
        <w:spacing w:line="360" w:lineRule="auto"/>
        <w:jc w:val="center"/>
        <w:rPr>
          <w:b/>
          <w:sz w:val="32"/>
          <w:szCs w:val="32"/>
        </w:rPr>
      </w:pPr>
      <w:r w:rsidRPr="008B0FF1">
        <w:rPr>
          <w:b/>
          <w:sz w:val="32"/>
          <w:szCs w:val="32"/>
        </w:rPr>
        <w:t>Introduction</w:t>
      </w:r>
    </w:p>
    <w:p w14:paraId="26258A74" w14:textId="23E04985" w:rsidR="007B146D" w:rsidRPr="00B97279" w:rsidRDefault="007B146D" w:rsidP="00B97279">
      <w:pPr>
        <w:spacing w:line="360" w:lineRule="auto"/>
      </w:pPr>
      <w:r w:rsidRPr="00B97279">
        <w:rPr>
          <w:b/>
        </w:rPr>
        <w:tab/>
      </w:r>
      <w:r w:rsidRPr="00B97279">
        <w:rPr>
          <w:b/>
        </w:rPr>
        <w:tab/>
      </w:r>
      <w:r w:rsidRPr="00B97279">
        <w:t>There has been a rising concern about teenage delinquency and aggressive behaviour in the recent past. Therefore, this troubling and complex issue need</w:t>
      </w:r>
      <w:r w:rsidR="00BB686C" w:rsidRPr="00B97279">
        <w:t>s</w:t>
      </w:r>
      <w:r w:rsidRPr="00B97279">
        <w:t xml:space="preserve"> to be clearly understood by the </w:t>
      </w:r>
      <w:r w:rsidR="00BB686C" w:rsidRPr="00B97279">
        <w:t>offending youth</w:t>
      </w:r>
      <w:r w:rsidRPr="00B97279">
        <w:t xml:space="preserve"> team, teachers, parents</w:t>
      </w:r>
      <w:r w:rsidR="00A86437" w:rsidRPr="00B97279">
        <w:t>,</w:t>
      </w:r>
      <w:r w:rsidRPr="00B97279">
        <w:t xml:space="preserve"> and other adults. The most successful intervention initiatives and programs are based on understanding the behaviour of offending teenagers and the different contexts in which they occur. Hence</w:t>
      </w:r>
      <w:r w:rsidR="00BB686C" w:rsidRPr="00B97279">
        <w:t xml:space="preserve">, interventions to promote good behaviour can be best designed and developed after understanding the relevant theories of behaviour change and can </w:t>
      </w:r>
      <w:r w:rsidR="003F3304" w:rsidRPr="00B97279">
        <w:t>skilfully</w:t>
      </w:r>
      <w:r w:rsidR="0042061F" w:rsidRPr="00B97279">
        <w:t xml:space="preserve"> use them. </w:t>
      </w:r>
      <w:r w:rsidR="00F62394" w:rsidRPr="00B97279">
        <w:t>This r</w:t>
      </w:r>
      <w:r w:rsidR="00E259D7" w:rsidRPr="00B97279">
        <w:t xml:space="preserve">eport provides an overview of psychological theories that may be used to explain </w:t>
      </w:r>
      <w:r w:rsidR="00E5460A" w:rsidRPr="00B97279">
        <w:t>the possible causes of Mas</w:t>
      </w:r>
      <w:r w:rsidR="00E259D7" w:rsidRPr="00B97279">
        <w:t xml:space="preserve">on </w:t>
      </w:r>
      <w:proofErr w:type="spellStart"/>
      <w:r w:rsidR="00E259D7" w:rsidRPr="00B97279">
        <w:t>Kabee</w:t>
      </w:r>
      <w:r w:rsidR="00A86437" w:rsidRPr="00B97279">
        <w:t>'</w:t>
      </w:r>
      <w:r w:rsidR="00E259D7" w:rsidRPr="00B97279">
        <w:t>s</w:t>
      </w:r>
      <w:proofErr w:type="spellEnd"/>
      <w:r w:rsidR="00E259D7" w:rsidRPr="00B97279">
        <w:t xml:space="preserve"> behaviour. </w:t>
      </w:r>
      <w:r w:rsidR="00E5460A" w:rsidRPr="00B97279">
        <w:t xml:space="preserve">This report will help the offending youth team </w:t>
      </w:r>
      <w:r w:rsidR="00E259D7" w:rsidRPr="00B97279">
        <w:t>to develop a support plan for Masson by understanding information crucial in designing an effective intervention strategy and acquir</w:t>
      </w:r>
      <w:r w:rsidR="00BB686C" w:rsidRPr="00B97279">
        <w:t>ing</w:t>
      </w:r>
      <w:r w:rsidR="00E259D7" w:rsidRPr="00B97279">
        <w:t xml:space="preserve"> insights on how to </w:t>
      </w:r>
      <w:r w:rsidR="00BB686C" w:rsidRPr="00B97279">
        <w:t>create the plan successfully</w:t>
      </w:r>
    </w:p>
    <w:p w14:paraId="093D5CC9" w14:textId="77777777" w:rsidR="00E5460A" w:rsidRPr="008B0FF1" w:rsidRDefault="00E5460A" w:rsidP="00B97279">
      <w:pPr>
        <w:spacing w:line="360" w:lineRule="auto"/>
        <w:jc w:val="center"/>
        <w:rPr>
          <w:sz w:val="28"/>
          <w:szCs w:val="28"/>
          <w:highlight w:val="yellow"/>
        </w:rPr>
      </w:pPr>
      <w:bookmarkStart w:id="0" w:name="_Hlk100515733"/>
      <w:r w:rsidRPr="008B0FF1">
        <w:rPr>
          <w:b/>
          <w:sz w:val="28"/>
          <w:szCs w:val="28"/>
        </w:rPr>
        <w:t>Social Identity Theory</w:t>
      </w:r>
    </w:p>
    <w:bookmarkEnd w:id="0"/>
    <w:p w14:paraId="121D39EE" w14:textId="06FDD0DD" w:rsidR="00E5460A" w:rsidRPr="00B97279" w:rsidRDefault="00E5460A" w:rsidP="00B97279">
      <w:pPr>
        <w:spacing w:line="360" w:lineRule="auto"/>
        <w:rPr>
          <w:lang w:val="en-US"/>
        </w:rPr>
      </w:pPr>
      <w:r w:rsidRPr="00B97279">
        <w:t xml:space="preserve"> </w:t>
      </w:r>
      <w:r w:rsidR="007D156C">
        <w:t xml:space="preserve">      </w:t>
      </w:r>
      <w:r w:rsidR="00274CD0">
        <w:t xml:space="preserve"> The SIT explains that social identity is what perceives to be who they are based on the group they belong to</w:t>
      </w:r>
      <w:r w:rsidR="00274CD0" w:rsidRPr="00274CD0">
        <w:t xml:space="preserve">. </w:t>
      </w:r>
      <w:r w:rsidRPr="00274CD0">
        <w:rPr>
          <w:lang w:val="en-US"/>
        </w:rPr>
        <w:t xml:space="preserve">Tajfel explains that the groups such as </w:t>
      </w:r>
      <w:r w:rsidR="00274CD0">
        <w:rPr>
          <w:lang w:val="en-US"/>
        </w:rPr>
        <w:t xml:space="preserve">church membership, </w:t>
      </w:r>
      <w:r w:rsidRPr="00274CD0">
        <w:rPr>
          <w:lang w:val="en-US"/>
        </w:rPr>
        <w:t>football teams</w:t>
      </w:r>
      <w:r w:rsidR="00274CD0" w:rsidRPr="00274CD0">
        <w:rPr>
          <w:lang w:val="en-US"/>
        </w:rPr>
        <w:t xml:space="preserve"> or support groups</w:t>
      </w:r>
      <w:r w:rsidRPr="00274CD0">
        <w:rPr>
          <w:lang w:val="en-US"/>
        </w:rPr>
        <w:t xml:space="preserve"> where people belonged were essential sources </w:t>
      </w:r>
      <w:r w:rsidR="00274CD0">
        <w:rPr>
          <w:lang w:val="en-US"/>
        </w:rPr>
        <w:t>a person</w:t>
      </w:r>
      <w:r w:rsidR="00751792">
        <w:rPr>
          <w:lang w:val="en-US"/>
        </w:rPr>
        <w:t>'</w:t>
      </w:r>
      <w:r w:rsidR="00274CD0">
        <w:rPr>
          <w:lang w:val="en-US"/>
        </w:rPr>
        <w:t>s sense of belonging, self-confidence, and pride</w:t>
      </w:r>
      <w:r w:rsidRPr="00B97279">
        <w:rPr>
          <w:lang w:val="en-US"/>
        </w:rPr>
        <w:t>. Groups give humans a sense of belonging and social identity. According to SIT, stereotyping, which puts people into categories and social groups, is usually based on a cognitive process</w:t>
      </w:r>
      <w:r w:rsidR="007D156C">
        <w:rPr>
          <w:lang w:val="en-US"/>
        </w:rPr>
        <w:t>,</w:t>
      </w:r>
      <w:r w:rsidRPr="00B97279">
        <w:rPr>
          <w:lang w:val="en-US"/>
        </w:rPr>
        <w:t xml:space="preserve"> People exaggerate the difference and similarities between groups by doing these—this action results in out-groups (them) and in-groups (us). </w:t>
      </w:r>
      <w:r w:rsidR="00274CD0">
        <w:rPr>
          <w:lang w:val="en-US"/>
        </w:rPr>
        <w:t xml:space="preserve">The </w:t>
      </w:r>
      <w:proofErr w:type="gramStart"/>
      <w:r w:rsidR="00274CD0">
        <w:rPr>
          <w:lang w:val="en-US"/>
        </w:rPr>
        <w:t>main focus</w:t>
      </w:r>
      <w:proofErr w:type="gramEnd"/>
      <w:r w:rsidR="00274CD0">
        <w:rPr>
          <w:lang w:val="en-US"/>
        </w:rPr>
        <w:t xml:space="preserve"> of SIT is that when people belong to a certain group, they often want to point out the negative characteristics of </w:t>
      </w:r>
      <w:r w:rsidRPr="00274CD0">
        <w:rPr>
          <w:lang w:val="en-US"/>
        </w:rPr>
        <w:t>the out-group</w:t>
      </w:r>
      <w:r w:rsidRPr="00B97279">
        <w:rPr>
          <w:lang w:val="en-US"/>
        </w:rPr>
        <w:t xml:space="preserve"> and enhance their self-image. </w:t>
      </w:r>
    </w:p>
    <w:p w14:paraId="064407B4" w14:textId="77777777" w:rsidR="00E5460A" w:rsidRPr="00B97279" w:rsidRDefault="00E5460A" w:rsidP="00B97279">
      <w:pPr>
        <w:spacing w:line="360" w:lineRule="auto"/>
        <w:rPr>
          <w:b/>
          <w:lang w:val="en-US"/>
        </w:rPr>
      </w:pPr>
      <w:r w:rsidRPr="00B97279">
        <w:rPr>
          <w:b/>
          <w:lang w:val="en-US"/>
        </w:rPr>
        <w:t>SIT Stages</w:t>
      </w:r>
    </w:p>
    <w:p w14:paraId="7AE82641" w14:textId="5BD22259" w:rsidR="00E5460A" w:rsidRPr="00B97279" w:rsidRDefault="00E5460A" w:rsidP="00B97279">
      <w:pPr>
        <w:spacing w:line="360" w:lineRule="auto"/>
        <w:rPr>
          <w:lang w:val="en-US"/>
        </w:rPr>
      </w:pPr>
      <w:r w:rsidRPr="00B97279">
        <w:rPr>
          <w:lang w:val="en-US"/>
        </w:rPr>
        <w:t xml:space="preserve"> </w:t>
      </w:r>
      <w:r w:rsidRPr="00B97279">
        <w:rPr>
          <w:lang w:val="en-US"/>
        </w:rPr>
        <w:tab/>
        <w:t>This theory suggests that three mental processes are involved in grouping others as "them" and "us." These processes must occur in a specific order.</w:t>
      </w:r>
    </w:p>
    <w:p w14:paraId="37108FB6" w14:textId="77777777" w:rsidR="00E5460A" w:rsidRPr="00B97279" w:rsidRDefault="00E5460A" w:rsidP="00B97279">
      <w:pPr>
        <w:spacing w:line="360" w:lineRule="auto"/>
        <w:rPr>
          <w:lang w:val="en-US"/>
        </w:rPr>
      </w:pPr>
      <w:r w:rsidRPr="00B97279">
        <w:rPr>
          <w:noProof/>
          <w:lang w:val="en-US" w:eastAsia="en-US"/>
        </w:rPr>
        <w:lastRenderedPageBreak/>
        <w:drawing>
          <wp:inline distT="0" distB="0" distL="0" distR="0" wp14:anchorId="12AC7ADF" wp14:editId="5DEB997C">
            <wp:extent cx="5543550" cy="1657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7788" t="57739" r="22116" b="30305"/>
                    <a:stretch/>
                  </pic:blipFill>
                  <pic:spPr bwMode="auto">
                    <a:xfrm>
                      <a:off x="0" y="0"/>
                      <a:ext cx="5543550" cy="1657350"/>
                    </a:xfrm>
                    <a:prstGeom prst="rect">
                      <a:avLst/>
                    </a:prstGeom>
                    <a:ln>
                      <a:noFill/>
                    </a:ln>
                    <a:extLst>
                      <a:ext uri="{53640926-AAD7-44D8-BBD7-CCE9431645EC}">
                        <a14:shadowObscured xmlns:a14="http://schemas.microsoft.com/office/drawing/2010/main"/>
                      </a:ext>
                    </a:extLst>
                  </pic:spPr>
                </pic:pic>
              </a:graphicData>
            </a:graphic>
          </wp:inline>
        </w:drawing>
      </w:r>
    </w:p>
    <w:p w14:paraId="5CD0735A" w14:textId="77777777" w:rsidR="00405269" w:rsidRDefault="00E5460A" w:rsidP="00405269">
      <w:pPr>
        <w:spacing w:line="360" w:lineRule="auto"/>
        <w:rPr>
          <w:lang w:val="en-US"/>
        </w:rPr>
      </w:pPr>
      <w:r w:rsidRPr="00B97279">
        <w:rPr>
          <w:lang w:val="en-US"/>
        </w:rPr>
        <w:t>Figure 1. States of SIT (figure developed by the author)</w:t>
      </w:r>
    </w:p>
    <w:p w14:paraId="154B0329" w14:textId="7889E2D8" w:rsidR="00E5460A" w:rsidRPr="00405269" w:rsidRDefault="007D156C" w:rsidP="00405269">
      <w:pPr>
        <w:spacing w:line="360" w:lineRule="auto"/>
        <w:rPr>
          <w:sz w:val="28"/>
          <w:szCs w:val="28"/>
          <w:lang w:val="en-US"/>
        </w:rPr>
      </w:pPr>
      <w:r w:rsidRPr="00405269">
        <w:rPr>
          <w:b/>
          <w:i/>
          <w:sz w:val="28"/>
          <w:szCs w:val="28"/>
          <w:lang w:val="en-US"/>
        </w:rPr>
        <w:t>Categorization</w:t>
      </w:r>
    </w:p>
    <w:p w14:paraId="79C4F31D" w14:textId="57C299CE" w:rsidR="00E5460A" w:rsidRPr="00B97279" w:rsidRDefault="00E5460A" w:rsidP="00B97279">
      <w:pPr>
        <w:spacing w:line="360" w:lineRule="auto"/>
      </w:pPr>
      <w:r w:rsidRPr="00B97279">
        <w:tab/>
        <w:t xml:space="preserve">The first stage of SIT is categorisation. People categorise objects to identify and understand them. Similarly, </w:t>
      </w:r>
      <w:r w:rsidR="00630755">
        <w:t>Mason</w:t>
      </w:r>
      <w:r w:rsidRPr="00B97279">
        <w:t xml:space="preserve"> seems to have categorised himself in a specific social environment comprising his former </w:t>
      </w:r>
      <w:r w:rsidR="007D156C" w:rsidRPr="00B97279">
        <w:t>associates.</w:t>
      </w:r>
      <w:r w:rsidRPr="00B97279">
        <w:t xml:space="preserve"> Also, the offending youth team may have assigned </w:t>
      </w:r>
      <w:r w:rsidR="00630755">
        <w:t>Mason</w:t>
      </w:r>
      <w:r w:rsidRPr="00B97279">
        <w:t xml:space="preserve"> to a category that tells them some things about the associates he spent time with. Furthermore, they can define wrong or appropriate behaviour based on the groups that </w:t>
      </w:r>
      <w:r w:rsidR="00630755">
        <w:t>Mason</w:t>
      </w:r>
      <w:r w:rsidRPr="00B97279">
        <w:t xml:space="preserve"> belongs to. By joining a joinery apprenticeship with the local college after leaving custody, </w:t>
      </w:r>
      <w:r w:rsidR="00630755">
        <w:t>Mason</w:t>
      </w:r>
      <w:r w:rsidRPr="00B97279">
        <w:t xml:space="preserve"> may be considered part of a positive group that presented him with a new opportunity. However, by having belonged to a group that uses and sells drugs before, </w:t>
      </w:r>
      <w:r w:rsidR="00630755">
        <w:t>Mason</w:t>
      </w:r>
      <w:r w:rsidRPr="00B97279">
        <w:t xml:space="preserve"> may have felt out of place with the new university group that he previously considered an out-group. Therefore, he was still attracted to his former associates, whom he considered similar. </w:t>
      </w:r>
    </w:p>
    <w:p w14:paraId="13AF9AB8" w14:textId="77777777" w:rsidR="00E5460A" w:rsidRPr="00405269" w:rsidRDefault="00E5460A" w:rsidP="00B97279">
      <w:pPr>
        <w:spacing w:line="360" w:lineRule="auto"/>
        <w:rPr>
          <w:b/>
          <w:i/>
          <w:sz w:val="28"/>
          <w:szCs w:val="28"/>
        </w:rPr>
      </w:pPr>
      <w:r w:rsidRPr="00405269">
        <w:rPr>
          <w:b/>
          <w:i/>
          <w:sz w:val="28"/>
          <w:szCs w:val="28"/>
        </w:rPr>
        <w:t>Social Identification</w:t>
      </w:r>
    </w:p>
    <w:p w14:paraId="52CF4FFF" w14:textId="0CA3B4B5" w:rsidR="00E5460A" w:rsidRPr="00B97279" w:rsidRDefault="00E5460A" w:rsidP="00B97279">
      <w:pPr>
        <w:spacing w:line="360" w:lineRule="auto"/>
      </w:pPr>
      <w:r w:rsidRPr="00B97279">
        <w:tab/>
        <w:t xml:space="preserve">In social identification, individuals adopt the group's identity to which they have categorised themselves to belong (Wi). In this case, </w:t>
      </w:r>
      <w:r w:rsidR="00630755">
        <w:t>Mason</w:t>
      </w:r>
      <w:r w:rsidRPr="00B97279">
        <w:t xml:space="preserve"> failed to identify himself as an apprentice at the local college. Therefore, he failed to adopt the identity of other students and begin to act in the manner that all the others acted. Consequently, the lack of emotional significance in identifying himself with the college may have affected </w:t>
      </w:r>
      <w:r w:rsidR="00630755">
        <w:t>Mason</w:t>
      </w:r>
      <w:r w:rsidRPr="00B97279">
        <w:t xml:space="preserve">'s self-esteem forcing him to return to his crime associates where he felt accepted. </w:t>
      </w:r>
    </w:p>
    <w:p w14:paraId="763CCA97" w14:textId="77777777" w:rsidR="00E5460A" w:rsidRPr="00405269" w:rsidRDefault="00E5460A" w:rsidP="00B97279">
      <w:pPr>
        <w:spacing w:line="360" w:lineRule="auto"/>
        <w:rPr>
          <w:b/>
          <w:i/>
          <w:sz w:val="28"/>
          <w:szCs w:val="28"/>
        </w:rPr>
      </w:pPr>
      <w:r w:rsidRPr="00405269">
        <w:rPr>
          <w:b/>
          <w:i/>
          <w:sz w:val="28"/>
          <w:szCs w:val="28"/>
        </w:rPr>
        <w:t>Social Comparison</w:t>
      </w:r>
    </w:p>
    <w:p w14:paraId="153504B6" w14:textId="0725B21E" w:rsidR="00E5460A" w:rsidRPr="00B97279" w:rsidRDefault="00E5460A" w:rsidP="00B97279">
      <w:pPr>
        <w:spacing w:line="360" w:lineRule="auto"/>
      </w:pPr>
      <w:r w:rsidRPr="00B97279">
        <w:tab/>
        <w:t xml:space="preserve">Once individuals have categorised themselves to belong to a particular group and have identified themselves with the group, they compare their group with other </w:t>
      </w:r>
      <w:r w:rsidR="00405269" w:rsidRPr="00B97279">
        <w:t>groups.</w:t>
      </w:r>
      <w:r w:rsidRPr="00B97279">
        <w:t xml:space="preserve"> To maintain the self-esteem of a group, they must compare favourably with others. This was particularly crucial for </w:t>
      </w:r>
      <w:r w:rsidR="00630755">
        <w:t>Mason</w:t>
      </w:r>
      <w:r w:rsidRPr="00B97279">
        <w:t xml:space="preserve"> because the college group and his associates had nothing to compete with for him to maintain his self-esteem. Therefore, he chose to go back to his associates because there were probably other drug groups within the community who competed with </w:t>
      </w:r>
      <w:r w:rsidR="00630755">
        <w:t>Mason</w:t>
      </w:r>
      <w:r w:rsidRPr="00B97279">
        <w:t xml:space="preserve">'s group. </w:t>
      </w:r>
    </w:p>
    <w:p w14:paraId="2E02655A" w14:textId="77777777" w:rsidR="00E5460A" w:rsidRPr="00B97279" w:rsidRDefault="00E5460A" w:rsidP="00B97279">
      <w:pPr>
        <w:spacing w:line="360" w:lineRule="auto"/>
      </w:pPr>
    </w:p>
    <w:p w14:paraId="2CF7001E" w14:textId="77777777" w:rsidR="00A86437" w:rsidRPr="00405269" w:rsidRDefault="00A86437" w:rsidP="00B97279">
      <w:pPr>
        <w:spacing w:after="85" w:line="360" w:lineRule="auto"/>
        <w:ind w:left="418"/>
        <w:jc w:val="center"/>
        <w:rPr>
          <w:b/>
          <w:sz w:val="32"/>
          <w:szCs w:val="32"/>
        </w:rPr>
      </w:pPr>
      <w:r w:rsidRPr="00405269">
        <w:rPr>
          <w:b/>
          <w:sz w:val="32"/>
          <w:szCs w:val="32"/>
        </w:rPr>
        <w:t>Theory of Planned Behaviour</w:t>
      </w:r>
    </w:p>
    <w:p w14:paraId="2B55A944" w14:textId="305CEDFC" w:rsidR="00A86437" w:rsidRPr="00B97279" w:rsidRDefault="00A86437" w:rsidP="007D156C">
      <w:pPr>
        <w:spacing w:after="85" w:line="360" w:lineRule="auto"/>
      </w:pPr>
      <w:r w:rsidRPr="00B97279">
        <w:rPr>
          <w:b/>
        </w:rPr>
        <w:tab/>
      </w:r>
      <w:r w:rsidRPr="00B97279">
        <w:t xml:space="preserve">According to the theory of planned behaviour (TPB), a person's </w:t>
      </w:r>
      <w:r w:rsidRPr="00751792">
        <w:t xml:space="preserve">decision </w:t>
      </w:r>
      <w:r w:rsidR="00751792">
        <w:t>to be involved</w:t>
      </w:r>
      <w:r w:rsidRPr="00B97279">
        <w:t xml:space="preserve"> in a particular behaviour, such as starting </w:t>
      </w:r>
      <w:r w:rsidR="00751792" w:rsidRPr="00751792">
        <w:t>to smoke cigar</w:t>
      </w:r>
      <w:r w:rsidR="00751792">
        <w:t>et</w:t>
      </w:r>
      <w:r w:rsidR="00751792" w:rsidRPr="00751792">
        <w:t>tes or stopping</w:t>
      </w:r>
      <w:r w:rsidRPr="00751792">
        <w:t xml:space="preserve">, can be </w:t>
      </w:r>
      <w:r w:rsidR="00751792" w:rsidRPr="00751792">
        <w:t>anticipated</w:t>
      </w:r>
      <w:r w:rsidRPr="00B97279">
        <w:t xml:space="preserve"> based on </w:t>
      </w:r>
      <w:r w:rsidRPr="00751792">
        <w:t xml:space="preserve">their </w:t>
      </w:r>
      <w:r w:rsidR="00751792" w:rsidRPr="00751792">
        <w:t>intent</w:t>
      </w:r>
      <w:r w:rsidRPr="00751792">
        <w:t xml:space="preserve"> to </w:t>
      </w:r>
      <w:r w:rsidR="00751792" w:rsidRPr="00751792">
        <w:t>take part</w:t>
      </w:r>
      <w:r w:rsidRPr="00B97279">
        <w:t xml:space="preserve"> in such behaviour (see figure 2.). The intentions of an individual are considered to capture </w:t>
      </w:r>
      <w:r w:rsidRPr="00751792">
        <w:t xml:space="preserve">the </w:t>
      </w:r>
      <w:r w:rsidR="00751792" w:rsidRPr="00751792">
        <w:t>driving</w:t>
      </w:r>
      <w:r w:rsidRPr="00751792">
        <w:t xml:space="preserve"> factors that </w:t>
      </w:r>
      <w:r w:rsidR="00751792" w:rsidRPr="00751792">
        <w:t>stimulat</w:t>
      </w:r>
      <w:r w:rsidR="00751792">
        <w:t>e</w:t>
      </w:r>
      <w:r w:rsidRPr="00B97279">
        <w:t xml:space="preserve"> their </w:t>
      </w:r>
      <w:r w:rsidRPr="00751792">
        <w:t xml:space="preserve">behaviour and </w:t>
      </w:r>
      <w:r w:rsidR="00751792" w:rsidRPr="00751792">
        <w:t>signpost</w:t>
      </w:r>
      <w:r w:rsidRPr="00B97279">
        <w:t xml:space="preserve"> the efforts </w:t>
      </w:r>
      <w:r w:rsidR="00751792" w:rsidRPr="00751792">
        <w:t>individuals</w:t>
      </w:r>
      <w:r w:rsidRPr="00751792">
        <w:t xml:space="preserve"> are </w:t>
      </w:r>
      <w:r w:rsidR="00751792" w:rsidRPr="00751792">
        <w:t>committed</w:t>
      </w:r>
      <w:r w:rsidRPr="00751792">
        <w:t xml:space="preserve"> to</w:t>
      </w:r>
      <w:r w:rsidRPr="00B97279">
        <w:t xml:space="preserve"> put in and plan to perform a specific behaviour. Generally, a solid intention to engage in any behaviour.</w:t>
      </w:r>
    </w:p>
    <w:p w14:paraId="104B6535" w14:textId="2EA994DB" w:rsidR="00A86437" w:rsidRPr="00B97279" w:rsidRDefault="00F60854" w:rsidP="00B97279">
      <w:pPr>
        <w:spacing w:after="85" w:line="360" w:lineRule="auto"/>
        <w:rPr>
          <w:shd w:val="clear" w:color="auto" w:fill="FFFFFF"/>
        </w:rPr>
      </w:pPr>
      <w:r>
        <w:rPr>
          <w:b/>
        </w:rPr>
        <w:t xml:space="preserve">      </w:t>
      </w:r>
      <w:r w:rsidR="00A86437" w:rsidRPr="00B97279">
        <w:rPr>
          <w:b/>
        </w:rPr>
        <w:t xml:space="preserve"> </w:t>
      </w:r>
    </w:p>
    <w:p w14:paraId="37764B04" w14:textId="2B2634ED" w:rsidR="00A86437" w:rsidRPr="00B97279" w:rsidRDefault="00A86437" w:rsidP="00B97279">
      <w:pPr>
        <w:spacing w:after="85" w:line="360" w:lineRule="auto"/>
      </w:pPr>
      <w:r w:rsidRPr="00B97279">
        <w:rPr>
          <w:shd w:val="clear" w:color="auto" w:fill="FFFFFF"/>
        </w:rPr>
        <w:tab/>
      </w:r>
      <w:r w:rsidR="007B74FB" w:rsidRPr="00B97279">
        <w:rPr>
          <w:shd w:val="clear" w:color="auto" w:fill="FFFFFF"/>
        </w:rPr>
        <w:tab/>
      </w:r>
      <w:r w:rsidRPr="00B97279">
        <w:rPr>
          <w:shd w:val="clear" w:color="auto" w:fill="FFFFFF"/>
        </w:rPr>
        <w:t xml:space="preserve">According to the TPB, personal attitudes refer to how individuals see certain behaviours. It is the sum of people's prejudices, attitudes, and knowledge- both negative and positive- when they consider </w:t>
      </w:r>
      <w:r w:rsidR="008B0FF1" w:rsidRPr="00B97279">
        <w:rPr>
          <w:shd w:val="clear" w:color="auto" w:fill="FFFFFF"/>
        </w:rPr>
        <w:t>behaviour.</w:t>
      </w:r>
      <w:r w:rsidRPr="00B97279">
        <w:rPr>
          <w:shd w:val="clear" w:color="auto" w:fill="FFFFFF"/>
        </w:rPr>
        <w:t xml:space="preserve"> For example, the individual attitude of </w:t>
      </w:r>
      <w:r w:rsidR="00630755">
        <w:rPr>
          <w:shd w:val="clear" w:color="auto" w:fill="FFFFFF"/>
        </w:rPr>
        <w:t>Mason</w:t>
      </w:r>
      <w:r w:rsidRPr="00B97279">
        <w:rPr>
          <w:shd w:val="clear" w:color="auto" w:fill="FFFFFF"/>
        </w:rPr>
        <w:t xml:space="preserve"> towards selling drugs might include that it is a risky activity that may send him to prison, but it is a source of easy money, so he is willing to take the risk. Another aspect of TPB is subjective </w:t>
      </w:r>
      <w:r w:rsidR="008B0FF1" w:rsidRPr="00B97279">
        <w:rPr>
          <w:shd w:val="clear" w:color="auto" w:fill="FFFFFF"/>
        </w:rPr>
        <w:t>norms.</w:t>
      </w:r>
      <w:r w:rsidRPr="00B97279">
        <w:rPr>
          <w:shd w:val="clear" w:color="auto" w:fill="FFFFFF"/>
        </w:rPr>
        <w:t xml:space="preserve"> This considers how people view other people's ideas regarding a specific behaviour. In the case of </w:t>
      </w:r>
      <w:r w:rsidR="00630755">
        <w:rPr>
          <w:shd w:val="clear" w:color="auto" w:fill="FFFFFF"/>
        </w:rPr>
        <w:t>Mason</w:t>
      </w:r>
      <w:r w:rsidRPr="00B97279">
        <w:rPr>
          <w:shd w:val="clear" w:color="auto" w:fill="FFFFFF"/>
        </w:rPr>
        <w:t xml:space="preserve">, the </w:t>
      </w:r>
      <w:r w:rsidRPr="00B97279">
        <w:t xml:space="preserve">offending youth team consider the sell and use of drugs as illegal, but </w:t>
      </w:r>
      <w:r w:rsidR="00630755">
        <w:t>Mason</w:t>
      </w:r>
      <w:r w:rsidRPr="00B97279">
        <w:t xml:space="preserve"> may not have the same attitude. </w:t>
      </w:r>
    </w:p>
    <w:p w14:paraId="5028AB19" w14:textId="21018DB6" w:rsidR="00A86437" w:rsidRPr="00B97279" w:rsidRDefault="00A86437" w:rsidP="00B97279">
      <w:pPr>
        <w:spacing w:after="85" w:line="360" w:lineRule="auto"/>
        <w:ind w:left="0" w:right="0" w:firstLine="0"/>
        <w:jc w:val="left"/>
        <w:rPr>
          <w:shd w:val="clear" w:color="auto" w:fill="FFFFFF"/>
        </w:rPr>
      </w:pPr>
      <w:r w:rsidRPr="00B97279">
        <w:tab/>
        <w:t xml:space="preserve">The last aspect of TPB is perceived behavioural </w:t>
      </w:r>
      <w:r w:rsidR="008B0FF1" w:rsidRPr="00B97279">
        <w:t>control.</w:t>
      </w:r>
      <w:r w:rsidRPr="00B97279">
        <w:t xml:space="preserve"> This refers to </w:t>
      </w:r>
      <w:r w:rsidRPr="00751792">
        <w:t xml:space="preserve">the </w:t>
      </w:r>
      <w:r w:rsidR="00751792" w:rsidRPr="00751792">
        <w:t>magnitude</w:t>
      </w:r>
      <w:r w:rsidRPr="00751792">
        <w:t xml:space="preserve"> to which </w:t>
      </w:r>
      <w:r w:rsidR="00751792" w:rsidRPr="00751792">
        <w:t>a person</w:t>
      </w:r>
      <w:r w:rsidRPr="00751792">
        <w:t xml:space="preserve"> believes</w:t>
      </w:r>
      <w:r w:rsidRPr="00B97279">
        <w:t xml:space="preserve"> they can control their behaviour, which depends on their perception and other factors such as their determination and personal ability, support available to them, and resources. Clearly, the offending youth team can provide the resources and support that </w:t>
      </w:r>
      <w:r w:rsidR="00630755">
        <w:t>Mason</w:t>
      </w:r>
      <w:r w:rsidRPr="00B97279">
        <w:t xml:space="preserve"> requires to change his behaviour. However, he does not have the intention to change his behaviour. </w:t>
      </w:r>
      <w:r w:rsidR="00630755">
        <w:t>Mason</w:t>
      </w:r>
      <w:r w:rsidRPr="00B97279">
        <w:t xml:space="preserve"> lacks the control to desist from associating with his former associates and get a better life by attending college. Also, </w:t>
      </w:r>
      <w:r w:rsidR="00630755">
        <w:t>Mason</w:t>
      </w:r>
      <w:r w:rsidRPr="00B97279">
        <w:t xml:space="preserve"> may lack self-confidence and does not believe that he can change, which pushes him back to his past behaviour. </w:t>
      </w:r>
    </w:p>
    <w:p w14:paraId="0347D030" w14:textId="77777777" w:rsidR="00405269" w:rsidRDefault="00405269" w:rsidP="00B97279">
      <w:pPr>
        <w:spacing w:line="360" w:lineRule="auto"/>
        <w:jc w:val="center"/>
        <w:rPr>
          <w:b/>
          <w:sz w:val="28"/>
          <w:szCs w:val="28"/>
        </w:rPr>
      </w:pPr>
      <w:bookmarkStart w:id="1" w:name="_Hlk100515842"/>
    </w:p>
    <w:p w14:paraId="4338C555" w14:textId="3AC06DFA" w:rsidR="006F2358" w:rsidRPr="00405269" w:rsidRDefault="006F2358" w:rsidP="00B97279">
      <w:pPr>
        <w:spacing w:line="360" w:lineRule="auto"/>
        <w:jc w:val="center"/>
        <w:rPr>
          <w:b/>
          <w:sz w:val="32"/>
          <w:szCs w:val="32"/>
        </w:rPr>
      </w:pPr>
      <w:r w:rsidRPr="00405269">
        <w:rPr>
          <w:b/>
          <w:sz w:val="32"/>
          <w:szCs w:val="32"/>
        </w:rPr>
        <w:t>Frustration Aggression Hypothesis</w:t>
      </w:r>
    </w:p>
    <w:bookmarkEnd w:id="1"/>
    <w:p w14:paraId="73F73341" w14:textId="6B1C2F00" w:rsidR="006F2358" w:rsidRPr="00B97279" w:rsidRDefault="006F2358" w:rsidP="00B97279">
      <w:pPr>
        <w:spacing w:line="360" w:lineRule="auto"/>
        <w:ind w:left="0" w:firstLine="720"/>
        <w:jc w:val="left"/>
      </w:pPr>
      <w:r w:rsidRPr="00B97279">
        <w:t xml:space="preserve">The frustration-aggression hypothesis (FTH) suggests that aggression often results from frustration. frustration is any stimulus or event which hinders an individual from achieving their set goals, and it is an accompanying reinforcement quality. When an individual thrives </w:t>
      </w:r>
      <w:r w:rsidR="00751792">
        <w:t xml:space="preserve">to </w:t>
      </w:r>
      <w:r w:rsidR="008B0FF1" w:rsidRPr="00751792">
        <w:t>achieve</w:t>
      </w:r>
      <w:r w:rsidRPr="00751792">
        <w:t xml:space="preserve"> a</w:t>
      </w:r>
      <w:r w:rsidRPr="00B97279">
        <w:t xml:space="preserve"> particular goal and is h</w:t>
      </w:r>
      <w:r w:rsidR="00751792">
        <w:t>amp</w:t>
      </w:r>
      <w:r w:rsidRPr="00B97279">
        <w:t xml:space="preserve">ered </w:t>
      </w:r>
      <w:r w:rsidR="00751792" w:rsidRPr="00751792">
        <w:t>by</w:t>
      </w:r>
      <w:r w:rsidRPr="00751792">
        <w:t xml:space="preserve"> factors</w:t>
      </w:r>
      <w:r w:rsidR="00751792" w:rsidRPr="00751792">
        <w:t xml:space="preserve"> beyond their control</w:t>
      </w:r>
      <w:r w:rsidRPr="00751792">
        <w:t>,</w:t>
      </w:r>
      <w:r w:rsidRPr="00B97279">
        <w:t xml:space="preserve"> it results in frustrations, leading to an aggressive drive and, consequently, aggressive behaviour. The FTH </w:t>
      </w:r>
      <w:r w:rsidRPr="00B97279">
        <w:lastRenderedPageBreak/>
        <w:t xml:space="preserve">suggests that when people express their aggression verbally, physically, or fantasize about what they want to do, they experience catharsis, which reduces their emotional tension. However, it is essential to note that aggression at times may not be </w:t>
      </w:r>
      <w:r w:rsidR="00751792">
        <w:t>matted on the</w:t>
      </w:r>
      <w:r w:rsidRPr="00B97279">
        <w:t xml:space="preserve"> right </w:t>
      </w:r>
      <w:r w:rsidRPr="00751792">
        <w:t>target because it</w:t>
      </w:r>
      <w:r w:rsidRPr="00B97279">
        <w:t xml:space="preserve"> may </w:t>
      </w:r>
      <w:r w:rsidRPr="00751792">
        <w:t xml:space="preserve">be too </w:t>
      </w:r>
      <w:r w:rsidR="00751792">
        <w:t>risky</w:t>
      </w:r>
      <w:r w:rsidRPr="00B97279">
        <w:t xml:space="preserve"> or result in severe punishment. At times, the target may not be present, so individuals displace their aggression towards people that may be present at the time or considered to be less dangerous. </w:t>
      </w:r>
    </w:p>
    <w:p w14:paraId="6D763B99" w14:textId="77777777" w:rsidR="006F2358" w:rsidRPr="00B97279" w:rsidRDefault="006F2358" w:rsidP="00B97279">
      <w:pPr>
        <w:spacing w:line="360" w:lineRule="auto"/>
        <w:rPr>
          <w:noProof/>
          <w:lang w:val="en-US"/>
        </w:rPr>
      </w:pPr>
      <w:r w:rsidRPr="00B97279">
        <w:rPr>
          <w:noProof/>
          <w:lang w:val="en-US" w:eastAsia="en-US"/>
        </w:rPr>
        <mc:AlternateContent>
          <mc:Choice Requires="wps">
            <w:drawing>
              <wp:inline distT="0" distB="0" distL="0" distR="0" wp14:anchorId="7B9CD906" wp14:editId="4B3EB995">
                <wp:extent cx="304800" cy="304800"/>
                <wp:effectExtent l="0" t="0" r="0" b="0"/>
                <wp:docPr id="4" name="Rectangle 4" descr="frustration-aggression hypothesi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6B6137" id="Rectangle 4" o:spid="_x0000_s1026" alt="frustration-aggression hypothesi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P4hRlc4CAADhBQAADgAAAAAAAAAAAAAAAAAuAgAAZHJzL2Uyb0RvYy54bWxQSwEC&#10;LQAUAAYACAAAACEATKDpLNgAAAADAQAADwAAAAAAAAAAAAAAAAAoBQAAZHJzL2Rvd25yZXYueG1s&#10;UEsFBgAAAAAEAAQA8wAAAC0GAAAAAA==&#10;" filled="f" stroked="f">
                <o:lock v:ext="edit" aspectratio="t"/>
                <w10:anchorlock/>
              </v:rect>
            </w:pict>
          </mc:Fallback>
        </mc:AlternateContent>
      </w:r>
      <w:r w:rsidRPr="00B97279">
        <w:rPr>
          <w:noProof/>
          <w:lang w:val="en-US"/>
        </w:rPr>
        <w:t xml:space="preserve"> </w:t>
      </w:r>
      <w:r w:rsidRPr="00B97279">
        <w:rPr>
          <w:noProof/>
          <w:u w:val="single"/>
          <w:lang w:val="en-US" w:eastAsia="en-US"/>
        </w:rPr>
        <w:drawing>
          <wp:inline distT="0" distB="0" distL="0" distR="0" wp14:anchorId="40627374" wp14:editId="1BF3F951">
            <wp:extent cx="5086350" cy="2800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526" t="21152" r="44390" b="45514"/>
                    <a:stretch/>
                  </pic:blipFill>
                  <pic:spPr bwMode="auto">
                    <a:xfrm>
                      <a:off x="0" y="0"/>
                      <a:ext cx="5086350" cy="2800350"/>
                    </a:xfrm>
                    <a:prstGeom prst="rect">
                      <a:avLst/>
                    </a:prstGeom>
                    <a:ln>
                      <a:noFill/>
                    </a:ln>
                    <a:extLst>
                      <a:ext uri="{53640926-AAD7-44D8-BBD7-CCE9431645EC}">
                        <a14:shadowObscured xmlns:a14="http://schemas.microsoft.com/office/drawing/2010/main"/>
                      </a:ext>
                    </a:extLst>
                  </pic:spPr>
                </pic:pic>
              </a:graphicData>
            </a:graphic>
          </wp:inline>
        </w:drawing>
      </w:r>
      <w:r w:rsidRPr="00B97279">
        <w:rPr>
          <w:noProof/>
          <w:lang w:val="en-US"/>
        </w:rPr>
        <w:t xml:space="preserve"> </w:t>
      </w:r>
    </w:p>
    <w:p w14:paraId="6BD94781" w14:textId="548BA32B" w:rsidR="006F2358" w:rsidRPr="00B97279" w:rsidRDefault="00F60854" w:rsidP="00B97279">
      <w:pPr>
        <w:spacing w:line="360" w:lineRule="auto"/>
        <w:jc w:val="left"/>
        <w:rPr>
          <w:b/>
        </w:rPr>
      </w:pPr>
      <w:r>
        <w:rPr>
          <w:noProof/>
          <w:lang w:val="en-US"/>
        </w:rPr>
        <w:t xml:space="preserve">     </w:t>
      </w:r>
      <w:r w:rsidR="006F2358" w:rsidRPr="00B97279">
        <w:rPr>
          <w:noProof/>
          <w:lang w:val="en-US"/>
        </w:rPr>
        <w:t xml:space="preserve"> </w:t>
      </w:r>
      <w:r w:rsidR="006F2358" w:rsidRPr="00B97279">
        <w:rPr>
          <w:b/>
        </w:rPr>
        <w:t xml:space="preserve">Frustration Aggression Hypothesis (Source: </w:t>
      </w:r>
      <w:hyperlink r:id="rId9" w:anchor="author" w:history="1">
        <w:r w:rsidR="006F2358" w:rsidRPr="00B97279">
          <w:rPr>
            <w:rStyle w:val="Hyperlink"/>
            <w:color w:val="auto"/>
            <w:u w:val="none"/>
            <w:shd w:val="clear" w:color="auto" w:fill="FFFFFF"/>
          </w:rPr>
          <w:t>Nickerson</w:t>
        </w:r>
      </w:hyperlink>
      <w:r w:rsidR="006F2358" w:rsidRPr="00B97279">
        <w:t>, 2021)</w:t>
      </w:r>
    </w:p>
    <w:p w14:paraId="09990180" w14:textId="77777777" w:rsidR="006F2358" w:rsidRPr="00B97279" w:rsidRDefault="006F2358" w:rsidP="00B97279">
      <w:pPr>
        <w:spacing w:line="360" w:lineRule="auto"/>
        <w:jc w:val="left"/>
      </w:pPr>
      <w:r w:rsidRPr="00B97279">
        <w:rPr>
          <w:b/>
        </w:rPr>
        <w:tab/>
      </w:r>
      <w:r w:rsidR="007B74FB" w:rsidRPr="00B97279">
        <w:rPr>
          <w:b/>
        </w:rPr>
        <w:tab/>
      </w:r>
      <w:r w:rsidRPr="00B97279">
        <w:t xml:space="preserve">Based on the case study, </w:t>
      </w:r>
      <w:r w:rsidR="00630755">
        <w:t>Mason</w:t>
      </w:r>
      <w:r w:rsidRPr="00B97279">
        <w:t xml:space="preserve"> may have considered being sent to Werrington Young Offender Institution as an unexpected hindrance to various goals he had anticipated to attain, such as completing his education and going to the university. After being released, it may have been difficult for him to resume his studies where he had left before for fear of stigmatisation and lack of acceptance. Therefore, all the previous dreams </w:t>
      </w:r>
      <w:r w:rsidR="00630755">
        <w:t>Mason</w:t>
      </w:r>
      <w:r w:rsidRPr="00B97279">
        <w:t xml:space="preserve"> might have had were shattered, and now he has no other choice than to join an apprentice program at the local college. Also, </w:t>
      </w:r>
      <w:r w:rsidR="00630755">
        <w:t>Mason</w:t>
      </w:r>
      <w:r w:rsidRPr="00B97279">
        <w:t xml:space="preserve"> may be considered a disappointment by his parents because they may feel that he has let them down. Also, </w:t>
      </w:r>
      <w:r w:rsidR="00630755">
        <w:t>Mason</w:t>
      </w:r>
      <w:r w:rsidRPr="00B97279">
        <w:t xml:space="preserve"> may be frustrated by the fact that he is unable to change his behaviour, complete his apprenticeship, abandon the wrong company and become a better person. Therefore, </w:t>
      </w:r>
      <w:r w:rsidR="00630755">
        <w:t>Mason</w:t>
      </w:r>
      <w:r w:rsidR="00751792">
        <w:t>'</w:t>
      </w:r>
      <w:r w:rsidRPr="00B97279">
        <w:t xml:space="preserve">s Frustrations may have forced him into aggression because he does not think that the offending youth team has the capacity to help him. These examples provide a case for the characterisation of </w:t>
      </w:r>
      <w:r w:rsidR="00630755">
        <w:t>Mason</w:t>
      </w:r>
      <w:r w:rsidR="00751792">
        <w:t>'</w:t>
      </w:r>
      <w:r w:rsidRPr="00B97279">
        <w:t xml:space="preserve">s frustrations using observable environmental characteristics and event qualities, allowing for an accurate description of the effects of </w:t>
      </w:r>
      <w:r w:rsidR="00630755">
        <w:t>Mason</w:t>
      </w:r>
      <w:r w:rsidR="00751792">
        <w:t>'</w:t>
      </w:r>
      <w:r w:rsidRPr="00B97279">
        <w:t xml:space="preserve">s frustrations instead of depending on subjective self-reported feelings. </w:t>
      </w:r>
    </w:p>
    <w:p w14:paraId="5A8FAD3E" w14:textId="77777777" w:rsidR="00F60854" w:rsidRDefault="00F60854" w:rsidP="00B97279">
      <w:pPr>
        <w:spacing w:line="360" w:lineRule="auto"/>
        <w:jc w:val="center"/>
        <w:rPr>
          <w:b/>
        </w:rPr>
      </w:pPr>
      <w:bookmarkStart w:id="2" w:name="_Hlk100515880"/>
    </w:p>
    <w:p w14:paraId="7B64B1B2" w14:textId="77777777" w:rsidR="00F60854" w:rsidRDefault="00F60854" w:rsidP="00B97279">
      <w:pPr>
        <w:spacing w:line="360" w:lineRule="auto"/>
        <w:jc w:val="center"/>
        <w:rPr>
          <w:b/>
        </w:rPr>
      </w:pPr>
    </w:p>
    <w:p w14:paraId="23E14B23" w14:textId="77777777" w:rsidR="00F60854" w:rsidRDefault="00F60854" w:rsidP="00B97279">
      <w:pPr>
        <w:spacing w:line="360" w:lineRule="auto"/>
        <w:jc w:val="center"/>
        <w:rPr>
          <w:b/>
        </w:rPr>
      </w:pPr>
    </w:p>
    <w:p w14:paraId="1545973C" w14:textId="77777777" w:rsidR="00F60854" w:rsidRDefault="00F60854" w:rsidP="00B97279">
      <w:pPr>
        <w:spacing w:line="360" w:lineRule="auto"/>
        <w:jc w:val="center"/>
        <w:rPr>
          <w:b/>
        </w:rPr>
      </w:pPr>
    </w:p>
    <w:p w14:paraId="6A00ACB5" w14:textId="77777777" w:rsidR="00F60854" w:rsidRDefault="00F60854" w:rsidP="00B97279">
      <w:pPr>
        <w:spacing w:line="360" w:lineRule="auto"/>
        <w:jc w:val="center"/>
        <w:rPr>
          <w:b/>
        </w:rPr>
      </w:pPr>
    </w:p>
    <w:p w14:paraId="7969489D" w14:textId="77777777" w:rsidR="00F60854" w:rsidRDefault="00F60854" w:rsidP="00B97279">
      <w:pPr>
        <w:spacing w:line="360" w:lineRule="auto"/>
        <w:jc w:val="center"/>
        <w:rPr>
          <w:b/>
        </w:rPr>
      </w:pPr>
    </w:p>
    <w:p w14:paraId="595FC550" w14:textId="77777777" w:rsidR="00F60854" w:rsidRDefault="00F60854" w:rsidP="00B97279">
      <w:pPr>
        <w:spacing w:line="360" w:lineRule="auto"/>
        <w:jc w:val="center"/>
        <w:rPr>
          <w:b/>
        </w:rPr>
      </w:pPr>
    </w:p>
    <w:p w14:paraId="4DDB32B0" w14:textId="351A9F58" w:rsidR="00FF29EB" w:rsidRPr="00ED5939" w:rsidRDefault="00FF29EB" w:rsidP="00B97279">
      <w:pPr>
        <w:spacing w:line="360" w:lineRule="auto"/>
        <w:jc w:val="center"/>
        <w:rPr>
          <w:b/>
          <w:sz w:val="32"/>
          <w:szCs w:val="32"/>
        </w:rPr>
      </w:pPr>
      <w:r w:rsidRPr="00ED5939">
        <w:rPr>
          <w:b/>
          <w:sz w:val="32"/>
          <w:szCs w:val="32"/>
        </w:rPr>
        <w:t>Conclusion</w:t>
      </w:r>
    </w:p>
    <w:bookmarkEnd w:id="2"/>
    <w:p w14:paraId="6D3463B3" w14:textId="77777777" w:rsidR="00FF29EB" w:rsidRPr="00B97279" w:rsidRDefault="00FF29EB" w:rsidP="00B97279">
      <w:pPr>
        <w:spacing w:line="360" w:lineRule="auto"/>
        <w:jc w:val="left"/>
      </w:pPr>
      <w:r w:rsidRPr="00B97279">
        <w:rPr>
          <w:b/>
        </w:rPr>
        <w:tab/>
      </w:r>
      <w:r w:rsidR="00630755">
        <w:t>Mason</w:t>
      </w:r>
      <w:r w:rsidRPr="00B97279">
        <w:t xml:space="preserve">'s behaviour may be explained using psychological theories. Based on the social identity theory, </w:t>
      </w:r>
      <w:r w:rsidR="00630755">
        <w:t>Mason</w:t>
      </w:r>
      <w:r w:rsidRPr="00B97279">
        <w:t xml:space="preserve"> has already identified himself with a group that uses and sells drugs. This group gives him a sense of superiority- a feeling that he does not get attending the local college. Therefore, despite being sent to the Werrington Young Offender Institution, he still finds it hard to separate from his former associates. Secondly, the theory of planned behaviour shows that </w:t>
      </w:r>
      <w:r w:rsidR="00630755">
        <w:t>Mason</w:t>
      </w:r>
      <w:r w:rsidRPr="00B97279">
        <w:t xml:space="preserve"> does not have the will and desire to change. His attitude towards the new behaviour that the offending youth team is trying to make him adopt is negative. Therefore, he continues to operate with his old gang. Lastly, various factors seem to mediate </w:t>
      </w:r>
      <w:r w:rsidR="00630755">
        <w:t>Mason</w:t>
      </w:r>
      <w:r w:rsidRPr="00B97279">
        <w:t xml:space="preserve">'s aggression, such as his inability to meet his goals, a reappraisal of the situation he is in, </w:t>
      </w:r>
      <w:r w:rsidR="00751792" w:rsidRPr="00B97279">
        <w:t>and the</w:t>
      </w:r>
      <w:r w:rsidRPr="00B97279">
        <w:t xml:space="preserve"> lack of opportunity to act aggressively towards his primary source of frustration. Therefore, the offending youth team must carefully look at the causes of </w:t>
      </w:r>
      <w:r w:rsidR="00630755">
        <w:t>Mason</w:t>
      </w:r>
      <w:r w:rsidRPr="00B97279">
        <w:t xml:space="preserve">'s behaviour and the consequences to develop an effective intervention plan. </w:t>
      </w:r>
    </w:p>
    <w:p w14:paraId="0DE1BB19" w14:textId="77777777" w:rsidR="00FF29EB" w:rsidRPr="00B97279" w:rsidRDefault="00FF29EB" w:rsidP="00B97279">
      <w:pPr>
        <w:spacing w:line="360" w:lineRule="auto"/>
        <w:jc w:val="left"/>
        <w:rPr>
          <w:b/>
        </w:rPr>
      </w:pPr>
    </w:p>
    <w:p w14:paraId="27D3654E" w14:textId="77777777" w:rsidR="006C0F2F" w:rsidRPr="00B97279" w:rsidRDefault="006C0F2F" w:rsidP="00B97279">
      <w:pPr>
        <w:spacing w:after="160" w:line="360" w:lineRule="auto"/>
        <w:ind w:left="0" w:right="0" w:firstLine="0"/>
        <w:jc w:val="left"/>
      </w:pPr>
    </w:p>
    <w:p w14:paraId="73E23627" w14:textId="77777777" w:rsidR="00FF29EB" w:rsidRPr="00B97279" w:rsidRDefault="00FF29EB" w:rsidP="00B97279">
      <w:pPr>
        <w:spacing w:after="160" w:line="360" w:lineRule="auto"/>
        <w:ind w:left="0" w:right="0" w:firstLine="0"/>
        <w:jc w:val="left"/>
        <w:rPr>
          <w:rFonts w:eastAsia="Times New Roman"/>
          <w:b/>
          <w:lang w:val="en-US" w:eastAsia="en-US"/>
        </w:rPr>
      </w:pPr>
      <w:r w:rsidRPr="00B97279">
        <w:rPr>
          <w:bCs/>
        </w:rPr>
        <w:br w:type="page"/>
      </w:r>
    </w:p>
    <w:p w14:paraId="484467AF" w14:textId="77777777" w:rsidR="006C0F2F" w:rsidRPr="00ED5939" w:rsidRDefault="006C0F2F" w:rsidP="00B97279">
      <w:pPr>
        <w:pStyle w:val="Heading2"/>
        <w:spacing w:before="0" w:beforeAutospacing="0" w:line="360" w:lineRule="auto"/>
        <w:jc w:val="center"/>
        <w:rPr>
          <w:rFonts w:ascii="Arial" w:hAnsi="Arial" w:cs="Arial"/>
          <w:bCs w:val="0"/>
          <w:color w:val="000000"/>
          <w:sz w:val="32"/>
          <w:szCs w:val="32"/>
        </w:rPr>
      </w:pPr>
      <w:r w:rsidRPr="00ED5939">
        <w:rPr>
          <w:rFonts w:ascii="Arial" w:hAnsi="Arial" w:cs="Arial"/>
          <w:bCs w:val="0"/>
          <w:color w:val="000000"/>
          <w:sz w:val="32"/>
          <w:szCs w:val="32"/>
        </w:rPr>
        <w:lastRenderedPageBreak/>
        <w:t>References</w:t>
      </w:r>
    </w:p>
    <w:p w14:paraId="034A859C"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222222"/>
          <w:sz w:val="22"/>
          <w:szCs w:val="22"/>
          <w:shd w:val="clear" w:color="auto" w:fill="FFFFFF"/>
        </w:rPr>
      </w:pPr>
      <w:r w:rsidRPr="00B97279">
        <w:rPr>
          <w:rFonts w:ascii="Arial" w:hAnsi="Arial" w:cs="Arial"/>
          <w:color w:val="222222"/>
          <w:sz w:val="22"/>
          <w:szCs w:val="22"/>
          <w:shd w:val="clear" w:color="auto" w:fill="FFFFFF"/>
        </w:rPr>
        <w:t>Armitage, C.J. and Christian, J., 2003. From attitudes to behaviour: Basic and applied research on the theory of planned behaviour. </w:t>
      </w:r>
      <w:r w:rsidRPr="00B97279">
        <w:rPr>
          <w:rFonts w:ascii="Arial" w:hAnsi="Arial" w:cs="Arial"/>
          <w:i/>
          <w:iCs/>
          <w:color w:val="222222"/>
          <w:sz w:val="22"/>
          <w:szCs w:val="22"/>
          <w:shd w:val="clear" w:color="auto" w:fill="FFFFFF"/>
        </w:rPr>
        <w:t>Current psychology</w:t>
      </w:r>
      <w:r w:rsidRPr="00B97279">
        <w:rPr>
          <w:rFonts w:ascii="Arial" w:hAnsi="Arial" w:cs="Arial"/>
          <w:color w:val="222222"/>
          <w:sz w:val="22"/>
          <w:szCs w:val="22"/>
          <w:shd w:val="clear" w:color="auto" w:fill="FFFFFF"/>
        </w:rPr>
        <w:t>, </w:t>
      </w:r>
      <w:r w:rsidRPr="00B97279">
        <w:rPr>
          <w:rFonts w:ascii="Arial" w:hAnsi="Arial" w:cs="Arial"/>
          <w:i/>
          <w:iCs/>
          <w:color w:val="222222"/>
          <w:sz w:val="22"/>
          <w:szCs w:val="22"/>
          <w:shd w:val="clear" w:color="auto" w:fill="FFFFFF"/>
        </w:rPr>
        <w:t>22</w:t>
      </w:r>
      <w:r w:rsidRPr="00B97279">
        <w:rPr>
          <w:rFonts w:ascii="Arial" w:hAnsi="Arial" w:cs="Arial"/>
          <w:color w:val="222222"/>
          <w:sz w:val="22"/>
          <w:szCs w:val="22"/>
          <w:shd w:val="clear" w:color="auto" w:fill="FFFFFF"/>
        </w:rPr>
        <w:t>(3), pp.187-195.</w:t>
      </w:r>
    </w:p>
    <w:p w14:paraId="5CF46DC3"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222222"/>
          <w:sz w:val="22"/>
          <w:szCs w:val="22"/>
          <w:shd w:val="clear" w:color="auto" w:fill="FFFFFF"/>
        </w:rPr>
      </w:pPr>
      <w:r w:rsidRPr="00B97279">
        <w:rPr>
          <w:rFonts w:ascii="Arial" w:hAnsi="Arial" w:cs="Arial"/>
          <w:color w:val="222222"/>
          <w:sz w:val="22"/>
          <w:szCs w:val="22"/>
          <w:shd w:val="clear" w:color="auto" w:fill="FFFFFF"/>
        </w:rPr>
        <w:t xml:space="preserve">Baldwin, M. and </w:t>
      </w:r>
      <w:proofErr w:type="spellStart"/>
      <w:r w:rsidRPr="00B97279">
        <w:rPr>
          <w:rFonts w:ascii="Arial" w:hAnsi="Arial" w:cs="Arial"/>
          <w:color w:val="222222"/>
          <w:sz w:val="22"/>
          <w:szCs w:val="22"/>
          <w:shd w:val="clear" w:color="auto" w:fill="FFFFFF"/>
        </w:rPr>
        <w:t>Mussweiler</w:t>
      </w:r>
      <w:proofErr w:type="spellEnd"/>
      <w:r w:rsidRPr="00B97279">
        <w:rPr>
          <w:rFonts w:ascii="Arial" w:hAnsi="Arial" w:cs="Arial"/>
          <w:color w:val="222222"/>
          <w:sz w:val="22"/>
          <w:szCs w:val="22"/>
          <w:shd w:val="clear" w:color="auto" w:fill="FFFFFF"/>
        </w:rPr>
        <w:t>, T., 2018. The culture of social comparison. </w:t>
      </w:r>
      <w:r w:rsidRPr="00B97279">
        <w:rPr>
          <w:rFonts w:ascii="Arial" w:hAnsi="Arial" w:cs="Arial"/>
          <w:i/>
          <w:iCs/>
          <w:color w:val="222222"/>
          <w:sz w:val="22"/>
          <w:szCs w:val="22"/>
          <w:shd w:val="clear" w:color="auto" w:fill="FFFFFF"/>
        </w:rPr>
        <w:t>Proceedings of the National Academy of Sciences</w:t>
      </w:r>
      <w:r w:rsidRPr="00B97279">
        <w:rPr>
          <w:rFonts w:ascii="Arial" w:hAnsi="Arial" w:cs="Arial"/>
          <w:color w:val="222222"/>
          <w:sz w:val="22"/>
          <w:szCs w:val="22"/>
          <w:shd w:val="clear" w:color="auto" w:fill="FFFFFF"/>
        </w:rPr>
        <w:t>, </w:t>
      </w:r>
      <w:r w:rsidRPr="00B97279">
        <w:rPr>
          <w:rFonts w:ascii="Arial" w:hAnsi="Arial" w:cs="Arial"/>
          <w:i/>
          <w:iCs/>
          <w:color w:val="222222"/>
          <w:sz w:val="22"/>
          <w:szCs w:val="22"/>
          <w:shd w:val="clear" w:color="auto" w:fill="FFFFFF"/>
        </w:rPr>
        <w:t>115</w:t>
      </w:r>
      <w:r w:rsidRPr="00B97279">
        <w:rPr>
          <w:rFonts w:ascii="Arial" w:hAnsi="Arial" w:cs="Arial"/>
          <w:color w:val="222222"/>
          <w:sz w:val="22"/>
          <w:szCs w:val="22"/>
          <w:shd w:val="clear" w:color="auto" w:fill="FFFFFF"/>
        </w:rPr>
        <w:t xml:space="preserve">(39), </w:t>
      </w:r>
      <w:proofErr w:type="gramStart"/>
      <w:r w:rsidRPr="00B97279">
        <w:rPr>
          <w:rFonts w:ascii="Arial" w:hAnsi="Arial" w:cs="Arial"/>
          <w:color w:val="222222"/>
          <w:sz w:val="22"/>
          <w:szCs w:val="22"/>
          <w:shd w:val="clear" w:color="auto" w:fill="FFFFFF"/>
        </w:rPr>
        <w:t>pp.E</w:t>
      </w:r>
      <w:proofErr w:type="gramEnd"/>
      <w:r w:rsidRPr="00B97279">
        <w:rPr>
          <w:rFonts w:ascii="Arial" w:hAnsi="Arial" w:cs="Arial"/>
          <w:color w:val="222222"/>
          <w:sz w:val="22"/>
          <w:szCs w:val="22"/>
          <w:shd w:val="clear" w:color="auto" w:fill="FFFFFF"/>
        </w:rPr>
        <w:t>9067-E9074.</w:t>
      </w:r>
    </w:p>
    <w:p w14:paraId="2823C59C"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222222"/>
          <w:sz w:val="22"/>
          <w:szCs w:val="22"/>
          <w:shd w:val="clear" w:color="auto" w:fill="FFFFFF"/>
        </w:rPr>
      </w:pPr>
      <w:r w:rsidRPr="00B97279">
        <w:rPr>
          <w:rFonts w:ascii="Arial" w:hAnsi="Arial" w:cs="Arial"/>
          <w:color w:val="222222"/>
          <w:sz w:val="22"/>
          <w:szCs w:val="22"/>
          <w:shd w:val="clear" w:color="auto" w:fill="FFFFFF"/>
        </w:rPr>
        <w:t>Breuer, J. and Elson, M., 2017. </w:t>
      </w:r>
      <w:r w:rsidRPr="00B97279">
        <w:rPr>
          <w:rFonts w:ascii="Arial" w:hAnsi="Arial" w:cs="Arial"/>
          <w:i/>
          <w:iCs/>
          <w:color w:val="222222"/>
          <w:sz w:val="22"/>
          <w:szCs w:val="22"/>
          <w:shd w:val="clear" w:color="auto" w:fill="FFFFFF"/>
        </w:rPr>
        <w:t>Frustration-aggression theory</w:t>
      </w:r>
      <w:r w:rsidRPr="00B97279">
        <w:rPr>
          <w:rFonts w:ascii="Arial" w:hAnsi="Arial" w:cs="Arial"/>
          <w:color w:val="222222"/>
          <w:sz w:val="22"/>
          <w:szCs w:val="22"/>
          <w:shd w:val="clear" w:color="auto" w:fill="FFFFFF"/>
        </w:rPr>
        <w:t> (pp. 1-12). Wiley Blackwell.</w:t>
      </w:r>
    </w:p>
    <w:p w14:paraId="7F60AE23"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000000"/>
          <w:sz w:val="22"/>
          <w:szCs w:val="22"/>
        </w:rPr>
      </w:pPr>
      <w:r w:rsidRPr="00B97279">
        <w:rPr>
          <w:rFonts w:ascii="Arial" w:hAnsi="Arial" w:cs="Arial"/>
          <w:color w:val="000000"/>
          <w:sz w:val="22"/>
          <w:szCs w:val="22"/>
        </w:rPr>
        <w:t>Brookes, E. (2021). </w:t>
      </w:r>
      <w:r w:rsidRPr="00B97279">
        <w:rPr>
          <w:rFonts w:ascii="Arial" w:hAnsi="Arial" w:cs="Arial"/>
          <w:i/>
          <w:iCs/>
          <w:color w:val="000000"/>
          <w:sz w:val="22"/>
          <w:szCs w:val="22"/>
        </w:rPr>
        <w:t>The Theory of Planned Behavior - Simply Psychology</w:t>
      </w:r>
      <w:r w:rsidRPr="00B97279">
        <w:rPr>
          <w:rFonts w:ascii="Arial" w:hAnsi="Arial" w:cs="Arial"/>
          <w:color w:val="000000"/>
          <w:sz w:val="22"/>
          <w:szCs w:val="22"/>
        </w:rPr>
        <w:t>. Simplypsychology.org. Retrieved 11 February 2022, from https://www.simplypsychology.org/theory-of-planned-behavior.html.</w:t>
      </w:r>
    </w:p>
    <w:p w14:paraId="3B0564F5"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222222"/>
          <w:sz w:val="22"/>
          <w:szCs w:val="22"/>
          <w:shd w:val="clear" w:color="auto" w:fill="FFFFFF"/>
        </w:rPr>
      </w:pPr>
      <w:r w:rsidRPr="00B97279">
        <w:rPr>
          <w:rFonts w:ascii="Arial" w:hAnsi="Arial" w:cs="Arial"/>
          <w:color w:val="222222"/>
          <w:sz w:val="22"/>
          <w:szCs w:val="22"/>
          <w:shd w:val="clear" w:color="auto" w:fill="FFFFFF"/>
        </w:rPr>
        <w:t>Carter, M.J., 2014. Gender socialization and identity theory. </w:t>
      </w:r>
      <w:r w:rsidRPr="00B97279">
        <w:rPr>
          <w:rFonts w:ascii="Arial" w:hAnsi="Arial" w:cs="Arial"/>
          <w:i/>
          <w:iCs/>
          <w:color w:val="222222"/>
          <w:sz w:val="22"/>
          <w:szCs w:val="22"/>
          <w:shd w:val="clear" w:color="auto" w:fill="FFFFFF"/>
        </w:rPr>
        <w:t>Social Sciences</w:t>
      </w:r>
      <w:r w:rsidRPr="00B97279">
        <w:rPr>
          <w:rFonts w:ascii="Arial" w:hAnsi="Arial" w:cs="Arial"/>
          <w:color w:val="222222"/>
          <w:sz w:val="22"/>
          <w:szCs w:val="22"/>
          <w:shd w:val="clear" w:color="auto" w:fill="FFFFFF"/>
        </w:rPr>
        <w:t>, </w:t>
      </w:r>
      <w:r w:rsidRPr="00B97279">
        <w:rPr>
          <w:rFonts w:ascii="Arial" w:hAnsi="Arial" w:cs="Arial"/>
          <w:i/>
          <w:iCs/>
          <w:color w:val="222222"/>
          <w:sz w:val="22"/>
          <w:szCs w:val="22"/>
          <w:shd w:val="clear" w:color="auto" w:fill="FFFFFF"/>
        </w:rPr>
        <w:t>3</w:t>
      </w:r>
      <w:r w:rsidRPr="00B97279">
        <w:rPr>
          <w:rFonts w:ascii="Arial" w:hAnsi="Arial" w:cs="Arial"/>
          <w:color w:val="222222"/>
          <w:sz w:val="22"/>
          <w:szCs w:val="22"/>
          <w:shd w:val="clear" w:color="auto" w:fill="FFFFFF"/>
        </w:rPr>
        <w:t>(2), pp.242-263.</w:t>
      </w:r>
    </w:p>
    <w:p w14:paraId="58FEE8BD"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222222"/>
          <w:sz w:val="22"/>
          <w:szCs w:val="22"/>
          <w:shd w:val="clear" w:color="auto" w:fill="FFFFFF"/>
        </w:rPr>
      </w:pPr>
      <w:r w:rsidRPr="00B97279">
        <w:rPr>
          <w:rFonts w:ascii="Arial" w:hAnsi="Arial" w:cs="Arial"/>
          <w:color w:val="222222"/>
          <w:sz w:val="22"/>
          <w:szCs w:val="22"/>
          <w:shd w:val="clear" w:color="auto" w:fill="FFFFFF"/>
        </w:rPr>
        <w:t>Hogg, M.A., 2016. Social identity theory. In </w:t>
      </w:r>
      <w:r w:rsidRPr="00B97279">
        <w:rPr>
          <w:rFonts w:ascii="Arial" w:hAnsi="Arial" w:cs="Arial"/>
          <w:i/>
          <w:iCs/>
          <w:color w:val="222222"/>
          <w:sz w:val="22"/>
          <w:szCs w:val="22"/>
          <w:shd w:val="clear" w:color="auto" w:fill="FFFFFF"/>
        </w:rPr>
        <w:t>Understanding peace and conflict through social identity theory</w:t>
      </w:r>
      <w:r w:rsidRPr="00B97279">
        <w:rPr>
          <w:rFonts w:ascii="Arial" w:hAnsi="Arial" w:cs="Arial"/>
          <w:color w:val="222222"/>
          <w:sz w:val="22"/>
          <w:szCs w:val="22"/>
          <w:shd w:val="clear" w:color="auto" w:fill="FFFFFF"/>
        </w:rPr>
        <w:t> (pp. 3-17). Springer, Cham.</w:t>
      </w:r>
    </w:p>
    <w:p w14:paraId="46337D6A"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222222"/>
          <w:sz w:val="22"/>
          <w:szCs w:val="22"/>
          <w:shd w:val="clear" w:color="auto" w:fill="FFFFFF"/>
        </w:rPr>
      </w:pPr>
      <w:proofErr w:type="spellStart"/>
      <w:r w:rsidRPr="00B97279">
        <w:rPr>
          <w:rFonts w:ascii="Arial" w:hAnsi="Arial" w:cs="Arial"/>
          <w:color w:val="222222"/>
          <w:sz w:val="22"/>
          <w:szCs w:val="22"/>
          <w:shd w:val="clear" w:color="auto" w:fill="FFFFFF"/>
        </w:rPr>
        <w:t>Kiriakidis</w:t>
      </w:r>
      <w:proofErr w:type="spellEnd"/>
      <w:r w:rsidRPr="00B97279">
        <w:rPr>
          <w:rFonts w:ascii="Arial" w:hAnsi="Arial" w:cs="Arial"/>
          <w:color w:val="222222"/>
          <w:sz w:val="22"/>
          <w:szCs w:val="22"/>
          <w:shd w:val="clear" w:color="auto" w:fill="FFFFFF"/>
        </w:rPr>
        <w:t xml:space="preserve">, S., 2017. Perceived </w:t>
      </w:r>
      <w:proofErr w:type="spellStart"/>
      <w:r w:rsidRPr="00B97279">
        <w:rPr>
          <w:rFonts w:ascii="Arial" w:hAnsi="Arial" w:cs="Arial"/>
          <w:color w:val="222222"/>
          <w:sz w:val="22"/>
          <w:szCs w:val="22"/>
          <w:shd w:val="clear" w:color="auto" w:fill="FFFFFF"/>
        </w:rPr>
        <w:t>behavioural</w:t>
      </w:r>
      <w:proofErr w:type="spellEnd"/>
      <w:r w:rsidRPr="00B97279">
        <w:rPr>
          <w:rFonts w:ascii="Arial" w:hAnsi="Arial" w:cs="Arial"/>
          <w:color w:val="222222"/>
          <w:sz w:val="22"/>
          <w:szCs w:val="22"/>
          <w:shd w:val="clear" w:color="auto" w:fill="FFFFFF"/>
        </w:rPr>
        <w:t xml:space="preserve"> control in the theory of planned behaviour: variability of conceptualization and operationalization and implications for measurement. In </w:t>
      </w:r>
      <w:r w:rsidRPr="00B97279">
        <w:rPr>
          <w:rFonts w:ascii="Arial" w:hAnsi="Arial" w:cs="Arial"/>
          <w:i/>
          <w:iCs/>
          <w:color w:val="222222"/>
          <w:sz w:val="22"/>
          <w:szCs w:val="22"/>
          <w:shd w:val="clear" w:color="auto" w:fill="FFFFFF"/>
        </w:rPr>
        <w:t>Strategic Innovative Marketing</w:t>
      </w:r>
      <w:r w:rsidRPr="00B97279">
        <w:rPr>
          <w:rFonts w:ascii="Arial" w:hAnsi="Arial" w:cs="Arial"/>
          <w:color w:val="222222"/>
          <w:sz w:val="22"/>
          <w:szCs w:val="22"/>
          <w:shd w:val="clear" w:color="auto" w:fill="FFFFFF"/>
        </w:rPr>
        <w:t> (pp. 197-202). Springer, Cham.</w:t>
      </w:r>
    </w:p>
    <w:p w14:paraId="405F34C8"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B97279">
        <w:rPr>
          <w:rFonts w:ascii="Arial" w:hAnsi="Arial" w:cs="Arial"/>
          <w:color w:val="222222"/>
          <w:sz w:val="22"/>
          <w:szCs w:val="22"/>
          <w:shd w:val="clear" w:color="auto" w:fill="FFFFFF"/>
        </w:rPr>
        <w:t>Klandermans</w:t>
      </w:r>
      <w:proofErr w:type="spellEnd"/>
      <w:r w:rsidRPr="00B97279">
        <w:rPr>
          <w:rFonts w:ascii="Arial" w:hAnsi="Arial" w:cs="Arial"/>
          <w:color w:val="222222"/>
          <w:sz w:val="22"/>
          <w:szCs w:val="22"/>
          <w:shd w:val="clear" w:color="auto" w:fill="FFFFFF"/>
        </w:rPr>
        <w:t>, B., 2013. Frustration</w:t>
      </w:r>
      <w:r w:rsidRPr="00B97279">
        <w:rPr>
          <w:rFonts w:ascii="Cambria Math" w:hAnsi="Cambria Math" w:cs="Cambria Math"/>
          <w:color w:val="222222"/>
          <w:sz w:val="22"/>
          <w:szCs w:val="22"/>
          <w:shd w:val="clear" w:color="auto" w:fill="FFFFFF"/>
        </w:rPr>
        <w:t>‐</w:t>
      </w:r>
      <w:r w:rsidRPr="00B97279">
        <w:rPr>
          <w:rFonts w:ascii="Arial" w:hAnsi="Arial" w:cs="Arial"/>
          <w:color w:val="222222"/>
          <w:sz w:val="22"/>
          <w:szCs w:val="22"/>
          <w:shd w:val="clear" w:color="auto" w:fill="FFFFFF"/>
        </w:rPr>
        <w:t>Aggression. </w:t>
      </w:r>
      <w:r w:rsidRPr="00B97279">
        <w:rPr>
          <w:rFonts w:ascii="Arial" w:hAnsi="Arial" w:cs="Arial"/>
          <w:i/>
          <w:iCs/>
          <w:color w:val="222222"/>
          <w:sz w:val="22"/>
          <w:szCs w:val="22"/>
          <w:shd w:val="clear" w:color="auto" w:fill="FFFFFF"/>
        </w:rPr>
        <w:t>The Wiley</w:t>
      </w:r>
      <w:r w:rsidRPr="00B97279">
        <w:rPr>
          <w:rFonts w:ascii="Cambria Math" w:hAnsi="Cambria Math" w:cs="Cambria Math"/>
          <w:i/>
          <w:iCs/>
          <w:color w:val="222222"/>
          <w:sz w:val="22"/>
          <w:szCs w:val="22"/>
          <w:shd w:val="clear" w:color="auto" w:fill="FFFFFF"/>
        </w:rPr>
        <w:t>‐</w:t>
      </w:r>
      <w:r w:rsidRPr="00B97279">
        <w:rPr>
          <w:rFonts w:ascii="Arial" w:hAnsi="Arial" w:cs="Arial"/>
          <w:i/>
          <w:iCs/>
          <w:color w:val="222222"/>
          <w:sz w:val="22"/>
          <w:szCs w:val="22"/>
          <w:shd w:val="clear" w:color="auto" w:fill="FFFFFF"/>
        </w:rPr>
        <w:t>Blackwell Encyclopedia of Social and Political Movements</w:t>
      </w:r>
      <w:r w:rsidRPr="00B97279">
        <w:rPr>
          <w:rFonts w:ascii="Arial" w:hAnsi="Arial" w:cs="Arial"/>
          <w:color w:val="222222"/>
          <w:sz w:val="22"/>
          <w:szCs w:val="22"/>
          <w:shd w:val="clear" w:color="auto" w:fill="FFFFFF"/>
        </w:rPr>
        <w:t>.</w:t>
      </w:r>
    </w:p>
    <w:p w14:paraId="1F78BE5D"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222222"/>
          <w:sz w:val="22"/>
          <w:szCs w:val="22"/>
          <w:shd w:val="clear" w:color="auto" w:fill="FFFFFF"/>
        </w:rPr>
      </w:pPr>
      <w:r w:rsidRPr="00B97279">
        <w:rPr>
          <w:rFonts w:ascii="Arial" w:hAnsi="Arial" w:cs="Arial"/>
          <w:color w:val="222222"/>
          <w:sz w:val="22"/>
          <w:szCs w:val="22"/>
          <w:shd w:val="clear" w:color="auto" w:fill="FFFFFF"/>
        </w:rPr>
        <w:t xml:space="preserve">Latimer, A.E. and Martin </w:t>
      </w:r>
      <w:proofErr w:type="spellStart"/>
      <w:r w:rsidRPr="00B97279">
        <w:rPr>
          <w:rFonts w:ascii="Arial" w:hAnsi="Arial" w:cs="Arial"/>
          <w:color w:val="222222"/>
          <w:sz w:val="22"/>
          <w:szCs w:val="22"/>
          <w:shd w:val="clear" w:color="auto" w:fill="FFFFFF"/>
        </w:rPr>
        <w:t>Ginis</w:t>
      </w:r>
      <w:proofErr w:type="spellEnd"/>
      <w:r w:rsidRPr="00B97279">
        <w:rPr>
          <w:rFonts w:ascii="Arial" w:hAnsi="Arial" w:cs="Arial"/>
          <w:color w:val="222222"/>
          <w:sz w:val="22"/>
          <w:szCs w:val="22"/>
          <w:shd w:val="clear" w:color="auto" w:fill="FFFFFF"/>
        </w:rPr>
        <w:t>, K.A., 2005. The importance of subjective norms for people who care what others think of them. </w:t>
      </w:r>
      <w:r w:rsidRPr="00B97279">
        <w:rPr>
          <w:rFonts w:ascii="Arial" w:hAnsi="Arial" w:cs="Arial"/>
          <w:i/>
          <w:iCs/>
          <w:color w:val="222222"/>
          <w:sz w:val="22"/>
          <w:szCs w:val="22"/>
          <w:shd w:val="clear" w:color="auto" w:fill="FFFFFF"/>
        </w:rPr>
        <w:t>Psychology &amp; Health</w:t>
      </w:r>
      <w:r w:rsidRPr="00B97279">
        <w:rPr>
          <w:rFonts w:ascii="Arial" w:hAnsi="Arial" w:cs="Arial"/>
          <w:color w:val="222222"/>
          <w:sz w:val="22"/>
          <w:szCs w:val="22"/>
          <w:shd w:val="clear" w:color="auto" w:fill="FFFFFF"/>
        </w:rPr>
        <w:t>, </w:t>
      </w:r>
      <w:r w:rsidRPr="00B97279">
        <w:rPr>
          <w:rFonts w:ascii="Arial" w:hAnsi="Arial" w:cs="Arial"/>
          <w:i/>
          <w:iCs/>
          <w:color w:val="222222"/>
          <w:sz w:val="22"/>
          <w:szCs w:val="22"/>
          <w:shd w:val="clear" w:color="auto" w:fill="FFFFFF"/>
        </w:rPr>
        <w:t>20</w:t>
      </w:r>
      <w:r w:rsidRPr="00B97279">
        <w:rPr>
          <w:rFonts w:ascii="Arial" w:hAnsi="Arial" w:cs="Arial"/>
          <w:color w:val="222222"/>
          <w:sz w:val="22"/>
          <w:szCs w:val="22"/>
          <w:shd w:val="clear" w:color="auto" w:fill="FFFFFF"/>
        </w:rPr>
        <w:t>(1), pp.53-62.</w:t>
      </w:r>
    </w:p>
    <w:p w14:paraId="762BCA3A"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000000"/>
          <w:sz w:val="22"/>
          <w:szCs w:val="22"/>
        </w:rPr>
      </w:pPr>
      <w:r w:rsidRPr="00B97279">
        <w:rPr>
          <w:rFonts w:ascii="Arial" w:hAnsi="Arial" w:cs="Arial"/>
          <w:color w:val="000000"/>
          <w:sz w:val="22"/>
          <w:szCs w:val="22"/>
        </w:rPr>
        <w:t>Nickerson, C. (2021). </w:t>
      </w:r>
      <w:r w:rsidRPr="00B97279">
        <w:rPr>
          <w:rFonts w:ascii="Arial" w:hAnsi="Arial" w:cs="Arial"/>
          <w:i/>
          <w:iCs/>
          <w:color w:val="000000"/>
          <w:sz w:val="22"/>
          <w:szCs w:val="22"/>
        </w:rPr>
        <w:t>Frustration-Aggression Hypothesis</w:t>
      </w:r>
      <w:r w:rsidRPr="00B97279">
        <w:rPr>
          <w:rFonts w:ascii="Arial" w:hAnsi="Arial" w:cs="Arial"/>
          <w:color w:val="000000"/>
          <w:sz w:val="22"/>
          <w:szCs w:val="22"/>
        </w:rPr>
        <w:t>. Simplypsychology.org. Retrieved 11 February 2022, from https://www.simplypsychology.org/frustration-aggression-hypothesis.html.</w:t>
      </w:r>
    </w:p>
    <w:p w14:paraId="08FA081D" w14:textId="77777777" w:rsidR="006C0F2F" w:rsidRPr="00B97279" w:rsidRDefault="006C0F2F" w:rsidP="00B97279">
      <w:pPr>
        <w:pStyle w:val="NormalWeb"/>
        <w:spacing w:before="0" w:beforeAutospacing="0" w:after="180" w:afterAutospacing="0" w:line="360" w:lineRule="auto"/>
        <w:ind w:left="450" w:hanging="450"/>
        <w:rPr>
          <w:rFonts w:ascii="Arial" w:hAnsi="Arial" w:cs="Arial"/>
          <w:color w:val="000000"/>
          <w:sz w:val="22"/>
          <w:szCs w:val="22"/>
        </w:rPr>
      </w:pPr>
      <w:r w:rsidRPr="00B97279">
        <w:rPr>
          <w:rFonts w:ascii="Arial" w:hAnsi="Arial" w:cs="Arial"/>
          <w:color w:val="000000"/>
          <w:sz w:val="22"/>
          <w:szCs w:val="22"/>
        </w:rPr>
        <w:t>TARRANT, M., NORTH, A., EDRIDGE, M., KIRK, L., SMITH, E., &amp; TURNER, R. (2001). Social identity in adolescence. </w:t>
      </w:r>
      <w:r w:rsidRPr="00B97279">
        <w:rPr>
          <w:rFonts w:ascii="Arial" w:hAnsi="Arial" w:cs="Arial"/>
          <w:i/>
          <w:iCs/>
          <w:color w:val="000000"/>
          <w:sz w:val="22"/>
          <w:szCs w:val="22"/>
        </w:rPr>
        <w:t>Journal Of Adolescence</w:t>
      </w:r>
      <w:r w:rsidRPr="00B97279">
        <w:rPr>
          <w:rFonts w:ascii="Arial" w:hAnsi="Arial" w:cs="Arial"/>
          <w:color w:val="000000"/>
          <w:sz w:val="22"/>
          <w:szCs w:val="22"/>
        </w:rPr>
        <w:t>, </w:t>
      </w:r>
      <w:r w:rsidRPr="00B97279">
        <w:rPr>
          <w:rFonts w:ascii="Arial" w:hAnsi="Arial" w:cs="Arial"/>
          <w:i/>
          <w:iCs/>
          <w:color w:val="000000"/>
          <w:sz w:val="22"/>
          <w:szCs w:val="22"/>
        </w:rPr>
        <w:t>24</w:t>
      </w:r>
      <w:r w:rsidRPr="00B97279">
        <w:rPr>
          <w:rFonts w:ascii="Arial" w:hAnsi="Arial" w:cs="Arial"/>
          <w:color w:val="000000"/>
          <w:sz w:val="22"/>
          <w:szCs w:val="22"/>
        </w:rPr>
        <w:t>(5), 597-609. https://doi.org/10.1006/jado.2000.0392</w:t>
      </w:r>
    </w:p>
    <w:p w14:paraId="7B15E985" w14:textId="77777777" w:rsidR="00A86437" w:rsidRPr="00B97279" w:rsidRDefault="006C0F2F" w:rsidP="00B97279">
      <w:pPr>
        <w:pStyle w:val="NormalWeb"/>
        <w:spacing w:before="0" w:beforeAutospacing="0" w:after="180" w:afterAutospacing="0" w:line="360" w:lineRule="auto"/>
        <w:ind w:left="450" w:hanging="450"/>
        <w:rPr>
          <w:rFonts w:ascii="Arial" w:hAnsi="Arial" w:cs="Arial"/>
          <w:color w:val="222222"/>
          <w:sz w:val="22"/>
          <w:szCs w:val="22"/>
          <w:shd w:val="clear" w:color="auto" w:fill="FFFFFF"/>
        </w:rPr>
      </w:pPr>
      <w:r w:rsidRPr="00B97279">
        <w:rPr>
          <w:rFonts w:ascii="Arial" w:hAnsi="Arial" w:cs="Arial"/>
          <w:color w:val="222222"/>
          <w:sz w:val="22"/>
          <w:szCs w:val="22"/>
          <w:shd w:val="clear" w:color="auto" w:fill="FFFFFF"/>
        </w:rPr>
        <w:t xml:space="preserve">Wilkins, S., Butt, M.M., </w:t>
      </w:r>
      <w:proofErr w:type="spellStart"/>
      <w:r w:rsidRPr="00B97279">
        <w:rPr>
          <w:rFonts w:ascii="Arial" w:hAnsi="Arial" w:cs="Arial"/>
          <w:color w:val="222222"/>
          <w:sz w:val="22"/>
          <w:szCs w:val="22"/>
          <w:shd w:val="clear" w:color="auto" w:fill="FFFFFF"/>
        </w:rPr>
        <w:t>Kratochvil</w:t>
      </w:r>
      <w:proofErr w:type="spellEnd"/>
      <w:r w:rsidRPr="00B97279">
        <w:rPr>
          <w:rFonts w:ascii="Arial" w:hAnsi="Arial" w:cs="Arial"/>
          <w:color w:val="222222"/>
          <w:sz w:val="22"/>
          <w:szCs w:val="22"/>
          <w:shd w:val="clear" w:color="auto" w:fill="FFFFFF"/>
        </w:rPr>
        <w:t>, D. and Balakrishnan, M.S., 2016. The effects of social identification and organizational identification on student commitment, achievement and satisfaction in higher education. </w:t>
      </w:r>
      <w:r w:rsidRPr="00B97279">
        <w:rPr>
          <w:rFonts w:ascii="Arial" w:hAnsi="Arial" w:cs="Arial"/>
          <w:i/>
          <w:iCs/>
          <w:color w:val="222222"/>
          <w:sz w:val="22"/>
          <w:szCs w:val="22"/>
          <w:shd w:val="clear" w:color="auto" w:fill="FFFFFF"/>
        </w:rPr>
        <w:t>Studies in higher education</w:t>
      </w:r>
      <w:r w:rsidRPr="00B97279">
        <w:rPr>
          <w:rFonts w:ascii="Arial" w:hAnsi="Arial" w:cs="Arial"/>
          <w:color w:val="222222"/>
          <w:sz w:val="22"/>
          <w:szCs w:val="22"/>
          <w:shd w:val="clear" w:color="auto" w:fill="FFFFFF"/>
        </w:rPr>
        <w:t>, </w:t>
      </w:r>
      <w:r w:rsidRPr="00B97279">
        <w:rPr>
          <w:rFonts w:ascii="Arial" w:hAnsi="Arial" w:cs="Arial"/>
          <w:i/>
          <w:iCs/>
          <w:color w:val="222222"/>
          <w:sz w:val="22"/>
          <w:szCs w:val="22"/>
          <w:shd w:val="clear" w:color="auto" w:fill="FFFFFF"/>
        </w:rPr>
        <w:t>41</w:t>
      </w:r>
      <w:r w:rsidRPr="00B97279">
        <w:rPr>
          <w:rFonts w:ascii="Arial" w:hAnsi="Arial" w:cs="Arial"/>
          <w:color w:val="222222"/>
          <w:sz w:val="22"/>
          <w:szCs w:val="22"/>
          <w:shd w:val="clear" w:color="auto" w:fill="FFFFFF"/>
        </w:rPr>
        <w:t>(12), pp.2232-2252.</w:t>
      </w:r>
    </w:p>
    <w:sectPr w:rsidR="00A86437" w:rsidRPr="00B9727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15501" w14:textId="77777777" w:rsidR="00E13585" w:rsidRDefault="00E13585" w:rsidP="006C0F2F">
      <w:pPr>
        <w:spacing w:after="0" w:line="240" w:lineRule="auto"/>
      </w:pPr>
      <w:r>
        <w:separator/>
      </w:r>
    </w:p>
  </w:endnote>
  <w:endnote w:type="continuationSeparator" w:id="0">
    <w:p w14:paraId="735E78A8" w14:textId="77777777" w:rsidR="00E13585" w:rsidRDefault="00E13585" w:rsidP="006C0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1EEAC" w14:textId="77777777" w:rsidR="00E13585" w:rsidRDefault="00E13585" w:rsidP="006C0F2F">
      <w:pPr>
        <w:spacing w:after="0" w:line="240" w:lineRule="auto"/>
      </w:pPr>
      <w:r>
        <w:separator/>
      </w:r>
    </w:p>
  </w:footnote>
  <w:footnote w:type="continuationSeparator" w:id="0">
    <w:p w14:paraId="7A5EA68C" w14:textId="77777777" w:rsidR="00E13585" w:rsidRDefault="00E13585" w:rsidP="006C0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6877269"/>
      <w:docPartObj>
        <w:docPartGallery w:val="Page Numbers (Top of Page)"/>
        <w:docPartUnique/>
      </w:docPartObj>
    </w:sdtPr>
    <w:sdtEndPr>
      <w:rPr>
        <w:noProof/>
      </w:rPr>
    </w:sdtEndPr>
    <w:sdtContent>
      <w:p w14:paraId="2CB60AD0" w14:textId="2448B908" w:rsidR="006C0F2F" w:rsidRPr="006C0F2F" w:rsidRDefault="006C0F2F" w:rsidP="006C0F2F">
        <w:pPr>
          <w:spacing w:line="360" w:lineRule="auto"/>
          <w:jc w:val="center"/>
          <w:rPr>
            <w:b/>
          </w:rPr>
        </w:pPr>
        <w:r>
          <w:t xml:space="preserve">                                                                                                           </w:t>
        </w:r>
      </w:p>
    </w:sdtContent>
  </w:sdt>
  <w:p w14:paraId="5EC9AB25" w14:textId="77777777" w:rsidR="006C0F2F" w:rsidRDefault="006C0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QwsTQzMTcyM7a0NDJV0lEKTi0uzszPAykwqQUAlBNDqSwAAAA="/>
  </w:docVars>
  <w:rsids>
    <w:rsidRoot w:val="00FA69C8"/>
    <w:rsid w:val="00017D37"/>
    <w:rsid w:val="000A3D65"/>
    <w:rsid w:val="000F7366"/>
    <w:rsid w:val="001050DB"/>
    <w:rsid w:val="00105798"/>
    <w:rsid w:val="001147D8"/>
    <w:rsid w:val="00255A39"/>
    <w:rsid w:val="00274CD0"/>
    <w:rsid w:val="002D6D0E"/>
    <w:rsid w:val="0034581D"/>
    <w:rsid w:val="003467C1"/>
    <w:rsid w:val="003F3304"/>
    <w:rsid w:val="00402C6A"/>
    <w:rsid w:val="00405269"/>
    <w:rsid w:val="0042061F"/>
    <w:rsid w:val="004627B3"/>
    <w:rsid w:val="00506BB3"/>
    <w:rsid w:val="00630755"/>
    <w:rsid w:val="006C0F2F"/>
    <w:rsid w:val="006D1996"/>
    <w:rsid w:val="006F2358"/>
    <w:rsid w:val="00723268"/>
    <w:rsid w:val="00751792"/>
    <w:rsid w:val="007B146D"/>
    <w:rsid w:val="007B74FB"/>
    <w:rsid w:val="007D156C"/>
    <w:rsid w:val="008373B9"/>
    <w:rsid w:val="008B0FF1"/>
    <w:rsid w:val="008D6B5C"/>
    <w:rsid w:val="0095002E"/>
    <w:rsid w:val="009B31CA"/>
    <w:rsid w:val="00A257FF"/>
    <w:rsid w:val="00A8622E"/>
    <w:rsid w:val="00A86437"/>
    <w:rsid w:val="00B24BC8"/>
    <w:rsid w:val="00B85B47"/>
    <w:rsid w:val="00B97279"/>
    <w:rsid w:val="00BB686C"/>
    <w:rsid w:val="00CB0165"/>
    <w:rsid w:val="00CD0565"/>
    <w:rsid w:val="00CD0679"/>
    <w:rsid w:val="00DE6C1A"/>
    <w:rsid w:val="00E13585"/>
    <w:rsid w:val="00E259D7"/>
    <w:rsid w:val="00E5460A"/>
    <w:rsid w:val="00EC4BE1"/>
    <w:rsid w:val="00ED5939"/>
    <w:rsid w:val="00F60854"/>
    <w:rsid w:val="00F62394"/>
    <w:rsid w:val="00FA69C8"/>
    <w:rsid w:val="00FF29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D5B1C"/>
  <w15:chartTrackingRefBased/>
  <w15:docId w15:val="{C56257F2-0DA8-4FED-814E-13D8F4130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3B9"/>
    <w:pPr>
      <w:spacing w:after="1" w:line="239" w:lineRule="auto"/>
      <w:ind w:left="10" w:right="107" w:hanging="10"/>
      <w:jc w:val="both"/>
    </w:pPr>
    <w:rPr>
      <w:rFonts w:ascii="Arial" w:eastAsia="Arial" w:hAnsi="Arial" w:cs="Arial"/>
      <w:color w:val="000000"/>
      <w:lang w:val="en-GB" w:eastAsia="en-GB"/>
    </w:rPr>
  </w:style>
  <w:style w:type="paragraph" w:styleId="Heading2">
    <w:name w:val="heading 2"/>
    <w:basedOn w:val="Normal"/>
    <w:link w:val="Heading2Char"/>
    <w:uiPriority w:val="9"/>
    <w:qFormat/>
    <w:rsid w:val="006C0F2F"/>
    <w:pPr>
      <w:spacing w:before="100" w:beforeAutospacing="1" w:after="100" w:afterAutospacing="1" w:line="240" w:lineRule="auto"/>
      <w:ind w:left="0" w:right="0" w:firstLine="0"/>
      <w:jc w:val="left"/>
      <w:outlineLvl w:val="1"/>
    </w:pPr>
    <w:rPr>
      <w:rFonts w:ascii="Times New Roman" w:eastAsia="Times New Roman" w:hAnsi="Times New Roman" w:cs="Times New Roman"/>
      <w:b/>
      <w:bCs/>
      <w:color w:val="auto"/>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257FF"/>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lang w:val="en-US" w:eastAsia="en-US"/>
    </w:rPr>
  </w:style>
  <w:style w:type="character" w:styleId="Hyperlink">
    <w:name w:val="Hyperlink"/>
    <w:basedOn w:val="DefaultParagraphFont"/>
    <w:uiPriority w:val="99"/>
    <w:semiHidden/>
    <w:unhideWhenUsed/>
    <w:rsid w:val="006F2358"/>
    <w:rPr>
      <w:color w:val="0000FF"/>
      <w:u w:val="single"/>
    </w:rPr>
  </w:style>
  <w:style w:type="paragraph" w:styleId="Header">
    <w:name w:val="header"/>
    <w:basedOn w:val="Normal"/>
    <w:link w:val="HeaderChar"/>
    <w:uiPriority w:val="99"/>
    <w:unhideWhenUsed/>
    <w:rsid w:val="006C0F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0F2F"/>
    <w:rPr>
      <w:rFonts w:ascii="Arial" w:eastAsia="Arial" w:hAnsi="Arial" w:cs="Arial"/>
      <w:color w:val="000000"/>
      <w:lang w:val="en-GB" w:eastAsia="en-GB"/>
    </w:rPr>
  </w:style>
  <w:style w:type="paragraph" w:styleId="Footer">
    <w:name w:val="footer"/>
    <w:basedOn w:val="Normal"/>
    <w:link w:val="FooterChar"/>
    <w:uiPriority w:val="99"/>
    <w:unhideWhenUsed/>
    <w:rsid w:val="006C0F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0F2F"/>
    <w:rPr>
      <w:rFonts w:ascii="Arial" w:eastAsia="Arial" w:hAnsi="Arial" w:cs="Arial"/>
      <w:color w:val="000000"/>
      <w:lang w:val="en-GB" w:eastAsia="en-GB"/>
    </w:rPr>
  </w:style>
  <w:style w:type="character" w:customStyle="1" w:styleId="Heading2Char">
    <w:name w:val="Heading 2 Char"/>
    <w:basedOn w:val="DefaultParagraphFont"/>
    <w:link w:val="Heading2"/>
    <w:uiPriority w:val="9"/>
    <w:rsid w:val="006C0F2F"/>
    <w:rPr>
      <w:rFonts w:ascii="Times New Roman" w:eastAsia="Times New Roman" w:hAnsi="Times New Roman" w:cs="Times New Roman"/>
      <w:b/>
      <w:bCs/>
      <w:sz w:val="36"/>
      <w:szCs w:val="36"/>
    </w:rPr>
  </w:style>
  <w:style w:type="paragraph" w:styleId="NoSpacing">
    <w:name w:val="No Spacing"/>
    <w:uiPriority w:val="1"/>
    <w:qFormat/>
    <w:rsid w:val="00402C6A"/>
    <w:pPr>
      <w:spacing w:after="0" w:line="240" w:lineRule="auto"/>
      <w:ind w:left="10" w:right="107" w:hanging="10"/>
      <w:jc w:val="both"/>
    </w:pPr>
    <w:rPr>
      <w:rFonts w:ascii="Arial" w:eastAsia="Arial" w:hAnsi="Arial" w:cs="Arial"/>
      <w:color w:val="00000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555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implypsychology.org/frustration-aggression-hypothe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1820</Words>
  <Characters>10379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Kuljit Kaur (2028451)</cp:lastModifiedBy>
  <cp:revision>2</cp:revision>
  <dcterms:created xsi:type="dcterms:W3CDTF">2022-04-10T20:06:00Z</dcterms:created>
  <dcterms:modified xsi:type="dcterms:W3CDTF">2022-04-10T20:06:00Z</dcterms:modified>
</cp:coreProperties>
</file>