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66C36BB" w14:textId="0E4A5297" w:rsidR="001312B3" w:rsidRPr="001312B3" w:rsidRDefault="001312B3" w:rsidP="001312B3">
            <w:pPr>
              <w:overflowPunct/>
              <w:autoSpaceDE/>
              <w:autoSpaceDN/>
              <w:adjustRightInd/>
              <w:ind w:right="-957"/>
              <w:textAlignment w:val="auto"/>
              <w:rPr>
                <w:rFonts w:ascii="Times New Roman" w:hAnsi="Times New Roman" w:cs="Times New Roman"/>
                <w:b/>
                <w:color w:val="auto"/>
                <w:sz w:val="44"/>
                <w:szCs w:val="44"/>
              </w:rPr>
            </w:pPr>
            <w:r w:rsidRPr="001312B3">
              <w:rPr>
                <w:rFonts w:ascii="Times New Roman" w:hAnsi="Times New Roman" w:cs="Times New Roman"/>
                <w:b/>
                <w:color w:val="auto"/>
                <w:sz w:val="44"/>
                <w:szCs w:val="44"/>
              </w:rPr>
              <w:t>Learner’s name: Jodie</w:t>
            </w:r>
            <w:r w:rsidR="006D6593">
              <w:rPr>
                <w:rFonts w:ascii="Times New Roman" w:hAnsi="Times New Roman" w:cs="Times New Roman"/>
                <w:b/>
                <w:color w:val="auto"/>
                <w:sz w:val="44"/>
                <w:szCs w:val="44"/>
              </w:rPr>
              <w:t xml:space="preserve"> Michelle</w:t>
            </w:r>
            <w:r w:rsidRPr="001312B3">
              <w:rPr>
                <w:rFonts w:ascii="Times New Roman" w:hAnsi="Times New Roman" w:cs="Times New Roman"/>
                <w:b/>
                <w:color w:val="auto"/>
                <w:sz w:val="44"/>
                <w:szCs w:val="44"/>
              </w:rPr>
              <w:t xml:space="preserve"> Wood</w:t>
            </w:r>
          </w:p>
          <w:p w14:paraId="307C9587" w14:textId="77777777" w:rsidR="001312B3" w:rsidRPr="001312B3" w:rsidRDefault="001312B3" w:rsidP="001312B3">
            <w:pPr>
              <w:overflowPunct/>
              <w:autoSpaceDE/>
              <w:autoSpaceDN/>
              <w:adjustRightInd/>
              <w:ind w:right="-957"/>
              <w:textAlignment w:val="auto"/>
              <w:rPr>
                <w:rFonts w:ascii="Times New Roman" w:hAnsi="Times New Roman" w:cs="Times New Roman"/>
                <w:b/>
                <w:color w:val="auto"/>
                <w:sz w:val="44"/>
                <w:szCs w:val="44"/>
              </w:rPr>
            </w:pPr>
          </w:p>
          <w:p w14:paraId="36811D9B" w14:textId="77777777" w:rsidR="001312B3" w:rsidRPr="001312B3" w:rsidRDefault="001312B3" w:rsidP="001312B3">
            <w:pPr>
              <w:overflowPunct/>
              <w:autoSpaceDE/>
              <w:autoSpaceDN/>
              <w:adjustRightInd/>
              <w:ind w:right="-957"/>
              <w:textAlignment w:val="auto"/>
              <w:rPr>
                <w:rFonts w:ascii="Times New Roman" w:hAnsi="Times New Roman" w:cs="Times New Roman"/>
                <w:b/>
                <w:color w:val="auto"/>
                <w:sz w:val="44"/>
                <w:szCs w:val="44"/>
              </w:rPr>
            </w:pPr>
            <w:r w:rsidRPr="001312B3">
              <w:rPr>
                <w:rFonts w:ascii="Times New Roman" w:hAnsi="Times New Roman" w:cs="Times New Roman"/>
                <w:b/>
                <w:color w:val="auto"/>
                <w:sz w:val="44"/>
                <w:szCs w:val="44"/>
              </w:rPr>
              <w:t>Email address: Jodie.wood@hotmail.co.uk</w:t>
            </w:r>
          </w:p>
          <w:p w14:paraId="12599AAE" w14:textId="77777777" w:rsidR="001312B3" w:rsidRPr="001312B3" w:rsidRDefault="001312B3" w:rsidP="001312B3">
            <w:pPr>
              <w:overflowPunct/>
              <w:autoSpaceDE/>
              <w:autoSpaceDN/>
              <w:adjustRightInd/>
              <w:ind w:right="-957"/>
              <w:textAlignment w:val="auto"/>
              <w:rPr>
                <w:rFonts w:ascii="Times New Roman" w:hAnsi="Times New Roman" w:cs="Times New Roman"/>
                <w:b/>
                <w:color w:val="auto"/>
                <w:sz w:val="44"/>
                <w:szCs w:val="44"/>
              </w:rPr>
            </w:pPr>
          </w:p>
          <w:p w14:paraId="128FB0BF" w14:textId="77777777" w:rsidR="001312B3" w:rsidRPr="001312B3" w:rsidRDefault="001312B3" w:rsidP="001312B3">
            <w:pPr>
              <w:overflowPunct/>
              <w:autoSpaceDE/>
              <w:autoSpaceDN/>
              <w:adjustRightInd/>
              <w:ind w:right="-957"/>
              <w:textAlignment w:val="auto"/>
              <w:rPr>
                <w:rFonts w:ascii="Times New Roman" w:hAnsi="Times New Roman" w:cs="Times New Roman"/>
                <w:b/>
                <w:color w:val="auto"/>
                <w:sz w:val="44"/>
                <w:szCs w:val="44"/>
              </w:rPr>
            </w:pPr>
            <w:r w:rsidRPr="001312B3">
              <w:rPr>
                <w:rFonts w:ascii="Times New Roman" w:hAnsi="Times New Roman" w:cs="Times New Roman"/>
                <w:b/>
                <w:color w:val="auto"/>
                <w:sz w:val="44"/>
                <w:szCs w:val="44"/>
              </w:rPr>
              <w:t>Learner’s University Registration Number: 2116956</w:t>
            </w:r>
          </w:p>
          <w:p w14:paraId="5F84129B" w14:textId="2D7C5752" w:rsidR="0085230E" w:rsidRPr="001312B3" w:rsidRDefault="001312B3" w:rsidP="001312B3">
            <w:pPr>
              <w:overflowPunct/>
              <w:autoSpaceDE/>
              <w:autoSpaceDN/>
              <w:adjustRightInd/>
              <w:ind w:right="-957"/>
              <w:textAlignment w:val="auto"/>
              <w:rPr>
                <w:rFonts w:ascii="Times New Roman" w:hAnsi="Times New Roman" w:cs="Times New Roman"/>
                <w:b/>
                <w:color w:val="auto"/>
                <w:sz w:val="44"/>
                <w:szCs w:val="44"/>
              </w:rPr>
            </w:pPr>
            <w:r w:rsidRPr="001312B3">
              <w:rPr>
                <w:rFonts w:ascii="Times New Roman" w:hAnsi="Times New Roman" w:cs="Times New Roman"/>
                <w:b/>
                <w:color w:val="auto"/>
                <w:sz w:val="44"/>
                <w:szCs w:val="44"/>
              </w:rPr>
              <w:t>Cohort: 15, 16, 17</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03AC0683" w:rsidR="00D3203C" w:rsidRDefault="00D3203C" w:rsidP="00FF7EBB">
            <w:pPr>
              <w:jc w:val="both"/>
              <w:rPr>
                <w:i/>
                <w:sz w:val="24"/>
                <w:szCs w:val="24"/>
              </w:rPr>
            </w:pPr>
          </w:p>
          <w:p w14:paraId="79828DC7" w14:textId="77777777" w:rsidR="006C264B" w:rsidRDefault="006C264B" w:rsidP="00FF7EBB">
            <w:pPr>
              <w:jc w:val="both"/>
              <w:rPr>
                <w:i/>
                <w:sz w:val="24"/>
                <w:szCs w:val="24"/>
              </w:rPr>
            </w:pPr>
          </w:p>
          <w:p w14:paraId="42F76A0B" w14:textId="3B449DA0" w:rsidR="006D6593" w:rsidRPr="006C264B" w:rsidRDefault="006C264B" w:rsidP="006C264B">
            <w:pPr>
              <w:pBdr>
                <w:top w:val="nil"/>
                <w:left w:val="nil"/>
                <w:bottom w:val="nil"/>
                <w:right w:val="nil"/>
                <w:between w:val="nil"/>
                <w:bar w:val="nil"/>
              </w:pBdr>
              <w:overflowPunct/>
              <w:autoSpaceDE/>
              <w:autoSpaceDN/>
              <w:adjustRightInd/>
              <w:spacing w:line="360" w:lineRule="auto"/>
              <w:jc w:val="both"/>
              <w:textAlignment w:val="auto"/>
              <w:rPr>
                <w:rFonts w:eastAsia="Arial Unicode MS" w:cs="Arial Unicode MS"/>
                <w:color w:val="0B0C0C"/>
                <w:sz w:val="24"/>
                <w:szCs w:val="24"/>
                <w:u w:color="0B0C0C"/>
                <w:bdr w:val="nil"/>
                <w:shd w:val="clear" w:color="auto" w:fill="FFFFFF"/>
                <w:lang w:val="it-IT"/>
                <w14:textOutline w14:w="12700" w14:cap="flat" w14:cmpd="sng" w14:algn="ctr">
                  <w14:noFill/>
                  <w14:prstDash w14:val="solid"/>
                  <w14:miter w14:lim="400000"/>
                </w14:textOutline>
              </w:rPr>
            </w:pPr>
            <w:r w:rsidRPr="006D6593">
              <w:rPr>
                <w:rFonts w:eastAsia="Arial Unicode MS" w:cs="Arial Unicode MS"/>
                <w:sz w:val="24"/>
                <w:szCs w:val="24"/>
                <w:u w:color="000000"/>
                <w:bdr w:val="nil"/>
                <w:lang w:val="en-US"/>
                <w14:textOutline w14:w="12700" w14:cap="flat" w14:cmpd="sng" w14:algn="ctr">
                  <w14:noFill/>
                  <w14:prstDash w14:val="solid"/>
                  <w14:miter w14:lim="400000"/>
                </w14:textOutline>
              </w:rPr>
              <w:t xml:space="preserve">I am </w:t>
            </w:r>
            <w:r>
              <w:rPr>
                <w:rFonts w:eastAsia="Arial Unicode MS" w:cs="Arial Unicode MS"/>
                <w:sz w:val="24"/>
                <w:szCs w:val="24"/>
                <w:u w:color="000000"/>
                <w:bdr w:val="nil"/>
                <w:lang w:val="en-US"/>
                <w14:textOutline w14:w="12700" w14:cap="flat" w14:cmpd="sng" w14:algn="ctr">
                  <w14:noFill/>
                  <w14:prstDash w14:val="solid"/>
                  <w14:miter w14:lim="400000"/>
                </w14:textOutline>
              </w:rPr>
              <w:t>based</w:t>
            </w:r>
            <w:r w:rsidRPr="006D6593">
              <w:rPr>
                <w:rFonts w:eastAsia="Arial Unicode MS" w:cs="Arial Unicode MS"/>
                <w:sz w:val="24"/>
                <w:szCs w:val="24"/>
                <w:u w:color="000000"/>
                <w:bdr w:val="nil"/>
                <w:lang w:val="en-US"/>
                <w14:textOutline w14:w="12700" w14:cap="flat" w14:cmpd="sng" w14:algn="ctr">
                  <w14:noFill/>
                  <w14:prstDash w14:val="solid"/>
                  <w14:miter w14:lim="400000"/>
                </w14:textOutline>
              </w:rPr>
              <w:t xml:space="preserve"> in a large town within North Wales</w:t>
            </w:r>
            <w:r>
              <w:rPr>
                <w:rFonts w:eastAsia="Arial Unicode MS" w:cs="Arial Unicode MS"/>
                <w:sz w:val="24"/>
                <w:szCs w:val="24"/>
                <w:u w:color="000000"/>
                <w:bdr w:val="nil"/>
                <w:lang w:val="en-US"/>
                <w14:textOutline w14:w="12700" w14:cap="flat" w14:cmpd="sng" w14:algn="ctr">
                  <w14:noFill/>
                  <w14:prstDash w14:val="solid"/>
                  <w14:miter w14:lim="400000"/>
                </w14:textOutline>
              </w:rPr>
              <w:t xml:space="preserve"> and my role is within</w:t>
            </w:r>
            <w:r w:rsidRPr="006D6593">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xml:space="preserve"> an adult substance misuse service, supporting adults who have dependency to drugs and/or alcohol.</w:t>
            </w:r>
            <w:r w:rsidRPr="006D6593">
              <w:rPr>
                <w:rFonts w:eastAsia="Arial Unicode MS" w:cs="Arial Unicode MS"/>
                <w:sz w:val="24"/>
                <w:szCs w:val="24"/>
                <w:u w:color="000000"/>
                <w:bdr w:val="nil"/>
                <w:lang w:val="en-US"/>
                <w14:textOutline w14:w="12700" w14:cap="flat" w14:cmpd="sng" w14:algn="ctr">
                  <w14:noFill/>
                  <w14:prstDash w14:val="solid"/>
                  <w14:miter w14:lim="400000"/>
                </w14:textOutline>
              </w:rPr>
              <w:t xml:space="preserve"> </w:t>
            </w:r>
            <w:r w:rsidR="006D6593" w:rsidRPr="006D6593">
              <w:rPr>
                <w:sz w:val="24"/>
                <w:szCs w:val="24"/>
              </w:rPr>
              <w:t>I will use a case study to demonstrate my knowledge and understanding of safeguarding, and the function of legislation, safeguarding boards and policies that surround it. I will not directly name the service user, the family, professionals or other agencies involved to protect the identity of the service user. As a social worker (SW)</w:t>
            </w:r>
            <w:r w:rsidR="00494756">
              <w:rPr>
                <w:sz w:val="24"/>
                <w:szCs w:val="24"/>
              </w:rPr>
              <w:t xml:space="preserve"> it</w:t>
            </w:r>
            <w:r w:rsidR="006D6593" w:rsidRPr="006D6593">
              <w:rPr>
                <w:sz w:val="24"/>
                <w:szCs w:val="24"/>
              </w:rPr>
              <w:t xml:space="preserve"> is not solely my responsibility to</w:t>
            </w:r>
            <w:r w:rsidR="006D3C8C">
              <w:rPr>
                <w:sz w:val="24"/>
                <w:szCs w:val="24"/>
              </w:rPr>
              <w:t xml:space="preserve"> identify and report an adult suspected to be </w:t>
            </w:r>
            <w:r w:rsidR="00D306F7">
              <w:rPr>
                <w:sz w:val="24"/>
                <w:szCs w:val="24"/>
              </w:rPr>
              <w:t>at risk</w:t>
            </w:r>
            <w:r w:rsidR="006D6593" w:rsidRPr="006D6593">
              <w:rPr>
                <w:sz w:val="24"/>
                <w:szCs w:val="24"/>
              </w:rPr>
              <w:t xml:space="preserve">, however, if I do suspect </w:t>
            </w:r>
            <w:r w:rsidR="00D306F7">
              <w:rPr>
                <w:sz w:val="24"/>
                <w:szCs w:val="24"/>
              </w:rPr>
              <w:t xml:space="preserve">an </w:t>
            </w:r>
            <w:r w:rsidR="006D6593" w:rsidRPr="006D6593">
              <w:rPr>
                <w:sz w:val="24"/>
                <w:szCs w:val="24"/>
              </w:rPr>
              <w:t>a</w:t>
            </w:r>
            <w:r w:rsidR="00D306F7">
              <w:rPr>
                <w:sz w:val="24"/>
                <w:szCs w:val="24"/>
              </w:rPr>
              <w:t>dult is at risk</w:t>
            </w:r>
            <w:r w:rsidR="006D6593" w:rsidRPr="006D6593">
              <w:rPr>
                <w:sz w:val="24"/>
                <w:szCs w:val="24"/>
              </w:rPr>
              <w:t xml:space="preserve"> I have a</w:t>
            </w:r>
            <w:r w:rsidR="00494756">
              <w:rPr>
                <w:sz w:val="24"/>
                <w:szCs w:val="24"/>
              </w:rPr>
              <w:t xml:space="preserve"> duty to report as stated in</w:t>
            </w:r>
            <w:r w:rsidR="006D6593" w:rsidRPr="006D6593">
              <w:rPr>
                <w:sz w:val="24"/>
                <w:szCs w:val="24"/>
              </w:rPr>
              <w:t xml:space="preserve"> </w:t>
            </w:r>
            <w:r w:rsidR="00494756">
              <w:rPr>
                <w:sz w:val="24"/>
                <w:szCs w:val="24"/>
              </w:rPr>
              <w:t>part 7</w:t>
            </w:r>
            <w:r w:rsidR="00D306F7">
              <w:rPr>
                <w:sz w:val="24"/>
                <w:szCs w:val="24"/>
              </w:rPr>
              <w:t xml:space="preserve"> s128</w:t>
            </w:r>
            <w:r w:rsidR="00494756">
              <w:rPr>
                <w:sz w:val="24"/>
                <w:szCs w:val="24"/>
              </w:rPr>
              <w:t xml:space="preserve"> and supporting guidance documents of </w:t>
            </w:r>
            <w:r w:rsidR="006D6593" w:rsidRPr="006D6593">
              <w:rPr>
                <w:sz w:val="24"/>
                <w:szCs w:val="24"/>
              </w:rPr>
              <w:t>Social Services and Well-Being (</w:t>
            </w:r>
            <w:r w:rsidR="00494756">
              <w:rPr>
                <w:sz w:val="24"/>
                <w:szCs w:val="24"/>
              </w:rPr>
              <w:t>Wales) Act 2014 (SSWBA 2</w:t>
            </w:r>
            <w:r w:rsidR="006D6593" w:rsidRPr="006D6593">
              <w:rPr>
                <w:sz w:val="24"/>
                <w:szCs w:val="24"/>
              </w:rPr>
              <w:t>0</w:t>
            </w:r>
            <w:r w:rsidR="00494756">
              <w:rPr>
                <w:sz w:val="24"/>
                <w:szCs w:val="24"/>
              </w:rPr>
              <w:t>1</w:t>
            </w:r>
            <w:r w:rsidR="006D6593" w:rsidRPr="006D6593">
              <w:rPr>
                <w:sz w:val="24"/>
                <w:szCs w:val="24"/>
              </w:rPr>
              <w:t xml:space="preserve">4) and work collaboratively with other agencies. </w:t>
            </w:r>
          </w:p>
          <w:p w14:paraId="4D48F2A6" w14:textId="64AE528E" w:rsidR="006F427B" w:rsidRDefault="006F427B" w:rsidP="006D6593">
            <w:pPr>
              <w:spacing w:line="360" w:lineRule="auto"/>
              <w:jc w:val="both"/>
              <w:rPr>
                <w:sz w:val="24"/>
                <w:szCs w:val="24"/>
              </w:rPr>
            </w:pPr>
          </w:p>
          <w:p w14:paraId="135C9591" w14:textId="3BA20362" w:rsidR="006F427B" w:rsidRPr="006D6593" w:rsidRDefault="006F427B" w:rsidP="006F427B">
            <w:pPr>
              <w:spacing w:line="360" w:lineRule="auto"/>
              <w:jc w:val="both"/>
              <w:rPr>
                <w:sz w:val="24"/>
                <w:szCs w:val="24"/>
              </w:rPr>
            </w:pPr>
            <w:r>
              <w:rPr>
                <w:sz w:val="24"/>
                <w:szCs w:val="24"/>
              </w:rPr>
              <w:t>SSWBA 2014</w:t>
            </w:r>
            <w:r w:rsidRPr="006D6593">
              <w:rPr>
                <w:sz w:val="24"/>
                <w:szCs w:val="24"/>
              </w:rPr>
              <w:t xml:space="preserve"> is the overarching piece of legislation for social care in Wales, and it is the largest single piece of legislation that Wales has ever passed since Wales gained the power to enact primary legislation in Health and Social Care as a result of the March 2011 referendum (Government national archives, 2014) and has repealed many previous laws and </w:t>
            </w:r>
            <w:r w:rsidRPr="006D6593">
              <w:rPr>
                <w:sz w:val="24"/>
                <w:szCs w:val="24"/>
              </w:rPr>
              <w:lastRenderedPageBreak/>
              <w:t xml:space="preserve">guidance relating to care and support. Part 7 of SSWBA 2014 sets out best practice for the safeguarding of adults and children at risk, and where there is any reason to suspect an adult or child is at risk the local authority has a duty to report. </w:t>
            </w:r>
            <w:r>
              <w:rPr>
                <w:sz w:val="24"/>
                <w:szCs w:val="24"/>
              </w:rPr>
              <w:t>Protection of Vulnerable Adults</w:t>
            </w:r>
            <w:r w:rsidR="00C0576E">
              <w:rPr>
                <w:sz w:val="24"/>
                <w:szCs w:val="24"/>
              </w:rPr>
              <w:t xml:space="preserve"> (POVA,</w:t>
            </w:r>
            <w:r>
              <w:rPr>
                <w:sz w:val="24"/>
                <w:szCs w:val="24"/>
              </w:rPr>
              <w:t xml:space="preserve"> 2008</w:t>
            </w:r>
            <w:r w:rsidR="00C0576E">
              <w:rPr>
                <w:sz w:val="24"/>
                <w:szCs w:val="24"/>
              </w:rPr>
              <w:t>)</w:t>
            </w:r>
            <w:r>
              <w:rPr>
                <w:sz w:val="24"/>
                <w:szCs w:val="24"/>
              </w:rPr>
              <w:t xml:space="preserve"> was the framework superseded by SSWBA 2014 part 7, which focusses on wellbeing, person centred practice, and coproduction. Williams (</w:t>
            </w:r>
            <w:r w:rsidR="00810E9D" w:rsidRPr="00810E9D">
              <w:rPr>
                <w:color w:val="auto"/>
                <w:sz w:val="24"/>
                <w:szCs w:val="24"/>
              </w:rPr>
              <w:t>2017</w:t>
            </w:r>
            <w:r>
              <w:rPr>
                <w:sz w:val="24"/>
                <w:szCs w:val="24"/>
              </w:rPr>
              <w:t>) says that SSWBA 2014 is a step forward in adult protection</w:t>
            </w:r>
            <w:r w:rsidR="008F4433">
              <w:rPr>
                <w:sz w:val="24"/>
                <w:szCs w:val="24"/>
              </w:rPr>
              <w:t xml:space="preserve"> and provides similar status to that of child protection</w:t>
            </w:r>
            <w:r>
              <w:rPr>
                <w:sz w:val="24"/>
                <w:szCs w:val="24"/>
              </w:rPr>
              <w:t xml:space="preserve">, however </w:t>
            </w:r>
            <w:proofErr w:type="spellStart"/>
            <w:r>
              <w:rPr>
                <w:sz w:val="24"/>
                <w:szCs w:val="24"/>
              </w:rPr>
              <w:t>Philllips</w:t>
            </w:r>
            <w:proofErr w:type="spellEnd"/>
            <w:r>
              <w:rPr>
                <w:sz w:val="24"/>
                <w:szCs w:val="24"/>
              </w:rPr>
              <w:t xml:space="preserve"> </w:t>
            </w:r>
            <w:r w:rsidRPr="008F4433">
              <w:rPr>
                <w:color w:val="auto"/>
                <w:sz w:val="24"/>
                <w:szCs w:val="24"/>
              </w:rPr>
              <w:t>(</w:t>
            </w:r>
            <w:r w:rsidR="008F4433" w:rsidRPr="008F4433">
              <w:rPr>
                <w:color w:val="auto"/>
                <w:sz w:val="24"/>
                <w:szCs w:val="24"/>
              </w:rPr>
              <w:t>2016</w:t>
            </w:r>
            <w:r w:rsidRPr="008F4433">
              <w:rPr>
                <w:color w:val="auto"/>
                <w:sz w:val="24"/>
                <w:szCs w:val="24"/>
              </w:rPr>
              <w:t xml:space="preserve">) </w:t>
            </w:r>
            <w:r>
              <w:rPr>
                <w:sz w:val="24"/>
                <w:szCs w:val="24"/>
              </w:rPr>
              <w:t>argues it is still limited in scope</w:t>
            </w:r>
            <w:r w:rsidR="008F4433">
              <w:rPr>
                <w:sz w:val="24"/>
                <w:szCs w:val="24"/>
              </w:rPr>
              <w:t>, not enough learning has been done from the past and adult protection lacks the powers that child protection has</w:t>
            </w:r>
            <w:r>
              <w:rPr>
                <w:sz w:val="24"/>
                <w:szCs w:val="24"/>
              </w:rPr>
              <w:t xml:space="preserve">. </w:t>
            </w:r>
          </w:p>
          <w:p w14:paraId="28ABFB05" w14:textId="77777777" w:rsidR="006D6593" w:rsidRPr="006D6593" w:rsidRDefault="006D6593" w:rsidP="006D6593">
            <w:pPr>
              <w:spacing w:line="360" w:lineRule="auto"/>
              <w:jc w:val="both"/>
              <w:rPr>
                <w:sz w:val="24"/>
                <w:szCs w:val="24"/>
              </w:rPr>
            </w:pPr>
          </w:p>
          <w:p w14:paraId="68C9AC2E" w14:textId="352650DA" w:rsidR="006D6593" w:rsidRPr="006D6593" w:rsidRDefault="006D6593" w:rsidP="006D6593">
            <w:pPr>
              <w:spacing w:line="360" w:lineRule="auto"/>
              <w:jc w:val="both"/>
              <w:rPr>
                <w:sz w:val="24"/>
                <w:szCs w:val="24"/>
              </w:rPr>
            </w:pPr>
            <w:r w:rsidRPr="006D6593">
              <w:rPr>
                <w:sz w:val="24"/>
                <w:szCs w:val="24"/>
              </w:rPr>
              <w:t>As a SW it is imperative that I have a good understanding of legislation</w:t>
            </w:r>
            <w:r w:rsidR="00494756">
              <w:rPr>
                <w:sz w:val="24"/>
                <w:szCs w:val="24"/>
              </w:rPr>
              <w:t xml:space="preserve"> relating to both children’s and adults</w:t>
            </w:r>
            <w:r w:rsidR="00D306F7">
              <w:rPr>
                <w:sz w:val="24"/>
                <w:szCs w:val="24"/>
              </w:rPr>
              <w:t xml:space="preserve"> safeguarding</w:t>
            </w:r>
            <w:r w:rsidR="00494756">
              <w:rPr>
                <w:sz w:val="24"/>
                <w:szCs w:val="24"/>
              </w:rPr>
              <w:t>. Legislation</w:t>
            </w:r>
            <w:r w:rsidRPr="006D6593">
              <w:rPr>
                <w:sz w:val="24"/>
                <w:szCs w:val="24"/>
              </w:rPr>
              <w:t xml:space="preserve"> is law set out</w:t>
            </w:r>
            <w:r w:rsidR="00494756">
              <w:rPr>
                <w:sz w:val="24"/>
                <w:szCs w:val="24"/>
              </w:rPr>
              <w:t xml:space="preserve"> </w:t>
            </w:r>
            <w:r w:rsidRPr="006D6593">
              <w:rPr>
                <w:sz w:val="24"/>
                <w:szCs w:val="24"/>
              </w:rPr>
              <w:t>by the</w:t>
            </w:r>
            <w:r w:rsidR="00494756">
              <w:rPr>
                <w:sz w:val="24"/>
                <w:szCs w:val="24"/>
              </w:rPr>
              <w:t xml:space="preserve"> Wales and UK</w:t>
            </w:r>
            <w:r w:rsidRPr="006D6593">
              <w:rPr>
                <w:sz w:val="24"/>
                <w:szCs w:val="24"/>
              </w:rPr>
              <w:t xml:space="preserve"> </w:t>
            </w:r>
            <w:r w:rsidR="00494756">
              <w:rPr>
                <w:sz w:val="24"/>
                <w:szCs w:val="24"/>
              </w:rPr>
              <w:t xml:space="preserve">Government and </w:t>
            </w:r>
            <w:r w:rsidRPr="006D6593">
              <w:rPr>
                <w:sz w:val="24"/>
                <w:szCs w:val="24"/>
              </w:rPr>
              <w:t>informs and underpins the practice of the SW</w:t>
            </w:r>
            <w:r w:rsidR="00494756">
              <w:rPr>
                <w:sz w:val="24"/>
                <w:szCs w:val="24"/>
              </w:rPr>
              <w:t>. It also</w:t>
            </w:r>
            <w:r w:rsidRPr="006D6593">
              <w:rPr>
                <w:sz w:val="24"/>
                <w:szCs w:val="24"/>
              </w:rPr>
              <w:t xml:space="preserve"> outlines </w:t>
            </w:r>
            <w:r w:rsidR="00494756">
              <w:rPr>
                <w:sz w:val="24"/>
                <w:szCs w:val="24"/>
              </w:rPr>
              <w:t>SW</w:t>
            </w:r>
            <w:r w:rsidRPr="006D6593">
              <w:rPr>
                <w:sz w:val="24"/>
                <w:szCs w:val="24"/>
              </w:rPr>
              <w:t xml:space="preserve"> duty and responsibility to provide a service to those who are identified as needing care and support and safeguard against abuse. Johns (2009 pg.7) states ‘the extent to which social workers can offer services and can offer protection is bound to be determined by some kind of framework, and that framework is of course, the law’. </w:t>
            </w:r>
          </w:p>
          <w:p w14:paraId="1BDF57D9" w14:textId="77777777" w:rsidR="006D6593" w:rsidRPr="006D6593" w:rsidRDefault="006D6593" w:rsidP="006D6593">
            <w:pPr>
              <w:spacing w:line="360" w:lineRule="auto"/>
              <w:jc w:val="both"/>
              <w:rPr>
                <w:sz w:val="24"/>
                <w:szCs w:val="24"/>
              </w:rPr>
            </w:pPr>
          </w:p>
          <w:p w14:paraId="6239F254" w14:textId="733EC56E" w:rsidR="006D6593" w:rsidRPr="006D6593" w:rsidRDefault="006D6593" w:rsidP="006D6593">
            <w:pPr>
              <w:spacing w:line="360" w:lineRule="auto"/>
              <w:jc w:val="both"/>
              <w:rPr>
                <w:sz w:val="24"/>
                <w:szCs w:val="24"/>
              </w:rPr>
            </w:pPr>
            <w:r w:rsidRPr="006D6593">
              <w:rPr>
                <w:sz w:val="24"/>
                <w:szCs w:val="24"/>
              </w:rPr>
              <w:t xml:space="preserve">A good understanding of local policies and procedures are also necessary, these are a course of actions set out by organisations. This informs my practice as a SW and ensures best practice is being followed. Legislation, and Policies and Procedures set out accountability and clear guidance to inform decision making whilst ensuring I am using my SW ethics and values to enable me to provide good care and support to </w:t>
            </w:r>
            <w:r w:rsidR="00494756">
              <w:rPr>
                <w:sz w:val="24"/>
                <w:szCs w:val="24"/>
              </w:rPr>
              <w:t>individuals</w:t>
            </w:r>
            <w:r w:rsidRPr="006D6593">
              <w:rPr>
                <w:sz w:val="24"/>
                <w:szCs w:val="24"/>
              </w:rPr>
              <w:t xml:space="preserve">. This is also stated in the Codes of Professional Practice, a set of standards in Wales set out for professionals to work to, to ensure safe </w:t>
            </w:r>
            <w:r w:rsidR="00A049A1">
              <w:rPr>
                <w:sz w:val="24"/>
                <w:szCs w:val="24"/>
              </w:rPr>
              <w:t>practice (Social Care Wales 2017</w:t>
            </w:r>
            <w:r w:rsidRPr="006D6593">
              <w:rPr>
                <w:sz w:val="24"/>
                <w:szCs w:val="24"/>
              </w:rPr>
              <w:t xml:space="preserve"> (SCW 20</w:t>
            </w:r>
            <w:r w:rsidR="00A049A1">
              <w:rPr>
                <w:sz w:val="24"/>
                <w:szCs w:val="24"/>
              </w:rPr>
              <w:t>17</w:t>
            </w:r>
            <w:r w:rsidRPr="006D6593">
              <w:rPr>
                <w:sz w:val="24"/>
                <w:szCs w:val="24"/>
              </w:rPr>
              <w:t xml:space="preserve">)). </w:t>
            </w:r>
          </w:p>
          <w:p w14:paraId="641259D4" w14:textId="77777777" w:rsidR="006D6593" w:rsidRPr="006D6593" w:rsidRDefault="006D6593" w:rsidP="006D6593">
            <w:pPr>
              <w:spacing w:line="360" w:lineRule="auto"/>
              <w:jc w:val="both"/>
              <w:rPr>
                <w:sz w:val="24"/>
                <w:szCs w:val="24"/>
              </w:rPr>
            </w:pPr>
          </w:p>
          <w:p w14:paraId="2F0D07A3" w14:textId="23B2578F" w:rsidR="006D6593" w:rsidRPr="006D6593" w:rsidRDefault="006D6593" w:rsidP="006D6593">
            <w:pPr>
              <w:spacing w:line="360" w:lineRule="auto"/>
              <w:jc w:val="both"/>
              <w:rPr>
                <w:sz w:val="24"/>
                <w:szCs w:val="24"/>
              </w:rPr>
            </w:pPr>
            <w:r w:rsidRPr="006D6593">
              <w:rPr>
                <w:sz w:val="24"/>
                <w:szCs w:val="24"/>
              </w:rPr>
              <w:t>The National Independent Safeguarding Board Wales</w:t>
            </w:r>
            <w:r w:rsidR="00A72B67">
              <w:rPr>
                <w:sz w:val="24"/>
                <w:szCs w:val="24"/>
              </w:rPr>
              <w:t>, as detailed in SSWBA 2014 s132,</w:t>
            </w:r>
            <w:r w:rsidRPr="006F427B">
              <w:rPr>
                <w:color w:val="FF0000"/>
                <w:sz w:val="24"/>
                <w:szCs w:val="24"/>
              </w:rPr>
              <w:t xml:space="preserve"> </w:t>
            </w:r>
            <w:r w:rsidRPr="006D6593">
              <w:rPr>
                <w:sz w:val="24"/>
                <w:szCs w:val="24"/>
              </w:rPr>
              <w:t xml:space="preserve">has a responsibility to provide support and advice to safeguarding boards to ensure they are effective, to report adequacy and effectiveness of arrangement to safeguard children and adults, </w:t>
            </w:r>
            <w:r w:rsidR="00BC4279">
              <w:rPr>
                <w:sz w:val="24"/>
                <w:szCs w:val="24"/>
              </w:rPr>
              <w:t>and to make recommendations to W</w:t>
            </w:r>
            <w:r w:rsidRPr="006D6593">
              <w:rPr>
                <w:sz w:val="24"/>
                <w:szCs w:val="24"/>
              </w:rPr>
              <w:t>elsh ministers as to how those arrangements can be improved. This informs the North Wales Safeguarding Board policies, and Wales Safeguarding Procedures</w:t>
            </w:r>
            <w:r w:rsidR="00BC4279">
              <w:rPr>
                <w:sz w:val="24"/>
                <w:szCs w:val="24"/>
              </w:rPr>
              <w:t xml:space="preserve"> 2019</w:t>
            </w:r>
            <w:r w:rsidR="00D306F7">
              <w:rPr>
                <w:sz w:val="24"/>
                <w:szCs w:val="24"/>
              </w:rPr>
              <w:t xml:space="preserve"> (WSP 2019)</w:t>
            </w:r>
            <w:r w:rsidRPr="006D6593">
              <w:rPr>
                <w:sz w:val="24"/>
                <w:szCs w:val="24"/>
              </w:rPr>
              <w:t xml:space="preserve"> whilst working alongside SSWBA 2014 to </w:t>
            </w:r>
            <w:r w:rsidRPr="006D6593">
              <w:rPr>
                <w:sz w:val="24"/>
                <w:szCs w:val="24"/>
              </w:rPr>
              <w:lastRenderedPageBreak/>
              <w:t>safeguard adults and children by providing legal framework to Local Authorities to make enquiries and protect adults and children against abuse.</w:t>
            </w:r>
          </w:p>
          <w:p w14:paraId="21EAC817" w14:textId="77777777" w:rsidR="006D6593" w:rsidRPr="006D6593" w:rsidRDefault="006D6593" w:rsidP="006D6593">
            <w:pPr>
              <w:spacing w:line="360" w:lineRule="auto"/>
              <w:jc w:val="both"/>
              <w:rPr>
                <w:sz w:val="24"/>
                <w:szCs w:val="24"/>
              </w:rPr>
            </w:pPr>
          </w:p>
          <w:p w14:paraId="68F326A8" w14:textId="1CE3BC9D" w:rsidR="002E1357" w:rsidRPr="00835A67" w:rsidRDefault="006D6593" w:rsidP="002E1357">
            <w:pPr>
              <w:spacing w:line="360" w:lineRule="auto"/>
              <w:rPr>
                <w:sz w:val="24"/>
                <w:szCs w:val="24"/>
              </w:rPr>
            </w:pPr>
            <w:r w:rsidRPr="006D6593">
              <w:rPr>
                <w:sz w:val="24"/>
                <w:szCs w:val="24"/>
              </w:rPr>
              <w:t>For this assignment I will be critically reflecting on a</w:t>
            </w:r>
            <w:r w:rsidR="006F427B">
              <w:rPr>
                <w:sz w:val="24"/>
                <w:szCs w:val="24"/>
              </w:rPr>
              <w:t>n</w:t>
            </w:r>
            <w:r w:rsidRPr="006D6593">
              <w:rPr>
                <w:sz w:val="24"/>
                <w:szCs w:val="24"/>
              </w:rPr>
              <w:t xml:space="preserve"> </w:t>
            </w:r>
            <w:r w:rsidR="006F427B">
              <w:rPr>
                <w:sz w:val="24"/>
                <w:szCs w:val="24"/>
              </w:rPr>
              <w:t>adult</w:t>
            </w:r>
            <w:r w:rsidRPr="006D6593">
              <w:rPr>
                <w:sz w:val="24"/>
                <w:szCs w:val="24"/>
              </w:rPr>
              <w:t xml:space="preserve"> safeguarding case.</w:t>
            </w:r>
            <w:r w:rsidR="006F427B">
              <w:rPr>
                <w:sz w:val="24"/>
                <w:szCs w:val="24"/>
              </w:rPr>
              <w:t xml:space="preserve"> </w:t>
            </w:r>
            <w:r w:rsidR="002E1357">
              <w:rPr>
                <w:sz w:val="24"/>
                <w:szCs w:val="24"/>
              </w:rPr>
              <w:t xml:space="preserve">Safeguarding adults is defined as </w:t>
            </w:r>
            <w:r w:rsidR="002E1357" w:rsidRPr="004F3931">
              <w:rPr>
                <w:color w:val="auto"/>
                <w:sz w:val="24"/>
                <w:szCs w:val="24"/>
              </w:rPr>
              <w:t>‘</w:t>
            </w:r>
            <w:r w:rsidR="002E1357" w:rsidRPr="004F3931">
              <w:rPr>
                <w:color w:val="auto"/>
                <w:sz w:val="24"/>
                <w:szCs w:val="24"/>
                <w:shd w:val="clear" w:color="auto" w:fill="FFFFFF"/>
              </w:rPr>
              <w:t xml:space="preserve">protecting those at risk of abuse/harm (adult at risk) from suffering abuse or neglect. It includes measures to prevent abuse and to protect people's health, wellbeing and human rights, and enable them to live free from harm, abuse and neglect’ (Public Health Wales </w:t>
            </w:r>
            <w:proofErr w:type="spellStart"/>
            <w:r w:rsidR="002E1357" w:rsidRPr="004F3931">
              <w:rPr>
                <w:color w:val="auto"/>
                <w:sz w:val="24"/>
                <w:szCs w:val="24"/>
                <w:shd w:val="clear" w:color="auto" w:fill="FFFFFF"/>
              </w:rPr>
              <w:t>n.d.</w:t>
            </w:r>
            <w:proofErr w:type="spellEnd"/>
            <w:r w:rsidR="002E1357" w:rsidRPr="004F3931">
              <w:rPr>
                <w:color w:val="auto"/>
                <w:sz w:val="24"/>
                <w:szCs w:val="24"/>
                <w:shd w:val="clear" w:color="auto" w:fill="FFFFFF"/>
              </w:rPr>
              <w:t xml:space="preserve"> (PHW </w:t>
            </w:r>
            <w:proofErr w:type="spellStart"/>
            <w:r w:rsidR="002E1357" w:rsidRPr="004F3931">
              <w:rPr>
                <w:color w:val="auto"/>
                <w:sz w:val="24"/>
                <w:szCs w:val="24"/>
                <w:shd w:val="clear" w:color="auto" w:fill="FFFFFF"/>
              </w:rPr>
              <w:t>n.d.</w:t>
            </w:r>
            <w:proofErr w:type="spellEnd"/>
            <w:r w:rsidR="002E1357" w:rsidRPr="004F3931">
              <w:rPr>
                <w:color w:val="auto"/>
                <w:sz w:val="24"/>
                <w:szCs w:val="24"/>
                <w:shd w:val="clear" w:color="auto" w:fill="FFFFFF"/>
              </w:rPr>
              <w:t>)</w:t>
            </w:r>
            <w:r w:rsidR="002E1357">
              <w:rPr>
                <w:color w:val="auto"/>
                <w:sz w:val="24"/>
                <w:szCs w:val="24"/>
                <w:shd w:val="clear" w:color="auto" w:fill="FFFFFF"/>
              </w:rPr>
              <w:t xml:space="preserve">. </w:t>
            </w:r>
            <w:r w:rsidR="002E1357">
              <w:rPr>
                <w:sz w:val="24"/>
                <w:szCs w:val="24"/>
              </w:rPr>
              <w:t xml:space="preserve">I am employed by the local authority and my role is within an adult based NHS run service under </w:t>
            </w:r>
            <w:proofErr w:type="spellStart"/>
            <w:r w:rsidR="002E1357">
              <w:rPr>
                <w:sz w:val="24"/>
                <w:szCs w:val="24"/>
              </w:rPr>
              <w:t>Betsi</w:t>
            </w:r>
            <w:proofErr w:type="spellEnd"/>
            <w:r w:rsidR="002E1357">
              <w:rPr>
                <w:sz w:val="24"/>
                <w:szCs w:val="24"/>
              </w:rPr>
              <w:t xml:space="preserve"> </w:t>
            </w:r>
            <w:proofErr w:type="spellStart"/>
            <w:r w:rsidR="002E1357">
              <w:rPr>
                <w:sz w:val="24"/>
                <w:szCs w:val="24"/>
              </w:rPr>
              <w:t>Cadwaladr</w:t>
            </w:r>
            <w:proofErr w:type="spellEnd"/>
            <w:r w:rsidR="002E1357">
              <w:rPr>
                <w:sz w:val="24"/>
                <w:szCs w:val="24"/>
              </w:rPr>
              <w:t xml:space="preserve"> University Health Board (BCUHB), when making a report to safeguarding this is done via the PHW (</w:t>
            </w:r>
            <w:proofErr w:type="spellStart"/>
            <w:r w:rsidR="002E1357">
              <w:rPr>
                <w:sz w:val="24"/>
                <w:szCs w:val="24"/>
              </w:rPr>
              <w:t>n.d.</w:t>
            </w:r>
            <w:proofErr w:type="spellEnd"/>
            <w:r w:rsidR="002E1357">
              <w:rPr>
                <w:sz w:val="24"/>
                <w:szCs w:val="24"/>
              </w:rPr>
              <w:t>) Safeguarding vulnerable children and adults policies. The safeguarding report must also be made via the Local Authority safeguarding procedures ‘Adult protection policy’ (xx County Borough Council). Both safeguarding teams will work together to investigate the report.</w:t>
            </w:r>
          </w:p>
          <w:p w14:paraId="470AE5F5" w14:textId="7B26222A" w:rsidR="006D6593" w:rsidRPr="006D6593" w:rsidRDefault="006D6593" w:rsidP="006D6593">
            <w:pPr>
              <w:spacing w:line="360" w:lineRule="auto"/>
              <w:jc w:val="both"/>
              <w:rPr>
                <w:color w:val="auto"/>
                <w:sz w:val="24"/>
                <w:szCs w:val="24"/>
              </w:rPr>
            </w:pPr>
            <w:r w:rsidRPr="006D6593">
              <w:rPr>
                <w:color w:val="auto"/>
                <w:sz w:val="24"/>
                <w:szCs w:val="24"/>
              </w:rPr>
              <w:t xml:space="preserve"> Although I work within an adult service, </w:t>
            </w:r>
            <w:r w:rsidRPr="006D6593">
              <w:rPr>
                <w:bCs/>
                <w:color w:val="auto"/>
                <w:sz w:val="24"/>
                <w:szCs w:val="24"/>
              </w:rPr>
              <w:t xml:space="preserve">I </w:t>
            </w:r>
            <w:r w:rsidR="006F427B">
              <w:rPr>
                <w:bCs/>
                <w:color w:val="auto"/>
                <w:sz w:val="24"/>
                <w:szCs w:val="24"/>
              </w:rPr>
              <w:t xml:space="preserve">also </w:t>
            </w:r>
            <w:r w:rsidRPr="006D6593">
              <w:rPr>
                <w:bCs/>
                <w:color w:val="auto"/>
                <w:sz w:val="24"/>
                <w:szCs w:val="24"/>
              </w:rPr>
              <w:t>have a duty to report any children who</w:t>
            </w:r>
            <w:r w:rsidR="00D306F7">
              <w:rPr>
                <w:bCs/>
                <w:color w:val="auto"/>
                <w:sz w:val="24"/>
                <w:szCs w:val="24"/>
              </w:rPr>
              <w:t xml:space="preserve"> are at risk of harm or abuse</w:t>
            </w:r>
            <w:r w:rsidRPr="006D6593">
              <w:rPr>
                <w:bCs/>
                <w:color w:val="auto"/>
                <w:sz w:val="24"/>
                <w:szCs w:val="24"/>
              </w:rPr>
              <w:t xml:space="preserve"> as stated in the </w:t>
            </w:r>
            <w:r w:rsidR="006F427B">
              <w:rPr>
                <w:bCs/>
                <w:color w:val="auto"/>
                <w:sz w:val="24"/>
                <w:szCs w:val="24"/>
              </w:rPr>
              <w:t xml:space="preserve">WSP </w:t>
            </w:r>
            <w:r w:rsidR="00D306F7">
              <w:rPr>
                <w:bCs/>
                <w:color w:val="auto"/>
                <w:sz w:val="24"/>
                <w:szCs w:val="24"/>
              </w:rPr>
              <w:t>(</w:t>
            </w:r>
            <w:r w:rsidR="006F427B">
              <w:rPr>
                <w:bCs/>
                <w:color w:val="auto"/>
                <w:sz w:val="24"/>
                <w:szCs w:val="24"/>
              </w:rPr>
              <w:t>2019</w:t>
            </w:r>
            <w:r w:rsidR="00212F14">
              <w:rPr>
                <w:bCs/>
                <w:color w:val="auto"/>
                <w:sz w:val="24"/>
                <w:szCs w:val="24"/>
              </w:rPr>
              <w:t>)</w:t>
            </w:r>
            <w:r w:rsidRPr="006D6593">
              <w:rPr>
                <w:bCs/>
                <w:color w:val="auto"/>
                <w:sz w:val="24"/>
                <w:szCs w:val="24"/>
              </w:rPr>
              <w:t xml:space="preserve"> and SSWBA 2014 s.128</w:t>
            </w:r>
            <w:r w:rsidR="002C1CB5">
              <w:rPr>
                <w:color w:val="auto"/>
                <w:sz w:val="24"/>
                <w:szCs w:val="24"/>
                <w:shd w:val="clear" w:color="auto" w:fill="FFFFFF"/>
              </w:rPr>
              <w:t>, s</w:t>
            </w:r>
            <w:r w:rsidRPr="006D6593">
              <w:rPr>
                <w:color w:val="auto"/>
                <w:sz w:val="24"/>
                <w:szCs w:val="24"/>
                <w:shd w:val="clear" w:color="auto" w:fill="FFFFFF"/>
              </w:rPr>
              <w:t>pecifies the duty placed on </w:t>
            </w:r>
            <w:hyperlink r:id="rId11" w:anchor="tooltip" w:history="1">
              <w:r w:rsidRPr="006D6593">
                <w:rPr>
                  <w:color w:val="auto"/>
                  <w:sz w:val="24"/>
                  <w:szCs w:val="24"/>
                </w:rPr>
                <w:t>practitioner</w:t>
              </w:r>
            </w:hyperlink>
            <w:r w:rsidRPr="006D6593">
              <w:rPr>
                <w:color w:val="auto"/>
                <w:sz w:val="24"/>
                <w:szCs w:val="24"/>
              </w:rPr>
              <w:t> ‘</w:t>
            </w:r>
            <w:hyperlink r:id="rId12" w:anchor="tooltip" w:history="1">
              <w:r w:rsidRPr="006D6593">
                <w:rPr>
                  <w:color w:val="auto"/>
                  <w:sz w:val="24"/>
                  <w:szCs w:val="24"/>
                </w:rPr>
                <w:t>relevant partners</w:t>
              </w:r>
            </w:hyperlink>
            <w:r w:rsidR="00B93C28">
              <w:rPr>
                <w:color w:val="auto"/>
                <w:sz w:val="24"/>
                <w:szCs w:val="24"/>
                <w:shd w:val="clear" w:color="auto" w:fill="FFFFFF"/>
              </w:rPr>
              <w:t>’ under s.162</w:t>
            </w:r>
            <w:r w:rsidRPr="006D6593">
              <w:rPr>
                <w:color w:val="auto"/>
                <w:sz w:val="24"/>
                <w:szCs w:val="24"/>
                <w:shd w:val="clear" w:color="auto" w:fill="FFFFFF"/>
              </w:rPr>
              <w:t xml:space="preserve"> </w:t>
            </w:r>
            <w:r w:rsidR="002C1CB5">
              <w:rPr>
                <w:color w:val="auto"/>
                <w:sz w:val="24"/>
                <w:szCs w:val="24"/>
                <w:shd w:val="clear" w:color="auto" w:fill="FFFFFF"/>
              </w:rPr>
              <w:t xml:space="preserve">SSWBA 2014 </w:t>
            </w:r>
            <w:r w:rsidRPr="006D6593">
              <w:rPr>
                <w:color w:val="auto"/>
                <w:sz w:val="24"/>
                <w:szCs w:val="24"/>
                <w:shd w:val="clear" w:color="auto" w:fill="FFFFFF"/>
              </w:rPr>
              <w:t>to report both adults and children, including unborn children, they have reasonable cause to suspect are at risk of </w:t>
            </w:r>
            <w:hyperlink r:id="rId13" w:anchor="tooltip" w:history="1">
              <w:r w:rsidRPr="006D6593">
                <w:rPr>
                  <w:color w:val="auto"/>
                  <w:sz w:val="24"/>
                  <w:szCs w:val="24"/>
                </w:rPr>
                <w:t>harm</w:t>
              </w:r>
            </w:hyperlink>
            <w:r w:rsidRPr="006D6593">
              <w:rPr>
                <w:color w:val="auto"/>
                <w:sz w:val="24"/>
                <w:szCs w:val="24"/>
              </w:rPr>
              <w:t>’.</w:t>
            </w:r>
          </w:p>
          <w:p w14:paraId="72BD8A0C" w14:textId="03E1F9AD" w:rsidR="006D6593" w:rsidRDefault="006D6593" w:rsidP="006D6593">
            <w:pPr>
              <w:jc w:val="both"/>
              <w:rPr>
                <w:bCs/>
                <w:color w:val="auto"/>
                <w:sz w:val="24"/>
                <w:szCs w:val="24"/>
              </w:rPr>
            </w:pPr>
          </w:p>
          <w:p w14:paraId="0F341BC5" w14:textId="77777777" w:rsidR="006F427B" w:rsidRPr="006D6593" w:rsidRDefault="006F427B" w:rsidP="006D6593">
            <w:pPr>
              <w:jc w:val="both"/>
              <w:rPr>
                <w:sz w:val="24"/>
                <w:szCs w:val="24"/>
              </w:rPr>
            </w:pPr>
          </w:p>
          <w:p w14:paraId="62D895E1" w14:textId="13A68183" w:rsidR="006D6593" w:rsidRDefault="006D6593" w:rsidP="00B27447">
            <w:pPr>
              <w:pBdr>
                <w:top w:val="nil"/>
                <w:left w:val="nil"/>
                <w:bottom w:val="nil"/>
                <w:right w:val="nil"/>
                <w:between w:val="nil"/>
                <w:bar w:val="nil"/>
              </w:pBdr>
              <w:overflowPunct/>
              <w:autoSpaceDE/>
              <w:autoSpaceDN/>
              <w:adjustRightInd/>
              <w:spacing w:line="360" w:lineRule="auto"/>
              <w:jc w:val="both"/>
              <w:textAlignment w:val="auto"/>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pPr>
            <w:r w:rsidRPr="006D6593">
              <w:rPr>
                <w:sz w:val="24"/>
                <w:szCs w:val="24"/>
              </w:rPr>
              <w:t>I am currently working on an ongoing case, supporting Person 2 (P2), an adult male in his 30’s</w:t>
            </w:r>
            <w:r w:rsidR="001B02A3">
              <w:rPr>
                <w:sz w:val="24"/>
                <w:szCs w:val="24"/>
              </w:rPr>
              <w:t xml:space="preserve"> who lives in a rural village outside of a large town in North Wales</w:t>
            </w:r>
            <w:r w:rsidRPr="006D6593">
              <w:rPr>
                <w:sz w:val="24"/>
                <w:szCs w:val="24"/>
              </w:rPr>
              <w:t>. P2 was provided with the active offer (Social Care Wales 2022 (SCW 2022)) at his initial assessment where it was established that his preferred language is English. It is not necessary to continue to make the active offer at each contact. The active offer is part of the ‘More than Just words’ strategic framework introduced by the Welsh Government (2020). This strategic framework embodies the right for people to communicate in their preferred language, promoting equality, reducing risk of isolation, improving communication and services provided.</w:t>
            </w:r>
            <w:r w:rsidR="00B27447">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xml:space="preserve"> </w:t>
            </w:r>
            <w:r w:rsidR="00B27447" w:rsidRPr="006D6593">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xml:space="preserve"> </w:t>
            </w:r>
          </w:p>
          <w:p w14:paraId="1EE3BB26" w14:textId="77777777" w:rsidR="00B27447" w:rsidRPr="006D6593" w:rsidRDefault="00B27447" w:rsidP="00B27447">
            <w:pPr>
              <w:pBdr>
                <w:top w:val="nil"/>
                <w:left w:val="nil"/>
                <w:bottom w:val="nil"/>
                <w:right w:val="nil"/>
                <w:between w:val="nil"/>
                <w:bar w:val="nil"/>
              </w:pBdr>
              <w:overflowPunct/>
              <w:autoSpaceDE/>
              <w:autoSpaceDN/>
              <w:adjustRightInd/>
              <w:spacing w:line="360" w:lineRule="auto"/>
              <w:jc w:val="both"/>
              <w:textAlignment w:val="auto"/>
              <w:rPr>
                <w:sz w:val="24"/>
                <w:szCs w:val="24"/>
              </w:rPr>
            </w:pPr>
          </w:p>
          <w:p w14:paraId="29FAB461" w14:textId="02056626" w:rsidR="006D6593" w:rsidRPr="006D6593" w:rsidRDefault="006D6593" w:rsidP="006D6593">
            <w:pPr>
              <w:spacing w:line="360" w:lineRule="auto"/>
              <w:rPr>
                <w:sz w:val="24"/>
                <w:szCs w:val="24"/>
              </w:rPr>
            </w:pPr>
            <w:r w:rsidRPr="006D6593">
              <w:rPr>
                <w:sz w:val="24"/>
                <w:szCs w:val="24"/>
              </w:rPr>
              <w:t>P2 lives with his partner, person 3 (P3), and 3 children all under the age of 9. They live in a small</w:t>
            </w:r>
            <w:r w:rsidR="00A178DA">
              <w:rPr>
                <w:sz w:val="24"/>
                <w:szCs w:val="24"/>
              </w:rPr>
              <w:t xml:space="preserve"> village on the outskirts of a large North Wales town</w:t>
            </w:r>
            <w:r w:rsidRPr="006D6593">
              <w:rPr>
                <w:sz w:val="24"/>
                <w:szCs w:val="24"/>
              </w:rPr>
              <w:t xml:space="preserve">. Many parts of rural Wales have </w:t>
            </w:r>
            <w:r w:rsidRPr="006D6593">
              <w:rPr>
                <w:sz w:val="24"/>
                <w:szCs w:val="24"/>
              </w:rPr>
              <w:lastRenderedPageBreak/>
              <w:t xml:space="preserve">poor transport links, making it difficult for people to access services. An article published on Nation </w:t>
            </w:r>
            <w:proofErr w:type="spellStart"/>
            <w:r w:rsidRPr="006D6593">
              <w:rPr>
                <w:sz w:val="24"/>
                <w:szCs w:val="24"/>
              </w:rPr>
              <w:t>Cymru</w:t>
            </w:r>
            <w:proofErr w:type="spellEnd"/>
            <w:r w:rsidRPr="006D6593">
              <w:rPr>
                <w:sz w:val="24"/>
                <w:szCs w:val="24"/>
              </w:rPr>
              <w:t xml:space="preserve"> website by Mabon (2022), a Plaid </w:t>
            </w:r>
            <w:proofErr w:type="spellStart"/>
            <w:r w:rsidRPr="006D6593">
              <w:rPr>
                <w:sz w:val="24"/>
                <w:szCs w:val="24"/>
              </w:rPr>
              <w:t>Cymru</w:t>
            </w:r>
            <w:proofErr w:type="spellEnd"/>
            <w:r w:rsidRPr="006D6593">
              <w:rPr>
                <w:sz w:val="24"/>
                <w:szCs w:val="24"/>
              </w:rPr>
              <w:t xml:space="preserve"> Member of the </w:t>
            </w:r>
            <w:proofErr w:type="spellStart"/>
            <w:r w:rsidRPr="006D6593">
              <w:rPr>
                <w:sz w:val="24"/>
                <w:szCs w:val="24"/>
              </w:rPr>
              <w:t>Senedd</w:t>
            </w:r>
            <w:proofErr w:type="spellEnd"/>
            <w:r w:rsidRPr="006D6593">
              <w:rPr>
                <w:sz w:val="24"/>
                <w:szCs w:val="24"/>
              </w:rPr>
              <w:t xml:space="preserve">, uses examples of how poor transport links can have devastating effects on people living in rural communities with few or no resources. Fortunately the village P2 lives in has good transport links to enable him to access resources and services within the North Wales town. </w:t>
            </w:r>
            <w:r w:rsidR="001B02A3" w:rsidRPr="006D6593">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North Wales has seen an increase in poverty since the COVID-19 pandemic started in March 2020. New legislation was passed to manage the impact and demand the Covid-19 pandemic was likely to cause (April 2022).  The Leader (2021) reports how the level of child poverty has become devastatingly high since the start of the COVID-19 pandemic.</w:t>
            </w:r>
          </w:p>
          <w:p w14:paraId="11E6A656" w14:textId="77777777" w:rsidR="006D6593" w:rsidRPr="006D6593" w:rsidRDefault="006D6593" w:rsidP="006D6593">
            <w:pPr>
              <w:spacing w:line="360" w:lineRule="auto"/>
              <w:rPr>
                <w:sz w:val="24"/>
                <w:szCs w:val="24"/>
              </w:rPr>
            </w:pPr>
          </w:p>
          <w:p w14:paraId="3551A8A7" w14:textId="3FAB9138" w:rsidR="000106FF" w:rsidRDefault="006D6593" w:rsidP="006D6593">
            <w:pPr>
              <w:spacing w:line="360" w:lineRule="auto"/>
              <w:rPr>
                <w:sz w:val="24"/>
                <w:szCs w:val="24"/>
              </w:rPr>
            </w:pPr>
            <w:r w:rsidRPr="006D6593">
              <w:rPr>
                <w:sz w:val="24"/>
                <w:szCs w:val="24"/>
              </w:rPr>
              <w:t>P2 has co-occurring substance misuse issues and long term enduring mental health illness</w:t>
            </w:r>
            <w:r w:rsidR="00FE7BB9">
              <w:rPr>
                <w:sz w:val="24"/>
                <w:szCs w:val="24"/>
              </w:rPr>
              <w:t>, this is also known as dual diagnosis</w:t>
            </w:r>
            <w:r w:rsidRPr="006D6593">
              <w:rPr>
                <w:sz w:val="24"/>
                <w:szCs w:val="24"/>
              </w:rPr>
              <w:t>.</w:t>
            </w:r>
            <w:r w:rsidR="00FE7BB9">
              <w:rPr>
                <w:sz w:val="24"/>
                <w:szCs w:val="24"/>
              </w:rPr>
              <w:t xml:space="preserve"> Dual diagnosis can require</w:t>
            </w:r>
            <w:r w:rsidR="00B27447">
              <w:rPr>
                <w:sz w:val="24"/>
                <w:szCs w:val="24"/>
              </w:rPr>
              <w:t xml:space="preserve"> a more</w:t>
            </w:r>
            <w:r w:rsidR="00FE7BB9">
              <w:rPr>
                <w:sz w:val="24"/>
                <w:szCs w:val="24"/>
              </w:rPr>
              <w:t xml:space="preserve"> detailed assessment and therefore working collaboratively with other professionals can be beneficial.</w:t>
            </w:r>
            <w:r w:rsidRPr="006D6593">
              <w:rPr>
                <w:sz w:val="24"/>
                <w:szCs w:val="24"/>
              </w:rPr>
              <w:t xml:space="preserve"> </w:t>
            </w:r>
            <w:r w:rsidR="003D24EE">
              <w:rPr>
                <w:sz w:val="24"/>
                <w:szCs w:val="24"/>
              </w:rPr>
              <w:t xml:space="preserve"> Dual Diagnosis is very common, </w:t>
            </w:r>
            <w:r w:rsidR="009B2E01">
              <w:rPr>
                <w:sz w:val="24"/>
                <w:szCs w:val="24"/>
              </w:rPr>
              <w:t xml:space="preserve">and </w:t>
            </w:r>
            <w:r w:rsidR="003D24EE">
              <w:rPr>
                <w:sz w:val="24"/>
                <w:szCs w:val="24"/>
              </w:rPr>
              <w:t>statistics published by Help Guide (2022) revealed ‘Roughly 50% of individuals affected by severe mental disorders are also affected by substance abuse, 37% of alcohol abusers and 53% of drug abusers have at least one serious mental illness, and all individuals diagnosed with severe mental illness 29% abuse drugs or alcohol</w:t>
            </w:r>
            <w:r w:rsidR="009B2E01">
              <w:rPr>
                <w:sz w:val="24"/>
                <w:szCs w:val="24"/>
              </w:rPr>
              <w:t>’</w:t>
            </w:r>
            <w:r w:rsidR="003D24EE">
              <w:rPr>
                <w:sz w:val="24"/>
                <w:szCs w:val="24"/>
              </w:rPr>
              <w:t>.</w:t>
            </w:r>
            <w:r w:rsidR="00C0606D">
              <w:rPr>
                <w:sz w:val="24"/>
                <w:szCs w:val="24"/>
              </w:rPr>
              <w:t xml:space="preserve"> </w:t>
            </w:r>
            <w:r w:rsidR="000106FF">
              <w:rPr>
                <w:sz w:val="24"/>
                <w:szCs w:val="24"/>
              </w:rPr>
              <w:t xml:space="preserve">P2’s case is complex as he has a dependence to illicit substances and alcohol, alongside mental health disorder. However, </w:t>
            </w:r>
            <w:r w:rsidR="003D24EE">
              <w:rPr>
                <w:sz w:val="24"/>
                <w:szCs w:val="24"/>
              </w:rPr>
              <w:t>P2</w:t>
            </w:r>
            <w:r w:rsidRPr="006D6593">
              <w:rPr>
                <w:sz w:val="24"/>
                <w:szCs w:val="24"/>
              </w:rPr>
              <w:t xml:space="preserve"> is currently stable on a prescription of methadone, which is a substitute medication for opiate addiction</w:t>
            </w:r>
            <w:r w:rsidR="00A178DA">
              <w:rPr>
                <w:sz w:val="24"/>
                <w:szCs w:val="24"/>
              </w:rPr>
              <w:t xml:space="preserve"> and is abstinent from alcohol</w:t>
            </w:r>
            <w:r w:rsidRPr="006D6593">
              <w:rPr>
                <w:sz w:val="24"/>
                <w:szCs w:val="24"/>
              </w:rPr>
              <w:t xml:space="preserve">. </w:t>
            </w:r>
          </w:p>
          <w:p w14:paraId="7016E6D8" w14:textId="283468EE" w:rsidR="001B02A3" w:rsidRDefault="001B02A3" w:rsidP="006D6593">
            <w:pPr>
              <w:spacing w:line="360" w:lineRule="auto"/>
              <w:rPr>
                <w:sz w:val="24"/>
                <w:szCs w:val="24"/>
              </w:rPr>
            </w:pPr>
          </w:p>
          <w:p w14:paraId="4D1E8F6E" w14:textId="554F46E3" w:rsidR="000106FF" w:rsidRDefault="001B02A3" w:rsidP="00A178DA">
            <w:pPr>
              <w:pBdr>
                <w:top w:val="nil"/>
                <w:left w:val="nil"/>
                <w:bottom w:val="nil"/>
                <w:right w:val="nil"/>
                <w:between w:val="nil"/>
                <w:bar w:val="nil"/>
              </w:pBdr>
              <w:overflowPunct/>
              <w:autoSpaceDE/>
              <w:autoSpaceDN/>
              <w:adjustRightInd/>
              <w:spacing w:line="360" w:lineRule="auto"/>
              <w:jc w:val="both"/>
              <w:textAlignment w:val="auto"/>
              <w:rPr>
                <w:rFonts w:eastAsia="Arial Unicode MS" w:cs="Arial Unicode MS"/>
                <w:color w:val="0B0C0C"/>
                <w:sz w:val="24"/>
                <w:szCs w:val="24"/>
                <w:u w:color="0B0C0C"/>
                <w:bdr w:val="nil"/>
                <w:shd w:val="clear" w:color="auto" w:fill="FFFFFF"/>
                <w:lang w:val="it-IT"/>
                <w14:textOutline w14:w="12700" w14:cap="flat" w14:cmpd="sng" w14:algn="ctr">
                  <w14:noFill/>
                  <w14:prstDash w14:val="solid"/>
                  <w14:miter w14:lim="400000"/>
                </w14:textOutline>
              </w:rPr>
            </w:pPr>
            <w:r w:rsidRPr="006D6593">
              <w:rPr>
                <w:rFonts w:eastAsia="Arial Unicode MS" w:cs="Arial Unicode MS"/>
                <w:sz w:val="24"/>
                <w:szCs w:val="24"/>
                <w:u w:color="000000"/>
                <w:bdr w:val="nil"/>
                <w:lang w:val="en-US"/>
                <w14:textOutline w14:w="12700" w14:cap="flat" w14:cmpd="sng" w14:algn="ctr">
                  <w14:noFill/>
                  <w14:prstDash w14:val="solid"/>
                  <w14:miter w14:lim="400000"/>
                </w14:textOutline>
              </w:rPr>
              <w:t xml:space="preserve">North Wales has seen many arrests for people supplying drugs due to direct links between neighboring cities. </w:t>
            </w:r>
            <w:r w:rsidRPr="006D6593">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xml:space="preserve">This has been reported in many newspaper articles and official reports by North Wales Police. </w:t>
            </w:r>
            <w:r w:rsidRPr="006D6593">
              <w:rPr>
                <w:rFonts w:eastAsia="Arial Unicode MS" w:cs="Arial Unicode MS"/>
                <w:sz w:val="24"/>
                <w:szCs w:val="24"/>
                <w:u w:color="000000"/>
                <w:bdr w:val="nil"/>
                <w:lang w:val="en-US"/>
                <w14:textOutline w14:w="12700" w14:cap="flat" w14:cmpd="sng" w14:algn="ctr">
                  <w14:noFill/>
                  <w14:prstDash w14:val="solid"/>
                  <w14:miter w14:lim="400000"/>
                </w14:textOutline>
              </w:rPr>
              <w:t xml:space="preserve">Office of the Police and Crime Commissioner North Wales (2022) reports that </w:t>
            </w:r>
            <w:r w:rsidRPr="006D6593">
              <w:rPr>
                <w:rFonts w:ascii="Arial Unicode MS" w:eastAsia="Arial Unicode MS" w:hAnsi="Arial Unicode MS" w:cs="Arial Unicode MS"/>
                <w:sz w:val="24"/>
                <w:szCs w:val="24"/>
                <w:u w:color="000000"/>
                <w:bdr w:val="nil"/>
                <w:rtl/>
                <w:lang w:val="ar-SA"/>
                <w14:textOutline w14:w="12700" w14:cap="flat" w14:cmpd="sng" w14:algn="ctr">
                  <w14:noFill/>
                  <w14:prstDash w14:val="solid"/>
                  <w14:miter w14:lim="400000"/>
                </w14:textOutline>
              </w:rPr>
              <w:t>“</w:t>
            </w:r>
            <w:proofErr w:type="gramStart"/>
            <w:r>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xml:space="preserve">North </w:t>
            </w:r>
            <w:r w:rsidRPr="006D6593">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Wales</w:t>
            </w:r>
            <w:proofErr w:type="gramEnd"/>
            <w:r w:rsidRPr="006D6593">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xml:space="preserve"> drugs market receives </w:t>
            </w:r>
            <w:r w:rsidRPr="006D6593">
              <w:rPr>
                <w:rFonts w:eastAsia="Arial Unicode MS" w:cs="Arial Unicode MS"/>
                <w:color w:val="0B0C0C"/>
                <w:sz w:val="24"/>
                <w:szCs w:val="24"/>
                <w:u w:color="0B0C0C"/>
                <w:bdr w:val="nil"/>
                <w:shd w:val="clear" w:color="auto" w:fill="FFFFFF"/>
                <w:lang w:val="it-IT"/>
                <w14:textOutline w14:w="12700" w14:cap="flat" w14:cmpd="sng" w14:algn="ctr">
                  <w14:noFill/>
                  <w14:prstDash w14:val="solid"/>
                  <w14:miter w14:lim="400000"/>
                </w14:textOutline>
              </w:rPr>
              <w:t>£</w:t>
            </w:r>
            <w:r w:rsidRPr="006D6593">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32million every year, resulting in the exploitation of many vulnerable people</w:t>
            </w:r>
            <w:r w:rsidRPr="006D6593">
              <w:rPr>
                <w:rFonts w:eastAsia="Arial Unicode MS" w:cs="Arial Unicode MS"/>
                <w:color w:val="0B0C0C"/>
                <w:sz w:val="24"/>
                <w:szCs w:val="24"/>
                <w:u w:color="0B0C0C"/>
                <w:bdr w:val="nil"/>
                <w:shd w:val="clear" w:color="auto" w:fill="FFFFFF"/>
                <w:lang w:val="it-IT"/>
                <w14:textOutline w14:w="12700" w14:cap="flat" w14:cmpd="sng" w14:algn="ctr">
                  <w14:noFill/>
                  <w14:prstDash w14:val="solid"/>
                  <w14:miter w14:lim="400000"/>
                </w14:textOutline>
              </w:rPr>
              <w:t>”</w:t>
            </w:r>
            <w:r w:rsidRPr="006D6593">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This means that illicit substances are readily available.</w:t>
            </w:r>
            <w:r>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xml:space="preserve"> </w:t>
            </w:r>
            <w:r w:rsidR="006C264B">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xml:space="preserve">There is always a concern that vulnerable people are targeted to deal drugs, and P2 was targeted and became involved in dealing drugs. It is important to establish this as part of the initial assessment to ensure necessary involvement from other professionals such as police or probation. </w:t>
            </w:r>
            <w:r w:rsidR="00A178DA">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 xml:space="preserve">It can be difficult to encourage people to report such thing so to the police due to </w:t>
            </w:r>
            <w:r w:rsidR="00A178DA">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lastRenderedPageBreak/>
              <w:t xml:space="preserve">fear of repercussions. </w:t>
            </w:r>
            <w:r w:rsidR="006C264B">
              <w:rPr>
                <w:rFonts w:eastAsia="Arial Unicode MS" w:cs="Arial Unicode MS"/>
                <w:color w:val="0B0C0C"/>
                <w:sz w:val="24"/>
                <w:szCs w:val="24"/>
                <w:u w:color="0B0C0C"/>
                <w:bdr w:val="nil"/>
                <w:shd w:val="clear" w:color="auto" w:fill="FFFFFF"/>
                <w:lang w:val="en-US"/>
                <w14:textOutline w14:w="12700" w14:cap="flat" w14:cmpd="sng" w14:algn="ctr">
                  <w14:noFill/>
                  <w14:prstDash w14:val="solid"/>
                  <w14:miter w14:lim="400000"/>
                </w14:textOutline>
              </w:rPr>
              <w:t>However, at the point of assessment P2 is reported he was no longer involved in drug dealing.</w:t>
            </w:r>
          </w:p>
          <w:p w14:paraId="5D5F4FC0" w14:textId="77777777" w:rsidR="00A178DA" w:rsidRPr="00A178DA" w:rsidRDefault="00A178DA" w:rsidP="00A178DA">
            <w:pPr>
              <w:pBdr>
                <w:top w:val="nil"/>
                <w:left w:val="nil"/>
                <w:bottom w:val="nil"/>
                <w:right w:val="nil"/>
                <w:between w:val="nil"/>
                <w:bar w:val="nil"/>
              </w:pBdr>
              <w:overflowPunct/>
              <w:autoSpaceDE/>
              <w:autoSpaceDN/>
              <w:adjustRightInd/>
              <w:spacing w:line="360" w:lineRule="auto"/>
              <w:jc w:val="both"/>
              <w:textAlignment w:val="auto"/>
              <w:rPr>
                <w:rFonts w:eastAsia="Arial Unicode MS" w:cs="Arial Unicode MS"/>
                <w:color w:val="0B0C0C"/>
                <w:sz w:val="24"/>
                <w:szCs w:val="24"/>
                <w:u w:color="0B0C0C"/>
                <w:bdr w:val="nil"/>
                <w:shd w:val="clear" w:color="auto" w:fill="FFFFFF"/>
                <w:lang w:val="it-IT"/>
                <w14:textOutline w14:w="12700" w14:cap="flat" w14:cmpd="sng" w14:algn="ctr">
                  <w14:noFill/>
                  <w14:prstDash w14:val="solid"/>
                  <w14:miter w14:lim="400000"/>
                </w14:textOutline>
              </w:rPr>
            </w:pPr>
          </w:p>
          <w:p w14:paraId="5887F474" w14:textId="6B415F3C" w:rsidR="006D6593" w:rsidRPr="006D6593" w:rsidRDefault="006D6593" w:rsidP="006D6593">
            <w:pPr>
              <w:spacing w:line="360" w:lineRule="auto"/>
              <w:rPr>
                <w:sz w:val="24"/>
                <w:szCs w:val="24"/>
              </w:rPr>
            </w:pPr>
            <w:r w:rsidRPr="006D6593">
              <w:rPr>
                <w:sz w:val="24"/>
                <w:szCs w:val="24"/>
              </w:rPr>
              <w:t>The family have been open to Children Social services previously, furthermore P2 is currently open to the Community Mental Health Team (CMHT) who take the lead in his care under the Co-occurring framework (Welsh Government 2015)</w:t>
            </w:r>
            <w:r w:rsidR="00C0606D">
              <w:rPr>
                <w:sz w:val="24"/>
                <w:szCs w:val="24"/>
              </w:rPr>
              <w:t xml:space="preserve"> whereby if an individual has long standing mental health illness and substance misuse issues, CMHT should take lead role</w:t>
            </w:r>
            <w:r w:rsidRPr="006D6593">
              <w:rPr>
                <w:sz w:val="24"/>
                <w:szCs w:val="24"/>
              </w:rPr>
              <w:t xml:space="preserve">. There have been recent concerns about threats being made to P2 from drug dealers, also concerns regarding recent alcohol misuse and a deterioration in his mental health. </w:t>
            </w:r>
            <w:r w:rsidR="00377CA1">
              <w:rPr>
                <w:sz w:val="24"/>
                <w:szCs w:val="24"/>
              </w:rPr>
              <w:t>I</w:t>
            </w:r>
            <w:r w:rsidRPr="006D6593">
              <w:rPr>
                <w:sz w:val="24"/>
                <w:szCs w:val="24"/>
              </w:rPr>
              <w:t xml:space="preserve">n this assignment I will focus on how these concerns could affect P2 ability to </w:t>
            </w:r>
            <w:r w:rsidR="00C0606D">
              <w:rPr>
                <w:sz w:val="24"/>
                <w:szCs w:val="24"/>
              </w:rPr>
              <w:t>manage his</w:t>
            </w:r>
            <w:r w:rsidR="00377CA1">
              <w:rPr>
                <w:sz w:val="24"/>
                <w:szCs w:val="24"/>
              </w:rPr>
              <w:t xml:space="preserve"> substance misuse and</w:t>
            </w:r>
            <w:r w:rsidR="00C0606D">
              <w:rPr>
                <w:sz w:val="24"/>
                <w:szCs w:val="24"/>
              </w:rPr>
              <w:t xml:space="preserve"> mental health</w:t>
            </w:r>
            <w:r w:rsidR="00377CA1">
              <w:rPr>
                <w:sz w:val="24"/>
                <w:szCs w:val="24"/>
              </w:rPr>
              <w:t>. I must also consider</w:t>
            </w:r>
            <w:r w:rsidRPr="006D6593">
              <w:rPr>
                <w:sz w:val="24"/>
                <w:szCs w:val="24"/>
              </w:rPr>
              <w:t xml:space="preserve"> how it might impact the children</w:t>
            </w:r>
            <w:r w:rsidR="00377CA1">
              <w:rPr>
                <w:sz w:val="24"/>
                <w:szCs w:val="24"/>
              </w:rPr>
              <w:t xml:space="preserve"> and if a referral to children services its necessary</w:t>
            </w:r>
            <w:r w:rsidRPr="006D6593">
              <w:rPr>
                <w:sz w:val="24"/>
                <w:szCs w:val="24"/>
              </w:rPr>
              <w:t>.</w:t>
            </w:r>
            <w:r w:rsidRPr="006D6593">
              <w:rPr>
                <w:color w:val="auto"/>
                <w:sz w:val="24"/>
                <w:szCs w:val="24"/>
              </w:rPr>
              <w:t xml:space="preserve"> The Human Rights Act 1998 (HRA 1998) protects all adults and children against unlawful actions by the states and protects our basic rights and freedom, and u</w:t>
            </w:r>
            <w:r w:rsidRPr="006D6593">
              <w:rPr>
                <w:sz w:val="24"/>
                <w:szCs w:val="24"/>
              </w:rPr>
              <w:t xml:space="preserve">nder the United Nations Convention on the rights of the child (UNCRC) </w:t>
            </w:r>
            <w:r w:rsidR="00B93C28">
              <w:rPr>
                <w:sz w:val="24"/>
                <w:szCs w:val="24"/>
              </w:rPr>
              <w:t xml:space="preserve">which came into force 1989 </w:t>
            </w:r>
            <w:r w:rsidRPr="006D6593">
              <w:rPr>
                <w:sz w:val="24"/>
                <w:szCs w:val="24"/>
              </w:rPr>
              <w:t>on the basis of UNICEF (</w:t>
            </w:r>
            <w:proofErr w:type="spellStart"/>
            <w:r w:rsidRPr="006D6593">
              <w:rPr>
                <w:sz w:val="24"/>
                <w:szCs w:val="24"/>
              </w:rPr>
              <w:t>n.d</w:t>
            </w:r>
            <w:proofErr w:type="spellEnd"/>
            <w:r w:rsidRPr="006D6593">
              <w:rPr>
                <w:sz w:val="24"/>
                <w:szCs w:val="24"/>
              </w:rPr>
              <w:t>) work, Article 19 of UNCRC states “The government must protect children from violence, abuse and being neglected by anyone who looks after them”. Not all parents who have a substance misuse issue</w:t>
            </w:r>
            <w:r w:rsidR="00A178DA">
              <w:rPr>
                <w:sz w:val="24"/>
                <w:szCs w:val="24"/>
              </w:rPr>
              <w:t>s</w:t>
            </w:r>
            <w:r w:rsidRPr="006D6593">
              <w:rPr>
                <w:sz w:val="24"/>
                <w:szCs w:val="24"/>
              </w:rPr>
              <w:t xml:space="preserve"> are bad parents as stated in</w:t>
            </w:r>
            <w:r w:rsidRPr="006D6593">
              <w:rPr>
                <w:color w:val="auto"/>
                <w:sz w:val="24"/>
                <w:szCs w:val="24"/>
              </w:rPr>
              <w:t xml:space="preserve"> North Wales Safeguarding Board (NWSB) policy; </w:t>
            </w:r>
            <w:r w:rsidRPr="006D6593">
              <w:rPr>
                <w:bCs/>
                <w:color w:val="auto"/>
                <w:sz w:val="24"/>
                <w:szCs w:val="24"/>
              </w:rPr>
              <w:t xml:space="preserve">Supporting Children, Supporting Parents with severe mental health problems and or substance misuse issues. </w:t>
            </w:r>
            <w:r w:rsidRPr="006D6593">
              <w:rPr>
                <w:sz w:val="24"/>
                <w:szCs w:val="24"/>
              </w:rPr>
              <w:t>I believe this t</w:t>
            </w:r>
            <w:r w:rsidR="002C67FE">
              <w:rPr>
                <w:sz w:val="24"/>
                <w:szCs w:val="24"/>
              </w:rPr>
              <w:t>o be true in this case, however</w:t>
            </w:r>
            <w:r w:rsidR="005262C2">
              <w:rPr>
                <w:sz w:val="24"/>
                <w:szCs w:val="24"/>
              </w:rPr>
              <w:t xml:space="preserve"> I have a duty to protect the children as well as P2,</w:t>
            </w:r>
            <w:r w:rsidRPr="006D6593">
              <w:rPr>
                <w:sz w:val="24"/>
                <w:szCs w:val="24"/>
              </w:rPr>
              <w:t xml:space="preserve"> </w:t>
            </w:r>
            <w:r w:rsidR="00A178DA">
              <w:rPr>
                <w:sz w:val="24"/>
                <w:szCs w:val="24"/>
              </w:rPr>
              <w:t xml:space="preserve">and </w:t>
            </w:r>
            <w:r w:rsidRPr="006D6593">
              <w:rPr>
                <w:sz w:val="24"/>
                <w:szCs w:val="24"/>
              </w:rPr>
              <w:t xml:space="preserve">a safeguarding referral </w:t>
            </w:r>
            <w:r w:rsidR="005262C2">
              <w:rPr>
                <w:sz w:val="24"/>
                <w:szCs w:val="24"/>
              </w:rPr>
              <w:t>may be</w:t>
            </w:r>
            <w:r w:rsidRPr="006D6593">
              <w:rPr>
                <w:sz w:val="24"/>
                <w:szCs w:val="24"/>
              </w:rPr>
              <w:t xml:space="preserve"> necessary due to the issues raised by P2 and to ensure the children’s welfare, as this policy also states</w:t>
            </w:r>
            <w:r w:rsidRPr="006D6593">
              <w:rPr>
                <w:bCs/>
                <w:color w:val="auto"/>
                <w:sz w:val="24"/>
                <w:szCs w:val="24"/>
              </w:rPr>
              <w:t xml:space="preserve"> “All agencies have collective responsibility to safeguard and protect children”. Therefore my responsibility is not only to the adult in this situation but also to the children involved. </w:t>
            </w:r>
          </w:p>
          <w:p w14:paraId="72B9DD5B" w14:textId="77777777" w:rsidR="006D6593" w:rsidRPr="006D6593" w:rsidRDefault="006D6593" w:rsidP="006D6593">
            <w:pPr>
              <w:spacing w:line="360" w:lineRule="auto"/>
              <w:rPr>
                <w:sz w:val="24"/>
                <w:szCs w:val="24"/>
              </w:rPr>
            </w:pPr>
          </w:p>
          <w:p w14:paraId="373F9C47" w14:textId="6DC2B855" w:rsidR="006D6593" w:rsidRDefault="002C67FE" w:rsidP="006D6593">
            <w:pPr>
              <w:spacing w:line="360" w:lineRule="auto"/>
              <w:rPr>
                <w:color w:val="auto"/>
                <w:sz w:val="24"/>
                <w:szCs w:val="24"/>
              </w:rPr>
            </w:pPr>
            <w:r>
              <w:rPr>
                <w:sz w:val="24"/>
                <w:szCs w:val="24"/>
              </w:rPr>
              <w:t>I discussed with both P2 and P3 my</w:t>
            </w:r>
            <w:r w:rsidR="006D6593" w:rsidRPr="006D6593">
              <w:rPr>
                <w:sz w:val="24"/>
                <w:szCs w:val="24"/>
              </w:rPr>
              <w:t xml:space="preserve"> concerns </w:t>
            </w:r>
            <w:r w:rsidR="00377CA1">
              <w:rPr>
                <w:sz w:val="24"/>
                <w:szCs w:val="24"/>
              </w:rPr>
              <w:t>regarding</w:t>
            </w:r>
            <w:r>
              <w:rPr>
                <w:sz w:val="24"/>
                <w:szCs w:val="24"/>
              </w:rPr>
              <w:t xml:space="preserve"> safety of the family as a whole due to</w:t>
            </w:r>
            <w:r w:rsidR="00377CA1">
              <w:rPr>
                <w:sz w:val="24"/>
                <w:szCs w:val="24"/>
              </w:rPr>
              <w:t xml:space="preserve"> the</w:t>
            </w:r>
            <w:r>
              <w:rPr>
                <w:sz w:val="24"/>
                <w:szCs w:val="24"/>
              </w:rPr>
              <w:t xml:space="preserve"> seriousness of the disclosure made</w:t>
            </w:r>
            <w:r w:rsidR="00800E17">
              <w:rPr>
                <w:sz w:val="24"/>
                <w:szCs w:val="24"/>
              </w:rPr>
              <w:t xml:space="preserve">. </w:t>
            </w:r>
            <w:r w:rsidR="006D6593" w:rsidRPr="006D6593">
              <w:rPr>
                <w:color w:val="auto"/>
                <w:sz w:val="24"/>
                <w:szCs w:val="24"/>
              </w:rPr>
              <w:t xml:space="preserve">P2 did not want to involve the police, and P3 did not know whether the threats were real due to P2 recent deterioration in mental health and his difficulty distinguishing between vivid dreams and reality. </w:t>
            </w:r>
            <w:r w:rsidR="00377CA1">
              <w:rPr>
                <w:color w:val="auto"/>
                <w:sz w:val="24"/>
                <w:szCs w:val="24"/>
              </w:rPr>
              <w:t xml:space="preserve">Due to the seriousness of the </w:t>
            </w:r>
            <w:r w:rsidR="00C8447F">
              <w:rPr>
                <w:color w:val="auto"/>
                <w:sz w:val="24"/>
                <w:szCs w:val="24"/>
              </w:rPr>
              <w:t xml:space="preserve">concerns raised and P2’s reluctance to involve the police, I </w:t>
            </w:r>
            <w:r w:rsidR="006D6593" w:rsidRPr="006D6593">
              <w:rPr>
                <w:color w:val="auto"/>
                <w:sz w:val="24"/>
                <w:szCs w:val="24"/>
              </w:rPr>
              <w:t>used my professional judgement</w:t>
            </w:r>
            <w:r w:rsidR="00800E17">
              <w:rPr>
                <w:color w:val="auto"/>
                <w:sz w:val="24"/>
                <w:szCs w:val="24"/>
              </w:rPr>
              <w:t xml:space="preserve"> to come to the decision that an adult at risk referral</w:t>
            </w:r>
            <w:r w:rsidR="006D6593" w:rsidRPr="006D6593">
              <w:rPr>
                <w:color w:val="auto"/>
                <w:sz w:val="24"/>
                <w:szCs w:val="24"/>
              </w:rPr>
              <w:t xml:space="preserve"> was necessary</w:t>
            </w:r>
            <w:r w:rsidR="00800E17">
              <w:rPr>
                <w:color w:val="auto"/>
                <w:sz w:val="24"/>
                <w:szCs w:val="24"/>
              </w:rPr>
              <w:t xml:space="preserve"> following WSP 2019</w:t>
            </w:r>
            <w:r w:rsidR="006D6593" w:rsidRPr="006D6593">
              <w:rPr>
                <w:color w:val="auto"/>
                <w:sz w:val="24"/>
                <w:szCs w:val="24"/>
              </w:rPr>
              <w:t>.</w:t>
            </w:r>
            <w:r w:rsidR="00800E17">
              <w:rPr>
                <w:color w:val="auto"/>
                <w:sz w:val="24"/>
                <w:szCs w:val="24"/>
              </w:rPr>
              <w:t xml:space="preserve"> The </w:t>
            </w:r>
            <w:r w:rsidR="00800E17">
              <w:rPr>
                <w:color w:val="auto"/>
                <w:sz w:val="24"/>
                <w:szCs w:val="24"/>
              </w:rPr>
              <w:lastRenderedPageBreak/>
              <w:t xml:space="preserve">procedures </w:t>
            </w:r>
            <w:r w:rsidR="00377CA1">
              <w:rPr>
                <w:color w:val="auto"/>
                <w:sz w:val="24"/>
                <w:szCs w:val="24"/>
              </w:rPr>
              <w:t xml:space="preserve">state that where there is an adult at risk </w:t>
            </w:r>
            <w:r w:rsidR="00800E17">
              <w:rPr>
                <w:color w:val="auto"/>
                <w:sz w:val="24"/>
                <w:szCs w:val="24"/>
              </w:rPr>
              <w:t>the professional has a duty to report.</w:t>
            </w:r>
            <w:r w:rsidR="006D6593" w:rsidRPr="006D6593">
              <w:rPr>
                <w:color w:val="auto"/>
                <w:sz w:val="24"/>
                <w:szCs w:val="24"/>
              </w:rPr>
              <w:t xml:space="preserve"> </w:t>
            </w:r>
            <w:r>
              <w:rPr>
                <w:color w:val="auto"/>
                <w:sz w:val="24"/>
                <w:szCs w:val="24"/>
              </w:rPr>
              <w:t xml:space="preserve">I also made the decision to make a safeguarding report in regard to the children to ensure their safety, subsequently the children were put on the child protection register. </w:t>
            </w:r>
            <w:r w:rsidR="006D6593" w:rsidRPr="006D6593">
              <w:rPr>
                <w:color w:val="auto"/>
                <w:sz w:val="24"/>
                <w:szCs w:val="24"/>
              </w:rPr>
              <w:t>Whittaker, 2011; Cooper and Whittaker (2014, cited Taylor and Whittaker, 2018) “Settings that involve high-profile decision making, such as mental health, can generate considerable anxiety in both practitioners and managers”.</w:t>
            </w:r>
            <w:r>
              <w:rPr>
                <w:color w:val="auto"/>
                <w:sz w:val="24"/>
                <w:szCs w:val="24"/>
              </w:rPr>
              <w:t xml:space="preserve"> </w:t>
            </w:r>
            <w:r w:rsidR="00B6512E">
              <w:rPr>
                <w:color w:val="auto"/>
                <w:sz w:val="24"/>
                <w:szCs w:val="24"/>
              </w:rPr>
              <w:t>As P</w:t>
            </w:r>
            <w:r w:rsidR="00A178DA">
              <w:rPr>
                <w:color w:val="auto"/>
                <w:sz w:val="24"/>
                <w:szCs w:val="24"/>
              </w:rPr>
              <w:t>2 is already open to CMHT I</w:t>
            </w:r>
            <w:r w:rsidR="00B6512E">
              <w:rPr>
                <w:color w:val="auto"/>
                <w:sz w:val="24"/>
                <w:szCs w:val="24"/>
              </w:rPr>
              <w:t xml:space="preserve"> informed CMHT professional involved of concerns raised and P2 deterioration in his mental health to ensure an assessment could be carried out in regard to his mental capacity under the Mental Capacity Act 2005. </w:t>
            </w:r>
            <w:r w:rsidR="006D6593" w:rsidRPr="006D6593">
              <w:rPr>
                <w:color w:val="auto"/>
                <w:sz w:val="24"/>
                <w:szCs w:val="24"/>
              </w:rPr>
              <w:t xml:space="preserve">Although I felt the decision I made was the right one, the process of making this decision and having the open conversation with P2 and P3 did raise some anxiety and challenged my professionalism. I was also aware that it could have a negative impact on the professional working relationship and trust I had built with P2. Ingram and Smith (2018) argue that effective relationships are central to successful outcomes. </w:t>
            </w:r>
          </w:p>
          <w:p w14:paraId="1E5B1F98" w14:textId="44D71990" w:rsidR="006D6593" w:rsidRPr="006D6593" w:rsidRDefault="006D6593" w:rsidP="006D6593">
            <w:pPr>
              <w:spacing w:line="360" w:lineRule="auto"/>
              <w:rPr>
                <w:color w:val="auto"/>
                <w:sz w:val="24"/>
                <w:szCs w:val="24"/>
              </w:rPr>
            </w:pPr>
          </w:p>
          <w:p w14:paraId="28D7CEDB" w14:textId="5CB0139A" w:rsidR="006D6593" w:rsidRDefault="006D6593" w:rsidP="006D6593">
            <w:pPr>
              <w:spacing w:line="360" w:lineRule="auto"/>
              <w:rPr>
                <w:color w:val="auto"/>
                <w:sz w:val="24"/>
                <w:szCs w:val="24"/>
              </w:rPr>
            </w:pPr>
            <w:r w:rsidRPr="006D6593">
              <w:rPr>
                <w:color w:val="auto"/>
                <w:sz w:val="24"/>
                <w:szCs w:val="24"/>
              </w:rPr>
              <w:t xml:space="preserve">Despite my concerns that my professional relationship with P2 may be impacted, as a SW, I am bound by the SSWBA 2014 </w:t>
            </w:r>
            <w:r w:rsidR="00790F42">
              <w:rPr>
                <w:color w:val="auto"/>
                <w:sz w:val="24"/>
                <w:szCs w:val="24"/>
              </w:rPr>
              <w:t>and WSP 2019, and I have a duty to report</w:t>
            </w:r>
            <w:r w:rsidRPr="006D6593">
              <w:rPr>
                <w:color w:val="auto"/>
                <w:sz w:val="24"/>
                <w:szCs w:val="24"/>
              </w:rPr>
              <w:t xml:space="preserve">. Communicating openly and honestly with P2 was an important part of being able to maintain my professional working relationship and ensures I am working ethically and using my SW values. Communication is an important part in my role, this is not limited to verbal communication, this also means listening to the person, good eye contact, reading body language and facial expression, written/ electronic communication, and providing reassurance.  Through case studies </w:t>
            </w:r>
            <w:proofErr w:type="spellStart"/>
            <w:r w:rsidRPr="006D6593">
              <w:rPr>
                <w:color w:val="auto"/>
                <w:sz w:val="24"/>
                <w:szCs w:val="24"/>
              </w:rPr>
              <w:t>Koprowska</w:t>
            </w:r>
            <w:proofErr w:type="spellEnd"/>
            <w:r w:rsidRPr="006D6593">
              <w:rPr>
                <w:color w:val="auto"/>
                <w:sz w:val="24"/>
                <w:szCs w:val="24"/>
              </w:rPr>
              <w:t xml:space="preserve"> (2020) reports how good communication and interpersonal skills affect the relationship between social worker and SU. She highlights how different forms of effective communication can create a positive working relationship. </w:t>
            </w:r>
          </w:p>
          <w:p w14:paraId="69ECDA2D" w14:textId="1491759A" w:rsidR="005032D5" w:rsidRDefault="005032D5" w:rsidP="006D6593">
            <w:pPr>
              <w:spacing w:line="360" w:lineRule="auto"/>
              <w:rPr>
                <w:color w:val="auto"/>
                <w:sz w:val="24"/>
                <w:szCs w:val="24"/>
              </w:rPr>
            </w:pPr>
          </w:p>
          <w:p w14:paraId="7A2769B8" w14:textId="514D5175" w:rsidR="006D6593" w:rsidRPr="009B2E01" w:rsidRDefault="00B6512E" w:rsidP="009B2E01">
            <w:pPr>
              <w:keepNext/>
              <w:keepLines/>
              <w:shd w:val="clear" w:color="auto" w:fill="FFFFFF"/>
              <w:overflowPunct/>
              <w:autoSpaceDE/>
              <w:autoSpaceDN/>
              <w:adjustRightInd/>
              <w:spacing w:after="150" w:line="360" w:lineRule="auto"/>
              <w:textAlignment w:val="auto"/>
              <w:outlineLvl w:val="2"/>
              <w:rPr>
                <w:rFonts w:eastAsiaTheme="majorEastAsia"/>
                <w:color w:val="auto"/>
                <w:sz w:val="24"/>
                <w:szCs w:val="24"/>
                <w:lang w:eastAsia="en-US"/>
              </w:rPr>
            </w:pPr>
            <w:r>
              <w:rPr>
                <w:color w:val="auto"/>
                <w:sz w:val="24"/>
                <w:szCs w:val="24"/>
              </w:rPr>
              <w:lastRenderedPageBreak/>
              <w:t>Following my referral and a discussion with the manager of the adult safeguarding team,</w:t>
            </w:r>
            <w:r w:rsidR="005032D5">
              <w:rPr>
                <w:color w:val="auto"/>
                <w:sz w:val="24"/>
                <w:szCs w:val="24"/>
              </w:rPr>
              <w:t xml:space="preserve"> </w:t>
            </w:r>
            <w:r w:rsidR="00A178DA">
              <w:rPr>
                <w:color w:val="auto"/>
                <w:sz w:val="24"/>
                <w:szCs w:val="24"/>
              </w:rPr>
              <w:t xml:space="preserve">and following SSWBA 14 part 7 protocol, </w:t>
            </w:r>
            <w:r w:rsidR="005032D5">
              <w:rPr>
                <w:color w:val="auto"/>
                <w:sz w:val="24"/>
                <w:szCs w:val="24"/>
              </w:rPr>
              <w:t>it was identified that a</w:t>
            </w:r>
            <w:r>
              <w:rPr>
                <w:color w:val="auto"/>
                <w:sz w:val="24"/>
                <w:szCs w:val="24"/>
              </w:rPr>
              <w:t>ll necessary support was</w:t>
            </w:r>
            <w:r w:rsidR="005032D5">
              <w:rPr>
                <w:color w:val="auto"/>
                <w:sz w:val="24"/>
                <w:szCs w:val="24"/>
              </w:rPr>
              <w:t xml:space="preserve"> in place, and a joint Care and Support Plan </w:t>
            </w:r>
            <w:r w:rsidR="002D4504">
              <w:rPr>
                <w:color w:val="auto"/>
                <w:sz w:val="24"/>
                <w:szCs w:val="24"/>
              </w:rPr>
              <w:t>was necessary to</w:t>
            </w:r>
            <w:r w:rsidR="005032D5">
              <w:rPr>
                <w:color w:val="auto"/>
                <w:sz w:val="24"/>
                <w:szCs w:val="24"/>
              </w:rPr>
              <w:t xml:space="preserve"> ensure collaborative working with all professionals involved with P2 care</w:t>
            </w:r>
            <w:r w:rsidR="002D4504">
              <w:rPr>
                <w:color w:val="auto"/>
                <w:sz w:val="24"/>
                <w:szCs w:val="24"/>
              </w:rPr>
              <w:t xml:space="preserve"> and roles of professionals clearly were identified</w:t>
            </w:r>
            <w:r w:rsidR="005032D5">
              <w:rPr>
                <w:color w:val="auto"/>
                <w:sz w:val="24"/>
                <w:szCs w:val="24"/>
              </w:rPr>
              <w:t xml:space="preserve">. </w:t>
            </w:r>
            <w:r>
              <w:rPr>
                <w:color w:val="auto"/>
                <w:sz w:val="24"/>
                <w:szCs w:val="24"/>
              </w:rPr>
              <w:t xml:space="preserve">The CASP will identify </w:t>
            </w:r>
            <w:r w:rsidR="002D4504">
              <w:rPr>
                <w:color w:val="auto"/>
                <w:sz w:val="24"/>
                <w:szCs w:val="24"/>
              </w:rPr>
              <w:t xml:space="preserve">risks, </w:t>
            </w:r>
            <w:r>
              <w:rPr>
                <w:color w:val="auto"/>
                <w:sz w:val="24"/>
                <w:szCs w:val="24"/>
              </w:rPr>
              <w:t>area</w:t>
            </w:r>
            <w:r w:rsidR="00A178DA">
              <w:rPr>
                <w:color w:val="auto"/>
                <w:sz w:val="24"/>
                <w:szCs w:val="24"/>
              </w:rPr>
              <w:t>s</w:t>
            </w:r>
            <w:r>
              <w:rPr>
                <w:color w:val="auto"/>
                <w:sz w:val="24"/>
                <w:szCs w:val="24"/>
              </w:rPr>
              <w:t xml:space="preserve"> of need and allocate roles to professionals involved in the SU care. </w:t>
            </w:r>
            <w:r w:rsidR="009B2E01">
              <w:rPr>
                <w:rFonts w:eastAsiaTheme="majorEastAsia"/>
                <w:color w:val="auto"/>
                <w:sz w:val="24"/>
                <w:szCs w:val="24"/>
                <w:lang w:eastAsia="en-US"/>
              </w:rPr>
              <w:t>There is l</w:t>
            </w:r>
            <w:r w:rsidR="009B2E01" w:rsidRPr="006D6593">
              <w:rPr>
                <w:rFonts w:eastAsiaTheme="majorEastAsia"/>
                <w:color w:val="auto"/>
                <w:sz w:val="24"/>
                <w:szCs w:val="24"/>
                <w:lang w:eastAsia="en-US"/>
              </w:rPr>
              <w:t xml:space="preserve">egislation in Wales that informs the responsibilities of the professional in respect of CASP, The Care and Support (Care Planning) (Wales) Regulations (2015, (CASPR 2015)). This piece of legislation outlines the duties of the professionals involved and the required elements of the CASP. </w:t>
            </w:r>
            <w:r w:rsidR="009B2E01">
              <w:rPr>
                <w:rFonts w:eastAsiaTheme="majorEastAsia"/>
                <w:color w:val="auto"/>
                <w:sz w:val="24"/>
                <w:szCs w:val="24"/>
                <w:lang w:eastAsia="en-US"/>
              </w:rPr>
              <w:t>During the initial CASP meeting with P2 i</w:t>
            </w:r>
            <w:r w:rsidR="009B2E01">
              <w:rPr>
                <w:color w:val="auto"/>
                <w:sz w:val="24"/>
                <w:szCs w:val="24"/>
              </w:rPr>
              <w:t xml:space="preserve">t was </w:t>
            </w:r>
            <w:r w:rsidR="005032D5">
              <w:rPr>
                <w:color w:val="auto"/>
                <w:sz w:val="24"/>
                <w:szCs w:val="24"/>
              </w:rPr>
              <w:t xml:space="preserve">deemed </w:t>
            </w:r>
            <w:r w:rsidR="009B2E01">
              <w:rPr>
                <w:color w:val="auto"/>
                <w:sz w:val="24"/>
                <w:szCs w:val="24"/>
              </w:rPr>
              <w:t>he</w:t>
            </w:r>
            <w:r w:rsidR="005032D5">
              <w:rPr>
                <w:color w:val="auto"/>
                <w:sz w:val="24"/>
                <w:szCs w:val="24"/>
              </w:rPr>
              <w:t xml:space="preserve"> has capacity to make decisions. According to the Mental Capacity Act 2005 (MCA 2005) a person should be assumed to have capacity, and should not be treated as being unable to make a decision if the decisions is unwise</w:t>
            </w:r>
            <w:r w:rsidR="009B2E01">
              <w:rPr>
                <w:color w:val="auto"/>
                <w:sz w:val="24"/>
                <w:szCs w:val="24"/>
              </w:rPr>
              <w:t>. The unwise decision in this case it was not to involve police</w:t>
            </w:r>
            <w:r w:rsidR="005032D5">
              <w:rPr>
                <w:color w:val="auto"/>
                <w:sz w:val="24"/>
                <w:szCs w:val="24"/>
              </w:rPr>
              <w:t>. However, following a discussion regarding possible risk to himself and his family, P2 agreed to me having a conversation with the local PCSO to make them aware of the situation with a view to increasing police presence around the area.</w:t>
            </w:r>
          </w:p>
          <w:p w14:paraId="550FA098" w14:textId="312E3450" w:rsidR="006D6593" w:rsidRPr="006D6593" w:rsidRDefault="00B6512E" w:rsidP="006D6593">
            <w:pPr>
              <w:spacing w:line="360" w:lineRule="auto"/>
              <w:rPr>
                <w:color w:val="auto"/>
                <w:sz w:val="24"/>
                <w:szCs w:val="24"/>
              </w:rPr>
            </w:pPr>
            <w:r>
              <w:rPr>
                <w:color w:val="auto"/>
                <w:sz w:val="24"/>
                <w:szCs w:val="24"/>
              </w:rPr>
              <w:t>My role within the CASP was</w:t>
            </w:r>
            <w:r w:rsidR="006D6593" w:rsidRPr="006D6593">
              <w:rPr>
                <w:color w:val="auto"/>
                <w:sz w:val="24"/>
                <w:szCs w:val="24"/>
              </w:rPr>
              <w:t xml:space="preserve"> to support P2 to engage in treatment for substance misuse, and to work in collaboration with other agencies, known as multi-agency working. </w:t>
            </w:r>
            <w:r w:rsidR="006D6593" w:rsidRPr="006D6593">
              <w:rPr>
                <w:spacing w:val="-1"/>
                <w:sz w:val="24"/>
                <w:szCs w:val="24"/>
                <w:shd w:val="clear" w:color="auto" w:fill="FFFFFF"/>
              </w:rPr>
              <w:t xml:space="preserve">Multi-agency working is key to effective safeguarding </w:t>
            </w:r>
            <w:r w:rsidR="002D4504">
              <w:rPr>
                <w:spacing w:val="-1"/>
                <w:sz w:val="24"/>
                <w:szCs w:val="24"/>
                <w:shd w:val="clear" w:color="auto" w:fill="FFFFFF"/>
              </w:rPr>
              <w:t xml:space="preserve">adults </w:t>
            </w:r>
            <w:r w:rsidR="006D6593" w:rsidRPr="006D6593">
              <w:rPr>
                <w:spacing w:val="-1"/>
                <w:sz w:val="24"/>
                <w:szCs w:val="24"/>
                <w:shd w:val="clear" w:color="auto" w:fill="FFFFFF"/>
              </w:rPr>
              <w:t>and child protection (</w:t>
            </w:r>
            <w:proofErr w:type="spellStart"/>
            <w:r w:rsidR="006D6593" w:rsidRPr="006D6593">
              <w:rPr>
                <w:spacing w:val="-1"/>
                <w:sz w:val="24"/>
                <w:szCs w:val="24"/>
                <w:shd w:val="clear" w:color="auto" w:fill="FFFFFF"/>
              </w:rPr>
              <w:t>Sidebotham</w:t>
            </w:r>
            <w:proofErr w:type="spellEnd"/>
            <w:r w:rsidR="006D6593" w:rsidRPr="006D6593">
              <w:rPr>
                <w:spacing w:val="-1"/>
                <w:sz w:val="24"/>
                <w:szCs w:val="24"/>
                <w:shd w:val="clear" w:color="auto" w:fill="FFFFFF"/>
              </w:rPr>
              <w:t xml:space="preserve"> et al, 2016). However, a study carried out by </w:t>
            </w:r>
            <w:proofErr w:type="spellStart"/>
            <w:r w:rsidR="006D6593" w:rsidRPr="006D6593">
              <w:rPr>
                <w:spacing w:val="-1"/>
                <w:sz w:val="24"/>
                <w:szCs w:val="24"/>
                <w:shd w:val="clear" w:color="auto" w:fill="FFFFFF"/>
              </w:rPr>
              <w:t>Jahans-Baynton</w:t>
            </w:r>
            <w:proofErr w:type="spellEnd"/>
            <w:r w:rsidR="006D6593" w:rsidRPr="006D6593">
              <w:rPr>
                <w:spacing w:val="-1"/>
                <w:sz w:val="24"/>
                <w:szCs w:val="24"/>
                <w:shd w:val="clear" w:color="auto" w:fill="FFFFFF"/>
              </w:rPr>
              <w:t xml:space="preserve"> and </w:t>
            </w:r>
            <w:proofErr w:type="spellStart"/>
            <w:r w:rsidR="006D6593" w:rsidRPr="006D6593">
              <w:rPr>
                <w:spacing w:val="-1"/>
                <w:sz w:val="24"/>
                <w:szCs w:val="24"/>
                <w:shd w:val="clear" w:color="auto" w:fill="FFFFFF"/>
              </w:rPr>
              <w:t>Grealish</w:t>
            </w:r>
            <w:proofErr w:type="spellEnd"/>
            <w:r w:rsidR="006D6593" w:rsidRPr="006D6593">
              <w:rPr>
                <w:spacing w:val="-1"/>
                <w:sz w:val="24"/>
                <w:szCs w:val="24"/>
                <w:shd w:val="clear" w:color="auto" w:fill="FFFFFF"/>
              </w:rPr>
              <w:t xml:space="preserve"> (2021) highlighted some barriers and difficulties such as an overstretched workforce resulting in limited time for meetings and communication, and poor understanding of each other’s roles. It is important to establish professional roles at the start of multi-agency working to ensure each professional knows what their responsibilities are. It also</w:t>
            </w:r>
            <w:r w:rsidR="006D6593" w:rsidRPr="006D6593">
              <w:rPr>
                <w:color w:val="auto"/>
                <w:sz w:val="24"/>
                <w:szCs w:val="24"/>
              </w:rPr>
              <w:t xml:space="preserve"> promotes dignity, choice and effective communication to provide the best possible support and achieve the best possible outcomes. Multi-agency working is beneficial as it allows transparent information sharing to ensure the family are getting the required support, and the children are being safeguarded. I was also able to provide emotional support to P3, which also allowed her the opportunity to report any concerns and to express her views. </w:t>
            </w:r>
            <w:r w:rsidR="006D6593" w:rsidRPr="006D6593">
              <w:rPr>
                <w:color w:val="auto"/>
                <w:sz w:val="24"/>
                <w:szCs w:val="24"/>
                <w:shd w:val="clear" w:color="auto" w:fill="FFFFFF"/>
              </w:rPr>
              <w:t>‘People who use services and carers can feel powerless when they become involved with practitioners, so it is important that their expertise and views are recognised and respected’</w:t>
            </w:r>
            <w:r w:rsidR="006D6593" w:rsidRPr="006D6593">
              <w:rPr>
                <w:color w:val="auto"/>
                <w:sz w:val="24"/>
                <w:szCs w:val="24"/>
              </w:rPr>
              <w:t xml:space="preserve"> Personnel Today (2008)</w:t>
            </w:r>
            <w:r w:rsidR="006D6593" w:rsidRPr="006D6593">
              <w:rPr>
                <w:color w:val="auto"/>
                <w:sz w:val="24"/>
                <w:szCs w:val="24"/>
                <w:shd w:val="clear" w:color="auto" w:fill="FFFFFF"/>
              </w:rPr>
              <w:t>.</w:t>
            </w:r>
            <w:r w:rsidR="006D6593" w:rsidRPr="006D6593">
              <w:rPr>
                <w:color w:val="auto"/>
                <w:sz w:val="24"/>
                <w:szCs w:val="24"/>
              </w:rPr>
              <w:t xml:space="preserve"> P2 had given </w:t>
            </w:r>
            <w:r w:rsidR="006D6593" w:rsidRPr="006D6593">
              <w:rPr>
                <w:color w:val="auto"/>
                <w:sz w:val="24"/>
                <w:szCs w:val="24"/>
              </w:rPr>
              <w:lastRenderedPageBreak/>
              <w:t xml:space="preserve">consent to share information with P3 and this ensures I work in line with Data Protection Act 2018 (DPA 2018) and General Data Protection Regulations (GDPR). I have been able to build a good professional relationship with P3 during my time providing a service to P2, this has allowed me to build her trust and give opportunity for open communication. </w:t>
            </w:r>
          </w:p>
          <w:p w14:paraId="5390BEA9" w14:textId="77777777" w:rsidR="006D6593" w:rsidRPr="006D6593" w:rsidRDefault="006D6593" w:rsidP="006D6593">
            <w:pPr>
              <w:spacing w:line="360" w:lineRule="auto"/>
              <w:rPr>
                <w:color w:val="auto"/>
                <w:sz w:val="24"/>
                <w:szCs w:val="24"/>
              </w:rPr>
            </w:pPr>
          </w:p>
          <w:p w14:paraId="72EF3242" w14:textId="77777777" w:rsidR="006D6593" w:rsidRPr="006D6593" w:rsidRDefault="006D6593" w:rsidP="006D6593">
            <w:pPr>
              <w:spacing w:line="360" w:lineRule="auto"/>
              <w:jc w:val="both"/>
              <w:rPr>
                <w:sz w:val="24"/>
                <w:szCs w:val="24"/>
              </w:rPr>
            </w:pPr>
            <w:r w:rsidRPr="006D6593">
              <w:rPr>
                <w:sz w:val="24"/>
                <w:szCs w:val="24"/>
              </w:rPr>
              <w:t xml:space="preserve">It is also my role to advocate for P2 as some professionals can be judgemental towards people who misuse substances due to stigma within society. A systematic review of studies carried out by </w:t>
            </w:r>
            <w:proofErr w:type="spellStart"/>
            <w:r w:rsidRPr="006D6593">
              <w:rPr>
                <w:sz w:val="24"/>
                <w:szCs w:val="24"/>
              </w:rPr>
              <w:t>Boekel</w:t>
            </w:r>
            <w:proofErr w:type="spellEnd"/>
            <w:r w:rsidRPr="006D6593">
              <w:rPr>
                <w:sz w:val="24"/>
                <w:szCs w:val="24"/>
              </w:rPr>
              <w:t xml:space="preserve"> et. </w:t>
            </w:r>
            <w:proofErr w:type="gramStart"/>
            <w:r w:rsidRPr="006D6593">
              <w:rPr>
                <w:sz w:val="24"/>
                <w:szCs w:val="24"/>
              </w:rPr>
              <w:t>al</w:t>
            </w:r>
            <w:proofErr w:type="gramEnd"/>
            <w:r w:rsidRPr="006D6593">
              <w:rPr>
                <w:sz w:val="24"/>
                <w:szCs w:val="24"/>
              </w:rPr>
              <w:t xml:space="preserve"> (2013) showed that in general the attitudes towards substance use disorders were negative, and health professional lacked adequate education, training, and support structures for this patient group. By advocating for P2 I will be challenging any stigma or judgement that may arise and ensure that his voice is heard. This is to ensure his human rights are being met as stated in article 10 ‘Freedom of Expression’ of The Convention under the HRA 1998. </w:t>
            </w:r>
          </w:p>
          <w:p w14:paraId="5D67F826" w14:textId="77777777" w:rsidR="006D6593" w:rsidRPr="006D6593" w:rsidRDefault="006D6593" w:rsidP="006D6593">
            <w:pPr>
              <w:spacing w:line="360" w:lineRule="auto"/>
              <w:rPr>
                <w:color w:val="auto"/>
                <w:sz w:val="24"/>
                <w:szCs w:val="24"/>
              </w:rPr>
            </w:pPr>
          </w:p>
          <w:p w14:paraId="78A7B27A" w14:textId="2B76E084" w:rsidR="006D6593" w:rsidRPr="006D6593" w:rsidRDefault="006D6593" w:rsidP="006D6593">
            <w:pPr>
              <w:spacing w:line="360" w:lineRule="auto"/>
              <w:rPr>
                <w:color w:val="auto"/>
                <w:sz w:val="24"/>
                <w:szCs w:val="24"/>
              </w:rPr>
            </w:pPr>
            <w:r w:rsidRPr="006D6593">
              <w:rPr>
                <w:color w:val="auto"/>
                <w:sz w:val="24"/>
                <w:szCs w:val="24"/>
              </w:rPr>
              <w:t>To ensure effective information sharing and communication, I have been working in partnership and collaboration with other professionals involved, and the family. In this case the</w:t>
            </w:r>
            <w:r w:rsidR="009B2E01">
              <w:rPr>
                <w:color w:val="auto"/>
                <w:sz w:val="24"/>
                <w:szCs w:val="24"/>
              </w:rPr>
              <w:t xml:space="preserve"> professionals involved are the SMS SW,</w:t>
            </w:r>
            <w:r w:rsidR="009B2E01" w:rsidRPr="006D6593">
              <w:rPr>
                <w:color w:val="auto"/>
                <w:sz w:val="24"/>
                <w:szCs w:val="24"/>
              </w:rPr>
              <w:t xml:space="preserve"> </w:t>
            </w:r>
            <w:r w:rsidR="009B2E01">
              <w:rPr>
                <w:color w:val="auto"/>
                <w:sz w:val="24"/>
                <w:szCs w:val="24"/>
              </w:rPr>
              <w:t>CMHT care co-ordinator and the</w:t>
            </w:r>
            <w:r w:rsidR="009B2E01" w:rsidRPr="006D6593">
              <w:rPr>
                <w:color w:val="auto"/>
                <w:sz w:val="24"/>
                <w:szCs w:val="24"/>
              </w:rPr>
              <w:t xml:space="preserve"> </w:t>
            </w:r>
            <w:r w:rsidRPr="006D6593">
              <w:rPr>
                <w:color w:val="auto"/>
                <w:sz w:val="24"/>
                <w:szCs w:val="24"/>
              </w:rPr>
              <w:t xml:space="preserve">children’s SW. Whittington (2003, cited </w:t>
            </w:r>
            <w:proofErr w:type="spellStart"/>
            <w:r w:rsidRPr="006D6593">
              <w:rPr>
                <w:color w:val="auto"/>
                <w:sz w:val="24"/>
                <w:szCs w:val="24"/>
              </w:rPr>
              <w:t>Lymbery</w:t>
            </w:r>
            <w:proofErr w:type="spellEnd"/>
            <w:r w:rsidRPr="006D6593">
              <w:rPr>
                <w:color w:val="auto"/>
                <w:sz w:val="24"/>
                <w:szCs w:val="24"/>
              </w:rPr>
              <w:t>, 2005) explains partnership working is when two or more agencies work together, and collaboration can be two activities:</w:t>
            </w:r>
            <w:r w:rsidRPr="006D6593">
              <w:rPr>
                <w:color w:val="2A2A2A"/>
                <w:sz w:val="24"/>
                <w:szCs w:val="24"/>
                <w:shd w:val="clear" w:color="auto" w:fill="FFFFFF"/>
              </w:rPr>
              <w:t xml:space="preserve"> </w:t>
            </w:r>
            <w:r w:rsidRPr="006D6593">
              <w:rPr>
                <w:color w:val="auto"/>
                <w:sz w:val="24"/>
                <w:szCs w:val="24"/>
                <w:shd w:val="clear" w:color="auto" w:fill="FFFFFF"/>
              </w:rPr>
              <w:t>“the process of working together to establish the partnership and the process of working together to achieve the desired outcomes of the partnership”.</w:t>
            </w:r>
            <w:r w:rsidRPr="006D6593">
              <w:rPr>
                <w:color w:val="auto"/>
                <w:sz w:val="24"/>
                <w:szCs w:val="24"/>
              </w:rPr>
              <w:t xml:space="preserve"> Working in this way ensures the role of each professional are identified and a holistic approach is taken to support P2 to reach his goals. It ensures anti-oppressive practice and inclusive practice to ensure the family have their views and wishes respected, it also ensures they are involved with decision making. Social Care Institute of Excellence (2008, (SCIE 2008)) states government policy endorses partnership working between services, SU and carers. However, Dickinson and Glasby (2010) argue that partnership working is not beneficial stating it can “sometimes cause confusion and hence weaken accountability and could pay insufficient attention to issues of leadership, decision making, scrutiny and risk management” relating to a critique published by the Government Audit commission in 2005.  </w:t>
            </w:r>
          </w:p>
          <w:p w14:paraId="5476E901" w14:textId="77777777" w:rsidR="006D6593" w:rsidRPr="006D6593" w:rsidRDefault="006D6593" w:rsidP="006D6593">
            <w:pPr>
              <w:rPr>
                <w:sz w:val="24"/>
                <w:szCs w:val="24"/>
                <w:lang w:eastAsia="en-US"/>
              </w:rPr>
            </w:pPr>
          </w:p>
          <w:p w14:paraId="70D5C0C6" w14:textId="264308BD" w:rsidR="006D6593" w:rsidRPr="006D6593" w:rsidRDefault="006D6593" w:rsidP="006D6593">
            <w:pPr>
              <w:keepNext/>
              <w:keepLines/>
              <w:shd w:val="clear" w:color="auto" w:fill="FFFFFF"/>
              <w:overflowPunct/>
              <w:autoSpaceDE/>
              <w:autoSpaceDN/>
              <w:adjustRightInd/>
              <w:spacing w:after="150" w:line="360" w:lineRule="auto"/>
              <w:textAlignment w:val="auto"/>
              <w:outlineLvl w:val="2"/>
              <w:rPr>
                <w:rFonts w:eastAsiaTheme="majorEastAsia"/>
                <w:color w:val="auto"/>
                <w:sz w:val="24"/>
                <w:szCs w:val="24"/>
                <w:lang w:eastAsia="en-US"/>
              </w:rPr>
            </w:pPr>
            <w:r w:rsidRPr="006D6593">
              <w:rPr>
                <w:rFonts w:eastAsiaTheme="majorEastAsia"/>
                <w:color w:val="auto"/>
                <w:sz w:val="24"/>
                <w:szCs w:val="24"/>
                <w:shd w:val="clear" w:color="auto" w:fill="FFFFFF"/>
                <w:lang w:eastAsia="en-US"/>
              </w:rPr>
              <w:lastRenderedPageBreak/>
              <w:t>As part of my role in this safeguarding case, it was</w:t>
            </w:r>
            <w:r w:rsidR="009B2E01">
              <w:rPr>
                <w:rFonts w:eastAsiaTheme="majorEastAsia"/>
                <w:color w:val="auto"/>
                <w:sz w:val="24"/>
                <w:szCs w:val="24"/>
                <w:shd w:val="clear" w:color="auto" w:fill="FFFFFF"/>
                <w:lang w:eastAsia="en-US"/>
              </w:rPr>
              <w:t xml:space="preserve"> also</w:t>
            </w:r>
            <w:r w:rsidRPr="006D6593">
              <w:rPr>
                <w:rFonts w:eastAsiaTheme="majorEastAsia"/>
                <w:color w:val="auto"/>
                <w:sz w:val="24"/>
                <w:szCs w:val="24"/>
                <w:shd w:val="clear" w:color="auto" w:fill="FFFFFF"/>
                <w:lang w:eastAsia="en-US"/>
              </w:rPr>
              <w:t xml:space="preserve"> important I attended t</w:t>
            </w:r>
            <w:r w:rsidRPr="006D6593">
              <w:rPr>
                <w:rFonts w:eastAsiaTheme="majorEastAsia"/>
                <w:color w:val="auto"/>
                <w:sz w:val="24"/>
                <w:szCs w:val="24"/>
                <w:lang w:eastAsia="en-US"/>
              </w:rPr>
              <w:t>he initial child protection (CP) meeting, and continued to attend any ongoing Care and Support Plan (CASP) meetings</w:t>
            </w:r>
            <w:r w:rsidR="009B2E01">
              <w:rPr>
                <w:rFonts w:eastAsiaTheme="majorEastAsia"/>
                <w:color w:val="auto"/>
                <w:sz w:val="24"/>
                <w:szCs w:val="24"/>
                <w:lang w:eastAsia="en-US"/>
              </w:rPr>
              <w:t xml:space="preserve"> for the children</w:t>
            </w:r>
            <w:r w:rsidRPr="006D6593">
              <w:rPr>
                <w:rFonts w:eastAsiaTheme="majorEastAsia"/>
                <w:color w:val="auto"/>
                <w:sz w:val="24"/>
                <w:szCs w:val="24"/>
                <w:lang w:eastAsia="en-US"/>
              </w:rPr>
              <w:t>. By doing this, I am working in partnership and collaboration with the other professionals and the family involved in this case. Any child under s47 enquiries should have a care and support plan, this is to ensure we can meet the needs of child and protect them from abuse and harm</w:t>
            </w:r>
            <w:r w:rsidR="00B93C28">
              <w:rPr>
                <w:rFonts w:eastAsiaTheme="majorEastAsia"/>
                <w:color w:val="auto"/>
                <w:sz w:val="24"/>
                <w:szCs w:val="24"/>
                <w:lang w:eastAsia="en-US"/>
              </w:rPr>
              <w:t xml:space="preserve"> (WSP 2019</w:t>
            </w:r>
            <w:r w:rsidRPr="006D6593">
              <w:rPr>
                <w:rFonts w:eastAsiaTheme="majorEastAsia"/>
                <w:color w:val="auto"/>
                <w:sz w:val="24"/>
                <w:szCs w:val="24"/>
                <w:lang w:eastAsia="en-US"/>
              </w:rPr>
              <w:t xml:space="preserve">). During these meetings I can communicate my initial concerns and any updates in regard to P2 progress in treatment. I can also communicate with professionals and the family outside of this meeting to ensure continued partnership and collaborative working. The meetings ensure effective care and support plans are put into place to support the family. </w:t>
            </w:r>
            <w:r w:rsidR="00D41DC3">
              <w:rPr>
                <w:rFonts w:eastAsiaTheme="majorEastAsia"/>
                <w:color w:val="auto"/>
                <w:sz w:val="24"/>
                <w:szCs w:val="24"/>
                <w:lang w:eastAsia="en-US"/>
              </w:rPr>
              <w:t>The</w:t>
            </w:r>
            <w:r w:rsidRPr="006D6593">
              <w:rPr>
                <w:rFonts w:eastAsiaTheme="majorEastAsia"/>
                <w:color w:val="auto"/>
                <w:sz w:val="24"/>
                <w:szCs w:val="24"/>
                <w:lang w:eastAsia="en-US"/>
              </w:rPr>
              <w:t xml:space="preserve"> </w:t>
            </w:r>
            <w:r w:rsidR="00D41DC3">
              <w:rPr>
                <w:rFonts w:eastAsiaTheme="majorEastAsia"/>
                <w:color w:val="auto"/>
                <w:sz w:val="24"/>
                <w:szCs w:val="24"/>
                <w:lang w:eastAsia="en-US"/>
              </w:rPr>
              <w:t xml:space="preserve">children </w:t>
            </w:r>
            <w:r w:rsidRPr="006D6593">
              <w:rPr>
                <w:rFonts w:eastAsiaTheme="majorEastAsia"/>
                <w:color w:val="auto"/>
                <w:sz w:val="24"/>
                <w:szCs w:val="24"/>
                <w:lang w:eastAsia="en-US"/>
              </w:rPr>
              <w:t xml:space="preserve">safeguarding referral I met the criteria for the children to be placed on the Child Protection register, and this requires a Care and Support Plan to be put in place to meet the needs of the children in accordance to s37 CA 1989. </w:t>
            </w:r>
          </w:p>
          <w:p w14:paraId="53515DF8" w14:textId="77777777" w:rsidR="006D6593" w:rsidRPr="006D6593" w:rsidRDefault="006D6593" w:rsidP="006D6593">
            <w:pPr>
              <w:rPr>
                <w:sz w:val="24"/>
                <w:szCs w:val="24"/>
                <w:lang w:eastAsia="en-US"/>
              </w:rPr>
            </w:pPr>
          </w:p>
          <w:p w14:paraId="738EDE9D" w14:textId="40811FA1" w:rsidR="006D6593" w:rsidRPr="008B6ADE" w:rsidRDefault="006D6593" w:rsidP="008B6ADE">
            <w:pPr>
              <w:pStyle w:val="CommentText"/>
              <w:spacing w:line="360" w:lineRule="auto"/>
              <w:rPr>
                <w:sz w:val="24"/>
                <w:szCs w:val="24"/>
                <w:lang w:val="en-GB"/>
              </w:rPr>
            </w:pPr>
            <w:r w:rsidRPr="006D6593">
              <w:rPr>
                <w:sz w:val="24"/>
                <w:szCs w:val="24"/>
              </w:rPr>
              <w:t xml:space="preserve">My </w:t>
            </w:r>
            <w:r w:rsidR="00D41DC3">
              <w:rPr>
                <w:sz w:val="24"/>
                <w:szCs w:val="24"/>
              </w:rPr>
              <w:t>main</w:t>
            </w:r>
            <w:r w:rsidRPr="006D6593">
              <w:rPr>
                <w:sz w:val="24"/>
                <w:szCs w:val="24"/>
              </w:rPr>
              <w:t xml:space="preserve"> role</w:t>
            </w:r>
            <w:r w:rsidR="00D41DC3">
              <w:rPr>
                <w:sz w:val="24"/>
                <w:szCs w:val="24"/>
              </w:rPr>
              <w:t xml:space="preserve"> however, is in the adult</w:t>
            </w:r>
            <w:r w:rsidRPr="006D6593">
              <w:rPr>
                <w:sz w:val="24"/>
                <w:szCs w:val="24"/>
              </w:rPr>
              <w:t xml:space="preserve"> safeg</w:t>
            </w:r>
            <w:r w:rsidR="00D41DC3">
              <w:rPr>
                <w:sz w:val="24"/>
                <w:szCs w:val="24"/>
              </w:rPr>
              <w:t xml:space="preserve">uarding case. I must </w:t>
            </w:r>
            <w:r w:rsidRPr="006D6593">
              <w:rPr>
                <w:sz w:val="24"/>
                <w:szCs w:val="24"/>
              </w:rPr>
              <w:t xml:space="preserve">ensure the CASP </w:t>
            </w:r>
            <w:r w:rsidR="00677583">
              <w:rPr>
                <w:sz w:val="24"/>
                <w:szCs w:val="24"/>
              </w:rPr>
              <w:t xml:space="preserve">in relation to P2 </w:t>
            </w:r>
            <w:r w:rsidRPr="006D6593">
              <w:rPr>
                <w:sz w:val="24"/>
                <w:szCs w:val="24"/>
              </w:rPr>
              <w:t>is being fulfilled and the continuing support for P2 to achieve his goals</w:t>
            </w:r>
            <w:r w:rsidR="00D41DC3">
              <w:rPr>
                <w:sz w:val="24"/>
                <w:szCs w:val="24"/>
              </w:rPr>
              <w:t xml:space="preserve"> and ensuring his care and support needs are met</w:t>
            </w:r>
            <w:r w:rsidRPr="006D6593">
              <w:rPr>
                <w:sz w:val="24"/>
                <w:szCs w:val="24"/>
              </w:rPr>
              <w:t>. To do this we have regular one to one therapeutic keyworker sessions. I ensure I use person-centred approach</w:t>
            </w:r>
            <w:r w:rsidR="00761BEA">
              <w:rPr>
                <w:sz w:val="24"/>
                <w:szCs w:val="24"/>
              </w:rPr>
              <w:t xml:space="preserve"> Rogers (1974, cited Nelson-Jones, 2000 pg.98)</w:t>
            </w:r>
            <w:r w:rsidRPr="006D6593">
              <w:rPr>
                <w:sz w:val="24"/>
                <w:szCs w:val="24"/>
              </w:rPr>
              <w:t xml:space="preserve"> with P2. This empowers him to have a voice, his wishes and views are respected, and to ensure I practice in an anti-oppressive way, this also f</w:t>
            </w:r>
            <w:r w:rsidR="00275083">
              <w:rPr>
                <w:sz w:val="24"/>
                <w:szCs w:val="24"/>
              </w:rPr>
              <w:t>alls in line with COPP (SCW 2017</w:t>
            </w:r>
            <w:r w:rsidRPr="006D6593">
              <w:rPr>
                <w:sz w:val="24"/>
                <w:szCs w:val="24"/>
              </w:rPr>
              <w:t>). This is an approach that views the SU as the e</w:t>
            </w:r>
            <w:r w:rsidR="00A21580">
              <w:rPr>
                <w:sz w:val="24"/>
                <w:szCs w:val="24"/>
              </w:rPr>
              <w:t>xpert in their</w:t>
            </w:r>
            <w:r w:rsidRPr="006D6593">
              <w:rPr>
                <w:sz w:val="24"/>
                <w:szCs w:val="24"/>
              </w:rPr>
              <w:t xml:space="preserve"> life, Maclean and Harrison (2009), and encourages P2 to explore his own capabil</w:t>
            </w:r>
            <w:r w:rsidR="008503F8">
              <w:rPr>
                <w:sz w:val="24"/>
                <w:szCs w:val="24"/>
              </w:rPr>
              <w:t>ities a</w:t>
            </w:r>
            <w:r w:rsidR="008B6ADE" w:rsidRPr="008B6ADE">
              <w:rPr>
                <w:sz w:val="24"/>
                <w:szCs w:val="24"/>
                <w:lang w:val="en-GB"/>
              </w:rPr>
              <w:t>s part of strengths based practice (</w:t>
            </w:r>
            <w:proofErr w:type="spellStart"/>
            <w:r w:rsidR="008B6ADE" w:rsidRPr="008B6ADE">
              <w:rPr>
                <w:sz w:val="24"/>
                <w:szCs w:val="24"/>
                <w:lang w:val="en-GB"/>
              </w:rPr>
              <w:t>Saleeby</w:t>
            </w:r>
            <w:proofErr w:type="spellEnd"/>
            <w:r w:rsidR="008B6ADE">
              <w:rPr>
                <w:sz w:val="24"/>
                <w:szCs w:val="24"/>
                <w:lang w:val="en-GB"/>
              </w:rPr>
              <w:t>, 1992</w:t>
            </w:r>
            <w:r w:rsidR="008B6ADE" w:rsidRPr="008B6ADE">
              <w:rPr>
                <w:sz w:val="24"/>
                <w:szCs w:val="24"/>
                <w:lang w:val="en-GB"/>
              </w:rPr>
              <w:t>). Strengths based practice is a key working principle of SSWBA and is a significant part of facilitating the use of the Recovery Model in mental health work (</w:t>
            </w:r>
            <w:r w:rsidR="008503F8">
              <w:rPr>
                <w:sz w:val="24"/>
                <w:szCs w:val="24"/>
                <w:lang w:val="en-GB"/>
              </w:rPr>
              <w:t>Social Care Institute for Excellence, (SCIE, 2012)</w:t>
            </w:r>
            <w:r w:rsidR="008B6ADE" w:rsidRPr="008B6ADE">
              <w:rPr>
                <w:sz w:val="24"/>
                <w:szCs w:val="24"/>
                <w:lang w:val="en-GB"/>
              </w:rPr>
              <w:t>)</w:t>
            </w:r>
            <w:r w:rsidR="008B6ADE">
              <w:rPr>
                <w:sz w:val="24"/>
                <w:szCs w:val="24"/>
                <w:lang w:val="en-GB"/>
              </w:rPr>
              <w:t xml:space="preserve">. </w:t>
            </w:r>
            <w:r w:rsidRPr="006D6593">
              <w:rPr>
                <w:sz w:val="24"/>
                <w:szCs w:val="24"/>
              </w:rPr>
              <w:t xml:space="preserve">P2 recently disclosed memories of childhood traumas of abuse and bereavement that have resurfaced in the form of vivid dreams, causing his mental health to deteriorate. These are known as adverse childhood experiences (ACEs). In a video released by Public Health Network Wales (2017 (PHNW 2017)) it states ACEs are ‘traumatic events that can have negative, lasting effects on health and behaviour’. The video depicts the life of child growing up with ACEs without support who showed repeating behaviours in adulthood, it also shows the life of the </w:t>
            </w:r>
            <w:r w:rsidRPr="006D6593">
              <w:rPr>
                <w:sz w:val="24"/>
                <w:szCs w:val="24"/>
              </w:rPr>
              <w:lastRenderedPageBreak/>
              <w:t xml:space="preserve">same child receiving support in childhood and how this could change the course of his life. P2 did not access support at an early age for the abuse he experienced as he did not disclose this until a later stage in his life, this could be significant in the difficulties P2 is experiencing now. Whilst P2 may not have received early intervention, it is important his children receive the relevant support necessary to ensure they are being safeguarded and avoid them potentially displaying repeated behaviours. </w:t>
            </w:r>
          </w:p>
          <w:p w14:paraId="4AFF1FFA" w14:textId="77777777" w:rsidR="006D6593" w:rsidRPr="006D6593" w:rsidRDefault="006D6593" w:rsidP="006D6593">
            <w:pPr>
              <w:spacing w:line="360" w:lineRule="auto"/>
              <w:jc w:val="both"/>
              <w:rPr>
                <w:sz w:val="24"/>
                <w:szCs w:val="24"/>
              </w:rPr>
            </w:pPr>
          </w:p>
          <w:p w14:paraId="387A85E0" w14:textId="17EB3D66" w:rsidR="006D6593" w:rsidRPr="006D6593" w:rsidRDefault="006D6593" w:rsidP="006D6593">
            <w:pPr>
              <w:spacing w:line="360" w:lineRule="auto"/>
              <w:jc w:val="both"/>
              <w:rPr>
                <w:sz w:val="24"/>
                <w:szCs w:val="24"/>
              </w:rPr>
            </w:pPr>
            <w:r w:rsidRPr="006D6593">
              <w:rPr>
                <w:sz w:val="24"/>
                <w:szCs w:val="24"/>
              </w:rPr>
              <w:t xml:space="preserve">To establish at what stage in their treatment a SU is, in substance misuse we use the Stages of Change Model, </w:t>
            </w:r>
            <w:proofErr w:type="spellStart"/>
            <w:r w:rsidRPr="006D6593">
              <w:rPr>
                <w:sz w:val="24"/>
                <w:szCs w:val="24"/>
              </w:rPr>
              <w:t>Prochaska</w:t>
            </w:r>
            <w:proofErr w:type="spellEnd"/>
            <w:r w:rsidRPr="006D6593">
              <w:rPr>
                <w:sz w:val="24"/>
                <w:szCs w:val="24"/>
              </w:rPr>
              <w:t xml:space="preserve"> and </w:t>
            </w:r>
            <w:proofErr w:type="spellStart"/>
            <w:r w:rsidRPr="006D6593">
              <w:rPr>
                <w:sz w:val="24"/>
                <w:szCs w:val="24"/>
              </w:rPr>
              <w:t>DiClemente</w:t>
            </w:r>
            <w:proofErr w:type="spellEnd"/>
            <w:r w:rsidRPr="006D6593">
              <w:rPr>
                <w:sz w:val="24"/>
                <w:szCs w:val="24"/>
              </w:rPr>
              <w:t xml:space="preserve"> (1983, cited Maclean and Harrison 2009) known as a </w:t>
            </w:r>
            <w:proofErr w:type="spellStart"/>
            <w:r w:rsidRPr="006D6593">
              <w:rPr>
                <w:sz w:val="24"/>
                <w:szCs w:val="24"/>
              </w:rPr>
              <w:t>transtheoretical</w:t>
            </w:r>
            <w:proofErr w:type="spellEnd"/>
            <w:r w:rsidRPr="006D6593">
              <w:rPr>
                <w:sz w:val="24"/>
                <w:szCs w:val="24"/>
              </w:rPr>
              <w:t xml:space="preserve"> model which is based on the idea that different theories and ideas can be combined. The model includes 6 stages, </w:t>
            </w:r>
            <w:r w:rsidRPr="006D6593">
              <w:rPr>
                <w:i/>
                <w:sz w:val="24"/>
                <w:szCs w:val="24"/>
              </w:rPr>
              <w:t>Pre-contemplation</w:t>
            </w:r>
            <w:r w:rsidRPr="006D6593">
              <w:rPr>
                <w:sz w:val="24"/>
                <w:szCs w:val="24"/>
              </w:rPr>
              <w:t xml:space="preserve">; SU not ready to change behaviours, or are in denial that they have a problem, </w:t>
            </w:r>
            <w:r w:rsidRPr="006D6593">
              <w:rPr>
                <w:i/>
                <w:sz w:val="24"/>
                <w:szCs w:val="24"/>
              </w:rPr>
              <w:t>Contemplation</w:t>
            </w:r>
            <w:r w:rsidRPr="006D6593">
              <w:rPr>
                <w:sz w:val="24"/>
                <w:szCs w:val="24"/>
              </w:rPr>
              <w:t xml:space="preserve">; SU acknowledges they have a problem but does not commit to doing things differently, </w:t>
            </w:r>
            <w:r w:rsidRPr="006D6593">
              <w:rPr>
                <w:i/>
                <w:sz w:val="24"/>
                <w:szCs w:val="24"/>
              </w:rPr>
              <w:t>Preparation</w:t>
            </w:r>
            <w:r w:rsidRPr="006D6593">
              <w:rPr>
                <w:sz w:val="24"/>
                <w:szCs w:val="24"/>
              </w:rPr>
              <w:t xml:space="preserve">; SU are making plans to change behaviour, </w:t>
            </w:r>
            <w:r w:rsidRPr="006D6593">
              <w:rPr>
                <w:i/>
                <w:sz w:val="24"/>
                <w:szCs w:val="24"/>
              </w:rPr>
              <w:t>Action</w:t>
            </w:r>
            <w:r w:rsidRPr="006D6593">
              <w:rPr>
                <w:sz w:val="24"/>
                <w:szCs w:val="24"/>
              </w:rPr>
              <w:t xml:space="preserve">; SU have developed clear plans putting them into action, </w:t>
            </w:r>
            <w:r w:rsidRPr="006D6593">
              <w:rPr>
                <w:i/>
                <w:sz w:val="24"/>
                <w:szCs w:val="24"/>
              </w:rPr>
              <w:t>Maintenance</w:t>
            </w:r>
            <w:r w:rsidRPr="006D6593">
              <w:rPr>
                <w:sz w:val="24"/>
                <w:szCs w:val="24"/>
              </w:rPr>
              <w:t xml:space="preserve">: SU are stable in their treatment, </w:t>
            </w:r>
            <w:r w:rsidRPr="006D6593">
              <w:rPr>
                <w:i/>
                <w:sz w:val="24"/>
                <w:szCs w:val="24"/>
              </w:rPr>
              <w:t>Relapse</w:t>
            </w:r>
            <w:r w:rsidRPr="006D6593">
              <w:rPr>
                <w:sz w:val="24"/>
                <w:szCs w:val="24"/>
              </w:rPr>
              <w:t xml:space="preserve">; SU has returned to old behaviours. </w:t>
            </w:r>
            <w:r w:rsidR="00766AC8">
              <w:rPr>
                <w:sz w:val="24"/>
                <w:szCs w:val="24"/>
              </w:rPr>
              <w:t xml:space="preserve">I used this model </w:t>
            </w:r>
            <w:r w:rsidR="00A21580">
              <w:rPr>
                <w:sz w:val="24"/>
                <w:szCs w:val="24"/>
              </w:rPr>
              <w:t xml:space="preserve">from the start of my intervention with P2 </w:t>
            </w:r>
            <w:r w:rsidR="00766AC8">
              <w:rPr>
                <w:sz w:val="24"/>
                <w:szCs w:val="24"/>
              </w:rPr>
              <w:t xml:space="preserve">by having discussions </w:t>
            </w:r>
            <w:r w:rsidR="00A21580">
              <w:rPr>
                <w:sz w:val="24"/>
                <w:szCs w:val="24"/>
              </w:rPr>
              <w:t>with</w:t>
            </w:r>
            <w:r w:rsidR="00766AC8">
              <w:rPr>
                <w:sz w:val="24"/>
                <w:szCs w:val="24"/>
              </w:rPr>
              <w:t xml:space="preserve"> P2 about how he felt about his current situation and if he felt ready to address his substance misuse</w:t>
            </w:r>
            <w:r w:rsidR="00A21580">
              <w:rPr>
                <w:sz w:val="24"/>
                <w:szCs w:val="24"/>
              </w:rPr>
              <w:t xml:space="preserve"> issues</w:t>
            </w:r>
            <w:r w:rsidR="00766AC8">
              <w:rPr>
                <w:sz w:val="24"/>
                <w:szCs w:val="24"/>
              </w:rPr>
              <w:t xml:space="preserve">. </w:t>
            </w:r>
            <w:r w:rsidR="00A21580">
              <w:rPr>
                <w:sz w:val="24"/>
                <w:szCs w:val="24"/>
              </w:rPr>
              <w:t>At his stage of treatment P2 i</w:t>
            </w:r>
            <w:r w:rsidR="00766AC8">
              <w:rPr>
                <w:sz w:val="24"/>
                <w:szCs w:val="24"/>
              </w:rPr>
              <w:t>s able to</w:t>
            </w:r>
            <w:r w:rsidR="00A21580">
              <w:rPr>
                <w:sz w:val="24"/>
                <w:szCs w:val="24"/>
              </w:rPr>
              <w:t xml:space="preserve"> identify that he has</w:t>
            </w:r>
            <w:r w:rsidR="00766AC8">
              <w:rPr>
                <w:sz w:val="24"/>
                <w:szCs w:val="24"/>
              </w:rPr>
              <w:t xml:space="preserve"> some control of his substance misuse and had been abstinent for 2 weeks, and therefore he is</w:t>
            </w:r>
            <w:r w:rsidRPr="006D6593">
              <w:rPr>
                <w:sz w:val="24"/>
                <w:szCs w:val="24"/>
              </w:rPr>
              <w:t xml:space="preserve"> in the </w:t>
            </w:r>
            <w:r w:rsidR="00766AC8">
              <w:rPr>
                <w:sz w:val="24"/>
                <w:szCs w:val="24"/>
              </w:rPr>
              <w:t>maintenance</w:t>
            </w:r>
            <w:r w:rsidRPr="006D6593">
              <w:rPr>
                <w:sz w:val="24"/>
                <w:szCs w:val="24"/>
              </w:rPr>
              <w:t xml:space="preserve"> stage of the model, he has been stable on prescription of methadone for two and a half years, and is no longer drinking alcohol at a dependent level. </w:t>
            </w:r>
          </w:p>
          <w:p w14:paraId="4F6EA3DD" w14:textId="77777777" w:rsidR="006D6593" w:rsidRPr="006D6593" w:rsidRDefault="006D6593" w:rsidP="006D6593">
            <w:pPr>
              <w:spacing w:line="360" w:lineRule="auto"/>
              <w:jc w:val="both"/>
              <w:rPr>
                <w:sz w:val="24"/>
                <w:szCs w:val="24"/>
              </w:rPr>
            </w:pPr>
          </w:p>
          <w:p w14:paraId="629125AE" w14:textId="1AAC345C" w:rsidR="006D6593" w:rsidRPr="006D6593" w:rsidRDefault="006D6593" w:rsidP="006D6593">
            <w:pPr>
              <w:spacing w:line="360" w:lineRule="auto"/>
              <w:jc w:val="both"/>
              <w:rPr>
                <w:color w:val="auto"/>
                <w:sz w:val="24"/>
                <w:szCs w:val="24"/>
                <w:shd w:val="clear" w:color="auto" w:fill="FFFFFF"/>
              </w:rPr>
            </w:pPr>
            <w:r w:rsidRPr="006D6593">
              <w:rPr>
                <w:sz w:val="24"/>
                <w:szCs w:val="24"/>
              </w:rPr>
              <w:t xml:space="preserve">P2 has been able to achieve maintenance by engaging well in therapeutic keyworker session, and using different methods has help him achieve this. I used motivational interviewing to establish how P2 felt about his current situation and what changes he felt he needed to make in order to achieve his outcomes. ‘Motivational interviewing was developed to help people work through ambivalence and commit to change’ (Miller, 1983, cited </w:t>
            </w:r>
            <w:proofErr w:type="spellStart"/>
            <w:r w:rsidRPr="006D6593">
              <w:rPr>
                <w:sz w:val="24"/>
                <w:szCs w:val="24"/>
              </w:rPr>
              <w:t>Hettema</w:t>
            </w:r>
            <w:proofErr w:type="spellEnd"/>
            <w:r w:rsidRPr="006D6593">
              <w:rPr>
                <w:sz w:val="24"/>
                <w:szCs w:val="24"/>
              </w:rPr>
              <w:t xml:space="preserve"> et. al. 2005) and helps the SU to develop through the stages of change. This </w:t>
            </w:r>
            <w:r w:rsidR="00766AC8">
              <w:rPr>
                <w:sz w:val="24"/>
                <w:szCs w:val="24"/>
              </w:rPr>
              <w:t>puts the responsibility on the SU to recognise their patterns of behaviour and encourages them</w:t>
            </w:r>
            <w:r w:rsidRPr="006D6593">
              <w:rPr>
                <w:sz w:val="24"/>
                <w:szCs w:val="24"/>
              </w:rPr>
              <w:t xml:space="preserve"> to think for themselves, recognise the unhealthy behaviours they have developed, and find healthier coping strategies</w:t>
            </w:r>
            <w:r w:rsidR="00766AC8">
              <w:rPr>
                <w:sz w:val="24"/>
                <w:szCs w:val="24"/>
              </w:rPr>
              <w:t xml:space="preserve"> themselves</w:t>
            </w:r>
            <w:r w:rsidRPr="006D6593">
              <w:rPr>
                <w:sz w:val="24"/>
                <w:szCs w:val="24"/>
              </w:rPr>
              <w:t xml:space="preserve"> and devise ways in which they can be implemented to change their behaviours </w:t>
            </w:r>
            <w:r w:rsidRPr="006D6593">
              <w:rPr>
                <w:sz w:val="24"/>
                <w:szCs w:val="24"/>
              </w:rPr>
              <w:lastRenderedPageBreak/>
              <w:t xml:space="preserve">and achieve their outcomes, it is a very person-centred approach. By using this technique it also allows the SU to recognise their own strengths linking in with strengths based approach. </w:t>
            </w:r>
            <w:r w:rsidR="00766AC8">
              <w:rPr>
                <w:sz w:val="24"/>
                <w:szCs w:val="24"/>
              </w:rPr>
              <w:t>Exploring the</w:t>
            </w:r>
            <w:r w:rsidRPr="006D6593">
              <w:rPr>
                <w:sz w:val="24"/>
                <w:szCs w:val="24"/>
              </w:rPr>
              <w:t xml:space="preserve"> strengths P2 has, allowed him to utilise </w:t>
            </w:r>
            <w:r w:rsidR="00766AC8">
              <w:rPr>
                <w:sz w:val="24"/>
                <w:szCs w:val="24"/>
              </w:rPr>
              <w:t>them</w:t>
            </w:r>
            <w:r w:rsidRPr="006D6593">
              <w:rPr>
                <w:sz w:val="24"/>
                <w:szCs w:val="24"/>
              </w:rPr>
              <w:t xml:space="preserve">, achieve his outcomes and have a successful recovery. </w:t>
            </w:r>
            <w:proofErr w:type="spellStart"/>
            <w:r w:rsidRPr="006D6593">
              <w:rPr>
                <w:sz w:val="24"/>
                <w:szCs w:val="24"/>
              </w:rPr>
              <w:t>McCashen</w:t>
            </w:r>
            <w:proofErr w:type="spellEnd"/>
            <w:r w:rsidRPr="006D6593">
              <w:rPr>
                <w:sz w:val="24"/>
                <w:szCs w:val="24"/>
              </w:rPr>
              <w:t xml:space="preserve"> (2005, cited </w:t>
            </w:r>
            <w:proofErr w:type="spellStart"/>
            <w:r w:rsidRPr="006D6593">
              <w:rPr>
                <w:sz w:val="24"/>
                <w:szCs w:val="24"/>
              </w:rPr>
              <w:t>Stoerkel</w:t>
            </w:r>
            <w:proofErr w:type="spellEnd"/>
            <w:r w:rsidRPr="006D6593">
              <w:rPr>
                <w:sz w:val="24"/>
                <w:szCs w:val="24"/>
              </w:rPr>
              <w:t xml:space="preserve">, 2019) states </w:t>
            </w:r>
            <w:r w:rsidRPr="006D6593">
              <w:rPr>
                <w:color w:val="auto"/>
                <w:sz w:val="24"/>
                <w:szCs w:val="24"/>
                <w:shd w:val="clear" w:color="auto" w:fill="FFFFFF"/>
              </w:rPr>
              <w:t>‘this type of approach builds on clients’ </w:t>
            </w:r>
            <w:hyperlink r:id="rId14" w:history="1">
              <w:r w:rsidRPr="006D6593">
                <w:rPr>
                  <w:color w:val="auto"/>
                  <w:sz w:val="24"/>
                  <w:szCs w:val="24"/>
                  <w:shd w:val="clear" w:color="auto" w:fill="FFFFFF"/>
                </w:rPr>
                <w:t>strengths</w:t>
              </w:r>
            </w:hyperlink>
            <w:r w:rsidRPr="006D6593">
              <w:rPr>
                <w:color w:val="auto"/>
                <w:sz w:val="24"/>
                <w:szCs w:val="24"/>
                <w:shd w:val="clear" w:color="auto" w:fill="FFFFFF"/>
              </w:rPr>
              <w:t xml:space="preserve">, seeing them as resourceful and resilient when they are in adverse conditions’ also referring to it as ‘client led and focussing on outcomes’.  P2 has a lot of strengths, he is a good father, he is a good partner, he is resilient, he is a tradesman, he recognises the signs when he is deteriorating and asks for help, he recognises what his issues are, and he is focused on his future. All of these attributes have helped P2 to achieve what he has this far. </w:t>
            </w:r>
          </w:p>
          <w:p w14:paraId="755F8097" w14:textId="77777777" w:rsidR="006D6593" w:rsidRPr="006D6593" w:rsidRDefault="006D6593" w:rsidP="006D6593">
            <w:pPr>
              <w:spacing w:line="360" w:lineRule="auto"/>
              <w:jc w:val="both"/>
              <w:rPr>
                <w:color w:val="auto"/>
                <w:sz w:val="24"/>
                <w:szCs w:val="24"/>
                <w:shd w:val="clear" w:color="auto" w:fill="FFFFFF"/>
              </w:rPr>
            </w:pPr>
          </w:p>
          <w:p w14:paraId="6BD50EC6" w14:textId="7B5A08CC" w:rsidR="006D6593" w:rsidRPr="006D6593" w:rsidRDefault="006D6593" w:rsidP="006D6593">
            <w:pPr>
              <w:spacing w:line="360" w:lineRule="auto"/>
              <w:jc w:val="both"/>
              <w:rPr>
                <w:color w:val="auto"/>
                <w:sz w:val="24"/>
                <w:szCs w:val="24"/>
              </w:rPr>
            </w:pPr>
            <w:r w:rsidRPr="006D6593">
              <w:rPr>
                <w:color w:val="auto"/>
                <w:sz w:val="24"/>
                <w:szCs w:val="24"/>
                <w:shd w:val="clear" w:color="auto" w:fill="FFFFFF"/>
              </w:rPr>
              <w:t>The efforts made by P2 and the progression in his recovery has been handed over to the MDT surroundin</w:t>
            </w:r>
            <w:r w:rsidR="002C67FE">
              <w:rPr>
                <w:color w:val="auto"/>
                <w:sz w:val="24"/>
                <w:szCs w:val="24"/>
                <w:shd w:val="clear" w:color="auto" w:fill="FFFFFF"/>
              </w:rPr>
              <w:t>g the safeguarding referral. An</w:t>
            </w:r>
            <w:r w:rsidRPr="006D6593">
              <w:rPr>
                <w:color w:val="auto"/>
                <w:sz w:val="24"/>
                <w:szCs w:val="24"/>
                <w:shd w:val="clear" w:color="auto" w:fill="FFFFFF"/>
              </w:rPr>
              <w:t xml:space="preserve"> outcome of this has resulted in the children being taken off the Child Protection register and being placed under the Team Around Children (TAC) who will provide less intensive support for the family.  The safeguarding referral and the support put in place as a result has been successful. I continue to work with P2 to remain abstinent from illicit substances and alcohol. </w:t>
            </w:r>
          </w:p>
          <w:p w14:paraId="67A4ADC0" w14:textId="77777777" w:rsidR="006D6593" w:rsidRPr="006D6593" w:rsidRDefault="006D6593" w:rsidP="006D6593">
            <w:pPr>
              <w:spacing w:line="360" w:lineRule="auto"/>
              <w:jc w:val="both"/>
              <w:rPr>
                <w:sz w:val="24"/>
                <w:szCs w:val="24"/>
              </w:rPr>
            </w:pPr>
          </w:p>
          <w:p w14:paraId="33AA8747" w14:textId="77777777" w:rsidR="006D6593" w:rsidRPr="006D6593" w:rsidRDefault="006D6593" w:rsidP="006D6593">
            <w:pPr>
              <w:jc w:val="both"/>
              <w:rPr>
                <w:sz w:val="24"/>
                <w:szCs w:val="24"/>
              </w:rPr>
            </w:pPr>
          </w:p>
          <w:p w14:paraId="23FE2494" w14:textId="38A03182" w:rsidR="00370250" w:rsidRPr="006D6593" w:rsidRDefault="00370250" w:rsidP="006D6593">
            <w:pPr>
              <w:jc w:val="both"/>
              <w:rPr>
                <w:sz w:val="24"/>
                <w:szCs w:val="24"/>
              </w:rPr>
            </w:pPr>
            <w:r>
              <w:rPr>
                <w:sz w:val="24"/>
                <w:szCs w:val="24"/>
              </w:rPr>
              <w:t>Words – 4028</w:t>
            </w:r>
            <w:bookmarkStart w:id="0" w:name="_GoBack"/>
            <w:bookmarkEnd w:id="0"/>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Unicode MS">
    <w:altName w:val="Arial"/>
    <w:panose1 w:val="020B0604020202020204"/>
    <w:charset w:val="00"/>
    <w:family w:val="roman"/>
    <w:pitch w:val="default"/>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90EBD81" w:rsidR="00A5656A" w:rsidRDefault="00A5656A">
    <w:pPr>
      <w:pStyle w:val="Footer"/>
      <w:jc w:val="right"/>
    </w:pPr>
    <w:r>
      <w:fldChar w:fldCharType="begin"/>
    </w:r>
    <w:r>
      <w:instrText xml:space="preserve"> PAGE   \* MERGEFORMAT </w:instrText>
    </w:r>
    <w:r>
      <w:fldChar w:fldCharType="separate"/>
    </w:r>
    <w:r w:rsidR="00370250">
      <w:rPr>
        <w:noProof/>
      </w:rPr>
      <w:t>12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06FF"/>
    <w:rsid w:val="00012B16"/>
    <w:rsid w:val="00020EEC"/>
    <w:rsid w:val="0002440E"/>
    <w:rsid w:val="0002759A"/>
    <w:rsid w:val="00027B1F"/>
    <w:rsid w:val="0003088B"/>
    <w:rsid w:val="000325D9"/>
    <w:rsid w:val="00032FCE"/>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12B3"/>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02A3"/>
    <w:rsid w:val="001B331A"/>
    <w:rsid w:val="001C0237"/>
    <w:rsid w:val="001C0E74"/>
    <w:rsid w:val="001C4DB8"/>
    <w:rsid w:val="001C50B8"/>
    <w:rsid w:val="001D229F"/>
    <w:rsid w:val="001E2EB6"/>
    <w:rsid w:val="001F4552"/>
    <w:rsid w:val="002019EB"/>
    <w:rsid w:val="00204B58"/>
    <w:rsid w:val="00205051"/>
    <w:rsid w:val="00211F65"/>
    <w:rsid w:val="00212F14"/>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5083"/>
    <w:rsid w:val="002761F4"/>
    <w:rsid w:val="002775E1"/>
    <w:rsid w:val="00277979"/>
    <w:rsid w:val="00291ADD"/>
    <w:rsid w:val="002920DF"/>
    <w:rsid w:val="00292F3D"/>
    <w:rsid w:val="00295CA1"/>
    <w:rsid w:val="002977E7"/>
    <w:rsid w:val="002A0E51"/>
    <w:rsid w:val="002A1A44"/>
    <w:rsid w:val="002A291A"/>
    <w:rsid w:val="002A2C54"/>
    <w:rsid w:val="002A4E2E"/>
    <w:rsid w:val="002A5604"/>
    <w:rsid w:val="002B1701"/>
    <w:rsid w:val="002B23C3"/>
    <w:rsid w:val="002B443A"/>
    <w:rsid w:val="002B5B35"/>
    <w:rsid w:val="002B7AEE"/>
    <w:rsid w:val="002C1CB5"/>
    <w:rsid w:val="002C2536"/>
    <w:rsid w:val="002C256A"/>
    <w:rsid w:val="002C3031"/>
    <w:rsid w:val="002C4233"/>
    <w:rsid w:val="002C496D"/>
    <w:rsid w:val="002C58AA"/>
    <w:rsid w:val="002C67FE"/>
    <w:rsid w:val="002D05EB"/>
    <w:rsid w:val="002D11A8"/>
    <w:rsid w:val="002D2F29"/>
    <w:rsid w:val="002D4504"/>
    <w:rsid w:val="002D46C0"/>
    <w:rsid w:val="002D5A92"/>
    <w:rsid w:val="002D65D2"/>
    <w:rsid w:val="002D6B31"/>
    <w:rsid w:val="002E1357"/>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250"/>
    <w:rsid w:val="0037066E"/>
    <w:rsid w:val="00372DB4"/>
    <w:rsid w:val="00373A36"/>
    <w:rsid w:val="0037419E"/>
    <w:rsid w:val="00375AF5"/>
    <w:rsid w:val="003761BD"/>
    <w:rsid w:val="00377448"/>
    <w:rsid w:val="00377884"/>
    <w:rsid w:val="00377CA1"/>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24EE"/>
    <w:rsid w:val="003D4710"/>
    <w:rsid w:val="003E16D7"/>
    <w:rsid w:val="003E197E"/>
    <w:rsid w:val="003E4B70"/>
    <w:rsid w:val="003E54CF"/>
    <w:rsid w:val="003E5FBA"/>
    <w:rsid w:val="003F1233"/>
    <w:rsid w:val="003F67A4"/>
    <w:rsid w:val="003F7F4A"/>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4756"/>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2D5"/>
    <w:rsid w:val="005042F1"/>
    <w:rsid w:val="0050481B"/>
    <w:rsid w:val="005113D4"/>
    <w:rsid w:val="0051287D"/>
    <w:rsid w:val="00513C7D"/>
    <w:rsid w:val="00521123"/>
    <w:rsid w:val="00521221"/>
    <w:rsid w:val="0052250B"/>
    <w:rsid w:val="005262C2"/>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583"/>
    <w:rsid w:val="00677E42"/>
    <w:rsid w:val="00682334"/>
    <w:rsid w:val="00684732"/>
    <w:rsid w:val="00684B16"/>
    <w:rsid w:val="00687016"/>
    <w:rsid w:val="006872A0"/>
    <w:rsid w:val="0069625A"/>
    <w:rsid w:val="00696A88"/>
    <w:rsid w:val="00696F65"/>
    <w:rsid w:val="00697572"/>
    <w:rsid w:val="006B4496"/>
    <w:rsid w:val="006B5E67"/>
    <w:rsid w:val="006B6612"/>
    <w:rsid w:val="006C264B"/>
    <w:rsid w:val="006C2EB5"/>
    <w:rsid w:val="006D18A3"/>
    <w:rsid w:val="006D3C8C"/>
    <w:rsid w:val="006D5970"/>
    <w:rsid w:val="006D6593"/>
    <w:rsid w:val="006E481E"/>
    <w:rsid w:val="006E795F"/>
    <w:rsid w:val="006F0862"/>
    <w:rsid w:val="006F1438"/>
    <w:rsid w:val="006F2A9E"/>
    <w:rsid w:val="006F427B"/>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1BEA"/>
    <w:rsid w:val="00763B2D"/>
    <w:rsid w:val="00764C84"/>
    <w:rsid w:val="00766AC8"/>
    <w:rsid w:val="007710AD"/>
    <w:rsid w:val="00772924"/>
    <w:rsid w:val="0078112D"/>
    <w:rsid w:val="007872F2"/>
    <w:rsid w:val="007873F9"/>
    <w:rsid w:val="007908E0"/>
    <w:rsid w:val="00790F42"/>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0E17"/>
    <w:rsid w:val="00810E9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03F8"/>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B6ADE"/>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433"/>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2E01"/>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49A1"/>
    <w:rsid w:val="00A06422"/>
    <w:rsid w:val="00A10D56"/>
    <w:rsid w:val="00A12AAE"/>
    <w:rsid w:val="00A12F22"/>
    <w:rsid w:val="00A16DD1"/>
    <w:rsid w:val="00A178DA"/>
    <w:rsid w:val="00A21580"/>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2B67"/>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447"/>
    <w:rsid w:val="00B2754B"/>
    <w:rsid w:val="00B31C91"/>
    <w:rsid w:val="00B3747F"/>
    <w:rsid w:val="00B42E76"/>
    <w:rsid w:val="00B43194"/>
    <w:rsid w:val="00B436BF"/>
    <w:rsid w:val="00B47734"/>
    <w:rsid w:val="00B50FBA"/>
    <w:rsid w:val="00B558EB"/>
    <w:rsid w:val="00B577D3"/>
    <w:rsid w:val="00B60466"/>
    <w:rsid w:val="00B6512E"/>
    <w:rsid w:val="00B6548F"/>
    <w:rsid w:val="00B71A32"/>
    <w:rsid w:val="00B7502A"/>
    <w:rsid w:val="00B77305"/>
    <w:rsid w:val="00B774BD"/>
    <w:rsid w:val="00B82CC2"/>
    <w:rsid w:val="00B84A89"/>
    <w:rsid w:val="00B9256C"/>
    <w:rsid w:val="00B92BEF"/>
    <w:rsid w:val="00B93C28"/>
    <w:rsid w:val="00B94443"/>
    <w:rsid w:val="00B9689A"/>
    <w:rsid w:val="00B97056"/>
    <w:rsid w:val="00BA531E"/>
    <w:rsid w:val="00BA728B"/>
    <w:rsid w:val="00BB06CB"/>
    <w:rsid w:val="00BB261F"/>
    <w:rsid w:val="00BB2887"/>
    <w:rsid w:val="00BB3B56"/>
    <w:rsid w:val="00BB5EAA"/>
    <w:rsid w:val="00BB5F11"/>
    <w:rsid w:val="00BB6638"/>
    <w:rsid w:val="00BB6886"/>
    <w:rsid w:val="00BB7FD2"/>
    <w:rsid w:val="00BC04FA"/>
    <w:rsid w:val="00BC1C22"/>
    <w:rsid w:val="00BC4279"/>
    <w:rsid w:val="00BC460B"/>
    <w:rsid w:val="00BC4ED3"/>
    <w:rsid w:val="00BC5725"/>
    <w:rsid w:val="00BD30B1"/>
    <w:rsid w:val="00BE0F7B"/>
    <w:rsid w:val="00BE10C2"/>
    <w:rsid w:val="00BF0D6C"/>
    <w:rsid w:val="00C01D14"/>
    <w:rsid w:val="00C01D97"/>
    <w:rsid w:val="00C025B4"/>
    <w:rsid w:val="00C029EC"/>
    <w:rsid w:val="00C0576E"/>
    <w:rsid w:val="00C0606D"/>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447F"/>
    <w:rsid w:val="00C852D6"/>
    <w:rsid w:val="00C87A74"/>
    <w:rsid w:val="00C92C71"/>
    <w:rsid w:val="00C93F8F"/>
    <w:rsid w:val="00C9624B"/>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06F7"/>
    <w:rsid w:val="00D3203C"/>
    <w:rsid w:val="00D33491"/>
    <w:rsid w:val="00D3442D"/>
    <w:rsid w:val="00D36F00"/>
    <w:rsid w:val="00D41DC3"/>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50F6"/>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065"/>
    <w:rsid w:val="00F06573"/>
    <w:rsid w:val="00F10A08"/>
    <w:rsid w:val="00F15354"/>
    <w:rsid w:val="00F22AC5"/>
    <w:rsid w:val="00F254D1"/>
    <w:rsid w:val="00F32B82"/>
    <w:rsid w:val="00F34C86"/>
    <w:rsid w:val="00F4043E"/>
    <w:rsid w:val="00F41795"/>
    <w:rsid w:val="00F41BBC"/>
    <w:rsid w:val="00F41DB6"/>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BB9"/>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6D659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6D659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9859037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afeguarding.wales/chi/c2/c2.p4.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afeguarding.wales/chi/c2/c2.p4.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afeguarding.wales/chi/c2/c2.p4.html"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ositivepsychology.com/what-are-your-streng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91631D8-5A49-4E09-81D4-C3A2732AD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3935</Words>
  <Characters>22433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Wood</cp:lastModifiedBy>
  <cp:revision>3</cp:revision>
  <cp:lastPrinted>2020-02-11T19:20:00Z</cp:lastPrinted>
  <dcterms:created xsi:type="dcterms:W3CDTF">2023-02-21T20:49:00Z</dcterms:created>
  <dcterms:modified xsi:type="dcterms:W3CDTF">2023-02-21T21:08:00Z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