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2AC9" w:rsidRDefault="00982AC9" w:rsidP="00982AC9">
      <w:pPr>
        <w:jc w:val="center"/>
        <w:rPr>
          <w:b/>
          <w:i/>
          <w:sz w:val="52"/>
          <w:szCs w:val="52"/>
          <w:u w:val="single"/>
        </w:rPr>
      </w:pPr>
    </w:p>
    <w:p w:rsidR="00982AC9" w:rsidRDefault="00982AC9" w:rsidP="00982AC9">
      <w:pPr>
        <w:jc w:val="center"/>
        <w:rPr>
          <w:b/>
          <w:i/>
          <w:sz w:val="52"/>
          <w:szCs w:val="52"/>
          <w:u w:val="single"/>
        </w:rPr>
      </w:pPr>
    </w:p>
    <w:p w:rsidR="00982AC9" w:rsidRDefault="00982AC9" w:rsidP="00982AC9">
      <w:pPr>
        <w:jc w:val="center"/>
        <w:rPr>
          <w:b/>
          <w:i/>
          <w:sz w:val="52"/>
          <w:szCs w:val="52"/>
          <w:u w:val="single"/>
        </w:rPr>
      </w:pPr>
    </w:p>
    <w:p w:rsidR="00982AC9" w:rsidRDefault="00982AC9" w:rsidP="00982AC9">
      <w:pPr>
        <w:jc w:val="center"/>
        <w:rPr>
          <w:b/>
          <w:i/>
          <w:sz w:val="52"/>
          <w:szCs w:val="52"/>
          <w:u w:val="single"/>
        </w:rPr>
      </w:pPr>
      <w:r>
        <w:rPr>
          <w:b/>
          <w:i/>
          <w:sz w:val="52"/>
          <w:szCs w:val="52"/>
          <w:u w:val="single"/>
        </w:rPr>
        <w:t>University of Wales Trinity Saint David</w:t>
      </w:r>
    </w:p>
    <w:p w:rsidR="00982AC9" w:rsidRDefault="00982AC9" w:rsidP="00982AC9">
      <w:pPr>
        <w:jc w:val="center"/>
        <w:rPr>
          <w:b/>
          <w:i/>
          <w:sz w:val="52"/>
          <w:szCs w:val="52"/>
          <w:u w:val="single"/>
        </w:rPr>
      </w:pPr>
      <w:r>
        <w:rPr>
          <w:b/>
          <w:i/>
          <w:sz w:val="52"/>
          <w:szCs w:val="52"/>
          <w:u w:val="single"/>
        </w:rPr>
        <w:t>Module: Law for the Built Environment</w:t>
      </w:r>
    </w:p>
    <w:p w:rsidR="00982AC9" w:rsidRDefault="00982AC9" w:rsidP="00982AC9">
      <w:pPr>
        <w:jc w:val="center"/>
        <w:rPr>
          <w:b/>
          <w:i/>
          <w:sz w:val="52"/>
          <w:szCs w:val="52"/>
          <w:u w:val="single"/>
        </w:rPr>
      </w:pPr>
      <w:r>
        <w:rPr>
          <w:b/>
          <w:i/>
          <w:sz w:val="52"/>
          <w:szCs w:val="52"/>
          <w:u w:val="single"/>
        </w:rPr>
        <w:t>Module code: M4X01311</w:t>
      </w:r>
    </w:p>
    <w:p w:rsidR="00982AC9" w:rsidRDefault="00982AC9" w:rsidP="00982AC9">
      <w:pPr>
        <w:jc w:val="center"/>
      </w:pPr>
      <w:r>
        <w:rPr>
          <w:b/>
          <w:i/>
          <w:sz w:val="48"/>
          <w:szCs w:val="48"/>
          <w:u w:val="single"/>
        </w:rPr>
        <w:t xml:space="preserve">Lecturer: Lara Hopkinson </w:t>
      </w:r>
    </w:p>
    <w:p w:rsidR="00982AC9" w:rsidRDefault="00982AC9" w:rsidP="00982AC9">
      <w:pPr>
        <w:jc w:val="center"/>
        <w:rPr>
          <w:b/>
          <w:i/>
          <w:sz w:val="52"/>
          <w:szCs w:val="52"/>
          <w:u w:val="single"/>
        </w:rPr>
      </w:pPr>
      <w:r>
        <w:rPr>
          <w:b/>
          <w:i/>
          <w:sz w:val="52"/>
          <w:szCs w:val="52"/>
          <w:u w:val="single"/>
        </w:rPr>
        <w:t xml:space="preserve">Submission date: 07 January 2019          </w:t>
      </w:r>
    </w:p>
    <w:p w:rsidR="00982AC9" w:rsidRDefault="00982AC9" w:rsidP="00982AC9">
      <w:pPr>
        <w:jc w:val="center"/>
        <w:rPr>
          <w:b/>
          <w:i/>
          <w:sz w:val="52"/>
          <w:szCs w:val="52"/>
          <w:u w:val="single"/>
        </w:rPr>
      </w:pPr>
      <w:r>
        <w:rPr>
          <w:b/>
          <w:i/>
          <w:sz w:val="52"/>
          <w:szCs w:val="52"/>
          <w:u w:val="single"/>
        </w:rPr>
        <w:t>Student Name: Phillip Abdullah</w:t>
      </w:r>
    </w:p>
    <w:p w:rsidR="00982AC9" w:rsidRDefault="00982AC9" w:rsidP="00982AC9">
      <w:pPr>
        <w:jc w:val="center"/>
        <w:rPr>
          <w:b/>
          <w:i/>
          <w:sz w:val="52"/>
          <w:szCs w:val="52"/>
          <w:u w:val="single"/>
        </w:rPr>
      </w:pPr>
      <w:r>
        <w:rPr>
          <w:b/>
          <w:i/>
          <w:sz w:val="52"/>
          <w:szCs w:val="52"/>
          <w:u w:val="single"/>
        </w:rPr>
        <w:t>Student Number: 1708489</w:t>
      </w:r>
    </w:p>
    <w:p w:rsidR="00982AC9" w:rsidRDefault="00982AC9" w:rsidP="00982AC9">
      <w:pPr>
        <w:jc w:val="center"/>
        <w:rPr>
          <w:b/>
          <w:i/>
          <w:sz w:val="52"/>
          <w:szCs w:val="52"/>
          <w:u w:val="single"/>
        </w:rPr>
      </w:pPr>
    </w:p>
    <w:p w:rsidR="00982AC9" w:rsidRDefault="00982AC9" w:rsidP="00982AC9">
      <w:pPr>
        <w:jc w:val="center"/>
        <w:rPr>
          <w:b/>
          <w:i/>
          <w:sz w:val="52"/>
          <w:szCs w:val="52"/>
          <w:u w:val="single"/>
        </w:rPr>
      </w:pPr>
    </w:p>
    <w:p w:rsidR="00982AC9" w:rsidRDefault="00982AC9" w:rsidP="00982AC9">
      <w:pPr>
        <w:jc w:val="center"/>
        <w:rPr>
          <w:b/>
          <w:i/>
          <w:sz w:val="52"/>
          <w:szCs w:val="52"/>
          <w:u w:val="single"/>
        </w:rPr>
      </w:pPr>
    </w:p>
    <w:p w:rsidR="00982AC9" w:rsidRDefault="00982AC9" w:rsidP="00982AC9">
      <w:pPr>
        <w:jc w:val="center"/>
        <w:rPr>
          <w:b/>
          <w:i/>
          <w:sz w:val="52"/>
          <w:szCs w:val="52"/>
          <w:u w:val="single"/>
        </w:rPr>
      </w:pPr>
    </w:p>
    <w:p w:rsidR="00982AC9" w:rsidRDefault="00982AC9" w:rsidP="00982AC9">
      <w:pPr>
        <w:jc w:val="center"/>
        <w:rPr>
          <w:b/>
          <w:i/>
          <w:sz w:val="52"/>
          <w:szCs w:val="52"/>
          <w:u w:val="single"/>
        </w:rPr>
      </w:pPr>
    </w:p>
    <w:p w:rsidR="00982AC9" w:rsidRDefault="00982AC9" w:rsidP="00982AC9">
      <w:pPr>
        <w:jc w:val="center"/>
        <w:rPr>
          <w:b/>
          <w:i/>
          <w:sz w:val="52"/>
          <w:szCs w:val="52"/>
          <w:u w:val="single"/>
        </w:rPr>
      </w:pPr>
    </w:p>
    <w:p w:rsidR="00982AC9" w:rsidRDefault="00982AC9" w:rsidP="00982AC9"/>
    <w:p w:rsidR="00C30363" w:rsidRPr="008D6B2E" w:rsidRDefault="00C30363" w:rsidP="00C30363">
      <w:pPr>
        <w:rPr>
          <w:rFonts w:cs="Arial"/>
          <w:b/>
          <w:sz w:val="28"/>
          <w:szCs w:val="28"/>
          <w:u w:val="single"/>
        </w:rPr>
      </w:pPr>
      <w:r w:rsidRPr="008D6B2E">
        <w:rPr>
          <w:rFonts w:cs="Arial"/>
          <w:b/>
          <w:sz w:val="28"/>
          <w:szCs w:val="28"/>
          <w:u w:val="single"/>
        </w:rPr>
        <w:t xml:space="preserve">Contents Page </w:t>
      </w:r>
    </w:p>
    <w:p w:rsidR="00C30363" w:rsidRPr="008D6B2E" w:rsidRDefault="00C30363" w:rsidP="00C30363">
      <w:pPr>
        <w:rPr>
          <w:rFonts w:cs="Arial"/>
          <w:b/>
          <w:sz w:val="28"/>
          <w:szCs w:val="28"/>
          <w:u w:val="single"/>
        </w:rPr>
      </w:pPr>
    </w:p>
    <w:p w:rsidR="00C30363" w:rsidRPr="008B6796" w:rsidRDefault="008D6B2E" w:rsidP="008B6796">
      <w:pPr>
        <w:pStyle w:val="ListParagraph"/>
        <w:numPr>
          <w:ilvl w:val="0"/>
          <w:numId w:val="1"/>
        </w:numPr>
        <w:rPr>
          <w:rFonts w:cs="Arial"/>
          <w:b/>
          <w:sz w:val="28"/>
          <w:szCs w:val="28"/>
        </w:rPr>
      </w:pPr>
      <w:r w:rsidRPr="008B6796">
        <w:rPr>
          <w:rFonts w:cs="Arial"/>
          <w:b/>
          <w:sz w:val="28"/>
          <w:szCs w:val="28"/>
        </w:rPr>
        <w:t>What is a contract?</w:t>
      </w:r>
    </w:p>
    <w:p w:rsidR="008D6B2E" w:rsidRPr="008D6B2E" w:rsidRDefault="008D6B2E" w:rsidP="008D6B2E">
      <w:pPr>
        <w:pStyle w:val="ListParagraph"/>
        <w:rPr>
          <w:rFonts w:cs="Arial"/>
          <w:b/>
          <w:sz w:val="28"/>
          <w:szCs w:val="28"/>
        </w:rPr>
      </w:pPr>
    </w:p>
    <w:p w:rsidR="00C30363" w:rsidRPr="008D6B2E" w:rsidRDefault="00C30363" w:rsidP="00C30363">
      <w:pPr>
        <w:pStyle w:val="ListParagraph"/>
        <w:numPr>
          <w:ilvl w:val="1"/>
          <w:numId w:val="1"/>
        </w:numPr>
        <w:jc w:val="both"/>
        <w:rPr>
          <w:rFonts w:cs="Arial"/>
          <w:b/>
          <w:color w:val="000000"/>
          <w:sz w:val="28"/>
          <w:szCs w:val="28"/>
          <w:shd w:val="clear" w:color="auto" w:fill="FFFFFF"/>
        </w:rPr>
      </w:pPr>
      <w:r w:rsidRPr="008D6B2E">
        <w:rPr>
          <w:rFonts w:cs="Arial"/>
          <w:b/>
          <w:color w:val="000000"/>
          <w:sz w:val="28"/>
          <w:szCs w:val="28"/>
          <w:shd w:val="clear" w:color="auto" w:fill="FFFFFF"/>
        </w:rPr>
        <w:t xml:space="preserve">Essential criteria of a valid contract </w:t>
      </w:r>
    </w:p>
    <w:p w:rsidR="00C30363" w:rsidRPr="008D6B2E" w:rsidRDefault="00C30363" w:rsidP="00C30363">
      <w:pPr>
        <w:pStyle w:val="ListParagraph"/>
        <w:numPr>
          <w:ilvl w:val="2"/>
          <w:numId w:val="2"/>
        </w:numPr>
        <w:jc w:val="both"/>
        <w:rPr>
          <w:rFonts w:cs="Arial"/>
          <w:b/>
          <w:color w:val="000000"/>
          <w:sz w:val="28"/>
          <w:szCs w:val="28"/>
          <w:u w:val="single"/>
          <w:shd w:val="clear" w:color="auto" w:fill="FFFFFF"/>
        </w:rPr>
      </w:pPr>
      <w:r w:rsidRPr="00340208">
        <w:rPr>
          <w:rFonts w:cs="Arial"/>
          <w:b/>
          <w:color w:val="000000"/>
          <w:szCs w:val="24"/>
          <w:u w:val="single"/>
          <w:shd w:val="clear" w:color="auto" w:fill="FFFFFF"/>
        </w:rPr>
        <w:t>Agreement</w:t>
      </w:r>
    </w:p>
    <w:p w:rsidR="00C30363" w:rsidRPr="008D6B2E" w:rsidRDefault="008D6B2E" w:rsidP="00C30363">
      <w:pPr>
        <w:pStyle w:val="ListParagraph"/>
        <w:numPr>
          <w:ilvl w:val="2"/>
          <w:numId w:val="2"/>
        </w:numPr>
        <w:jc w:val="both"/>
        <w:rPr>
          <w:rFonts w:cs="Arial"/>
          <w:b/>
          <w:color w:val="000000"/>
          <w:sz w:val="28"/>
          <w:szCs w:val="28"/>
          <w:u w:val="single"/>
          <w:shd w:val="clear" w:color="auto" w:fill="FFFFFF"/>
        </w:rPr>
      </w:pPr>
      <w:r w:rsidRPr="00340208">
        <w:rPr>
          <w:rFonts w:cs="Arial"/>
          <w:b/>
          <w:color w:val="000000"/>
          <w:szCs w:val="24"/>
          <w:u w:val="single"/>
          <w:shd w:val="clear" w:color="auto" w:fill="FFFFFF"/>
        </w:rPr>
        <w:t>Consideration</w:t>
      </w:r>
    </w:p>
    <w:p w:rsidR="008D6B2E" w:rsidRDefault="008D6B2E" w:rsidP="008D6B2E">
      <w:pPr>
        <w:pStyle w:val="ListParagraph"/>
        <w:numPr>
          <w:ilvl w:val="2"/>
          <w:numId w:val="2"/>
        </w:numPr>
        <w:jc w:val="both"/>
        <w:rPr>
          <w:rFonts w:cs="Arial"/>
          <w:b/>
          <w:color w:val="000000"/>
          <w:sz w:val="28"/>
          <w:szCs w:val="28"/>
          <w:u w:val="single"/>
          <w:shd w:val="clear" w:color="auto" w:fill="FFFFFF"/>
        </w:rPr>
      </w:pPr>
      <w:r w:rsidRPr="00340208">
        <w:rPr>
          <w:rFonts w:cs="Arial"/>
          <w:b/>
          <w:color w:val="000000"/>
          <w:szCs w:val="24"/>
          <w:u w:val="single"/>
          <w:shd w:val="clear" w:color="auto" w:fill="FFFFFF"/>
        </w:rPr>
        <w:t>Legal</w:t>
      </w:r>
      <w:r w:rsidRPr="008D6B2E">
        <w:rPr>
          <w:rFonts w:cs="Arial"/>
          <w:b/>
          <w:color w:val="000000"/>
          <w:sz w:val="28"/>
          <w:szCs w:val="28"/>
          <w:u w:val="single"/>
          <w:shd w:val="clear" w:color="auto" w:fill="FFFFFF"/>
        </w:rPr>
        <w:t xml:space="preserve"> Intent</w:t>
      </w:r>
    </w:p>
    <w:p w:rsidR="00F1361C" w:rsidRDefault="00F1361C" w:rsidP="00F1361C">
      <w:pPr>
        <w:pStyle w:val="ListParagraph"/>
        <w:ind w:left="1860"/>
        <w:jc w:val="both"/>
        <w:rPr>
          <w:rFonts w:cs="Arial"/>
          <w:b/>
          <w:color w:val="000000"/>
          <w:sz w:val="28"/>
          <w:szCs w:val="28"/>
          <w:u w:val="single"/>
          <w:shd w:val="clear" w:color="auto" w:fill="FFFFFF"/>
        </w:rPr>
      </w:pPr>
    </w:p>
    <w:p w:rsidR="008D6B2E" w:rsidRDefault="008D6B2E" w:rsidP="008D6B2E">
      <w:pPr>
        <w:pStyle w:val="ListParagraph"/>
        <w:numPr>
          <w:ilvl w:val="1"/>
          <w:numId w:val="2"/>
        </w:numPr>
        <w:jc w:val="both"/>
        <w:rPr>
          <w:rFonts w:cs="Arial"/>
          <w:b/>
          <w:color w:val="000000"/>
          <w:sz w:val="28"/>
          <w:szCs w:val="28"/>
          <w:shd w:val="clear" w:color="auto" w:fill="FFFFFF"/>
        </w:rPr>
      </w:pPr>
      <w:r w:rsidRPr="008D6B2E">
        <w:rPr>
          <w:rFonts w:cs="Arial"/>
          <w:b/>
          <w:color w:val="000000"/>
          <w:sz w:val="28"/>
          <w:szCs w:val="28"/>
          <w:shd w:val="clear" w:color="auto" w:fill="FFFFFF"/>
        </w:rPr>
        <w:t>Discharge of a Contract</w:t>
      </w:r>
    </w:p>
    <w:p w:rsidR="008D6B2E" w:rsidRDefault="008D6B2E" w:rsidP="008D6B2E">
      <w:pPr>
        <w:pStyle w:val="ListParagraph"/>
        <w:ind w:left="1146"/>
        <w:jc w:val="both"/>
        <w:rPr>
          <w:rFonts w:cs="Arial"/>
          <w:b/>
          <w:color w:val="000000"/>
          <w:sz w:val="28"/>
          <w:szCs w:val="28"/>
          <w:shd w:val="clear" w:color="auto" w:fill="FFFFFF"/>
        </w:rPr>
      </w:pPr>
      <w:r>
        <w:rPr>
          <w:rFonts w:cs="Arial"/>
          <w:b/>
          <w:color w:val="000000"/>
          <w:sz w:val="28"/>
          <w:szCs w:val="28"/>
          <w:shd w:val="clear" w:color="auto" w:fill="FFFFFF"/>
        </w:rPr>
        <w:t xml:space="preserve">1.2.1 </w:t>
      </w:r>
      <w:r w:rsidRPr="00340208">
        <w:rPr>
          <w:rFonts w:cs="Arial"/>
          <w:b/>
          <w:color w:val="000000"/>
          <w:szCs w:val="24"/>
          <w:u w:val="single"/>
          <w:shd w:val="clear" w:color="auto" w:fill="FFFFFF"/>
        </w:rPr>
        <w:t>Performance</w:t>
      </w:r>
    </w:p>
    <w:p w:rsidR="008D6B2E" w:rsidRDefault="008D6B2E" w:rsidP="008D6B2E">
      <w:pPr>
        <w:pStyle w:val="ListParagraph"/>
        <w:ind w:left="1146"/>
        <w:jc w:val="both"/>
        <w:rPr>
          <w:rFonts w:cs="Arial"/>
          <w:b/>
          <w:color w:val="000000"/>
          <w:sz w:val="28"/>
          <w:szCs w:val="28"/>
          <w:shd w:val="clear" w:color="auto" w:fill="FFFFFF"/>
        </w:rPr>
      </w:pPr>
      <w:r>
        <w:rPr>
          <w:rFonts w:cs="Arial"/>
          <w:b/>
          <w:color w:val="000000"/>
          <w:sz w:val="28"/>
          <w:szCs w:val="28"/>
          <w:shd w:val="clear" w:color="auto" w:fill="FFFFFF"/>
        </w:rPr>
        <w:t xml:space="preserve">1.2.2 </w:t>
      </w:r>
      <w:r w:rsidRPr="00340208">
        <w:rPr>
          <w:rFonts w:cs="Arial"/>
          <w:b/>
          <w:color w:val="000000"/>
          <w:szCs w:val="24"/>
          <w:u w:val="single"/>
          <w:shd w:val="clear" w:color="auto" w:fill="FFFFFF"/>
        </w:rPr>
        <w:t>Agreement</w:t>
      </w:r>
    </w:p>
    <w:p w:rsidR="008D6B2E" w:rsidRDefault="008D6B2E" w:rsidP="008D6B2E">
      <w:pPr>
        <w:pStyle w:val="ListParagraph"/>
        <w:ind w:left="1146"/>
        <w:jc w:val="both"/>
        <w:rPr>
          <w:rFonts w:cs="Arial"/>
          <w:b/>
          <w:color w:val="000000"/>
          <w:sz w:val="28"/>
          <w:szCs w:val="28"/>
          <w:shd w:val="clear" w:color="auto" w:fill="FFFFFF"/>
        </w:rPr>
      </w:pPr>
      <w:r>
        <w:rPr>
          <w:rFonts w:cs="Arial"/>
          <w:b/>
          <w:color w:val="000000"/>
          <w:sz w:val="28"/>
          <w:szCs w:val="28"/>
          <w:shd w:val="clear" w:color="auto" w:fill="FFFFFF"/>
        </w:rPr>
        <w:t xml:space="preserve">1.2.3 </w:t>
      </w:r>
      <w:r w:rsidRPr="00340208">
        <w:rPr>
          <w:rFonts w:cs="Arial"/>
          <w:b/>
          <w:color w:val="000000"/>
          <w:szCs w:val="24"/>
          <w:u w:val="single"/>
          <w:shd w:val="clear" w:color="auto" w:fill="FFFFFF"/>
        </w:rPr>
        <w:t>Breach</w:t>
      </w:r>
    </w:p>
    <w:p w:rsidR="00311581" w:rsidRDefault="008D6B2E" w:rsidP="00D30338">
      <w:pPr>
        <w:pStyle w:val="ListParagraph"/>
        <w:ind w:left="1146"/>
        <w:jc w:val="both"/>
        <w:rPr>
          <w:rFonts w:cs="Arial"/>
          <w:b/>
          <w:color w:val="000000"/>
          <w:sz w:val="28"/>
          <w:szCs w:val="28"/>
          <w:shd w:val="clear" w:color="auto" w:fill="FFFFFF"/>
        </w:rPr>
      </w:pPr>
      <w:r>
        <w:rPr>
          <w:rFonts w:cs="Arial"/>
          <w:b/>
          <w:color w:val="000000"/>
          <w:sz w:val="28"/>
          <w:szCs w:val="28"/>
          <w:shd w:val="clear" w:color="auto" w:fill="FFFFFF"/>
        </w:rPr>
        <w:t xml:space="preserve">1.2.4 </w:t>
      </w:r>
      <w:r w:rsidRPr="00340208">
        <w:rPr>
          <w:rFonts w:cs="Arial"/>
          <w:b/>
          <w:color w:val="000000"/>
          <w:szCs w:val="24"/>
          <w:u w:val="single"/>
          <w:shd w:val="clear" w:color="auto" w:fill="FFFFFF"/>
        </w:rPr>
        <w:t>Frustration</w:t>
      </w:r>
    </w:p>
    <w:p w:rsidR="00F1361C" w:rsidRDefault="00F1361C" w:rsidP="00311581">
      <w:pPr>
        <w:jc w:val="both"/>
        <w:rPr>
          <w:rFonts w:cs="Arial"/>
          <w:b/>
          <w:color w:val="000000"/>
          <w:sz w:val="28"/>
          <w:szCs w:val="28"/>
          <w:u w:val="single"/>
          <w:shd w:val="clear" w:color="auto" w:fill="FFFFFF"/>
        </w:rPr>
      </w:pPr>
    </w:p>
    <w:p w:rsidR="008B6796" w:rsidRDefault="00340208" w:rsidP="008B6796">
      <w:pPr>
        <w:pStyle w:val="ListParagraph"/>
        <w:numPr>
          <w:ilvl w:val="0"/>
          <w:numId w:val="1"/>
        </w:numPr>
        <w:jc w:val="both"/>
        <w:rPr>
          <w:rFonts w:cs="Arial"/>
          <w:b/>
          <w:color w:val="000000"/>
          <w:sz w:val="28"/>
          <w:szCs w:val="28"/>
          <w:shd w:val="clear" w:color="auto" w:fill="FFFFFF"/>
        </w:rPr>
      </w:pPr>
      <w:r>
        <w:rPr>
          <w:rFonts w:cs="Arial"/>
          <w:b/>
          <w:color w:val="000000"/>
          <w:sz w:val="28"/>
          <w:szCs w:val="28"/>
          <w:shd w:val="clear" w:color="auto" w:fill="FFFFFF"/>
        </w:rPr>
        <w:t>Negligence in t</w:t>
      </w:r>
      <w:r w:rsidR="0038348A">
        <w:rPr>
          <w:rFonts w:cs="Arial"/>
          <w:b/>
          <w:color w:val="000000"/>
          <w:sz w:val="28"/>
          <w:szCs w:val="28"/>
          <w:shd w:val="clear" w:color="auto" w:fill="FFFFFF"/>
        </w:rPr>
        <w:t>ort l</w:t>
      </w:r>
      <w:r>
        <w:rPr>
          <w:rFonts w:cs="Arial"/>
          <w:b/>
          <w:color w:val="000000"/>
          <w:sz w:val="28"/>
          <w:szCs w:val="28"/>
          <w:shd w:val="clear" w:color="auto" w:fill="FFFFFF"/>
        </w:rPr>
        <w:t>aw</w:t>
      </w:r>
      <w:r w:rsidR="0038348A">
        <w:rPr>
          <w:rFonts w:cs="Arial"/>
          <w:b/>
          <w:color w:val="000000"/>
          <w:sz w:val="28"/>
          <w:szCs w:val="28"/>
          <w:shd w:val="clear" w:color="auto" w:fill="FFFFFF"/>
        </w:rPr>
        <w:t xml:space="preserve"> </w:t>
      </w:r>
    </w:p>
    <w:p w:rsidR="008B6796" w:rsidRPr="008B6796" w:rsidRDefault="008B6796" w:rsidP="008B6796">
      <w:pPr>
        <w:pStyle w:val="ListParagraph"/>
        <w:jc w:val="both"/>
        <w:rPr>
          <w:rFonts w:cs="Arial"/>
          <w:b/>
          <w:color w:val="000000"/>
          <w:sz w:val="28"/>
          <w:szCs w:val="28"/>
          <w:shd w:val="clear" w:color="auto" w:fill="FFFFFF"/>
        </w:rPr>
      </w:pPr>
    </w:p>
    <w:p w:rsidR="00340208" w:rsidRPr="008B6796" w:rsidRDefault="00340208" w:rsidP="00340208">
      <w:pPr>
        <w:pStyle w:val="ListParagraph"/>
        <w:numPr>
          <w:ilvl w:val="1"/>
          <w:numId w:val="1"/>
        </w:numPr>
        <w:jc w:val="both"/>
        <w:rPr>
          <w:rFonts w:cs="Arial"/>
          <w:b/>
          <w:color w:val="000000"/>
          <w:szCs w:val="24"/>
          <w:shd w:val="clear" w:color="auto" w:fill="FFFFFF"/>
        </w:rPr>
      </w:pPr>
      <w:r w:rsidRPr="00292561">
        <w:rPr>
          <w:rFonts w:cs="Arial"/>
          <w:b/>
          <w:color w:val="000000"/>
          <w:szCs w:val="24"/>
          <w:shd w:val="clear" w:color="auto" w:fill="FFFFFF"/>
        </w:rPr>
        <w:t xml:space="preserve"> </w:t>
      </w:r>
      <w:r w:rsidRPr="008B6796">
        <w:rPr>
          <w:rFonts w:cs="Arial"/>
          <w:b/>
          <w:szCs w:val="24"/>
        </w:rPr>
        <w:t>A significant defect arising from a lack of care in any detail of a construction project</w:t>
      </w:r>
    </w:p>
    <w:p w:rsidR="00292561" w:rsidRPr="008B6796" w:rsidRDefault="00292561" w:rsidP="00292561">
      <w:pPr>
        <w:pStyle w:val="ListParagraph"/>
        <w:ind w:left="1140"/>
        <w:jc w:val="both"/>
        <w:rPr>
          <w:rFonts w:cs="Arial"/>
          <w:b/>
          <w:color w:val="000000"/>
          <w:szCs w:val="24"/>
          <w:shd w:val="clear" w:color="auto" w:fill="FFFFFF"/>
        </w:rPr>
      </w:pPr>
    </w:p>
    <w:p w:rsidR="00292561" w:rsidRPr="008B6796" w:rsidRDefault="008B6796" w:rsidP="00340208">
      <w:pPr>
        <w:pStyle w:val="ListParagraph"/>
        <w:numPr>
          <w:ilvl w:val="1"/>
          <w:numId w:val="1"/>
        </w:numPr>
        <w:jc w:val="both"/>
        <w:rPr>
          <w:rFonts w:cs="Arial"/>
          <w:b/>
          <w:color w:val="000000"/>
          <w:szCs w:val="24"/>
          <w:shd w:val="clear" w:color="auto" w:fill="FFFFFF"/>
        </w:rPr>
      </w:pPr>
      <w:r w:rsidRPr="008B6796">
        <w:rPr>
          <w:rFonts w:cs="Arial"/>
          <w:b/>
          <w:szCs w:val="24"/>
        </w:rPr>
        <w:t xml:space="preserve"> </w:t>
      </w:r>
      <w:r w:rsidR="00292561" w:rsidRPr="008B6796">
        <w:rPr>
          <w:rFonts w:cs="Arial"/>
          <w:b/>
          <w:szCs w:val="24"/>
        </w:rPr>
        <w:t>Personal injury arising to an employee during their employment</w:t>
      </w:r>
    </w:p>
    <w:p w:rsidR="008B6796" w:rsidRPr="008B6796" w:rsidRDefault="008B6796" w:rsidP="008B6796">
      <w:pPr>
        <w:pStyle w:val="ListParagraph"/>
        <w:rPr>
          <w:rFonts w:cs="Arial"/>
          <w:b/>
          <w:color w:val="000000"/>
          <w:szCs w:val="24"/>
          <w:shd w:val="clear" w:color="auto" w:fill="FFFFFF"/>
        </w:rPr>
      </w:pPr>
    </w:p>
    <w:p w:rsidR="008B6796" w:rsidRPr="008B6796" w:rsidRDefault="008B6796" w:rsidP="00340208">
      <w:pPr>
        <w:pStyle w:val="ListParagraph"/>
        <w:numPr>
          <w:ilvl w:val="1"/>
          <w:numId w:val="1"/>
        </w:numPr>
        <w:jc w:val="both"/>
        <w:rPr>
          <w:rFonts w:cs="Arial"/>
          <w:b/>
          <w:color w:val="000000"/>
          <w:szCs w:val="24"/>
          <w:shd w:val="clear" w:color="auto" w:fill="FFFFFF"/>
        </w:rPr>
      </w:pPr>
      <w:r w:rsidRPr="008B6796">
        <w:rPr>
          <w:rFonts w:cs="Arial"/>
          <w:b/>
          <w:color w:val="000000"/>
          <w:szCs w:val="24"/>
          <w:shd w:val="clear" w:color="auto" w:fill="FFFFFF"/>
        </w:rPr>
        <w:t xml:space="preserve"> </w:t>
      </w:r>
      <w:r w:rsidRPr="008B6796">
        <w:rPr>
          <w:rFonts w:cs="Arial"/>
          <w:b/>
          <w:szCs w:val="24"/>
        </w:rPr>
        <w:t>Personal injury to a member of the public arising from a construction    works</w:t>
      </w:r>
    </w:p>
    <w:p w:rsidR="00292561" w:rsidRPr="008B6796" w:rsidRDefault="00292561" w:rsidP="008B6796">
      <w:pPr>
        <w:ind w:left="720"/>
        <w:jc w:val="both"/>
        <w:rPr>
          <w:rFonts w:cs="Arial"/>
          <w:b/>
          <w:color w:val="000000"/>
          <w:sz w:val="28"/>
          <w:szCs w:val="28"/>
          <w:shd w:val="clear" w:color="auto" w:fill="FFFFFF"/>
        </w:rPr>
      </w:pPr>
    </w:p>
    <w:p w:rsidR="00311581" w:rsidRDefault="00311581" w:rsidP="00311581">
      <w:pPr>
        <w:jc w:val="both"/>
        <w:rPr>
          <w:rFonts w:cs="Arial"/>
          <w:b/>
          <w:color w:val="000000"/>
          <w:sz w:val="28"/>
          <w:szCs w:val="28"/>
          <w:u w:val="single"/>
          <w:shd w:val="clear" w:color="auto" w:fill="FFFFFF"/>
        </w:rPr>
      </w:pPr>
    </w:p>
    <w:p w:rsidR="00311581" w:rsidRPr="00311581" w:rsidRDefault="00311581" w:rsidP="00311581">
      <w:pPr>
        <w:jc w:val="both"/>
        <w:rPr>
          <w:rFonts w:cs="Arial"/>
          <w:b/>
          <w:color w:val="000000"/>
          <w:sz w:val="28"/>
          <w:szCs w:val="28"/>
          <w:u w:val="single"/>
          <w:shd w:val="clear" w:color="auto" w:fill="FFFFFF"/>
        </w:rPr>
      </w:pPr>
    </w:p>
    <w:p w:rsidR="008D6B2E" w:rsidRDefault="008D6B2E" w:rsidP="008D6B2E">
      <w:pPr>
        <w:jc w:val="both"/>
        <w:rPr>
          <w:rFonts w:cs="Arial"/>
          <w:b/>
          <w:color w:val="000000"/>
          <w:sz w:val="28"/>
          <w:szCs w:val="28"/>
          <w:shd w:val="clear" w:color="auto" w:fill="FFFFFF"/>
        </w:rPr>
      </w:pPr>
    </w:p>
    <w:p w:rsidR="008D6B2E" w:rsidRDefault="008D6B2E" w:rsidP="008D6B2E">
      <w:pPr>
        <w:jc w:val="both"/>
        <w:rPr>
          <w:rFonts w:cs="Arial"/>
          <w:b/>
          <w:color w:val="000000"/>
          <w:szCs w:val="24"/>
          <w:shd w:val="clear" w:color="auto" w:fill="FFFFFF"/>
        </w:rPr>
      </w:pPr>
    </w:p>
    <w:p w:rsidR="00D30338" w:rsidRDefault="00D30338" w:rsidP="008D6B2E">
      <w:pPr>
        <w:jc w:val="both"/>
        <w:rPr>
          <w:rFonts w:cs="Arial"/>
          <w:b/>
          <w:color w:val="000000"/>
          <w:szCs w:val="24"/>
          <w:shd w:val="clear" w:color="auto" w:fill="FFFFFF"/>
        </w:rPr>
      </w:pPr>
    </w:p>
    <w:p w:rsidR="00D30338" w:rsidRDefault="00D30338" w:rsidP="008D6B2E">
      <w:pPr>
        <w:jc w:val="both"/>
        <w:rPr>
          <w:rFonts w:cs="Arial"/>
          <w:b/>
          <w:color w:val="000000"/>
          <w:szCs w:val="24"/>
          <w:shd w:val="clear" w:color="auto" w:fill="FFFFFF"/>
        </w:rPr>
      </w:pPr>
    </w:p>
    <w:p w:rsidR="00D30338" w:rsidRPr="00D30338" w:rsidRDefault="00D30338" w:rsidP="008D6B2E">
      <w:pPr>
        <w:jc w:val="both"/>
        <w:rPr>
          <w:rFonts w:cs="Arial"/>
          <w:b/>
          <w:color w:val="000000"/>
          <w:szCs w:val="24"/>
          <w:shd w:val="clear" w:color="auto" w:fill="FFFFFF"/>
        </w:rPr>
      </w:pPr>
    </w:p>
    <w:p w:rsidR="00C30363" w:rsidRPr="00D30338" w:rsidRDefault="00C30363" w:rsidP="00C30363">
      <w:pPr>
        <w:rPr>
          <w:rFonts w:cs="Arial"/>
          <w:b/>
          <w:color w:val="000000"/>
          <w:szCs w:val="24"/>
          <w:shd w:val="clear" w:color="auto" w:fill="FFFFFF"/>
        </w:rPr>
      </w:pPr>
    </w:p>
    <w:p w:rsidR="0004186F" w:rsidRPr="008D0873" w:rsidRDefault="00D30338">
      <w:pPr>
        <w:rPr>
          <w:rFonts w:cs="Arial"/>
          <w:szCs w:val="24"/>
        </w:rPr>
      </w:pPr>
      <w:r w:rsidRPr="00D30338">
        <w:rPr>
          <w:rFonts w:cs="Arial"/>
          <w:b/>
          <w:color w:val="000000"/>
          <w:szCs w:val="24"/>
          <w:shd w:val="clear" w:color="auto" w:fill="FFFFFF"/>
        </w:rPr>
        <w:t xml:space="preserve">Word Count: </w:t>
      </w:r>
      <w:r>
        <w:rPr>
          <w:rFonts w:cs="Arial"/>
          <w:b/>
          <w:color w:val="000000"/>
          <w:szCs w:val="24"/>
          <w:shd w:val="clear" w:color="auto" w:fill="FFFFFF"/>
        </w:rPr>
        <w:t>2181</w:t>
      </w:r>
    </w:p>
    <w:p w:rsidR="00D05355" w:rsidRPr="008D0873" w:rsidRDefault="00D05355" w:rsidP="00D05355">
      <w:pPr>
        <w:pStyle w:val="ListParagraph"/>
        <w:numPr>
          <w:ilvl w:val="0"/>
          <w:numId w:val="7"/>
        </w:numPr>
        <w:rPr>
          <w:rFonts w:cs="Arial"/>
          <w:b/>
          <w:sz w:val="28"/>
          <w:szCs w:val="28"/>
        </w:rPr>
      </w:pPr>
      <w:r w:rsidRPr="008D0873">
        <w:rPr>
          <w:rFonts w:cs="Arial"/>
          <w:b/>
          <w:sz w:val="28"/>
          <w:szCs w:val="28"/>
        </w:rPr>
        <w:lastRenderedPageBreak/>
        <w:t xml:space="preserve">What is a contract? </w:t>
      </w:r>
    </w:p>
    <w:p w:rsidR="00D05355" w:rsidRPr="008D0873" w:rsidRDefault="00D05355" w:rsidP="00D05355">
      <w:pPr>
        <w:rPr>
          <w:rFonts w:cs="Arial"/>
          <w:szCs w:val="24"/>
          <w:shd w:val="clear" w:color="auto" w:fill="FFFFFF"/>
        </w:rPr>
      </w:pPr>
      <w:r w:rsidRPr="008D0873">
        <w:rPr>
          <w:rFonts w:cs="Arial"/>
          <w:szCs w:val="24"/>
          <w:shd w:val="clear" w:color="auto" w:fill="FFFFFF"/>
        </w:rPr>
        <w:t xml:space="preserve">A legally binding oral or written voluntary agreement between parties, intended to be enforceable in law. </w:t>
      </w:r>
      <w:r w:rsidRPr="008D0873">
        <w:rPr>
          <w:rFonts w:cs="Arial"/>
          <w:szCs w:val="24"/>
          <w:lang w:val="en"/>
        </w:rPr>
        <w:t>Contacts make it clear</w:t>
      </w:r>
      <w:r w:rsidRPr="008D0873">
        <w:rPr>
          <w:rFonts w:eastAsia="Times New Roman" w:cs="Arial"/>
          <w:szCs w:val="24"/>
          <w:lang w:eastAsia="en-GB"/>
        </w:rPr>
        <w:t xml:space="preserve"> what is expected of each party and </w:t>
      </w:r>
      <w:r w:rsidRPr="008D0873">
        <w:rPr>
          <w:rFonts w:cs="Arial"/>
          <w:szCs w:val="24"/>
          <w:lang w:val="en"/>
        </w:rPr>
        <w:t>can be used in the legal system to ensure both parties of an agreement are equally compensated where one or more parties fail to fulfill their obligations.</w:t>
      </w:r>
    </w:p>
    <w:p w:rsidR="00D05355" w:rsidRPr="008D0873" w:rsidRDefault="00D05355" w:rsidP="00D05355">
      <w:pPr>
        <w:rPr>
          <w:rFonts w:cs="Arial"/>
          <w:sz w:val="20"/>
          <w:szCs w:val="20"/>
          <w:shd w:val="clear" w:color="auto" w:fill="FFFFFF"/>
        </w:rPr>
      </w:pPr>
    </w:p>
    <w:p w:rsidR="00D05355" w:rsidRPr="008D0873" w:rsidRDefault="00D05355" w:rsidP="00D05355">
      <w:pPr>
        <w:ind w:firstLine="720"/>
        <w:rPr>
          <w:rFonts w:cs="Arial"/>
          <w:b/>
          <w:sz w:val="28"/>
          <w:szCs w:val="28"/>
          <w:shd w:val="clear" w:color="auto" w:fill="FFFFFF"/>
        </w:rPr>
      </w:pPr>
      <w:r w:rsidRPr="008D0873">
        <w:rPr>
          <w:rFonts w:cs="Arial"/>
          <w:b/>
          <w:sz w:val="28"/>
          <w:szCs w:val="28"/>
          <w:shd w:val="clear" w:color="auto" w:fill="FFFFFF"/>
        </w:rPr>
        <w:t xml:space="preserve">1.1 Essential criteria of a valid contract </w:t>
      </w:r>
    </w:p>
    <w:p w:rsidR="00D05355" w:rsidRPr="008D0873" w:rsidRDefault="00D05355" w:rsidP="00D05355">
      <w:pPr>
        <w:rPr>
          <w:rFonts w:cs="Arial"/>
          <w:szCs w:val="24"/>
        </w:rPr>
      </w:pPr>
      <w:r w:rsidRPr="008D0873">
        <w:rPr>
          <w:rFonts w:cs="Arial"/>
          <w:szCs w:val="24"/>
        </w:rPr>
        <w:t xml:space="preserve">Several elements must be present to ensure a contract is valid, three key elements are outlined below: </w:t>
      </w:r>
    </w:p>
    <w:p w:rsidR="00D05355" w:rsidRPr="008D0873" w:rsidRDefault="00D05355" w:rsidP="00D05355">
      <w:pPr>
        <w:pStyle w:val="ListParagraph"/>
        <w:numPr>
          <w:ilvl w:val="2"/>
          <w:numId w:val="8"/>
        </w:numPr>
        <w:rPr>
          <w:rFonts w:cs="Arial"/>
          <w:i/>
          <w:szCs w:val="24"/>
          <w:u w:val="single"/>
        </w:rPr>
      </w:pPr>
      <w:r w:rsidRPr="008D0873">
        <w:rPr>
          <w:rFonts w:cs="Arial"/>
          <w:b/>
          <w:sz w:val="28"/>
          <w:szCs w:val="28"/>
          <w:u w:val="single"/>
        </w:rPr>
        <w:t>Agreement</w:t>
      </w:r>
    </w:p>
    <w:p w:rsidR="00D05355" w:rsidRPr="008D0873" w:rsidRDefault="00D05355" w:rsidP="00D05355">
      <w:pPr>
        <w:pStyle w:val="NormalWeb"/>
        <w:rPr>
          <w:rFonts w:ascii="Arial" w:hAnsi="Arial" w:cs="Arial"/>
          <w:u w:val="single"/>
          <w:shd w:val="clear" w:color="auto" w:fill="FFFFFF"/>
        </w:rPr>
      </w:pPr>
      <w:r w:rsidRPr="008D0873">
        <w:rPr>
          <w:rFonts w:ascii="Arial" w:hAnsi="Arial" w:cs="Arial"/>
        </w:rPr>
        <w:t xml:space="preserve">A negotiated and usually legally enforceable understanding between two or more legally competent parties. </w:t>
      </w:r>
      <w:r w:rsidRPr="008D0873">
        <w:rPr>
          <w:rFonts w:ascii="Arial" w:hAnsi="Arial" w:cs="Arial"/>
          <w:shd w:val="clear" w:color="auto" w:fill="FFFFFF"/>
        </w:rPr>
        <w:t xml:space="preserve">An </w:t>
      </w:r>
      <w:r w:rsidRPr="008D0873">
        <w:rPr>
          <w:rFonts w:ascii="Arial" w:hAnsi="Arial" w:cs="Arial"/>
          <w:b/>
          <w:shd w:val="clear" w:color="auto" w:fill="FFFFFF"/>
        </w:rPr>
        <w:t>agreement</w:t>
      </w:r>
      <w:r w:rsidRPr="008D0873">
        <w:rPr>
          <w:rFonts w:ascii="Arial" w:hAnsi="Arial" w:cs="Arial"/>
          <w:shd w:val="clear" w:color="auto" w:fill="FFFFFF"/>
        </w:rPr>
        <w:t xml:space="preserve"> is formed when the offeree accepts the offer made by the offeror.</w:t>
      </w:r>
    </w:p>
    <w:p w:rsidR="00D05355" w:rsidRPr="008D0873" w:rsidRDefault="00D05355" w:rsidP="00D05355">
      <w:pPr>
        <w:pStyle w:val="NoSpacing"/>
        <w:rPr>
          <w:shd w:val="clear" w:color="auto" w:fill="FFFFFF"/>
        </w:rPr>
      </w:pPr>
      <w:r w:rsidRPr="008D0873">
        <w:rPr>
          <w:b/>
          <w:szCs w:val="24"/>
          <w:shd w:val="clear" w:color="auto" w:fill="FFFFFF"/>
        </w:rPr>
        <w:t xml:space="preserve">Offer - </w:t>
      </w:r>
      <w:r w:rsidRPr="008D0873">
        <w:rPr>
          <w:szCs w:val="24"/>
          <w:shd w:val="clear" w:color="auto" w:fill="FFFFFF"/>
        </w:rPr>
        <w:t>A</w:t>
      </w:r>
      <w:r w:rsidRPr="008D0873">
        <w:rPr>
          <w:shd w:val="clear" w:color="auto" w:fill="FFFFFF"/>
        </w:rPr>
        <w:t xml:space="preserve"> proposal made by offeror to the offeree. </w:t>
      </w:r>
    </w:p>
    <w:p w:rsidR="00D05355" w:rsidRPr="008D0873" w:rsidRDefault="00D05355" w:rsidP="00D05355">
      <w:pPr>
        <w:pStyle w:val="NoSpacing"/>
        <w:rPr>
          <w:shd w:val="clear" w:color="auto" w:fill="FFFFFF"/>
        </w:rPr>
      </w:pPr>
    </w:p>
    <w:p w:rsidR="00D05355" w:rsidRPr="008D0873" w:rsidRDefault="00D05355" w:rsidP="00D05355">
      <w:pPr>
        <w:pStyle w:val="NoSpacing"/>
        <w:rPr>
          <w:shd w:val="clear" w:color="auto" w:fill="FFFFFF"/>
        </w:rPr>
      </w:pPr>
      <w:r w:rsidRPr="008D0873">
        <w:rPr>
          <w:shd w:val="clear" w:color="auto" w:fill="FFFFFF"/>
        </w:rPr>
        <w:t xml:space="preserve">An offer must be separated from an ‘invitation to treat’ which is simply an invitation to make an offer as ruled the case in </w:t>
      </w:r>
      <w:r w:rsidRPr="008D0873">
        <w:rPr>
          <w:b/>
          <w:shd w:val="clear" w:color="auto" w:fill="FFFFFF"/>
        </w:rPr>
        <w:t>Spencer V Harding [1870].</w:t>
      </w:r>
      <w:r w:rsidRPr="008D0873">
        <w:rPr>
          <w:shd w:val="clear" w:color="auto" w:fill="FFFFFF"/>
        </w:rPr>
        <w:t xml:space="preserve"> Enquiries and replies should not be treated as offers – they often form part of negotiations that can eventually lead to an offer and acceptance.</w:t>
      </w:r>
    </w:p>
    <w:p w:rsidR="00D05355" w:rsidRPr="008D0873" w:rsidRDefault="00D05355" w:rsidP="00D05355">
      <w:pPr>
        <w:pStyle w:val="NormalWeb"/>
        <w:rPr>
          <w:rFonts w:ascii="Segoe UI" w:hAnsi="Segoe UI" w:cs="Segoe UI"/>
          <w:shd w:val="clear" w:color="auto" w:fill="FFFFFF"/>
        </w:rPr>
      </w:pPr>
      <w:r w:rsidRPr="008D0873">
        <w:rPr>
          <w:rFonts w:ascii="Arial" w:hAnsi="Arial" w:cs="Arial"/>
          <w:shd w:val="clear" w:color="auto" w:fill="FFFFFF"/>
        </w:rPr>
        <w:t>An offer must be clearly communicated to the offeree. Where there is no knowledge of the offer, it cannot be treated as having been accepted</w:t>
      </w:r>
      <w:r w:rsidRPr="008D0873">
        <w:rPr>
          <w:rFonts w:ascii="Segoe UI" w:hAnsi="Segoe UI" w:cs="Segoe UI"/>
          <w:shd w:val="clear" w:color="auto" w:fill="FFFFFF"/>
        </w:rPr>
        <w:t xml:space="preserve">. </w:t>
      </w:r>
      <w:r w:rsidRPr="008D0873">
        <w:rPr>
          <w:rFonts w:ascii="Arial" w:hAnsi="Arial" w:cs="Arial"/>
          <w:b/>
          <w:shd w:val="clear" w:color="auto" w:fill="FFFFFF"/>
        </w:rPr>
        <w:t>Boulton v Jones [1857]</w:t>
      </w:r>
      <w:r w:rsidRPr="008D0873">
        <w:rPr>
          <w:rFonts w:ascii="Arial" w:hAnsi="Arial" w:cs="Arial"/>
          <w:shd w:val="clear" w:color="auto" w:fill="FFFFFF"/>
        </w:rPr>
        <w:t xml:space="preserve"> held that only the person to whom the offer is made can accept it.</w:t>
      </w:r>
      <w:r w:rsidRPr="008D0873">
        <w:rPr>
          <w:rFonts w:ascii="Segoe UI" w:hAnsi="Segoe UI" w:cs="Segoe UI"/>
          <w:shd w:val="clear" w:color="auto" w:fill="FFFFFF"/>
        </w:rPr>
        <w:t xml:space="preserve"> </w:t>
      </w:r>
    </w:p>
    <w:p w:rsidR="00D05355" w:rsidRPr="008D0873" w:rsidRDefault="00D05355" w:rsidP="00D05355">
      <w:pPr>
        <w:rPr>
          <w:rFonts w:cs="Arial"/>
          <w:i/>
          <w:szCs w:val="24"/>
        </w:rPr>
      </w:pPr>
      <w:r w:rsidRPr="008D0873">
        <w:rPr>
          <w:rFonts w:cs="Arial"/>
          <w:shd w:val="clear" w:color="auto" w:fill="FFFFFF"/>
        </w:rPr>
        <w:t>An offer can be revoked at any time before acceptance. The offer remains open until it is accepted, revoked, rejected or lapses. An effective offer is something, which is capable of being converted into an agreement by its acceptance.</w:t>
      </w:r>
    </w:p>
    <w:p w:rsidR="00D05355" w:rsidRPr="008D0873" w:rsidRDefault="00D05355" w:rsidP="00D05355">
      <w:pPr>
        <w:pStyle w:val="NormalWeb"/>
        <w:rPr>
          <w:rFonts w:ascii="Arial" w:hAnsi="Arial" w:cs="Arial"/>
          <w:shd w:val="clear" w:color="auto" w:fill="FFFFFF"/>
        </w:rPr>
      </w:pPr>
      <w:r w:rsidRPr="008D0873">
        <w:rPr>
          <w:rFonts w:ascii="Arial" w:hAnsi="Arial" w:cs="Arial"/>
          <w:b/>
          <w:shd w:val="clear" w:color="auto" w:fill="FFFFFF"/>
        </w:rPr>
        <w:t xml:space="preserve">Acceptance - </w:t>
      </w:r>
      <w:r w:rsidRPr="008D0873">
        <w:rPr>
          <w:rFonts w:ascii="Arial" w:hAnsi="Arial" w:cs="Arial"/>
          <w:shd w:val="clear" w:color="auto" w:fill="FFFFFF"/>
        </w:rPr>
        <w:t>M</w:t>
      </w:r>
      <w:r w:rsidRPr="008D0873">
        <w:rPr>
          <w:rFonts w:ascii="Arial" w:hAnsi="Arial" w:cs="Arial"/>
        </w:rPr>
        <w:t>ust be in response to a valid offer and be communicated to the offeror by authorised persons, through the methods specified. Generally,</w:t>
      </w:r>
      <w:r w:rsidRPr="008D0873">
        <w:rPr>
          <w:rFonts w:ascii="Arial" w:hAnsi="Arial" w:cs="Arial"/>
          <w:b/>
        </w:rPr>
        <w:t xml:space="preserve"> </w:t>
      </w:r>
      <w:r w:rsidRPr="008D0873">
        <w:rPr>
          <w:rFonts w:ascii="Arial" w:hAnsi="Arial" w:cs="Arial"/>
        </w:rPr>
        <w:t xml:space="preserve">the offeror must receive the acceptance before it becomes effective. Silence </w:t>
      </w:r>
      <w:r w:rsidRPr="008D0873">
        <w:rPr>
          <w:rFonts w:ascii="Arial" w:hAnsi="Arial" w:cs="Arial"/>
          <w:shd w:val="clear" w:color="auto" w:fill="FFFFFF"/>
        </w:rPr>
        <w:t>will not amount to an acceptance unless a waiver of communication has been agreed.</w:t>
      </w:r>
    </w:p>
    <w:p w:rsidR="00D05355" w:rsidRPr="008D0873" w:rsidRDefault="00D05355" w:rsidP="00D05355">
      <w:pPr>
        <w:pStyle w:val="NormalWeb"/>
        <w:rPr>
          <w:rFonts w:ascii="Arial" w:hAnsi="Arial" w:cs="Arial"/>
          <w:b/>
          <w:shd w:val="clear" w:color="auto" w:fill="FFFFFF"/>
        </w:rPr>
      </w:pPr>
      <w:r w:rsidRPr="008D0873">
        <w:rPr>
          <w:rFonts w:ascii="Arial" w:hAnsi="Arial" w:cs="Arial"/>
        </w:rPr>
        <w:t xml:space="preserve">The exception to this is the </w:t>
      </w:r>
      <w:r w:rsidRPr="008D0873">
        <w:rPr>
          <w:rFonts w:ascii="Arial" w:hAnsi="Arial" w:cs="Arial"/>
          <w:b/>
        </w:rPr>
        <w:t>‘Postal Rule’</w:t>
      </w:r>
      <w:r w:rsidRPr="008D0873">
        <w:rPr>
          <w:rFonts w:ascii="Arial" w:hAnsi="Arial" w:cs="Arial"/>
          <w:shd w:val="clear" w:color="auto" w:fill="FFFFFF"/>
        </w:rPr>
        <w:t xml:space="preserve">, where acceptance exists from the moment a properly addressed acceptance is posted, established in </w:t>
      </w:r>
      <w:r w:rsidRPr="008D0873">
        <w:rPr>
          <w:rStyle w:val="Strong"/>
          <w:rFonts w:asciiTheme="minorHAnsi" w:hAnsiTheme="minorHAnsi"/>
          <w:shd w:val="clear" w:color="auto" w:fill="FFFFFF"/>
        </w:rPr>
        <w:t>Adams v Lindsell (1818)</w:t>
      </w:r>
      <w:r w:rsidRPr="008D0873">
        <w:rPr>
          <w:rStyle w:val="Strong"/>
          <w:rFonts w:asciiTheme="minorHAnsi" w:hAnsiTheme="minorHAnsi"/>
          <w:sz w:val="27"/>
          <w:szCs w:val="27"/>
          <w:shd w:val="clear" w:color="auto" w:fill="FFFFFF"/>
        </w:rPr>
        <w:t>.</w:t>
      </w:r>
    </w:p>
    <w:p w:rsidR="00D05355" w:rsidRPr="008D0873" w:rsidRDefault="00D05355" w:rsidP="00D05355">
      <w:pPr>
        <w:shd w:val="clear" w:color="auto" w:fill="FFFFFF"/>
        <w:spacing w:after="300" w:line="240" w:lineRule="auto"/>
        <w:rPr>
          <w:rFonts w:cs="Arial"/>
          <w:shd w:val="clear" w:color="auto" w:fill="FFFFFF"/>
        </w:rPr>
      </w:pPr>
      <w:r w:rsidRPr="008D0873">
        <w:rPr>
          <w:rFonts w:eastAsia="Times New Roman" w:cs="Arial"/>
          <w:szCs w:val="24"/>
          <w:lang w:eastAsia="en-GB"/>
        </w:rPr>
        <w:t xml:space="preserve">Acceptance must precisely match the terms of the offer. </w:t>
      </w:r>
      <w:r w:rsidRPr="008D0873">
        <w:rPr>
          <w:rFonts w:cs="Arial"/>
          <w:szCs w:val="24"/>
          <w:shd w:val="clear" w:color="auto" w:fill="FFFFFF"/>
        </w:rPr>
        <w:t xml:space="preserve">The offeree must unconditionally agree all terms of the offer. New terms cannot be introduced as this constitutes a ‘counter offer’ which </w:t>
      </w:r>
      <w:r w:rsidRPr="008D0873">
        <w:rPr>
          <w:rFonts w:cs="Arial"/>
          <w:shd w:val="clear" w:color="auto" w:fill="FFFFFF"/>
        </w:rPr>
        <w:t xml:space="preserve">rejects the original offer, </w:t>
      </w:r>
    </w:p>
    <w:p w:rsidR="00D05355" w:rsidRPr="008D0873" w:rsidRDefault="00D05355" w:rsidP="00D05355">
      <w:pPr>
        <w:shd w:val="clear" w:color="auto" w:fill="FFFFFF"/>
        <w:spacing w:after="300" w:line="240" w:lineRule="auto"/>
        <w:rPr>
          <w:rFonts w:cs="Arial"/>
          <w:szCs w:val="24"/>
          <w:shd w:val="clear" w:color="auto" w:fill="FFFFFF"/>
        </w:rPr>
      </w:pPr>
      <w:r w:rsidRPr="008D0873">
        <w:rPr>
          <w:rFonts w:eastAsia="Times New Roman" w:cs="Arial"/>
          <w:szCs w:val="24"/>
          <w:lang w:eastAsia="en-GB"/>
        </w:rPr>
        <w:t xml:space="preserve">The terms of the agreement must be certain </w:t>
      </w:r>
      <w:r w:rsidRPr="008D0873">
        <w:rPr>
          <w:rFonts w:cs="Arial"/>
          <w:szCs w:val="24"/>
          <w:shd w:val="clear" w:color="auto" w:fill="FFFFFF"/>
        </w:rPr>
        <w:t xml:space="preserve">to all parties </w:t>
      </w:r>
      <w:r w:rsidRPr="008D0873">
        <w:rPr>
          <w:rFonts w:cs="Arial"/>
          <w:szCs w:val="24"/>
        </w:rPr>
        <w:t>before the contract is signed.</w:t>
      </w:r>
      <w:r w:rsidRPr="008D0873">
        <w:rPr>
          <w:rFonts w:cs="Arial"/>
          <w:szCs w:val="24"/>
          <w:shd w:val="clear" w:color="auto" w:fill="FFFFFF"/>
        </w:rPr>
        <w:t xml:space="preserve"> In </w:t>
      </w:r>
      <w:r w:rsidRPr="008D0873">
        <w:rPr>
          <w:rFonts w:cs="Arial"/>
          <w:b/>
          <w:iCs/>
          <w:szCs w:val="24"/>
          <w:shd w:val="clear" w:color="auto" w:fill="FFFFFF"/>
        </w:rPr>
        <w:t xml:space="preserve">Scammell and Nephew v </w:t>
      </w:r>
      <w:proofErr w:type="spellStart"/>
      <w:r w:rsidRPr="008D0873">
        <w:rPr>
          <w:rFonts w:cs="Arial"/>
          <w:b/>
          <w:iCs/>
          <w:szCs w:val="24"/>
          <w:shd w:val="clear" w:color="auto" w:fill="FFFFFF"/>
        </w:rPr>
        <w:t>Ouston</w:t>
      </w:r>
      <w:proofErr w:type="spellEnd"/>
      <w:r w:rsidRPr="008D0873">
        <w:rPr>
          <w:rFonts w:cs="Arial"/>
          <w:b/>
          <w:szCs w:val="24"/>
          <w:shd w:val="clear" w:color="auto" w:fill="FFFFFF"/>
        </w:rPr>
        <w:t>[1941]</w:t>
      </w:r>
      <w:r w:rsidRPr="008D0873">
        <w:rPr>
          <w:rFonts w:cs="Arial"/>
          <w:szCs w:val="24"/>
          <w:shd w:val="clear" w:color="auto" w:fill="FFFFFF"/>
        </w:rPr>
        <w:t xml:space="preserve"> it was held that there was no certainty of terms.</w:t>
      </w:r>
    </w:p>
    <w:p w:rsidR="00D05355" w:rsidRPr="008D0873" w:rsidRDefault="00D05355" w:rsidP="00D05355">
      <w:pPr>
        <w:pStyle w:val="ListParagraph"/>
        <w:numPr>
          <w:ilvl w:val="2"/>
          <w:numId w:val="8"/>
        </w:numPr>
        <w:rPr>
          <w:rFonts w:cs="Arial"/>
          <w:szCs w:val="24"/>
          <w:u w:val="single"/>
        </w:rPr>
      </w:pPr>
      <w:r w:rsidRPr="008D0873">
        <w:rPr>
          <w:rFonts w:cs="Arial"/>
          <w:b/>
          <w:sz w:val="28"/>
          <w:szCs w:val="28"/>
          <w:u w:val="single"/>
        </w:rPr>
        <w:lastRenderedPageBreak/>
        <w:t>Consideration</w:t>
      </w:r>
    </w:p>
    <w:p w:rsidR="00D05355" w:rsidRPr="008D0873" w:rsidRDefault="00D05355" w:rsidP="00D05355">
      <w:pPr>
        <w:rPr>
          <w:rFonts w:cs="Arial"/>
          <w:szCs w:val="24"/>
        </w:rPr>
      </w:pPr>
      <w:r w:rsidRPr="008D0873">
        <w:rPr>
          <w:rFonts w:cs="Arial"/>
          <w:szCs w:val="24"/>
        </w:rPr>
        <w:t>Consideration is the ‘value’ of promises contained within a contract and must be specified at the time of the agreement. Consideration stipulates the benefit to be received or the detriment suffered by each party.</w:t>
      </w:r>
    </w:p>
    <w:p w:rsidR="00D05355" w:rsidRPr="008D0873" w:rsidRDefault="00D05355" w:rsidP="00D05355">
      <w:pPr>
        <w:pStyle w:val="NoSpacing"/>
        <w:rPr>
          <w:rFonts w:eastAsia="Times New Roman" w:cs="Arial"/>
          <w:szCs w:val="24"/>
          <w:lang w:eastAsia="en-GB"/>
        </w:rPr>
      </w:pPr>
      <w:r w:rsidRPr="008D0873">
        <w:rPr>
          <w:rFonts w:eastAsia="Times New Roman" w:cs="Arial"/>
          <w:szCs w:val="24"/>
          <w:lang w:eastAsia="en-GB"/>
        </w:rPr>
        <w:t>Consideration falls under two categories:</w:t>
      </w:r>
    </w:p>
    <w:p w:rsidR="00D05355" w:rsidRPr="008D0873" w:rsidRDefault="00D05355" w:rsidP="00D05355">
      <w:pPr>
        <w:pStyle w:val="NoSpacing"/>
        <w:rPr>
          <w:rFonts w:eastAsia="Times New Roman"/>
          <w:b/>
          <w:lang w:eastAsia="en-GB"/>
        </w:rPr>
      </w:pPr>
    </w:p>
    <w:p w:rsidR="00D05355" w:rsidRPr="008D0873" w:rsidRDefault="00D05355" w:rsidP="00D05355">
      <w:pPr>
        <w:pStyle w:val="NoSpacing"/>
        <w:rPr>
          <w:rFonts w:eastAsia="Times New Roman" w:cs="Arial"/>
          <w:szCs w:val="24"/>
          <w:lang w:eastAsia="en-GB"/>
        </w:rPr>
      </w:pPr>
      <w:r w:rsidRPr="008D0873">
        <w:rPr>
          <w:rFonts w:eastAsia="Times New Roman"/>
          <w:b/>
          <w:lang w:eastAsia="en-GB"/>
        </w:rPr>
        <w:t>Executed</w:t>
      </w:r>
      <w:r w:rsidRPr="008D0873">
        <w:rPr>
          <w:rFonts w:eastAsia="Times New Roman"/>
          <w:lang w:eastAsia="en-GB"/>
        </w:rPr>
        <w:t xml:space="preserve"> c</w:t>
      </w:r>
      <w:r w:rsidRPr="008D0873">
        <w:t xml:space="preserve">onsideration is given or accepted in return for a promise, for an act that has already been performed. </w:t>
      </w:r>
    </w:p>
    <w:p w:rsidR="00D05355" w:rsidRPr="008D0873" w:rsidRDefault="00D05355" w:rsidP="00D05355">
      <w:pPr>
        <w:shd w:val="clear" w:color="auto" w:fill="FFFFFF"/>
        <w:spacing w:after="300" w:line="345" w:lineRule="atLeast"/>
        <w:rPr>
          <w:rFonts w:eastAsia="Times New Roman" w:cs="Arial"/>
          <w:szCs w:val="24"/>
          <w:lang w:eastAsia="en-GB"/>
        </w:rPr>
      </w:pPr>
      <w:r w:rsidRPr="008D0873">
        <w:rPr>
          <w:rFonts w:eastAsia="Times New Roman" w:cs="Arial"/>
          <w:b/>
          <w:szCs w:val="24"/>
          <w:lang w:eastAsia="en-GB"/>
        </w:rPr>
        <w:t>Executory</w:t>
      </w:r>
      <w:r w:rsidRPr="008D0873">
        <w:rPr>
          <w:rFonts w:eastAsia="Times New Roman" w:cs="Arial"/>
          <w:szCs w:val="24"/>
          <w:lang w:eastAsia="en-GB"/>
        </w:rPr>
        <w:t xml:space="preserve"> consideration is given or accepted in return for a promise, for an act that remains to be performed.</w:t>
      </w:r>
    </w:p>
    <w:p w:rsidR="00D05355" w:rsidRPr="008D0873" w:rsidRDefault="00D05355" w:rsidP="00D05355">
      <w:pPr>
        <w:shd w:val="clear" w:color="auto" w:fill="FFFFFF"/>
        <w:spacing w:after="300" w:line="345" w:lineRule="atLeast"/>
        <w:rPr>
          <w:rFonts w:cs="Arial"/>
          <w:szCs w:val="24"/>
        </w:rPr>
      </w:pPr>
      <w:r w:rsidRPr="008D0873">
        <w:rPr>
          <w:rFonts w:cs="Arial"/>
          <w:szCs w:val="24"/>
        </w:rPr>
        <w:t>Rules of consideration:</w:t>
      </w:r>
    </w:p>
    <w:p w:rsidR="00D05355" w:rsidRPr="008D0873" w:rsidRDefault="00D05355" w:rsidP="00D05355">
      <w:pPr>
        <w:shd w:val="clear" w:color="auto" w:fill="FFFFFF"/>
        <w:spacing w:after="300" w:line="345" w:lineRule="atLeast"/>
        <w:rPr>
          <w:rFonts w:ascii="open_sans" w:hAnsi="open_sans"/>
          <w:sz w:val="21"/>
          <w:szCs w:val="21"/>
          <w:shd w:val="clear" w:color="auto" w:fill="FFFFFF"/>
        </w:rPr>
      </w:pPr>
      <w:r w:rsidRPr="008D0873">
        <w:rPr>
          <w:rFonts w:eastAsia="Times New Roman" w:cs="Arial"/>
          <w:szCs w:val="24"/>
          <w:lang w:eastAsia="en-GB"/>
        </w:rPr>
        <w:t>-</w:t>
      </w:r>
      <w:r w:rsidR="008D0873">
        <w:rPr>
          <w:rFonts w:eastAsia="Times New Roman" w:cs="Arial"/>
          <w:szCs w:val="24"/>
          <w:lang w:eastAsia="en-GB"/>
        </w:rPr>
        <w:t xml:space="preserve"> </w:t>
      </w:r>
      <w:r w:rsidRPr="008D0873">
        <w:rPr>
          <w:rFonts w:eastAsia="Times New Roman" w:cs="Arial"/>
          <w:szCs w:val="24"/>
          <w:lang w:eastAsia="en-GB"/>
        </w:rPr>
        <w:t>The act cannot be something that happened in the past, u</w:t>
      </w:r>
      <w:r w:rsidRPr="008D0873">
        <w:rPr>
          <w:rFonts w:cs="Arial"/>
          <w:szCs w:val="24"/>
          <w:shd w:val="clear" w:color="auto" w:fill="FFFFFF"/>
        </w:rPr>
        <w:t xml:space="preserve">nless stipulated that previous acts can be included. Previous work is not treated as consideration for the contract of a future arrangement, see </w:t>
      </w:r>
      <w:r w:rsidRPr="008D0873">
        <w:rPr>
          <w:rFonts w:cs="Arial"/>
          <w:b/>
          <w:iCs/>
          <w:szCs w:val="24"/>
          <w:shd w:val="clear" w:color="auto" w:fill="FFFFFF"/>
        </w:rPr>
        <w:t>McArdle</w:t>
      </w:r>
      <w:r w:rsidRPr="008D0873">
        <w:rPr>
          <w:rFonts w:cs="Arial"/>
          <w:b/>
          <w:szCs w:val="24"/>
          <w:shd w:val="clear" w:color="auto" w:fill="FFFFFF"/>
        </w:rPr>
        <w:t>[1951]</w:t>
      </w:r>
      <w:r w:rsidRPr="008D0873">
        <w:rPr>
          <w:rFonts w:cs="Arial"/>
          <w:szCs w:val="24"/>
          <w:shd w:val="clear" w:color="auto" w:fill="FFFFFF"/>
        </w:rPr>
        <w:t xml:space="preserve"> </w:t>
      </w:r>
    </w:p>
    <w:p w:rsidR="00D05355" w:rsidRPr="008D0873" w:rsidRDefault="00D05355" w:rsidP="00D05355">
      <w:pPr>
        <w:shd w:val="clear" w:color="auto" w:fill="FFFFFF"/>
        <w:spacing w:after="300" w:line="345" w:lineRule="atLeast"/>
        <w:rPr>
          <w:rFonts w:ascii="open_sans" w:eastAsia="Times New Roman" w:hAnsi="open_sans" w:cs="Times New Roman"/>
          <w:sz w:val="21"/>
          <w:szCs w:val="21"/>
          <w:lang w:eastAsia="en-GB"/>
        </w:rPr>
      </w:pPr>
      <w:r w:rsidRPr="008D0873">
        <w:rPr>
          <w:rFonts w:eastAsia="Times New Roman" w:cs="Arial"/>
          <w:szCs w:val="24"/>
          <w:lang w:eastAsia="en-GB"/>
        </w:rPr>
        <w:t>-</w:t>
      </w:r>
      <w:r w:rsidR="008D0873">
        <w:rPr>
          <w:rFonts w:eastAsia="Times New Roman" w:cs="Arial"/>
          <w:szCs w:val="24"/>
          <w:lang w:eastAsia="en-GB"/>
        </w:rPr>
        <w:t xml:space="preserve"> </w:t>
      </w:r>
      <w:r w:rsidRPr="008D0873">
        <w:rPr>
          <w:rFonts w:eastAsia="Times New Roman" w:cs="Arial"/>
          <w:szCs w:val="24"/>
          <w:lang w:eastAsia="en-GB"/>
        </w:rPr>
        <w:t>The consideration must have value but need not be adequate –</w:t>
      </w:r>
      <w:r w:rsidRPr="008D0873">
        <w:rPr>
          <w:rFonts w:ascii="open_sans" w:eastAsia="Times New Roman" w:hAnsi="open_sans" w:cs="Times New Roman"/>
          <w:sz w:val="21"/>
          <w:szCs w:val="21"/>
          <w:lang w:eastAsia="en-GB"/>
        </w:rPr>
        <w:t xml:space="preserve"> </w:t>
      </w:r>
      <w:r w:rsidRPr="008D0873">
        <w:rPr>
          <w:rFonts w:cs="Arial"/>
          <w:szCs w:val="24"/>
        </w:rPr>
        <w:t>There is no requirement that the consideration must be market value</w:t>
      </w:r>
      <w:r w:rsidRPr="008D0873">
        <w:rPr>
          <w:rFonts w:ascii="open_sans" w:eastAsia="Times New Roman" w:hAnsi="open_sans" w:cs="Times New Roman"/>
          <w:sz w:val="21"/>
          <w:szCs w:val="21"/>
          <w:lang w:eastAsia="en-GB"/>
        </w:rPr>
        <w:t xml:space="preserve">. </w:t>
      </w:r>
    </w:p>
    <w:p w:rsidR="00D05355" w:rsidRPr="008D0873" w:rsidRDefault="00D05355" w:rsidP="00D05355">
      <w:pPr>
        <w:pStyle w:val="NoSpacing"/>
      </w:pPr>
      <w:r w:rsidRPr="008D0873">
        <w:t>-</w:t>
      </w:r>
      <w:r w:rsidR="008D0873">
        <w:t xml:space="preserve"> </w:t>
      </w:r>
      <w:r w:rsidRPr="008D0873">
        <w:t xml:space="preserve">An existing contractual duty will not constitute valid consideration. </w:t>
      </w:r>
    </w:p>
    <w:p w:rsidR="00D05355" w:rsidRPr="008D0873" w:rsidRDefault="00537F17" w:rsidP="00D05355">
      <w:pPr>
        <w:pStyle w:val="NoSpacing"/>
        <w:rPr>
          <w:shd w:val="clear" w:color="auto" w:fill="FFFFFF"/>
        </w:rPr>
      </w:pPr>
      <w:hyperlink r:id="rId6" w:history="1">
        <w:proofErr w:type="spellStart"/>
        <w:r w:rsidR="00D05355" w:rsidRPr="008D0873">
          <w:rPr>
            <w:rStyle w:val="Emphasis"/>
            <w:rFonts w:cs="Arial"/>
            <w:b/>
            <w:i w:val="0"/>
          </w:rPr>
          <w:t>Stilk</w:t>
        </w:r>
        <w:proofErr w:type="spellEnd"/>
        <w:r w:rsidR="00D05355" w:rsidRPr="008D0873">
          <w:rPr>
            <w:rStyle w:val="Emphasis"/>
            <w:rFonts w:cs="Arial"/>
            <w:b/>
            <w:i w:val="0"/>
          </w:rPr>
          <w:t xml:space="preserve"> v </w:t>
        </w:r>
        <w:proofErr w:type="spellStart"/>
        <w:r w:rsidR="00D05355" w:rsidRPr="008D0873">
          <w:rPr>
            <w:rStyle w:val="Emphasis"/>
            <w:rFonts w:cs="Arial"/>
            <w:b/>
            <w:i w:val="0"/>
          </w:rPr>
          <w:t>Myrrick</w:t>
        </w:r>
        <w:proofErr w:type="spellEnd"/>
      </w:hyperlink>
      <w:r w:rsidR="00D05355" w:rsidRPr="008D0873">
        <w:rPr>
          <w:b/>
        </w:rPr>
        <w:t xml:space="preserve">[1809] </w:t>
      </w:r>
      <w:r w:rsidR="00D05355" w:rsidRPr="008D0873">
        <w:t>maintains</w:t>
      </w:r>
      <w:r w:rsidR="00D05355" w:rsidRPr="008D0873">
        <w:rPr>
          <w:b/>
        </w:rPr>
        <w:t xml:space="preserve"> </w:t>
      </w:r>
      <w:r w:rsidR="00D05355" w:rsidRPr="008D0873">
        <w:t xml:space="preserve">that performance of </w:t>
      </w:r>
      <w:r w:rsidR="00D05355" w:rsidRPr="008D0873">
        <w:rPr>
          <w:shd w:val="clear" w:color="auto" w:fill="FFFFFF"/>
        </w:rPr>
        <w:t>existing contractual duties to do an act cannot be used as consideration for a new promise</w:t>
      </w:r>
    </w:p>
    <w:p w:rsidR="00D05355" w:rsidRPr="008D0873" w:rsidRDefault="00D05355" w:rsidP="00D05355">
      <w:pPr>
        <w:pStyle w:val="NoSpacing"/>
        <w:rPr>
          <w:shd w:val="clear" w:color="auto" w:fill="FFFFFF"/>
        </w:rPr>
      </w:pPr>
    </w:p>
    <w:p w:rsidR="00D05355" w:rsidRPr="008D0873" w:rsidRDefault="008D0873" w:rsidP="00D05355">
      <w:pPr>
        <w:pStyle w:val="NoSpacing"/>
        <w:rPr>
          <w:rStyle w:val="Strong"/>
          <w:rFonts w:cs="Arial"/>
          <w:szCs w:val="24"/>
        </w:rPr>
      </w:pPr>
      <w:r>
        <w:rPr>
          <w:rStyle w:val="Strong"/>
          <w:rFonts w:cs="Arial"/>
          <w:szCs w:val="24"/>
        </w:rPr>
        <w:t>F</w:t>
      </w:r>
      <w:r w:rsidR="00D05355" w:rsidRPr="008D0873">
        <w:rPr>
          <w:rStyle w:val="Strong"/>
          <w:rFonts w:cs="Arial"/>
          <w:szCs w:val="24"/>
        </w:rPr>
        <w:t xml:space="preserve">urther reading: </w:t>
      </w:r>
    </w:p>
    <w:p w:rsidR="00D05355" w:rsidRPr="008D0873" w:rsidRDefault="00D05355" w:rsidP="00D05355">
      <w:pPr>
        <w:pStyle w:val="NoSpacing"/>
        <w:rPr>
          <w:rStyle w:val="Strong"/>
          <w:rFonts w:cs="Arial"/>
          <w:szCs w:val="24"/>
        </w:rPr>
      </w:pPr>
    </w:p>
    <w:p w:rsidR="00D05355" w:rsidRPr="008D0873" w:rsidRDefault="00D05355" w:rsidP="00D05355">
      <w:pPr>
        <w:shd w:val="clear" w:color="auto" w:fill="FFFFFF"/>
        <w:rPr>
          <w:rFonts w:cs="Arial"/>
          <w:szCs w:val="24"/>
        </w:rPr>
      </w:pPr>
      <w:r w:rsidRPr="008D0873">
        <w:rPr>
          <w:rFonts w:cs="Arial"/>
          <w:szCs w:val="24"/>
        </w:rPr>
        <w:t xml:space="preserve">With some exceptions, part payment towards a debt does not discharge the debt in full. </w:t>
      </w:r>
      <w:r w:rsidRPr="008D0873">
        <w:rPr>
          <w:rStyle w:val="Emphasis"/>
          <w:rFonts w:cs="Arial"/>
          <w:b/>
          <w:i w:val="0"/>
          <w:szCs w:val="24"/>
          <w:shd w:val="clear" w:color="auto" w:fill="FFFFFF"/>
        </w:rPr>
        <w:t>Pinnel's case</w:t>
      </w:r>
      <w:r w:rsidRPr="008D0873">
        <w:rPr>
          <w:rFonts w:cs="Arial"/>
          <w:b/>
          <w:szCs w:val="24"/>
          <w:shd w:val="clear" w:color="auto" w:fill="FFFFFF"/>
        </w:rPr>
        <w:t>[1602]</w:t>
      </w:r>
      <w:r w:rsidRPr="008D0873">
        <w:rPr>
          <w:rFonts w:cs="Arial"/>
          <w:b/>
          <w:szCs w:val="24"/>
        </w:rPr>
        <w:t xml:space="preserve"> </w:t>
      </w:r>
    </w:p>
    <w:p w:rsidR="00D05355" w:rsidRPr="008D0873" w:rsidRDefault="00D05355" w:rsidP="00D05355">
      <w:pPr>
        <w:shd w:val="clear" w:color="auto" w:fill="FFFFFF"/>
        <w:rPr>
          <w:rFonts w:cs="Arial"/>
          <w:szCs w:val="24"/>
        </w:rPr>
      </w:pPr>
      <w:r w:rsidRPr="008D0873">
        <w:rPr>
          <w:rFonts w:cs="Arial"/>
        </w:rPr>
        <w:t>The high court ruled in</w:t>
      </w:r>
      <w:r w:rsidRPr="008D0873">
        <w:rPr>
          <w:rFonts w:cs="Arial"/>
          <w:b/>
        </w:rPr>
        <w:t xml:space="preserve"> </w:t>
      </w:r>
      <w:proofErr w:type="spellStart"/>
      <w:r w:rsidRPr="008D0873">
        <w:rPr>
          <w:rStyle w:val="Emphasis"/>
          <w:rFonts w:cs="Arial"/>
          <w:b/>
          <w:i w:val="0"/>
        </w:rPr>
        <w:t>Tweddle</w:t>
      </w:r>
      <w:proofErr w:type="spellEnd"/>
      <w:r w:rsidRPr="008D0873">
        <w:rPr>
          <w:rStyle w:val="Emphasis"/>
          <w:rFonts w:cs="Arial"/>
          <w:b/>
          <w:i w:val="0"/>
        </w:rPr>
        <w:t xml:space="preserve"> v Atkinson</w:t>
      </w:r>
      <w:r w:rsidRPr="008D0873">
        <w:rPr>
          <w:rFonts w:cs="Arial"/>
          <w:b/>
        </w:rPr>
        <w:t>[1861]</w:t>
      </w:r>
      <w:r w:rsidRPr="008D0873">
        <w:rPr>
          <w:rFonts w:cs="Arial"/>
          <w:szCs w:val="24"/>
        </w:rPr>
        <w:t xml:space="preserve"> that a </w:t>
      </w:r>
      <w:proofErr w:type="spellStart"/>
      <w:r w:rsidRPr="008D0873">
        <w:rPr>
          <w:rFonts w:cs="Arial"/>
          <w:szCs w:val="24"/>
        </w:rPr>
        <w:t>promisee</w:t>
      </w:r>
      <w:proofErr w:type="spellEnd"/>
      <w:r w:rsidRPr="008D0873">
        <w:rPr>
          <w:rFonts w:cs="Arial"/>
          <w:szCs w:val="24"/>
        </w:rPr>
        <w:t xml:space="preserve"> cannot enforce an agreement if a party other than the promisor is to provide consideration. </w:t>
      </w:r>
    </w:p>
    <w:p w:rsidR="00D05355" w:rsidRPr="008D0873" w:rsidRDefault="00D05355" w:rsidP="00D05355">
      <w:pPr>
        <w:shd w:val="clear" w:color="auto" w:fill="FFFFFF"/>
        <w:rPr>
          <w:rFonts w:cs="Arial"/>
          <w:szCs w:val="24"/>
        </w:rPr>
      </w:pPr>
      <w:r w:rsidRPr="008D0873">
        <w:rPr>
          <w:rFonts w:cs="Arial"/>
          <w:b/>
          <w:szCs w:val="24"/>
        </w:rPr>
        <w:t>Promissory Estoppel</w:t>
      </w:r>
      <w:r w:rsidRPr="008D0873">
        <w:rPr>
          <w:rFonts w:cs="Arial"/>
          <w:szCs w:val="24"/>
        </w:rPr>
        <w:t xml:space="preserve"> - A promise(even made without consideration)becomes enforceable where the promisor makes an unambiguous representation to which a </w:t>
      </w:r>
      <w:proofErr w:type="spellStart"/>
      <w:r w:rsidRPr="008D0873">
        <w:rPr>
          <w:rFonts w:cs="Arial"/>
          <w:szCs w:val="24"/>
        </w:rPr>
        <w:t>promisee</w:t>
      </w:r>
      <w:proofErr w:type="spellEnd"/>
      <w:r w:rsidRPr="008D0873">
        <w:rPr>
          <w:rFonts w:cs="Arial"/>
          <w:szCs w:val="24"/>
        </w:rPr>
        <w:t xml:space="preserve"> relies upon to their detriment. </w:t>
      </w:r>
    </w:p>
    <w:p w:rsidR="00D05355" w:rsidRPr="008D0873" w:rsidRDefault="00D05355" w:rsidP="00D05355">
      <w:pPr>
        <w:shd w:val="clear" w:color="auto" w:fill="FFFFFF"/>
        <w:rPr>
          <w:rFonts w:eastAsia="Times New Roman" w:cs="Arial"/>
          <w:bCs/>
          <w:szCs w:val="24"/>
          <w:lang w:eastAsia="en-GB"/>
        </w:rPr>
      </w:pPr>
      <w:r w:rsidRPr="008D0873">
        <w:rPr>
          <w:rFonts w:eastAsia="Times New Roman" w:cs="Arial"/>
          <w:bCs/>
          <w:szCs w:val="24"/>
          <w:lang w:eastAsia="en-GB"/>
        </w:rPr>
        <w:t xml:space="preserve">The following elements must be present in promissory </w:t>
      </w:r>
      <w:proofErr w:type="spellStart"/>
      <w:r w:rsidRPr="008D0873">
        <w:rPr>
          <w:rFonts w:eastAsia="Times New Roman" w:cs="Arial"/>
          <w:bCs/>
          <w:szCs w:val="24"/>
          <w:lang w:eastAsia="en-GB"/>
        </w:rPr>
        <w:t>estopple</w:t>
      </w:r>
      <w:proofErr w:type="spellEnd"/>
      <w:r w:rsidRPr="008D0873">
        <w:rPr>
          <w:rFonts w:eastAsia="Times New Roman" w:cs="Arial"/>
          <w:bCs/>
          <w:szCs w:val="24"/>
          <w:lang w:eastAsia="en-GB"/>
        </w:rPr>
        <w:t>:</w:t>
      </w:r>
    </w:p>
    <w:p w:rsidR="00D05355" w:rsidRPr="008D0873" w:rsidRDefault="00D05355" w:rsidP="00D05355">
      <w:pPr>
        <w:pStyle w:val="NoSpacing"/>
        <w:rPr>
          <w:lang w:eastAsia="en-GB"/>
        </w:rPr>
      </w:pPr>
      <w:r w:rsidRPr="008D0873">
        <w:rPr>
          <w:lang w:eastAsia="en-GB"/>
        </w:rPr>
        <w:t xml:space="preserve">- A pre-existing contract or legal obligation which is then modified, </w:t>
      </w:r>
    </w:p>
    <w:p w:rsidR="00D05355" w:rsidRPr="008D0873" w:rsidRDefault="00D05355" w:rsidP="00D05355">
      <w:pPr>
        <w:pStyle w:val="NoSpacing"/>
        <w:rPr>
          <w:lang w:eastAsia="en-GB"/>
        </w:rPr>
      </w:pPr>
      <w:r w:rsidRPr="008D0873">
        <w:rPr>
          <w:lang w:eastAsia="en-GB"/>
        </w:rPr>
        <w:t xml:space="preserve">- There must be a clear unambiguous promise, </w:t>
      </w:r>
    </w:p>
    <w:p w:rsidR="00D05355" w:rsidRPr="008D0873" w:rsidRDefault="00D05355" w:rsidP="00D05355">
      <w:pPr>
        <w:pStyle w:val="NoSpacing"/>
        <w:rPr>
          <w:lang w:eastAsia="en-GB"/>
        </w:rPr>
      </w:pPr>
      <w:r w:rsidRPr="008D0873">
        <w:rPr>
          <w:lang w:eastAsia="en-GB"/>
        </w:rPr>
        <w:t xml:space="preserve">- Change of position, </w:t>
      </w:r>
    </w:p>
    <w:p w:rsidR="00D05355" w:rsidRPr="008D0873" w:rsidRDefault="00D05355" w:rsidP="00D05355">
      <w:pPr>
        <w:pStyle w:val="NoSpacing"/>
        <w:rPr>
          <w:lang w:eastAsia="en-GB"/>
        </w:rPr>
      </w:pPr>
      <w:r w:rsidRPr="008D0873">
        <w:rPr>
          <w:lang w:eastAsia="en-GB"/>
        </w:rPr>
        <w:t>- It must be inequitable to allow the promisor to go back on their promise</w:t>
      </w:r>
    </w:p>
    <w:p w:rsidR="00D05355" w:rsidRPr="008D0873" w:rsidRDefault="00D05355" w:rsidP="00D05355">
      <w:pPr>
        <w:pStyle w:val="NoSpacing"/>
        <w:rPr>
          <w:sz w:val="18"/>
          <w:szCs w:val="18"/>
          <w:lang w:eastAsia="en-GB"/>
        </w:rPr>
      </w:pPr>
    </w:p>
    <w:p w:rsidR="00D05355" w:rsidRPr="008D0873" w:rsidRDefault="00D05355" w:rsidP="00D05355">
      <w:pPr>
        <w:pStyle w:val="NoSpacing"/>
        <w:rPr>
          <w:b/>
          <w:shd w:val="clear" w:color="auto" w:fill="FFFFFF"/>
        </w:rPr>
      </w:pPr>
      <w:r w:rsidRPr="008D0873">
        <w:rPr>
          <w:shd w:val="clear" w:color="auto" w:fill="FFFFFF"/>
        </w:rPr>
        <w:t>The existence of </w:t>
      </w:r>
      <w:r w:rsidRPr="008D0873">
        <w:rPr>
          <w:rStyle w:val="Strong"/>
          <w:rFonts w:cs="Arial"/>
          <w:shd w:val="clear" w:color="auto" w:fill="FFFFFF"/>
        </w:rPr>
        <w:t>promissory estoppel</w:t>
      </w:r>
      <w:r w:rsidRPr="008D0873">
        <w:rPr>
          <w:shd w:val="clear" w:color="auto" w:fill="FFFFFF"/>
        </w:rPr>
        <w:t> in contract law was affirmed in </w:t>
      </w:r>
      <w:hyperlink r:id="rId7" w:history="1">
        <w:r w:rsidRPr="008D0873">
          <w:rPr>
            <w:rStyle w:val="Emphasis"/>
            <w:rFonts w:cs="Arial"/>
            <w:b/>
            <w:i w:val="0"/>
            <w:shd w:val="clear" w:color="auto" w:fill="FFFFFF"/>
          </w:rPr>
          <w:t>Tool Metal Manufacturing v Tungsten</w:t>
        </w:r>
      </w:hyperlink>
      <w:r w:rsidRPr="008D0873">
        <w:rPr>
          <w:b/>
          <w:shd w:val="clear" w:color="auto" w:fill="FFFFFF"/>
        </w:rPr>
        <w:t>[1955]</w:t>
      </w:r>
    </w:p>
    <w:p w:rsidR="00D05355" w:rsidRPr="008D0873" w:rsidRDefault="00D05355" w:rsidP="00D05355">
      <w:pPr>
        <w:pStyle w:val="NoSpacing"/>
        <w:rPr>
          <w:shd w:val="clear" w:color="auto" w:fill="FFFFFF"/>
        </w:rPr>
      </w:pPr>
    </w:p>
    <w:p w:rsidR="00D05355" w:rsidRPr="008D0873" w:rsidRDefault="00D05355" w:rsidP="00D05355">
      <w:pPr>
        <w:pStyle w:val="NoSpacing"/>
        <w:rPr>
          <w:shd w:val="clear" w:color="auto" w:fill="FFFFFF"/>
        </w:rPr>
      </w:pPr>
    </w:p>
    <w:p w:rsidR="00D05355" w:rsidRPr="008D0873" w:rsidRDefault="00D05355" w:rsidP="00D05355">
      <w:pPr>
        <w:pStyle w:val="NoSpacing"/>
        <w:numPr>
          <w:ilvl w:val="2"/>
          <w:numId w:val="8"/>
        </w:numPr>
        <w:rPr>
          <w:rFonts w:cs="Arial"/>
          <w:i/>
          <w:szCs w:val="24"/>
        </w:rPr>
      </w:pPr>
      <w:r w:rsidRPr="008D0873">
        <w:rPr>
          <w:rFonts w:cs="Arial"/>
          <w:b/>
          <w:sz w:val="28"/>
          <w:szCs w:val="28"/>
          <w:u w:val="single"/>
        </w:rPr>
        <w:lastRenderedPageBreak/>
        <w:t>Legal intent</w:t>
      </w:r>
    </w:p>
    <w:p w:rsidR="00D05355" w:rsidRPr="008D0873" w:rsidRDefault="00D05355" w:rsidP="00D05355">
      <w:pPr>
        <w:rPr>
          <w:rFonts w:cs="Arial"/>
          <w:szCs w:val="24"/>
        </w:rPr>
      </w:pPr>
      <w:r w:rsidRPr="008D0873">
        <w:rPr>
          <w:rFonts w:cs="Arial"/>
          <w:szCs w:val="24"/>
        </w:rPr>
        <w:t xml:space="preserve">The intention of both parties to form a legally binding contract, without this intention parties cannot enforce it. </w:t>
      </w:r>
      <w:r w:rsidRPr="008D0873">
        <w:rPr>
          <w:rFonts w:cs="Arial"/>
          <w:szCs w:val="24"/>
          <w:shd w:val="clear" w:color="auto" w:fill="FFFFFF"/>
        </w:rPr>
        <w:t xml:space="preserve">The test of legal intent is whether a reasonable person, considering all circumstances, would regard the agreement as intended to be legally binding. As such, </w:t>
      </w:r>
      <w:r w:rsidRPr="008D0873">
        <w:rPr>
          <w:rFonts w:cs="Arial"/>
          <w:szCs w:val="24"/>
        </w:rPr>
        <w:t>parties must also not have agreed to not to be bound by promise.</w:t>
      </w:r>
    </w:p>
    <w:p w:rsidR="00D05355" w:rsidRPr="008D0873" w:rsidRDefault="00D05355" w:rsidP="00D05355">
      <w:pPr>
        <w:rPr>
          <w:rFonts w:cs="Arial"/>
          <w:szCs w:val="24"/>
        </w:rPr>
      </w:pPr>
      <w:r w:rsidRPr="008D0873">
        <w:rPr>
          <w:rFonts w:cs="Arial"/>
          <w:szCs w:val="24"/>
        </w:rPr>
        <w:t>Not every agreement leads to a binding contract which can be enforced through law There is a distinction between:</w:t>
      </w:r>
    </w:p>
    <w:p w:rsidR="00D05355" w:rsidRPr="008D0873" w:rsidRDefault="00D05355" w:rsidP="00D05355">
      <w:pPr>
        <w:rPr>
          <w:rStyle w:val="Strong"/>
          <w:rFonts w:cs="Arial"/>
          <w:szCs w:val="24"/>
          <w:shd w:val="clear" w:color="auto" w:fill="FFFFFF"/>
        </w:rPr>
      </w:pPr>
      <w:r w:rsidRPr="008D0873">
        <w:rPr>
          <w:rFonts w:cs="Arial"/>
          <w:b/>
          <w:szCs w:val="24"/>
        </w:rPr>
        <w:t>Social/domestic agreements</w:t>
      </w:r>
      <w:r w:rsidRPr="008D0873">
        <w:rPr>
          <w:rFonts w:cs="Arial"/>
          <w:szCs w:val="24"/>
        </w:rPr>
        <w:t>. Unless there is evidence to the contrary (such as a written agreement; the parties have separated or a third party exists), t</w:t>
      </w:r>
      <w:r w:rsidRPr="008D0873">
        <w:rPr>
          <w:rFonts w:cs="Arial"/>
          <w:szCs w:val="24"/>
          <w:shd w:val="clear" w:color="auto" w:fill="FFFFFF"/>
        </w:rPr>
        <w:t xml:space="preserve">he law presumes that parties </w:t>
      </w:r>
      <w:r w:rsidRPr="008D0873">
        <w:rPr>
          <w:rFonts w:cs="Arial"/>
          <w:szCs w:val="24"/>
          <w:u w:val="single"/>
          <w:shd w:val="clear" w:color="auto" w:fill="FFFFFF"/>
        </w:rPr>
        <w:t>do not</w:t>
      </w:r>
      <w:r w:rsidRPr="008D0873">
        <w:rPr>
          <w:rFonts w:cs="Arial"/>
          <w:szCs w:val="24"/>
          <w:shd w:val="clear" w:color="auto" w:fill="FFFFFF"/>
        </w:rPr>
        <w:t xml:space="preserve"> intend to create legal relations. The Court of Appeal ruled in </w:t>
      </w:r>
      <w:r w:rsidRPr="008D0873">
        <w:rPr>
          <w:rStyle w:val="Emphasis"/>
          <w:rFonts w:cs="Arial"/>
          <w:b/>
          <w:bCs/>
          <w:i w:val="0"/>
          <w:szCs w:val="24"/>
          <w:shd w:val="clear" w:color="auto" w:fill="FFFFFF"/>
        </w:rPr>
        <w:t>Jones v Padavatton</w:t>
      </w:r>
      <w:r w:rsidRPr="008D0873">
        <w:rPr>
          <w:rStyle w:val="Strong"/>
          <w:rFonts w:cs="Arial"/>
          <w:szCs w:val="24"/>
          <w:shd w:val="clear" w:color="auto" w:fill="FFFFFF"/>
        </w:rPr>
        <w:t>[1969]</w:t>
      </w:r>
      <w:r w:rsidRPr="008D0873">
        <w:rPr>
          <w:rStyle w:val="Strong"/>
          <w:rFonts w:cs="Arial"/>
          <w:b w:val="0"/>
          <w:szCs w:val="24"/>
          <w:shd w:val="clear" w:color="auto" w:fill="FFFFFF"/>
        </w:rPr>
        <w:t xml:space="preserve"> </w:t>
      </w:r>
      <w:r w:rsidRPr="008D0873">
        <w:rPr>
          <w:rFonts w:cs="Arial"/>
          <w:szCs w:val="24"/>
          <w:shd w:val="clear" w:color="auto" w:fill="FFFFFF"/>
        </w:rPr>
        <w:t xml:space="preserve">that a family agreement was not intended to be binding. </w:t>
      </w:r>
    </w:p>
    <w:p w:rsidR="00D05355" w:rsidRPr="008D0873" w:rsidRDefault="00D05355" w:rsidP="00D05355">
      <w:pPr>
        <w:rPr>
          <w:rFonts w:ascii="open_sans" w:hAnsi="open_sans"/>
          <w:sz w:val="21"/>
          <w:szCs w:val="21"/>
          <w:shd w:val="clear" w:color="auto" w:fill="FFFFFF"/>
        </w:rPr>
      </w:pPr>
      <w:r w:rsidRPr="008D0873">
        <w:rPr>
          <w:rFonts w:cs="Arial"/>
          <w:b/>
          <w:szCs w:val="24"/>
        </w:rPr>
        <w:t xml:space="preserve">Commercial agreements. </w:t>
      </w:r>
      <w:r w:rsidRPr="008D0873">
        <w:rPr>
          <w:rFonts w:cs="Arial"/>
          <w:szCs w:val="24"/>
          <w:shd w:val="clear" w:color="auto" w:fill="FFFFFF"/>
        </w:rPr>
        <w:t xml:space="preserve">The law presumes in business agreements that parties </w:t>
      </w:r>
      <w:r w:rsidRPr="008D0873">
        <w:rPr>
          <w:rFonts w:cs="Arial"/>
          <w:szCs w:val="24"/>
          <w:u w:val="single"/>
          <w:shd w:val="clear" w:color="auto" w:fill="FFFFFF"/>
        </w:rPr>
        <w:t>do</w:t>
      </w:r>
      <w:r w:rsidRPr="008D0873">
        <w:rPr>
          <w:rFonts w:cs="Arial"/>
          <w:szCs w:val="24"/>
          <w:shd w:val="clear" w:color="auto" w:fill="FFFFFF"/>
        </w:rPr>
        <w:t xml:space="preserve"> intend to create legal relations, see </w:t>
      </w:r>
      <w:r w:rsidRPr="008D0873">
        <w:rPr>
          <w:rStyle w:val="Emphasis"/>
          <w:rFonts w:cs="Arial"/>
          <w:b/>
          <w:i w:val="0"/>
          <w:szCs w:val="24"/>
          <w:shd w:val="clear" w:color="auto" w:fill="FFFFFF"/>
        </w:rPr>
        <w:t>Edwards v Skyways Ltd</w:t>
      </w:r>
      <w:r w:rsidRPr="008D0873">
        <w:rPr>
          <w:rFonts w:cs="Arial"/>
          <w:b/>
          <w:szCs w:val="24"/>
          <w:shd w:val="clear" w:color="auto" w:fill="FFFFFF"/>
        </w:rPr>
        <w:t>[1964</w:t>
      </w:r>
      <w:r w:rsidRPr="008D0873">
        <w:rPr>
          <w:b/>
        </w:rPr>
        <w:t>]</w:t>
      </w:r>
      <w:r w:rsidRPr="008D0873">
        <w:t xml:space="preserve"> </w:t>
      </w:r>
      <w:r w:rsidRPr="008D0873">
        <w:rPr>
          <w:rFonts w:cs="Arial"/>
          <w:szCs w:val="24"/>
          <w:shd w:val="clear" w:color="auto" w:fill="FFFFFF"/>
        </w:rPr>
        <w:t xml:space="preserve">The party claiming there is no binding contract must prove otherwise or </w:t>
      </w:r>
      <w:r w:rsidRPr="008D0873">
        <w:rPr>
          <w:rFonts w:cs="Arial"/>
          <w:szCs w:val="24"/>
        </w:rPr>
        <w:t>there must be evidence to the contrary, such as</w:t>
      </w:r>
      <w:r w:rsidRPr="008D0873">
        <w:rPr>
          <w:rStyle w:val="Heading3Char"/>
          <w:rFonts w:ascii="Verdana" w:eastAsiaTheme="minorHAnsi" w:hAnsi="Verdana"/>
          <w:shd w:val="clear" w:color="auto" w:fill="FFFFFF"/>
        </w:rPr>
        <w:t xml:space="preserve"> </w:t>
      </w:r>
      <w:r w:rsidRPr="008D0873">
        <w:rPr>
          <w:rStyle w:val="Strong"/>
          <w:rFonts w:cs="Arial"/>
          <w:b w:val="0"/>
          <w:szCs w:val="24"/>
          <w:shd w:val="clear" w:color="auto" w:fill="FFFFFF"/>
        </w:rPr>
        <w:t>Binding in H</w:t>
      </w:r>
      <w:r w:rsidRPr="008D0873">
        <w:rPr>
          <w:rStyle w:val="Strong"/>
          <w:rFonts w:cs="Arial"/>
          <w:szCs w:val="24"/>
          <w:shd w:val="clear" w:color="auto" w:fill="FFFFFF"/>
        </w:rPr>
        <w:t>onour only clauses. The court will consider the circumstances, behaviour and conduct o</w:t>
      </w:r>
      <w:r w:rsidRPr="008D0873">
        <w:rPr>
          <w:rStyle w:val="Strong"/>
          <w:rFonts w:cs="Arial"/>
          <w:b w:val="0"/>
          <w:szCs w:val="24"/>
          <w:shd w:val="clear" w:color="auto" w:fill="FFFFFF"/>
        </w:rPr>
        <w:t xml:space="preserve">f all parties if </w:t>
      </w:r>
      <w:r w:rsidRPr="008D0873">
        <w:rPr>
          <w:rStyle w:val="Strong"/>
          <w:rFonts w:cs="Arial"/>
          <w:szCs w:val="24"/>
          <w:shd w:val="clear" w:color="auto" w:fill="FFFFFF"/>
        </w:rPr>
        <w:t>a dispute</w:t>
      </w:r>
      <w:r w:rsidRPr="008D0873">
        <w:rPr>
          <w:rStyle w:val="Strong"/>
          <w:rFonts w:cs="Arial"/>
          <w:b w:val="0"/>
          <w:szCs w:val="24"/>
          <w:shd w:val="clear" w:color="auto" w:fill="FFFFFF"/>
        </w:rPr>
        <w:t xml:space="preserve"> arises</w:t>
      </w:r>
      <w:r w:rsidRPr="008D0873">
        <w:rPr>
          <w:rStyle w:val="Strong"/>
          <w:rFonts w:cs="Arial"/>
          <w:szCs w:val="24"/>
          <w:shd w:val="clear" w:color="auto" w:fill="FFFFFF"/>
        </w:rPr>
        <w:t xml:space="preserve">. </w:t>
      </w:r>
    </w:p>
    <w:p w:rsidR="00D05355" w:rsidRPr="008D0873" w:rsidRDefault="00D05355" w:rsidP="00D05355">
      <w:pPr>
        <w:pStyle w:val="NormalWeb"/>
        <w:rPr>
          <w:rFonts w:ascii="Arial" w:hAnsi="Arial" w:cs="Arial"/>
        </w:rPr>
      </w:pPr>
      <w:r w:rsidRPr="008D0873">
        <w:rPr>
          <w:rFonts w:ascii="Arial" w:eastAsia="Calibri" w:hAnsi="Arial" w:cs="Arial"/>
          <w:lang w:eastAsia="en-US"/>
        </w:rPr>
        <w:t xml:space="preserve">An agreement that lacks the required elements of </w:t>
      </w:r>
      <w:r w:rsidRPr="008D0873">
        <w:rPr>
          <w:rFonts w:ascii="Arial" w:eastAsia="Calibri" w:hAnsi="Arial" w:cs="Arial"/>
          <w:b/>
          <w:lang w:eastAsia="en-US"/>
        </w:rPr>
        <w:t xml:space="preserve">Agreement, Consideration </w:t>
      </w:r>
      <w:r w:rsidRPr="008D0873">
        <w:rPr>
          <w:rFonts w:ascii="Arial" w:eastAsia="Calibri" w:hAnsi="Arial" w:cs="Arial"/>
          <w:lang w:eastAsia="en-US"/>
        </w:rPr>
        <w:t>and</w:t>
      </w:r>
      <w:r w:rsidRPr="008D0873">
        <w:rPr>
          <w:rFonts w:ascii="Arial" w:eastAsia="Calibri" w:hAnsi="Arial" w:cs="Arial"/>
          <w:b/>
          <w:lang w:eastAsia="en-US"/>
        </w:rPr>
        <w:t xml:space="preserve"> Legal Intent</w:t>
      </w:r>
      <w:r w:rsidRPr="008D0873">
        <w:rPr>
          <w:rFonts w:ascii="Arial" w:eastAsia="Calibri" w:hAnsi="Arial" w:cs="Arial"/>
          <w:lang w:eastAsia="en-US"/>
        </w:rPr>
        <w:t xml:space="preserve"> may render the contract void and </w:t>
      </w:r>
      <w:r w:rsidRPr="008D0873">
        <w:rPr>
          <w:rFonts w:ascii="Arial" w:hAnsi="Arial" w:cs="Arial"/>
        </w:rPr>
        <w:t>cannot be enforced in law.</w:t>
      </w:r>
    </w:p>
    <w:p w:rsidR="00D05355" w:rsidRPr="008D0873" w:rsidRDefault="00D05355" w:rsidP="00D05355">
      <w:pPr>
        <w:pStyle w:val="NormalWeb"/>
        <w:rPr>
          <w:rFonts w:ascii="Arial" w:eastAsia="Calibri" w:hAnsi="Arial" w:cs="Arial"/>
          <w:lang w:eastAsia="en-US"/>
        </w:rPr>
      </w:pPr>
    </w:p>
    <w:p w:rsidR="00D05355" w:rsidRPr="008D0873" w:rsidRDefault="00D05355" w:rsidP="00D05355">
      <w:pPr>
        <w:pStyle w:val="NoSpacing"/>
        <w:rPr>
          <w:b/>
          <w:u w:val="single"/>
        </w:rPr>
      </w:pPr>
      <w:r w:rsidRPr="008D0873">
        <w:rPr>
          <w:b/>
          <w:sz w:val="28"/>
          <w:szCs w:val="28"/>
        </w:rPr>
        <w:t>1.2</w:t>
      </w:r>
      <w:r w:rsidRPr="008D0873">
        <w:rPr>
          <w:b/>
        </w:rPr>
        <w:t xml:space="preserve"> </w:t>
      </w:r>
      <w:r w:rsidRPr="008D0873">
        <w:rPr>
          <w:b/>
          <w:sz w:val="28"/>
          <w:szCs w:val="28"/>
        </w:rPr>
        <w:t>Discharge of a contract</w:t>
      </w:r>
      <w:r w:rsidRPr="008D0873">
        <w:rPr>
          <w:b/>
        </w:rPr>
        <w:t xml:space="preserve"> r</w:t>
      </w:r>
      <w:r w:rsidRPr="008D0873">
        <w:rPr>
          <w:shd w:val="clear" w:color="auto" w:fill="FFFFFF"/>
        </w:rPr>
        <w:t xml:space="preserve">elates to the circumstances in which </w:t>
      </w:r>
      <w:r w:rsidRPr="008D0873">
        <w:t>contractual obligation</w:t>
      </w:r>
      <w:r w:rsidRPr="008D0873">
        <w:rPr>
          <w:shd w:val="clear" w:color="auto" w:fill="FFFFFF"/>
        </w:rPr>
        <w:t xml:space="preserve"> is brought to an end. A contract may be discharged in the following ways:</w:t>
      </w:r>
    </w:p>
    <w:p w:rsidR="00D05355" w:rsidRPr="008D0873" w:rsidRDefault="00D05355" w:rsidP="00D05355">
      <w:pPr>
        <w:pStyle w:val="NoSpacing"/>
        <w:rPr>
          <w:shd w:val="clear" w:color="auto" w:fill="FFFFFF"/>
        </w:rPr>
      </w:pPr>
    </w:p>
    <w:p w:rsidR="00D05355" w:rsidRPr="008D0873" w:rsidRDefault="00D05355" w:rsidP="00D05355">
      <w:pPr>
        <w:pStyle w:val="NoSpacing"/>
        <w:ind w:firstLine="720"/>
        <w:rPr>
          <w:rFonts w:cs="Arial"/>
          <w:szCs w:val="24"/>
          <w:lang w:val="en"/>
        </w:rPr>
      </w:pPr>
      <w:r w:rsidRPr="008D0873">
        <w:rPr>
          <w:b/>
        </w:rPr>
        <w:t xml:space="preserve">1.2.1 </w:t>
      </w:r>
      <w:r w:rsidRPr="008D0873">
        <w:rPr>
          <w:b/>
          <w:u w:val="single"/>
        </w:rPr>
        <w:t>Performance</w:t>
      </w:r>
      <w:r w:rsidRPr="008D0873">
        <w:t xml:space="preserve"> - Where both parties fulfil all obligations the contract comes to an end. </w:t>
      </w:r>
      <w:r w:rsidRPr="008D0873">
        <w:rPr>
          <w:rFonts w:cs="Arial"/>
          <w:szCs w:val="24"/>
        </w:rPr>
        <w:t xml:space="preserve">Exceptions to this rule include </w:t>
      </w:r>
      <w:r w:rsidRPr="008D0873">
        <w:rPr>
          <w:rFonts w:cs="Arial"/>
          <w:szCs w:val="24"/>
          <w:lang w:val="en"/>
        </w:rPr>
        <w:t xml:space="preserve">acceptance of partial performance, completion prevented by </w:t>
      </w:r>
      <w:proofErr w:type="spellStart"/>
      <w:r w:rsidRPr="008D0873">
        <w:rPr>
          <w:rFonts w:cs="Arial"/>
          <w:szCs w:val="24"/>
          <w:lang w:val="en"/>
        </w:rPr>
        <w:t>promisee</w:t>
      </w:r>
      <w:proofErr w:type="spellEnd"/>
      <w:r w:rsidRPr="008D0873">
        <w:rPr>
          <w:rFonts w:cs="Arial"/>
          <w:szCs w:val="24"/>
          <w:lang w:val="en"/>
        </w:rPr>
        <w:t xml:space="preserve"> and substantial performance.</w:t>
      </w:r>
    </w:p>
    <w:p w:rsidR="00D05355" w:rsidRPr="008D0873" w:rsidRDefault="00D05355" w:rsidP="00D05355">
      <w:pPr>
        <w:pStyle w:val="NoSpacing"/>
        <w:ind w:firstLine="720"/>
        <w:rPr>
          <w:rFonts w:cs="Arial"/>
          <w:szCs w:val="24"/>
          <w:lang w:val="en"/>
        </w:rPr>
      </w:pPr>
    </w:p>
    <w:p w:rsidR="00D05355" w:rsidRPr="008D0873" w:rsidRDefault="00D05355" w:rsidP="00D05355">
      <w:pPr>
        <w:pStyle w:val="NoSpacing"/>
        <w:ind w:firstLine="720"/>
        <w:rPr>
          <w:rStyle w:val="Strong"/>
          <w:rFonts w:cs="Arial"/>
          <w:szCs w:val="24"/>
          <w:shd w:val="clear" w:color="auto" w:fill="FFFFFF"/>
        </w:rPr>
      </w:pPr>
      <w:r w:rsidRPr="008D0873">
        <w:rPr>
          <w:rFonts w:cs="Arial"/>
          <w:b/>
          <w:szCs w:val="24"/>
        </w:rPr>
        <w:t xml:space="preserve">1.2.2 </w:t>
      </w:r>
      <w:r w:rsidRPr="008D0873">
        <w:rPr>
          <w:rFonts w:cs="Arial"/>
          <w:b/>
          <w:szCs w:val="24"/>
          <w:u w:val="single"/>
        </w:rPr>
        <w:t>Agreement</w:t>
      </w:r>
      <w:r w:rsidRPr="008D0873">
        <w:rPr>
          <w:rFonts w:cs="Arial"/>
          <w:szCs w:val="24"/>
        </w:rPr>
        <w:t xml:space="preserve"> – Both parties agree to discharge and release eachother from contractual obligations. T</w:t>
      </w:r>
      <w:r w:rsidRPr="008D0873">
        <w:rPr>
          <w:rFonts w:cs="Arial"/>
          <w:szCs w:val="24"/>
          <w:shd w:val="clear" w:color="auto" w:fill="FFFFFF"/>
        </w:rPr>
        <w:t>here must be </w:t>
      </w:r>
      <w:r w:rsidRPr="008D0873">
        <w:rPr>
          <w:rStyle w:val="Strong"/>
          <w:rFonts w:cs="Arial"/>
          <w:szCs w:val="24"/>
          <w:shd w:val="clear" w:color="auto" w:fill="FFFFFF"/>
        </w:rPr>
        <w:t xml:space="preserve">Accord </w:t>
      </w:r>
      <w:r w:rsidRPr="008D0873">
        <w:rPr>
          <w:rStyle w:val="Strong"/>
          <w:rFonts w:cs="Arial"/>
          <w:b w:val="0"/>
          <w:szCs w:val="24"/>
          <w:shd w:val="clear" w:color="auto" w:fill="FFFFFF"/>
        </w:rPr>
        <w:t>(</w:t>
      </w:r>
      <w:r w:rsidRPr="008D0873">
        <w:rPr>
          <w:rStyle w:val="Strong"/>
          <w:rFonts w:cs="Arial"/>
          <w:szCs w:val="24"/>
          <w:shd w:val="clear" w:color="auto" w:fill="FFFFFF"/>
        </w:rPr>
        <w:t>Agreement</w:t>
      </w:r>
      <w:r w:rsidRPr="008D0873">
        <w:rPr>
          <w:rStyle w:val="Strong"/>
          <w:rFonts w:cs="Arial"/>
          <w:b w:val="0"/>
          <w:szCs w:val="24"/>
          <w:shd w:val="clear" w:color="auto" w:fill="FFFFFF"/>
        </w:rPr>
        <w:t xml:space="preserve">, </w:t>
      </w:r>
      <w:r w:rsidRPr="008D0873">
        <w:rPr>
          <w:rStyle w:val="Strong"/>
          <w:rFonts w:cs="Arial"/>
          <w:szCs w:val="24"/>
          <w:shd w:val="clear" w:color="auto" w:fill="FFFFFF"/>
        </w:rPr>
        <w:t xml:space="preserve">that is given </w:t>
      </w:r>
      <w:r w:rsidRPr="008D0873">
        <w:rPr>
          <w:rStyle w:val="Strong"/>
          <w:rFonts w:cs="Arial"/>
          <w:b w:val="0"/>
          <w:szCs w:val="24"/>
          <w:shd w:val="clear" w:color="auto" w:fill="FFFFFF"/>
        </w:rPr>
        <w:t xml:space="preserve">freely </w:t>
      </w:r>
      <w:r w:rsidRPr="008D0873">
        <w:rPr>
          <w:rStyle w:val="Strong"/>
          <w:rFonts w:cs="Arial"/>
          <w:szCs w:val="24"/>
          <w:shd w:val="clear" w:color="auto" w:fill="FFFFFF"/>
        </w:rPr>
        <w:t xml:space="preserve">by </w:t>
      </w:r>
      <w:r w:rsidRPr="008D0873">
        <w:rPr>
          <w:rStyle w:val="Strong"/>
          <w:rFonts w:cs="Arial"/>
          <w:b w:val="0"/>
          <w:szCs w:val="24"/>
          <w:shd w:val="clear" w:color="auto" w:fill="FFFFFF"/>
        </w:rPr>
        <w:t xml:space="preserve">each party) </w:t>
      </w:r>
      <w:r w:rsidRPr="008D0873">
        <w:rPr>
          <w:rStyle w:val="Strong"/>
          <w:rFonts w:cs="Arial"/>
          <w:szCs w:val="24"/>
          <w:shd w:val="clear" w:color="auto" w:fill="FFFFFF"/>
        </w:rPr>
        <w:t xml:space="preserve">and Satisfaction </w:t>
      </w:r>
      <w:r w:rsidRPr="008D0873">
        <w:rPr>
          <w:rStyle w:val="Strong"/>
          <w:rFonts w:cs="Arial"/>
          <w:b w:val="0"/>
          <w:szCs w:val="24"/>
          <w:shd w:val="clear" w:color="auto" w:fill="FFFFFF"/>
        </w:rPr>
        <w:t>(</w:t>
      </w:r>
      <w:r w:rsidRPr="008D0873">
        <w:rPr>
          <w:rStyle w:val="Strong"/>
          <w:rFonts w:cs="Arial"/>
          <w:szCs w:val="24"/>
          <w:shd w:val="clear" w:color="auto" w:fill="FFFFFF"/>
        </w:rPr>
        <w:t>Consideration must be given by each party</w:t>
      </w:r>
      <w:r w:rsidRPr="008D0873">
        <w:rPr>
          <w:rStyle w:val="Strong"/>
          <w:rFonts w:cs="Arial"/>
          <w:b w:val="0"/>
          <w:szCs w:val="24"/>
          <w:shd w:val="clear" w:color="auto" w:fill="FFFFFF"/>
        </w:rPr>
        <w:t>,</w:t>
      </w:r>
      <w:r w:rsidRPr="008D0873">
        <w:rPr>
          <w:rStyle w:val="Strong"/>
          <w:rFonts w:cs="Arial"/>
          <w:szCs w:val="24"/>
          <w:shd w:val="clear" w:color="auto" w:fill="FFFFFF"/>
        </w:rPr>
        <w:t xml:space="preserve"> such as giv</w:t>
      </w:r>
      <w:r w:rsidRPr="008D0873">
        <w:rPr>
          <w:rStyle w:val="Strong"/>
          <w:rFonts w:cs="Arial"/>
          <w:b w:val="0"/>
          <w:szCs w:val="24"/>
          <w:shd w:val="clear" w:color="auto" w:fill="FFFFFF"/>
        </w:rPr>
        <w:t xml:space="preserve">ing up their contractual rights). </w:t>
      </w:r>
      <w:r w:rsidRPr="008D0873">
        <w:rPr>
          <w:rStyle w:val="Strong"/>
          <w:rFonts w:cs="Arial"/>
          <w:szCs w:val="24"/>
          <w:shd w:val="clear" w:color="auto" w:fill="FFFFFF"/>
        </w:rPr>
        <w:t xml:space="preserve">If only </w:t>
      </w:r>
      <w:r w:rsidRPr="008D0873">
        <w:rPr>
          <w:shd w:val="clear" w:color="auto" w:fill="FFFFFF"/>
        </w:rPr>
        <w:t>one party has fully performed their part of the contract, the non-performing party must then provide consideration to make the agreement binding.</w:t>
      </w:r>
      <w:r w:rsidRPr="008D0873">
        <w:rPr>
          <w:rStyle w:val="Strong"/>
          <w:rFonts w:cs="Arial"/>
          <w:szCs w:val="24"/>
          <w:shd w:val="clear" w:color="auto" w:fill="FFFFFF"/>
        </w:rPr>
        <w:t xml:space="preserve"> </w:t>
      </w:r>
    </w:p>
    <w:p w:rsidR="00D05355" w:rsidRPr="008D0873" w:rsidRDefault="00D05355" w:rsidP="00D05355">
      <w:pPr>
        <w:pStyle w:val="NoSpacing"/>
        <w:rPr>
          <w:rStyle w:val="Strong"/>
          <w:rFonts w:cs="Arial"/>
          <w:szCs w:val="24"/>
          <w:shd w:val="clear" w:color="auto" w:fill="FFFFFF"/>
        </w:rPr>
      </w:pPr>
    </w:p>
    <w:p w:rsidR="00D05355" w:rsidRPr="008D0873" w:rsidRDefault="00D05355" w:rsidP="00D05355">
      <w:pPr>
        <w:pStyle w:val="NoSpacing"/>
        <w:ind w:firstLine="720"/>
      </w:pPr>
      <w:r w:rsidRPr="008D0873">
        <w:rPr>
          <w:b/>
        </w:rPr>
        <w:t xml:space="preserve">1.2.3 </w:t>
      </w:r>
      <w:r w:rsidRPr="008D0873">
        <w:rPr>
          <w:b/>
          <w:u w:val="single"/>
        </w:rPr>
        <w:t>Breach</w:t>
      </w:r>
      <w:r w:rsidRPr="008D0873">
        <w:t xml:space="preserve"> – One party fails to fulfil contractual obligations. Innocent parties have the right to repudiate the contract and claim damages where a breach of conditions exits. However, a </w:t>
      </w:r>
      <w:r w:rsidRPr="008D0873">
        <w:rPr>
          <w:u w:val="single"/>
        </w:rPr>
        <w:t>breach of warranty</w:t>
      </w:r>
      <w:r w:rsidRPr="008D0873">
        <w:t xml:space="preserve"> enables the innocent party to claim damages but the contract remains intact.</w:t>
      </w:r>
    </w:p>
    <w:p w:rsidR="00D05355" w:rsidRPr="008D0873" w:rsidRDefault="00D05355" w:rsidP="00D05355">
      <w:pPr>
        <w:pStyle w:val="NoSpacing"/>
        <w:ind w:firstLine="720"/>
        <w:rPr>
          <w:b/>
          <w:bCs/>
          <w:shd w:val="clear" w:color="auto" w:fill="FFFFFF"/>
        </w:rPr>
      </w:pPr>
    </w:p>
    <w:p w:rsidR="00D05355" w:rsidRPr="008D0873" w:rsidRDefault="00D05355" w:rsidP="00D05355">
      <w:pPr>
        <w:pStyle w:val="NoSpacing"/>
        <w:rPr>
          <w:lang w:val="en"/>
        </w:rPr>
      </w:pPr>
      <w:r w:rsidRPr="008D0873">
        <w:rPr>
          <w:b/>
          <w:lang w:val="en"/>
        </w:rPr>
        <w:t>Anticipatory breach</w:t>
      </w:r>
      <w:r w:rsidRPr="008D0873">
        <w:rPr>
          <w:lang w:val="en"/>
        </w:rPr>
        <w:t xml:space="preserve"> is where a party indicates they do not intend to fulfill their obligations prior to performance. Innocent parties may accept the breach and claim a remedy or allow the contract to continue. There is no requirement to wait until the breach occurs to bring an action, </w:t>
      </w:r>
      <w:r w:rsidRPr="008D0873">
        <w:rPr>
          <w:b/>
          <w:lang w:val="en"/>
        </w:rPr>
        <w:t>Hochster v De La Tour [1853]</w:t>
      </w:r>
      <w:r w:rsidRPr="008D0873">
        <w:rPr>
          <w:lang w:val="en"/>
        </w:rPr>
        <w:t>.</w:t>
      </w:r>
    </w:p>
    <w:p w:rsidR="00D05355" w:rsidRPr="008D0873" w:rsidRDefault="00D05355" w:rsidP="00D05355">
      <w:pPr>
        <w:pStyle w:val="NoSpacing"/>
        <w:rPr>
          <w:lang w:val="en"/>
        </w:rPr>
      </w:pPr>
    </w:p>
    <w:p w:rsidR="00D05355" w:rsidRPr="008D0873" w:rsidRDefault="00D05355" w:rsidP="00D05355">
      <w:pPr>
        <w:pStyle w:val="NoSpacing"/>
        <w:ind w:firstLine="720"/>
      </w:pPr>
      <w:r w:rsidRPr="008D0873">
        <w:rPr>
          <w:b/>
        </w:rPr>
        <w:lastRenderedPageBreak/>
        <w:t xml:space="preserve">1.2.4 </w:t>
      </w:r>
      <w:r w:rsidRPr="008D0873">
        <w:rPr>
          <w:b/>
          <w:u w:val="single"/>
        </w:rPr>
        <w:t>Frustration</w:t>
      </w:r>
      <w:r w:rsidRPr="008D0873">
        <w:t xml:space="preserve"> – Due to unforeseen circumstances and through no fault of either party, the contract loses all value or becomes impossible to perform. Where a contracted is frustrated, both parties are discharged from future contractual agreements and neither party can sue for breach. </w:t>
      </w:r>
    </w:p>
    <w:p w:rsidR="00D05355" w:rsidRPr="008D0873" w:rsidRDefault="00D05355" w:rsidP="00D05355">
      <w:pPr>
        <w:shd w:val="clear" w:color="auto" w:fill="FFFFFF"/>
        <w:spacing w:after="0" w:line="240" w:lineRule="auto"/>
        <w:rPr>
          <w:rFonts w:ascii="Verdana" w:eastAsia="Times New Roman" w:hAnsi="Verdana" w:cs="Times New Roman"/>
          <w:szCs w:val="24"/>
          <w:lang w:eastAsia="en-GB"/>
        </w:rPr>
      </w:pPr>
    </w:p>
    <w:p w:rsidR="00D05355" w:rsidRPr="008D0873" w:rsidRDefault="00D05355" w:rsidP="00D05355">
      <w:pPr>
        <w:shd w:val="clear" w:color="auto" w:fill="FFFFFF"/>
        <w:spacing w:after="0" w:line="240" w:lineRule="auto"/>
      </w:pPr>
      <w:r w:rsidRPr="00FE7F07">
        <w:rPr>
          <w:rFonts w:eastAsia="Times New Roman" w:cs="Arial"/>
          <w:szCs w:val="24"/>
          <w:lang w:eastAsia="en-GB"/>
        </w:rPr>
        <w:t>A contra</w:t>
      </w:r>
      <w:r w:rsidRPr="008D0873">
        <w:rPr>
          <w:rFonts w:eastAsia="Times New Roman" w:cs="Arial"/>
          <w:szCs w:val="24"/>
          <w:lang w:eastAsia="en-GB"/>
        </w:rPr>
        <w:t xml:space="preserve">ct will not be frustrated simply because; it is more difficult/expensive to </w:t>
      </w:r>
      <w:r w:rsidRPr="00FE7F07">
        <w:rPr>
          <w:rFonts w:eastAsia="Times New Roman" w:cs="Arial"/>
          <w:szCs w:val="24"/>
          <w:lang w:eastAsia="en-GB"/>
        </w:rPr>
        <w:t>perform</w:t>
      </w:r>
      <w:r w:rsidRPr="008D0873">
        <w:rPr>
          <w:rFonts w:eastAsia="Times New Roman" w:cs="Arial"/>
          <w:szCs w:val="24"/>
          <w:lang w:eastAsia="en-GB"/>
        </w:rPr>
        <w:t>, either party is at fault; or the frustrating event was foreseeable.</w:t>
      </w:r>
      <w:r w:rsidRPr="008D0873">
        <w:rPr>
          <w:rFonts w:eastAsia="Times New Roman" w:cs="Arial"/>
          <w:sz w:val="18"/>
          <w:szCs w:val="18"/>
          <w:lang w:eastAsia="en-GB"/>
        </w:rPr>
        <w:t xml:space="preserve"> </w:t>
      </w:r>
      <w:r w:rsidRPr="008D0873">
        <w:t>‘</w:t>
      </w:r>
      <w:r w:rsidRPr="008D0873">
        <w:rPr>
          <w:b/>
        </w:rPr>
        <w:t>Force majeure</w:t>
      </w:r>
      <w:r w:rsidRPr="008D0873">
        <w:t xml:space="preserve">’ clauses can be used to set out precise consequences if certain events occur beyond the parties’ control. </w:t>
      </w:r>
    </w:p>
    <w:p w:rsidR="00D05355" w:rsidRPr="008D0873" w:rsidRDefault="00D05355" w:rsidP="00D05355">
      <w:pPr>
        <w:shd w:val="clear" w:color="auto" w:fill="FFFFFF"/>
        <w:spacing w:after="0" w:line="240" w:lineRule="auto"/>
      </w:pPr>
    </w:p>
    <w:p w:rsidR="00D05355" w:rsidRPr="008D0873" w:rsidRDefault="00D05355" w:rsidP="00D05355">
      <w:pPr>
        <w:rPr>
          <w:rFonts w:cs="Arial"/>
          <w:b/>
          <w:szCs w:val="24"/>
        </w:rPr>
      </w:pPr>
    </w:p>
    <w:p w:rsidR="00D05355" w:rsidRPr="008D0873" w:rsidRDefault="00D05355" w:rsidP="00D05355">
      <w:pPr>
        <w:pStyle w:val="ListParagraph"/>
        <w:numPr>
          <w:ilvl w:val="0"/>
          <w:numId w:val="7"/>
        </w:numPr>
        <w:rPr>
          <w:rFonts w:cs="Arial"/>
          <w:b/>
          <w:sz w:val="28"/>
          <w:szCs w:val="28"/>
        </w:rPr>
      </w:pPr>
      <w:r w:rsidRPr="008D0873">
        <w:rPr>
          <w:rFonts w:cs="Arial"/>
          <w:b/>
          <w:sz w:val="28"/>
          <w:szCs w:val="28"/>
        </w:rPr>
        <w:t>Negligence in tort law</w:t>
      </w:r>
    </w:p>
    <w:p w:rsidR="00D05355" w:rsidRPr="008D0873" w:rsidRDefault="00D05355" w:rsidP="00D05355">
      <w:pPr>
        <w:shd w:val="clear" w:color="auto" w:fill="FFFFFF"/>
        <w:spacing w:after="225"/>
        <w:rPr>
          <w:rFonts w:eastAsia="Times New Roman" w:cs="Arial"/>
          <w:szCs w:val="24"/>
          <w:lang w:val="en-US" w:eastAsia="en-GB"/>
        </w:rPr>
      </w:pPr>
      <w:r w:rsidRPr="008D0873">
        <w:rPr>
          <w:rFonts w:eastAsia="Times New Roman" w:cs="Arial"/>
          <w:szCs w:val="24"/>
          <w:lang w:val="en-US" w:eastAsia="en-GB"/>
        </w:rPr>
        <w:t xml:space="preserve">Negligent torts are the most prominent type, </w:t>
      </w:r>
      <w:r w:rsidRPr="008D0873">
        <w:rPr>
          <w:rFonts w:cs="Arial"/>
          <w:szCs w:val="24"/>
          <w:lang w:val="en-US"/>
        </w:rPr>
        <w:t>summarised as</w:t>
      </w:r>
      <w:r w:rsidRPr="008D0873">
        <w:rPr>
          <w:rFonts w:eastAsia="Times New Roman" w:cs="Arial"/>
          <w:szCs w:val="24"/>
          <w:lang w:val="en-US" w:eastAsia="en-GB"/>
        </w:rPr>
        <w:t xml:space="preserve"> failure to act reasonably causing injury or damages to people or property.</w:t>
      </w:r>
    </w:p>
    <w:p w:rsidR="00D05355" w:rsidRPr="008D0873" w:rsidRDefault="00D05355" w:rsidP="00D05355">
      <w:pPr>
        <w:shd w:val="clear" w:color="auto" w:fill="FFFFFF"/>
        <w:rPr>
          <w:rFonts w:eastAsia="Times New Roman" w:cs="Arial"/>
          <w:szCs w:val="24"/>
          <w:lang w:val="en-US" w:eastAsia="en-GB"/>
        </w:rPr>
      </w:pPr>
      <w:r w:rsidRPr="008D0873">
        <w:rPr>
          <w:rFonts w:cs="Arial"/>
        </w:rPr>
        <w:t>The tort of negligence is concerned with a breach of a duty to take care. To</w:t>
      </w:r>
      <w:r w:rsidRPr="008D0873">
        <w:rPr>
          <w:rFonts w:eastAsia="Times New Roman" w:cs="Arial"/>
          <w:szCs w:val="24"/>
          <w:lang w:val="en-US" w:eastAsia="en-GB"/>
        </w:rPr>
        <w:t xml:space="preserve"> constitute a negligent tort claim the injured party must prove: </w:t>
      </w:r>
    </w:p>
    <w:p w:rsidR="00D05355" w:rsidRPr="008D0873" w:rsidRDefault="00D05355" w:rsidP="00D05355">
      <w:pPr>
        <w:pStyle w:val="ListParagraph"/>
        <w:numPr>
          <w:ilvl w:val="0"/>
          <w:numId w:val="4"/>
        </w:numPr>
        <w:rPr>
          <w:rFonts w:cs="Arial"/>
        </w:rPr>
      </w:pPr>
      <w:r w:rsidRPr="008D0873">
        <w:rPr>
          <w:rFonts w:cs="Arial"/>
        </w:rPr>
        <w:t>The defendant owed the claimant a legal duty of care, and</w:t>
      </w:r>
    </w:p>
    <w:p w:rsidR="00D05355" w:rsidRPr="008D0873" w:rsidRDefault="00D05355" w:rsidP="00D05355">
      <w:pPr>
        <w:pStyle w:val="ListParagraph"/>
        <w:numPr>
          <w:ilvl w:val="0"/>
          <w:numId w:val="4"/>
        </w:numPr>
        <w:rPr>
          <w:rFonts w:cs="Arial"/>
        </w:rPr>
      </w:pPr>
      <w:r w:rsidRPr="008D0873">
        <w:rPr>
          <w:rFonts w:cs="Arial"/>
        </w:rPr>
        <w:t>The defendant was in breach of duty, and</w:t>
      </w:r>
    </w:p>
    <w:p w:rsidR="00D05355" w:rsidRPr="008D0873" w:rsidRDefault="00D05355" w:rsidP="00D05355">
      <w:pPr>
        <w:pStyle w:val="ListParagraph"/>
        <w:numPr>
          <w:ilvl w:val="0"/>
          <w:numId w:val="4"/>
        </w:numPr>
        <w:rPr>
          <w:rFonts w:cs="Arial"/>
        </w:rPr>
      </w:pPr>
      <w:r w:rsidRPr="008D0873">
        <w:rPr>
          <w:rFonts w:cs="Arial"/>
        </w:rPr>
        <w:t>The claimant has suffered damage because of that breach.</w:t>
      </w:r>
    </w:p>
    <w:p w:rsidR="00D05355" w:rsidRPr="008D0873" w:rsidRDefault="00D05355" w:rsidP="00D05355">
      <w:pPr>
        <w:shd w:val="clear" w:color="auto" w:fill="FFFFFF"/>
        <w:rPr>
          <w:rFonts w:cs="Arial"/>
          <w:szCs w:val="24"/>
        </w:rPr>
      </w:pPr>
      <w:r w:rsidRPr="008D0873">
        <w:rPr>
          <w:rFonts w:cs="Arial"/>
          <w:shd w:val="clear" w:color="auto" w:fill="FFFFFF"/>
        </w:rPr>
        <w:t>The legal duty of care referred to is one that arises independently of contractual obligation or in the absence of a contract.</w:t>
      </w:r>
      <w:r w:rsidRPr="008D0873">
        <w:rPr>
          <w:rFonts w:cs="Arial"/>
        </w:rPr>
        <w:t xml:space="preserve"> </w:t>
      </w:r>
      <w:r w:rsidRPr="008D0873">
        <w:rPr>
          <w:rFonts w:cs="Arial"/>
          <w:szCs w:val="24"/>
          <w:shd w:val="clear" w:color="auto" w:fill="FFFFFF"/>
        </w:rPr>
        <w:t>A</w:t>
      </w:r>
      <w:r w:rsidRPr="008D0873">
        <w:rPr>
          <w:rFonts w:cs="Arial"/>
          <w:szCs w:val="24"/>
        </w:rPr>
        <w:t>n award of damages in respect of tortious liability is intended to place innocent parties back in the position they were before the breach.</w:t>
      </w:r>
    </w:p>
    <w:p w:rsidR="00D05355" w:rsidRPr="008D0873" w:rsidRDefault="00D05355" w:rsidP="00D05355">
      <w:pPr>
        <w:shd w:val="clear" w:color="auto" w:fill="FFFFFF"/>
        <w:rPr>
          <w:rFonts w:cs="Arial"/>
          <w:szCs w:val="24"/>
        </w:rPr>
      </w:pPr>
    </w:p>
    <w:p w:rsidR="00D05355" w:rsidRPr="008D0873" w:rsidRDefault="00D05355" w:rsidP="00D05355">
      <w:pPr>
        <w:shd w:val="clear" w:color="auto" w:fill="FFFFFF"/>
        <w:rPr>
          <w:rFonts w:cs="Arial"/>
        </w:rPr>
      </w:pPr>
      <w:r w:rsidRPr="008D0873">
        <w:rPr>
          <w:rFonts w:cs="Arial"/>
        </w:rPr>
        <w:t>Building professionals owe a duty to employees and third parties to take reasonable care to avoid injury or damage to people and/or property.</w:t>
      </w:r>
    </w:p>
    <w:p w:rsidR="00D05355" w:rsidRPr="008D0873" w:rsidRDefault="00D05355" w:rsidP="00D05355">
      <w:pPr>
        <w:shd w:val="clear" w:color="auto" w:fill="FFFFFF"/>
        <w:rPr>
          <w:rFonts w:cs="Arial"/>
          <w:shd w:val="clear" w:color="auto" w:fill="FFFFFF"/>
        </w:rPr>
      </w:pPr>
      <w:r w:rsidRPr="008D0873">
        <w:rPr>
          <w:rFonts w:cs="Arial"/>
        </w:rPr>
        <w:t>The three statements below could be considered potential breaches of duty of care within the construction industry:</w:t>
      </w:r>
    </w:p>
    <w:p w:rsidR="00D05355" w:rsidRPr="008D0873" w:rsidRDefault="00D05355" w:rsidP="00D05355">
      <w:pPr>
        <w:rPr>
          <w:rFonts w:cs="Arial"/>
        </w:rPr>
      </w:pPr>
    </w:p>
    <w:p w:rsidR="00D05355" w:rsidRPr="008D0873" w:rsidRDefault="00D05355" w:rsidP="00D05355">
      <w:pPr>
        <w:pStyle w:val="ListParagraph"/>
        <w:numPr>
          <w:ilvl w:val="1"/>
          <w:numId w:val="3"/>
        </w:numPr>
        <w:rPr>
          <w:rFonts w:cs="Arial"/>
          <w:b/>
          <w:szCs w:val="24"/>
        </w:rPr>
      </w:pPr>
      <w:r w:rsidRPr="008D0873">
        <w:rPr>
          <w:rFonts w:cs="Arial"/>
          <w:b/>
          <w:szCs w:val="24"/>
        </w:rPr>
        <w:t xml:space="preserve"> A significant defect arising from a lack of care in any detail of a construction project</w:t>
      </w:r>
    </w:p>
    <w:p w:rsidR="00D05355" w:rsidRPr="008D0873" w:rsidRDefault="00D05355" w:rsidP="00B75743">
      <w:pPr>
        <w:rPr>
          <w:rFonts w:eastAsia="Times New Roman" w:cs="Arial"/>
          <w:b/>
          <w:szCs w:val="24"/>
          <w:lang w:eastAsia="en-GB"/>
        </w:rPr>
      </w:pPr>
      <w:r w:rsidRPr="008D0873">
        <w:rPr>
          <w:rFonts w:cs="Arial"/>
        </w:rPr>
        <w:t xml:space="preserve">The law imposes duty upon building professionals to exercise a reasonable degree of care, skill and knowledge. This duty extends to all who may foreseeably be injured by a construction defect. Contractors are responsible for the negligence of subcontractors. </w:t>
      </w:r>
    </w:p>
    <w:p w:rsidR="00537F17" w:rsidRDefault="00537F17" w:rsidP="00D05355">
      <w:pPr>
        <w:shd w:val="clear" w:color="auto" w:fill="FEFEFE"/>
        <w:spacing w:before="100" w:beforeAutospacing="1" w:after="100" w:afterAutospacing="1" w:line="240" w:lineRule="auto"/>
        <w:rPr>
          <w:rFonts w:eastAsia="Times New Roman" w:cs="Arial"/>
          <w:b/>
          <w:szCs w:val="24"/>
          <w:lang w:eastAsia="en-GB"/>
        </w:rPr>
      </w:pPr>
      <w:r>
        <w:rPr>
          <w:rFonts w:eastAsia="Times New Roman" w:cs="Arial"/>
          <w:b/>
          <w:szCs w:val="24"/>
          <w:lang w:eastAsia="en-GB"/>
        </w:rPr>
        <w:t xml:space="preserve">Establishing liability                                                                                                           </w:t>
      </w:r>
    </w:p>
    <w:p w:rsidR="00537F17" w:rsidRDefault="00D05355" w:rsidP="00D05355">
      <w:pPr>
        <w:shd w:val="clear" w:color="auto" w:fill="FEFEFE"/>
        <w:spacing w:before="100" w:beforeAutospacing="1" w:after="100" w:afterAutospacing="1" w:line="240" w:lineRule="auto"/>
        <w:rPr>
          <w:b/>
          <w:lang w:eastAsia="en-GB"/>
        </w:rPr>
      </w:pPr>
      <w:r w:rsidRPr="008D0873">
        <w:rPr>
          <w:lang w:eastAsia="en-GB"/>
        </w:rPr>
        <w:t xml:space="preserve">When faced with a construction defect, it is important to determine the party responsible for the breach of duty, see </w:t>
      </w:r>
      <w:proofErr w:type="spellStart"/>
      <w:r w:rsidRPr="008D0873">
        <w:rPr>
          <w:b/>
          <w:lang w:eastAsia="en-GB"/>
        </w:rPr>
        <w:t>Anns</w:t>
      </w:r>
      <w:proofErr w:type="spellEnd"/>
      <w:r w:rsidRPr="008D0873">
        <w:rPr>
          <w:b/>
          <w:lang w:eastAsia="en-GB"/>
        </w:rPr>
        <w:t xml:space="preserve"> V Merton London Borough Council[1978]. </w:t>
      </w:r>
    </w:p>
    <w:p w:rsidR="00537F17" w:rsidRDefault="00D05355" w:rsidP="00537F17">
      <w:pPr>
        <w:pStyle w:val="NoSpacing"/>
        <w:rPr>
          <w:shd w:val="clear" w:color="auto" w:fill="FFFFFF"/>
        </w:rPr>
      </w:pPr>
      <w:r w:rsidRPr="008D0873">
        <w:rPr>
          <w:lang w:eastAsia="en-GB"/>
        </w:rPr>
        <w:lastRenderedPageBreak/>
        <w:t>There is also a distinction b</w:t>
      </w:r>
      <w:r w:rsidRPr="008D0873">
        <w:rPr>
          <w:shd w:val="clear" w:color="auto" w:fill="FFFFFF"/>
        </w:rPr>
        <w:t>etween:</w:t>
      </w:r>
    </w:p>
    <w:p w:rsidR="00D05355" w:rsidRPr="00537F17" w:rsidRDefault="00D05355" w:rsidP="00537F17">
      <w:pPr>
        <w:pStyle w:val="NoSpacing"/>
        <w:rPr>
          <w:shd w:val="clear" w:color="auto" w:fill="FFFFFF"/>
        </w:rPr>
      </w:pPr>
      <w:r w:rsidRPr="008D0873">
        <w:rPr>
          <w:shd w:val="clear" w:color="auto" w:fill="FFFFFF"/>
        </w:rPr>
        <w:t xml:space="preserve">A </w:t>
      </w:r>
      <w:r w:rsidRPr="008D0873">
        <w:rPr>
          <w:b/>
          <w:shd w:val="clear" w:color="auto" w:fill="FFFFFF"/>
        </w:rPr>
        <w:t>patent</w:t>
      </w:r>
      <w:r w:rsidRPr="008D0873">
        <w:rPr>
          <w:shd w:val="clear" w:color="auto" w:fill="FFFFFF"/>
        </w:rPr>
        <w:t xml:space="preserve"> defect that is detectable either at or before practical completion; or during the defects liability period, and</w:t>
      </w:r>
    </w:p>
    <w:p w:rsidR="00D05355" w:rsidRPr="008D0873" w:rsidRDefault="00D05355" w:rsidP="00D05355">
      <w:pPr>
        <w:shd w:val="clear" w:color="auto" w:fill="FEFEFE"/>
        <w:spacing w:before="100" w:beforeAutospacing="1" w:after="100" w:afterAutospacing="1" w:line="240" w:lineRule="auto"/>
        <w:rPr>
          <w:rFonts w:cs="Arial"/>
          <w:szCs w:val="24"/>
          <w:shd w:val="clear" w:color="auto" w:fill="FFFFFF"/>
        </w:rPr>
      </w:pPr>
      <w:r w:rsidRPr="008D0873">
        <w:rPr>
          <w:rFonts w:cs="Arial"/>
          <w:szCs w:val="24"/>
          <w:shd w:val="clear" w:color="auto" w:fill="FFFFFF"/>
        </w:rPr>
        <w:t xml:space="preserve">A </w:t>
      </w:r>
      <w:r w:rsidRPr="008D0873">
        <w:rPr>
          <w:rFonts w:cs="Arial"/>
          <w:b/>
          <w:szCs w:val="24"/>
          <w:shd w:val="clear" w:color="auto" w:fill="FFFFFF"/>
        </w:rPr>
        <w:t>latent</w:t>
      </w:r>
      <w:r w:rsidRPr="008D0873">
        <w:rPr>
          <w:rFonts w:cs="Arial"/>
          <w:szCs w:val="24"/>
          <w:shd w:val="clear" w:color="auto" w:fill="FFFFFF"/>
        </w:rPr>
        <w:t xml:space="preserve"> defect which is concealed in the works and may not become apparent for many years.</w:t>
      </w:r>
    </w:p>
    <w:p w:rsidR="00D05355" w:rsidRPr="008D0873" w:rsidRDefault="00D05355" w:rsidP="00D05355">
      <w:pPr>
        <w:shd w:val="clear" w:color="auto" w:fill="FEFEFE"/>
        <w:spacing w:before="100" w:beforeAutospacing="1" w:after="100" w:afterAutospacing="1" w:line="240" w:lineRule="auto"/>
        <w:rPr>
          <w:rFonts w:cs="Arial"/>
          <w:szCs w:val="24"/>
          <w:shd w:val="clear" w:color="auto" w:fill="FFFFFF"/>
        </w:rPr>
      </w:pPr>
      <w:r w:rsidRPr="008D0873">
        <w:rPr>
          <w:rFonts w:cs="Arial"/>
          <w:szCs w:val="24"/>
          <w:shd w:val="clear" w:color="auto" w:fill="FFFFFF"/>
        </w:rPr>
        <w:t>Minor defects can easily be corrected before completion whereas significant defects may occur long after the original work has been completed and</w:t>
      </w:r>
      <w:r w:rsidRPr="008D0873">
        <w:rPr>
          <w:rFonts w:cs="Arial"/>
          <w:shd w:val="clear" w:color="auto" w:fill="FFFFFF"/>
        </w:rPr>
        <w:t xml:space="preserve"> </w:t>
      </w:r>
      <w:r w:rsidRPr="008D0873">
        <w:rPr>
          <w:rFonts w:cs="Arial"/>
          <w:szCs w:val="24"/>
          <w:shd w:val="clear" w:color="auto" w:fill="FFFFFF"/>
        </w:rPr>
        <w:t>require extensive remedial work. After the </w:t>
      </w:r>
      <w:r w:rsidRPr="008D0873">
        <w:rPr>
          <w:rFonts w:cs="Arial"/>
          <w:shd w:val="clear" w:color="auto" w:fill="FFFFFF"/>
        </w:rPr>
        <w:t>defects liability period</w:t>
      </w:r>
      <w:r w:rsidRPr="008D0873">
        <w:rPr>
          <w:rFonts w:cs="Arial"/>
          <w:szCs w:val="24"/>
          <w:shd w:val="clear" w:color="auto" w:fill="FFFFFF"/>
        </w:rPr>
        <w:t>, the </w:t>
      </w:r>
      <w:r w:rsidRPr="008D0873">
        <w:rPr>
          <w:rFonts w:cs="Arial"/>
          <w:shd w:val="clear" w:color="auto" w:fill="FFFFFF"/>
        </w:rPr>
        <w:t xml:space="preserve">building owner </w:t>
      </w:r>
      <w:r w:rsidRPr="008D0873">
        <w:rPr>
          <w:rFonts w:cs="Arial"/>
          <w:szCs w:val="24"/>
          <w:shd w:val="clear" w:color="auto" w:fill="FFFFFF"/>
        </w:rPr>
        <w:t>does not have a contractual right to insist the contractor rectifies defects not notified during that period. The </w:t>
      </w:r>
      <w:r w:rsidRPr="008D0873">
        <w:rPr>
          <w:rFonts w:cs="Arial"/>
          <w:shd w:val="clear" w:color="auto" w:fill="FFFFFF"/>
        </w:rPr>
        <w:t>building owner</w:t>
      </w:r>
      <w:r w:rsidRPr="008D0873">
        <w:rPr>
          <w:rFonts w:cs="Arial"/>
          <w:szCs w:val="24"/>
          <w:shd w:val="clear" w:color="auto" w:fill="FFFFFF"/>
        </w:rPr>
        <w:t> must instead seek compensation in an action for </w:t>
      </w:r>
      <w:r w:rsidRPr="008D0873">
        <w:rPr>
          <w:rFonts w:cs="Arial"/>
          <w:shd w:val="clear" w:color="auto" w:fill="FFFFFF"/>
        </w:rPr>
        <w:t xml:space="preserve">damages. </w:t>
      </w:r>
    </w:p>
    <w:p w:rsidR="00D05355" w:rsidRPr="008D0873" w:rsidRDefault="00D05355" w:rsidP="00D05355">
      <w:pPr>
        <w:pStyle w:val="NormalWeb"/>
        <w:shd w:val="clear" w:color="auto" w:fill="FFFFFF"/>
        <w:spacing w:line="330" w:lineRule="atLeast"/>
        <w:rPr>
          <w:rFonts w:ascii="Arial" w:hAnsi="Arial" w:cs="Arial"/>
        </w:rPr>
      </w:pPr>
      <w:r w:rsidRPr="008D0873">
        <w:rPr>
          <w:rFonts w:ascii="Arial" w:hAnsi="Arial" w:cs="Arial"/>
          <w:b/>
          <w:bCs/>
          <w:iCs/>
        </w:rPr>
        <w:t>Negligence</w:t>
      </w:r>
      <w:r w:rsidRPr="008D0873">
        <w:rPr>
          <w:rFonts w:ascii="Arial" w:hAnsi="Arial" w:cs="Arial"/>
        </w:rPr>
        <w:t xml:space="preserve"> is the most common allegation when assigning fault for construction defects.</w:t>
      </w:r>
    </w:p>
    <w:p w:rsidR="00D05355" w:rsidRPr="008D0873" w:rsidRDefault="00537F17" w:rsidP="00D05355">
      <w:pPr>
        <w:pStyle w:val="NoSpacing"/>
        <w:rPr>
          <w:rFonts w:eastAsia="Times New Roman" w:cs="Arial"/>
          <w:szCs w:val="24"/>
          <w:lang w:eastAsia="en-GB"/>
        </w:rPr>
      </w:pPr>
      <w:hyperlink r:id="rId8" w:history="1">
        <w:r w:rsidR="00D05355" w:rsidRPr="008D0873">
          <w:rPr>
            <w:rFonts w:eastAsia="Times New Roman" w:cs="Arial"/>
            <w:b/>
            <w:bCs/>
            <w:szCs w:val="24"/>
            <w:lang w:eastAsia="en-GB"/>
          </w:rPr>
          <w:t>Professional Liability Insurance</w:t>
        </w:r>
      </w:hyperlink>
      <w:r w:rsidR="00D05355" w:rsidRPr="008D0873">
        <w:rPr>
          <w:rFonts w:eastAsia="Times New Roman" w:cs="Arial"/>
          <w:b/>
          <w:bCs/>
          <w:szCs w:val="24"/>
          <w:lang w:eastAsia="en-GB"/>
        </w:rPr>
        <w:t xml:space="preserve"> </w:t>
      </w:r>
      <w:r w:rsidR="00D05355" w:rsidRPr="008D0873">
        <w:rPr>
          <w:rFonts w:eastAsia="Times New Roman" w:cs="Arial"/>
          <w:bCs/>
          <w:szCs w:val="24"/>
          <w:lang w:eastAsia="en-GB"/>
        </w:rPr>
        <w:t>protects b</w:t>
      </w:r>
      <w:r w:rsidR="00D05355" w:rsidRPr="008D0873">
        <w:rPr>
          <w:rFonts w:cs="Arial"/>
          <w:lang w:eastAsia="en-GB"/>
        </w:rPr>
        <w:t>usiness owners providing services against claims arising from negligence or negligent advice. It may be a legal requirement to carry such a policy depending on the profession or an individual contract.</w:t>
      </w:r>
    </w:p>
    <w:p w:rsidR="006E16A4" w:rsidRDefault="006E16A4" w:rsidP="006E16A4">
      <w:pPr>
        <w:pStyle w:val="NoSpacing"/>
        <w:rPr>
          <w:rFonts w:cs="Arial"/>
        </w:rPr>
      </w:pPr>
    </w:p>
    <w:p w:rsidR="006E16A4" w:rsidRDefault="00D05355" w:rsidP="006E16A4">
      <w:pPr>
        <w:pStyle w:val="NoSpacing"/>
        <w:rPr>
          <w:rFonts w:cs="Arial"/>
        </w:rPr>
      </w:pPr>
      <w:r w:rsidRPr="008D0873">
        <w:rPr>
          <w:rFonts w:cs="Arial"/>
        </w:rPr>
        <w:t>This insurance covers:</w:t>
      </w:r>
    </w:p>
    <w:p w:rsidR="00D05355" w:rsidRPr="006E16A4" w:rsidRDefault="006E16A4" w:rsidP="006E16A4">
      <w:pPr>
        <w:pStyle w:val="NoSpacing"/>
        <w:rPr>
          <w:rFonts w:cs="Arial"/>
        </w:rPr>
      </w:pPr>
      <w:r>
        <w:rPr>
          <w:rFonts w:cs="Arial"/>
        </w:rPr>
        <w:t xml:space="preserve">- </w:t>
      </w:r>
      <w:r w:rsidR="00D05355" w:rsidRPr="008D0873">
        <w:t>Damages or settlement payments, up to the limit of the policy</w:t>
      </w:r>
    </w:p>
    <w:p w:rsidR="00D05355" w:rsidRPr="008D0873" w:rsidRDefault="00D05355" w:rsidP="006E16A4">
      <w:pPr>
        <w:pStyle w:val="NoSpacing"/>
      </w:pPr>
      <w:r w:rsidRPr="008D0873">
        <w:t>- Defence costs of investigating and defending against lawsuit. Most liability policies provide unlimited defence coverage until the suit is resolved.</w:t>
      </w:r>
    </w:p>
    <w:p w:rsidR="00D05355" w:rsidRPr="008D0873" w:rsidRDefault="00D05355" w:rsidP="00D05355">
      <w:pPr>
        <w:spacing w:before="100" w:after="100"/>
        <w:rPr>
          <w:rStyle w:val="Hyperlink"/>
          <w:rFonts w:cs="Arial"/>
          <w:color w:val="auto"/>
          <w:szCs w:val="24"/>
          <w:lang w:val="en-US"/>
        </w:rPr>
      </w:pPr>
    </w:p>
    <w:p w:rsidR="00D05355" w:rsidRPr="008D0873" w:rsidRDefault="00D05355" w:rsidP="00D05355">
      <w:pPr>
        <w:spacing w:after="100"/>
        <w:ind w:firstLine="720"/>
        <w:rPr>
          <w:rFonts w:cs="Arial"/>
          <w:b/>
          <w:szCs w:val="24"/>
        </w:rPr>
      </w:pPr>
      <w:r w:rsidRPr="008D0873">
        <w:rPr>
          <w:rFonts w:cs="Arial"/>
          <w:b/>
          <w:szCs w:val="24"/>
        </w:rPr>
        <w:t>2.2 Personal injury arising to an employee during their employment</w:t>
      </w:r>
    </w:p>
    <w:p w:rsidR="00D05355" w:rsidRPr="008D0873" w:rsidRDefault="00D05355" w:rsidP="00D05355">
      <w:pPr>
        <w:rPr>
          <w:rFonts w:cs="Arial"/>
          <w:szCs w:val="24"/>
        </w:rPr>
      </w:pPr>
      <w:r w:rsidRPr="008D0873">
        <w:rPr>
          <w:rFonts w:cs="Arial"/>
          <w:szCs w:val="24"/>
        </w:rPr>
        <w:t xml:space="preserve">Employers have a duty of care under work health and safety laws to ensure their employees remain safe during employment. </w:t>
      </w:r>
    </w:p>
    <w:p w:rsidR="00D05355" w:rsidRDefault="00D05355" w:rsidP="00D05355">
      <w:pPr>
        <w:spacing w:after="100"/>
        <w:rPr>
          <w:rFonts w:cs="Arial"/>
          <w:b/>
          <w:szCs w:val="24"/>
          <w:shd w:val="clear" w:color="auto" w:fill="FFFFFF"/>
        </w:rPr>
      </w:pPr>
      <w:r w:rsidRPr="008D0873">
        <w:rPr>
          <w:rFonts w:cs="Arial"/>
          <w:b/>
          <w:szCs w:val="24"/>
          <w:shd w:val="clear" w:color="auto" w:fill="FFFFFF"/>
        </w:rPr>
        <w:t xml:space="preserve">Establishing Liability </w:t>
      </w:r>
    </w:p>
    <w:p w:rsidR="006E43D1" w:rsidRDefault="00D05355" w:rsidP="006E43D1">
      <w:pPr>
        <w:pStyle w:val="NoSpacing"/>
        <w:rPr>
          <w:lang w:eastAsia="en-GB"/>
        </w:rPr>
      </w:pPr>
      <w:r w:rsidRPr="008D0873">
        <w:rPr>
          <w:lang w:eastAsia="en-GB"/>
        </w:rPr>
        <w:t>Employees must prove their employer breached the duty of care by failing to ensure the working environment adhered to minimum health and safety standards. Examples include;</w:t>
      </w:r>
    </w:p>
    <w:p w:rsidR="00D05355" w:rsidRPr="006E43D1" w:rsidRDefault="00D05355" w:rsidP="006E43D1">
      <w:pPr>
        <w:pStyle w:val="NoSpacing"/>
        <w:numPr>
          <w:ilvl w:val="0"/>
          <w:numId w:val="5"/>
        </w:numPr>
        <w:rPr>
          <w:lang w:eastAsia="en-GB"/>
        </w:rPr>
      </w:pPr>
      <w:r w:rsidRPr="006E43D1">
        <w:rPr>
          <w:lang w:eastAsia="en-GB"/>
        </w:rPr>
        <w:t>Lack of appropriate H&amp;S training. Employers are bound by law to provide adequate training</w:t>
      </w:r>
    </w:p>
    <w:p w:rsidR="00D05355" w:rsidRPr="008D0873" w:rsidRDefault="00D05355" w:rsidP="00D05355">
      <w:pPr>
        <w:numPr>
          <w:ilvl w:val="0"/>
          <w:numId w:val="5"/>
        </w:numPr>
        <w:shd w:val="clear" w:color="auto" w:fill="FFFFFF"/>
        <w:spacing w:after="0" w:line="240" w:lineRule="auto"/>
        <w:textAlignment w:val="baseline"/>
        <w:rPr>
          <w:rFonts w:eastAsia="Times New Roman" w:cs="Arial"/>
          <w:szCs w:val="24"/>
          <w:lang w:eastAsia="en-GB"/>
        </w:rPr>
      </w:pPr>
      <w:r w:rsidRPr="008D0873">
        <w:rPr>
          <w:rFonts w:eastAsia="Times New Roman" w:cs="Arial"/>
          <w:szCs w:val="24"/>
          <w:lang w:eastAsia="en-GB"/>
        </w:rPr>
        <w:t>An accident has occurred involving vehicles; or employer has failed to maintain machinery/equipment as per manufacturer guidelines.</w:t>
      </w:r>
    </w:p>
    <w:p w:rsidR="00D05355" w:rsidRPr="008D0873" w:rsidRDefault="00D05355" w:rsidP="00D05355">
      <w:pPr>
        <w:numPr>
          <w:ilvl w:val="0"/>
          <w:numId w:val="5"/>
        </w:numPr>
        <w:shd w:val="clear" w:color="auto" w:fill="FFFFFF"/>
        <w:spacing w:after="0" w:line="240" w:lineRule="auto"/>
        <w:textAlignment w:val="baseline"/>
        <w:rPr>
          <w:rFonts w:eastAsia="Times New Roman" w:cs="Arial"/>
          <w:szCs w:val="24"/>
          <w:lang w:eastAsia="en-GB"/>
        </w:rPr>
      </w:pPr>
      <w:r w:rsidRPr="008D0873">
        <w:rPr>
          <w:rFonts w:eastAsia="Times New Roman" w:cs="Arial"/>
          <w:szCs w:val="24"/>
          <w:lang w:eastAsia="en-GB"/>
        </w:rPr>
        <w:t>The work environment is unsafe or correct safety equipment has not been provided</w:t>
      </w:r>
    </w:p>
    <w:p w:rsidR="00D05355" w:rsidRDefault="00D05355" w:rsidP="00D05355">
      <w:pPr>
        <w:numPr>
          <w:ilvl w:val="0"/>
          <w:numId w:val="5"/>
        </w:numPr>
        <w:shd w:val="clear" w:color="auto" w:fill="FFFFFF"/>
        <w:spacing w:after="0" w:line="240" w:lineRule="auto"/>
        <w:textAlignment w:val="baseline"/>
        <w:rPr>
          <w:rFonts w:eastAsia="Times New Roman" w:cs="Arial"/>
          <w:szCs w:val="24"/>
          <w:lang w:eastAsia="en-GB"/>
        </w:rPr>
      </w:pPr>
      <w:r w:rsidRPr="008D0873">
        <w:rPr>
          <w:rFonts w:eastAsia="Times New Roman" w:cs="Arial"/>
          <w:szCs w:val="24"/>
          <w:lang w:eastAsia="en-GB"/>
        </w:rPr>
        <w:t>Negligent hiring of employees who happen to cause injury to themselves or others</w:t>
      </w:r>
    </w:p>
    <w:p w:rsidR="008A386F" w:rsidRPr="006E43D1" w:rsidRDefault="008A386F" w:rsidP="008A386F">
      <w:pPr>
        <w:shd w:val="clear" w:color="auto" w:fill="FFFFFF"/>
        <w:spacing w:after="0" w:line="240" w:lineRule="auto"/>
        <w:ind w:left="360"/>
        <w:textAlignment w:val="baseline"/>
        <w:rPr>
          <w:rFonts w:eastAsia="Times New Roman" w:cs="Arial"/>
          <w:szCs w:val="24"/>
          <w:lang w:eastAsia="en-GB"/>
        </w:rPr>
      </w:pPr>
    </w:p>
    <w:p w:rsidR="00D05355" w:rsidRPr="008D0873" w:rsidRDefault="00D05355" w:rsidP="00537F17">
      <w:pPr>
        <w:shd w:val="clear" w:color="auto" w:fill="FFFFFF"/>
        <w:spacing w:after="0" w:line="240" w:lineRule="auto"/>
        <w:textAlignment w:val="baseline"/>
        <w:rPr>
          <w:rFonts w:cs="Arial"/>
          <w:b/>
          <w:szCs w:val="24"/>
        </w:rPr>
      </w:pPr>
      <w:r w:rsidRPr="008D0873">
        <w:rPr>
          <w:rFonts w:cs="Arial"/>
          <w:szCs w:val="24"/>
        </w:rPr>
        <w:t xml:space="preserve">Where employees suffer accidents at work or are hurt physically or psychologically, an employer may be liable to </w:t>
      </w:r>
      <w:r w:rsidRPr="008D0873">
        <w:rPr>
          <w:rFonts w:cs="Arial"/>
          <w:b/>
          <w:szCs w:val="24"/>
        </w:rPr>
        <w:t>negligence</w:t>
      </w:r>
      <w:r w:rsidRPr="008D0873">
        <w:rPr>
          <w:rFonts w:cs="Arial"/>
          <w:szCs w:val="24"/>
        </w:rPr>
        <w:t xml:space="preserve"> for the fact of the injury occurring or for not responding appropriately. </w:t>
      </w:r>
      <w:r w:rsidRPr="008D0873">
        <w:rPr>
          <w:rFonts w:cs="Arial"/>
          <w:szCs w:val="24"/>
          <w:shd w:val="clear" w:color="auto" w:fill="FFFFFF"/>
        </w:rPr>
        <w:t>Employer negligence is commonly linked to work injury claims. Consequently,</w:t>
      </w:r>
      <w:r w:rsidRPr="008D0873">
        <w:rPr>
          <w:rFonts w:cs="Arial"/>
          <w:szCs w:val="24"/>
        </w:rPr>
        <w:t xml:space="preserve"> an employer may owe damages for injuries suffered.</w:t>
      </w:r>
    </w:p>
    <w:p w:rsidR="00D05355" w:rsidRPr="008D0873" w:rsidRDefault="00D05355" w:rsidP="00D05355">
      <w:pPr>
        <w:pStyle w:val="NoSpacing"/>
        <w:rPr>
          <w:rFonts w:cs="Arial"/>
          <w:b/>
          <w:bCs/>
          <w:szCs w:val="24"/>
          <w:lang w:val="en"/>
        </w:rPr>
      </w:pPr>
      <w:r w:rsidRPr="008D0873">
        <w:rPr>
          <w:rStyle w:val="Strong"/>
          <w:rFonts w:cs="Arial"/>
          <w:szCs w:val="24"/>
          <w:lang w:val="en"/>
        </w:rPr>
        <w:lastRenderedPageBreak/>
        <w:t xml:space="preserve">Employer Liability Insurance </w:t>
      </w:r>
      <w:r w:rsidRPr="006E43D1">
        <w:rPr>
          <w:rStyle w:val="Strong"/>
          <w:rFonts w:cs="Arial"/>
          <w:b w:val="0"/>
          <w:szCs w:val="24"/>
          <w:lang w:val="en"/>
        </w:rPr>
        <w:t>is compulsory for all employers and</w:t>
      </w:r>
      <w:r w:rsidRPr="008D0873">
        <w:rPr>
          <w:rStyle w:val="Strong"/>
          <w:rFonts w:cs="Arial"/>
          <w:szCs w:val="24"/>
          <w:lang w:val="en"/>
        </w:rPr>
        <w:t xml:space="preserve"> </w:t>
      </w:r>
      <w:r w:rsidRPr="008D0873">
        <w:rPr>
          <w:rFonts w:cs="Arial"/>
          <w:szCs w:val="24"/>
          <w:lang w:val="en"/>
        </w:rPr>
        <w:t xml:space="preserve">protects against liabilities for employee injuries or illness.  </w:t>
      </w:r>
    </w:p>
    <w:p w:rsidR="00D05355" w:rsidRPr="008D0873" w:rsidRDefault="00D05355" w:rsidP="00D05355">
      <w:pPr>
        <w:pStyle w:val="NoSpacing"/>
        <w:rPr>
          <w:rStyle w:val="Strong"/>
          <w:rFonts w:cs="Arial"/>
          <w:szCs w:val="24"/>
          <w:lang w:val="en"/>
        </w:rPr>
      </w:pPr>
      <w:r w:rsidRPr="008D0873">
        <w:rPr>
          <w:rFonts w:cs="Arial"/>
          <w:szCs w:val="24"/>
          <w:lang w:val="en"/>
        </w:rPr>
        <w:t xml:space="preserve">                                                                                                                               </w:t>
      </w:r>
    </w:p>
    <w:p w:rsidR="00D05355" w:rsidRPr="008D0873" w:rsidRDefault="00D05355" w:rsidP="00D05355">
      <w:pPr>
        <w:pStyle w:val="NoSpacing"/>
        <w:rPr>
          <w:rFonts w:cs="Arial"/>
          <w:bCs/>
          <w:szCs w:val="24"/>
          <w:lang w:val="en"/>
        </w:rPr>
      </w:pPr>
      <w:r w:rsidRPr="008D0873">
        <w:rPr>
          <w:rFonts w:cs="Arial"/>
          <w:bCs/>
          <w:szCs w:val="24"/>
          <w:lang w:val="en"/>
        </w:rPr>
        <w:t>This insurance covers:</w:t>
      </w:r>
    </w:p>
    <w:p w:rsidR="00D05355" w:rsidRPr="008D0873" w:rsidRDefault="00D05355" w:rsidP="00D05355">
      <w:pPr>
        <w:pStyle w:val="NoSpacing"/>
        <w:rPr>
          <w:rFonts w:eastAsia="Times New Roman" w:cs="Arial"/>
          <w:szCs w:val="24"/>
          <w:lang w:eastAsia="en-GB"/>
        </w:rPr>
      </w:pPr>
      <w:r w:rsidRPr="008D0873">
        <w:rPr>
          <w:rFonts w:eastAsia="Times New Roman" w:cs="Arial"/>
          <w:szCs w:val="24"/>
          <w:lang w:eastAsia="en-GB"/>
        </w:rPr>
        <w:t>Compensation payments, including medical costs and lost income; and Legal costs</w:t>
      </w:r>
    </w:p>
    <w:p w:rsidR="00D05355" w:rsidRPr="008D0873" w:rsidRDefault="00D05355" w:rsidP="00D05355">
      <w:pPr>
        <w:pStyle w:val="NoSpacing"/>
        <w:rPr>
          <w:rFonts w:eastAsia="Times New Roman" w:cs="Arial"/>
          <w:szCs w:val="24"/>
          <w:lang w:eastAsia="en-GB"/>
        </w:rPr>
      </w:pPr>
      <w:r w:rsidRPr="008D0873">
        <w:rPr>
          <w:rFonts w:eastAsia="Times New Roman" w:cs="Arial"/>
          <w:szCs w:val="24"/>
          <w:lang w:eastAsia="en-GB"/>
        </w:rPr>
        <w:t>up to the limit of the policy.</w:t>
      </w:r>
    </w:p>
    <w:p w:rsidR="00D05355" w:rsidRPr="008D0873" w:rsidRDefault="00D05355" w:rsidP="00D05355">
      <w:pPr>
        <w:pStyle w:val="NoSpacing"/>
        <w:rPr>
          <w:rFonts w:eastAsia="Times New Roman" w:cs="Arial"/>
          <w:szCs w:val="24"/>
          <w:lang w:eastAsia="en-GB"/>
        </w:rPr>
      </w:pPr>
    </w:p>
    <w:p w:rsidR="00D05355" w:rsidRPr="008D0873" w:rsidRDefault="00D05355" w:rsidP="00D05355">
      <w:pPr>
        <w:pStyle w:val="NoSpacing"/>
        <w:rPr>
          <w:rFonts w:cs="Arial"/>
        </w:rPr>
      </w:pPr>
    </w:p>
    <w:p w:rsidR="00D05355" w:rsidRPr="008D0873" w:rsidRDefault="00D05355" w:rsidP="00D05355">
      <w:pPr>
        <w:pStyle w:val="ListParagraph"/>
        <w:numPr>
          <w:ilvl w:val="1"/>
          <w:numId w:val="9"/>
        </w:numPr>
        <w:rPr>
          <w:rFonts w:cs="Arial"/>
          <w:b/>
          <w:szCs w:val="24"/>
        </w:rPr>
      </w:pPr>
      <w:r w:rsidRPr="008D0873">
        <w:rPr>
          <w:rFonts w:cs="Arial"/>
          <w:b/>
          <w:szCs w:val="24"/>
        </w:rPr>
        <w:t xml:space="preserve"> Personal injury to a member of the public arising from a construction works </w:t>
      </w:r>
    </w:p>
    <w:p w:rsidR="00D05355" w:rsidRPr="008D0873" w:rsidRDefault="00D05355" w:rsidP="00D05355">
      <w:pPr>
        <w:rPr>
          <w:rFonts w:cs="Arial"/>
          <w:szCs w:val="24"/>
        </w:rPr>
      </w:pPr>
      <w:r w:rsidRPr="008D0873">
        <w:rPr>
          <w:rFonts w:cs="Arial"/>
          <w:szCs w:val="24"/>
          <w:shd w:val="clear" w:color="auto" w:fill="FFFFFF"/>
        </w:rPr>
        <w:t>Contractors must take reasonable care to ensure construction premises are safe and members of the public are not injured by falling debris or other dangers.</w:t>
      </w:r>
      <w:r w:rsidRPr="008D0873">
        <w:rPr>
          <w:rFonts w:cs="Arial"/>
          <w:szCs w:val="24"/>
        </w:rPr>
        <w:t xml:space="preserve"> Contractors usually have a duty of care to at least warn the public of dangerous construction conditions. In some situations, contractors have an obligation to make conditions safe or discontinue work. </w:t>
      </w:r>
    </w:p>
    <w:p w:rsidR="00D05355" w:rsidRPr="008D0873" w:rsidRDefault="00D05355" w:rsidP="00D05355">
      <w:pPr>
        <w:rPr>
          <w:rFonts w:cs="Arial"/>
          <w:b/>
          <w:szCs w:val="24"/>
          <w:shd w:val="clear" w:color="auto" w:fill="FFFFFF"/>
        </w:rPr>
      </w:pPr>
      <w:r w:rsidRPr="008D0873">
        <w:rPr>
          <w:rFonts w:cs="Arial"/>
          <w:b/>
          <w:szCs w:val="24"/>
          <w:shd w:val="clear" w:color="auto" w:fill="FFFFFF"/>
        </w:rPr>
        <w:t>Establishing Liability</w:t>
      </w:r>
    </w:p>
    <w:p w:rsidR="00D05355" w:rsidRPr="008D0873" w:rsidRDefault="00D05355" w:rsidP="00D05355">
      <w:pPr>
        <w:pStyle w:val="NormalWeb"/>
        <w:shd w:val="clear" w:color="auto" w:fill="FFFFFF"/>
        <w:spacing w:before="0" w:beforeAutospacing="0" w:after="120" w:afterAutospacing="0"/>
        <w:rPr>
          <w:rFonts w:ascii="Arial" w:hAnsi="Arial" w:cs="Arial"/>
        </w:rPr>
      </w:pPr>
      <w:r w:rsidRPr="008D0873">
        <w:rPr>
          <w:rFonts w:ascii="Arial" w:hAnsi="Arial" w:cs="Arial"/>
        </w:rPr>
        <w:t>If a contractor fails to take proper safety precautions they may be liable for injury resulting from the failure. Liability is not automatic but the failure can be used as evidence to determine if the contractor is liable for injuries sustained.</w:t>
      </w:r>
    </w:p>
    <w:p w:rsidR="00D05355" w:rsidRPr="008D0873" w:rsidRDefault="00D05355" w:rsidP="00D05355">
      <w:pPr>
        <w:rPr>
          <w:rFonts w:cs="Arial"/>
          <w:szCs w:val="24"/>
          <w:shd w:val="clear" w:color="auto" w:fill="FFFFFF"/>
        </w:rPr>
      </w:pPr>
      <w:r w:rsidRPr="008D0873">
        <w:rPr>
          <w:rFonts w:cs="Arial"/>
          <w:szCs w:val="24"/>
          <w:shd w:val="clear" w:color="auto" w:fill="FFFFFF"/>
        </w:rPr>
        <w:t xml:space="preserve">As with most personal injury cases, the injured party relies on the legal concept of </w:t>
      </w:r>
      <w:r w:rsidRPr="008D0873">
        <w:rPr>
          <w:rFonts w:cs="Arial"/>
          <w:b/>
          <w:szCs w:val="24"/>
          <w:shd w:val="clear" w:color="auto" w:fill="FFFFFF"/>
        </w:rPr>
        <w:t>negligence</w:t>
      </w:r>
      <w:r w:rsidRPr="008D0873">
        <w:rPr>
          <w:rFonts w:cs="Arial"/>
          <w:szCs w:val="24"/>
          <w:shd w:val="clear" w:color="auto" w:fill="FFFFFF"/>
        </w:rPr>
        <w:t xml:space="preserve"> to establish fault for the underlying accident. Public members may be able to sue after being injured at or near a construction site where it can be shown the contractor was responsible through a breach of duty of care.</w:t>
      </w:r>
      <w:r w:rsidRPr="008D0873">
        <w:rPr>
          <w:rFonts w:cs="Arial"/>
          <w:szCs w:val="24"/>
          <w:lang w:eastAsia="en-GB"/>
        </w:rPr>
        <w:t xml:space="preserve"> </w:t>
      </w:r>
      <w:r w:rsidRPr="008D0873">
        <w:rPr>
          <w:rFonts w:cs="Arial"/>
          <w:szCs w:val="24"/>
          <w:shd w:val="clear" w:color="auto" w:fill="FFFFFF"/>
        </w:rPr>
        <w:t>The failure by a contractor to warn of a defect which subsequently causes personal injury may also give rise to liability.</w:t>
      </w:r>
    </w:p>
    <w:p w:rsidR="00D05355" w:rsidRPr="008D0873" w:rsidRDefault="00D05355" w:rsidP="00D05355">
      <w:pPr>
        <w:spacing w:before="100" w:after="100"/>
        <w:rPr>
          <w:rFonts w:eastAsia="Times New Roman" w:cs="Arial"/>
          <w:szCs w:val="24"/>
          <w:lang w:val="en-US" w:eastAsia="en-GB"/>
        </w:rPr>
      </w:pPr>
      <w:r w:rsidRPr="008D0873">
        <w:rPr>
          <w:rFonts w:eastAsia="Times New Roman" w:cs="Arial"/>
          <w:b/>
          <w:szCs w:val="24"/>
          <w:lang w:val="en-US" w:eastAsia="en-GB"/>
        </w:rPr>
        <w:t xml:space="preserve">Vicarious Liability </w:t>
      </w:r>
      <w:r w:rsidRPr="008D0873">
        <w:rPr>
          <w:rFonts w:eastAsia="Times New Roman" w:cs="Arial"/>
          <w:szCs w:val="24"/>
          <w:lang w:val="en-US" w:eastAsia="en-GB"/>
        </w:rPr>
        <w:t xml:space="preserve">is imposed on employers </w:t>
      </w:r>
      <w:r w:rsidRPr="008D0873">
        <w:rPr>
          <w:rFonts w:cs="Arial"/>
          <w:szCs w:val="24"/>
          <w:shd w:val="clear" w:color="auto" w:fill="FFFFFF"/>
        </w:rPr>
        <w:t>for acts of employees during employment. If construction industry workers cause harm to an employee or third party, the employer will be held vicariously liable for the damage.</w:t>
      </w:r>
      <w:r w:rsidRPr="008D0873">
        <w:rPr>
          <w:rFonts w:eastAsia="Times New Roman" w:cs="Arial"/>
          <w:szCs w:val="24"/>
          <w:lang w:val="en-US" w:eastAsia="en-GB"/>
        </w:rPr>
        <w:t xml:space="preserve"> The employer is responsible for any compensation claims but may </w:t>
      </w:r>
      <w:r w:rsidRPr="008D0873">
        <w:rPr>
          <w:rFonts w:cs="Arial"/>
          <w:szCs w:val="24"/>
          <w:lang w:val="en"/>
        </w:rPr>
        <w:t>attempt to recover damages from negligent employees.</w:t>
      </w:r>
    </w:p>
    <w:p w:rsidR="00D05355" w:rsidRPr="008D0873" w:rsidRDefault="00D05355" w:rsidP="00D05355">
      <w:pPr>
        <w:spacing w:before="100" w:after="100"/>
        <w:rPr>
          <w:rFonts w:cs="Arial"/>
          <w:szCs w:val="24"/>
          <w:shd w:val="clear" w:color="auto" w:fill="FFFFFF"/>
        </w:rPr>
      </w:pPr>
    </w:p>
    <w:p w:rsidR="00D05355" w:rsidRPr="008D0873" w:rsidRDefault="00D05355" w:rsidP="00D05355">
      <w:pPr>
        <w:pStyle w:val="NoSpacing"/>
        <w:rPr>
          <w:rFonts w:cs="Arial"/>
          <w:b/>
          <w:szCs w:val="24"/>
        </w:rPr>
      </w:pPr>
      <w:r w:rsidRPr="008D0873">
        <w:rPr>
          <w:rFonts w:cs="Arial"/>
          <w:b/>
          <w:szCs w:val="24"/>
        </w:rPr>
        <w:t>Public liability insurance</w:t>
      </w:r>
    </w:p>
    <w:p w:rsidR="00D05355" w:rsidRPr="008D0873" w:rsidRDefault="00D05355" w:rsidP="00D05355">
      <w:pPr>
        <w:pStyle w:val="NoSpacing"/>
        <w:rPr>
          <w:rFonts w:cs="Arial"/>
          <w:b/>
          <w:szCs w:val="24"/>
        </w:rPr>
      </w:pPr>
      <w:r w:rsidRPr="008D0873">
        <w:rPr>
          <w:rFonts w:cs="Arial"/>
          <w:szCs w:val="24"/>
          <w:lang w:val="en"/>
        </w:rPr>
        <w:t xml:space="preserve">Construction workers should consider having this insurance to ensure they are covered against any potential claims for injury to third parties. </w:t>
      </w:r>
    </w:p>
    <w:p w:rsidR="00D05355" w:rsidRPr="008D0873" w:rsidRDefault="00D05355" w:rsidP="00D05355">
      <w:pPr>
        <w:spacing w:before="100" w:after="100"/>
        <w:rPr>
          <w:rFonts w:cs="Arial"/>
          <w:szCs w:val="24"/>
        </w:rPr>
      </w:pPr>
      <w:r w:rsidRPr="008D0873">
        <w:rPr>
          <w:rFonts w:cs="Arial"/>
          <w:szCs w:val="24"/>
        </w:rPr>
        <w:t>This insurance covers:</w:t>
      </w:r>
    </w:p>
    <w:p w:rsidR="00D05355" w:rsidRPr="008D0873" w:rsidRDefault="00D05355" w:rsidP="00D05355">
      <w:pPr>
        <w:pStyle w:val="NoSpacing"/>
        <w:numPr>
          <w:ilvl w:val="0"/>
          <w:numId w:val="6"/>
        </w:numPr>
        <w:rPr>
          <w:rFonts w:cs="Arial"/>
          <w:szCs w:val="24"/>
        </w:rPr>
      </w:pPr>
      <w:r w:rsidRPr="008D0873">
        <w:rPr>
          <w:rStyle w:val="Strong"/>
          <w:rFonts w:cs="Arial"/>
          <w:szCs w:val="24"/>
        </w:rPr>
        <w:t>Legal expenses. </w:t>
      </w:r>
    </w:p>
    <w:p w:rsidR="00D05355" w:rsidRPr="008D0873" w:rsidRDefault="00D05355" w:rsidP="00D05355">
      <w:pPr>
        <w:pStyle w:val="NoSpacing"/>
        <w:numPr>
          <w:ilvl w:val="0"/>
          <w:numId w:val="6"/>
        </w:numPr>
        <w:rPr>
          <w:rStyle w:val="Strong"/>
          <w:rFonts w:cs="Arial"/>
          <w:b w:val="0"/>
          <w:bCs w:val="0"/>
          <w:szCs w:val="24"/>
        </w:rPr>
      </w:pPr>
      <w:r w:rsidRPr="008D0873">
        <w:rPr>
          <w:rStyle w:val="Strong"/>
          <w:rFonts w:cs="Arial"/>
          <w:szCs w:val="24"/>
        </w:rPr>
        <w:t>Damages and compensation payments</w:t>
      </w:r>
      <w:r w:rsidRPr="008D0873">
        <w:rPr>
          <w:rFonts w:eastAsia="Times New Roman" w:cs="Arial"/>
          <w:szCs w:val="24"/>
          <w:lang w:eastAsia="en-GB"/>
        </w:rPr>
        <w:t xml:space="preserve">, including medical costs, lost income, pain and suffering; and loss of normal life </w:t>
      </w:r>
      <w:r w:rsidRPr="008D0873">
        <w:rPr>
          <w:rStyle w:val="Strong"/>
          <w:rFonts w:cs="Arial"/>
          <w:szCs w:val="24"/>
        </w:rPr>
        <w:t xml:space="preserve"> </w:t>
      </w:r>
    </w:p>
    <w:p w:rsidR="00D05355" w:rsidRPr="008D0873" w:rsidRDefault="00D05355" w:rsidP="00D05355">
      <w:pPr>
        <w:pStyle w:val="NoSpacing"/>
        <w:rPr>
          <w:rFonts w:cs="Arial"/>
          <w:szCs w:val="24"/>
          <w:lang w:val="en"/>
        </w:rPr>
      </w:pPr>
      <w:r w:rsidRPr="008D0873">
        <w:rPr>
          <w:rFonts w:cs="Arial"/>
          <w:szCs w:val="24"/>
        </w:rPr>
        <w:t xml:space="preserve">The coverage </w:t>
      </w:r>
      <w:r w:rsidRPr="008D0873">
        <w:rPr>
          <w:rFonts w:cs="Arial"/>
          <w:szCs w:val="24"/>
          <w:lang w:val="en"/>
        </w:rPr>
        <w:t>should be renewed every 12 months</w:t>
      </w:r>
      <w:r w:rsidRPr="008D0873">
        <w:rPr>
          <w:rFonts w:cs="Arial"/>
          <w:szCs w:val="24"/>
        </w:rPr>
        <w:t xml:space="preserve"> and usually includes areas outs</w:t>
      </w:r>
      <w:r w:rsidR="004D18EE">
        <w:rPr>
          <w:rFonts w:cs="Arial"/>
          <w:szCs w:val="24"/>
        </w:rPr>
        <w:t xml:space="preserve">ide the property, such as </w:t>
      </w:r>
      <w:r w:rsidRPr="008D0873">
        <w:rPr>
          <w:rFonts w:cs="Arial"/>
          <w:szCs w:val="24"/>
        </w:rPr>
        <w:t>walkway</w:t>
      </w:r>
      <w:r w:rsidR="004D18EE">
        <w:rPr>
          <w:rFonts w:cs="Arial"/>
          <w:szCs w:val="24"/>
        </w:rPr>
        <w:t>s</w:t>
      </w:r>
      <w:r w:rsidRPr="008D0873">
        <w:rPr>
          <w:rFonts w:cs="Arial"/>
          <w:szCs w:val="24"/>
        </w:rPr>
        <w:t xml:space="preserve"> and carparks</w:t>
      </w:r>
      <w:r w:rsidRPr="008D0873">
        <w:rPr>
          <w:rFonts w:cs="Arial"/>
          <w:szCs w:val="24"/>
          <w:lang w:val="en"/>
        </w:rPr>
        <w:t>.</w:t>
      </w:r>
    </w:p>
    <w:p w:rsidR="00D05355" w:rsidRPr="008D0873" w:rsidRDefault="00D05355" w:rsidP="00D05355">
      <w:pPr>
        <w:pStyle w:val="NoSpacing"/>
        <w:rPr>
          <w:rFonts w:cs="Arial"/>
          <w:szCs w:val="24"/>
        </w:rPr>
      </w:pPr>
    </w:p>
    <w:p w:rsidR="00D05355" w:rsidRDefault="00D05355" w:rsidP="00D05355"/>
    <w:p w:rsidR="009D6E5B" w:rsidRDefault="009D6E5B" w:rsidP="00D05355">
      <w:bookmarkStart w:id="0" w:name="_GoBack"/>
      <w:bookmarkEnd w:id="0"/>
    </w:p>
    <w:p w:rsidR="009D6E5B" w:rsidRPr="0075285A" w:rsidRDefault="009D6E5B" w:rsidP="009D6E5B">
      <w:pPr>
        <w:spacing w:line="240" w:lineRule="auto"/>
        <w:rPr>
          <w:rFonts w:cs="Arial"/>
          <w:b/>
          <w:szCs w:val="24"/>
        </w:rPr>
      </w:pPr>
      <w:r w:rsidRPr="0075285A">
        <w:rPr>
          <w:rFonts w:cs="Arial"/>
          <w:b/>
          <w:szCs w:val="24"/>
        </w:rPr>
        <w:lastRenderedPageBreak/>
        <w:t>References and Sources:</w:t>
      </w:r>
    </w:p>
    <w:p w:rsidR="009D6E5B" w:rsidRDefault="009D6E5B" w:rsidP="00F56FB4">
      <w:pPr>
        <w:spacing w:line="240" w:lineRule="auto"/>
        <w:rPr>
          <w:rFonts w:cs="Arial"/>
          <w:b/>
          <w:color w:val="FF0000"/>
        </w:rPr>
      </w:pPr>
      <w:r w:rsidRPr="0075285A">
        <w:rPr>
          <w:rFonts w:cs="Arial"/>
          <w:sz w:val="22"/>
        </w:rPr>
        <w:t xml:space="preserve">allaboutlaw.co.uk Contract Law Offer &amp; Acceptance </w:t>
      </w:r>
      <w:r w:rsidRPr="0075285A">
        <w:rPr>
          <w:rFonts w:cs="Arial"/>
          <w:color w:val="000000" w:themeColor="text1"/>
          <w:sz w:val="22"/>
        </w:rPr>
        <w:t xml:space="preserve">[Online] Available at:           </w:t>
      </w:r>
      <w:hyperlink r:id="rId9" w:history="1">
        <w:r w:rsidRPr="0075285A">
          <w:rPr>
            <w:rStyle w:val="Hyperlink"/>
            <w:rFonts w:cs="Arial"/>
            <w:sz w:val="22"/>
          </w:rPr>
          <w:t>https://www.allaboutlaw.co.uk/stage/study-help/contract-law-offer-acceptance</w:t>
        </w:r>
      </w:hyperlink>
      <w:r w:rsidRPr="0075285A">
        <w:rPr>
          <w:rStyle w:val="Hyperlink"/>
          <w:rFonts w:cs="Arial"/>
          <w:sz w:val="22"/>
        </w:rPr>
        <w:t xml:space="preserve"> </w:t>
      </w:r>
      <w:r w:rsidRPr="0075285A">
        <w:rPr>
          <w:rFonts w:cs="Arial"/>
          <w:color w:val="000000" w:themeColor="text1"/>
          <w:sz w:val="22"/>
        </w:rPr>
        <w:t>[Accessed 02 Jan. 2019]</w:t>
      </w:r>
      <w:r w:rsidRPr="0075285A">
        <w:rPr>
          <w:rFonts w:cs="Arial"/>
          <w:b/>
          <w:color w:val="FF0000"/>
          <w:sz w:val="22"/>
        </w:rPr>
        <w:t xml:space="preserve"> </w:t>
      </w:r>
    </w:p>
    <w:p w:rsidR="009D6E5B" w:rsidRPr="0075285A" w:rsidRDefault="009D6E5B" w:rsidP="00F56FB4">
      <w:pPr>
        <w:spacing w:line="240" w:lineRule="auto"/>
        <w:rPr>
          <w:rFonts w:cs="Arial"/>
          <w:sz w:val="22"/>
        </w:rPr>
      </w:pPr>
      <w:r w:rsidRPr="0075285A">
        <w:rPr>
          <w:rFonts w:cs="Arial"/>
          <w:sz w:val="22"/>
        </w:rPr>
        <w:t xml:space="preserve">All Law </w:t>
      </w:r>
      <w:r w:rsidRPr="0075285A">
        <w:rPr>
          <w:rFonts w:eastAsia="Times New Roman" w:cs="Arial"/>
          <w:color w:val="01314C"/>
          <w:kern w:val="36"/>
          <w:sz w:val="22"/>
          <w:lang w:eastAsia="en-GB"/>
        </w:rPr>
        <w:t xml:space="preserve">Construction Accidents &amp; Injury Claims [Online] Available at:           </w:t>
      </w:r>
      <w:hyperlink r:id="rId10" w:history="1">
        <w:r w:rsidRPr="0075285A">
          <w:rPr>
            <w:rStyle w:val="Hyperlink"/>
            <w:rFonts w:cs="Arial"/>
            <w:sz w:val="22"/>
          </w:rPr>
          <w:t>https://www.alllaw.com/articles/nolo/personal-injury/construction-accidents-injury-claims.html</w:t>
        </w:r>
      </w:hyperlink>
      <w:r w:rsidRPr="0075285A">
        <w:rPr>
          <w:rStyle w:val="Hyperlink"/>
          <w:rFonts w:cs="Arial"/>
          <w:sz w:val="22"/>
        </w:rPr>
        <w:t xml:space="preserve"> </w:t>
      </w:r>
      <w:r w:rsidRPr="0075285A">
        <w:rPr>
          <w:rFonts w:cs="Arial"/>
          <w:color w:val="000000" w:themeColor="text1"/>
          <w:sz w:val="22"/>
        </w:rPr>
        <w:t>[Accessed 05 Jan. 2019]</w:t>
      </w:r>
    </w:p>
    <w:p w:rsidR="009D6E5B" w:rsidRPr="009F76EE" w:rsidRDefault="009D6E5B" w:rsidP="00F56FB4">
      <w:pPr>
        <w:spacing w:line="240" w:lineRule="auto"/>
        <w:rPr>
          <w:rFonts w:cs="Arial"/>
          <w:color w:val="000000" w:themeColor="text1"/>
        </w:rPr>
      </w:pPr>
      <w:r>
        <w:rPr>
          <w:rFonts w:cs="Arial"/>
          <w:bCs/>
          <w:color w:val="232222"/>
        </w:rPr>
        <w:t>BusinessD</w:t>
      </w:r>
      <w:r w:rsidRPr="0075285A">
        <w:rPr>
          <w:rFonts w:cs="Arial"/>
          <w:bCs/>
          <w:color w:val="232222"/>
          <w:sz w:val="22"/>
        </w:rPr>
        <w:t>ictionary</w:t>
      </w:r>
      <w:r>
        <w:rPr>
          <w:rFonts w:cs="Arial"/>
          <w:bCs/>
          <w:color w:val="232222"/>
        </w:rPr>
        <w:t>.com</w:t>
      </w:r>
      <w:r w:rsidRPr="0075285A">
        <w:rPr>
          <w:rFonts w:cs="Arial"/>
          <w:bCs/>
          <w:color w:val="232222"/>
          <w:sz w:val="22"/>
        </w:rPr>
        <w:t xml:space="preserve"> </w:t>
      </w:r>
      <w:r w:rsidRPr="0075285A">
        <w:rPr>
          <w:rFonts w:cs="Arial"/>
          <w:color w:val="000000" w:themeColor="text1"/>
          <w:sz w:val="22"/>
        </w:rPr>
        <w:t>[Online] Available at:</w:t>
      </w:r>
      <w:r w:rsidRPr="0075285A">
        <w:rPr>
          <w:rFonts w:cs="Arial"/>
          <w:bCs/>
          <w:color w:val="232222"/>
          <w:sz w:val="22"/>
        </w:rPr>
        <w:t xml:space="preserve">                           </w:t>
      </w:r>
      <w:hyperlink r:id="rId11" w:history="1">
        <w:r w:rsidRPr="0075285A">
          <w:rPr>
            <w:rStyle w:val="Hyperlink"/>
            <w:rFonts w:cs="Arial"/>
            <w:sz w:val="22"/>
          </w:rPr>
          <w:t>http://www.businessdictionary.com/definition</w:t>
        </w:r>
      </w:hyperlink>
      <w:r w:rsidRPr="0075285A">
        <w:rPr>
          <w:rFonts w:cs="Arial"/>
          <w:b/>
          <w:bCs/>
          <w:color w:val="232222"/>
          <w:sz w:val="22"/>
        </w:rPr>
        <w:t xml:space="preserve"> </w:t>
      </w:r>
      <w:r w:rsidRPr="0075285A">
        <w:rPr>
          <w:rFonts w:cs="Arial"/>
          <w:color w:val="000000" w:themeColor="text1"/>
          <w:sz w:val="22"/>
        </w:rPr>
        <w:t>[Accessed 02 Jan. 2019]</w:t>
      </w:r>
    </w:p>
    <w:p w:rsidR="009D6E5B" w:rsidRPr="009F76EE" w:rsidRDefault="009D6E5B" w:rsidP="00F56FB4">
      <w:pPr>
        <w:suppressAutoHyphens/>
        <w:autoSpaceDN w:val="0"/>
        <w:spacing w:line="240" w:lineRule="auto"/>
        <w:textAlignment w:val="baseline"/>
        <w:rPr>
          <w:rFonts w:eastAsia="Calibri" w:cs="Arial"/>
        </w:rPr>
      </w:pPr>
      <w:r w:rsidRPr="0075285A">
        <w:rPr>
          <w:rFonts w:cs="Arial"/>
          <w:sz w:val="22"/>
        </w:rPr>
        <w:t xml:space="preserve">designingbuildings.co.uk Contract v Tort [Online] </w:t>
      </w:r>
      <w:r w:rsidRPr="0075285A">
        <w:rPr>
          <w:rFonts w:cs="Arial"/>
          <w:color w:val="000000" w:themeColor="text1"/>
          <w:sz w:val="22"/>
        </w:rPr>
        <w:t>Available at:</w:t>
      </w:r>
      <w:r>
        <w:rPr>
          <w:rFonts w:eastAsia="Calibri" w:cs="Arial"/>
        </w:rPr>
        <w:t xml:space="preserve"> </w:t>
      </w:r>
      <w:hyperlink r:id="rId12" w:history="1">
        <w:r w:rsidRPr="0075285A">
          <w:rPr>
            <w:rStyle w:val="Hyperlink"/>
            <w:rFonts w:cs="Arial"/>
            <w:sz w:val="22"/>
          </w:rPr>
          <w:t>https://www.designingbuildings.co.uk/wiki/Contract_vs_tort</w:t>
        </w:r>
      </w:hyperlink>
      <w:r w:rsidRPr="0075285A">
        <w:rPr>
          <w:rFonts w:cs="Arial"/>
          <w:color w:val="000000"/>
          <w:sz w:val="22"/>
        </w:rPr>
        <w:t xml:space="preserve"> </w:t>
      </w:r>
      <w:r w:rsidRPr="0075285A">
        <w:rPr>
          <w:rFonts w:cs="Arial"/>
          <w:color w:val="000000" w:themeColor="text1"/>
          <w:sz w:val="22"/>
        </w:rPr>
        <w:t>[Accessed 03 Jan. 2019]</w:t>
      </w:r>
    </w:p>
    <w:p w:rsidR="009D6E5B" w:rsidRDefault="009D6E5B" w:rsidP="00F56FB4">
      <w:pPr>
        <w:suppressAutoHyphens/>
        <w:autoSpaceDN w:val="0"/>
        <w:spacing w:line="240" w:lineRule="auto"/>
        <w:textAlignment w:val="baseline"/>
        <w:rPr>
          <w:rFonts w:cs="Arial"/>
          <w:color w:val="000000" w:themeColor="text1"/>
        </w:rPr>
      </w:pPr>
      <w:r w:rsidRPr="0075285A">
        <w:rPr>
          <w:rFonts w:cs="Arial"/>
          <w:sz w:val="22"/>
        </w:rPr>
        <w:t xml:space="preserve">designingbuildings.co.uk </w:t>
      </w:r>
      <w:r w:rsidRPr="0075285A">
        <w:rPr>
          <w:rFonts w:cs="Arial"/>
          <w:bCs/>
          <w:sz w:val="22"/>
          <w:shd w:val="clear" w:color="auto" w:fill="FFFFFF"/>
        </w:rPr>
        <w:t xml:space="preserve">Duty of care in building design and construction </w:t>
      </w:r>
      <w:r w:rsidRPr="0075285A">
        <w:rPr>
          <w:rFonts w:cs="Arial"/>
          <w:sz w:val="22"/>
        </w:rPr>
        <w:t xml:space="preserve">[Online] </w:t>
      </w:r>
      <w:r w:rsidRPr="0075285A">
        <w:rPr>
          <w:rFonts w:cs="Arial"/>
          <w:color w:val="000000" w:themeColor="text1"/>
          <w:sz w:val="22"/>
        </w:rPr>
        <w:t xml:space="preserve">Available at:               </w:t>
      </w:r>
      <w:hyperlink r:id="rId13" w:history="1">
        <w:r w:rsidRPr="0075285A">
          <w:rPr>
            <w:rStyle w:val="Hyperlink"/>
            <w:rFonts w:cs="Arial"/>
            <w:sz w:val="22"/>
          </w:rPr>
          <w:t>https://www.designingbuildings.co.uk/wiki/Duty_of_care_in_building_design_and_construction</w:t>
        </w:r>
      </w:hyperlink>
      <w:r w:rsidRPr="0075285A">
        <w:rPr>
          <w:rFonts w:cs="Arial"/>
          <w:color w:val="000000"/>
          <w:sz w:val="22"/>
        </w:rPr>
        <w:t xml:space="preserve"> </w:t>
      </w:r>
      <w:r w:rsidRPr="0075285A">
        <w:rPr>
          <w:rFonts w:cs="Arial"/>
          <w:color w:val="000000" w:themeColor="text1"/>
          <w:sz w:val="22"/>
        </w:rPr>
        <w:t>[Accessed 03 Jan. 2019]</w:t>
      </w:r>
    </w:p>
    <w:p w:rsidR="009D6E5B" w:rsidRDefault="009D6E5B" w:rsidP="00F56FB4">
      <w:pPr>
        <w:spacing w:line="240" w:lineRule="auto"/>
        <w:rPr>
          <w:rFonts w:cs="Arial"/>
          <w:b/>
        </w:rPr>
      </w:pPr>
      <w:r w:rsidRPr="0075285A">
        <w:rPr>
          <w:rFonts w:cs="Arial"/>
          <w:sz w:val="22"/>
        </w:rPr>
        <w:t xml:space="preserve">expresssolicitors.co.uk </w:t>
      </w:r>
      <w:r w:rsidRPr="0075285A">
        <w:rPr>
          <w:rFonts w:eastAsia="Times New Roman" w:cs="Arial"/>
          <w:bCs/>
          <w:kern w:val="36"/>
          <w:sz w:val="22"/>
          <w:lang w:eastAsia="en-GB"/>
        </w:rPr>
        <w:t xml:space="preserve">A Guide to Employer’s Liability Claims </w:t>
      </w:r>
      <w:r w:rsidRPr="0075285A">
        <w:rPr>
          <w:rFonts w:cs="Arial"/>
          <w:sz w:val="22"/>
        </w:rPr>
        <w:t>[Accessed 04 Jan</w:t>
      </w:r>
      <w:r w:rsidRPr="0075285A">
        <w:rPr>
          <w:rFonts w:cs="Arial"/>
          <w:color w:val="000000" w:themeColor="text1"/>
          <w:sz w:val="22"/>
        </w:rPr>
        <w:t xml:space="preserve">. 2019]             </w:t>
      </w:r>
      <w:hyperlink r:id="rId14" w:history="1">
        <w:r w:rsidRPr="0075285A">
          <w:rPr>
            <w:rStyle w:val="Hyperlink"/>
            <w:rFonts w:cs="Arial"/>
            <w:sz w:val="22"/>
          </w:rPr>
          <w:t>https://www.expresssolicitors.co.uk/guide-employers-liability-claims</w:t>
        </w:r>
      </w:hyperlink>
      <w:r w:rsidRPr="0075285A">
        <w:rPr>
          <w:rStyle w:val="Hyperlink"/>
          <w:rFonts w:cs="Arial"/>
          <w:sz w:val="22"/>
        </w:rPr>
        <w:t xml:space="preserve"> </w:t>
      </w:r>
      <w:r w:rsidRPr="0075285A">
        <w:rPr>
          <w:rFonts w:cs="Arial"/>
          <w:color w:val="000000" w:themeColor="text1"/>
          <w:sz w:val="22"/>
        </w:rPr>
        <w:t>[Accessed 05 Jan. 2019]</w:t>
      </w:r>
    </w:p>
    <w:p w:rsidR="009D6E5B" w:rsidRPr="0075285A" w:rsidRDefault="009D6E5B" w:rsidP="00F56FB4">
      <w:pPr>
        <w:spacing w:line="240" w:lineRule="auto"/>
        <w:rPr>
          <w:rStyle w:val="Hyperlink"/>
          <w:rFonts w:cs="Arial"/>
          <w:sz w:val="22"/>
        </w:rPr>
      </w:pPr>
      <w:r w:rsidRPr="0075285A">
        <w:rPr>
          <w:rFonts w:cs="Arial"/>
          <w:sz w:val="22"/>
        </w:rPr>
        <w:t xml:space="preserve">e-lawresources.co.uk Frustrated Contracts </w:t>
      </w:r>
      <w:r w:rsidRPr="0075285A">
        <w:rPr>
          <w:rFonts w:cs="Arial"/>
          <w:color w:val="000000" w:themeColor="text1"/>
          <w:sz w:val="22"/>
        </w:rPr>
        <w:t>[Online] Available at:</w:t>
      </w:r>
      <w:r w:rsidRPr="0075285A">
        <w:rPr>
          <w:rFonts w:cs="Arial"/>
          <w:sz w:val="22"/>
        </w:rPr>
        <w:t xml:space="preserve">                                                   </w:t>
      </w:r>
      <w:hyperlink r:id="rId15" w:history="1">
        <w:r w:rsidRPr="0075285A">
          <w:rPr>
            <w:rStyle w:val="Hyperlink"/>
            <w:rFonts w:cs="Arial"/>
            <w:sz w:val="22"/>
            <w:shd w:val="clear" w:color="auto" w:fill="FFFFFF"/>
          </w:rPr>
          <w:t>http://e-lawresources.co.uk/Frustrated-contracts.php</w:t>
        </w:r>
      </w:hyperlink>
      <w:r w:rsidRPr="0075285A">
        <w:rPr>
          <w:rStyle w:val="Hyperlink"/>
          <w:rFonts w:cs="Arial"/>
          <w:sz w:val="22"/>
          <w:shd w:val="clear" w:color="auto" w:fill="FFFFFF"/>
        </w:rPr>
        <w:t xml:space="preserve"> </w:t>
      </w:r>
      <w:r w:rsidRPr="0075285A">
        <w:rPr>
          <w:rFonts w:cs="Arial"/>
          <w:color w:val="000000" w:themeColor="text1"/>
          <w:sz w:val="22"/>
        </w:rPr>
        <w:t>[Accessed 03 Jan. 2019]</w:t>
      </w:r>
    </w:p>
    <w:p w:rsidR="009D6E5B" w:rsidRPr="0075285A" w:rsidRDefault="009D6E5B" w:rsidP="00F56FB4">
      <w:pPr>
        <w:spacing w:line="240" w:lineRule="auto"/>
        <w:rPr>
          <w:rStyle w:val="Strong"/>
          <w:rFonts w:cs="Arial"/>
          <w:b w:val="0"/>
          <w:bCs w:val="0"/>
          <w:sz w:val="22"/>
        </w:rPr>
      </w:pPr>
      <w:r w:rsidRPr="0075285A">
        <w:rPr>
          <w:rFonts w:cs="Arial"/>
          <w:sz w:val="22"/>
        </w:rPr>
        <w:t xml:space="preserve">e-lawresources.co.uk Negligence – Duty of Care </w:t>
      </w:r>
      <w:r w:rsidRPr="0075285A">
        <w:rPr>
          <w:rFonts w:cs="Arial"/>
          <w:color w:val="000000" w:themeColor="text1"/>
          <w:sz w:val="22"/>
        </w:rPr>
        <w:t>[Online] Available at:</w:t>
      </w:r>
      <w:r w:rsidRPr="0075285A">
        <w:rPr>
          <w:rFonts w:cs="Arial"/>
          <w:sz w:val="22"/>
        </w:rPr>
        <w:t xml:space="preserve">                                            </w:t>
      </w:r>
      <w:hyperlink r:id="rId16" w:history="1">
        <w:r w:rsidRPr="0075285A">
          <w:rPr>
            <w:rStyle w:val="Hyperlink"/>
            <w:rFonts w:cs="Arial"/>
            <w:sz w:val="22"/>
            <w:shd w:val="clear" w:color="auto" w:fill="FFFFFF"/>
          </w:rPr>
          <w:t>http://e-lawresources.co.uk/Duty-of-care.php</w:t>
        </w:r>
      </w:hyperlink>
      <w:r w:rsidRPr="0075285A">
        <w:rPr>
          <w:rStyle w:val="Hyperlink"/>
          <w:rFonts w:cs="Arial"/>
          <w:sz w:val="22"/>
          <w:shd w:val="clear" w:color="auto" w:fill="FFFFFF"/>
        </w:rPr>
        <w:t xml:space="preserve"> </w:t>
      </w:r>
      <w:r w:rsidRPr="0075285A">
        <w:rPr>
          <w:rFonts w:cs="Arial"/>
          <w:color w:val="000000" w:themeColor="text1"/>
          <w:sz w:val="22"/>
        </w:rPr>
        <w:t>[Accessed 03 Jan. 2019]</w:t>
      </w:r>
    </w:p>
    <w:p w:rsidR="009D6E5B" w:rsidRDefault="009D6E5B" w:rsidP="00F56FB4">
      <w:pPr>
        <w:spacing w:line="240" w:lineRule="auto"/>
        <w:rPr>
          <w:rStyle w:val="Hyperlink"/>
          <w:rFonts w:cs="Arial"/>
        </w:rPr>
      </w:pPr>
      <w:r w:rsidRPr="0075285A">
        <w:rPr>
          <w:rFonts w:cs="Arial"/>
          <w:sz w:val="22"/>
        </w:rPr>
        <w:t xml:space="preserve">e-lawresources.co.uk Tort Law </w:t>
      </w:r>
      <w:r w:rsidRPr="0075285A">
        <w:rPr>
          <w:rFonts w:cs="Arial"/>
          <w:color w:val="000000" w:themeColor="text1"/>
          <w:sz w:val="22"/>
        </w:rPr>
        <w:t>[Online] Available at:</w:t>
      </w:r>
      <w:r w:rsidRPr="0075285A">
        <w:rPr>
          <w:rFonts w:cs="Arial"/>
          <w:sz w:val="22"/>
        </w:rPr>
        <w:t xml:space="preserve">                                                                     </w:t>
      </w:r>
      <w:hyperlink r:id="rId17" w:history="1">
        <w:r w:rsidRPr="0075285A">
          <w:rPr>
            <w:rStyle w:val="Hyperlink"/>
            <w:rFonts w:cs="Arial"/>
            <w:sz w:val="22"/>
          </w:rPr>
          <w:t>http://e-lawresources.co.uk/Tort-law.php</w:t>
        </w:r>
      </w:hyperlink>
      <w:r w:rsidRPr="0075285A">
        <w:rPr>
          <w:rStyle w:val="Hyperlink"/>
          <w:rFonts w:cs="Arial"/>
          <w:sz w:val="22"/>
        </w:rPr>
        <w:t xml:space="preserve"> </w:t>
      </w:r>
      <w:r w:rsidRPr="0075285A">
        <w:rPr>
          <w:rFonts w:cs="Arial"/>
          <w:color w:val="000000" w:themeColor="text1"/>
          <w:sz w:val="22"/>
        </w:rPr>
        <w:t>[Accessed 03 Jan. 2019]</w:t>
      </w:r>
    </w:p>
    <w:p w:rsidR="009D6E5B" w:rsidRPr="00970BF8" w:rsidRDefault="009D6E5B" w:rsidP="00F56FB4">
      <w:pPr>
        <w:spacing w:line="240" w:lineRule="auto"/>
        <w:rPr>
          <w:rStyle w:val="Hyperlink"/>
          <w:rFonts w:eastAsia="Times New Roman" w:cs="Arial"/>
          <w:color w:val="0563C1" w:themeColor="hyperlink"/>
          <w:sz w:val="22"/>
          <w:lang w:eastAsia="en-GB"/>
        </w:rPr>
      </w:pPr>
      <w:r w:rsidRPr="0075285A">
        <w:rPr>
          <w:rFonts w:cs="Arial"/>
          <w:sz w:val="22"/>
        </w:rPr>
        <w:t xml:space="preserve">freemanharris.co.uk Employer Negligence </w:t>
      </w:r>
      <w:r w:rsidRPr="0075285A">
        <w:rPr>
          <w:rFonts w:cs="Arial"/>
          <w:color w:val="000000" w:themeColor="text1"/>
          <w:sz w:val="22"/>
        </w:rPr>
        <w:t>[Online] Available at:</w:t>
      </w:r>
      <w:r w:rsidRPr="0075285A">
        <w:rPr>
          <w:rFonts w:eastAsia="Times New Roman" w:cs="Arial"/>
          <w:color w:val="222222"/>
          <w:kern w:val="36"/>
          <w:sz w:val="22"/>
          <w:lang w:eastAsia="en-GB"/>
        </w:rPr>
        <w:t xml:space="preserve">             </w:t>
      </w:r>
      <w:hyperlink r:id="rId18" w:history="1">
        <w:r w:rsidRPr="0075285A">
          <w:rPr>
            <w:rStyle w:val="Hyperlink"/>
            <w:rFonts w:eastAsia="Times New Roman" w:cs="Arial"/>
            <w:sz w:val="22"/>
            <w:lang w:eastAsia="en-GB"/>
          </w:rPr>
          <w:t>https://freemanharris.co.uk/what-is-employer-negligence/</w:t>
        </w:r>
      </w:hyperlink>
      <w:r w:rsidRPr="0075285A">
        <w:rPr>
          <w:rStyle w:val="Hyperlink"/>
          <w:rFonts w:eastAsia="Times New Roman" w:cs="Arial"/>
          <w:sz w:val="22"/>
          <w:lang w:eastAsia="en-GB"/>
        </w:rPr>
        <w:t xml:space="preserve"> </w:t>
      </w:r>
      <w:r w:rsidRPr="0075285A">
        <w:rPr>
          <w:rFonts w:cs="Arial"/>
          <w:color w:val="000000" w:themeColor="text1"/>
          <w:sz w:val="22"/>
        </w:rPr>
        <w:t>[Accessed 04 Jan. 2019]</w:t>
      </w:r>
    </w:p>
    <w:p w:rsidR="009D6E5B" w:rsidRPr="003B1A1D" w:rsidRDefault="009D6E5B" w:rsidP="00F56FB4">
      <w:pPr>
        <w:spacing w:line="240" w:lineRule="auto"/>
        <w:rPr>
          <w:rStyle w:val="Hyperlink"/>
          <w:rFonts w:cs="Arial"/>
          <w:color w:val="000000" w:themeColor="text1"/>
          <w:u w:val="none"/>
        </w:rPr>
      </w:pPr>
      <w:r w:rsidRPr="00203E6D">
        <w:rPr>
          <w:rStyle w:val="Hyperlink"/>
          <w:rFonts w:eastAsia="Times New Roman" w:cs="Arial"/>
          <w:color w:val="auto"/>
          <w:sz w:val="22"/>
          <w:u w:val="none"/>
          <w:lang w:eastAsia="en-GB"/>
        </w:rPr>
        <w:t xml:space="preserve">Henry </w:t>
      </w:r>
      <w:proofErr w:type="spellStart"/>
      <w:r w:rsidRPr="00203E6D">
        <w:rPr>
          <w:rStyle w:val="Hyperlink"/>
          <w:rFonts w:eastAsia="Times New Roman" w:cs="Arial"/>
          <w:color w:val="auto"/>
          <w:sz w:val="22"/>
          <w:u w:val="none"/>
          <w:lang w:eastAsia="en-GB"/>
        </w:rPr>
        <w:t>Carus</w:t>
      </w:r>
      <w:proofErr w:type="spellEnd"/>
      <w:r w:rsidRPr="00203E6D">
        <w:rPr>
          <w:rStyle w:val="Hyperlink"/>
          <w:rFonts w:eastAsia="Times New Roman" w:cs="Arial"/>
          <w:color w:val="auto"/>
          <w:sz w:val="22"/>
          <w:u w:val="none"/>
          <w:lang w:eastAsia="en-GB"/>
        </w:rPr>
        <w:t xml:space="preserve"> Associates Know </w:t>
      </w:r>
      <w:r>
        <w:rPr>
          <w:rStyle w:val="Hyperlink"/>
          <w:rFonts w:cs="Arial"/>
        </w:rPr>
        <w:t>your Rights about Workplace Saf</w:t>
      </w:r>
      <w:r w:rsidRPr="00203E6D">
        <w:rPr>
          <w:rStyle w:val="Hyperlink"/>
          <w:rFonts w:eastAsia="Times New Roman" w:cs="Arial"/>
          <w:color w:val="auto"/>
          <w:sz w:val="22"/>
          <w:u w:val="none"/>
          <w:lang w:eastAsia="en-GB"/>
        </w:rPr>
        <w:t>e</w:t>
      </w:r>
      <w:r>
        <w:rPr>
          <w:rStyle w:val="Hyperlink"/>
          <w:rFonts w:cs="Arial"/>
        </w:rPr>
        <w:t>t</w:t>
      </w:r>
      <w:r w:rsidRPr="00203E6D">
        <w:rPr>
          <w:rStyle w:val="Hyperlink"/>
          <w:rFonts w:eastAsia="Times New Roman" w:cs="Arial"/>
          <w:color w:val="auto"/>
          <w:sz w:val="22"/>
          <w:u w:val="none"/>
          <w:lang w:eastAsia="en-GB"/>
        </w:rPr>
        <w:t xml:space="preserve">y and Employer Negligence </w:t>
      </w:r>
      <w:r w:rsidRPr="00203E6D">
        <w:rPr>
          <w:rFonts w:cs="Arial"/>
          <w:sz w:val="22"/>
        </w:rPr>
        <w:t>[Online] Available at:</w:t>
      </w:r>
      <w:r w:rsidRPr="0075285A">
        <w:rPr>
          <w:rFonts w:eastAsia="Times New Roman" w:cs="Arial"/>
          <w:bCs/>
          <w:sz w:val="22"/>
          <w:shd w:val="clear" w:color="auto" w:fill="F9F9F9"/>
          <w:lang w:eastAsia="en-GB"/>
        </w:rPr>
        <w:t xml:space="preserve">                                          </w:t>
      </w:r>
      <w:hyperlink r:id="rId19" w:history="1">
        <w:r w:rsidRPr="0075285A">
          <w:rPr>
            <w:rStyle w:val="Hyperlink"/>
            <w:rFonts w:cs="Arial"/>
            <w:sz w:val="22"/>
          </w:rPr>
          <w:t>https://www.hcalawyers.com.au/blog/employer-negligence-know-your-rights/</w:t>
        </w:r>
      </w:hyperlink>
      <w:r w:rsidRPr="0075285A">
        <w:rPr>
          <w:rStyle w:val="Hyperlink"/>
          <w:rFonts w:cs="Arial"/>
          <w:sz w:val="22"/>
        </w:rPr>
        <w:t xml:space="preserve"> </w:t>
      </w:r>
      <w:r w:rsidRPr="0075285A">
        <w:rPr>
          <w:rFonts w:cs="Arial"/>
          <w:color w:val="000000" w:themeColor="text1"/>
          <w:sz w:val="22"/>
        </w:rPr>
        <w:t>[Accessed 04 Jan. 2019]</w:t>
      </w:r>
    </w:p>
    <w:p w:rsidR="009D6E5B" w:rsidRDefault="009D6E5B" w:rsidP="00F56FB4">
      <w:pPr>
        <w:suppressAutoHyphens/>
        <w:autoSpaceDN w:val="0"/>
        <w:spacing w:line="240" w:lineRule="auto"/>
        <w:textAlignment w:val="baseline"/>
        <w:rPr>
          <w:rFonts w:eastAsiaTheme="majorEastAsia" w:cs="Arial"/>
          <w:color w:val="000000" w:themeColor="text1"/>
        </w:rPr>
      </w:pPr>
      <w:r>
        <w:rPr>
          <w:rFonts w:eastAsiaTheme="majorEastAsia" w:cs="Arial"/>
          <w:color w:val="000000" w:themeColor="text1"/>
        </w:rPr>
        <w:t>HSE</w:t>
      </w:r>
      <w:r w:rsidRPr="0075285A">
        <w:rPr>
          <w:rFonts w:eastAsiaTheme="majorEastAsia" w:cs="Arial"/>
          <w:color w:val="000000" w:themeColor="text1"/>
          <w:sz w:val="22"/>
        </w:rPr>
        <w:t xml:space="preserve">.gov.uk </w:t>
      </w:r>
      <w:r w:rsidRPr="0075285A">
        <w:rPr>
          <w:rFonts w:eastAsia="Times New Roman" w:cs="Arial"/>
          <w:color w:val="000000" w:themeColor="text1"/>
          <w:kern w:val="36"/>
          <w:sz w:val="22"/>
          <w:lang w:eastAsia="en-GB"/>
        </w:rPr>
        <w:t xml:space="preserve">Protecting the public </w:t>
      </w:r>
      <w:r w:rsidRPr="0075285A">
        <w:rPr>
          <w:rFonts w:eastAsiaTheme="majorEastAsia" w:cs="Arial"/>
          <w:color w:val="000000" w:themeColor="text1"/>
          <w:sz w:val="22"/>
        </w:rPr>
        <w:t xml:space="preserve">[Online] Available at:  </w:t>
      </w:r>
      <w:hyperlink r:id="rId20" w:history="1">
        <w:r w:rsidRPr="0075285A">
          <w:rPr>
            <w:rFonts w:eastAsia="Times New Roman" w:cs="Arial"/>
            <w:color w:val="0563C1"/>
            <w:kern w:val="3"/>
            <w:sz w:val="22"/>
            <w:u w:val="single"/>
            <w:lang w:eastAsia="en-GB"/>
          </w:rPr>
          <w:t>http://www.hse.gov.uk/construction/safetytopics/publicprotection.htm</w:t>
        </w:r>
      </w:hyperlink>
      <w:r w:rsidRPr="0075285A">
        <w:rPr>
          <w:rFonts w:eastAsia="Times New Roman" w:cs="Arial"/>
          <w:color w:val="0563C1"/>
          <w:kern w:val="3"/>
          <w:sz w:val="22"/>
          <w:u w:val="single"/>
          <w:lang w:eastAsia="en-GB"/>
        </w:rPr>
        <w:t xml:space="preserve"> </w:t>
      </w:r>
      <w:r w:rsidRPr="0075285A">
        <w:rPr>
          <w:rFonts w:eastAsiaTheme="majorEastAsia" w:cs="Arial"/>
          <w:color w:val="000000" w:themeColor="text1"/>
          <w:sz w:val="22"/>
        </w:rPr>
        <w:t>[Accessed 02 Jan. 2019]</w:t>
      </w:r>
    </w:p>
    <w:p w:rsidR="009D6E5B" w:rsidRPr="00203E6D" w:rsidRDefault="009D6E5B" w:rsidP="00F56FB4">
      <w:pPr>
        <w:suppressAutoHyphens/>
        <w:autoSpaceDN w:val="0"/>
        <w:spacing w:line="240" w:lineRule="auto"/>
        <w:textAlignment w:val="baseline"/>
        <w:rPr>
          <w:rFonts w:eastAsia="Calibri" w:cs="Arial"/>
          <w:sz w:val="22"/>
        </w:rPr>
      </w:pPr>
      <w:r w:rsidRPr="0075285A">
        <w:rPr>
          <w:rFonts w:cs="Arial"/>
          <w:sz w:val="22"/>
        </w:rPr>
        <w:t xml:space="preserve">inbrief.co.uk </w:t>
      </w:r>
      <w:r w:rsidRPr="0075285A">
        <w:rPr>
          <w:rFonts w:eastAsia="Times New Roman" w:cs="Arial"/>
          <w:sz w:val="22"/>
          <w:lang w:eastAsia="en-GB"/>
        </w:rPr>
        <w:t xml:space="preserve">Civil Liability </w:t>
      </w:r>
      <w:r w:rsidRPr="0075285A">
        <w:rPr>
          <w:rFonts w:eastAsia="Times New Roman" w:cs="Arial"/>
          <w:kern w:val="36"/>
          <w:sz w:val="22"/>
          <w:lang w:eastAsia="en-GB"/>
        </w:rPr>
        <w:t xml:space="preserve">[Online] Available at:                   </w:t>
      </w:r>
      <w:hyperlink r:id="rId21" w:history="1">
        <w:r w:rsidRPr="0075285A">
          <w:rPr>
            <w:rStyle w:val="Hyperlink"/>
            <w:rFonts w:cs="Arial"/>
            <w:sz w:val="22"/>
          </w:rPr>
          <w:t>https://www.inbrief.co.uk/employees/building-work-health-and-safety/</w:t>
        </w:r>
      </w:hyperlink>
      <w:r w:rsidRPr="0075285A">
        <w:rPr>
          <w:rStyle w:val="Hyperlink"/>
          <w:rFonts w:cs="Arial"/>
          <w:sz w:val="22"/>
        </w:rPr>
        <w:t xml:space="preserve"> </w:t>
      </w:r>
      <w:r w:rsidRPr="0075285A">
        <w:rPr>
          <w:rFonts w:cs="Arial"/>
          <w:color w:val="000000" w:themeColor="text1"/>
          <w:sz w:val="22"/>
        </w:rPr>
        <w:t>[Accessed 05 Jan. 2019]</w:t>
      </w:r>
    </w:p>
    <w:p w:rsidR="009D6E5B" w:rsidRDefault="009D6E5B" w:rsidP="00F56FB4">
      <w:pPr>
        <w:suppressAutoHyphens/>
        <w:autoSpaceDN w:val="0"/>
        <w:spacing w:line="240" w:lineRule="auto"/>
        <w:textAlignment w:val="baseline"/>
        <w:rPr>
          <w:rFonts w:eastAsia="Times New Roman" w:cs="Arial"/>
          <w:color w:val="000000"/>
          <w:lang w:val="en-US" w:eastAsia="en-GB"/>
        </w:rPr>
      </w:pPr>
      <w:r w:rsidRPr="0075285A">
        <w:rPr>
          <w:rFonts w:cs="Arial"/>
          <w:sz w:val="22"/>
        </w:rPr>
        <w:t xml:space="preserve">inbrief.co.uk </w:t>
      </w:r>
      <w:r w:rsidRPr="0075285A">
        <w:rPr>
          <w:rFonts w:cs="Arial"/>
          <w:color w:val="444444"/>
          <w:sz w:val="22"/>
        </w:rPr>
        <w:t xml:space="preserve">Contracts </w:t>
      </w:r>
      <w:r w:rsidRPr="0075285A">
        <w:rPr>
          <w:rFonts w:cs="Arial"/>
          <w:color w:val="000000" w:themeColor="text1"/>
          <w:sz w:val="22"/>
        </w:rPr>
        <w:t xml:space="preserve">[Online] Available at:                           </w:t>
      </w:r>
      <w:hyperlink r:id="rId22" w:history="1">
        <w:r w:rsidRPr="0075285A">
          <w:rPr>
            <w:rStyle w:val="Hyperlink"/>
            <w:rFonts w:cs="Arial"/>
            <w:sz w:val="22"/>
          </w:rPr>
          <w:t>https://www.inbrief.co.uk/contract-law/contracts</w:t>
        </w:r>
      </w:hyperlink>
      <w:r w:rsidRPr="0075285A">
        <w:rPr>
          <w:rFonts w:cs="Arial"/>
          <w:sz w:val="22"/>
        </w:rPr>
        <w:t xml:space="preserve"> </w:t>
      </w:r>
      <w:r w:rsidRPr="0075285A">
        <w:rPr>
          <w:rFonts w:cs="Arial"/>
          <w:color w:val="000000" w:themeColor="text1"/>
          <w:sz w:val="22"/>
        </w:rPr>
        <w:t>[Accessed 02 Jan. 2019]</w:t>
      </w:r>
      <w:r w:rsidRPr="005F0999">
        <w:rPr>
          <w:rFonts w:eastAsia="Times New Roman" w:cs="Arial"/>
          <w:color w:val="000000"/>
          <w:lang w:val="en-US" w:eastAsia="en-GB"/>
        </w:rPr>
        <w:t xml:space="preserve"> </w:t>
      </w:r>
    </w:p>
    <w:p w:rsidR="009D6E5B" w:rsidRPr="003B1A1D" w:rsidRDefault="009D6E5B" w:rsidP="00F56FB4">
      <w:pPr>
        <w:suppressAutoHyphens/>
        <w:autoSpaceDN w:val="0"/>
        <w:spacing w:line="240" w:lineRule="auto"/>
        <w:textAlignment w:val="baseline"/>
        <w:rPr>
          <w:rFonts w:eastAsia="Calibri" w:cs="Arial"/>
          <w:color w:val="000000" w:themeColor="text1"/>
        </w:rPr>
      </w:pPr>
      <w:r w:rsidRPr="0075285A">
        <w:rPr>
          <w:rFonts w:eastAsia="Times New Roman" w:cs="Arial"/>
          <w:color w:val="000000"/>
          <w:sz w:val="22"/>
          <w:lang w:val="en-US" w:eastAsia="en-GB"/>
        </w:rPr>
        <w:t xml:space="preserve">inbrief.co.uk </w:t>
      </w:r>
      <w:r w:rsidRPr="0075285A">
        <w:rPr>
          <w:rFonts w:eastAsia="Times New Roman" w:cs="Arial"/>
          <w:color w:val="444444"/>
          <w:kern w:val="36"/>
          <w:sz w:val="22"/>
          <w:lang w:eastAsia="en-GB"/>
        </w:rPr>
        <w:t xml:space="preserve">Establishing a claim in negligence </w:t>
      </w:r>
      <w:r w:rsidRPr="0075285A">
        <w:rPr>
          <w:rFonts w:eastAsiaTheme="majorEastAsia" w:cs="Arial"/>
          <w:color w:val="000000" w:themeColor="text1"/>
          <w:sz w:val="22"/>
        </w:rPr>
        <w:t xml:space="preserve">[Online] Available at:               </w:t>
      </w:r>
      <w:hyperlink r:id="rId23" w:history="1">
        <w:r w:rsidRPr="0075285A">
          <w:rPr>
            <w:rFonts w:eastAsiaTheme="majorEastAsia" w:cs="Arial"/>
            <w:color w:val="0563C1"/>
            <w:sz w:val="22"/>
            <w:u w:val="single"/>
          </w:rPr>
          <w:t>https://www.inbrief.co.uk/types-of-claim/negligence-claim/</w:t>
        </w:r>
      </w:hyperlink>
      <w:r w:rsidRPr="0075285A">
        <w:rPr>
          <w:rFonts w:eastAsiaTheme="majorEastAsia" w:cs="Arial"/>
          <w:color w:val="0563C1"/>
          <w:sz w:val="22"/>
          <w:u w:val="single"/>
        </w:rPr>
        <w:t xml:space="preserve"> </w:t>
      </w:r>
      <w:r w:rsidRPr="0075285A">
        <w:rPr>
          <w:rFonts w:eastAsiaTheme="majorEastAsia" w:cs="Arial"/>
          <w:color w:val="000000" w:themeColor="text1"/>
          <w:sz w:val="22"/>
        </w:rPr>
        <w:t>[Accessed 02 Jan. 2019]</w:t>
      </w:r>
    </w:p>
    <w:p w:rsidR="009D6E5B" w:rsidRDefault="009D6E5B" w:rsidP="00F56FB4">
      <w:pPr>
        <w:spacing w:line="240" w:lineRule="auto"/>
        <w:rPr>
          <w:rFonts w:cs="Arial"/>
        </w:rPr>
      </w:pPr>
      <w:r w:rsidRPr="0075285A">
        <w:rPr>
          <w:rFonts w:cs="Arial"/>
          <w:sz w:val="22"/>
        </w:rPr>
        <w:t xml:space="preserve">lawhandbook.org.au </w:t>
      </w:r>
      <w:r w:rsidRPr="0075285A">
        <w:rPr>
          <w:rFonts w:cs="Arial"/>
          <w:color w:val="000000" w:themeColor="text1"/>
          <w:sz w:val="22"/>
        </w:rPr>
        <w:t>[Online] Available at:</w:t>
      </w:r>
      <w:r w:rsidRPr="0075285A">
        <w:rPr>
          <w:rFonts w:cs="Arial"/>
          <w:b/>
          <w:bCs/>
          <w:color w:val="232222"/>
          <w:sz w:val="22"/>
        </w:rPr>
        <w:t xml:space="preserve">                               </w:t>
      </w:r>
      <w:hyperlink r:id="rId24" w:history="1">
        <w:r w:rsidRPr="0075285A">
          <w:rPr>
            <w:rStyle w:val="Hyperlink"/>
            <w:rFonts w:cs="Arial"/>
            <w:sz w:val="22"/>
          </w:rPr>
          <w:t>https://www.lawhandbook.org.au/2018_07_01_06_ending_a_contract</w:t>
        </w:r>
      </w:hyperlink>
      <w:r w:rsidRPr="0075285A">
        <w:rPr>
          <w:rStyle w:val="Hyperlink"/>
          <w:rFonts w:cs="Arial"/>
          <w:sz w:val="22"/>
        </w:rPr>
        <w:t xml:space="preserve"> </w:t>
      </w:r>
      <w:r w:rsidRPr="0075285A">
        <w:rPr>
          <w:rFonts w:cs="Arial"/>
          <w:color w:val="000000" w:themeColor="text1"/>
          <w:sz w:val="22"/>
        </w:rPr>
        <w:t>[Accessed 02 Jan. 2019]</w:t>
      </w:r>
    </w:p>
    <w:p w:rsidR="009D6E5B" w:rsidRPr="00970BF8" w:rsidRDefault="009D6E5B" w:rsidP="00F56FB4">
      <w:pPr>
        <w:spacing w:line="240" w:lineRule="auto"/>
        <w:rPr>
          <w:rFonts w:cs="Arial"/>
          <w:sz w:val="22"/>
        </w:rPr>
      </w:pPr>
      <w:r w:rsidRPr="0075285A">
        <w:rPr>
          <w:rFonts w:eastAsiaTheme="majorEastAsia" w:cs="Arial"/>
          <w:color w:val="000000" w:themeColor="text1"/>
          <w:sz w:val="22"/>
        </w:rPr>
        <w:lastRenderedPageBreak/>
        <w:t xml:space="preserve">lawteacher.net </w:t>
      </w:r>
      <w:r w:rsidRPr="0075285A">
        <w:rPr>
          <w:rFonts w:eastAsia="Times New Roman" w:cs="Arial"/>
          <w:bCs/>
          <w:color w:val="000000" w:themeColor="text1"/>
          <w:kern w:val="36"/>
          <w:sz w:val="22"/>
          <w:lang w:eastAsia="en-GB"/>
        </w:rPr>
        <w:t xml:space="preserve">How a contract may be discharged </w:t>
      </w:r>
      <w:r w:rsidRPr="0075285A">
        <w:rPr>
          <w:rFonts w:eastAsiaTheme="majorEastAsia" w:cs="Arial"/>
          <w:color w:val="000000" w:themeColor="text1"/>
          <w:sz w:val="22"/>
        </w:rPr>
        <w:t xml:space="preserve">[Online] Available at: </w:t>
      </w:r>
      <w:hyperlink r:id="rId25" w:history="1">
        <w:r w:rsidRPr="0075285A">
          <w:rPr>
            <w:rFonts w:cs="Arial"/>
            <w:color w:val="0563C1" w:themeColor="hyperlink"/>
            <w:sz w:val="22"/>
            <w:u w:val="single"/>
          </w:rPr>
          <w:t>https://www.lawteacher.net/free-law-essays/contract-law/how-a-contract-may-be-discharged-contract-law-essay.php</w:t>
        </w:r>
      </w:hyperlink>
      <w:r w:rsidRPr="0075285A">
        <w:rPr>
          <w:rFonts w:cs="Arial"/>
          <w:color w:val="2F5496" w:themeColor="accent1" w:themeShade="BF"/>
          <w:sz w:val="22"/>
          <w:u w:val="single"/>
        </w:rPr>
        <w:t xml:space="preserve"> </w:t>
      </w:r>
      <w:r w:rsidRPr="0075285A">
        <w:rPr>
          <w:rFonts w:eastAsiaTheme="majorEastAsia" w:cs="Arial"/>
          <w:color w:val="000000" w:themeColor="text1"/>
          <w:sz w:val="22"/>
        </w:rPr>
        <w:t>[Accessed 04 Jan. 2019]</w:t>
      </w:r>
    </w:p>
    <w:p w:rsidR="009D6E5B" w:rsidRDefault="009D6E5B" w:rsidP="00F56FB4">
      <w:pPr>
        <w:spacing w:line="240" w:lineRule="auto"/>
        <w:rPr>
          <w:rFonts w:cs="Arial"/>
        </w:rPr>
      </w:pPr>
      <w:r w:rsidRPr="0075285A">
        <w:rPr>
          <w:rFonts w:eastAsiaTheme="majorEastAsia" w:cs="Arial"/>
          <w:bCs/>
          <w:color w:val="000000" w:themeColor="text1"/>
          <w:sz w:val="22"/>
          <w:lang w:val="en"/>
        </w:rPr>
        <w:t xml:space="preserve">lawteacher.net </w:t>
      </w:r>
      <w:r w:rsidRPr="0075285A">
        <w:rPr>
          <w:rFonts w:eastAsia="Times New Roman" w:cs="Arial"/>
          <w:bCs/>
          <w:color w:val="000000" w:themeColor="text1"/>
          <w:kern w:val="36"/>
          <w:sz w:val="22"/>
          <w:lang w:eastAsia="en-GB"/>
        </w:rPr>
        <w:t>What Is Vicarious Liability P</w:t>
      </w:r>
      <w:r>
        <w:rPr>
          <w:rFonts w:eastAsia="Times New Roman" w:cs="Arial"/>
          <w:bCs/>
          <w:color w:val="000000" w:themeColor="text1"/>
          <w:kern w:val="36"/>
          <w:lang w:eastAsia="en-GB"/>
        </w:rPr>
        <w:t>ub</w:t>
      </w:r>
      <w:r w:rsidRPr="0075285A">
        <w:rPr>
          <w:rFonts w:eastAsia="Times New Roman" w:cs="Arial"/>
          <w:bCs/>
          <w:color w:val="000000" w:themeColor="text1"/>
          <w:kern w:val="36"/>
          <w:sz w:val="22"/>
          <w:lang w:eastAsia="en-GB"/>
        </w:rPr>
        <w:t xml:space="preserve">lished 2018 </w:t>
      </w:r>
      <w:r w:rsidRPr="0075285A">
        <w:rPr>
          <w:rFonts w:eastAsiaTheme="majorEastAsia" w:cs="Arial"/>
          <w:color w:val="000000" w:themeColor="text1"/>
          <w:sz w:val="22"/>
        </w:rPr>
        <w:t xml:space="preserve">[Online] Available at:                     </w:t>
      </w:r>
      <w:hyperlink r:id="rId26" w:history="1">
        <w:r w:rsidRPr="0075285A">
          <w:rPr>
            <w:rFonts w:eastAsiaTheme="majorEastAsia" w:cs="Arial"/>
            <w:color w:val="0563C1" w:themeColor="hyperlink"/>
            <w:sz w:val="22"/>
            <w:u w:val="single"/>
            <w:lang w:val="en"/>
          </w:rPr>
          <w:t>https://www.lawteacher.net/free-law-essays/contract-law/what-is-vicarious-liability-contract-law-essay.php</w:t>
        </w:r>
      </w:hyperlink>
      <w:r w:rsidRPr="0075285A">
        <w:rPr>
          <w:rFonts w:eastAsiaTheme="majorEastAsia" w:cs="Arial"/>
          <w:bCs/>
          <w:color w:val="2F5496" w:themeColor="accent1" w:themeShade="BF"/>
          <w:sz w:val="22"/>
          <w:lang w:val="en"/>
        </w:rPr>
        <w:t xml:space="preserve"> </w:t>
      </w:r>
      <w:r w:rsidRPr="0075285A">
        <w:rPr>
          <w:rFonts w:eastAsiaTheme="majorEastAsia" w:cs="Arial"/>
          <w:color w:val="000000" w:themeColor="text1"/>
          <w:sz w:val="22"/>
        </w:rPr>
        <w:t>[Accessed 02 Jan. 2019]</w:t>
      </w:r>
    </w:p>
    <w:p w:rsidR="009D6E5B" w:rsidRPr="0075285A" w:rsidRDefault="009D6E5B" w:rsidP="00F56FB4">
      <w:pPr>
        <w:spacing w:line="240" w:lineRule="auto"/>
        <w:rPr>
          <w:rFonts w:cs="Arial"/>
          <w:bCs/>
          <w:color w:val="232222"/>
          <w:sz w:val="22"/>
        </w:rPr>
      </w:pPr>
      <w:r w:rsidRPr="0075285A">
        <w:rPr>
          <w:rFonts w:cs="Arial"/>
          <w:color w:val="232222"/>
          <w:sz w:val="22"/>
        </w:rPr>
        <w:t xml:space="preserve">legalmatch.com What is a Contract? </w:t>
      </w:r>
      <w:r w:rsidRPr="0075285A">
        <w:rPr>
          <w:rFonts w:cs="Arial"/>
          <w:color w:val="000000" w:themeColor="text1"/>
          <w:sz w:val="22"/>
        </w:rPr>
        <w:t>[Online] Available at:</w:t>
      </w:r>
      <w:r w:rsidRPr="0075285A">
        <w:rPr>
          <w:rFonts w:cs="Arial"/>
          <w:color w:val="232222"/>
          <w:sz w:val="22"/>
        </w:rPr>
        <w:t xml:space="preserve">                                </w:t>
      </w:r>
      <w:hyperlink r:id="rId27" w:history="1">
        <w:r w:rsidRPr="0075285A">
          <w:rPr>
            <w:rStyle w:val="Hyperlink"/>
            <w:rFonts w:cs="Arial"/>
            <w:b/>
            <w:sz w:val="22"/>
          </w:rPr>
          <w:t>https://www.legalmatch.com/law-library/article/what-is-a-contract.html</w:t>
        </w:r>
      </w:hyperlink>
      <w:r w:rsidRPr="0075285A">
        <w:rPr>
          <w:rStyle w:val="Hyperlink"/>
          <w:rFonts w:cs="Arial"/>
          <w:b/>
          <w:sz w:val="22"/>
        </w:rPr>
        <w:t xml:space="preserve"> </w:t>
      </w:r>
      <w:r w:rsidRPr="0075285A">
        <w:rPr>
          <w:rFonts w:cs="Arial"/>
          <w:color w:val="000000" w:themeColor="text1"/>
          <w:sz w:val="22"/>
        </w:rPr>
        <w:t>[Accessed 02 Jan. 2019]</w:t>
      </w:r>
    </w:p>
    <w:p w:rsidR="009D6E5B" w:rsidRPr="00264462" w:rsidRDefault="009D6E5B" w:rsidP="00F56FB4">
      <w:pPr>
        <w:suppressAutoHyphens/>
        <w:autoSpaceDN w:val="0"/>
        <w:spacing w:line="240" w:lineRule="auto"/>
        <w:textAlignment w:val="baseline"/>
        <w:rPr>
          <w:rFonts w:cs="Arial"/>
          <w:color w:val="000000"/>
        </w:rPr>
      </w:pPr>
      <w:r w:rsidRPr="0075285A">
        <w:rPr>
          <w:rFonts w:cs="Arial"/>
          <w:sz w:val="22"/>
        </w:rPr>
        <w:t>out-law.com/</w:t>
      </w:r>
      <w:proofErr w:type="spellStart"/>
      <w:r w:rsidRPr="0075285A">
        <w:rPr>
          <w:rFonts w:cs="Arial"/>
          <w:sz w:val="22"/>
        </w:rPr>
        <w:t>en</w:t>
      </w:r>
      <w:proofErr w:type="spellEnd"/>
      <w:r w:rsidRPr="0075285A">
        <w:rPr>
          <w:rFonts w:cs="Arial"/>
          <w:sz w:val="22"/>
        </w:rPr>
        <w:t xml:space="preserve">/topics/projects—construction </w:t>
      </w:r>
      <w:r w:rsidRPr="0075285A">
        <w:rPr>
          <w:rFonts w:eastAsia="Times New Roman" w:cs="Arial"/>
          <w:color w:val="000000"/>
          <w:kern w:val="36"/>
          <w:sz w:val="22"/>
          <w:lang w:eastAsia="en-GB"/>
        </w:rPr>
        <w:t xml:space="preserve">Defective work in construction projects </w:t>
      </w:r>
      <w:r w:rsidRPr="0075285A">
        <w:rPr>
          <w:rFonts w:cs="Arial"/>
          <w:color w:val="000000" w:themeColor="text1"/>
          <w:sz w:val="22"/>
        </w:rPr>
        <w:t xml:space="preserve">[Online] Available at:                                                                                                                        </w:t>
      </w:r>
      <w:hyperlink r:id="rId28" w:history="1">
        <w:r w:rsidRPr="0075285A">
          <w:rPr>
            <w:rStyle w:val="Hyperlink"/>
            <w:rFonts w:cs="Arial"/>
            <w:sz w:val="22"/>
          </w:rPr>
          <w:t>https://www.out-law.com/en/topics/projects--construction/construction-claims/defective-work-in-construction-projects/</w:t>
        </w:r>
      </w:hyperlink>
      <w:r w:rsidRPr="0075285A">
        <w:rPr>
          <w:rStyle w:val="Hyperlink"/>
          <w:rFonts w:cs="Arial"/>
          <w:sz w:val="22"/>
        </w:rPr>
        <w:t xml:space="preserve"> </w:t>
      </w:r>
      <w:r w:rsidRPr="0075285A">
        <w:rPr>
          <w:rFonts w:cs="Arial"/>
          <w:color w:val="000000" w:themeColor="text1"/>
          <w:sz w:val="22"/>
        </w:rPr>
        <w:t>[Accessed 03 Jan. 2019]</w:t>
      </w:r>
    </w:p>
    <w:p w:rsidR="009D6E5B" w:rsidRPr="00264462" w:rsidRDefault="009D6E5B" w:rsidP="00F56FB4">
      <w:pPr>
        <w:suppressAutoHyphens/>
        <w:autoSpaceDN w:val="0"/>
        <w:spacing w:line="240" w:lineRule="auto"/>
        <w:textAlignment w:val="baseline"/>
        <w:rPr>
          <w:rFonts w:cs="Arial"/>
        </w:rPr>
      </w:pPr>
      <w:r w:rsidRPr="001255BC">
        <w:rPr>
          <w:rFonts w:cs="Arial"/>
          <w:sz w:val="22"/>
        </w:rPr>
        <w:t xml:space="preserve">realestate.findlaw.com </w:t>
      </w:r>
      <w:r w:rsidRPr="001255BC">
        <w:rPr>
          <w:rFonts w:eastAsia="Times New Roman" w:cs="Arial"/>
          <w:kern w:val="36"/>
          <w:sz w:val="22"/>
          <w:lang w:eastAsia="en-GB"/>
        </w:rPr>
        <w:t xml:space="preserve">Legal Liability for Construction Defects </w:t>
      </w:r>
      <w:r w:rsidRPr="001255BC">
        <w:rPr>
          <w:rFonts w:cs="Arial"/>
          <w:sz w:val="22"/>
        </w:rPr>
        <w:t xml:space="preserve">[Online] Available </w:t>
      </w:r>
      <w:r w:rsidRPr="001255BC">
        <w:rPr>
          <w:rFonts w:cs="Arial"/>
        </w:rPr>
        <w:t>at:</w:t>
      </w:r>
      <w:r w:rsidRPr="00264462">
        <w:rPr>
          <w:rFonts w:cs="Arial"/>
        </w:rPr>
        <w:t xml:space="preserve"> </w:t>
      </w:r>
      <w:hyperlink r:id="rId29" w:history="1">
        <w:r w:rsidRPr="00EE1A6B">
          <w:rPr>
            <w:rStyle w:val="Hyperlink"/>
            <w:rFonts w:cs="Arial"/>
          </w:rPr>
          <w:t>https://realestate.findlaw.com/construction-defects/legal-liability-for-construction-defects.html</w:t>
        </w:r>
      </w:hyperlink>
      <w:r>
        <w:rPr>
          <w:rFonts w:cs="Arial"/>
        </w:rPr>
        <w:t xml:space="preserve"> </w:t>
      </w:r>
      <w:r w:rsidRPr="001255BC">
        <w:rPr>
          <w:rFonts w:cs="Arial"/>
          <w:sz w:val="22"/>
        </w:rPr>
        <w:t>[Accessed 03</w:t>
      </w:r>
      <w:r>
        <w:rPr>
          <w:rFonts w:cs="Arial"/>
        </w:rPr>
        <w:t xml:space="preserve"> Jan. 2019]</w:t>
      </w:r>
    </w:p>
    <w:p w:rsidR="009D6E5B" w:rsidRDefault="009D6E5B" w:rsidP="00F56FB4">
      <w:pPr>
        <w:suppressAutoHyphens/>
        <w:autoSpaceDN w:val="0"/>
        <w:spacing w:line="240" w:lineRule="auto"/>
        <w:textAlignment w:val="baseline"/>
        <w:rPr>
          <w:rFonts w:eastAsia="Calibri" w:cs="Arial"/>
          <w:color w:val="000000" w:themeColor="text1"/>
        </w:rPr>
      </w:pPr>
      <w:r w:rsidRPr="0075285A">
        <w:rPr>
          <w:rFonts w:cs="Arial"/>
          <w:sz w:val="22"/>
        </w:rPr>
        <w:t xml:space="preserve">thebalancesmb.com </w:t>
      </w:r>
      <w:r w:rsidRPr="0075285A">
        <w:rPr>
          <w:rFonts w:eastAsia="Times New Roman" w:cs="Arial"/>
          <w:kern w:val="36"/>
          <w:sz w:val="22"/>
          <w:lang w:eastAsia="en-GB"/>
        </w:rPr>
        <w:t xml:space="preserve">The </w:t>
      </w:r>
      <w:r w:rsidRPr="0075285A">
        <w:rPr>
          <w:rFonts w:eastAsia="Times New Roman" w:cs="Arial"/>
          <w:color w:val="222222"/>
          <w:kern w:val="36"/>
          <w:sz w:val="22"/>
          <w:lang w:eastAsia="en-GB"/>
        </w:rPr>
        <w:t xml:space="preserve">Common Insurances Construction Contractors Must Have </w:t>
      </w:r>
      <w:r w:rsidRPr="0075285A">
        <w:rPr>
          <w:rFonts w:cs="Arial"/>
          <w:color w:val="000000" w:themeColor="text1"/>
          <w:sz w:val="22"/>
        </w:rPr>
        <w:t xml:space="preserve">[Online] Available at:                                                                                  </w:t>
      </w:r>
      <w:hyperlink r:id="rId30" w:history="1">
        <w:r w:rsidRPr="0075285A">
          <w:rPr>
            <w:rStyle w:val="Hyperlink"/>
            <w:rFonts w:cs="Arial"/>
            <w:sz w:val="22"/>
          </w:rPr>
          <w:t>https://www.thebalancesmb.com/builder-s-guide-to-construction-insurance-844799</w:t>
        </w:r>
      </w:hyperlink>
      <w:r w:rsidRPr="0075285A">
        <w:rPr>
          <w:rStyle w:val="Hyperlink"/>
          <w:rFonts w:cs="Arial"/>
          <w:sz w:val="22"/>
        </w:rPr>
        <w:t xml:space="preserve"> </w:t>
      </w:r>
      <w:r w:rsidRPr="0075285A">
        <w:rPr>
          <w:rFonts w:cs="Arial"/>
          <w:color w:val="000000" w:themeColor="text1"/>
          <w:sz w:val="22"/>
        </w:rPr>
        <w:t>[Accessed 03 Jan. 2019]</w:t>
      </w:r>
    </w:p>
    <w:p w:rsidR="009D6E5B" w:rsidRPr="009D2637" w:rsidRDefault="009D6E5B" w:rsidP="00F56FB4">
      <w:pPr>
        <w:rPr>
          <w:rFonts w:cs="Arial"/>
        </w:rPr>
      </w:pPr>
      <w:r w:rsidRPr="009D2637">
        <w:rPr>
          <w:rFonts w:cs="Arial"/>
        </w:rPr>
        <w:t>wikipedia.org Offer and Acceptance</w:t>
      </w:r>
      <w:r w:rsidRPr="009D2637">
        <w:rPr>
          <w:rFonts w:cs="Arial"/>
          <w:b/>
        </w:rPr>
        <w:t xml:space="preserve"> </w:t>
      </w:r>
      <w:r w:rsidRPr="009D2637">
        <w:rPr>
          <w:rFonts w:cs="Arial"/>
        </w:rPr>
        <w:t xml:space="preserve">[Online] Available at:               </w:t>
      </w:r>
      <w:hyperlink r:id="rId31" w:history="1">
        <w:r w:rsidRPr="009D2637">
          <w:rPr>
            <w:rStyle w:val="Hyperlink"/>
            <w:rFonts w:cs="Arial"/>
            <w:sz w:val="22"/>
          </w:rPr>
          <w:t>https://en.wikipedia.org/wiki/Offer_and_acceptance</w:t>
        </w:r>
      </w:hyperlink>
      <w:r w:rsidRPr="009D2637">
        <w:rPr>
          <w:rStyle w:val="Hyperlink"/>
          <w:rFonts w:cs="Arial"/>
          <w:sz w:val="22"/>
        </w:rPr>
        <w:t xml:space="preserve"> </w:t>
      </w:r>
      <w:r w:rsidRPr="009D2637">
        <w:rPr>
          <w:rFonts w:cs="Arial"/>
        </w:rPr>
        <w:t>[Accessed 02 Jan. 2019]</w:t>
      </w:r>
    </w:p>
    <w:p w:rsidR="009D6E5B" w:rsidRPr="009D2637" w:rsidRDefault="009D6E5B" w:rsidP="00F56FB4">
      <w:pPr>
        <w:rPr>
          <w:rFonts w:cs="Arial"/>
        </w:rPr>
      </w:pPr>
      <w:r w:rsidRPr="009D2637">
        <w:rPr>
          <w:rFonts w:cs="Arial"/>
        </w:rPr>
        <w:t xml:space="preserve">wikipedia.org Intentions to create legal relations </w:t>
      </w:r>
      <w:r w:rsidRPr="009D2637">
        <w:rPr>
          <w:rFonts w:cs="Arial"/>
          <w:color w:val="000000" w:themeColor="text1"/>
        </w:rPr>
        <w:t xml:space="preserve">[Online] Available at:               </w:t>
      </w:r>
      <w:hyperlink r:id="rId32" w:history="1">
        <w:r w:rsidRPr="009D2637">
          <w:rPr>
            <w:rStyle w:val="Hyperlink"/>
            <w:rFonts w:cs="Arial"/>
            <w:sz w:val="22"/>
          </w:rPr>
          <w:t>https://en.wikipedia.org/wiki/Intention_to_create_legal_relations</w:t>
        </w:r>
      </w:hyperlink>
      <w:r w:rsidRPr="009D2637">
        <w:rPr>
          <w:rStyle w:val="Hyperlink"/>
          <w:rFonts w:cs="Arial"/>
          <w:sz w:val="22"/>
        </w:rPr>
        <w:t xml:space="preserve"> </w:t>
      </w:r>
      <w:r w:rsidRPr="009D2637">
        <w:rPr>
          <w:rFonts w:cs="Arial"/>
          <w:color w:val="000000" w:themeColor="text1"/>
        </w:rPr>
        <w:t>[Accessed 02</w:t>
      </w:r>
    </w:p>
    <w:p w:rsidR="009D6E5B" w:rsidRPr="00564BDF" w:rsidRDefault="009D6E5B" w:rsidP="00F56FB4">
      <w:pPr>
        <w:spacing w:line="240" w:lineRule="auto"/>
        <w:rPr>
          <w:rFonts w:cs="Arial"/>
          <w:b/>
          <w:szCs w:val="24"/>
        </w:rPr>
      </w:pPr>
      <w:r w:rsidRPr="00564BDF">
        <w:rPr>
          <w:rFonts w:cs="Arial"/>
          <w:b/>
          <w:szCs w:val="24"/>
        </w:rPr>
        <w:t xml:space="preserve">Case summaries </w:t>
      </w:r>
    </w:p>
    <w:p w:rsidR="009D6E5B" w:rsidRDefault="00537F17" w:rsidP="00F56FB4">
      <w:hyperlink r:id="rId33" w:history="1">
        <w:r w:rsidR="009D6E5B" w:rsidRPr="00EE1A6B">
          <w:rPr>
            <w:rStyle w:val="Hyperlink"/>
          </w:rPr>
          <w:t>http://www.e-lawresources.co.uk/Spencer-v-Harding.php</w:t>
        </w:r>
      </w:hyperlink>
    </w:p>
    <w:p w:rsidR="009D6E5B" w:rsidRDefault="00537F17" w:rsidP="00F56FB4">
      <w:hyperlink r:id="rId34" w:history="1">
        <w:r w:rsidR="009D6E5B" w:rsidRPr="00EE1A6B">
          <w:rPr>
            <w:rStyle w:val="Hyperlink"/>
          </w:rPr>
          <w:t>https://swarb.co.uk/boulton-v-jones-cec-25-nov-1857/</w:t>
        </w:r>
      </w:hyperlink>
    </w:p>
    <w:p w:rsidR="009D6E5B" w:rsidRDefault="00537F17" w:rsidP="00F56FB4">
      <w:hyperlink r:id="rId35" w:history="1">
        <w:r w:rsidR="009D6E5B" w:rsidRPr="00EE1A6B">
          <w:rPr>
            <w:rStyle w:val="Hyperlink"/>
          </w:rPr>
          <w:t>http://www.e-lawresources.co.uk/Adams-v-Lindsell.php</w:t>
        </w:r>
      </w:hyperlink>
    </w:p>
    <w:p w:rsidR="009D6E5B" w:rsidRDefault="00537F17" w:rsidP="00F56FB4">
      <w:hyperlink r:id="rId36" w:history="1">
        <w:r w:rsidR="009D6E5B" w:rsidRPr="00EE1A6B">
          <w:rPr>
            <w:rStyle w:val="Hyperlink"/>
          </w:rPr>
          <w:t>http://www.e-lawresources.co.uk/Scammell-and-Nephew-v-Ouston.php</w:t>
        </w:r>
      </w:hyperlink>
    </w:p>
    <w:p w:rsidR="009D6E5B" w:rsidRDefault="00537F17" w:rsidP="00F56FB4">
      <w:hyperlink r:id="rId37" w:history="1">
        <w:r w:rsidR="009D6E5B" w:rsidRPr="00EE1A6B">
          <w:rPr>
            <w:rStyle w:val="Hyperlink"/>
          </w:rPr>
          <w:t>https://www.lawteacher.net/cases/re-mcardle.php</w:t>
        </w:r>
      </w:hyperlink>
    </w:p>
    <w:p w:rsidR="009D6E5B" w:rsidRDefault="00537F17" w:rsidP="00F56FB4">
      <w:hyperlink r:id="rId38" w:history="1">
        <w:r w:rsidR="009D6E5B" w:rsidRPr="00EE1A6B">
          <w:rPr>
            <w:rStyle w:val="Hyperlink"/>
          </w:rPr>
          <w:t>http://e-lawresources.co.uk/Stilk-v-Myrick.php</w:t>
        </w:r>
      </w:hyperlink>
    </w:p>
    <w:p w:rsidR="009D6E5B" w:rsidRDefault="00537F17" w:rsidP="00F56FB4">
      <w:pPr>
        <w:rPr>
          <w:rFonts w:cs="Arial"/>
          <w:szCs w:val="24"/>
          <w:shd w:val="clear" w:color="auto" w:fill="FFFFFF"/>
        </w:rPr>
      </w:pPr>
      <w:hyperlink r:id="rId39" w:history="1">
        <w:r w:rsidR="009D6E5B" w:rsidRPr="00EE1A6B">
          <w:rPr>
            <w:rStyle w:val="Hyperlink"/>
            <w:rFonts w:cs="Arial"/>
            <w:szCs w:val="24"/>
            <w:shd w:val="clear" w:color="auto" w:fill="FFFFFF"/>
          </w:rPr>
          <w:t>http://e-lawresources.co.uk/Pinnel%27s-Case.php</w:t>
        </w:r>
      </w:hyperlink>
    </w:p>
    <w:p w:rsidR="009D6E5B" w:rsidRDefault="00537F17" w:rsidP="00F56FB4">
      <w:hyperlink r:id="rId40" w:history="1">
        <w:r w:rsidR="009D6E5B" w:rsidRPr="00EE1A6B">
          <w:rPr>
            <w:rStyle w:val="Hyperlink"/>
          </w:rPr>
          <w:t>http://e-lawresources.co.uk/Tweddle-v-Atkinson.php</w:t>
        </w:r>
      </w:hyperlink>
    </w:p>
    <w:p w:rsidR="009D6E5B" w:rsidRDefault="00537F17" w:rsidP="00F56FB4">
      <w:hyperlink r:id="rId41" w:history="1">
        <w:r w:rsidR="009D6E5B" w:rsidRPr="00EE1A6B">
          <w:rPr>
            <w:rStyle w:val="Hyperlink"/>
          </w:rPr>
          <w:t>http://www.e-lawresources.co.uk/Tool-Metal-Manufacturing-v-Tungsten.php</w:t>
        </w:r>
      </w:hyperlink>
    </w:p>
    <w:p w:rsidR="009D6E5B" w:rsidRDefault="00537F17" w:rsidP="00F56FB4">
      <w:hyperlink r:id="rId42" w:history="1">
        <w:r w:rsidR="009D6E5B" w:rsidRPr="00EE1A6B">
          <w:rPr>
            <w:rStyle w:val="Hyperlink"/>
          </w:rPr>
          <w:t>http://e-lawresources.co.uk/Jones-v-Padavatton.php</w:t>
        </w:r>
      </w:hyperlink>
    </w:p>
    <w:p w:rsidR="009D6E5B" w:rsidRDefault="00537F17" w:rsidP="00F56FB4">
      <w:hyperlink r:id="rId43" w:history="1">
        <w:r w:rsidR="009D6E5B" w:rsidRPr="00EE1A6B">
          <w:rPr>
            <w:rStyle w:val="Hyperlink"/>
          </w:rPr>
          <w:t>http://e-lawresources.co.uk/Edwards-v-Skyways.php</w:t>
        </w:r>
      </w:hyperlink>
    </w:p>
    <w:p w:rsidR="009D6E5B" w:rsidRDefault="00537F17" w:rsidP="00F56FB4">
      <w:hyperlink r:id="rId44" w:history="1">
        <w:r w:rsidR="009D6E5B" w:rsidRPr="00EE1A6B">
          <w:rPr>
            <w:rStyle w:val="Hyperlink"/>
          </w:rPr>
          <w:t>http://www.e-lawresources.co.uk/Hochster-v-De-la-Tour.php</w:t>
        </w:r>
      </w:hyperlink>
    </w:p>
    <w:p w:rsidR="009D6E5B" w:rsidRPr="009D6E5B" w:rsidRDefault="00537F17" w:rsidP="00F56FB4">
      <w:pPr>
        <w:rPr>
          <w:rFonts w:asciiTheme="minorHAnsi" w:hAnsiTheme="minorHAnsi"/>
          <w:sz w:val="22"/>
        </w:rPr>
      </w:pPr>
      <w:hyperlink r:id="rId45" w:history="1">
        <w:r w:rsidR="009D6E5B" w:rsidRPr="00EE1A6B">
          <w:rPr>
            <w:rStyle w:val="Hyperlink"/>
          </w:rPr>
          <w:t>https://www.lawteacher.net/cases/anns-v-merton-lbc.php</w:t>
        </w:r>
      </w:hyperlink>
    </w:p>
    <w:sectPr w:rsidR="009D6E5B" w:rsidRPr="009D6E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10022FF" w:usb1="C000E47F" w:usb2="00000029" w:usb3="00000000" w:csb0="000001DF" w:csb1="00000000"/>
  </w:font>
  <w:font w:name="open_sans">
    <w:altName w:val="Calibri"/>
    <w:charset w:val="00"/>
    <w:family w:val="auto"/>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342D3B"/>
    <w:multiLevelType w:val="multilevel"/>
    <w:tmpl w:val="6DACDFD4"/>
    <w:lvl w:ilvl="0">
      <w:start w:val="1"/>
      <w:numFmt w:val="decimal"/>
      <w:lvlText w:val="%1."/>
      <w:lvlJc w:val="left"/>
      <w:pPr>
        <w:ind w:left="720" w:hanging="360"/>
      </w:pPr>
      <w:rPr>
        <w:rFonts w:hint="default"/>
        <w:sz w:val="28"/>
        <w:szCs w:val="28"/>
        <w:u w:val="none"/>
      </w:rPr>
    </w:lvl>
    <w:lvl w:ilvl="1">
      <w:start w:val="2"/>
      <w:numFmt w:val="decimal"/>
      <w:isLgl/>
      <w:lvlText w:val="%1.%2"/>
      <w:lvlJc w:val="left"/>
      <w:pPr>
        <w:ind w:left="1152" w:hanging="612"/>
      </w:pPr>
      <w:rPr>
        <w:rFonts w:hint="default"/>
        <w:b/>
        <w:i w:val="0"/>
        <w:sz w:val="28"/>
      </w:rPr>
    </w:lvl>
    <w:lvl w:ilvl="2">
      <w:start w:val="1"/>
      <w:numFmt w:val="decimal"/>
      <w:isLgl/>
      <w:lvlText w:val="%1.%2.%3"/>
      <w:lvlJc w:val="left"/>
      <w:pPr>
        <w:ind w:left="1440" w:hanging="720"/>
      </w:pPr>
      <w:rPr>
        <w:rFonts w:hint="default"/>
        <w:b/>
        <w:i w:val="0"/>
        <w:sz w:val="28"/>
      </w:rPr>
    </w:lvl>
    <w:lvl w:ilvl="3">
      <w:start w:val="1"/>
      <w:numFmt w:val="decimal"/>
      <w:isLgl/>
      <w:lvlText w:val="%1.%2.%3.%4"/>
      <w:lvlJc w:val="left"/>
      <w:pPr>
        <w:ind w:left="1980" w:hanging="1080"/>
      </w:pPr>
      <w:rPr>
        <w:rFonts w:hint="default"/>
        <w:b/>
        <w:i w:val="0"/>
        <w:sz w:val="28"/>
      </w:rPr>
    </w:lvl>
    <w:lvl w:ilvl="4">
      <w:start w:val="1"/>
      <w:numFmt w:val="decimal"/>
      <w:isLgl/>
      <w:lvlText w:val="%1.%2.%3.%4.%5"/>
      <w:lvlJc w:val="left"/>
      <w:pPr>
        <w:ind w:left="2160" w:hanging="1080"/>
      </w:pPr>
      <w:rPr>
        <w:rFonts w:hint="default"/>
        <w:b/>
        <w:i w:val="0"/>
        <w:sz w:val="28"/>
      </w:rPr>
    </w:lvl>
    <w:lvl w:ilvl="5">
      <w:start w:val="1"/>
      <w:numFmt w:val="decimal"/>
      <w:isLgl/>
      <w:lvlText w:val="%1.%2.%3.%4.%5.%6"/>
      <w:lvlJc w:val="left"/>
      <w:pPr>
        <w:ind w:left="2700" w:hanging="1440"/>
      </w:pPr>
      <w:rPr>
        <w:rFonts w:hint="default"/>
        <w:b/>
        <w:i w:val="0"/>
        <w:sz w:val="28"/>
      </w:rPr>
    </w:lvl>
    <w:lvl w:ilvl="6">
      <w:start w:val="1"/>
      <w:numFmt w:val="decimal"/>
      <w:isLgl/>
      <w:lvlText w:val="%1.%2.%3.%4.%5.%6.%7"/>
      <w:lvlJc w:val="left"/>
      <w:pPr>
        <w:ind w:left="2880" w:hanging="1440"/>
      </w:pPr>
      <w:rPr>
        <w:rFonts w:hint="default"/>
        <w:b/>
        <w:i w:val="0"/>
        <w:sz w:val="28"/>
      </w:rPr>
    </w:lvl>
    <w:lvl w:ilvl="7">
      <w:start w:val="1"/>
      <w:numFmt w:val="decimal"/>
      <w:isLgl/>
      <w:lvlText w:val="%1.%2.%3.%4.%5.%6.%7.%8"/>
      <w:lvlJc w:val="left"/>
      <w:pPr>
        <w:ind w:left="3420" w:hanging="1800"/>
      </w:pPr>
      <w:rPr>
        <w:rFonts w:hint="default"/>
        <w:b/>
        <w:i w:val="0"/>
        <w:sz w:val="28"/>
      </w:rPr>
    </w:lvl>
    <w:lvl w:ilvl="8">
      <w:start w:val="1"/>
      <w:numFmt w:val="decimal"/>
      <w:isLgl/>
      <w:lvlText w:val="%1.%2.%3.%4.%5.%6.%7.%8.%9"/>
      <w:lvlJc w:val="left"/>
      <w:pPr>
        <w:ind w:left="3600" w:hanging="1800"/>
      </w:pPr>
      <w:rPr>
        <w:rFonts w:hint="default"/>
        <w:b/>
        <w:i w:val="0"/>
        <w:sz w:val="28"/>
      </w:rPr>
    </w:lvl>
  </w:abstractNum>
  <w:abstractNum w:abstractNumId="1" w15:restartNumberingAfterBreak="0">
    <w:nsid w:val="23275598"/>
    <w:multiLevelType w:val="multilevel"/>
    <w:tmpl w:val="D0549F50"/>
    <w:lvl w:ilvl="0">
      <w:start w:val="1"/>
      <w:numFmt w:val="decimal"/>
      <w:lvlText w:val="%1."/>
      <w:lvlJc w:val="left"/>
      <w:pPr>
        <w:tabs>
          <w:tab w:val="num" w:pos="720"/>
        </w:tabs>
        <w:ind w:left="720" w:hanging="360"/>
      </w:pPr>
      <w:rPr>
        <w:rFonts w:ascii="Arial" w:eastAsiaTheme="minorHAnsi" w:hAnsi="Arial"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AD19FB"/>
    <w:multiLevelType w:val="hybridMultilevel"/>
    <w:tmpl w:val="DB409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EE6F07"/>
    <w:multiLevelType w:val="multilevel"/>
    <w:tmpl w:val="B37C25F0"/>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44B876E4"/>
    <w:multiLevelType w:val="multilevel"/>
    <w:tmpl w:val="A0D0B25A"/>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FE67802"/>
    <w:multiLevelType w:val="hybridMultilevel"/>
    <w:tmpl w:val="7E144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C965B4"/>
    <w:multiLevelType w:val="multilevel"/>
    <w:tmpl w:val="9632A850"/>
    <w:lvl w:ilvl="0">
      <w:start w:val="1"/>
      <w:numFmt w:val="decimal"/>
      <w:lvlText w:val="%1"/>
      <w:lvlJc w:val="left"/>
      <w:pPr>
        <w:ind w:left="576" w:hanging="576"/>
      </w:pPr>
      <w:rPr>
        <w:rFonts w:hint="default"/>
      </w:rPr>
    </w:lvl>
    <w:lvl w:ilvl="1">
      <w:start w:val="1"/>
      <w:numFmt w:val="decimal"/>
      <w:lvlText w:val="%1.%2"/>
      <w:lvlJc w:val="left"/>
      <w:pPr>
        <w:ind w:left="1146" w:hanging="576"/>
      </w:pPr>
      <w:rPr>
        <w:rFonts w:hint="default"/>
        <w:sz w:val="24"/>
        <w:szCs w:val="24"/>
      </w:rPr>
    </w:lvl>
    <w:lvl w:ilvl="2">
      <w:start w:val="2"/>
      <w:numFmt w:val="decimal"/>
      <w:lvlText w:val="%1.%2.%3"/>
      <w:lvlJc w:val="left"/>
      <w:pPr>
        <w:ind w:left="1860" w:hanging="720"/>
      </w:pPr>
      <w:rPr>
        <w:rFonts w:hint="default"/>
      </w:rPr>
    </w:lvl>
    <w:lvl w:ilvl="3">
      <w:start w:val="1"/>
      <w:numFmt w:val="decimal"/>
      <w:lvlText w:val="%1.%2.%3.%4"/>
      <w:lvlJc w:val="left"/>
      <w:pPr>
        <w:ind w:left="2790" w:hanging="1080"/>
      </w:pPr>
      <w:rPr>
        <w:rFonts w:hint="default"/>
      </w:rPr>
    </w:lvl>
    <w:lvl w:ilvl="4">
      <w:start w:val="1"/>
      <w:numFmt w:val="decimal"/>
      <w:lvlText w:val="%1.%2.%3.%4.%5"/>
      <w:lvlJc w:val="left"/>
      <w:pPr>
        <w:ind w:left="3360" w:hanging="1080"/>
      </w:pPr>
      <w:rPr>
        <w:rFonts w:hint="default"/>
      </w:rPr>
    </w:lvl>
    <w:lvl w:ilvl="5">
      <w:start w:val="1"/>
      <w:numFmt w:val="decimal"/>
      <w:lvlText w:val="%1.%2.%3.%4.%5.%6"/>
      <w:lvlJc w:val="left"/>
      <w:pPr>
        <w:ind w:left="4290" w:hanging="1440"/>
      </w:pPr>
      <w:rPr>
        <w:rFonts w:hint="default"/>
      </w:rPr>
    </w:lvl>
    <w:lvl w:ilvl="6">
      <w:start w:val="1"/>
      <w:numFmt w:val="decimal"/>
      <w:lvlText w:val="%1.%2.%3.%4.%5.%6.%7"/>
      <w:lvlJc w:val="left"/>
      <w:pPr>
        <w:ind w:left="4860" w:hanging="1440"/>
      </w:pPr>
      <w:rPr>
        <w:rFonts w:hint="default"/>
      </w:rPr>
    </w:lvl>
    <w:lvl w:ilvl="7">
      <w:start w:val="1"/>
      <w:numFmt w:val="decimal"/>
      <w:lvlText w:val="%1.%2.%3.%4.%5.%6.%7.%8"/>
      <w:lvlJc w:val="left"/>
      <w:pPr>
        <w:ind w:left="5790" w:hanging="1800"/>
      </w:pPr>
      <w:rPr>
        <w:rFonts w:hint="default"/>
      </w:rPr>
    </w:lvl>
    <w:lvl w:ilvl="8">
      <w:start w:val="1"/>
      <w:numFmt w:val="decimal"/>
      <w:lvlText w:val="%1.%2.%3.%4.%5.%6.%7.%8.%9"/>
      <w:lvlJc w:val="left"/>
      <w:pPr>
        <w:ind w:left="6720" w:hanging="2160"/>
      </w:pPr>
      <w:rPr>
        <w:rFonts w:hint="default"/>
      </w:rPr>
    </w:lvl>
  </w:abstractNum>
  <w:abstractNum w:abstractNumId="7" w15:restartNumberingAfterBreak="0">
    <w:nsid w:val="66D12918"/>
    <w:multiLevelType w:val="multilevel"/>
    <w:tmpl w:val="75141F4C"/>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685D1094"/>
    <w:multiLevelType w:val="multilevel"/>
    <w:tmpl w:val="30AE04DA"/>
    <w:lvl w:ilvl="0">
      <w:start w:val="1"/>
      <w:numFmt w:val="decimal"/>
      <w:lvlText w:val="%1"/>
      <w:lvlJc w:val="left"/>
      <w:pPr>
        <w:ind w:left="612" w:hanging="612"/>
      </w:pPr>
      <w:rPr>
        <w:rFonts w:hint="default"/>
        <w:b/>
        <w:i w:val="0"/>
        <w:sz w:val="28"/>
      </w:rPr>
    </w:lvl>
    <w:lvl w:ilvl="1">
      <w:start w:val="1"/>
      <w:numFmt w:val="decimal"/>
      <w:lvlText w:val="%1.%2"/>
      <w:lvlJc w:val="left"/>
      <w:pPr>
        <w:ind w:left="972" w:hanging="612"/>
      </w:pPr>
      <w:rPr>
        <w:rFonts w:hint="default"/>
        <w:b/>
        <w:i w:val="0"/>
        <w:sz w:val="28"/>
      </w:rPr>
    </w:lvl>
    <w:lvl w:ilvl="2">
      <w:start w:val="2"/>
      <w:numFmt w:val="decimal"/>
      <w:lvlText w:val="%1.%2.%3"/>
      <w:lvlJc w:val="left"/>
      <w:pPr>
        <w:ind w:left="1440" w:hanging="720"/>
      </w:pPr>
      <w:rPr>
        <w:rFonts w:hint="default"/>
        <w:b/>
        <w:i w:val="0"/>
        <w:sz w:val="24"/>
        <w:szCs w:val="24"/>
      </w:rPr>
    </w:lvl>
    <w:lvl w:ilvl="3">
      <w:start w:val="1"/>
      <w:numFmt w:val="decimal"/>
      <w:lvlText w:val="%1.%2.%3.%4"/>
      <w:lvlJc w:val="left"/>
      <w:pPr>
        <w:ind w:left="2160" w:hanging="1080"/>
      </w:pPr>
      <w:rPr>
        <w:rFonts w:hint="default"/>
        <w:b/>
        <w:i w:val="0"/>
        <w:sz w:val="28"/>
      </w:rPr>
    </w:lvl>
    <w:lvl w:ilvl="4">
      <w:start w:val="1"/>
      <w:numFmt w:val="decimal"/>
      <w:lvlText w:val="%1.%2.%3.%4.%5"/>
      <w:lvlJc w:val="left"/>
      <w:pPr>
        <w:ind w:left="2520" w:hanging="1080"/>
      </w:pPr>
      <w:rPr>
        <w:rFonts w:hint="default"/>
        <w:b/>
        <w:i w:val="0"/>
        <w:sz w:val="28"/>
      </w:rPr>
    </w:lvl>
    <w:lvl w:ilvl="5">
      <w:start w:val="1"/>
      <w:numFmt w:val="decimal"/>
      <w:lvlText w:val="%1.%2.%3.%4.%5.%6"/>
      <w:lvlJc w:val="left"/>
      <w:pPr>
        <w:ind w:left="3240" w:hanging="1440"/>
      </w:pPr>
      <w:rPr>
        <w:rFonts w:hint="default"/>
        <w:b/>
        <w:i w:val="0"/>
        <w:sz w:val="28"/>
      </w:rPr>
    </w:lvl>
    <w:lvl w:ilvl="6">
      <w:start w:val="1"/>
      <w:numFmt w:val="decimal"/>
      <w:lvlText w:val="%1.%2.%3.%4.%5.%6.%7"/>
      <w:lvlJc w:val="left"/>
      <w:pPr>
        <w:ind w:left="3600" w:hanging="1440"/>
      </w:pPr>
      <w:rPr>
        <w:rFonts w:hint="default"/>
        <w:b/>
        <w:i w:val="0"/>
        <w:sz w:val="28"/>
      </w:rPr>
    </w:lvl>
    <w:lvl w:ilvl="7">
      <w:start w:val="1"/>
      <w:numFmt w:val="decimal"/>
      <w:lvlText w:val="%1.%2.%3.%4.%5.%6.%7.%8"/>
      <w:lvlJc w:val="left"/>
      <w:pPr>
        <w:ind w:left="4320" w:hanging="1800"/>
      </w:pPr>
      <w:rPr>
        <w:rFonts w:hint="default"/>
        <w:b/>
        <w:i w:val="0"/>
        <w:sz w:val="28"/>
      </w:rPr>
    </w:lvl>
    <w:lvl w:ilvl="8">
      <w:start w:val="1"/>
      <w:numFmt w:val="decimal"/>
      <w:lvlText w:val="%1.%2.%3.%4.%5.%6.%7.%8.%9"/>
      <w:lvlJc w:val="left"/>
      <w:pPr>
        <w:ind w:left="4680" w:hanging="1800"/>
      </w:pPr>
      <w:rPr>
        <w:rFonts w:hint="default"/>
        <w:b/>
        <w:i w:val="0"/>
        <w:sz w:val="28"/>
      </w:rPr>
    </w:lvl>
  </w:abstractNum>
  <w:num w:numId="1">
    <w:abstractNumId w:val="3"/>
  </w:num>
  <w:num w:numId="2">
    <w:abstractNumId w:val="6"/>
  </w:num>
  <w:num w:numId="3">
    <w:abstractNumId w:val="7"/>
  </w:num>
  <w:num w:numId="4">
    <w:abstractNumId w:val="2"/>
  </w:num>
  <w:num w:numId="5">
    <w:abstractNumId w:val="1"/>
  </w:num>
  <w:num w:numId="6">
    <w:abstractNumId w:val="5"/>
  </w:num>
  <w:num w:numId="7">
    <w:abstractNumId w:val="0"/>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563E"/>
    <w:rsid w:val="0004186F"/>
    <w:rsid w:val="00292561"/>
    <w:rsid w:val="002E563E"/>
    <w:rsid w:val="00311581"/>
    <w:rsid w:val="00340208"/>
    <w:rsid w:val="0038348A"/>
    <w:rsid w:val="004D18EE"/>
    <w:rsid w:val="00537F17"/>
    <w:rsid w:val="00564BDF"/>
    <w:rsid w:val="005F031C"/>
    <w:rsid w:val="00602BB1"/>
    <w:rsid w:val="006E16A4"/>
    <w:rsid w:val="006E43D1"/>
    <w:rsid w:val="008A386F"/>
    <w:rsid w:val="008B6796"/>
    <w:rsid w:val="008D0873"/>
    <w:rsid w:val="008D6B2E"/>
    <w:rsid w:val="0093186A"/>
    <w:rsid w:val="00982AC9"/>
    <w:rsid w:val="009A31C7"/>
    <w:rsid w:val="009D6E5B"/>
    <w:rsid w:val="00AC3CB8"/>
    <w:rsid w:val="00B75743"/>
    <w:rsid w:val="00C30363"/>
    <w:rsid w:val="00CB2A8F"/>
    <w:rsid w:val="00D05355"/>
    <w:rsid w:val="00D30338"/>
    <w:rsid w:val="00F1361C"/>
    <w:rsid w:val="00F56FB4"/>
    <w:rsid w:val="00FF7C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A4574"/>
  <w15:chartTrackingRefBased/>
  <w15:docId w15:val="{E86AEEB8-074E-43C6-A16D-DE16B471A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D05355"/>
    <w:rPr>
      <w:rFonts w:ascii="Arial" w:hAnsi="Arial"/>
      <w:sz w:val="24"/>
    </w:rPr>
  </w:style>
  <w:style w:type="paragraph" w:styleId="Heading3">
    <w:name w:val="heading 3"/>
    <w:basedOn w:val="Normal"/>
    <w:link w:val="Heading3Char"/>
    <w:uiPriority w:val="9"/>
    <w:qFormat/>
    <w:rsid w:val="00D0535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363"/>
    <w:pPr>
      <w:ind w:left="720"/>
      <w:contextualSpacing/>
    </w:pPr>
  </w:style>
  <w:style w:type="character" w:customStyle="1" w:styleId="Heading3Char">
    <w:name w:val="Heading 3 Char"/>
    <w:basedOn w:val="DefaultParagraphFont"/>
    <w:link w:val="Heading3"/>
    <w:uiPriority w:val="9"/>
    <w:rsid w:val="00D05355"/>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D05355"/>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D05355"/>
    <w:rPr>
      <w:b/>
      <w:bCs/>
    </w:rPr>
  </w:style>
  <w:style w:type="character" w:styleId="Hyperlink">
    <w:name w:val="Hyperlink"/>
    <w:basedOn w:val="DefaultParagraphFont"/>
    <w:uiPriority w:val="99"/>
    <w:unhideWhenUsed/>
    <w:rsid w:val="00D05355"/>
    <w:rPr>
      <w:color w:val="0000FF"/>
      <w:u w:val="single"/>
    </w:rPr>
  </w:style>
  <w:style w:type="character" w:styleId="Emphasis">
    <w:name w:val="Emphasis"/>
    <w:basedOn w:val="DefaultParagraphFont"/>
    <w:uiPriority w:val="20"/>
    <w:qFormat/>
    <w:rsid w:val="00D05355"/>
    <w:rPr>
      <w:i/>
      <w:iCs/>
    </w:rPr>
  </w:style>
  <w:style w:type="paragraph" w:styleId="NoSpacing">
    <w:name w:val="No Spacing"/>
    <w:uiPriority w:val="1"/>
    <w:qFormat/>
    <w:rsid w:val="00D05355"/>
    <w:pPr>
      <w:spacing w:after="0" w:line="240" w:lineRule="auto"/>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smb.com/liability-insurance-4161364" TargetMode="External"/><Relationship Id="rId13" Type="http://schemas.openxmlformats.org/officeDocument/2006/relationships/hyperlink" Target="https://www.designingbuildings.co.uk/wiki/Duty_of_care_in_building_design_and_construction" TargetMode="External"/><Relationship Id="rId18" Type="http://schemas.openxmlformats.org/officeDocument/2006/relationships/hyperlink" Target="https://freemanharris.co.uk/what-is-employer-negligence/" TargetMode="External"/><Relationship Id="rId26" Type="http://schemas.openxmlformats.org/officeDocument/2006/relationships/hyperlink" Target="https://www.lawteacher.net/free-law-essays/contract-law/what-is-vicarious-liability-contract-law-essay.php" TargetMode="External"/><Relationship Id="rId39" Type="http://schemas.openxmlformats.org/officeDocument/2006/relationships/hyperlink" Target="http://e-lawresources.co.uk/Pinnel%27s-Case.php" TargetMode="External"/><Relationship Id="rId3" Type="http://schemas.openxmlformats.org/officeDocument/2006/relationships/styles" Target="styles.xml"/><Relationship Id="rId21" Type="http://schemas.openxmlformats.org/officeDocument/2006/relationships/hyperlink" Target="https://www.inbrief.co.uk/employees/building-work-health-and-safety/" TargetMode="External"/><Relationship Id="rId34" Type="http://schemas.openxmlformats.org/officeDocument/2006/relationships/hyperlink" Target="https://swarb.co.uk/boulton-v-jones-cec-25-nov-1857/" TargetMode="External"/><Relationship Id="rId42" Type="http://schemas.openxmlformats.org/officeDocument/2006/relationships/hyperlink" Target="http://e-lawresources.co.uk/Jones-v-Padavatton.php" TargetMode="External"/><Relationship Id="rId47" Type="http://schemas.openxmlformats.org/officeDocument/2006/relationships/theme" Target="theme/theme1.xml"/><Relationship Id="rId7" Type="http://schemas.openxmlformats.org/officeDocument/2006/relationships/hyperlink" Target="http://www.bailii.org/uk/cases/UKHL/1955/5.html" TargetMode="External"/><Relationship Id="rId12" Type="http://schemas.openxmlformats.org/officeDocument/2006/relationships/hyperlink" Target="https://www.designingbuildings.co.uk/wiki/Contract_vs_tort" TargetMode="External"/><Relationship Id="rId17" Type="http://schemas.openxmlformats.org/officeDocument/2006/relationships/hyperlink" Target="http://e-lawresources.co.uk/Tort-law.php" TargetMode="External"/><Relationship Id="rId25" Type="http://schemas.openxmlformats.org/officeDocument/2006/relationships/hyperlink" Target="https://www.lawteacher.net/free-law-essays/contract-law/how-a-contract-may-be-discharged-contract-law-essay.php" TargetMode="External"/><Relationship Id="rId33" Type="http://schemas.openxmlformats.org/officeDocument/2006/relationships/hyperlink" Target="http://www.e-lawresources.co.uk/Spencer-v-Harding.php" TargetMode="External"/><Relationship Id="rId38" Type="http://schemas.openxmlformats.org/officeDocument/2006/relationships/hyperlink" Target="http://e-lawresources.co.uk/Stilk-v-Myrick.php"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e-lawresources.co.uk/Duty-of-care.php" TargetMode="External"/><Relationship Id="rId20" Type="http://schemas.openxmlformats.org/officeDocument/2006/relationships/hyperlink" Target="http://www.hse.gov.uk/construction/safetytopics/publicprotection.htm" TargetMode="External"/><Relationship Id="rId29" Type="http://schemas.openxmlformats.org/officeDocument/2006/relationships/hyperlink" Target="https://realestate.findlaw.com/construction-defects/legal-liability-for-construction-defects.html" TargetMode="External"/><Relationship Id="rId41" Type="http://schemas.openxmlformats.org/officeDocument/2006/relationships/hyperlink" Target="http://www.e-lawresources.co.uk/Tool-Metal-Manufacturing-v-Tungsten.php" TargetMode="External"/><Relationship Id="rId1" Type="http://schemas.openxmlformats.org/officeDocument/2006/relationships/customXml" Target="../customXml/item1.xml"/><Relationship Id="rId6" Type="http://schemas.openxmlformats.org/officeDocument/2006/relationships/hyperlink" Target="http://www.bailii.org/ew/cases/EWHC/KB/1809/J58.html" TargetMode="External"/><Relationship Id="rId11" Type="http://schemas.openxmlformats.org/officeDocument/2006/relationships/hyperlink" Target="http://www.businessdictionary.com/definition" TargetMode="External"/><Relationship Id="rId24" Type="http://schemas.openxmlformats.org/officeDocument/2006/relationships/hyperlink" Target="https://www.lawhandbook.org.au/2018_07_01_06_ending_a_contract" TargetMode="External"/><Relationship Id="rId32" Type="http://schemas.openxmlformats.org/officeDocument/2006/relationships/hyperlink" Target="https://en.wikipedia.org/wiki/Intention_to_create_legal_relations" TargetMode="External"/><Relationship Id="rId37" Type="http://schemas.openxmlformats.org/officeDocument/2006/relationships/hyperlink" Target="https://www.lawteacher.net/cases/re-mcardle.php" TargetMode="External"/><Relationship Id="rId40" Type="http://schemas.openxmlformats.org/officeDocument/2006/relationships/hyperlink" Target="http://e-lawresources.co.uk/Tweddle-v-Atkinson.php" TargetMode="External"/><Relationship Id="rId45" Type="http://schemas.openxmlformats.org/officeDocument/2006/relationships/hyperlink" Target="https://www.lawteacher.net/cases/anns-v-merton-lbc.php" TargetMode="External"/><Relationship Id="rId5" Type="http://schemas.openxmlformats.org/officeDocument/2006/relationships/webSettings" Target="webSettings.xml"/><Relationship Id="rId15" Type="http://schemas.openxmlformats.org/officeDocument/2006/relationships/hyperlink" Target="http://e-lawresources.co.uk/Frustrated-contracts.php" TargetMode="External"/><Relationship Id="rId23" Type="http://schemas.openxmlformats.org/officeDocument/2006/relationships/hyperlink" Target="https://www.inbrief.co.uk/types-of-claim/negligence-claim/" TargetMode="External"/><Relationship Id="rId28" Type="http://schemas.openxmlformats.org/officeDocument/2006/relationships/hyperlink" Target="https://www.out-law.com/en/topics/projects--construction/construction-claims/defective-work-in-construction-projects/" TargetMode="External"/><Relationship Id="rId36" Type="http://schemas.openxmlformats.org/officeDocument/2006/relationships/hyperlink" Target="http://www.e-lawresources.co.uk/Scammell-and-Nephew-v-Ouston.php" TargetMode="External"/><Relationship Id="rId10" Type="http://schemas.openxmlformats.org/officeDocument/2006/relationships/hyperlink" Target="https://www.alllaw.com/articles/nolo/personal-injury/construction-accidents-injury-claims.html" TargetMode="External"/><Relationship Id="rId19" Type="http://schemas.openxmlformats.org/officeDocument/2006/relationships/hyperlink" Target="https://www.hcalawyers.com.au/blog/employer-negligence-know-your-rights/" TargetMode="External"/><Relationship Id="rId31" Type="http://schemas.openxmlformats.org/officeDocument/2006/relationships/hyperlink" Target="https://en.wikipedia.org/wiki/Offer_and_acceptance" TargetMode="External"/><Relationship Id="rId44" Type="http://schemas.openxmlformats.org/officeDocument/2006/relationships/hyperlink" Target="http://www.e-lawresources.co.uk/Hochster-v-De-la-Tour.php" TargetMode="External"/><Relationship Id="rId4" Type="http://schemas.openxmlformats.org/officeDocument/2006/relationships/settings" Target="settings.xml"/><Relationship Id="rId9" Type="http://schemas.openxmlformats.org/officeDocument/2006/relationships/hyperlink" Target="https://www.allaboutlaw.co.uk/stage/study-help/contract-law-offer-acceptance" TargetMode="External"/><Relationship Id="rId14" Type="http://schemas.openxmlformats.org/officeDocument/2006/relationships/hyperlink" Target="https://www.expresssolicitors.co.uk/guide-employers-liability-claims" TargetMode="External"/><Relationship Id="rId22" Type="http://schemas.openxmlformats.org/officeDocument/2006/relationships/hyperlink" Target="https://www.inbrief.co.uk/contract-law/contracts" TargetMode="External"/><Relationship Id="rId27" Type="http://schemas.openxmlformats.org/officeDocument/2006/relationships/hyperlink" Target="https://www.legalmatch.com/law-library/article/what-is-a-contract.html" TargetMode="External"/><Relationship Id="rId30" Type="http://schemas.openxmlformats.org/officeDocument/2006/relationships/hyperlink" Target="https://www.thebalancesmb.com/builder-s-guide-to-construction-insurance-844799" TargetMode="External"/><Relationship Id="rId35" Type="http://schemas.openxmlformats.org/officeDocument/2006/relationships/hyperlink" Target="http://www.e-lawresources.co.uk/Adams-v-Lindsell.php" TargetMode="External"/><Relationship Id="rId43" Type="http://schemas.openxmlformats.org/officeDocument/2006/relationships/hyperlink" Target="http://e-lawresources.co.uk/Edwards-v-Skyway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8A47A-1C20-4030-B210-037BE06A4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3480</Words>
  <Characters>19842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 Phillip</dc:creator>
  <cp:keywords/>
  <dc:description/>
  <cp:lastModifiedBy>Abdullah, Phillip</cp:lastModifiedBy>
  <cp:revision>2</cp:revision>
  <dcterms:created xsi:type="dcterms:W3CDTF">2019-01-06T18:32:00Z</dcterms:created>
  <dcterms:modified xsi:type="dcterms:W3CDTF">2019-01-06T18:32:00Z</dcterms:modified>
</cp:coreProperties>
</file>