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E8916E5">
      <w:r w:rsidR="48C1A6E5">
        <w:rPr/>
        <w:t>Remona Cogan</w:t>
      </w:r>
    </w:p>
    <w:p w:rsidR="48C1A6E5" w:rsidRDefault="48C1A6E5" w14:paraId="59A47FDC" w14:textId="20075FD2">
      <w:r w:rsidR="48C1A6E5">
        <w:rPr/>
        <w:t>2245882</w:t>
      </w:r>
    </w:p>
    <w:p w:rsidR="48C1A6E5" w:rsidRDefault="48C1A6E5" w14:paraId="45ABC18E" w14:textId="43A512CE">
      <w:r w:rsidR="48C1A6E5">
        <w:rPr/>
        <w:t>Component</w:t>
      </w:r>
      <w:r w:rsidR="48C1A6E5">
        <w:rPr/>
        <w:t xml:space="preserve"> 2</w:t>
      </w:r>
    </w:p>
    <w:p w:rsidR="48C1A6E5" w:rsidRDefault="48C1A6E5" w14:paraId="10BB5609" w14:textId="3EDD363C">
      <w:r w:rsidR="48C1A6E5">
        <w:rPr/>
        <w:t>Debate/Discussion</w:t>
      </w:r>
    </w:p>
    <w:p w:rsidR="06FC0DB0" w:rsidP="080690AF" w:rsidRDefault="06FC0DB0" w14:paraId="60E1D19E" w14:textId="0FC3BB83">
      <w:pPr>
        <w:pStyle w:val="Normal"/>
      </w:pPr>
      <w:r w:rsidRPr="080690AF" w:rsidR="06FC0DB0">
        <w:rPr>
          <w:rFonts w:ascii="Arial" w:hAnsi="Arial" w:eastAsia="Arial" w:cs="Arial"/>
          <w:noProof w:val="0"/>
          <w:sz w:val="24"/>
          <w:szCs w:val="24"/>
          <w:lang w:val="en-GB"/>
        </w:rPr>
        <w:t>Assistive Technology: Does it Enhance or Undermine Autonomy in Elder Care?</w:t>
      </w:r>
    </w:p>
    <w:p w:rsidR="41E5CCD9" w:rsidP="080690AF" w:rsidRDefault="41E5CCD9" w14:paraId="1767C7E8" w14:textId="4397343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3B6988" w:rsidR="2205AEAA">
        <w:rPr>
          <w:rFonts w:ascii="Arial" w:hAnsi="Arial" w:eastAsia="Arial" w:cs="Arial"/>
          <w:noProof w:val="0"/>
          <w:sz w:val="24"/>
          <w:szCs w:val="24"/>
          <w:lang w:val="en-GB"/>
        </w:rPr>
        <w:t>Empowering the older person</w:t>
      </w:r>
    </w:p>
    <w:p w:rsidR="5ABE8944" w:rsidP="473B6988" w:rsidRDefault="5ABE8944" w14:paraId="486F9CBF" w14:textId="2C9C6E4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3B6988" w:rsidR="5ABE89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Lecturer</w:t>
      </w:r>
      <w:r w:rsidRPr="473B6988" w:rsidR="5ABE894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73B6988" w:rsidR="5ABE89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Donna Morgan</w:t>
      </w:r>
    </w:p>
    <w:p w:rsidR="080690AF" w:rsidP="080690AF" w:rsidRDefault="080690AF" w14:paraId="6B8FBC1F" w14:textId="7A95056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80690AF" w:rsidP="080690AF" w:rsidRDefault="080690AF" w14:paraId="1E7E0EBF" w14:textId="49D8D76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80690AF" w:rsidP="080690AF" w:rsidRDefault="080690AF" w14:paraId="38277292" w14:textId="3459BDD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80690AF" w:rsidP="080690AF" w:rsidRDefault="080690AF" w14:paraId="0BDFD746" w14:textId="6D82752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0767D3D" w:rsidP="080690AF" w:rsidRDefault="10767D3D" w14:paraId="1B988971" w14:textId="510F2ABB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80690AF" w:rsidR="10767D3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Reference</w:t>
      </w:r>
      <w:r w:rsidRPr="080690AF" w:rsidR="10767D3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list</w:t>
      </w:r>
    </w:p>
    <w:p w:rsidR="080690AF" w:rsidP="080690AF" w:rsidRDefault="080690AF" w14:paraId="6782072B" w14:textId="25BD2E39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286DC618" w:rsidP="080690AF" w:rsidRDefault="286DC618" w14:paraId="2F05F305" w14:textId="23CC0FB0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Berridge, C. (2016) ‘Active subjects of passive monitoring: Responses to a passive monitoring system in low-income independent living’,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Ageing &amp; Society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36(3), pp. 537–560.</w:t>
      </w:r>
    </w:p>
    <w:p w:rsidR="286DC618" w:rsidP="080690AF" w:rsidRDefault="286DC618" w14:paraId="7835B96E" w14:textId="6AF4564A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Blackman, S. et al. (2016) ‘Ambient assisted living technologies for ageing well: A scoping review’,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Intelligent Systems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25(1), pp. 55–69.</w:t>
      </w:r>
    </w:p>
    <w:p w:rsidR="286DC618" w:rsidP="080690AF" w:rsidRDefault="286DC618" w14:paraId="6332A660" w14:textId="5ADEAE5D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Borenstein, J. and Pearson, Y. (2012) ‘Robot caregivers: Harbingers of expanded freedom for all?’,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Ethics and Information Technology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14(4), pp. 277–288.</w:t>
      </w:r>
    </w:p>
    <w:p w:rsidR="286DC618" w:rsidP="080690AF" w:rsidRDefault="286DC618" w14:paraId="461AEF2A" w14:textId="376777F8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Czaja, S.J. et al. (2018) ‘The benefits and challenges of technology adoption among older adults’,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Gerontology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64(1), pp. 1–12.</w:t>
      </w:r>
    </w:p>
    <w:p w:rsidR="286DC618" w:rsidP="080690AF" w:rsidRDefault="286DC618" w14:paraId="49E2AD17" w14:textId="2AE18B8A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Demiris, G. et al. (2004) ‘Older adults’ attitudes towards and perceptions of smart home technologies’,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Medical Informatics and the Internet in Medicine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29(2), pp. 87–94.</w:t>
      </w:r>
    </w:p>
    <w:p w:rsidR="286DC618" w:rsidP="080690AF" w:rsidRDefault="286DC618" w14:paraId="34A55296" w14:textId="1AEC61D1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Greenhalgh, T. et al. (2013) ‘What matters to older people with assisted living needs? A realist review’,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Social Science &amp; Medicine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93, pp. 86–94.</w:t>
      </w:r>
    </w:p>
    <w:p w:rsidR="286DC618" w:rsidP="080690AF" w:rsidRDefault="286DC618" w14:paraId="513C4309" w14:textId="6F03E1FA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Heart, T. and Kalderon, E. (2013) ‘Older adults: Are they ready to adopt health-related ICT?’,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Medical Informatics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82(11), pp. e209–e231.</w:t>
      </w:r>
    </w:p>
    <w:p w:rsidR="286DC618" w:rsidP="080690AF" w:rsidRDefault="286DC618" w14:paraId="260096EF" w14:textId="4C70B7A1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Lee, C. and Coughlin, J.F. (2015) ‘Perspective: Older adults’ adoption of technology: An integrated approach’,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Product Innovation Management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32(5), pp. 747–759.</w:t>
      </w:r>
    </w:p>
    <w:p w:rsidR="286DC618" w:rsidP="080690AF" w:rsidRDefault="286DC618" w14:paraId="3F6C5E1E" w14:textId="4F986669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Liu, L. et al. (2016) ‘Smart homes and home health monitoring technologies for older adults: A systematic review’,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Medical Informatics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91, pp. 44–59.</w:t>
      </w:r>
    </w:p>
    <w:p w:rsidR="286DC618" w:rsidP="080690AF" w:rsidRDefault="286DC618" w14:paraId="6F2D9CF1" w14:textId="29A0C494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Mitzner, T.L. et al. (2010) ‘Older adults talk technology: Technology usage and attitudes’,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Computers in Human Behavior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26(6), pp. 1710–1721.</w:t>
      </w:r>
    </w:p>
    <w:p w:rsidR="286DC618" w:rsidP="080690AF" w:rsidRDefault="286DC618" w14:paraId="429F38EF" w14:textId="14C3266A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Mortenson, W.B., Sixsmith, A. and Woolrych, R. (2015) ‘The power(s) of observation: Theoretical perspectives on surveillance technologies’,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Ageing &amp; Society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35(3), pp. 512–530.</w:t>
      </w:r>
    </w:p>
    <w:p w:rsidR="286DC618" w:rsidP="080690AF" w:rsidRDefault="286DC618" w14:paraId="738633A8" w14:textId="43B5AAB1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Peek, S.T.M. et al. (2014) ‘Factors influencing acceptance of technology for ageing in place’,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Medical Informatics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83(4), pp. 235–248.</w:t>
      </w:r>
    </w:p>
    <w:p w:rsidR="286DC618" w:rsidP="080690AF" w:rsidRDefault="286DC618" w14:paraId="04AC9C43" w14:textId="4A3327D8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Pols, J. and Willems, D. (2011) ‘Innovation and evaluation: Taming and unleashing telecare technology’,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Sociology of Health &amp; Illness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33(3), pp. 484–498.</w:t>
      </w:r>
    </w:p>
    <w:p w:rsidR="286DC618" w:rsidP="080690AF" w:rsidRDefault="286DC618" w14:paraId="0A72EFEB" w14:textId="137AC104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Rogers, W.A. et al. (2014) ‘Aging and technology adoption’,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Human Factors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56(2), pp. 329–344.</w:t>
      </w:r>
    </w:p>
    <w:p w:rsidR="286DC618" w:rsidP="080690AF" w:rsidRDefault="286DC618" w14:paraId="7F84A06E" w14:textId="720E9ECE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Sixsmith, A. (2013) ‘Technology and the challenge of ageing’,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Ageing International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38(4), pp. 231–245.</w:t>
      </w:r>
    </w:p>
    <w:p w:rsidR="286DC618" w:rsidP="080690AF" w:rsidRDefault="286DC618" w14:paraId="2094FD4C" w14:textId="644DC732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van Hoof, J. et al. (2011) ‘Ambient intelligence, ethics and privacy in ageing societies’,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Medical Informatics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80(9), pp. 587–592.</w:t>
      </w:r>
    </w:p>
    <w:p w:rsidR="286DC618" w:rsidP="080690AF" w:rsidRDefault="286DC618" w14:paraId="664FF811" w14:textId="095A1759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Wang, J. et al. (2019) ‘Acceptance of healthcare technologies among older adults’,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Environmental Research and Public Health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16(15).</w:t>
      </w:r>
    </w:p>
    <w:p w:rsidR="286DC618" w:rsidP="080690AF" w:rsidRDefault="286DC618" w14:paraId="14933992" w14:textId="6534CDCC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World Health Organization (2015)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World report on ageing and health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2210e7050f5d466d">
        <w:r w:rsidRPr="080690AF" w:rsidR="286DC61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https://www.who.int</w:t>
        </w:r>
      </w:hyperlink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22 March 2026).</w:t>
      </w:r>
    </w:p>
    <w:p w:rsidR="286DC618" w:rsidP="080690AF" w:rsidRDefault="286DC618" w14:paraId="5834A8C4" w14:textId="7577D7E3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Zwijsen, S.A. et al. (2011) ‘Ethical issues of using assistive technology in dementia care’,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Psychogeriatrics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, 23(6), pp. 976–983.</w:t>
      </w:r>
    </w:p>
    <w:p w:rsidR="286DC618" w:rsidP="080690AF" w:rsidRDefault="286DC618" w14:paraId="0B8B5B9E" w14:textId="0653256C">
      <w:pPr>
        <w:spacing w:before="240" w:beforeAutospacing="off" w:after="240" w:afterAutospacing="off"/>
      </w:pP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Coughlin, J.F. (2017) </w:t>
      </w:r>
      <w:r w:rsidRPr="080690AF" w:rsidR="286DC6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longevity economy: Unlocking the world’s fastest-growing, most misunderstood market</w:t>
      </w:r>
      <w:r w:rsidRPr="080690AF" w:rsidR="286DC618">
        <w:rPr>
          <w:rFonts w:ascii="Arial" w:hAnsi="Arial" w:eastAsia="Arial" w:cs="Arial"/>
          <w:noProof w:val="0"/>
          <w:sz w:val="24"/>
          <w:szCs w:val="24"/>
          <w:lang w:val="en-GB"/>
        </w:rPr>
        <w:t>. New York: PublicAffairs.</w:t>
      </w:r>
    </w:p>
    <w:p w:rsidR="080690AF" w:rsidP="080690AF" w:rsidRDefault="080690AF" w14:paraId="7E934095" w14:textId="55524EB0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CA589C"/>
    <w:rsid w:val="06FC0DB0"/>
    <w:rsid w:val="080690AF"/>
    <w:rsid w:val="10767D3D"/>
    <w:rsid w:val="18FC806C"/>
    <w:rsid w:val="2205AEAA"/>
    <w:rsid w:val="286DC618"/>
    <w:rsid w:val="30B6D293"/>
    <w:rsid w:val="3AFEDDE6"/>
    <w:rsid w:val="41E5CCD9"/>
    <w:rsid w:val="473B6988"/>
    <w:rsid w:val="48C1A6E5"/>
    <w:rsid w:val="4E946B20"/>
    <w:rsid w:val="5ABE8944"/>
    <w:rsid w:val="5C038B87"/>
    <w:rsid w:val="5EE1E5FA"/>
    <w:rsid w:val="767761B5"/>
    <w:rsid w:val="78CA5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A589C"/>
  <w15:chartTrackingRefBased/>
  <w15:docId w15:val="{DCFBC90F-6300-49CC-BA81-E43D3B095F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80690A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who.int/" TargetMode="External" Id="R2210e7050f5d466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Remona Cogan (2245882)</dc:creator>
  <keywords/>
  <dc:description/>
  <lastModifiedBy>Remona Cogan (2245882)</lastModifiedBy>
  <revision>3</revision>
  <dcterms:created xsi:type="dcterms:W3CDTF">2026-03-22T10:12:25.0837688Z</dcterms:created>
  <dcterms:modified xsi:type="dcterms:W3CDTF">2026-03-22T10:27:21.9457979Z</dcterms:modified>
</coreProperties>
</file>