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3675C2" w14:textId="20B9D12A" w:rsidR="001A4F88" w:rsidRDefault="001A4F88" w:rsidP="00DA4B05">
      <w:pPr>
        <w:ind w:left="1440"/>
        <w:rPr>
          <w:rFonts w:ascii="Times New Roman" w:hAnsi="Times New Roman" w:cs="Times New Roman"/>
        </w:rPr>
      </w:pPr>
      <w:r w:rsidRPr="00A22F73">
        <w:rPr>
          <w:rFonts w:ascii="Times New Roman" w:hAnsi="Times New Roman" w:cs="Times New Roman"/>
          <w:b/>
          <w:u w:val="single"/>
        </w:rPr>
        <w:t>How is monstrosity used in</w:t>
      </w:r>
      <w:r w:rsidR="00A22F73" w:rsidRPr="00A22F73">
        <w:rPr>
          <w:rFonts w:ascii="Times New Roman" w:hAnsi="Times New Roman" w:cs="Times New Roman"/>
          <w:b/>
          <w:u w:val="single"/>
        </w:rPr>
        <w:t xml:space="preserve"> the</w:t>
      </w:r>
      <w:r w:rsidRPr="00A22F73">
        <w:rPr>
          <w:rFonts w:ascii="Times New Roman" w:hAnsi="Times New Roman" w:cs="Times New Roman"/>
          <w:b/>
          <w:u w:val="single"/>
        </w:rPr>
        <w:t xml:space="preserve"> representation of chronology?</w:t>
      </w:r>
      <w:r w:rsidR="00A22F73">
        <w:rPr>
          <w:rFonts w:ascii="Times New Roman" w:hAnsi="Times New Roman" w:cs="Times New Roman"/>
          <w:b/>
          <w:u w:val="single"/>
        </w:rPr>
        <w:t xml:space="preserve"> </w:t>
      </w:r>
    </w:p>
    <w:p w14:paraId="59505710" w14:textId="77777777" w:rsidR="00A22F73" w:rsidRDefault="00A22F73">
      <w:pPr>
        <w:rPr>
          <w:rFonts w:ascii="Times New Roman" w:hAnsi="Times New Roman" w:cs="Times New Roman"/>
        </w:rPr>
      </w:pPr>
    </w:p>
    <w:p w14:paraId="6F257F37" w14:textId="1B8CF2A3" w:rsidR="00302495" w:rsidRPr="00302495" w:rsidRDefault="00A22F73">
      <w:pPr>
        <w:rPr>
          <w:rFonts w:ascii="Times New Roman" w:hAnsi="Times New Roman" w:cs="Times New Roman"/>
          <w:u w:val="single"/>
        </w:rPr>
      </w:pPr>
      <w:r>
        <w:rPr>
          <w:rFonts w:ascii="Times New Roman" w:hAnsi="Times New Roman" w:cs="Times New Roman"/>
        </w:rPr>
        <w:t xml:space="preserve">Defining monstrosity is a difficult task, but for the purpose of this study, it is defined as a physical, </w:t>
      </w:r>
      <w:r w:rsidR="00136A40">
        <w:rPr>
          <w:rFonts w:ascii="Times New Roman" w:hAnsi="Times New Roman" w:cs="Times New Roman"/>
        </w:rPr>
        <w:t xml:space="preserve">social, or behavioural </w:t>
      </w:r>
      <w:r>
        <w:rPr>
          <w:rFonts w:ascii="Times New Roman" w:hAnsi="Times New Roman" w:cs="Times New Roman"/>
        </w:rPr>
        <w:t>abnormality</w:t>
      </w:r>
      <w:r w:rsidR="00AF502F">
        <w:rPr>
          <w:rFonts w:ascii="Times New Roman" w:hAnsi="Times New Roman" w:cs="Times New Roman"/>
        </w:rPr>
        <w:t>. Typically w</w:t>
      </w:r>
      <w:r w:rsidR="00B03A6A">
        <w:rPr>
          <w:rFonts w:ascii="Times New Roman" w:hAnsi="Times New Roman" w:cs="Times New Roman"/>
        </w:rPr>
        <w:t xml:space="preserve">hen monstrosity is included in </w:t>
      </w:r>
      <w:r>
        <w:rPr>
          <w:rFonts w:ascii="Times New Roman" w:hAnsi="Times New Roman" w:cs="Times New Roman"/>
        </w:rPr>
        <w:t>literature</w:t>
      </w:r>
      <w:r w:rsidR="003E4767">
        <w:rPr>
          <w:rFonts w:ascii="Times New Roman" w:hAnsi="Times New Roman" w:cs="Times New Roman"/>
        </w:rPr>
        <w:t>, myth, or folklore</w:t>
      </w:r>
      <w:r w:rsidR="00B03A6A">
        <w:rPr>
          <w:rFonts w:ascii="Times New Roman" w:hAnsi="Times New Roman" w:cs="Times New Roman"/>
        </w:rPr>
        <w:t>,</w:t>
      </w:r>
      <w:r>
        <w:rPr>
          <w:rFonts w:ascii="Times New Roman" w:hAnsi="Times New Roman" w:cs="Times New Roman"/>
        </w:rPr>
        <w:t xml:space="preserve"> frequently </w:t>
      </w:r>
      <w:r w:rsidR="00B03A6A">
        <w:rPr>
          <w:rFonts w:ascii="Times New Roman" w:hAnsi="Times New Roman" w:cs="Times New Roman"/>
        </w:rPr>
        <w:t>it is used to highlight a specific cultural fear</w:t>
      </w:r>
      <w:r>
        <w:rPr>
          <w:rFonts w:ascii="Times New Roman" w:hAnsi="Times New Roman" w:cs="Times New Roman"/>
        </w:rPr>
        <w:t>.</w:t>
      </w:r>
      <w:r w:rsidR="003E4767">
        <w:rPr>
          <w:rFonts w:ascii="Times New Roman" w:hAnsi="Times New Roman" w:cs="Times New Roman"/>
        </w:rPr>
        <w:t xml:space="preserve"> </w:t>
      </w:r>
      <w:r w:rsidR="00BC660F">
        <w:rPr>
          <w:rFonts w:ascii="Times New Roman" w:hAnsi="Times New Roman" w:cs="Times New Roman"/>
        </w:rPr>
        <w:t>However, Greek monsters typically appear as hybrids,</w:t>
      </w:r>
      <w:r w:rsidR="00B809A8">
        <w:rPr>
          <w:rFonts w:ascii="Times New Roman" w:hAnsi="Times New Roman" w:cs="Times New Roman"/>
        </w:rPr>
        <w:t xml:space="preserve"> combining the bodies of</w:t>
      </w:r>
      <w:r w:rsidR="00316A49">
        <w:rPr>
          <w:rFonts w:ascii="Times New Roman" w:hAnsi="Times New Roman" w:cs="Times New Roman"/>
        </w:rPr>
        <w:t xml:space="preserve"> </w:t>
      </w:r>
      <w:r w:rsidR="009546C2">
        <w:rPr>
          <w:rFonts w:ascii="Times New Roman" w:hAnsi="Times New Roman" w:cs="Times New Roman"/>
        </w:rPr>
        <w:t>at least</w:t>
      </w:r>
      <w:r w:rsidR="00B809A8">
        <w:rPr>
          <w:rFonts w:ascii="Times New Roman" w:hAnsi="Times New Roman" w:cs="Times New Roman"/>
        </w:rPr>
        <w:t xml:space="preserve"> two separate creatures, e</w:t>
      </w:r>
      <w:r w:rsidR="00C05630">
        <w:rPr>
          <w:rFonts w:ascii="Times New Roman" w:hAnsi="Times New Roman" w:cs="Times New Roman"/>
        </w:rPr>
        <w:t>ither as a multitude of animals or with some humane aspect incorporated too</w:t>
      </w:r>
      <w:r w:rsidR="00713E74">
        <w:rPr>
          <w:rFonts w:ascii="Times New Roman" w:hAnsi="Times New Roman" w:cs="Times New Roman"/>
        </w:rPr>
        <w:t xml:space="preserve"> or are made of too many or too little of certain body parts</w:t>
      </w:r>
      <w:r w:rsidR="00C05630">
        <w:rPr>
          <w:rFonts w:ascii="Times New Roman" w:hAnsi="Times New Roman" w:cs="Times New Roman"/>
        </w:rPr>
        <w:t>.</w:t>
      </w:r>
      <w:r w:rsidR="00792FB9">
        <w:rPr>
          <w:rStyle w:val="FootnoteReference"/>
          <w:rFonts w:ascii="Times New Roman" w:hAnsi="Times New Roman" w:cs="Times New Roman"/>
        </w:rPr>
        <w:footnoteReference w:id="1"/>
      </w:r>
      <w:r w:rsidR="00C05630">
        <w:rPr>
          <w:rFonts w:ascii="Times New Roman" w:hAnsi="Times New Roman" w:cs="Times New Roman"/>
        </w:rPr>
        <w:t xml:space="preserve"> </w:t>
      </w:r>
      <w:r w:rsidR="003E4767">
        <w:rPr>
          <w:rFonts w:ascii="Times New Roman" w:hAnsi="Times New Roman" w:cs="Times New Roman"/>
        </w:rPr>
        <w:t xml:space="preserve">The best </w:t>
      </w:r>
      <w:r w:rsidR="002278B3">
        <w:rPr>
          <w:rFonts w:ascii="Times New Roman" w:hAnsi="Times New Roman" w:cs="Times New Roman"/>
        </w:rPr>
        <w:t>way to analyse the effect of</w:t>
      </w:r>
      <w:r w:rsidR="003E4767">
        <w:rPr>
          <w:rFonts w:ascii="Times New Roman" w:hAnsi="Times New Roman" w:cs="Times New Roman"/>
        </w:rPr>
        <w:t xml:space="preserve"> monstrosity on c</w:t>
      </w:r>
      <w:r w:rsidR="000563F9">
        <w:rPr>
          <w:rFonts w:ascii="Times New Roman" w:hAnsi="Times New Roman" w:cs="Times New Roman"/>
        </w:rPr>
        <w:t xml:space="preserve">hronology is by using cosmologies and specifically theogonies as this type of narrative is intimately concerned with </w:t>
      </w:r>
      <w:r w:rsidR="00AC4EDF">
        <w:rPr>
          <w:rFonts w:ascii="Times New Roman" w:hAnsi="Times New Roman" w:cs="Times New Roman"/>
        </w:rPr>
        <w:t xml:space="preserve">not only the creation of the universe but the development into the known world. This study will assess the use of monstrosity to further the chronology in Hesiod’s </w:t>
      </w:r>
      <w:r w:rsidR="00AC4EDF">
        <w:rPr>
          <w:rFonts w:ascii="Times New Roman" w:hAnsi="Times New Roman" w:cs="Times New Roman"/>
          <w:i/>
        </w:rPr>
        <w:t xml:space="preserve">Theogony </w:t>
      </w:r>
      <w:r w:rsidR="00AC4EDF">
        <w:rPr>
          <w:rFonts w:ascii="Times New Roman" w:hAnsi="Times New Roman" w:cs="Times New Roman"/>
        </w:rPr>
        <w:t xml:space="preserve">with comparative reference to the Orphic </w:t>
      </w:r>
      <w:r w:rsidR="00641D4D">
        <w:rPr>
          <w:rFonts w:ascii="Times New Roman" w:hAnsi="Times New Roman" w:cs="Times New Roman"/>
        </w:rPr>
        <w:t xml:space="preserve">Rhapsodic and the </w:t>
      </w:r>
      <w:r w:rsidR="000A15DB">
        <w:rPr>
          <w:rFonts w:ascii="Times New Roman" w:hAnsi="Times New Roman" w:cs="Times New Roman"/>
        </w:rPr>
        <w:t xml:space="preserve">Hieronyman-Hellanicus </w:t>
      </w:r>
      <w:r w:rsidR="00C54E38">
        <w:rPr>
          <w:rFonts w:ascii="Times New Roman" w:hAnsi="Times New Roman" w:cs="Times New Roman"/>
        </w:rPr>
        <w:t xml:space="preserve">theogonies. </w:t>
      </w:r>
      <w:r w:rsidR="005276CB">
        <w:rPr>
          <w:rFonts w:ascii="Times New Roman" w:hAnsi="Times New Roman" w:cs="Times New Roman"/>
        </w:rPr>
        <w:t>Monstrosity in all forms enrich</w:t>
      </w:r>
      <w:r w:rsidR="00356F63">
        <w:rPr>
          <w:rFonts w:ascii="Times New Roman" w:hAnsi="Times New Roman" w:cs="Times New Roman"/>
        </w:rPr>
        <w:t>es</w:t>
      </w:r>
      <w:r w:rsidR="00C24B4E">
        <w:rPr>
          <w:rFonts w:ascii="Times New Roman" w:hAnsi="Times New Roman" w:cs="Times New Roman"/>
        </w:rPr>
        <w:t xml:space="preserve"> narratives by aiding the movement towards specific end</w:t>
      </w:r>
      <w:r w:rsidR="002B07F3">
        <w:rPr>
          <w:rFonts w:ascii="Times New Roman" w:hAnsi="Times New Roman" w:cs="Times New Roman"/>
        </w:rPr>
        <w:t xml:space="preserve"> goals</w:t>
      </w:r>
      <w:r w:rsidR="00C24B4E">
        <w:rPr>
          <w:rFonts w:ascii="Times New Roman" w:hAnsi="Times New Roman" w:cs="Times New Roman"/>
        </w:rPr>
        <w:t>, this is achieved</w:t>
      </w:r>
      <w:r w:rsidR="00D6424F">
        <w:rPr>
          <w:rFonts w:ascii="Times New Roman" w:hAnsi="Times New Roman" w:cs="Times New Roman"/>
        </w:rPr>
        <w:t xml:space="preserve"> usually</w:t>
      </w:r>
      <w:r w:rsidR="00C24B4E">
        <w:rPr>
          <w:rFonts w:ascii="Times New Roman" w:hAnsi="Times New Roman" w:cs="Times New Roman"/>
        </w:rPr>
        <w:t xml:space="preserve"> by monsters acting as obstacles to mortals, civ</w:t>
      </w:r>
      <w:r w:rsidR="00302495">
        <w:rPr>
          <w:rFonts w:ascii="Times New Roman" w:hAnsi="Times New Roman" w:cs="Times New Roman"/>
        </w:rPr>
        <w:t>ilisation, or the entire cosmos, therefore enriching the chronology of the narrative. Similarly, monsters interact with chronology or lack of chronology in the places in which they appear, such as the peripheries of the world or in the underworl</w:t>
      </w:r>
      <w:r w:rsidR="00D80991">
        <w:rPr>
          <w:rFonts w:ascii="Times New Roman" w:hAnsi="Times New Roman" w:cs="Times New Roman"/>
        </w:rPr>
        <w:t xml:space="preserve">d, or the sections of the narrative. </w:t>
      </w:r>
      <w:bookmarkStart w:id="0" w:name="_GoBack"/>
      <w:bookmarkEnd w:id="0"/>
    </w:p>
    <w:p w14:paraId="32A290D7" w14:textId="77777777" w:rsidR="000062D1" w:rsidRDefault="000062D1">
      <w:pPr>
        <w:rPr>
          <w:rFonts w:ascii="Times New Roman" w:hAnsi="Times New Roman" w:cs="Times New Roman"/>
        </w:rPr>
      </w:pPr>
    </w:p>
    <w:p w14:paraId="6C6A4F59" w14:textId="2A1EEAA8" w:rsidR="000062D1" w:rsidRDefault="00B8547B">
      <w:pPr>
        <w:rPr>
          <w:rFonts w:ascii="Times New Roman" w:hAnsi="Times New Roman" w:cs="Times New Roman"/>
        </w:rPr>
      </w:pPr>
      <w:r>
        <w:rPr>
          <w:rFonts w:ascii="Times New Roman" w:hAnsi="Times New Roman" w:cs="Times New Roman"/>
        </w:rPr>
        <w:t xml:space="preserve">With </w:t>
      </w:r>
      <w:r w:rsidR="00FB1DEF">
        <w:rPr>
          <w:rFonts w:ascii="Times New Roman" w:hAnsi="Times New Roman" w:cs="Times New Roman"/>
        </w:rPr>
        <w:t xml:space="preserve">Hesiod’s </w:t>
      </w:r>
      <w:r w:rsidR="00FB1DEF">
        <w:rPr>
          <w:rFonts w:ascii="Times New Roman" w:hAnsi="Times New Roman" w:cs="Times New Roman"/>
          <w:i/>
        </w:rPr>
        <w:t>Theogony</w:t>
      </w:r>
      <w:r w:rsidR="00FB1DEF">
        <w:rPr>
          <w:rFonts w:ascii="Times New Roman" w:hAnsi="Times New Roman" w:cs="Times New Roman"/>
        </w:rPr>
        <w:t xml:space="preserve">, </w:t>
      </w:r>
      <w:r>
        <w:rPr>
          <w:rFonts w:ascii="Times New Roman" w:hAnsi="Times New Roman" w:cs="Times New Roman"/>
        </w:rPr>
        <w:t>Strauss Clay argues that it is much more than just the tale of the emergence and genealogy of the gods of Olympus, but it’s also the story of how the world developed in its entirety</w:t>
      </w:r>
      <w:r w:rsidR="00F022D1">
        <w:rPr>
          <w:rFonts w:ascii="Times New Roman" w:hAnsi="Times New Roman" w:cs="Times New Roman"/>
        </w:rPr>
        <w:t>,</w:t>
      </w:r>
      <w:r>
        <w:rPr>
          <w:rFonts w:ascii="Times New Roman" w:hAnsi="Times New Roman" w:cs="Times New Roman"/>
        </w:rPr>
        <w:t xml:space="preserve"> specifically nature and abstract concepts</w:t>
      </w:r>
      <w:r w:rsidR="00F022D1">
        <w:rPr>
          <w:rFonts w:ascii="Times New Roman" w:hAnsi="Times New Roman" w:cs="Times New Roman"/>
        </w:rPr>
        <w:t>,</w:t>
      </w:r>
      <w:r>
        <w:rPr>
          <w:rFonts w:ascii="Times New Roman" w:hAnsi="Times New Roman" w:cs="Times New Roman"/>
        </w:rPr>
        <w:t xml:space="preserve"> and also explores why they matter.</w:t>
      </w:r>
      <w:r w:rsidR="007C4B53">
        <w:rPr>
          <w:rStyle w:val="FootnoteReference"/>
          <w:rFonts w:ascii="Times New Roman" w:hAnsi="Times New Roman" w:cs="Times New Roman"/>
        </w:rPr>
        <w:footnoteReference w:id="2"/>
      </w:r>
      <w:r w:rsidR="00DA4B05">
        <w:rPr>
          <w:rFonts w:ascii="Times New Roman" w:hAnsi="Times New Roman" w:cs="Times New Roman"/>
        </w:rPr>
        <w:t xml:space="preserve"> </w:t>
      </w:r>
      <w:r w:rsidR="00527F30">
        <w:rPr>
          <w:rFonts w:ascii="Times New Roman" w:hAnsi="Times New Roman" w:cs="Times New Roman"/>
        </w:rPr>
        <w:t xml:space="preserve">Monsters add meaning and depth to nature and abstract concepts </w:t>
      </w:r>
      <w:r w:rsidR="00B7132C">
        <w:rPr>
          <w:rFonts w:ascii="Times New Roman" w:hAnsi="Times New Roman" w:cs="Times New Roman"/>
        </w:rPr>
        <w:t xml:space="preserve">as by simply existing </w:t>
      </w:r>
      <w:r w:rsidR="0076561D">
        <w:rPr>
          <w:rFonts w:ascii="Times New Roman" w:hAnsi="Times New Roman" w:cs="Times New Roman"/>
        </w:rPr>
        <w:t xml:space="preserve">in this narrative </w:t>
      </w:r>
      <w:r w:rsidR="00B7132C">
        <w:rPr>
          <w:rFonts w:ascii="Times New Roman" w:hAnsi="Times New Roman" w:cs="Times New Roman"/>
        </w:rPr>
        <w:t>they ask questions about normality, humanity and its treatment of those who are other, as well as about the nature of bodies themselves.</w:t>
      </w:r>
      <w:r w:rsidR="0076561D">
        <w:rPr>
          <w:rFonts w:ascii="Times New Roman" w:hAnsi="Times New Roman" w:cs="Times New Roman"/>
        </w:rPr>
        <w:t xml:space="preserve"> </w:t>
      </w:r>
      <w:r w:rsidR="000F045A">
        <w:rPr>
          <w:rFonts w:ascii="Times New Roman" w:hAnsi="Times New Roman" w:cs="Times New Roman"/>
        </w:rPr>
        <w:t>Typhoeus</w:t>
      </w:r>
      <w:r w:rsidR="002B07F3">
        <w:rPr>
          <w:rFonts w:ascii="Times New Roman" w:hAnsi="Times New Roman" w:cs="Times New Roman"/>
        </w:rPr>
        <w:t xml:space="preserve"> in Hesiod’s </w:t>
      </w:r>
      <w:r w:rsidR="006B2BB1">
        <w:rPr>
          <w:rFonts w:ascii="Times New Roman" w:hAnsi="Times New Roman" w:cs="Times New Roman"/>
          <w:i/>
        </w:rPr>
        <w:t xml:space="preserve">Theogony </w:t>
      </w:r>
      <w:r w:rsidR="000B3F3D">
        <w:rPr>
          <w:rFonts w:ascii="Times New Roman" w:hAnsi="Times New Roman" w:cs="Times New Roman"/>
        </w:rPr>
        <w:t xml:space="preserve">functions as the final monstrous obstacle to the </w:t>
      </w:r>
      <w:r w:rsidR="00064537">
        <w:rPr>
          <w:rFonts w:ascii="Times New Roman" w:hAnsi="Times New Roman" w:cs="Times New Roman"/>
        </w:rPr>
        <w:t xml:space="preserve">almost completely </w:t>
      </w:r>
      <w:r w:rsidR="000B3F3D">
        <w:rPr>
          <w:rFonts w:ascii="Times New Roman" w:hAnsi="Times New Roman" w:cs="Times New Roman"/>
        </w:rPr>
        <w:t>civilised world of Z</w:t>
      </w:r>
      <w:r w:rsidR="00CF5150">
        <w:rPr>
          <w:rFonts w:ascii="Times New Roman" w:hAnsi="Times New Roman" w:cs="Times New Roman"/>
        </w:rPr>
        <w:t xml:space="preserve">eus, the Olympians and mortals, and offers an alternate future for the universe, one that is monstrous </w:t>
      </w:r>
      <w:r w:rsidR="00210ED2">
        <w:rPr>
          <w:rFonts w:ascii="Times New Roman" w:hAnsi="Times New Roman" w:cs="Times New Roman"/>
        </w:rPr>
        <w:t xml:space="preserve">but not too uncivilised. </w:t>
      </w:r>
    </w:p>
    <w:p w14:paraId="76A8E87B" w14:textId="77777777" w:rsidR="000062D1" w:rsidRDefault="000062D1">
      <w:pPr>
        <w:rPr>
          <w:rFonts w:ascii="Times New Roman" w:hAnsi="Times New Roman" w:cs="Times New Roman"/>
        </w:rPr>
      </w:pPr>
    </w:p>
    <w:p w14:paraId="0C9FA35E" w14:textId="4EA39614" w:rsidR="00A1682E" w:rsidRPr="00897803" w:rsidRDefault="00AE12B6">
      <w:pPr>
        <w:rPr>
          <w:rFonts w:ascii="Times New Roman" w:hAnsi="Times New Roman" w:cs="Times New Roman"/>
        </w:rPr>
      </w:pPr>
      <w:r>
        <w:rPr>
          <w:rFonts w:ascii="Times New Roman" w:hAnsi="Times New Roman" w:cs="Times New Roman"/>
        </w:rPr>
        <w:t>The two Orphic theogonies that will be discussed also, are simply difficult to work with because of the nat</w:t>
      </w:r>
      <w:r w:rsidR="00423D37">
        <w:rPr>
          <w:rFonts w:ascii="Times New Roman" w:hAnsi="Times New Roman" w:cs="Times New Roman"/>
        </w:rPr>
        <w:t>ure of their survival</w:t>
      </w:r>
      <w:r>
        <w:rPr>
          <w:rFonts w:ascii="Times New Roman" w:hAnsi="Times New Roman" w:cs="Times New Roman"/>
        </w:rPr>
        <w:t>. Preserved in a fragmentary manner primarily by</w:t>
      </w:r>
      <w:r w:rsidR="00210ED2">
        <w:rPr>
          <w:rFonts w:ascii="Times New Roman" w:hAnsi="Times New Roman" w:cs="Times New Roman"/>
        </w:rPr>
        <w:t xml:space="preserve"> </w:t>
      </w:r>
      <w:r w:rsidR="00037C90">
        <w:rPr>
          <w:rFonts w:ascii="Times New Roman" w:hAnsi="Times New Roman" w:cs="Times New Roman"/>
        </w:rPr>
        <w:t>Damascius,</w:t>
      </w:r>
      <w:r>
        <w:rPr>
          <w:rFonts w:ascii="Times New Roman" w:hAnsi="Times New Roman" w:cs="Times New Roman"/>
        </w:rPr>
        <w:t xml:space="preserve"> a Neoplatonist</w:t>
      </w:r>
      <w:r w:rsidR="001D0B1D">
        <w:rPr>
          <w:rFonts w:ascii="Times New Roman" w:hAnsi="Times New Roman" w:cs="Times New Roman"/>
        </w:rPr>
        <w:t>,</w:t>
      </w:r>
      <w:r>
        <w:rPr>
          <w:rFonts w:ascii="Times New Roman" w:hAnsi="Times New Roman" w:cs="Times New Roman"/>
        </w:rPr>
        <w:t xml:space="preserve"> </w:t>
      </w:r>
      <w:r w:rsidR="001D0B1D">
        <w:rPr>
          <w:rFonts w:ascii="Times New Roman" w:hAnsi="Times New Roman" w:cs="Times New Roman"/>
        </w:rPr>
        <w:t>and</w:t>
      </w:r>
      <w:r>
        <w:rPr>
          <w:rFonts w:ascii="Times New Roman" w:hAnsi="Times New Roman" w:cs="Times New Roman"/>
        </w:rPr>
        <w:t xml:space="preserve"> also by other Neoplatonists, </w:t>
      </w:r>
      <w:r w:rsidR="001D0B1D">
        <w:rPr>
          <w:rFonts w:ascii="Times New Roman" w:hAnsi="Times New Roman" w:cs="Times New Roman"/>
        </w:rPr>
        <w:t>the theogonies</w:t>
      </w:r>
      <w:r w:rsidR="00E62B4C">
        <w:rPr>
          <w:rFonts w:ascii="Times New Roman" w:hAnsi="Times New Roman" w:cs="Times New Roman"/>
        </w:rPr>
        <w:t xml:space="preserve"> are intrinsically linked with philosophy</w:t>
      </w:r>
      <w:r w:rsidR="006E550E">
        <w:rPr>
          <w:rFonts w:ascii="Times New Roman" w:hAnsi="Times New Roman" w:cs="Times New Roman"/>
        </w:rPr>
        <w:t>.</w:t>
      </w:r>
      <w:r w:rsidR="006E550E">
        <w:rPr>
          <w:rStyle w:val="FootnoteReference"/>
          <w:rFonts w:ascii="Times New Roman" w:hAnsi="Times New Roman" w:cs="Times New Roman"/>
        </w:rPr>
        <w:footnoteReference w:id="3"/>
      </w:r>
      <w:r w:rsidR="00707E7C">
        <w:rPr>
          <w:rFonts w:ascii="Times New Roman" w:hAnsi="Times New Roman" w:cs="Times New Roman"/>
        </w:rPr>
        <w:t xml:space="preserve"> The </w:t>
      </w:r>
      <w:r w:rsidR="00D07B46">
        <w:rPr>
          <w:rFonts w:ascii="Times New Roman" w:hAnsi="Times New Roman" w:cs="Times New Roman"/>
        </w:rPr>
        <w:t xml:space="preserve">Orphic theogonies offer alternate </w:t>
      </w:r>
      <w:r w:rsidR="007C3ED8">
        <w:rPr>
          <w:rFonts w:ascii="Times New Roman" w:hAnsi="Times New Roman" w:cs="Times New Roman"/>
        </w:rPr>
        <w:t xml:space="preserve">discussion about the creation of and nature of the universe, they largely differ from Hesiod </w:t>
      </w:r>
      <w:r w:rsidR="00C55315">
        <w:rPr>
          <w:rFonts w:ascii="Times New Roman" w:hAnsi="Times New Roman" w:cs="Times New Roman"/>
        </w:rPr>
        <w:t xml:space="preserve">but especially so in the beginning and ending stages. On the whole they do not feature violence towards monsters as the Hesiod model </w:t>
      </w:r>
      <w:r w:rsidR="002D689A">
        <w:rPr>
          <w:rFonts w:ascii="Times New Roman" w:hAnsi="Times New Roman" w:cs="Times New Roman"/>
        </w:rPr>
        <w:t xml:space="preserve">does, </w:t>
      </w:r>
      <w:r w:rsidR="00C63616">
        <w:rPr>
          <w:rFonts w:ascii="Times New Roman" w:hAnsi="Times New Roman" w:cs="Times New Roman"/>
        </w:rPr>
        <w:t>but instead use</w:t>
      </w:r>
      <w:r w:rsidR="002D689A">
        <w:rPr>
          <w:rFonts w:ascii="Times New Roman" w:hAnsi="Times New Roman" w:cs="Times New Roman"/>
        </w:rPr>
        <w:t xml:space="preserve"> monsters in a way to peaceful move toward an organised and synthesised universe.</w:t>
      </w:r>
      <w:r w:rsidR="008E7177">
        <w:rPr>
          <w:rFonts w:ascii="Times New Roman" w:hAnsi="Times New Roman" w:cs="Times New Roman"/>
        </w:rPr>
        <w:t xml:space="preserve"> Interestingly, the Rhapsodic theogony places Chronos, a personification of time as the first entity in the cosmos. </w:t>
      </w:r>
    </w:p>
    <w:p w14:paraId="60372FA4" w14:textId="3E617ADB" w:rsidR="003C01B6" w:rsidRDefault="003C01B6">
      <w:pPr>
        <w:rPr>
          <w:rFonts w:ascii="Times New Roman" w:hAnsi="Times New Roman" w:cs="Times New Roman"/>
        </w:rPr>
      </w:pPr>
    </w:p>
    <w:p w14:paraId="41A1223B" w14:textId="359B16FA" w:rsidR="00DE275B" w:rsidRDefault="00630423">
      <w:pPr>
        <w:rPr>
          <w:rFonts w:ascii="Times New Roman" w:hAnsi="Times New Roman" w:cs="Times New Roman"/>
        </w:rPr>
      </w:pPr>
      <w:r>
        <w:rPr>
          <w:rFonts w:ascii="Times New Roman" w:hAnsi="Times New Roman" w:cs="Times New Roman"/>
        </w:rPr>
        <w:t xml:space="preserve">Hesiod in his </w:t>
      </w:r>
      <w:r>
        <w:rPr>
          <w:rFonts w:ascii="Times New Roman" w:hAnsi="Times New Roman" w:cs="Times New Roman"/>
          <w:i/>
        </w:rPr>
        <w:t xml:space="preserve">Theogony </w:t>
      </w:r>
      <w:r>
        <w:rPr>
          <w:rFonts w:ascii="Times New Roman" w:hAnsi="Times New Roman" w:cs="Times New Roman"/>
        </w:rPr>
        <w:t xml:space="preserve">uses a </w:t>
      </w:r>
      <w:r w:rsidR="00C429F3">
        <w:rPr>
          <w:rFonts w:ascii="Times New Roman" w:hAnsi="Times New Roman" w:cs="Times New Roman"/>
        </w:rPr>
        <w:t>cultural framework for cosmologies developed in the eastern Mediterranean cultures, probably subconsciously, but engages and challenges this by innovating new ideas around narrative structure. Lopez-Ruiz argues that the c</w:t>
      </w:r>
      <w:r w:rsidR="00B5358D">
        <w:rPr>
          <w:rFonts w:ascii="Times New Roman" w:hAnsi="Times New Roman" w:cs="Times New Roman"/>
        </w:rPr>
        <w:t>onnectedness of these cultures is particularly prevalent in theogonies and cosmologies, but that commonalities can be seen across genre</w:t>
      </w:r>
      <w:r w:rsidR="00EA6AC2">
        <w:rPr>
          <w:rFonts w:ascii="Times New Roman" w:hAnsi="Times New Roman" w:cs="Times New Roman"/>
        </w:rPr>
        <w:t>s.</w:t>
      </w:r>
      <w:r w:rsidR="00EA6AC2">
        <w:rPr>
          <w:rStyle w:val="FootnoteReference"/>
          <w:rFonts w:ascii="Times New Roman" w:hAnsi="Times New Roman" w:cs="Times New Roman"/>
        </w:rPr>
        <w:footnoteReference w:id="4"/>
      </w:r>
      <w:r w:rsidR="00EA6AC2">
        <w:rPr>
          <w:rFonts w:ascii="Times New Roman" w:hAnsi="Times New Roman" w:cs="Times New Roman"/>
        </w:rPr>
        <w:t xml:space="preserve"> </w:t>
      </w:r>
      <w:r w:rsidR="00B5358D">
        <w:rPr>
          <w:rFonts w:ascii="Times New Roman" w:hAnsi="Times New Roman" w:cs="Times New Roman"/>
        </w:rPr>
        <w:t>Typically this framework follows a simple to complex style narrative, beginning with a natural element or an abstract state, like with the chasm in Hesiod</w:t>
      </w:r>
      <w:r w:rsidR="0076073B">
        <w:rPr>
          <w:rFonts w:ascii="Times New Roman" w:hAnsi="Times New Roman" w:cs="Times New Roman"/>
        </w:rPr>
        <w:t>, the</w:t>
      </w:r>
      <w:r w:rsidR="00056BB1">
        <w:rPr>
          <w:rFonts w:ascii="Times New Roman" w:hAnsi="Times New Roman" w:cs="Times New Roman"/>
        </w:rPr>
        <w:t>n</w:t>
      </w:r>
      <w:r w:rsidR="0076073B">
        <w:rPr>
          <w:rFonts w:ascii="Times New Roman" w:hAnsi="Times New Roman" w:cs="Times New Roman"/>
        </w:rPr>
        <w:t xml:space="preserve"> develops a sometimes divine being who is usua</w:t>
      </w:r>
      <w:r w:rsidR="00F15C22">
        <w:rPr>
          <w:rFonts w:ascii="Times New Roman" w:hAnsi="Times New Roman" w:cs="Times New Roman"/>
        </w:rPr>
        <w:t>lly largely not anthropomorphic</w:t>
      </w:r>
      <w:r w:rsidR="00EA6AC2">
        <w:rPr>
          <w:rFonts w:ascii="Times New Roman" w:hAnsi="Times New Roman" w:cs="Times New Roman"/>
        </w:rPr>
        <w:t>.</w:t>
      </w:r>
      <w:r w:rsidR="00A77F3A">
        <w:rPr>
          <w:rStyle w:val="FootnoteReference"/>
          <w:rFonts w:ascii="Times New Roman" w:hAnsi="Times New Roman" w:cs="Times New Roman"/>
        </w:rPr>
        <w:footnoteReference w:id="5"/>
      </w:r>
      <w:r w:rsidR="00EA6AC2">
        <w:rPr>
          <w:rFonts w:ascii="Times New Roman" w:hAnsi="Times New Roman" w:cs="Times New Roman"/>
        </w:rPr>
        <w:t xml:space="preserve"> </w:t>
      </w:r>
      <w:r w:rsidR="00F15C22">
        <w:rPr>
          <w:rFonts w:ascii="Times New Roman" w:hAnsi="Times New Roman" w:cs="Times New Roman"/>
        </w:rPr>
        <w:t xml:space="preserve">It is only after a male and female procreation that </w:t>
      </w:r>
      <w:r w:rsidR="00D40C8D">
        <w:rPr>
          <w:rFonts w:ascii="Times New Roman" w:hAnsi="Times New Roman" w:cs="Times New Roman"/>
        </w:rPr>
        <w:t>the cosmogony becomes more of a Theogony</w:t>
      </w:r>
      <w:r w:rsidR="00DB1F68">
        <w:rPr>
          <w:rFonts w:ascii="Times New Roman" w:hAnsi="Times New Roman" w:cs="Times New Roman"/>
        </w:rPr>
        <w:t>, then it generally follows the developments to man and a power struggle around control of the universe</w:t>
      </w:r>
      <w:r w:rsidR="00C03950">
        <w:rPr>
          <w:rFonts w:ascii="Times New Roman" w:hAnsi="Times New Roman" w:cs="Times New Roman"/>
        </w:rPr>
        <w:t>.</w:t>
      </w:r>
      <w:r w:rsidR="00C03950">
        <w:rPr>
          <w:rStyle w:val="FootnoteReference"/>
          <w:rFonts w:ascii="Times New Roman" w:hAnsi="Times New Roman" w:cs="Times New Roman"/>
        </w:rPr>
        <w:footnoteReference w:id="6"/>
      </w:r>
      <w:r w:rsidR="00DB1F68">
        <w:rPr>
          <w:rFonts w:ascii="Times New Roman" w:hAnsi="Times New Roman" w:cs="Times New Roman"/>
        </w:rPr>
        <w:t xml:space="preserve"> Whilst Hesiod does follow this basic framew</w:t>
      </w:r>
      <w:r w:rsidR="0044707F">
        <w:rPr>
          <w:rFonts w:ascii="Times New Roman" w:hAnsi="Times New Roman" w:cs="Times New Roman"/>
        </w:rPr>
        <w:t xml:space="preserve">ork outlined by Lopez-Ruiz, he </w:t>
      </w:r>
      <w:r w:rsidR="00DB1F68">
        <w:rPr>
          <w:rFonts w:ascii="Times New Roman" w:hAnsi="Times New Roman" w:cs="Times New Roman"/>
        </w:rPr>
        <w:t xml:space="preserve">does innovate and change areas </w:t>
      </w:r>
      <w:r w:rsidR="003815D1">
        <w:rPr>
          <w:rFonts w:ascii="Times New Roman" w:hAnsi="Times New Roman" w:cs="Times New Roman"/>
        </w:rPr>
        <w:t>of it</w:t>
      </w:r>
      <w:r w:rsidR="0044707F">
        <w:rPr>
          <w:rFonts w:ascii="Times New Roman" w:hAnsi="Times New Roman" w:cs="Times New Roman"/>
        </w:rPr>
        <w:t>. By</w:t>
      </w:r>
      <w:r w:rsidR="003815D1">
        <w:rPr>
          <w:rFonts w:ascii="Times New Roman" w:hAnsi="Times New Roman" w:cs="Times New Roman"/>
        </w:rPr>
        <w:t xml:space="preserve"> not providing a physical description of any deity from Gaia</w:t>
      </w:r>
      <w:r w:rsidR="00D9581F">
        <w:rPr>
          <w:rFonts w:ascii="Times New Roman" w:hAnsi="Times New Roman" w:cs="Times New Roman"/>
        </w:rPr>
        <w:t xml:space="preserve">, who at the beginning mainly functions as a concept, </w:t>
      </w:r>
      <w:r w:rsidR="00CB0D42">
        <w:rPr>
          <w:rFonts w:ascii="Times New Roman" w:hAnsi="Times New Roman" w:cs="Times New Roman"/>
        </w:rPr>
        <w:t xml:space="preserve">until the </w:t>
      </w:r>
      <w:r w:rsidR="00CB0D42">
        <w:rPr>
          <w:rFonts w:ascii="Times New Roman" w:hAnsi="Times New Roman" w:cs="Times New Roman"/>
        </w:rPr>
        <w:lastRenderedPageBreak/>
        <w:t>Cyclopes</w:t>
      </w:r>
      <w:r w:rsidR="00C177DB">
        <w:rPr>
          <w:rFonts w:ascii="Times New Roman" w:hAnsi="Times New Roman" w:cs="Times New Roman"/>
        </w:rPr>
        <w:t xml:space="preserve"> and the Hundred-hand</w:t>
      </w:r>
      <w:r w:rsidR="00356B26">
        <w:rPr>
          <w:rFonts w:ascii="Times New Roman" w:hAnsi="Times New Roman" w:cs="Times New Roman"/>
        </w:rPr>
        <w:t xml:space="preserve">ers, he </w:t>
      </w:r>
      <w:r w:rsidR="003E6D6B">
        <w:rPr>
          <w:rFonts w:ascii="Times New Roman" w:hAnsi="Times New Roman" w:cs="Times New Roman"/>
        </w:rPr>
        <w:t xml:space="preserve">adapts the framework to focus on the monstrously abnormal bodies rather than the bodily forms of abstract concepts or deities. </w:t>
      </w:r>
      <w:r w:rsidR="00044E76">
        <w:rPr>
          <w:rStyle w:val="FootnoteReference"/>
          <w:rFonts w:ascii="Times New Roman" w:hAnsi="Times New Roman" w:cs="Times New Roman"/>
        </w:rPr>
        <w:footnoteReference w:id="7"/>
      </w:r>
    </w:p>
    <w:p w14:paraId="19CD45AC" w14:textId="2A291694" w:rsidR="004328A6" w:rsidRDefault="004328A6">
      <w:pPr>
        <w:rPr>
          <w:rFonts w:ascii="Times New Roman" w:hAnsi="Times New Roman" w:cs="Times New Roman"/>
        </w:rPr>
      </w:pPr>
    </w:p>
    <w:p w14:paraId="61AFD424" w14:textId="357D6B31" w:rsidR="002779D4" w:rsidRPr="00E839BA" w:rsidRDefault="004328A6">
      <w:pPr>
        <w:rPr>
          <w:rFonts w:ascii="Times New Roman" w:hAnsi="Times New Roman" w:cs="Times New Roman"/>
        </w:rPr>
      </w:pPr>
      <w:r>
        <w:rPr>
          <w:rFonts w:ascii="Times New Roman" w:hAnsi="Times New Roman" w:cs="Times New Roman"/>
        </w:rPr>
        <w:t xml:space="preserve">Another aspect of the framework, is that of a monarchic </w:t>
      </w:r>
      <w:r w:rsidR="003234A6">
        <w:rPr>
          <w:rFonts w:ascii="Times New Roman" w:hAnsi="Times New Roman" w:cs="Times New Roman"/>
        </w:rPr>
        <w:t xml:space="preserve">system </w:t>
      </w:r>
      <w:r w:rsidR="00C30D71">
        <w:rPr>
          <w:rFonts w:ascii="Times New Roman" w:hAnsi="Times New Roman" w:cs="Times New Roman"/>
        </w:rPr>
        <w:t>for the rule of the cosmos, which tends towards the violent with fights between gods</w:t>
      </w:r>
      <w:r w:rsidR="00297CC7">
        <w:rPr>
          <w:rFonts w:ascii="Times New Roman" w:hAnsi="Times New Roman" w:cs="Times New Roman"/>
        </w:rPr>
        <w:t xml:space="preserve"> or gods and monsters. This is true of Hesiod’s </w:t>
      </w:r>
      <w:r w:rsidR="00297CC7">
        <w:rPr>
          <w:rFonts w:ascii="Times New Roman" w:hAnsi="Times New Roman" w:cs="Times New Roman"/>
          <w:i/>
        </w:rPr>
        <w:t xml:space="preserve">Theogony, </w:t>
      </w:r>
      <w:r w:rsidR="001A175B">
        <w:rPr>
          <w:rFonts w:ascii="Times New Roman" w:hAnsi="Times New Roman" w:cs="Times New Roman"/>
        </w:rPr>
        <w:t xml:space="preserve">with the final battle being between the divine Zeus “father of gods and men”, and the monstrous </w:t>
      </w:r>
      <w:r w:rsidR="001D3C09">
        <w:rPr>
          <w:rFonts w:ascii="Times New Roman" w:hAnsi="Times New Roman" w:cs="Times New Roman"/>
        </w:rPr>
        <w:t>Typhoeus.</w:t>
      </w:r>
      <w:r w:rsidR="001D3C09">
        <w:rPr>
          <w:rStyle w:val="FootnoteReference"/>
          <w:rFonts w:ascii="Times New Roman" w:hAnsi="Times New Roman" w:cs="Times New Roman"/>
        </w:rPr>
        <w:footnoteReference w:id="8"/>
      </w:r>
      <w:r w:rsidR="001D3C09">
        <w:rPr>
          <w:rFonts w:ascii="Times New Roman" w:hAnsi="Times New Roman" w:cs="Times New Roman"/>
        </w:rPr>
        <w:t xml:space="preserve"> </w:t>
      </w:r>
      <w:r w:rsidR="00D26BDD">
        <w:rPr>
          <w:rFonts w:ascii="Times New Roman" w:hAnsi="Times New Roman" w:cs="Times New Roman"/>
        </w:rPr>
        <w:t xml:space="preserve">Typhoeus is monstrous as a result </w:t>
      </w:r>
      <w:r w:rsidR="007F3865">
        <w:rPr>
          <w:rFonts w:ascii="Times New Roman" w:hAnsi="Times New Roman" w:cs="Times New Roman"/>
        </w:rPr>
        <w:t xml:space="preserve">of his physical appearance, but also his relationship with sound. He is described as having a hundred dreadful snake heads each with a black tongue, with strong arms and “tiresome” legs, but also he is described as a “powerful god” which suggests that a part of him may have been anthropomorphic, as well as him having eyes “like fire” under his brows which </w:t>
      </w:r>
      <w:r w:rsidR="00611BEE">
        <w:rPr>
          <w:rFonts w:ascii="Times New Roman" w:hAnsi="Times New Roman" w:cs="Times New Roman"/>
        </w:rPr>
        <w:t>makes it seem as though he had an human-like head</w:t>
      </w:r>
      <w:r w:rsidR="003524E5">
        <w:rPr>
          <w:rFonts w:ascii="Times New Roman" w:hAnsi="Times New Roman" w:cs="Times New Roman"/>
        </w:rPr>
        <w:t xml:space="preserve"> or face.</w:t>
      </w:r>
      <w:r w:rsidR="00F62599">
        <w:rPr>
          <w:rStyle w:val="FootnoteReference"/>
          <w:rFonts w:ascii="Times New Roman" w:hAnsi="Times New Roman" w:cs="Times New Roman"/>
        </w:rPr>
        <w:footnoteReference w:id="9"/>
      </w:r>
      <w:r w:rsidR="009B69FF">
        <w:rPr>
          <w:rFonts w:ascii="Times New Roman" w:hAnsi="Times New Roman" w:cs="Times New Roman"/>
        </w:rPr>
        <w:t xml:space="preserve"> </w:t>
      </w:r>
      <w:r w:rsidR="00DC1546">
        <w:rPr>
          <w:rFonts w:ascii="Times New Roman" w:hAnsi="Times New Roman" w:cs="Times New Roman"/>
        </w:rPr>
        <w:t xml:space="preserve">The range of sounds produced by </w:t>
      </w:r>
      <w:r w:rsidR="00D2053B">
        <w:rPr>
          <w:rFonts w:ascii="Times New Roman" w:hAnsi="Times New Roman" w:cs="Times New Roman"/>
        </w:rPr>
        <w:t xml:space="preserve">Typhoeus is unlike anything else in the rest of the </w:t>
      </w:r>
      <w:r w:rsidR="003A0498">
        <w:rPr>
          <w:rFonts w:ascii="Times New Roman" w:hAnsi="Times New Roman" w:cs="Times New Roman"/>
          <w:i/>
        </w:rPr>
        <w:t xml:space="preserve">Theogony, </w:t>
      </w:r>
      <w:r w:rsidR="003A0498">
        <w:rPr>
          <w:rFonts w:ascii="Times New Roman" w:hAnsi="Times New Roman" w:cs="Times New Roman"/>
        </w:rPr>
        <w:t>voices emerged from all his “fearsome heads” to make an “indescribable sound” which sometimes is like a bull, lion, pack of hounds, or sometime just hissed.</w:t>
      </w:r>
      <w:r w:rsidR="00B37DF5">
        <w:rPr>
          <w:rStyle w:val="FootnoteReference"/>
          <w:rFonts w:ascii="Times New Roman" w:hAnsi="Times New Roman" w:cs="Times New Roman"/>
        </w:rPr>
        <w:footnoteReference w:id="10"/>
      </w:r>
      <w:r w:rsidR="003A0498">
        <w:rPr>
          <w:rFonts w:ascii="Times New Roman" w:hAnsi="Times New Roman" w:cs="Times New Roman"/>
        </w:rPr>
        <w:t xml:space="preserve"> Interestingly, sometimes Ty</w:t>
      </w:r>
      <w:r w:rsidR="00BC7A20">
        <w:rPr>
          <w:rFonts w:ascii="Times New Roman" w:hAnsi="Times New Roman" w:cs="Times New Roman"/>
        </w:rPr>
        <w:t xml:space="preserve">phoeus can be understood by the gods, </w:t>
      </w:r>
      <w:r w:rsidR="00F37B38">
        <w:rPr>
          <w:rFonts w:ascii="Times New Roman" w:hAnsi="Times New Roman" w:cs="Times New Roman"/>
        </w:rPr>
        <w:t xml:space="preserve">Goslin suggests that this is the </w:t>
      </w:r>
      <w:r w:rsidR="009A524F">
        <w:rPr>
          <w:rFonts w:ascii="Times New Roman" w:hAnsi="Times New Roman" w:cs="Times New Roman"/>
          <w:i/>
        </w:rPr>
        <w:t xml:space="preserve">ossa </w:t>
      </w:r>
      <w:r w:rsidR="009A524F">
        <w:rPr>
          <w:rFonts w:ascii="Times New Roman" w:hAnsi="Times New Roman" w:cs="Times New Roman"/>
        </w:rPr>
        <w:t xml:space="preserve">or the divine voice associated with the muses at the beginning of the poem. </w:t>
      </w:r>
      <w:r w:rsidR="00B37DF5">
        <w:rPr>
          <w:rFonts w:ascii="Times New Roman" w:hAnsi="Times New Roman" w:cs="Times New Roman"/>
        </w:rPr>
        <w:t xml:space="preserve">This is important as the chronology of the work is in between an </w:t>
      </w:r>
      <w:r w:rsidR="004137B9">
        <w:rPr>
          <w:rFonts w:ascii="Times New Roman" w:hAnsi="Times New Roman" w:cs="Times New Roman"/>
        </w:rPr>
        <w:t>invocation</w:t>
      </w:r>
      <w:r w:rsidR="00B37DF5">
        <w:rPr>
          <w:rFonts w:ascii="Times New Roman" w:hAnsi="Times New Roman" w:cs="Times New Roman"/>
        </w:rPr>
        <w:t xml:space="preserve"> and discussion of the muses and their divine voices, and the final battle have a large association with sou</w:t>
      </w:r>
      <w:r w:rsidR="004137B9">
        <w:rPr>
          <w:rFonts w:ascii="Times New Roman" w:hAnsi="Times New Roman" w:cs="Times New Roman"/>
        </w:rPr>
        <w:t xml:space="preserve">nd and monstrous voices. </w:t>
      </w:r>
      <w:r w:rsidR="006D7D27">
        <w:rPr>
          <w:rFonts w:ascii="Times New Roman" w:hAnsi="Times New Roman" w:cs="Times New Roman"/>
        </w:rPr>
        <w:t xml:space="preserve">Goslin further argues that the position of the Typhoeus episode within the </w:t>
      </w:r>
      <w:r w:rsidR="006D7D27">
        <w:rPr>
          <w:rFonts w:ascii="Times New Roman" w:hAnsi="Times New Roman" w:cs="Times New Roman"/>
          <w:i/>
        </w:rPr>
        <w:t xml:space="preserve">Theogony </w:t>
      </w:r>
      <w:r w:rsidR="00F82528">
        <w:rPr>
          <w:rFonts w:ascii="Times New Roman" w:hAnsi="Times New Roman" w:cs="Times New Roman"/>
        </w:rPr>
        <w:t xml:space="preserve">because of the use of sound, is symbolic of the larger organising process of the whole narrative and of Zeus’ power. </w:t>
      </w:r>
      <w:r w:rsidR="00DC3262">
        <w:rPr>
          <w:rFonts w:ascii="Times New Roman" w:hAnsi="Times New Roman" w:cs="Times New Roman"/>
        </w:rPr>
        <w:t xml:space="preserve">However, whilst sound is obviously essential to this point </w:t>
      </w:r>
      <w:r w:rsidR="00A8228A">
        <w:rPr>
          <w:rFonts w:ascii="Times New Roman" w:hAnsi="Times New Roman" w:cs="Times New Roman"/>
        </w:rPr>
        <w:t xml:space="preserve">that the battle between Zeus and Typhoeus is the last point of and representative of the </w:t>
      </w:r>
      <w:r w:rsidR="005A7AC9">
        <w:rPr>
          <w:rFonts w:ascii="Times New Roman" w:hAnsi="Times New Roman" w:cs="Times New Roman"/>
        </w:rPr>
        <w:t>ordering and synthesising principle of the wider text,</w:t>
      </w:r>
      <w:r w:rsidR="00EB490E">
        <w:rPr>
          <w:rFonts w:ascii="Times New Roman" w:hAnsi="Times New Roman" w:cs="Times New Roman"/>
        </w:rPr>
        <w:t xml:space="preserve"> Typhoeus’ familial relations and his physical appearance achieve this too. As Typhoeus is the son of Gaia and Tartaros, he seems a ver</w:t>
      </w:r>
      <w:r w:rsidR="00766FD5">
        <w:rPr>
          <w:rFonts w:ascii="Times New Roman" w:hAnsi="Times New Roman" w:cs="Times New Roman"/>
        </w:rPr>
        <w:t xml:space="preserve">y </w:t>
      </w:r>
      <w:r w:rsidR="00EB490E">
        <w:rPr>
          <w:rFonts w:ascii="Times New Roman" w:hAnsi="Times New Roman" w:cs="Times New Roman"/>
        </w:rPr>
        <w:t>old and primordial deity which is aided by his confused and hybrid body.</w:t>
      </w:r>
      <w:r w:rsidR="00B54398">
        <w:rPr>
          <w:rFonts w:ascii="Times New Roman" w:hAnsi="Times New Roman" w:cs="Times New Roman"/>
        </w:rPr>
        <w:t xml:space="preserve"> </w:t>
      </w:r>
      <w:r w:rsidR="00E839BA">
        <w:rPr>
          <w:rFonts w:ascii="Times New Roman" w:hAnsi="Times New Roman" w:cs="Times New Roman"/>
        </w:rPr>
        <w:t xml:space="preserve">Confusingly, Typhoeus like many other monsters throughout the </w:t>
      </w:r>
      <w:r w:rsidR="00E839BA">
        <w:rPr>
          <w:rFonts w:ascii="Times New Roman" w:hAnsi="Times New Roman" w:cs="Times New Roman"/>
          <w:i/>
        </w:rPr>
        <w:t xml:space="preserve">Theogony </w:t>
      </w:r>
      <w:r w:rsidR="00131046">
        <w:rPr>
          <w:rFonts w:ascii="Times New Roman" w:hAnsi="Times New Roman" w:cs="Times New Roman"/>
        </w:rPr>
        <w:t xml:space="preserve">has his birth discussed right </w:t>
      </w:r>
      <w:r w:rsidR="00E839BA">
        <w:rPr>
          <w:rFonts w:ascii="Times New Roman" w:hAnsi="Times New Roman" w:cs="Times New Roman"/>
        </w:rPr>
        <w:t xml:space="preserve">before the battle with </w:t>
      </w:r>
      <w:r w:rsidR="00131046">
        <w:rPr>
          <w:rFonts w:ascii="Times New Roman" w:hAnsi="Times New Roman" w:cs="Times New Roman"/>
        </w:rPr>
        <w:t xml:space="preserve">Zeus and his then demise, so either he is primordial but Hesiod chose to discuss him later on in the narrative or he was a new threat after the capture of the titans. </w:t>
      </w:r>
    </w:p>
    <w:p w14:paraId="799C95A4" w14:textId="77777777" w:rsidR="001E7F63" w:rsidRDefault="001E7F63">
      <w:pPr>
        <w:rPr>
          <w:rFonts w:ascii="Times New Roman" w:hAnsi="Times New Roman" w:cs="Times New Roman"/>
        </w:rPr>
      </w:pPr>
    </w:p>
    <w:p w14:paraId="20FF483D" w14:textId="6AB34BA1" w:rsidR="000C5C2A" w:rsidRDefault="00606030">
      <w:pPr>
        <w:rPr>
          <w:rFonts w:ascii="Times New Roman" w:hAnsi="Times New Roman" w:cs="Times New Roman"/>
        </w:rPr>
      </w:pPr>
      <w:r>
        <w:rPr>
          <w:rFonts w:ascii="Times New Roman" w:hAnsi="Times New Roman" w:cs="Times New Roman"/>
        </w:rPr>
        <w:t xml:space="preserve">Hesiod’s </w:t>
      </w:r>
      <w:r>
        <w:rPr>
          <w:rFonts w:ascii="Times New Roman" w:hAnsi="Times New Roman" w:cs="Times New Roman"/>
          <w:i/>
        </w:rPr>
        <w:t xml:space="preserve">Theogony </w:t>
      </w:r>
      <w:r w:rsidR="00A85CC4">
        <w:rPr>
          <w:rFonts w:ascii="Times New Roman" w:hAnsi="Times New Roman" w:cs="Times New Roman"/>
        </w:rPr>
        <w:t>uses its monsters</w:t>
      </w:r>
      <w:r w:rsidR="005429CA">
        <w:rPr>
          <w:rFonts w:ascii="Times New Roman" w:hAnsi="Times New Roman" w:cs="Times New Roman"/>
        </w:rPr>
        <w:t>,</w:t>
      </w:r>
      <w:r w:rsidR="00A85CC4">
        <w:rPr>
          <w:rFonts w:ascii="Times New Roman" w:hAnsi="Times New Roman" w:cs="Times New Roman"/>
        </w:rPr>
        <w:t xml:space="preserve"> on the whole</w:t>
      </w:r>
      <w:r w:rsidR="005429CA">
        <w:rPr>
          <w:rFonts w:ascii="Times New Roman" w:hAnsi="Times New Roman" w:cs="Times New Roman"/>
        </w:rPr>
        <w:t>,</w:t>
      </w:r>
      <w:r w:rsidR="00A85CC4">
        <w:rPr>
          <w:rFonts w:ascii="Times New Roman" w:hAnsi="Times New Roman" w:cs="Times New Roman"/>
        </w:rPr>
        <w:t xml:space="preserve"> as a way to represent the middle stage of the development of cosmos, with their confused bodies they easily represent a time of chaos in the midst of a </w:t>
      </w:r>
      <w:r w:rsidR="00AC674A">
        <w:rPr>
          <w:rFonts w:ascii="Times New Roman" w:hAnsi="Times New Roman" w:cs="Times New Roman"/>
        </w:rPr>
        <w:t xml:space="preserve">universe that is slowly becoming organised. </w:t>
      </w:r>
      <w:r w:rsidR="003C01B6">
        <w:rPr>
          <w:rFonts w:ascii="Times New Roman" w:hAnsi="Times New Roman" w:cs="Times New Roman"/>
        </w:rPr>
        <w:t>Strauss Clay suggests the catalogue of monsters is an example of Hesiodic synthesis, as Hesiod gathers previously different monstrous beings together within the same family as the children of Phorkys and Keto.</w:t>
      </w:r>
      <w:r w:rsidR="003C01B6">
        <w:rPr>
          <w:rFonts w:ascii="Times New Roman" w:hAnsi="Times New Roman" w:cs="Times New Roman"/>
        </w:rPr>
        <w:t xml:space="preserve"> B</w:t>
      </w:r>
      <w:r w:rsidR="003C01B6">
        <w:rPr>
          <w:rFonts w:ascii="Times New Roman" w:hAnsi="Times New Roman" w:cs="Times New Roman"/>
        </w:rPr>
        <w:t>y doing this, Hesiod succinctly provides</w:t>
      </w:r>
      <w:r w:rsidR="0001083F">
        <w:rPr>
          <w:rFonts w:ascii="Times New Roman" w:hAnsi="Times New Roman" w:cs="Times New Roman"/>
        </w:rPr>
        <w:t xml:space="preserve"> a clear genealogy to </w:t>
      </w:r>
      <w:r w:rsidR="00D82677">
        <w:rPr>
          <w:rFonts w:ascii="Times New Roman" w:hAnsi="Times New Roman" w:cs="Times New Roman"/>
        </w:rPr>
        <w:t>explore this middle period of the evolution of the cosmos</w:t>
      </w:r>
      <w:r w:rsidR="000D7F33">
        <w:rPr>
          <w:rFonts w:ascii="Times New Roman" w:hAnsi="Times New Roman" w:cs="Times New Roman"/>
        </w:rPr>
        <w:t xml:space="preserve"> and clearly links the monsters with the “elemental characteristics” of their parents as it is an </w:t>
      </w:r>
      <w:r w:rsidR="003E72F9">
        <w:rPr>
          <w:rFonts w:ascii="Times New Roman" w:hAnsi="Times New Roman" w:cs="Times New Roman"/>
        </w:rPr>
        <w:t xml:space="preserve">incestuous </w:t>
      </w:r>
      <w:r w:rsidR="000D7F33">
        <w:rPr>
          <w:rFonts w:ascii="Times New Roman" w:hAnsi="Times New Roman" w:cs="Times New Roman"/>
        </w:rPr>
        <w:t>union</w:t>
      </w:r>
      <w:r w:rsidR="00D82677">
        <w:rPr>
          <w:rFonts w:ascii="Times New Roman" w:hAnsi="Times New Roman" w:cs="Times New Roman"/>
        </w:rPr>
        <w:t>.</w:t>
      </w:r>
      <w:r w:rsidR="00D82677">
        <w:rPr>
          <w:rStyle w:val="FootnoteReference"/>
          <w:rFonts w:ascii="Times New Roman" w:hAnsi="Times New Roman" w:cs="Times New Roman"/>
        </w:rPr>
        <w:footnoteReference w:id="11"/>
      </w:r>
      <w:r w:rsidR="00207E95">
        <w:rPr>
          <w:rFonts w:ascii="Times New Roman" w:hAnsi="Times New Roman" w:cs="Times New Roman"/>
        </w:rPr>
        <w:t xml:space="preserve"> This evolution follows an order of “successive separation, differentiation and hierarchization”</w:t>
      </w:r>
      <w:r w:rsidR="00734E03">
        <w:rPr>
          <w:rFonts w:ascii="Times New Roman" w:hAnsi="Times New Roman" w:cs="Times New Roman"/>
        </w:rPr>
        <w:t xml:space="preserve">, with the monstrous children of Phorkys and Keto operating </w:t>
      </w:r>
      <w:r w:rsidR="00D26BDD">
        <w:rPr>
          <w:rFonts w:ascii="Times New Roman" w:hAnsi="Times New Roman" w:cs="Times New Roman"/>
        </w:rPr>
        <w:t>in the differentiation section.</w:t>
      </w:r>
      <w:r w:rsidR="00D26BDD">
        <w:rPr>
          <w:rStyle w:val="FootnoteReference"/>
          <w:rFonts w:ascii="Times New Roman" w:hAnsi="Times New Roman" w:cs="Times New Roman"/>
        </w:rPr>
        <w:footnoteReference w:id="12"/>
      </w:r>
      <w:r w:rsidR="002B6219">
        <w:rPr>
          <w:rFonts w:ascii="Times New Roman" w:hAnsi="Times New Roman" w:cs="Times New Roman"/>
        </w:rPr>
        <w:t xml:space="preserve"> Which shows that monsters do not belong in the civilised and hierarchical world of the end of the theogony, with most of the monsters ended up controlled and put to work, defeated or placed i</w:t>
      </w:r>
      <w:r w:rsidR="003037F2">
        <w:rPr>
          <w:rFonts w:ascii="Times New Roman" w:hAnsi="Times New Roman" w:cs="Times New Roman"/>
        </w:rPr>
        <w:t>n a space</w:t>
      </w:r>
      <w:r w:rsidR="002B6219">
        <w:rPr>
          <w:rFonts w:ascii="Times New Roman" w:hAnsi="Times New Roman" w:cs="Times New Roman"/>
        </w:rPr>
        <w:t xml:space="preserve"> where they can do no harm. </w:t>
      </w:r>
      <w:r w:rsidR="00024F27">
        <w:rPr>
          <w:rFonts w:ascii="Times New Roman" w:hAnsi="Times New Roman" w:cs="Times New Roman"/>
        </w:rPr>
        <w:t>Hesiod frequently collapses his chronology down or cuts it  around, as the narrative structure of the text is primarily a genealogy of deities, monsters or important people. By doing this with monsters, frequently a monster is killed by a hero who is not yet born.</w:t>
      </w:r>
      <w:r w:rsidR="00D86678">
        <w:rPr>
          <w:rStyle w:val="FootnoteReference"/>
          <w:rFonts w:ascii="Times New Roman" w:hAnsi="Times New Roman" w:cs="Times New Roman"/>
        </w:rPr>
        <w:footnoteReference w:id="13"/>
      </w:r>
      <w:r w:rsidR="00024F27">
        <w:rPr>
          <w:rFonts w:ascii="Times New Roman" w:hAnsi="Times New Roman" w:cs="Times New Roman"/>
        </w:rPr>
        <w:t xml:space="preserve"> As a result of this, monsters are placed into a separate age of their own which </w:t>
      </w:r>
      <w:r w:rsidR="00D86678">
        <w:rPr>
          <w:rFonts w:ascii="Times New Roman" w:hAnsi="Times New Roman" w:cs="Times New Roman"/>
        </w:rPr>
        <w:t>could almost exist outside of the normal chronology.</w:t>
      </w:r>
      <w:r w:rsidR="000D7F33">
        <w:rPr>
          <w:rFonts w:ascii="Times New Roman" w:hAnsi="Times New Roman" w:cs="Times New Roman"/>
        </w:rPr>
        <w:t xml:space="preserve"> </w:t>
      </w:r>
      <w:r w:rsidR="00D86678">
        <w:rPr>
          <w:rFonts w:ascii="Times New Roman" w:hAnsi="Times New Roman" w:cs="Times New Roman"/>
        </w:rPr>
        <w:t xml:space="preserve"> </w:t>
      </w:r>
      <w:r w:rsidR="00024F27">
        <w:rPr>
          <w:rFonts w:ascii="Times New Roman" w:hAnsi="Times New Roman" w:cs="Times New Roman"/>
        </w:rPr>
        <w:t xml:space="preserve"> </w:t>
      </w:r>
    </w:p>
    <w:p w14:paraId="07AE9285" w14:textId="70B7B99F" w:rsidR="003037F2" w:rsidRDefault="003037F2">
      <w:pPr>
        <w:rPr>
          <w:rFonts w:ascii="Times New Roman" w:hAnsi="Times New Roman" w:cs="Times New Roman"/>
        </w:rPr>
      </w:pPr>
    </w:p>
    <w:p w14:paraId="5358F016" w14:textId="5A42CF1B" w:rsidR="00C42892" w:rsidRDefault="00C42892">
      <w:pPr>
        <w:rPr>
          <w:rFonts w:ascii="Times New Roman" w:hAnsi="Times New Roman" w:cs="Times New Roman"/>
        </w:rPr>
      </w:pPr>
    </w:p>
    <w:p w14:paraId="5010204A" w14:textId="77777777" w:rsidR="00C42892" w:rsidRDefault="00C42892">
      <w:pPr>
        <w:rPr>
          <w:rFonts w:ascii="Times New Roman" w:hAnsi="Times New Roman" w:cs="Times New Roman"/>
        </w:rPr>
      </w:pPr>
    </w:p>
    <w:p w14:paraId="508C676E" w14:textId="4CEAF949" w:rsidR="004D7B33" w:rsidRDefault="00D95A16">
      <w:pPr>
        <w:rPr>
          <w:rFonts w:ascii="Times New Roman" w:hAnsi="Times New Roman" w:cs="Times New Roman"/>
        </w:rPr>
      </w:pPr>
      <w:r>
        <w:rPr>
          <w:rFonts w:ascii="Times New Roman" w:hAnsi="Times New Roman" w:cs="Times New Roman"/>
        </w:rPr>
        <w:lastRenderedPageBreak/>
        <w:t xml:space="preserve">The Rhapsodic and </w:t>
      </w:r>
      <w:r w:rsidR="00860024">
        <w:rPr>
          <w:rFonts w:ascii="Times New Roman" w:hAnsi="Times New Roman" w:cs="Times New Roman"/>
        </w:rPr>
        <w:t>Hieronyman-Hellanicus</w:t>
      </w:r>
      <w:r w:rsidR="00860024">
        <w:rPr>
          <w:rFonts w:ascii="Times New Roman" w:hAnsi="Times New Roman" w:cs="Times New Roman"/>
        </w:rPr>
        <w:t xml:space="preserve"> theogonies differ from Hesiod’s in their beginnings, religious aspects, treatment of the monstrous, the succession myth, and in their ends. They offer a different look at the effect of monstrosity on chronology. Damascius, the main source on the theogonies, was a Syrian-born late fifth – earl sixth century AD Neoplatonist</w:t>
      </w:r>
      <w:r w:rsidR="00D07505">
        <w:rPr>
          <w:rFonts w:ascii="Times New Roman" w:hAnsi="Times New Roman" w:cs="Times New Roman"/>
        </w:rPr>
        <w:t>.</w:t>
      </w:r>
      <w:r w:rsidR="00D07505">
        <w:rPr>
          <w:rStyle w:val="FootnoteReference"/>
          <w:rFonts w:ascii="Times New Roman" w:hAnsi="Times New Roman" w:cs="Times New Roman"/>
        </w:rPr>
        <w:footnoteReference w:id="14"/>
      </w:r>
      <w:r w:rsidR="00E57A06">
        <w:rPr>
          <w:rFonts w:ascii="Times New Roman" w:hAnsi="Times New Roman" w:cs="Times New Roman"/>
        </w:rPr>
        <w:t xml:space="preserve"> The Rhapsodic theogony is dated as late Hellenistic and </w:t>
      </w:r>
      <w:r w:rsidR="000451DF">
        <w:rPr>
          <w:rFonts w:ascii="Times New Roman" w:hAnsi="Times New Roman" w:cs="Times New Roman"/>
        </w:rPr>
        <w:t>combines</w:t>
      </w:r>
      <w:r w:rsidR="00E57A06">
        <w:rPr>
          <w:rFonts w:ascii="Times New Roman" w:hAnsi="Times New Roman" w:cs="Times New Roman"/>
        </w:rPr>
        <w:t xml:space="preserve"> many other theogonies into one</w:t>
      </w:r>
      <w:r w:rsidR="000451DF">
        <w:rPr>
          <w:rFonts w:ascii="Times New Roman" w:hAnsi="Times New Roman" w:cs="Times New Roman"/>
        </w:rPr>
        <w:t xml:space="preserve"> which dating back to the fifth century BC at the latest, and in the roman period it was treated as the exemplar of the Orphic theogonies and was used as the main point of reference for neoplatonists</w:t>
      </w:r>
      <w:r w:rsidR="00B81F15">
        <w:rPr>
          <w:rFonts w:ascii="Times New Roman" w:hAnsi="Times New Roman" w:cs="Times New Roman"/>
        </w:rPr>
        <w:t>.</w:t>
      </w:r>
      <w:r w:rsidR="000451DF">
        <w:rPr>
          <w:rStyle w:val="FootnoteReference"/>
          <w:rFonts w:ascii="Times New Roman" w:hAnsi="Times New Roman" w:cs="Times New Roman"/>
        </w:rPr>
        <w:footnoteReference w:id="15"/>
      </w:r>
      <w:r w:rsidR="000451DF">
        <w:rPr>
          <w:rFonts w:ascii="Times New Roman" w:hAnsi="Times New Roman" w:cs="Times New Roman"/>
        </w:rPr>
        <w:t xml:space="preserve"> </w:t>
      </w:r>
      <w:r w:rsidR="00B86EF7">
        <w:rPr>
          <w:rFonts w:ascii="Times New Roman" w:hAnsi="Times New Roman" w:cs="Times New Roman"/>
        </w:rPr>
        <w:t xml:space="preserve">The </w:t>
      </w:r>
      <w:r w:rsidR="00B86EF7">
        <w:rPr>
          <w:rFonts w:ascii="Times New Roman" w:hAnsi="Times New Roman" w:cs="Times New Roman"/>
        </w:rPr>
        <w:t>Hieronyman-Hellanicus</w:t>
      </w:r>
      <w:r w:rsidR="00B86EF7">
        <w:rPr>
          <w:rFonts w:ascii="Times New Roman" w:hAnsi="Times New Roman" w:cs="Times New Roman"/>
        </w:rPr>
        <w:t xml:space="preserve"> theogony </w:t>
      </w:r>
      <w:r w:rsidR="006B10CD">
        <w:rPr>
          <w:rFonts w:ascii="Times New Roman" w:hAnsi="Times New Roman" w:cs="Times New Roman"/>
        </w:rPr>
        <w:t xml:space="preserve">was supposedly written by </w:t>
      </w:r>
      <w:r w:rsidR="006B10CD">
        <w:rPr>
          <w:rFonts w:ascii="Times New Roman" w:hAnsi="Times New Roman" w:cs="Times New Roman"/>
        </w:rPr>
        <w:t>H</w:t>
      </w:r>
      <w:r w:rsidR="006B10CD">
        <w:rPr>
          <w:rFonts w:ascii="Times New Roman" w:hAnsi="Times New Roman" w:cs="Times New Roman"/>
        </w:rPr>
        <w:t xml:space="preserve">ieronyman or </w:t>
      </w:r>
      <w:r w:rsidR="006B10CD">
        <w:rPr>
          <w:rFonts w:ascii="Times New Roman" w:hAnsi="Times New Roman" w:cs="Times New Roman"/>
        </w:rPr>
        <w:t>Hellanicus</w:t>
      </w:r>
      <w:r w:rsidR="006B10CD">
        <w:rPr>
          <w:rFonts w:ascii="Times New Roman" w:hAnsi="Times New Roman" w:cs="Times New Roman"/>
        </w:rPr>
        <w:t xml:space="preserve"> or they were the same man.</w:t>
      </w:r>
      <w:r w:rsidR="00B81F15">
        <w:rPr>
          <w:rStyle w:val="FootnoteReference"/>
          <w:rFonts w:ascii="Times New Roman" w:hAnsi="Times New Roman" w:cs="Times New Roman"/>
        </w:rPr>
        <w:footnoteReference w:id="16"/>
      </w:r>
      <w:r w:rsidR="006B10CD">
        <w:rPr>
          <w:rFonts w:ascii="Times New Roman" w:hAnsi="Times New Roman" w:cs="Times New Roman"/>
        </w:rPr>
        <w:t xml:space="preserve"> Both of these theogonies,</w:t>
      </w:r>
      <w:r w:rsidR="00286604">
        <w:rPr>
          <w:rFonts w:ascii="Times New Roman" w:hAnsi="Times New Roman" w:cs="Times New Roman"/>
        </w:rPr>
        <w:t xml:space="preserve"> use monstrosity to show the progression of the universe to organised</w:t>
      </w:r>
      <w:r w:rsidR="00F2735F">
        <w:rPr>
          <w:rFonts w:ascii="Times New Roman" w:hAnsi="Times New Roman" w:cs="Times New Roman"/>
        </w:rPr>
        <w:t xml:space="preserve">, but instead neither find a narrative climax in a </w:t>
      </w:r>
      <w:r w:rsidR="00836B54">
        <w:rPr>
          <w:rFonts w:ascii="Times New Roman" w:hAnsi="Times New Roman" w:cs="Times New Roman"/>
        </w:rPr>
        <w:t>fin</w:t>
      </w:r>
      <w:r w:rsidR="00F2735F">
        <w:rPr>
          <w:rFonts w:ascii="Times New Roman" w:hAnsi="Times New Roman" w:cs="Times New Roman"/>
        </w:rPr>
        <w:t xml:space="preserve">al battle between the primary deity and a monster, but instead monsters tend to be more centralised at the beginning of the narrative. </w:t>
      </w:r>
      <w:r w:rsidR="004D7448">
        <w:rPr>
          <w:rFonts w:ascii="Times New Roman" w:hAnsi="Times New Roman" w:cs="Times New Roman"/>
        </w:rPr>
        <w:t xml:space="preserve">In the </w:t>
      </w:r>
      <w:r w:rsidR="004D7448">
        <w:rPr>
          <w:rFonts w:ascii="Times New Roman" w:hAnsi="Times New Roman" w:cs="Times New Roman"/>
        </w:rPr>
        <w:t>Hieronyman-Hellanicus</w:t>
      </w:r>
      <w:r w:rsidR="004D7448">
        <w:rPr>
          <w:rFonts w:ascii="Times New Roman" w:hAnsi="Times New Roman" w:cs="Times New Roman"/>
        </w:rPr>
        <w:t xml:space="preserve"> theogony, </w:t>
      </w:r>
      <w:r w:rsidR="001F0E53">
        <w:rPr>
          <w:rFonts w:ascii="Times New Roman" w:hAnsi="Times New Roman" w:cs="Times New Roman"/>
        </w:rPr>
        <w:t>the universe first beings with water and mud which</w:t>
      </w:r>
      <w:r w:rsidR="006B10CD">
        <w:rPr>
          <w:rFonts w:ascii="Times New Roman" w:hAnsi="Times New Roman" w:cs="Times New Roman"/>
        </w:rPr>
        <w:t xml:space="preserve"> according to Lopez-Ruiz</w:t>
      </w:r>
      <w:r w:rsidR="001A296C">
        <w:rPr>
          <w:rFonts w:ascii="Times New Roman" w:hAnsi="Times New Roman" w:cs="Times New Roman"/>
        </w:rPr>
        <w:t xml:space="preserve"> is a </w:t>
      </w:r>
      <w:r w:rsidR="006B10CD">
        <w:rPr>
          <w:rFonts w:ascii="Times New Roman" w:hAnsi="Times New Roman" w:cs="Times New Roman"/>
        </w:rPr>
        <w:t>central motif that relate</w:t>
      </w:r>
      <w:r w:rsidR="007C7AEC">
        <w:rPr>
          <w:rFonts w:ascii="Times New Roman" w:hAnsi="Times New Roman" w:cs="Times New Roman"/>
        </w:rPr>
        <w:t>s</w:t>
      </w:r>
      <w:r w:rsidR="006B10CD">
        <w:rPr>
          <w:rFonts w:ascii="Times New Roman" w:hAnsi="Times New Roman" w:cs="Times New Roman"/>
        </w:rPr>
        <w:t xml:space="preserve"> to the </w:t>
      </w:r>
      <w:r w:rsidR="001A296C">
        <w:rPr>
          <w:rFonts w:ascii="Times New Roman" w:hAnsi="Times New Roman" w:cs="Times New Roman"/>
        </w:rPr>
        <w:t xml:space="preserve">cosmogonic </w:t>
      </w:r>
      <w:r w:rsidR="006B10CD">
        <w:rPr>
          <w:rFonts w:ascii="Times New Roman" w:hAnsi="Times New Roman" w:cs="Times New Roman"/>
        </w:rPr>
        <w:t>traditions of the Near East</w:t>
      </w:r>
      <w:r w:rsidR="007C7AEC">
        <w:rPr>
          <w:rFonts w:ascii="Times New Roman" w:hAnsi="Times New Roman" w:cs="Times New Roman"/>
        </w:rPr>
        <w:t>.</w:t>
      </w:r>
      <w:r w:rsidR="007C7AEC">
        <w:rPr>
          <w:rStyle w:val="FootnoteReference"/>
          <w:rFonts w:ascii="Times New Roman" w:hAnsi="Times New Roman" w:cs="Times New Roman"/>
        </w:rPr>
        <w:footnoteReference w:id="17"/>
      </w:r>
      <w:r w:rsidR="007C7AEC">
        <w:rPr>
          <w:rFonts w:ascii="Times New Roman" w:hAnsi="Times New Roman" w:cs="Times New Roman"/>
        </w:rPr>
        <w:t xml:space="preserve"> </w:t>
      </w:r>
    </w:p>
    <w:p w14:paraId="50AA2C50" w14:textId="77777777" w:rsidR="004D7B33" w:rsidRDefault="004D7B33">
      <w:pPr>
        <w:rPr>
          <w:rFonts w:ascii="Times New Roman" w:hAnsi="Times New Roman" w:cs="Times New Roman"/>
        </w:rPr>
      </w:pPr>
    </w:p>
    <w:p w14:paraId="729B9BA0" w14:textId="42F6438E" w:rsidR="00A923F3" w:rsidRDefault="00807C01">
      <w:pPr>
        <w:rPr>
          <w:rFonts w:ascii="Times New Roman" w:hAnsi="Times New Roman" w:cs="Times New Roman"/>
        </w:rPr>
      </w:pPr>
      <w:r>
        <w:rPr>
          <w:rFonts w:ascii="Times New Roman" w:hAnsi="Times New Roman" w:cs="Times New Roman"/>
        </w:rPr>
        <w:t>After the two “principles” of water and mud or earth, the third “principle” was Chronos</w:t>
      </w:r>
      <w:r w:rsidR="00D210E8">
        <w:rPr>
          <w:rFonts w:ascii="Times New Roman" w:hAnsi="Times New Roman" w:cs="Times New Roman"/>
        </w:rPr>
        <w:t>,</w:t>
      </w:r>
      <w:r>
        <w:rPr>
          <w:rFonts w:ascii="Times New Roman" w:hAnsi="Times New Roman" w:cs="Times New Roman"/>
        </w:rPr>
        <w:t xml:space="preserve"> a personification of </w:t>
      </w:r>
      <w:r w:rsidR="00D210E8">
        <w:rPr>
          <w:rFonts w:ascii="Times New Roman" w:hAnsi="Times New Roman" w:cs="Times New Roman"/>
        </w:rPr>
        <w:t xml:space="preserve">unaging </w:t>
      </w:r>
      <w:r>
        <w:rPr>
          <w:rFonts w:ascii="Times New Roman" w:hAnsi="Times New Roman" w:cs="Times New Roman"/>
        </w:rPr>
        <w:t>time</w:t>
      </w:r>
      <w:r w:rsidR="00D210E8">
        <w:rPr>
          <w:rFonts w:ascii="Times New Roman" w:hAnsi="Times New Roman" w:cs="Times New Roman"/>
        </w:rPr>
        <w:t xml:space="preserve">, </w:t>
      </w:r>
      <w:r w:rsidR="004352C7">
        <w:rPr>
          <w:rFonts w:ascii="Times New Roman" w:hAnsi="Times New Roman" w:cs="Times New Roman"/>
        </w:rPr>
        <w:t xml:space="preserve">who had the body of a serpent, heads of a bull, lion, </w:t>
      </w:r>
      <w:r w:rsidR="00697513">
        <w:rPr>
          <w:rFonts w:ascii="Times New Roman" w:hAnsi="Times New Roman" w:cs="Times New Roman"/>
        </w:rPr>
        <w:t>and a god’s and wings upon its shoulders, therefore Chronos must have had a anthropomorphic torso.</w:t>
      </w:r>
      <w:r w:rsidR="0083081F">
        <w:rPr>
          <w:rFonts w:ascii="Times New Roman" w:hAnsi="Times New Roman" w:cs="Times New Roman"/>
        </w:rPr>
        <w:t xml:space="preserve"> In the rhapsodic theogony, Chronos comes first</w:t>
      </w:r>
      <w:r w:rsidR="0061752D">
        <w:rPr>
          <w:rFonts w:ascii="Times New Roman" w:hAnsi="Times New Roman" w:cs="Times New Roman"/>
        </w:rPr>
        <w:t xml:space="preserve"> or second to Night</w:t>
      </w:r>
      <w:r w:rsidR="0083081F">
        <w:rPr>
          <w:rFonts w:ascii="Times New Roman" w:hAnsi="Times New Roman" w:cs="Times New Roman"/>
        </w:rPr>
        <w:t>, before water or mud</w:t>
      </w:r>
      <w:r w:rsidR="0061752D">
        <w:rPr>
          <w:rFonts w:ascii="Times New Roman" w:hAnsi="Times New Roman" w:cs="Times New Roman"/>
        </w:rPr>
        <w:t xml:space="preserve"> which West suggests could be the result of the composer of the Rhapsodic theogony thinking that nothing should come before time not even the mud or water</w:t>
      </w:r>
      <w:r w:rsidR="00BB77FB">
        <w:rPr>
          <w:rFonts w:ascii="Times New Roman" w:hAnsi="Times New Roman" w:cs="Times New Roman"/>
        </w:rPr>
        <w:t>, however, it could also be as a result of the complications of later personifying the mud and water as Oceanus and Tethys</w:t>
      </w:r>
      <w:r w:rsidR="0083081F">
        <w:rPr>
          <w:rFonts w:ascii="Times New Roman" w:hAnsi="Times New Roman" w:cs="Times New Roman"/>
        </w:rPr>
        <w:t>.</w:t>
      </w:r>
      <w:r w:rsidR="00BB77FB">
        <w:rPr>
          <w:rStyle w:val="FootnoteReference"/>
          <w:rFonts w:ascii="Times New Roman" w:hAnsi="Times New Roman" w:cs="Times New Roman"/>
        </w:rPr>
        <w:footnoteReference w:id="18"/>
      </w:r>
      <w:r w:rsidR="00775FF4">
        <w:rPr>
          <w:rFonts w:ascii="Times New Roman" w:hAnsi="Times New Roman" w:cs="Times New Roman"/>
        </w:rPr>
        <w:t xml:space="preserve"> By making Chronos the first personification of a concept or entity or one of the first principles,</w:t>
      </w:r>
      <w:r w:rsidR="0083081F">
        <w:rPr>
          <w:rFonts w:ascii="Times New Roman" w:hAnsi="Times New Roman" w:cs="Times New Roman"/>
        </w:rPr>
        <w:t xml:space="preserve"> the various authors are placing the creation of the conscious world with a monstrous and eternal being, as Chronos is an “unaging” or “ageless” g</w:t>
      </w:r>
      <w:r w:rsidR="005676FD">
        <w:rPr>
          <w:rFonts w:ascii="Times New Roman" w:hAnsi="Times New Roman" w:cs="Times New Roman"/>
        </w:rPr>
        <w:t>od, which starts the chronology of the entire world with a monster of time.</w:t>
      </w:r>
      <w:r w:rsidR="0083081F">
        <w:rPr>
          <w:rStyle w:val="FootnoteReference"/>
          <w:rFonts w:ascii="Times New Roman" w:hAnsi="Times New Roman" w:cs="Times New Roman"/>
        </w:rPr>
        <w:footnoteReference w:id="19"/>
      </w:r>
      <w:r w:rsidR="005676FD">
        <w:rPr>
          <w:rFonts w:ascii="Times New Roman" w:hAnsi="Times New Roman" w:cs="Times New Roman"/>
        </w:rPr>
        <w:t xml:space="preserve"> </w:t>
      </w:r>
      <w:r w:rsidR="006752C7">
        <w:rPr>
          <w:rFonts w:ascii="Times New Roman" w:hAnsi="Times New Roman" w:cs="Times New Roman"/>
        </w:rPr>
        <w:t xml:space="preserve">Chronos’ hybridity is something Lopez-Ruiz argues as being related to Archaic Greek imagination regarding hybrid animals and “monsters of an oriental style”, whilst this is obviously important, </w:t>
      </w:r>
      <w:r w:rsidR="004442E9">
        <w:rPr>
          <w:rFonts w:ascii="Times New Roman" w:hAnsi="Times New Roman" w:cs="Times New Roman"/>
        </w:rPr>
        <w:t xml:space="preserve">it is more probable that the main reason Chronos’ body was a confused hybrid was to symbolise the </w:t>
      </w:r>
      <w:r w:rsidR="009B13F1">
        <w:rPr>
          <w:rFonts w:ascii="Times New Roman" w:hAnsi="Times New Roman" w:cs="Times New Roman"/>
        </w:rPr>
        <w:t>uncertainty of the early universe and to later show the transition into a more organised universe eventually by using bodies. Chronos has obvi</w:t>
      </w:r>
      <w:r w:rsidR="00015D0A">
        <w:rPr>
          <w:rFonts w:ascii="Times New Roman" w:hAnsi="Times New Roman" w:cs="Times New Roman"/>
        </w:rPr>
        <w:t xml:space="preserve">ous similarities to Typhoeus in Hesiod, as they are different combinations of the same </w:t>
      </w:r>
      <w:r w:rsidR="00087B35">
        <w:rPr>
          <w:rFonts w:ascii="Times New Roman" w:hAnsi="Times New Roman" w:cs="Times New Roman"/>
        </w:rPr>
        <w:t>creatures. Lopez-Ruiz argues that</w:t>
      </w:r>
      <w:r w:rsidR="00A44C20">
        <w:rPr>
          <w:rFonts w:ascii="Times New Roman" w:hAnsi="Times New Roman" w:cs="Times New Roman"/>
        </w:rPr>
        <w:t xml:space="preserve"> the serpent part of Chronos </w:t>
      </w:r>
      <w:r w:rsidR="008217AF">
        <w:rPr>
          <w:rFonts w:ascii="Times New Roman" w:hAnsi="Times New Roman" w:cs="Times New Roman"/>
        </w:rPr>
        <w:t>was to represent time as serpents frequently ahead their skins, but this can be taken further by looking at it as a representation given of the agelessness and ancientness of time as well as linking it to</w:t>
      </w:r>
      <w:r w:rsidR="00653DF9">
        <w:rPr>
          <w:rFonts w:ascii="Times New Roman" w:hAnsi="Times New Roman" w:cs="Times New Roman"/>
        </w:rPr>
        <w:t xml:space="preserve"> </w:t>
      </w:r>
      <w:r w:rsidR="008217AF">
        <w:rPr>
          <w:rFonts w:ascii="Times New Roman" w:hAnsi="Times New Roman" w:cs="Times New Roman"/>
        </w:rPr>
        <w:t>Mediterranean cultural frameworks for</w:t>
      </w:r>
      <w:r w:rsidR="004D7B33">
        <w:rPr>
          <w:rFonts w:ascii="Times New Roman" w:hAnsi="Times New Roman" w:cs="Times New Roman"/>
        </w:rPr>
        <w:t xml:space="preserve"> a primordial deity related to serpents</w:t>
      </w:r>
      <w:r w:rsidR="00A7760F">
        <w:rPr>
          <w:rFonts w:ascii="Times New Roman" w:hAnsi="Times New Roman" w:cs="Times New Roman"/>
        </w:rPr>
        <w:t>.</w:t>
      </w:r>
      <w:r w:rsidR="00A7760F">
        <w:rPr>
          <w:rStyle w:val="FootnoteReference"/>
          <w:rFonts w:ascii="Times New Roman" w:hAnsi="Times New Roman" w:cs="Times New Roman"/>
        </w:rPr>
        <w:footnoteReference w:id="20"/>
      </w:r>
      <w:r w:rsidR="00A7760F">
        <w:rPr>
          <w:rFonts w:ascii="Times New Roman" w:hAnsi="Times New Roman" w:cs="Times New Roman"/>
        </w:rPr>
        <w:t xml:space="preserve"> </w:t>
      </w:r>
    </w:p>
    <w:p w14:paraId="10074174" w14:textId="77777777" w:rsidR="001A20F8" w:rsidRDefault="001A20F8">
      <w:pPr>
        <w:rPr>
          <w:rFonts w:ascii="Times New Roman" w:hAnsi="Times New Roman" w:cs="Times New Roman"/>
        </w:rPr>
      </w:pPr>
    </w:p>
    <w:p w14:paraId="527F1CD8" w14:textId="0D630E93" w:rsidR="00681BBA" w:rsidRPr="00A925EF" w:rsidRDefault="000B4588">
      <w:pPr>
        <w:rPr>
          <w:rFonts w:ascii="Times New Roman" w:hAnsi="Times New Roman" w:cs="Times New Roman"/>
        </w:rPr>
      </w:pPr>
      <w:r>
        <w:rPr>
          <w:rFonts w:ascii="Times New Roman" w:hAnsi="Times New Roman" w:cs="Times New Roman"/>
        </w:rPr>
        <w:t xml:space="preserve">In conclusion, </w:t>
      </w:r>
      <w:r w:rsidR="006E2A38">
        <w:rPr>
          <w:rFonts w:ascii="Times New Roman" w:hAnsi="Times New Roman" w:cs="Times New Roman"/>
        </w:rPr>
        <w:t xml:space="preserve">monsters fill cosmogonies with meaning and depth whilst also providing a means to engage with and further the chronology of the narrative. In Hesiod’s </w:t>
      </w:r>
      <w:r w:rsidR="006E2A38">
        <w:rPr>
          <w:rFonts w:ascii="Times New Roman" w:hAnsi="Times New Roman" w:cs="Times New Roman"/>
          <w:i/>
        </w:rPr>
        <w:t>Theogony</w:t>
      </w:r>
      <w:r w:rsidR="006E2A38">
        <w:rPr>
          <w:rFonts w:ascii="Times New Roman" w:hAnsi="Times New Roman" w:cs="Times New Roman"/>
        </w:rPr>
        <w:t xml:space="preserve">, monsters are used to explore abstract concepts about the world that was being created and what it could have been like. It was not inevitable that monsters couldn’t survive in an organised universe, if Typhoeus had control of the </w:t>
      </w:r>
      <w:r w:rsidR="00C3639F">
        <w:rPr>
          <w:rFonts w:ascii="Times New Roman" w:hAnsi="Times New Roman" w:cs="Times New Roman"/>
        </w:rPr>
        <w:t>universe it would to an extent still be organised but in a way where hybridity and abnormality were encouraged.</w:t>
      </w:r>
      <w:r w:rsidR="00A925EF">
        <w:rPr>
          <w:rFonts w:ascii="Times New Roman" w:hAnsi="Times New Roman" w:cs="Times New Roman"/>
        </w:rPr>
        <w:t xml:space="preserve"> By engaging with a Near Eastern cultural framework in his </w:t>
      </w:r>
      <w:r w:rsidR="00A925EF">
        <w:rPr>
          <w:rFonts w:ascii="Times New Roman" w:hAnsi="Times New Roman" w:cs="Times New Roman"/>
          <w:i/>
        </w:rPr>
        <w:t xml:space="preserve">Theogony, </w:t>
      </w:r>
      <w:r w:rsidR="00A925EF">
        <w:rPr>
          <w:rFonts w:ascii="Times New Roman" w:hAnsi="Times New Roman" w:cs="Times New Roman"/>
        </w:rPr>
        <w:t>Hesiod enriches the representation of monsters by making their hybrid bodies and abnormalities the focus of the early sections of the work. Hesiod’s use of a genealogical structure and constricted chronology allows for a separate space in the timeline of the narrative for monsters to exist and be killed.</w:t>
      </w:r>
      <w:r w:rsidR="004E300F">
        <w:rPr>
          <w:rFonts w:ascii="Times New Roman" w:hAnsi="Times New Roman" w:cs="Times New Roman"/>
        </w:rPr>
        <w:t xml:space="preserve"> In the </w:t>
      </w:r>
      <w:r w:rsidR="004E300F">
        <w:rPr>
          <w:rFonts w:ascii="Times New Roman" w:hAnsi="Times New Roman" w:cs="Times New Roman"/>
        </w:rPr>
        <w:t>Orphic Rhapsodic and the Hieronyman-Hellanicus theogonies</w:t>
      </w:r>
      <w:r w:rsidR="004E300F">
        <w:rPr>
          <w:rFonts w:ascii="Times New Roman" w:hAnsi="Times New Roman" w:cs="Times New Roman"/>
        </w:rPr>
        <w:t xml:space="preserve">, </w:t>
      </w:r>
      <w:r w:rsidR="00414F95">
        <w:rPr>
          <w:rFonts w:ascii="Times New Roman" w:hAnsi="Times New Roman" w:cs="Times New Roman"/>
        </w:rPr>
        <w:t>literally time begins with a monster. Monsters are an earlier phenomenon in the narrative in comparison to the Hesiod text but as Chronos is time unaging, he is eternal and therefore at least one monster will exist in some abstract form</w:t>
      </w:r>
      <w:r w:rsidR="003F2154">
        <w:rPr>
          <w:rFonts w:ascii="Times New Roman" w:hAnsi="Times New Roman" w:cs="Times New Roman"/>
        </w:rPr>
        <w:t xml:space="preserve">, </w:t>
      </w:r>
      <w:r w:rsidR="00414F95">
        <w:rPr>
          <w:rFonts w:ascii="Times New Roman" w:hAnsi="Times New Roman" w:cs="Times New Roman"/>
        </w:rPr>
        <w:t xml:space="preserve"> possibly for eternity.</w:t>
      </w:r>
      <w:r w:rsidR="003F2154">
        <w:rPr>
          <w:rFonts w:ascii="Times New Roman" w:hAnsi="Times New Roman" w:cs="Times New Roman"/>
        </w:rPr>
        <w:t xml:space="preserve"> </w:t>
      </w:r>
    </w:p>
    <w:p w14:paraId="3C612B2C" w14:textId="468772E3" w:rsidR="00D0560B" w:rsidRDefault="00D0560B">
      <w:pPr>
        <w:rPr>
          <w:rFonts w:ascii="Times New Roman" w:hAnsi="Times New Roman" w:cs="Times New Roman"/>
        </w:rPr>
      </w:pPr>
    </w:p>
    <w:p w14:paraId="554F4814" w14:textId="2ED9EE6A" w:rsidR="00D0560B" w:rsidRDefault="00D0560B">
      <w:pPr>
        <w:rPr>
          <w:rFonts w:ascii="Times New Roman" w:hAnsi="Times New Roman" w:cs="Times New Roman"/>
        </w:rPr>
      </w:pPr>
    </w:p>
    <w:p w14:paraId="799C34F7" w14:textId="51758E5D" w:rsidR="00006014" w:rsidRDefault="00006014">
      <w:pPr>
        <w:rPr>
          <w:rFonts w:ascii="Times New Roman" w:hAnsi="Times New Roman" w:cs="Times New Roman"/>
          <w:b/>
          <w:u w:val="single"/>
        </w:rPr>
      </w:pPr>
      <w:r>
        <w:rPr>
          <w:rFonts w:ascii="Times New Roman" w:hAnsi="Times New Roman" w:cs="Times New Roman"/>
          <w:b/>
          <w:u w:val="single"/>
        </w:rPr>
        <w:t>Bibliography</w:t>
      </w:r>
      <w:r w:rsidR="000108F8">
        <w:rPr>
          <w:rFonts w:ascii="Times New Roman" w:hAnsi="Times New Roman" w:cs="Times New Roman"/>
          <w:b/>
          <w:u w:val="single"/>
        </w:rPr>
        <w:t xml:space="preserve">: </w:t>
      </w:r>
    </w:p>
    <w:p w14:paraId="25E353A3" w14:textId="7780F948" w:rsidR="000108F8" w:rsidRDefault="000108F8">
      <w:pPr>
        <w:rPr>
          <w:rFonts w:ascii="Times New Roman" w:hAnsi="Times New Roman" w:cs="Times New Roman"/>
          <w:b/>
          <w:u w:val="single"/>
        </w:rPr>
      </w:pPr>
    </w:p>
    <w:p w14:paraId="29E82549" w14:textId="2147E2DE" w:rsidR="000108F8" w:rsidRDefault="000108F8">
      <w:pPr>
        <w:rPr>
          <w:rFonts w:ascii="Times New Roman" w:hAnsi="Times New Roman" w:cs="Times New Roman"/>
        </w:rPr>
      </w:pPr>
      <w:r>
        <w:rPr>
          <w:rFonts w:ascii="Times New Roman" w:hAnsi="Times New Roman" w:cs="Times New Roman"/>
          <w:b/>
          <w:u w:val="single"/>
        </w:rPr>
        <w:t xml:space="preserve">Ancient Sources: </w:t>
      </w:r>
    </w:p>
    <w:p w14:paraId="5DD72CA6" w14:textId="3CA162AD" w:rsidR="000108F8" w:rsidRDefault="000108F8">
      <w:pPr>
        <w:rPr>
          <w:rFonts w:ascii="Times New Roman" w:hAnsi="Times New Roman" w:cs="Times New Roman"/>
        </w:rPr>
      </w:pPr>
    </w:p>
    <w:p w14:paraId="165358D2" w14:textId="3C04770E" w:rsidR="00CF5169" w:rsidRDefault="00CF5169">
      <w:pPr>
        <w:rPr>
          <w:rFonts w:ascii="Times New Roman" w:hAnsi="Times New Roman" w:cs="Times New Roman"/>
        </w:rPr>
      </w:pPr>
      <w:r>
        <w:rPr>
          <w:rFonts w:ascii="Times New Roman" w:hAnsi="Times New Roman" w:cs="Times New Roman"/>
        </w:rPr>
        <w:t xml:space="preserve">Damascius, </w:t>
      </w:r>
      <w:r w:rsidRPr="00937101">
        <w:rPr>
          <w:rFonts w:ascii="Times New Roman" w:hAnsi="Times New Roman" w:cs="Times New Roman"/>
          <w:i/>
        </w:rPr>
        <w:t xml:space="preserve">The </w:t>
      </w:r>
      <w:r w:rsidRPr="00937101">
        <w:rPr>
          <w:rFonts w:ascii="Times New Roman" w:hAnsi="Times New Roman" w:cs="Times New Roman"/>
          <w:i/>
        </w:rPr>
        <w:t>Hieronyman-Hellanicus</w:t>
      </w:r>
      <w:r>
        <w:rPr>
          <w:rFonts w:ascii="Times New Roman" w:hAnsi="Times New Roman" w:cs="Times New Roman"/>
        </w:rPr>
        <w:t xml:space="preserve"> </w:t>
      </w:r>
      <w:r w:rsidR="00937101">
        <w:rPr>
          <w:rFonts w:ascii="Times New Roman" w:hAnsi="Times New Roman" w:cs="Times New Roman"/>
          <w:i/>
        </w:rPr>
        <w:t>Theogony</w:t>
      </w:r>
      <w:r w:rsidR="00644898">
        <w:rPr>
          <w:rFonts w:ascii="Times New Roman" w:hAnsi="Times New Roman" w:cs="Times New Roman"/>
        </w:rPr>
        <w:t>. M. L. West (trans.). 1983. Oxford: O</w:t>
      </w:r>
      <w:r w:rsidR="007E6985">
        <w:rPr>
          <w:rFonts w:ascii="Times New Roman" w:hAnsi="Times New Roman" w:cs="Times New Roman"/>
        </w:rPr>
        <w:t xml:space="preserve">xford University Press. </w:t>
      </w:r>
    </w:p>
    <w:p w14:paraId="12581BF2" w14:textId="64C93BAD" w:rsidR="007E6985" w:rsidRDefault="007E6985">
      <w:pPr>
        <w:rPr>
          <w:rFonts w:ascii="Times New Roman" w:hAnsi="Times New Roman" w:cs="Times New Roman"/>
        </w:rPr>
      </w:pPr>
    </w:p>
    <w:p w14:paraId="170350E3" w14:textId="756E9823" w:rsidR="007E6985" w:rsidRPr="00937101" w:rsidRDefault="00CD3E50">
      <w:pPr>
        <w:rPr>
          <w:rFonts w:ascii="Times New Roman" w:hAnsi="Times New Roman" w:cs="Times New Roman"/>
        </w:rPr>
      </w:pPr>
      <w:r>
        <w:rPr>
          <w:rFonts w:ascii="Times New Roman" w:hAnsi="Times New Roman" w:cs="Times New Roman"/>
        </w:rPr>
        <w:t xml:space="preserve">Damascius, </w:t>
      </w:r>
      <w:r w:rsidRPr="00937101">
        <w:rPr>
          <w:rFonts w:ascii="Times New Roman" w:hAnsi="Times New Roman" w:cs="Times New Roman"/>
          <w:i/>
        </w:rPr>
        <w:t xml:space="preserve">The </w:t>
      </w:r>
      <w:r w:rsidR="00B65E2F">
        <w:rPr>
          <w:rFonts w:ascii="Times New Roman" w:hAnsi="Times New Roman" w:cs="Times New Roman"/>
          <w:i/>
        </w:rPr>
        <w:t>Rhapsodic</w:t>
      </w:r>
      <w:r>
        <w:rPr>
          <w:rFonts w:ascii="Times New Roman" w:hAnsi="Times New Roman" w:cs="Times New Roman"/>
        </w:rPr>
        <w:t xml:space="preserve"> </w:t>
      </w:r>
      <w:r>
        <w:rPr>
          <w:rFonts w:ascii="Times New Roman" w:hAnsi="Times New Roman" w:cs="Times New Roman"/>
          <w:i/>
        </w:rPr>
        <w:t>Theogony</w:t>
      </w:r>
      <w:r>
        <w:rPr>
          <w:rFonts w:ascii="Times New Roman" w:hAnsi="Times New Roman" w:cs="Times New Roman"/>
        </w:rPr>
        <w:t>. M. L. West (trans.). 1983. Oxford: Oxford University Press</w:t>
      </w:r>
      <w:r w:rsidR="00257CF9">
        <w:rPr>
          <w:rFonts w:ascii="Times New Roman" w:hAnsi="Times New Roman" w:cs="Times New Roman"/>
        </w:rPr>
        <w:t>.</w:t>
      </w:r>
    </w:p>
    <w:p w14:paraId="439ECB99" w14:textId="732D4510" w:rsidR="000108F8" w:rsidRDefault="000108F8">
      <w:pPr>
        <w:rPr>
          <w:rFonts w:ascii="Times New Roman" w:hAnsi="Times New Roman" w:cs="Times New Roman"/>
        </w:rPr>
      </w:pPr>
    </w:p>
    <w:p w14:paraId="2ABF67A8" w14:textId="53FDAE13" w:rsidR="00B65E2F" w:rsidRDefault="00B65E2F">
      <w:pPr>
        <w:rPr>
          <w:rFonts w:ascii="Times New Roman" w:hAnsi="Times New Roman" w:cs="Times New Roman"/>
        </w:rPr>
      </w:pPr>
      <w:r>
        <w:rPr>
          <w:rFonts w:ascii="Times New Roman" w:hAnsi="Times New Roman" w:cs="Times New Roman"/>
        </w:rPr>
        <w:t xml:space="preserve">Hesiod, </w:t>
      </w:r>
      <w:r>
        <w:rPr>
          <w:rFonts w:ascii="Times New Roman" w:hAnsi="Times New Roman" w:cs="Times New Roman"/>
          <w:i/>
        </w:rPr>
        <w:t xml:space="preserve">Theogony. </w:t>
      </w:r>
      <w:r w:rsidR="00257CF9">
        <w:rPr>
          <w:rFonts w:ascii="Times New Roman" w:hAnsi="Times New Roman" w:cs="Times New Roman"/>
        </w:rPr>
        <w:t xml:space="preserve">M. L. West (trans.). 1988. Oxford: Oxford University Press. </w:t>
      </w:r>
    </w:p>
    <w:p w14:paraId="53EA296F" w14:textId="55E0E691" w:rsidR="00257CF9" w:rsidRDefault="00257CF9">
      <w:pPr>
        <w:rPr>
          <w:rFonts w:ascii="Times New Roman" w:hAnsi="Times New Roman" w:cs="Times New Roman"/>
          <w:b/>
          <w:u w:val="single"/>
        </w:rPr>
      </w:pPr>
      <w:r>
        <w:rPr>
          <w:rFonts w:ascii="Times New Roman" w:hAnsi="Times New Roman" w:cs="Times New Roman"/>
          <w:b/>
          <w:u w:val="single"/>
        </w:rPr>
        <w:t>Modern Sources:</w:t>
      </w:r>
      <w:r w:rsidR="000452AC">
        <w:rPr>
          <w:rFonts w:ascii="Times New Roman" w:hAnsi="Times New Roman" w:cs="Times New Roman"/>
          <w:b/>
          <w:u w:val="single"/>
        </w:rPr>
        <w:t xml:space="preserve"> </w:t>
      </w:r>
    </w:p>
    <w:p w14:paraId="2FFA322D" w14:textId="29684EC3" w:rsidR="000452AC" w:rsidRDefault="000452AC">
      <w:pPr>
        <w:rPr>
          <w:rFonts w:ascii="Times New Roman" w:hAnsi="Times New Roman" w:cs="Times New Roman"/>
          <w:b/>
          <w:u w:val="single"/>
        </w:rPr>
      </w:pPr>
    </w:p>
    <w:p w14:paraId="2A24F700" w14:textId="30D6EEFB" w:rsidR="00097124" w:rsidRDefault="000452AC">
      <w:pPr>
        <w:rPr>
          <w:rFonts w:ascii="Times New Roman" w:hAnsi="Times New Roman" w:cs="Times New Roman"/>
        </w:rPr>
      </w:pPr>
      <w:r>
        <w:rPr>
          <w:rFonts w:ascii="Times New Roman" w:hAnsi="Times New Roman" w:cs="Times New Roman"/>
        </w:rPr>
        <w:t xml:space="preserve">Goslin, O. </w:t>
      </w:r>
      <w:r w:rsidR="00B20810">
        <w:rPr>
          <w:rFonts w:ascii="Times New Roman" w:hAnsi="Times New Roman" w:cs="Times New Roman"/>
        </w:rPr>
        <w:t>2010. ‘</w:t>
      </w:r>
      <w:r w:rsidR="00577F1E">
        <w:rPr>
          <w:rFonts w:ascii="Times New Roman" w:hAnsi="Times New Roman" w:cs="Times New Roman"/>
        </w:rPr>
        <w:t>Hesiod’s Typhonomachy</w:t>
      </w:r>
      <w:r w:rsidR="001858A9">
        <w:rPr>
          <w:rFonts w:ascii="Times New Roman" w:hAnsi="Times New Roman" w:cs="Times New Roman"/>
        </w:rPr>
        <w:t xml:space="preserve"> and the ordering of sound’ in </w:t>
      </w:r>
      <w:r w:rsidR="006C3A65">
        <w:rPr>
          <w:rFonts w:ascii="Times New Roman" w:hAnsi="Times New Roman" w:cs="Times New Roman"/>
          <w:i/>
        </w:rPr>
        <w:t xml:space="preserve">Transactions of the American Philological Association, </w:t>
      </w:r>
      <w:r w:rsidR="00B004C5">
        <w:rPr>
          <w:rFonts w:ascii="Times New Roman" w:hAnsi="Times New Roman" w:cs="Times New Roman"/>
        </w:rPr>
        <w:t>Vol. 140(2), 351-</w:t>
      </w:r>
      <w:r w:rsidR="00097124">
        <w:rPr>
          <w:rFonts w:ascii="Times New Roman" w:hAnsi="Times New Roman" w:cs="Times New Roman"/>
        </w:rPr>
        <w:t xml:space="preserve">373. </w:t>
      </w:r>
    </w:p>
    <w:p w14:paraId="318AE1A5" w14:textId="77777777" w:rsidR="00097124" w:rsidRDefault="00097124">
      <w:pPr>
        <w:rPr>
          <w:rFonts w:ascii="Times New Roman" w:hAnsi="Times New Roman" w:cs="Times New Roman"/>
        </w:rPr>
      </w:pPr>
    </w:p>
    <w:p w14:paraId="21A24E62" w14:textId="1AA522D7" w:rsidR="000452AC" w:rsidRPr="00196A15" w:rsidRDefault="00097124">
      <w:pPr>
        <w:rPr>
          <w:rFonts w:ascii="Times New Roman" w:hAnsi="Times New Roman" w:cs="Times New Roman"/>
        </w:rPr>
      </w:pPr>
      <w:r>
        <w:rPr>
          <w:rFonts w:ascii="Times New Roman" w:hAnsi="Times New Roman" w:cs="Times New Roman"/>
        </w:rPr>
        <w:t>Lopez-</w:t>
      </w:r>
      <w:r w:rsidR="00A23037">
        <w:rPr>
          <w:rFonts w:ascii="Times New Roman" w:hAnsi="Times New Roman" w:cs="Times New Roman"/>
        </w:rPr>
        <w:t>Ruiz, C. 2012. ‘</w:t>
      </w:r>
      <w:r w:rsidR="00196A15">
        <w:rPr>
          <w:rFonts w:ascii="Times New Roman" w:hAnsi="Times New Roman" w:cs="Times New Roman"/>
        </w:rPr>
        <w:t xml:space="preserve">How to Start a Cosmogony: On the Poetics of Beginning in Greece and the Near East’ in </w:t>
      </w:r>
      <w:r w:rsidR="00196A15">
        <w:rPr>
          <w:rFonts w:ascii="Times New Roman" w:hAnsi="Times New Roman" w:cs="Times New Roman"/>
          <w:i/>
        </w:rPr>
        <w:t xml:space="preserve">Journal of Ancient Near Eastern Religions, </w:t>
      </w:r>
      <w:r w:rsidR="00754D62">
        <w:rPr>
          <w:rFonts w:ascii="Times New Roman" w:hAnsi="Times New Roman" w:cs="Times New Roman"/>
        </w:rPr>
        <w:t>Vol. 12(1), 30-49</w:t>
      </w:r>
    </w:p>
    <w:p w14:paraId="45F05C16" w14:textId="12E51325" w:rsidR="00D0560B" w:rsidRDefault="00D0560B">
      <w:pPr>
        <w:rPr>
          <w:rFonts w:ascii="Times New Roman" w:hAnsi="Times New Roman" w:cs="Times New Roman"/>
        </w:rPr>
      </w:pPr>
    </w:p>
    <w:p w14:paraId="791C25EA" w14:textId="01BC58CD" w:rsidR="00754D62" w:rsidRDefault="00754D62">
      <w:pPr>
        <w:rPr>
          <w:rFonts w:ascii="Times New Roman" w:hAnsi="Times New Roman" w:cs="Times New Roman"/>
        </w:rPr>
      </w:pPr>
      <w:r>
        <w:rPr>
          <w:rFonts w:ascii="Times New Roman" w:hAnsi="Times New Roman" w:cs="Times New Roman"/>
        </w:rPr>
        <w:t xml:space="preserve">Lopez-Ruiz, C. </w:t>
      </w:r>
      <w:r w:rsidR="001948F3">
        <w:rPr>
          <w:rFonts w:ascii="Times New Roman" w:hAnsi="Times New Roman" w:cs="Times New Roman"/>
        </w:rPr>
        <w:t xml:space="preserve">2010. </w:t>
      </w:r>
      <w:r w:rsidR="001948F3">
        <w:rPr>
          <w:rFonts w:ascii="Times New Roman" w:hAnsi="Times New Roman" w:cs="Times New Roman"/>
          <w:i/>
        </w:rPr>
        <w:t xml:space="preserve">When The Gods Were Born. </w:t>
      </w:r>
      <w:r w:rsidR="00790F93">
        <w:rPr>
          <w:rFonts w:ascii="Times New Roman" w:hAnsi="Times New Roman" w:cs="Times New Roman"/>
        </w:rPr>
        <w:t xml:space="preserve">Harvard: Harvard University Press. </w:t>
      </w:r>
    </w:p>
    <w:p w14:paraId="31A75FE7" w14:textId="06E51ECA" w:rsidR="00790F93" w:rsidRDefault="00790F93">
      <w:pPr>
        <w:rPr>
          <w:rFonts w:ascii="Times New Roman" w:hAnsi="Times New Roman" w:cs="Times New Roman"/>
        </w:rPr>
      </w:pPr>
    </w:p>
    <w:p w14:paraId="5998ADBB" w14:textId="586D95B0" w:rsidR="00D0560B" w:rsidRDefault="00595694">
      <w:pPr>
        <w:rPr>
          <w:rFonts w:ascii="Times New Roman" w:hAnsi="Times New Roman" w:cs="Times New Roman"/>
        </w:rPr>
      </w:pPr>
      <w:r>
        <w:rPr>
          <w:rFonts w:ascii="Times New Roman" w:hAnsi="Times New Roman" w:cs="Times New Roman"/>
        </w:rPr>
        <w:t xml:space="preserve">Strauss Clay, J. 1993. ‘The Generation of Monsters in Hesiod’ in </w:t>
      </w:r>
      <w:r w:rsidR="00330DA2">
        <w:rPr>
          <w:rFonts w:ascii="Times New Roman" w:hAnsi="Times New Roman" w:cs="Times New Roman"/>
          <w:i/>
        </w:rPr>
        <w:t xml:space="preserve">Classical Philology, </w:t>
      </w:r>
      <w:r w:rsidR="00330DA2">
        <w:rPr>
          <w:rFonts w:ascii="Times New Roman" w:hAnsi="Times New Roman" w:cs="Times New Roman"/>
        </w:rPr>
        <w:t>Vol. 88, 2, 105-116</w:t>
      </w:r>
    </w:p>
    <w:p w14:paraId="7F146D94" w14:textId="31E3D756" w:rsidR="00330DA2" w:rsidRDefault="00330DA2">
      <w:pPr>
        <w:rPr>
          <w:rFonts w:ascii="Times New Roman" w:hAnsi="Times New Roman" w:cs="Times New Roman"/>
        </w:rPr>
      </w:pPr>
    </w:p>
    <w:p w14:paraId="0CC8D2FD" w14:textId="1D1D894F" w:rsidR="00330DA2" w:rsidRPr="00330DA2" w:rsidRDefault="00330DA2">
      <w:pPr>
        <w:rPr>
          <w:rFonts w:ascii="Times New Roman" w:hAnsi="Times New Roman" w:cs="Times New Roman"/>
        </w:rPr>
      </w:pPr>
      <w:r>
        <w:rPr>
          <w:rFonts w:ascii="Times New Roman" w:hAnsi="Times New Roman" w:cs="Times New Roman"/>
        </w:rPr>
        <w:t xml:space="preserve">West, M. L. 1988. </w:t>
      </w:r>
      <w:r>
        <w:rPr>
          <w:rFonts w:ascii="Times New Roman" w:hAnsi="Times New Roman" w:cs="Times New Roman"/>
          <w:i/>
        </w:rPr>
        <w:t>The Orphic Poems</w:t>
      </w:r>
      <w:r>
        <w:rPr>
          <w:rFonts w:ascii="Times New Roman" w:hAnsi="Times New Roman" w:cs="Times New Roman"/>
        </w:rPr>
        <w:t xml:space="preserve">. Oxford: Oxford University Press. </w:t>
      </w:r>
    </w:p>
    <w:sectPr w:rsidR="00330DA2" w:rsidRPr="00330DA2">
      <w:headerReference w:type="even" r:id="rId6"/>
      <w:head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4EE774" w14:textId="77777777" w:rsidR="005477F8" w:rsidRDefault="005477F8" w:rsidP="000C5C2A">
      <w:r>
        <w:separator/>
      </w:r>
    </w:p>
  </w:endnote>
  <w:endnote w:type="continuationSeparator" w:id="0">
    <w:p w14:paraId="1C03B622" w14:textId="77777777" w:rsidR="005477F8" w:rsidRDefault="005477F8" w:rsidP="000C5C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875706" w14:textId="77777777" w:rsidR="005477F8" w:rsidRDefault="005477F8" w:rsidP="000C5C2A">
      <w:r>
        <w:separator/>
      </w:r>
    </w:p>
  </w:footnote>
  <w:footnote w:type="continuationSeparator" w:id="0">
    <w:p w14:paraId="08DCA290" w14:textId="77777777" w:rsidR="005477F8" w:rsidRDefault="005477F8" w:rsidP="000C5C2A">
      <w:r>
        <w:continuationSeparator/>
      </w:r>
    </w:p>
  </w:footnote>
  <w:footnote w:id="1">
    <w:p w14:paraId="41DE6A0F" w14:textId="7060F304" w:rsidR="00792FB9" w:rsidRDefault="00792FB9">
      <w:pPr>
        <w:pStyle w:val="FootnoteText"/>
      </w:pPr>
      <w:r>
        <w:rPr>
          <w:rStyle w:val="FootnoteReference"/>
        </w:rPr>
        <w:footnoteRef/>
      </w:r>
      <w:r>
        <w:rPr>
          <w:rStyle w:val="FootnoteReference"/>
        </w:rPr>
        <w:footnoteRef/>
      </w:r>
      <w:r>
        <w:t xml:space="preserve"> Strauss Clay</w:t>
      </w:r>
      <w:r w:rsidR="00330DA2">
        <w:t xml:space="preserve"> 1993: </w:t>
      </w:r>
      <w:r w:rsidR="001103B8">
        <w:t>105</w:t>
      </w:r>
    </w:p>
  </w:footnote>
  <w:footnote w:id="2">
    <w:p w14:paraId="1F00F947" w14:textId="72BFCC17" w:rsidR="007C4B53" w:rsidRDefault="007C4B53">
      <w:pPr>
        <w:pStyle w:val="FootnoteText"/>
      </w:pPr>
      <w:r>
        <w:rPr>
          <w:rStyle w:val="FootnoteReference"/>
        </w:rPr>
        <w:footnoteRef/>
      </w:r>
      <w:r>
        <w:t xml:space="preserve"> </w:t>
      </w:r>
      <w:r w:rsidR="00B01E20">
        <w:t>Strauss Clay :1</w:t>
      </w:r>
      <w:r w:rsidR="001103B8">
        <w:t>05</w:t>
      </w:r>
    </w:p>
  </w:footnote>
  <w:footnote w:id="3">
    <w:p w14:paraId="684A9D2D" w14:textId="521D52DC" w:rsidR="006E550E" w:rsidRDefault="006E550E">
      <w:pPr>
        <w:pStyle w:val="FootnoteText"/>
      </w:pPr>
      <w:r>
        <w:rPr>
          <w:rStyle w:val="FootnoteReference"/>
        </w:rPr>
        <w:footnoteRef/>
      </w:r>
      <w:r>
        <w:t xml:space="preserve"> </w:t>
      </w:r>
      <w:r w:rsidR="00072AC8">
        <w:t xml:space="preserve">West </w:t>
      </w:r>
      <w:r w:rsidR="00AF502F">
        <w:t>1993: 228-229</w:t>
      </w:r>
    </w:p>
  </w:footnote>
  <w:footnote w:id="4">
    <w:p w14:paraId="4823FBBF" w14:textId="6036B5A2" w:rsidR="00EA6AC2" w:rsidRDefault="00EA6AC2">
      <w:pPr>
        <w:pStyle w:val="FootnoteText"/>
      </w:pPr>
      <w:r>
        <w:rPr>
          <w:rStyle w:val="FootnoteReference"/>
        </w:rPr>
        <w:footnoteRef/>
      </w:r>
      <w:r>
        <w:t xml:space="preserve"> Lopez-Ruiz</w:t>
      </w:r>
      <w:r w:rsidR="00BC3F7A">
        <w:t xml:space="preserve"> </w:t>
      </w:r>
      <w:r w:rsidR="000C191F">
        <w:t>2012:</w:t>
      </w:r>
      <w:r w:rsidR="00625333">
        <w:t xml:space="preserve"> 31</w:t>
      </w:r>
      <w:r w:rsidR="000C191F">
        <w:t xml:space="preserve">           </w:t>
      </w:r>
    </w:p>
  </w:footnote>
  <w:footnote w:id="5">
    <w:p w14:paraId="3813270E" w14:textId="5F6C1A38" w:rsidR="00A77F3A" w:rsidRDefault="00A77F3A">
      <w:pPr>
        <w:pStyle w:val="FootnoteText"/>
      </w:pPr>
      <w:r>
        <w:rPr>
          <w:rStyle w:val="FootnoteReference"/>
        </w:rPr>
        <w:footnoteRef/>
      </w:r>
      <w:r>
        <w:t xml:space="preserve"> L</w:t>
      </w:r>
      <w:r w:rsidR="00625333">
        <w:t xml:space="preserve">opez-Ruiz 2012: 39 </w:t>
      </w:r>
    </w:p>
  </w:footnote>
  <w:footnote w:id="6">
    <w:p w14:paraId="6DBA02DE" w14:textId="734416ED" w:rsidR="00C03950" w:rsidRDefault="00C03950">
      <w:pPr>
        <w:pStyle w:val="FootnoteText"/>
      </w:pPr>
      <w:r>
        <w:rPr>
          <w:rStyle w:val="FootnoteReference"/>
        </w:rPr>
        <w:footnoteRef/>
      </w:r>
      <w:r>
        <w:t xml:space="preserve"> </w:t>
      </w:r>
      <w:r w:rsidR="00625333">
        <w:t>Lopez-Ruiz 2012: 39</w:t>
      </w:r>
    </w:p>
  </w:footnote>
  <w:footnote w:id="7">
    <w:p w14:paraId="17813117" w14:textId="3BBF59E6" w:rsidR="00044E76" w:rsidRPr="006170D2" w:rsidRDefault="00044E76">
      <w:pPr>
        <w:pStyle w:val="FootnoteText"/>
      </w:pPr>
      <w:r>
        <w:rPr>
          <w:rStyle w:val="FootnoteReference"/>
        </w:rPr>
        <w:footnoteRef/>
      </w:r>
      <w:r>
        <w:t xml:space="preserve"> </w:t>
      </w:r>
      <w:r w:rsidR="006170D2">
        <w:t xml:space="preserve">Hes. </w:t>
      </w:r>
      <w:r w:rsidR="006170D2">
        <w:rPr>
          <w:i/>
        </w:rPr>
        <w:t>Th.</w:t>
      </w:r>
      <w:r w:rsidR="00354EBB">
        <w:t>116-142</w:t>
      </w:r>
    </w:p>
  </w:footnote>
  <w:footnote w:id="8">
    <w:p w14:paraId="3035A860" w14:textId="4C7755D0" w:rsidR="001D3C09" w:rsidRPr="00720183" w:rsidRDefault="001D3C09">
      <w:pPr>
        <w:pStyle w:val="FootnoteText"/>
      </w:pPr>
      <w:r>
        <w:rPr>
          <w:rStyle w:val="FootnoteReference"/>
        </w:rPr>
        <w:footnoteRef/>
      </w:r>
      <w:r>
        <w:t xml:space="preserve"> </w:t>
      </w:r>
      <w:r w:rsidR="00720183">
        <w:t>Hes.</w:t>
      </w:r>
      <w:r w:rsidR="00720183">
        <w:rPr>
          <w:i/>
        </w:rPr>
        <w:t>Th.</w:t>
      </w:r>
      <w:r w:rsidR="00720183">
        <w:t>219-278</w:t>
      </w:r>
    </w:p>
  </w:footnote>
  <w:footnote w:id="9">
    <w:p w14:paraId="39BEAF6F" w14:textId="070FF905" w:rsidR="00F62599" w:rsidRPr="005851E9" w:rsidRDefault="00F62599">
      <w:pPr>
        <w:pStyle w:val="FootnoteText"/>
      </w:pPr>
      <w:r>
        <w:rPr>
          <w:rStyle w:val="FootnoteReference"/>
        </w:rPr>
        <w:footnoteRef/>
      </w:r>
      <w:r>
        <w:t xml:space="preserve"> Hes. </w:t>
      </w:r>
      <w:r>
        <w:rPr>
          <w:i/>
        </w:rPr>
        <w:t>Th.</w:t>
      </w:r>
      <w:r w:rsidR="005851E9">
        <w:rPr>
          <w:i/>
        </w:rPr>
        <w:t xml:space="preserve"> </w:t>
      </w:r>
      <w:r w:rsidR="005851E9">
        <w:t>823-825</w:t>
      </w:r>
    </w:p>
  </w:footnote>
  <w:footnote w:id="10">
    <w:p w14:paraId="789764EA" w14:textId="60A77303" w:rsidR="00B37DF5" w:rsidRPr="00595BD9" w:rsidRDefault="00B37DF5">
      <w:pPr>
        <w:pStyle w:val="FootnoteText"/>
      </w:pPr>
      <w:r>
        <w:rPr>
          <w:rStyle w:val="FootnoteReference"/>
        </w:rPr>
        <w:footnoteRef/>
      </w:r>
      <w:r>
        <w:t xml:space="preserve"> </w:t>
      </w:r>
      <w:r w:rsidR="00595BD9">
        <w:t>Hes.</w:t>
      </w:r>
      <w:r w:rsidR="00595BD9">
        <w:rPr>
          <w:i/>
        </w:rPr>
        <w:t xml:space="preserve"> Th</w:t>
      </w:r>
      <w:r w:rsidR="004A2261">
        <w:rPr>
          <w:i/>
        </w:rPr>
        <w:t>. 823-225</w:t>
      </w:r>
    </w:p>
  </w:footnote>
  <w:footnote w:id="11">
    <w:p w14:paraId="56AC84A8" w14:textId="2CA55930" w:rsidR="00D82677" w:rsidRDefault="00D82677">
      <w:pPr>
        <w:pStyle w:val="FootnoteText"/>
      </w:pPr>
      <w:r>
        <w:rPr>
          <w:rStyle w:val="FootnoteReference"/>
        </w:rPr>
        <w:footnoteRef/>
      </w:r>
      <w:r>
        <w:t xml:space="preserve"> Strauss Clay</w:t>
      </w:r>
      <w:r w:rsidR="00AD00DE">
        <w:t xml:space="preserve"> 1993:108</w:t>
      </w:r>
    </w:p>
  </w:footnote>
  <w:footnote w:id="12">
    <w:p w14:paraId="410DC9BC" w14:textId="1040E0C3" w:rsidR="00D26BDD" w:rsidRDefault="00D26BDD">
      <w:pPr>
        <w:pStyle w:val="FootnoteText"/>
      </w:pPr>
      <w:r>
        <w:rPr>
          <w:rStyle w:val="FootnoteReference"/>
        </w:rPr>
        <w:footnoteRef/>
      </w:r>
      <w:r>
        <w:t xml:space="preserve"> Strauss Clay</w:t>
      </w:r>
      <w:r w:rsidR="00AD00DE">
        <w:t xml:space="preserve"> 1993: 107</w:t>
      </w:r>
    </w:p>
  </w:footnote>
  <w:footnote w:id="13">
    <w:p w14:paraId="55599AC3" w14:textId="5FC9DC17" w:rsidR="00D86678" w:rsidRDefault="00D86678">
      <w:pPr>
        <w:pStyle w:val="FootnoteText"/>
      </w:pPr>
      <w:r>
        <w:rPr>
          <w:rStyle w:val="FootnoteReference"/>
        </w:rPr>
        <w:footnoteRef/>
      </w:r>
      <w:r>
        <w:t xml:space="preserve"> Strauss Clay</w:t>
      </w:r>
      <w:r w:rsidR="00AD00DE">
        <w:t xml:space="preserve"> 1</w:t>
      </w:r>
      <w:r w:rsidR="00BC3F7A">
        <w:t>993:107</w:t>
      </w:r>
    </w:p>
  </w:footnote>
  <w:footnote w:id="14">
    <w:p w14:paraId="64C66E78" w14:textId="711A227B" w:rsidR="00D07505" w:rsidRDefault="00D07505">
      <w:pPr>
        <w:pStyle w:val="FootnoteText"/>
      </w:pPr>
      <w:r>
        <w:rPr>
          <w:rStyle w:val="FootnoteReference"/>
        </w:rPr>
        <w:footnoteRef/>
      </w:r>
      <w:r>
        <w:t xml:space="preserve"> </w:t>
      </w:r>
      <w:r w:rsidR="00431F88">
        <w:t xml:space="preserve">Lopez </w:t>
      </w:r>
      <w:r w:rsidR="00330DA2">
        <w:t>Ruiz 2</w:t>
      </w:r>
      <w:r w:rsidR="00625333">
        <w:t>010</w:t>
      </w:r>
      <w:r w:rsidR="00330DA2">
        <w:t>:</w:t>
      </w:r>
      <w:r w:rsidR="00625333">
        <w:t xml:space="preserve"> </w:t>
      </w:r>
      <w:r w:rsidR="00AD7BA3">
        <w:t>134-5</w:t>
      </w:r>
    </w:p>
  </w:footnote>
  <w:footnote w:id="15">
    <w:p w14:paraId="39D47E27" w14:textId="08183685" w:rsidR="000451DF" w:rsidRDefault="000451DF">
      <w:pPr>
        <w:pStyle w:val="FootnoteText"/>
      </w:pPr>
      <w:r>
        <w:rPr>
          <w:rStyle w:val="FootnoteReference"/>
        </w:rPr>
        <w:footnoteRef/>
      </w:r>
      <w:r>
        <w:t xml:space="preserve">  </w:t>
      </w:r>
      <w:r w:rsidR="00AD7BA3">
        <w:t>Lopez-Ruiz 2010: 135</w:t>
      </w:r>
    </w:p>
  </w:footnote>
  <w:footnote w:id="16">
    <w:p w14:paraId="6D6A3B16" w14:textId="57481417" w:rsidR="00B81F15" w:rsidRDefault="00B81F15">
      <w:pPr>
        <w:pStyle w:val="FootnoteText"/>
      </w:pPr>
      <w:r>
        <w:rPr>
          <w:rStyle w:val="FootnoteReference"/>
        </w:rPr>
        <w:footnoteRef/>
      </w:r>
      <w:r>
        <w:t xml:space="preserve"> West 1993: 176</w:t>
      </w:r>
    </w:p>
  </w:footnote>
  <w:footnote w:id="17">
    <w:p w14:paraId="6263AADD" w14:textId="514B6C34" w:rsidR="007C7AEC" w:rsidRDefault="007C7AEC">
      <w:pPr>
        <w:pStyle w:val="FootnoteText"/>
      </w:pPr>
      <w:r>
        <w:rPr>
          <w:rStyle w:val="FootnoteReference"/>
        </w:rPr>
        <w:footnoteRef/>
      </w:r>
      <w:r>
        <w:t xml:space="preserve"> </w:t>
      </w:r>
      <w:r w:rsidR="00704A29">
        <w:t>Lopez-Ruiz 2010: 135</w:t>
      </w:r>
    </w:p>
  </w:footnote>
  <w:footnote w:id="18">
    <w:p w14:paraId="5241A005" w14:textId="6E393B77" w:rsidR="00BB77FB" w:rsidRDefault="00BB77FB">
      <w:pPr>
        <w:pStyle w:val="FootnoteText"/>
      </w:pPr>
      <w:r>
        <w:rPr>
          <w:rStyle w:val="FootnoteReference"/>
        </w:rPr>
        <w:footnoteRef/>
      </w:r>
      <w:r>
        <w:t xml:space="preserve"> West</w:t>
      </w:r>
      <w:r w:rsidR="00704A29">
        <w:t xml:space="preserve"> 1993:</w:t>
      </w:r>
      <w:r>
        <w:t xml:space="preserve"> 230</w:t>
      </w:r>
    </w:p>
  </w:footnote>
  <w:footnote w:id="19">
    <w:p w14:paraId="6B5FB839" w14:textId="47A68F15" w:rsidR="0083081F" w:rsidRDefault="0083081F">
      <w:pPr>
        <w:pStyle w:val="FootnoteText"/>
      </w:pPr>
      <w:r>
        <w:rPr>
          <w:rStyle w:val="FootnoteReference"/>
        </w:rPr>
        <w:footnoteRef/>
      </w:r>
      <w:r>
        <w:t xml:space="preserve"> </w:t>
      </w:r>
      <w:r w:rsidR="00704A29">
        <w:t>L</w:t>
      </w:r>
      <w:r w:rsidR="00704A29">
        <w:t xml:space="preserve">opez-Ruiz 2010: </w:t>
      </w:r>
      <w:r w:rsidR="00CA283E">
        <w:t>151-3</w:t>
      </w:r>
    </w:p>
  </w:footnote>
  <w:footnote w:id="20">
    <w:p w14:paraId="7C8A8921" w14:textId="0B31848B" w:rsidR="00A7760F" w:rsidRDefault="00A7760F">
      <w:pPr>
        <w:pStyle w:val="FootnoteText"/>
      </w:pPr>
      <w:r>
        <w:rPr>
          <w:rStyle w:val="FootnoteReference"/>
        </w:rPr>
        <w:footnoteRef/>
      </w:r>
      <w:r w:rsidR="00704A29">
        <w:t>L</w:t>
      </w:r>
      <w:r w:rsidR="00CA283E">
        <w:t xml:space="preserve">opez-Ruiz 2010: </w:t>
      </w:r>
      <w:r w:rsidR="000B4588">
        <w:t>153-5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08824177"/>
      <w:docPartObj>
        <w:docPartGallery w:val="Page Numbers (Top of Page)"/>
        <w:docPartUnique/>
      </w:docPartObj>
    </w:sdtPr>
    <w:sdtContent>
      <w:p w14:paraId="73A258C9" w14:textId="2DD15724" w:rsidR="007807EC" w:rsidRDefault="007807EC" w:rsidP="00F647DE">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B7D463F" w14:textId="77777777" w:rsidR="007807EC" w:rsidRDefault="007807EC" w:rsidP="007807EC">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Fonts w:ascii="Times New Roman" w:hAnsi="Times New Roman" w:cs="Times New Roman"/>
      </w:rPr>
      <w:id w:val="-2036640742"/>
      <w:docPartObj>
        <w:docPartGallery w:val="Page Numbers (Top of Page)"/>
        <w:docPartUnique/>
      </w:docPartObj>
    </w:sdtPr>
    <w:sdtContent>
      <w:p w14:paraId="341F59BF" w14:textId="5BB742D3" w:rsidR="007807EC" w:rsidRPr="00AD6D67" w:rsidRDefault="007807EC" w:rsidP="00F647DE">
        <w:pPr>
          <w:pStyle w:val="Header"/>
          <w:framePr w:wrap="none" w:vAnchor="text" w:hAnchor="margin" w:xAlign="right" w:y="1"/>
          <w:rPr>
            <w:rStyle w:val="PageNumber"/>
            <w:rFonts w:ascii="Times New Roman" w:hAnsi="Times New Roman" w:cs="Times New Roman"/>
          </w:rPr>
        </w:pPr>
        <w:r w:rsidRPr="00AD6D67">
          <w:rPr>
            <w:rStyle w:val="PageNumber"/>
            <w:rFonts w:ascii="Times New Roman" w:hAnsi="Times New Roman" w:cs="Times New Roman"/>
          </w:rPr>
          <w:fldChar w:fldCharType="begin"/>
        </w:r>
        <w:r w:rsidRPr="00AD6D67">
          <w:rPr>
            <w:rStyle w:val="PageNumber"/>
            <w:rFonts w:ascii="Times New Roman" w:hAnsi="Times New Roman" w:cs="Times New Roman"/>
          </w:rPr>
          <w:instrText xml:space="preserve"> PAGE </w:instrText>
        </w:r>
        <w:r w:rsidRPr="00AD6D67">
          <w:rPr>
            <w:rStyle w:val="PageNumber"/>
            <w:rFonts w:ascii="Times New Roman" w:hAnsi="Times New Roman" w:cs="Times New Roman"/>
          </w:rPr>
          <w:fldChar w:fldCharType="separate"/>
        </w:r>
        <w:r w:rsidR="004C6A4E">
          <w:rPr>
            <w:rStyle w:val="PageNumber"/>
            <w:rFonts w:ascii="Times New Roman" w:hAnsi="Times New Roman" w:cs="Times New Roman"/>
            <w:noProof/>
          </w:rPr>
          <w:t>3</w:t>
        </w:r>
        <w:r w:rsidRPr="00AD6D67">
          <w:rPr>
            <w:rStyle w:val="PageNumber"/>
            <w:rFonts w:ascii="Times New Roman" w:hAnsi="Times New Roman" w:cs="Times New Roman"/>
          </w:rPr>
          <w:fldChar w:fldCharType="end"/>
        </w:r>
      </w:p>
    </w:sdtContent>
  </w:sdt>
  <w:p w14:paraId="2DB98EA9" w14:textId="2D47899F" w:rsidR="00DA4B05" w:rsidRPr="007807EC" w:rsidRDefault="007807EC" w:rsidP="007807EC">
    <w:pPr>
      <w:pStyle w:val="Header"/>
      <w:ind w:right="360"/>
      <w:rPr>
        <w:rFonts w:ascii="Times New Roman" w:hAnsi="Times New Roman" w:cs="Times New Roman"/>
      </w:rPr>
    </w:pPr>
    <w:r>
      <w:rPr>
        <w:rFonts w:ascii="Times New Roman" w:hAnsi="Times New Roman" w:cs="Times New Roman"/>
      </w:rPr>
      <w:t>Lucy Vickers 1500098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C2A"/>
    <w:rsid w:val="00006014"/>
    <w:rsid w:val="000062D1"/>
    <w:rsid w:val="0001083F"/>
    <w:rsid w:val="000108F8"/>
    <w:rsid w:val="00015D0A"/>
    <w:rsid w:val="00024F27"/>
    <w:rsid w:val="00037C90"/>
    <w:rsid w:val="00044E76"/>
    <w:rsid w:val="000451DF"/>
    <w:rsid w:val="000452AC"/>
    <w:rsid w:val="000563F9"/>
    <w:rsid w:val="00056BB1"/>
    <w:rsid w:val="00064537"/>
    <w:rsid w:val="00072AC8"/>
    <w:rsid w:val="00087B35"/>
    <w:rsid w:val="00090C7F"/>
    <w:rsid w:val="00097124"/>
    <w:rsid w:val="000A15DB"/>
    <w:rsid w:val="000A269A"/>
    <w:rsid w:val="000B3F3D"/>
    <w:rsid w:val="000B4588"/>
    <w:rsid w:val="000C191F"/>
    <w:rsid w:val="000C5C2A"/>
    <w:rsid w:val="000D7F33"/>
    <w:rsid w:val="000F045A"/>
    <w:rsid w:val="001103B8"/>
    <w:rsid w:val="00131046"/>
    <w:rsid w:val="00136A40"/>
    <w:rsid w:val="001858A9"/>
    <w:rsid w:val="00186CD5"/>
    <w:rsid w:val="00191D64"/>
    <w:rsid w:val="001948F3"/>
    <w:rsid w:val="00196A15"/>
    <w:rsid w:val="001A175B"/>
    <w:rsid w:val="001A20F8"/>
    <w:rsid w:val="001A296C"/>
    <w:rsid w:val="001A4F88"/>
    <w:rsid w:val="001D0710"/>
    <w:rsid w:val="001D0B1D"/>
    <w:rsid w:val="001D3C09"/>
    <w:rsid w:val="001E7F63"/>
    <w:rsid w:val="001F0E53"/>
    <w:rsid w:val="00207E95"/>
    <w:rsid w:val="00210ED2"/>
    <w:rsid w:val="002278B3"/>
    <w:rsid w:val="00257CF9"/>
    <w:rsid w:val="002779D4"/>
    <w:rsid w:val="00286604"/>
    <w:rsid w:val="00297CC7"/>
    <w:rsid w:val="002A52A9"/>
    <w:rsid w:val="002B07F3"/>
    <w:rsid w:val="002B6219"/>
    <w:rsid w:val="002D689A"/>
    <w:rsid w:val="002F0DD6"/>
    <w:rsid w:val="00302495"/>
    <w:rsid w:val="003037F2"/>
    <w:rsid w:val="00316A49"/>
    <w:rsid w:val="003234A6"/>
    <w:rsid w:val="00330DA2"/>
    <w:rsid w:val="00334D41"/>
    <w:rsid w:val="003524E5"/>
    <w:rsid w:val="00354EBB"/>
    <w:rsid w:val="00356B26"/>
    <w:rsid w:val="00356F63"/>
    <w:rsid w:val="003815D1"/>
    <w:rsid w:val="003A0498"/>
    <w:rsid w:val="003B4B75"/>
    <w:rsid w:val="003C01B6"/>
    <w:rsid w:val="003D45CC"/>
    <w:rsid w:val="003E4767"/>
    <w:rsid w:val="003E6D6B"/>
    <w:rsid w:val="003E72F9"/>
    <w:rsid w:val="003F2154"/>
    <w:rsid w:val="004137B9"/>
    <w:rsid w:val="00414F95"/>
    <w:rsid w:val="00423D37"/>
    <w:rsid w:val="00431F88"/>
    <w:rsid w:val="004328A6"/>
    <w:rsid w:val="004352C7"/>
    <w:rsid w:val="004442E9"/>
    <w:rsid w:val="0044707F"/>
    <w:rsid w:val="004A2261"/>
    <w:rsid w:val="004C6A4E"/>
    <w:rsid w:val="004D7448"/>
    <w:rsid w:val="004D7B33"/>
    <w:rsid w:val="004E300F"/>
    <w:rsid w:val="005276CB"/>
    <w:rsid w:val="00527F30"/>
    <w:rsid w:val="005429CA"/>
    <w:rsid w:val="005477F8"/>
    <w:rsid w:val="005676FD"/>
    <w:rsid w:val="00576B44"/>
    <w:rsid w:val="00577F1E"/>
    <w:rsid w:val="005851E9"/>
    <w:rsid w:val="00595694"/>
    <w:rsid w:val="00595BD9"/>
    <w:rsid w:val="005A7AC9"/>
    <w:rsid w:val="00606030"/>
    <w:rsid w:val="00611BEE"/>
    <w:rsid w:val="006170D2"/>
    <w:rsid w:val="0061752D"/>
    <w:rsid w:val="00625333"/>
    <w:rsid w:val="00630423"/>
    <w:rsid w:val="00641D4D"/>
    <w:rsid w:val="00644898"/>
    <w:rsid w:val="00653DF9"/>
    <w:rsid w:val="006752C7"/>
    <w:rsid w:val="00681437"/>
    <w:rsid w:val="00681BBA"/>
    <w:rsid w:val="00697513"/>
    <w:rsid w:val="006B10CD"/>
    <w:rsid w:val="006B2BB1"/>
    <w:rsid w:val="006C3A65"/>
    <w:rsid w:val="006D7D27"/>
    <w:rsid w:val="006E2A38"/>
    <w:rsid w:val="006E550E"/>
    <w:rsid w:val="006F5408"/>
    <w:rsid w:val="00704A29"/>
    <w:rsid w:val="00707E7C"/>
    <w:rsid w:val="00713E74"/>
    <w:rsid w:val="00720183"/>
    <w:rsid w:val="007205BD"/>
    <w:rsid w:val="00734E03"/>
    <w:rsid w:val="00754D62"/>
    <w:rsid w:val="0076073B"/>
    <w:rsid w:val="0076561D"/>
    <w:rsid w:val="00766FD5"/>
    <w:rsid w:val="00775FF4"/>
    <w:rsid w:val="00777F31"/>
    <w:rsid w:val="007807EC"/>
    <w:rsid w:val="00782BD6"/>
    <w:rsid w:val="00790F93"/>
    <w:rsid w:val="00792FB9"/>
    <w:rsid w:val="00795736"/>
    <w:rsid w:val="007B117B"/>
    <w:rsid w:val="007C3ED8"/>
    <w:rsid w:val="007C4B53"/>
    <w:rsid w:val="007C7AEC"/>
    <w:rsid w:val="007E6985"/>
    <w:rsid w:val="007F3865"/>
    <w:rsid w:val="00807C01"/>
    <w:rsid w:val="008217AF"/>
    <w:rsid w:val="0083081F"/>
    <w:rsid w:val="00836B54"/>
    <w:rsid w:val="00860024"/>
    <w:rsid w:val="00897803"/>
    <w:rsid w:val="008E30F3"/>
    <w:rsid w:val="008E7177"/>
    <w:rsid w:val="00937101"/>
    <w:rsid w:val="009546C2"/>
    <w:rsid w:val="009A524F"/>
    <w:rsid w:val="009B13F1"/>
    <w:rsid w:val="009B69FF"/>
    <w:rsid w:val="009E67B4"/>
    <w:rsid w:val="00A1682E"/>
    <w:rsid w:val="00A22F73"/>
    <w:rsid w:val="00A23037"/>
    <w:rsid w:val="00A44C20"/>
    <w:rsid w:val="00A7760F"/>
    <w:rsid w:val="00A77F3A"/>
    <w:rsid w:val="00A8228A"/>
    <w:rsid w:val="00A85CC4"/>
    <w:rsid w:val="00A923F3"/>
    <w:rsid w:val="00A925EF"/>
    <w:rsid w:val="00AC4EDF"/>
    <w:rsid w:val="00AC674A"/>
    <w:rsid w:val="00AD00DE"/>
    <w:rsid w:val="00AD69B2"/>
    <w:rsid w:val="00AD6D67"/>
    <w:rsid w:val="00AD7BA3"/>
    <w:rsid w:val="00AE12B6"/>
    <w:rsid w:val="00AF502F"/>
    <w:rsid w:val="00B004C5"/>
    <w:rsid w:val="00B01E20"/>
    <w:rsid w:val="00B03A6A"/>
    <w:rsid w:val="00B20810"/>
    <w:rsid w:val="00B37DF5"/>
    <w:rsid w:val="00B5358D"/>
    <w:rsid w:val="00B539BD"/>
    <w:rsid w:val="00B54398"/>
    <w:rsid w:val="00B65E2F"/>
    <w:rsid w:val="00B7132C"/>
    <w:rsid w:val="00B809A8"/>
    <w:rsid w:val="00B81F15"/>
    <w:rsid w:val="00B8547B"/>
    <w:rsid w:val="00B86EF7"/>
    <w:rsid w:val="00BB77FB"/>
    <w:rsid w:val="00BC3F7A"/>
    <w:rsid w:val="00BC660F"/>
    <w:rsid w:val="00BC7A20"/>
    <w:rsid w:val="00C03950"/>
    <w:rsid w:val="00C05630"/>
    <w:rsid w:val="00C177DB"/>
    <w:rsid w:val="00C24B4E"/>
    <w:rsid w:val="00C30D71"/>
    <w:rsid w:val="00C3639F"/>
    <w:rsid w:val="00C42892"/>
    <w:rsid w:val="00C429F3"/>
    <w:rsid w:val="00C54E38"/>
    <w:rsid w:val="00C55315"/>
    <w:rsid w:val="00C63616"/>
    <w:rsid w:val="00CA283E"/>
    <w:rsid w:val="00CB0D42"/>
    <w:rsid w:val="00CD3E50"/>
    <w:rsid w:val="00CF5150"/>
    <w:rsid w:val="00CF5169"/>
    <w:rsid w:val="00D0560B"/>
    <w:rsid w:val="00D07505"/>
    <w:rsid w:val="00D07B46"/>
    <w:rsid w:val="00D2053B"/>
    <w:rsid w:val="00D210E8"/>
    <w:rsid w:val="00D26BDD"/>
    <w:rsid w:val="00D30FEE"/>
    <w:rsid w:val="00D37830"/>
    <w:rsid w:val="00D40C8D"/>
    <w:rsid w:val="00D6424F"/>
    <w:rsid w:val="00D77AE3"/>
    <w:rsid w:val="00D80991"/>
    <w:rsid w:val="00D81EF0"/>
    <w:rsid w:val="00D82677"/>
    <w:rsid w:val="00D86678"/>
    <w:rsid w:val="00D9581F"/>
    <w:rsid w:val="00D95A16"/>
    <w:rsid w:val="00DA4B05"/>
    <w:rsid w:val="00DB1F68"/>
    <w:rsid w:val="00DC1546"/>
    <w:rsid w:val="00DC3262"/>
    <w:rsid w:val="00DE275B"/>
    <w:rsid w:val="00E02474"/>
    <w:rsid w:val="00E15898"/>
    <w:rsid w:val="00E57A06"/>
    <w:rsid w:val="00E62B4C"/>
    <w:rsid w:val="00E839BA"/>
    <w:rsid w:val="00EA6AC2"/>
    <w:rsid w:val="00EB490E"/>
    <w:rsid w:val="00ED5076"/>
    <w:rsid w:val="00F022D1"/>
    <w:rsid w:val="00F0769E"/>
    <w:rsid w:val="00F15C22"/>
    <w:rsid w:val="00F2735F"/>
    <w:rsid w:val="00F37B38"/>
    <w:rsid w:val="00F62599"/>
    <w:rsid w:val="00F82528"/>
    <w:rsid w:val="00FB1D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929F682"/>
  <w15:chartTrackingRefBased/>
  <w15:docId w15:val="{3364838F-A1A8-6649-9089-541844E29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0C5C2A"/>
    <w:rPr>
      <w:sz w:val="20"/>
      <w:szCs w:val="20"/>
    </w:rPr>
  </w:style>
  <w:style w:type="character" w:customStyle="1" w:styleId="EndnoteTextChar">
    <w:name w:val="Endnote Text Char."/>
    <w:basedOn w:val="DefaultParagraphFont"/>
    <w:link w:val="EndnoteText"/>
    <w:uiPriority w:val="99"/>
    <w:semiHidden/>
    <w:rsid w:val="000C5C2A"/>
    <w:rPr>
      <w:sz w:val="20"/>
      <w:szCs w:val="20"/>
    </w:rPr>
  </w:style>
  <w:style w:type="character" w:styleId="EndnoteReference">
    <w:name w:val="endnote reference"/>
    <w:basedOn w:val="DefaultParagraphFont"/>
    <w:uiPriority w:val="99"/>
    <w:semiHidden/>
    <w:unhideWhenUsed/>
    <w:rsid w:val="000C5C2A"/>
    <w:rPr>
      <w:vertAlign w:val="superscript"/>
    </w:rPr>
  </w:style>
  <w:style w:type="paragraph" w:styleId="FootnoteText">
    <w:name w:val="footnote text"/>
    <w:basedOn w:val="Normal"/>
    <w:link w:val="FootnoteTextChar"/>
    <w:uiPriority w:val="99"/>
    <w:semiHidden/>
    <w:unhideWhenUsed/>
    <w:rsid w:val="007C4B53"/>
    <w:rPr>
      <w:sz w:val="20"/>
      <w:szCs w:val="20"/>
    </w:rPr>
  </w:style>
  <w:style w:type="character" w:customStyle="1" w:styleId="FootnoteTextChar">
    <w:name w:val="Footnote Text Char."/>
    <w:basedOn w:val="DefaultParagraphFont"/>
    <w:link w:val="FootnoteText"/>
    <w:uiPriority w:val="99"/>
    <w:semiHidden/>
    <w:rsid w:val="007C4B53"/>
    <w:rPr>
      <w:sz w:val="20"/>
      <w:szCs w:val="20"/>
    </w:rPr>
  </w:style>
  <w:style w:type="character" w:styleId="FootnoteReference">
    <w:name w:val="footnote reference"/>
    <w:basedOn w:val="DefaultParagraphFont"/>
    <w:uiPriority w:val="99"/>
    <w:semiHidden/>
    <w:unhideWhenUsed/>
    <w:rsid w:val="007C4B53"/>
    <w:rPr>
      <w:vertAlign w:val="superscript"/>
    </w:rPr>
  </w:style>
  <w:style w:type="paragraph" w:styleId="Header">
    <w:name w:val="header"/>
    <w:basedOn w:val="Normal"/>
    <w:link w:val="HeaderChar"/>
    <w:uiPriority w:val="99"/>
    <w:unhideWhenUsed/>
    <w:rsid w:val="00DA4B05"/>
    <w:pPr>
      <w:tabs>
        <w:tab w:val="center" w:pos="4513"/>
        <w:tab w:val="right" w:pos="9026"/>
      </w:tabs>
    </w:pPr>
  </w:style>
  <w:style w:type="character" w:customStyle="1" w:styleId="HeaderChar">
    <w:name w:val="Header Char."/>
    <w:basedOn w:val="DefaultParagraphFont"/>
    <w:link w:val="Header"/>
    <w:uiPriority w:val="99"/>
    <w:rsid w:val="00DA4B05"/>
  </w:style>
  <w:style w:type="paragraph" w:styleId="Footer">
    <w:name w:val="footer"/>
    <w:basedOn w:val="Normal"/>
    <w:link w:val="FooterChar"/>
    <w:uiPriority w:val="99"/>
    <w:unhideWhenUsed/>
    <w:rsid w:val="00DA4B05"/>
    <w:pPr>
      <w:tabs>
        <w:tab w:val="center" w:pos="4513"/>
        <w:tab w:val="right" w:pos="9026"/>
      </w:tabs>
    </w:pPr>
  </w:style>
  <w:style w:type="character" w:customStyle="1" w:styleId="FooterChar">
    <w:name w:val="Footer Char."/>
    <w:basedOn w:val="DefaultParagraphFont"/>
    <w:link w:val="Footer"/>
    <w:uiPriority w:val="99"/>
    <w:rsid w:val="00DA4B05"/>
  </w:style>
  <w:style w:type="character" w:styleId="PageNumber">
    <w:name w:val="page number"/>
    <w:basedOn w:val="DefaultParagraphFont"/>
    <w:uiPriority w:val="99"/>
    <w:semiHidden/>
    <w:unhideWhenUsed/>
    <w:rsid w:val="007807EC"/>
  </w:style>
  <w:style w:type="character" w:styleId="CommentReference">
    <w:name w:val="annotation reference"/>
    <w:basedOn w:val="DefaultParagraphFont"/>
    <w:uiPriority w:val="99"/>
    <w:semiHidden/>
    <w:unhideWhenUsed/>
    <w:rsid w:val="00EB490E"/>
    <w:rPr>
      <w:sz w:val="16"/>
      <w:szCs w:val="16"/>
    </w:rPr>
  </w:style>
  <w:style w:type="paragraph" w:styleId="CommentText">
    <w:name w:val="annotation text"/>
    <w:basedOn w:val="Normal"/>
    <w:link w:val="CommentTextChar"/>
    <w:uiPriority w:val="99"/>
    <w:semiHidden/>
    <w:unhideWhenUsed/>
    <w:rsid w:val="00EB490E"/>
    <w:rPr>
      <w:sz w:val="20"/>
      <w:szCs w:val="20"/>
    </w:rPr>
  </w:style>
  <w:style w:type="character" w:customStyle="1" w:styleId="CommentTextChar">
    <w:name w:val="Comment Text Char."/>
    <w:basedOn w:val="DefaultParagraphFont"/>
    <w:link w:val="CommentText"/>
    <w:uiPriority w:val="99"/>
    <w:semiHidden/>
    <w:rsid w:val="00EB490E"/>
    <w:rPr>
      <w:sz w:val="20"/>
      <w:szCs w:val="20"/>
    </w:rPr>
  </w:style>
  <w:style w:type="paragraph" w:styleId="CommentSubject">
    <w:name w:val="annotation subject"/>
    <w:basedOn w:val="CommentText"/>
    <w:next w:val="CommentText"/>
    <w:link w:val="CommentSubjectChar"/>
    <w:uiPriority w:val="99"/>
    <w:semiHidden/>
    <w:unhideWhenUsed/>
    <w:rsid w:val="00EB490E"/>
    <w:rPr>
      <w:b/>
      <w:bCs/>
    </w:rPr>
  </w:style>
  <w:style w:type="character" w:customStyle="1" w:styleId="CommentSubjectChar">
    <w:name w:val="Comment Subject Char."/>
    <w:basedOn w:val="CommentTextChar"/>
    <w:link w:val="CommentSubject"/>
    <w:uiPriority w:val="99"/>
    <w:semiHidden/>
    <w:rsid w:val="00EB490E"/>
    <w:rPr>
      <w:b/>
      <w:bCs/>
      <w:sz w:val="20"/>
      <w:szCs w:val="20"/>
    </w:rPr>
  </w:style>
  <w:style w:type="paragraph" w:styleId="BalloonText">
    <w:name w:val="Balloon Text"/>
    <w:basedOn w:val="Normal"/>
    <w:link w:val="BalloonTextChar"/>
    <w:uiPriority w:val="99"/>
    <w:semiHidden/>
    <w:unhideWhenUsed/>
    <w:rsid w:val="00EB490E"/>
    <w:rPr>
      <w:rFonts w:ascii="Arial" w:hAnsi="Arial" w:cs="Arial"/>
      <w:sz w:val="18"/>
      <w:szCs w:val="18"/>
    </w:rPr>
  </w:style>
  <w:style w:type="character" w:customStyle="1" w:styleId="BalloonTextChar">
    <w:name w:val="Balloon Text Char."/>
    <w:basedOn w:val="DefaultParagraphFont"/>
    <w:link w:val="BalloonText"/>
    <w:uiPriority w:val="99"/>
    <w:semiHidden/>
    <w:rsid w:val="00EB490E"/>
    <w:rPr>
      <w:rFonts w:ascii="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2138</Words>
  <Characters>11085</Characters>
  <Application>Microsoft Office Word</Application>
  <DocSecurity>0</DocSecurity>
  <Lines>165</Lines>
  <Paragraphs>21</Paragraphs>
  <ScaleCrop>false</ScaleCrop>
  <Company/>
  <LinksUpToDate>false</LinksUpToDate>
  <CharactersWithSpaces>13225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Vickers (1500098)</dc:creator>
  <cp:keywords/>
  <dc:description/>
  <cp:lastModifiedBy>Lucy Vickers (1500098)</cp:lastModifiedBy>
  <cp:revision>2</cp:revision>
  <dcterms:created xsi:type="dcterms:W3CDTF">2017-12-05T23:03:00Z</dcterms:created>
  <dcterms:modified xsi:type="dcterms:W3CDTF">2017-12-05T23:03:00Z</dcterms:modified>
</cp:coreProperties>
</file>