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B3757" w14:textId="17E63E6E" w:rsidR="00F12EB2" w:rsidRDefault="0048557A" w:rsidP="00F12EB2">
      <w:pPr>
        <w:rPr>
          <w:b/>
          <w:i/>
          <w:kern w:val="0"/>
          <w:sz w:val="40"/>
          <w:szCs w:val="40"/>
          <w14:ligatures w14:val="none"/>
        </w:rPr>
      </w:pPr>
      <w:r w:rsidRPr="0048557A">
        <w:rPr>
          <w:b/>
          <w:i/>
          <w:kern w:val="0"/>
          <w:sz w:val="40"/>
          <w:szCs w:val="40"/>
          <w14:ligatures w14:val="none"/>
        </w:rPr>
        <w:t>A Vision of Change: Sustainability in the hotel industry</w:t>
      </w:r>
      <w:r>
        <w:rPr>
          <w:b/>
          <w:i/>
          <w:kern w:val="0"/>
          <w:sz w:val="40"/>
          <w:szCs w:val="40"/>
          <w14:ligatures w14:val="none"/>
        </w:rPr>
        <w:t>.</w:t>
      </w:r>
    </w:p>
    <w:p w14:paraId="053A055A" w14:textId="4C2AB24E" w:rsidR="0048557A" w:rsidRPr="0048557A" w:rsidRDefault="0048557A" w:rsidP="00F12EB2">
      <w:pPr>
        <w:rPr>
          <w:rFonts w:ascii="ADLaM Display" w:hAnsi="ADLaM Display" w:cs="ADLaM Display"/>
          <w:sz w:val="40"/>
          <w:szCs w:val="40"/>
        </w:rPr>
      </w:pPr>
      <w:r>
        <w:rPr>
          <w:b/>
          <w:i/>
          <w:kern w:val="0"/>
          <w:sz w:val="40"/>
          <w:szCs w:val="40"/>
          <w14:ligatures w14:val="none"/>
        </w:rPr>
        <w:t xml:space="preserve">                                 Hilton Hotels</w:t>
      </w:r>
    </w:p>
    <w:p w14:paraId="08621EC8" w14:textId="77777777" w:rsidR="00F12EB2" w:rsidRPr="00766166" w:rsidRDefault="00F12EB2" w:rsidP="00F12EB2"/>
    <w:p w14:paraId="389FD920" w14:textId="77777777" w:rsidR="00F12EB2" w:rsidRPr="00766166" w:rsidRDefault="00F12EB2" w:rsidP="00F12EB2"/>
    <w:p w14:paraId="4C860C9E" w14:textId="77777777" w:rsidR="0048557A" w:rsidRDefault="0048557A">
      <w:pPr>
        <w:rPr>
          <w:rFonts w:ascii="Arial Black" w:hAnsi="Arial Black"/>
          <w:sz w:val="24"/>
          <w:szCs w:val="24"/>
        </w:rPr>
      </w:pPr>
    </w:p>
    <w:p w14:paraId="6204FDE7" w14:textId="77777777" w:rsidR="0048557A" w:rsidRDefault="0048557A">
      <w:pPr>
        <w:rPr>
          <w:rFonts w:ascii="Arial Black" w:hAnsi="Arial Black"/>
          <w:sz w:val="24"/>
          <w:szCs w:val="24"/>
        </w:rPr>
      </w:pPr>
    </w:p>
    <w:p w14:paraId="6FBCF906" w14:textId="77777777" w:rsidR="0048557A" w:rsidRDefault="0048557A">
      <w:pPr>
        <w:rPr>
          <w:rFonts w:ascii="Arial Black" w:hAnsi="Arial Black"/>
          <w:sz w:val="24"/>
          <w:szCs w:val="24"/>
        </w:rPr>
      </w:pPr>
    </w:p>
    <w:p w14:paraId="3735E1DC" w14:textId="748D6733" w:rsidR="0048557A" w:rsidRPr="0048557A" w:rsidRDefault="0048557A">
      <w:pPr>
        <w:rPr>
          <w:rFonts w:ascii="Arial Black" w:hAnsi="Arial Black"/>
          <w:sz w:val="24"/>
          <w:szCs w:val="24"/>
        </w:rPr>
      </w:pPr>
      <w:r w:rsidRPr="0048557A">
        <w:rPr>
          <w:rFonts w:ascii="Arial Black" w:hAnsi="Arial Black"/>
          <w:sz w:val="24"/>
          <w:szCs w:val="24"/>
        </w:rPr>
        <w:t xml:space="preserve">Student name: Andreea </w:t>
      </w:r>
      <w:proofErr w:type="spellStart"/>
      <w:r w:rsidRPr="0048557A">
        <w:rPr>
          <w:rFonts w:ascii="Arial Black" w:hAnsi="Arial Black"/>
          <w:sz w:val="24"/>
          <w:szCs w:val="24"/>
        </w:rPr>
        <w:t>Ionelia</w:t>
      </w:r>
      <w:proofErr w:type="spellEnd"/>
      <w:r w:rsidRPr="0048557A">
        <w:rPr>
          <w:rFonts w:ascii="Arial Black" w:hAnsi="Arial Black"/>
          <w:sz w:val="24"/>
          <w:szCs w:val="24"/>
        </w:rPr>
        <w:t xml:space="preserve"> </w:t>
      </w:r>
      <w:proofErr w:type="spellStart"/>
      <w:r w:rsidRPr="0048557A">
        <w:rPr>
          <w:rFonts w:ascii="Arial Black" w:hAnsi="Arial Black"/>
          <w:sz w:val="24"/>
          <w:szCs w:val="24"/>
        </w:rPr>
        <w:t>Girboiu</w:t>
      </w:r>
      <w:proofErr w:type="spellEnd"/>
    </w:p>
    <w:p w14:paraId="49AA7F7B" w14:textId="51990749" w:rsidR="0048557A" w:rsidRPr="0048557A" w:rsidRDefault="0048557A">
      <w:pPr>
        <w:rPr>
          <w:rFonts w:ascii="Arial Black" w:hAnsi="Arial Black"/>
          <w:sz w:val="24"/>
          <w:szCs w:val="24"/>
        </w:rPr>
      </w:pPr>
      <w:r w:rsidRPr="0048557A">
        <w:rPr>
          <w:rFonts w:ascii="Arial Black" w:hAnsi="Arial Black"/>
          <w:sz w:val="24"/>
          <w:szCs w:val="24"/>
        </w:rPr>
        <w:t>Student ID no.: 2119260</w:t>
      </w:r>
    </w:p>
    <w:p w14:paraId="3E90E1A8" w14:textId="5B9A49F7" w:rsidR="0048557A" w:rsidRPr="0048557A" w:rsidRDefault="0048557A">
      <w:pPr>
        <w:rPr>
          <w:rFonts w:ascii="Arial Black" w:hAnsi="Arial Black"/>
          <w:sz w:val="24"/>
          <w:szCs w:val="24"/>
        </w:rPr>
      </w:pPr>
      <w:r w:rsidRPr="0048557A">
        <w:rPr>
          <w:rFonts w:ascii="Arial Black" w:hAnsi="Arial Black"/>
          <w:sz w:val="24"/>
          <w:szCs w:val="24"/>
        </w:rPr>
        <w:t>Module name: Sustainable Hospitality and Tourism Management BMIH5006</w:t>
      </w:r>
    </w:p>
    <w:p w14:paraId="2DC2F076" w14:textId="0879546B" w:rsidR="0048557A" w:rsidRPr="0048557A" w:rsidRDefault="0048557A">
      <w:pPr>
        <w:rPr>
          <w:rFonts w:ascii="Arial Black" w:hAnsi="Arial Black"/>
          <w:sz w:val="24"/>
          <w:szCs w:val="24"/>
        </w:rPr>
      </w:pPr>
      <w:r w:rsidRPr="0048557A">
        <w:rPr>
          <w:rFonts w:ascii="Arial Black" w:hAnsi="Arial Black"/>
          <w:sz w:val="24"/>
          <w:szCs w:val="24"/>
        </w:rPr>
        <w:t>Lecturer name: Ruth Tailor-Davies</w:t>
      </w:r>
    </w:p>
    <w:p w14:paraId="216B48F8" w14:textId="77777777" w:rsidR="0048557A" w:rsidRDefault="0048557A">
      <w:pPr>
        <w:rPr>
          <w:rFonts w:ascii="Arial Black" w:hAnsi="Arial Black"/>
          <w:sz w:val="28"/>
          <w:szCs w:val="28"/>
        </w:rPr>
      </w:pPr>
    </w:p>
    <w:p w14:paraId="0DA23601" w14:textId="77777777" w:rsidR="0048557A" w:rsidRDefault="0048557A">
      <w:pPr>
        <w:rPr>
          <w:rFonts w:ascii="Arial Black" w:hAnsi="Arial Black"/>
          <w:sz w:val="28"/>
          <w:szCs w:val="28"/>
        </w:rPr>
      </w:pPr>
    </w:p>
    <w:p w14:paraId="1ABD9CF3" w14:textId="77777777" w:rsidR="0048557A" w:rsidRDefault="0048557A">
      <w:pPr>
        <w:rPr>
          <w:rFonts w:ascii="Arial Black" w:hAnsi="Arial Black"/>
          <w:sz w:val="28"/>
          <w:szCs w:val="28"/>
        </w:rPr>
      </w:pPr>
    </w:p>
    <w:p w14:paraId="24CB0941" w14:textId="77777777" w:rsidR="0048557A" w:rsidRDefault="0048557A">
      <w:pPr>
        <w:rPr>
          <w:rFonts w:ascii="Arial Black" w:hAnsi="Arial Black"/>
          <w:sz w:val="28"/>
          <w:szCs w:val="28"/>
        </w:rPr>
      </w:pPr>
    </w:p>
    <w:p w14:paraId="491D4A3B" w14:textId="77777777" w:rsidR="0048557A" w:rsidRDefault="0048557A">
      <w:pPr>
        <w:rPr>
          <w:rFonts w:ascii="Arial Black" w:hAnsi="Arial Black"/>
          <w:sz w:val="28"/>
          <w:szCs w:val="28"/>
        </w:rPr>
      </w:pPr>
    </w:p>
    <w:p w14:paraId="6927675B" w14:textId="77777777" w:rsidR="0048557A" w:rsidRDefault="0048557A">
      <w:pPr>
        <w:rPr>
          <w:rFonts w:ascii="Arial Black" w:hAnsi="Arial Black"/>
          <w:sz w:val="28"/>
          <w:szCs w:val="28"/>
        </w:rPr>
      </w:pPr>
    </w:p>
    <w:p w14:paraId="66758315" w14:textId="77777777" w:rsidR="0048557A" w:rsidRDefault="0048557A">
      <w:pPr>
        <w:rPr>
          <w:rFonts w:ascii="Arial Black" w:hAnsi="Arial Black"/>
          <w:sz w:val="28"/>
          <w:szCs w:val="28"/>
        </w:rPr>
      </w:pPr>
    </w:p>
    <w:p w14:paraId="41BA8025" w14:textId="77777777" w:rsidR="0048557A" w:rsidRDefault="0048557A">
      <w:pPr>
        <w:rPr>
          <w:rFonts w:ascii="Arial Black" w:hAnsi="Arial Black"/>
          <w:sz w:val="28"/>
          <w:szCs w:val="28"/>
        </w:rPr>
      </w:pPr>
    </w:p>
    <w:p w14:paraId="7642DD61" w14:textId="77777777" w:rsidR="0048557A" w:rsidRDefault="0048557A">
      <w:pPr>
        <w:rPr>
          <w:rFonts w:ascii="Arial Black" w:hAnsi="Arial Black"/>
          <w:sz w:val="28"/>
          <w:szCs w:val="28"/>
        </w:rPr>
      </w:pPr>
    </w:p>
    <w:p w14:paraId="239BDC21" w14:textId="77777777" w:rsidR="0048557A" w:rsidRDefault="0048557A">
      <w:pPr>
        <w:rPr>
          <w:rFonts w:ascii="Arial Black" w:hAnsi="Arial Black"/>
          <w:sz w:val="28"/>
          <w:szCs w:val="28"/>
        </w:rPr>
      </w:pPr>
    </w:p>
    <w:p w14:paraId="7CE7CF09" w14:textId="77777777" w:rsidR="0048557A" w:rsidRDefault="0048557A">
      <w:pPr>
        <w:rPr>
          <w:rFonts w:ascii="Arial Black" w:hAnsi="Arial Black"/>
          <w:sz w:val="28"/>
          <w:szCs w:val="28"/>
        </w:rPr>
      </w:pPr>
    </w:p>
    <w:p w14:paraId="3959B8F1" w14:textId="77777777" w:rsidR="0048557A" w:rsidRPr="0048557A" w:rsidRDefault="0048557A">
      <w:pPr>
        <w:rPr>
          <w:rFonts w:ascii="Arial Black" w:hAnsi="Arial Black"/>
          <w:sz w:val="28"/>
          <w:szCs w:val="28"/>
        </w:rPr>
      </w:pPr>
    </w:p>
    <w:p w14:paraId="2A96923E" w14:textId="47F7C728" w:rsidR="00F12EB2" w:rsidRPr="00766166" w:rsidRDefault="00F12EB2" w:rsidP="00F12EB2">
      <w:pPr>
        <w:pStyle w:val="Heading1"/>
        <w:spacing w:line="360" w:lineRule="auto"/>
        <w:jc w:val="both"/>
      </w:pPr>
      <w:r w:rsidRPr="00766166">
        <w:t xml:space="preserve">Introduction </w:t>
      </w:r>
    </w:p>
    <w:p w14:paraId="5979FDF2" w14:textId="77777777" w:rsidR="003657C5" w:rsidRPr="0048557A" w:rsidRDefault="003657C5" w:rsidP="00F12EB2">
      <w:pPr>
        <w:spacing w:line="360" w:lineRule="auto"/>
        <w:jc w:val="both"/>
        <w:rPr>
          <w:sz w:val="24"/>
          <w:szCs w:val="24"/>
        </w:rPr>
      </w:pPr>
      <w:r w:rsidRPr="0048557A">
        <w:rPr>
          <w:sz w:val="24"/>
          <w:szCs w:val="24"/>
        </w:rPr>
        <w:t>Given its broad scope and long-term impact, the hospitality industry has consistently left a considerable environmental footprint. Because of their dependency on power, water, and other resources, as well as their wasteful use of material goods, hotels are typically associated with excessive litter and environmental negligence. As environmental and social responsibility issues grow, firms are increasingly concerned about sustainability. Hilton Hotels is no different.</w:t>
      </w:r>
    </w:p>
    <w:p w14:paraId="56EDCA35" w14:textId="77777777" w:rsidR="003657C5" w:rsidRPr="0048557A" w:rsidRDefault="003657C5" w:rsidP="00BF07E2">
      <w:pPr>
        <w:spacing w:line="360" w:lineRule="auto"/>
        <w:jc w:val="both"/>
        <w:rPr>
          <w:sz w:val="24"/>
          <w:szCs w:val="24"/>
        </w:rPr>
      </w:pPr>
      <w:r w:rsidRPr="0048557A">
        <w:rPr>
          <w:sz w:val="24"/>
          <w:szCs w:val="24"/>
        </w:rPr>
        <w:t>Corporate social responsibility (CSR) , has emerged as a crucial element of modern business practises, highlighting the importance of a corporation's potential impact beyond its financial performance. CSR in the hotel industry refers to the ethical and practical commitment to lessening the industry's detrimental ecological impact while simultaneously boosting local economies.</w:t>
      </w:r>
    </w:p>
    <w:p w14:paraId="43DE739F" w14:textId="3A20D39B" w:rsidR="006E0CA1" w:rsidRPr="0048557A" w:rsidRDefault="00A62B77" w:rsidP="00BF07E2">
      <w:pPr>
        <w:spacing w:line="360" w:lineRule="auto"/>
        <w:jc w:val="both"/>
        <w:rPr>
          <w:sz w:val="24"/>
          <w:szCs w:val="24"/>
        </w:rPr>
      </w:pPr>
      <w:r w:rsidRPr="0048557A">
        <w:rPr>
          <w:sz w:val="24"/>
          <w:szCs w:val="24"/>
        </w:rPr>
        <w:t>The study focuses on Hilton Hotels and their social responsibility commitments, emphasizing their importance in the company’s mission. It examines their motives for adopting sustainable practices and looks at the commercial challenges they face in doing so. Additionally, it explores the relationship between CSR and the green economy, critiques the Triple Bottom Line framework, and analyses the sustainability principles that underpin CSR practices in the hospitality sector. Finally, using Hilton as an example, this essay seeks to shed light on the mutually beneficial link between ecological and the hotel sector. Hilton Hotel Hilton Hotels runs over 150 hotels in the United Kingdom, offering a variety of rooms and facilities. Hilton Hotels is a multinational hotel sector firm with a significant global footprint (Hilton Group, 2023). The Hilton Hotel maintains a substantial market share in the United Kingdom by delivering excellent services to both residents and foreign visitors.</w:t>
      </w:r>
    </w:p>
    <w:p w14:paraId="7030B2EC" w14:textId="13506A3A" w:rsidR="00F12EB2" w:rsidRPr="00766166" w:rsidRDefault="00F12EB2" w:rsidP="00F12EB2">
      <w:pPr>
        <w:pStyle w:val="Heading1"/>
        <w:spacing w:line="360" w:lineRule="auto"/>
        <w:jc w:val="both"/>
      </w:pPr>
      <w:r w:rsidRPr="00766166">
        <w:t xml:space="preserve">Main body </w:t>
      </w:r>
    </w:p>
    <w:p w14:paraId="46737B52" w14:textId="77777777" w:rsidR="00BF5BE9" w:rsidRPr="0048557A" w:rsidRDefault="00BF5BE9" w:rsidP="00F12EB2">
      <w:pPr>
        <w:spacing w:line="360" w:lineRule="auto"/>
        <w:jc w:val="both"/>
        <w:rPr>
          <w:sz w:val="24"/>
          <w:szCs w:val="24"/>
        </w:rPr>
      </w:pPr>
      <w:r w:rsidRPr="0048557A">
        <w:rPr>
          <w:sz w:val="24"/>
          <w:szCs w:val="24"/>
        </w:rPr>
        <w:t xml:space="preserve">Hilton Hotels and Resorts Holdings, Inc. is a globally recognised and influential hotel company. With more than a century of experience, Hilton Hotels has a remarkable tradition of providing exceptional service to customers worldwide. Founded by Conrad Hilton in 1919, the company has </w:t>
      </w:r>
      <w:r w:rsidRPr="0048557A">
        <w:rPr>
          <w:sz w:val="24"/>
          <w:szCs w:val="24"/>
        </w:rPr>
        <w:lastRenderedPageBreak/>
        <w:t>grown to be a major player in the global tourism industry, renowned for its extensive array of services, opulent accommodations, and unwavering commitment to customer satisfaction. This well-known Hilton brand is present in properties all over the world and appeals to a variety of tourists, from families on vacation to business executives.</w:t>
      </w:r>
    </w:p>
    <w:p w14:paraId="04A5CB2A" w14:textId="77777777" w:rsidR="00BF5BE9" w:rsidRPr="0048557A" w:rsidRDefault="00BF5BE9" w:rsidP="00F12EB2">
      <w:pPr>
        <w:spacing w:line="360" w:lineRule="auto"/>
        <w:jc w:val="both"/>
        <w:rPr>
          <w:sz w:val="24"/>
          <w:szCs w:val="24"/>
        </w:rPr>
      </w:pPr>
    </w:p>
    <w:p w14:paraId="5FC0E3A3" w14:textId="574EC9EF" w:rsidR="008A0C52" w:rsidRPr="0048557A" w:rsidRDefault="00F12EB2" w:rsidP="00F12EB2">
      <w:pPr>
        <w:spacing w:line="360" w:lineRule="auto"/>
        <w:jc w:val="both"/>
        <w:rPr>
          <w:sz w:val="24"/>
          <w:szCs w:val="24"/>
        </w:rPr>
      </w:pPr>
      <w:r w:rsidRPr="0048557A">
        <w:rPr>
          <w:sz w:val="24"/>
          <w:szCs w:val="24"/>
        </w:rPr>
        <w:t>Nevertheless, the Hilton's impact goes further than providing outstanding customer service. The firm has been at the cutting edge within the hotel sector's social responsibility (CSR) agenda</w:t>
      </w:r>
      <w:r w:rsidR="006E0CA1" w:rsidRPr="0048557A">
        <w:rPr>
          <w:sz w:val="24"/>
          <w:szCs w:val="24"/>
        </w:rPr>
        <w:t xml:space="preserve"> (</w:t>
      </w:r>
      <w:r w:rsidR="006E0CA1" w:rsidRPr="0048557A">
        <w:rPr>
          <w:rFonts w:ascii="Arial" w:hAnsi="Arial" w:cs="Arial"/>
          <w:color w:val="222222"/>
          <w:sz w:val="24"/>
          <w:szCs w:val="24"/>
          <w:shd w:val="clear" w:color="auto" w:fill="FFFFFF"/>
        </w:rPr>
        <w:t>Ertuna et al., 2019</w:t>
      </w:r>
      <w:r w:rsidR="006E0CA1" w:rsidRPr="0048557A">
        <w:rPr>
          <w:sz w:val="24"/>
          <w:szCs w:val="24"/>
        </w:rPr>
        <w:t>)</w:t>
      </w:r>
      <w:r w:rsidRPr="0048557A">
        <w:rPr>
          <w:sz w:val="24"/>
          <w:szCs w:val="24"/>
        </w:rPr>
        <w:t xml:space="preserve">. The way Hilton's corporate social responsibility strategy includes not simply a regulatory plan; that represents a holistic corporate strategy that encompasses sustainability, engagement with society, and accountable management. Their approach to CSR, in particular, illustrates </w:t>
      </w:r>
      <w:r w:rsidR="006476E5" w:rsidRPr="0048557A">
        <w:rPr>
          <w:sz w:val="24"/>
          <w:szCs w:val="24"/>
        </w:rPr>
        <w:t>the</w:t>
      </w:r>
      <w:r w:rsidRPr="0048557A">
        <w:rPr>
          <w:sz w:val="24"/>
          <w:szCs w:val="24"/>
        </w:rPr>
        <w:t xml:space="preserve"> way Hilton acknowledgement its capacity to affect improvements throughout the global community.</w:t>
      </w:r>
      <w:r w:rsidR="006476E5" w:rsidRPr="0048557A">
        <w:rPr>
          <w:sz w:val="24"/>
          <w:szCs w:val="24"/>
        </w:rPr>
        <w:t xml:space="preserve"> </w:t>
      </w:r>
      <w:r w:rsidR="00C053C3" w:rsidRPr="0048557A">
        <w:rPr>
          <w:sz w:val="24"/>
          <w:szCs w:val="24"/>
        </w:rPr>
        <w:t>The way Hilton's CSR strategy emphasises its dedication towards sustainability practises, representing an increasing consciousness about the world's ecological problems. the Hilton is implementing several efforts as a component during the effort to lower its ecological impact, save watersheds, and minimise trash creation. These activities are consistent with the larger industrial tendency of lowering energy use alongside adopting green building and operating practices.</w:t>
      </w:r>
    </w:p>
    <w:p w14:paraId="4E1B126B" w14:textId="659E3722" w:rsidR="00C053C3" w:rsidRPr="0048557A" w:rsidRDefault="00C053C3" w:rsidP="00F12EB2">
      <w:pPr>
        <w:spacing w:line="360" w:lineRule="auto"/>
        <w:jc w:val="both"/>
        <w:rPr>
          <w:sz w:val="24"/>
          <w:szCs w:val="24"/>
        </w:rPr>
      </w:pPr>
      <w:r w:rsidRPr="0048557A">
        <w:rPr>
          <w:sz w:val="24"/>
          <w:szCs w:val="24"/>
        </w:rPr>
        <w:t xml:space="preserve">The relevance of the CSR strategy goes past ecological </w:t>
      </w:r>
      <w:r w:rsidR="00A11723" w:rsidRPr="0048557A">
        <w:rPr>
          <w:sz w:val="24"/>
          <w:szCs w:val="24"/>
        </w:rPr>
        <w:t>awareness,</w:t>
      </w:r>
      <w:r w:rsidRPr="0048557A">
        <w:rPr>
          <w:sz w:val="24"/>
          <w:szCs w:val="24"/>
        </w:rPr>
        <w:t xml:space="preserve"> which also includes an emphasis on community wellness including moral behaviour. Hilton displays its philanthropic commitments via programmes which improve the level of existence throughout neighbourhoods, encourage acceptance and diversity within the workplace, alongside maintain the highest levels of morality. Hilton Hotels portrays the company as an international innovator not only within the hospitality industry but additionally within ethical business practises, via such efforts.</w:t>
      </w:r>
      <w:r w:rsidR="006476E5" w:rsidRPr="0048557A">
        <w:rPr>
          <w:sz w:val="24"/>
          <w:szCs w:val="24"/>
        </w:rPr>
        <w:t xml:space="preserve"> The way Hilton's CSR strategy additionally displays the company's commitment to making a difference in the community, yet it additionally functions as an example of other competitors within the vicinity</w:t>
      </w:r>
      <w:r w:rsidR="00154023" w:rsidRPr="0048557A">
        <w:rPr>
          <w:sz w:val="24"/>
          <w:szCs w:val="24"/>
        </w:rPr>
        <w:t xml:space="preserve"> (</w:t>
      </w:r>
      <w:r w:rsidR="00154023" w:rsidRPr="0048557A">
        <w:rPr>
          <w:rFonts w:ascii="Arial" w:hAnsi="Arial" w:cs="Arial"/>
          <w:color w:val="222222"/>
          <w:sz w:val="24"/>
          <w:szCs w:val="24"/>
          <w:shd w:val="clear" w:color="auto" w:fill="FFFFFF"/>
        </w:rPr>
        <w:t>Yeon, 2022</w:t>
      </w:r>
      <w:r w:rsidR="00154023" w:rsidRPr="0048557A">
        <w:rPr>
          <w:sz w:val="24"/>
          <w:szCs w:val="24"/>
        </w:rPr>
        <w:t>)</w:t>
      </w:r>
      <w:r w:rsidR="006476E5" w:rsidRPr="0048557A">
        <w:rPr>
          <w:sz w:val="24"/>
          <w:szCs w:val="24"/>
        </w:rPr>
        <w:t xml:space="preserve">. This article dives further into the essential components between the way Hilton's CSR strategy, analysing how it is implemented and driving effect alongside emphasising </w:t>
      </w:r>
      <w:r w:rsidR="006476E5" w:rsidRPr="0048557A">
        <w:rPr>
          <w:sz w:val="24"/>
          <w:szCs w:val="24"/>
        </w:rPr>
        <w:lastRenderedPageBreak/>
        <w:t>the interconnection among CSR for short, and long-term viability alongside business performance within the modern hospitality sector.</w:t>
      </w:r>
    </w:p>
    <w:p w14:paraId="628D0F11" w14:textId="66B5A051" w:rsidR="00BF5BE9" w:rsidRPr="0048557A" w:rsidRDefault="00BF5BE9" w:rsidP="00F12EB2">
      <w:pPr>
        <w:spacing w:line="360" w:lineRule="auto"/>
        <w:jc w:val="both"/>
        <w:rPr>
          <w:sz w:val="24"/>
          <w:szCs w:val="24"/>
        </w:rPr>
      </w:pPr>
      <w:r w:rsidRPr="0048557A">
        <w:rPr>
          <w:sz w:val="24"/>
          <w:szCs w:val="24"/>
        </w:rPr>
        <w:t>The lodging industry, including Hilton, is recognising the importance of corporate social responsibility (CSR), with environmentalism becoming a key component of business goals. This shift is being driven by legal requirements, environmental concern, competition, and consumer demand for sustainability. CSR is becoming a fundamental part of business strategy in the lodging sector.</w:t>
      </w:r>
    </w:p>
    <w:p w14:paraId="01E55489" w14:textId="5C1E3FD6" w:rsidR="00383FE1" w:rsidRPr="0048557A" w:rsidRDefault="00BF5BE9" w:rsidP="00F12EB2">
      <w:pPr>
        <w:spacing w:line="360" w:lineRule="auto"/>
        <w:jc w:val="both"/>
        <w:rPr>
          <w:sz w:val="24"/>
          <w:szCs w:val="24"/>
        </w:rPr>
      </w:pPr>
      <w:r w:rsidRPr="0048557A">
        <w:rPr>
          <w:sz w:val="24"/>
          <w:szCs w:val="24"/>
        </w:rPr>
        <w:t xml:space="preserve">For starters, increasing federal legislation and increased environmental restraints are driving companies like Hilton to undertake CSR practises. </w:t>
      </w:r>
      <w:r w:rsidR="00383FE1" w:rsidRPr="0048557A">
        <w:rPr>
          <w:sz w:val="24"/>
          <w:szCs w:val="24"/>
        </w:rPr>
        <w:t>To tackle major challenges</w:t>
      </w:r>
      <w:r w:rsidR="00480243" w:rsidRPr="0048557A">
        <w:rPr>
          <w:sz w:val="24"/>
          <w:szCs w:val="24"/>
        </w:rPr>
        <w:t xml:space="preserve">; </w:t>
      </w:r>
      <w:r w:rsidR="00383FE1" w:rsidRPr="0048557A">
        <w:rPr>
          <w:sz w:val="24"/>
          <w:szCs w:val="24"/>
        </w:rPr>
        <w:t xml:space="preserve"> warming temperatures, and diminishing resources, alongside declining biodiversity, countries throughout the world are currently passing severe ecological regulations and legislation</w:t>
      </w:r>
      <w:r w:rsidR="00154023" w:rsidRPr="0048557A">
        <w:rPr>
          <w:sz w:val="24"/>
          <w:szCs w:val="24"/>
        </w:rPr>
        <w:t xml:space="preserve"> (</w:t>
      </w:r>
      <w:r w:rsidR="00154023" w:rsidRPr="0048557A">
        <w:rPr>
          <w:rFonts w:ascii="Arial" w:hAnsi="Arial" w:cs="Arial"/>
          <w:color w:val="222222"/>
          <w:sz w:val="24"/>
          <w:szCs w:val="24"/>
          <w:shd w:val="clear" w:color="auto" w:fill="FFFFFF"/>
        </w:rPr>
        <w:t>Zientara et al., 2020</w:t>
      </w:r>
      <w:r w:rsidR="00154023" w:rsidRPr="0048557A">
        <w:rPr>
          <w:sz w:val="24"/>
          <w:szCs w:val="24"/>
        </w:rPr>
        <w:t>)</w:t>
      </w:r>
      <w:r w:rsidR="00383FE1" w:rsidRPr="0048557A">
        <w:rPr>
          <w:sz w:val="24"/>
          <w:szCs w:val="24"/>
        </w:rPr>
        <w:t>. These rules cover topics including lowering emissions, handling waste, alongside conservation of energy. Failure to follow may end in significant penalties as well as a ruined business reputation. As a result, for them to remain viable within a shifting legislative scenery, the Hilton alongside other hotel groups should additionally satisfy certain statutory criteria, additionally make significant contributions to biodiversity sustainability.</w:t>
      </w:r>
    </w:p>
    <w:p w14:paraId="0C43D9DE" w14:textId="02C712F5" w:rsidR="00BF5BE9" w:rsidRPr="0048557A" w:rsidRDefault="00BF5BE9" w:rsidP="00F12EB2">
      <w:pPr>
        <w:spacing w:line="360" w:lineRule="auto"/>
        <w:jc w:val="both"/>
        <w:rPr>
          <w:sz w:val="24"/>
          <w:szCs w:val="24"/>
        </w:rPr>
      </w:pPr>
      <w:r w:rsidRPr="0048557A">
        <w:rPr>
          <w:sz w:val="24"/>
          <w:szCs w:val="24"/>
        </w:rPr>
        <w:t>The rise in ecological concerns and awareness has encouraged companies, like Hilton, to adopt CSR strategies in response to market demands and consumer preferences. With customers seeking more environmentally friendly products and services, hotels have recognised the importance of sustainability and CSR as essential factors in attracting and retaining customers. In summary, Hilton and other lodging providers conduct CSR activities in response to the market and consumer preferences, making sustainability and CSR core necessities in the industry.</w:t>
      </w:r>
    </w:p>
    <w:p w14:paraId="6BC74BC1" w14:textId="0FB8DE19" w:rsidR="00A25CF9" w:rsidRPr="0048557A" w:rsidRDefault="00A25CF9" w:rsidP="00F12EB2">
      <w:pPr>
        <w:spacing w:line="360" w:lineRule="auto"/>
        <w:jc w:val="both"/>
        <w:rPr>
          <w:sz w:val="24"/>
          <w:szCs w:val="24"/>
        </w:rPr>
      </w:pPr>
      <w:r w:rsidRPr="0048557A">
        <w:rPr>
          <w:sz w:val="24"/>
          <w:szCs w:val="24"/>
        </w:rPr>
        <w:t>Furthermore, the initiatives about industry rivals have served an important role in driving the Hilton alongside other hotels to promote CSR. The business climate is altering as numerous hotel companies adopt alongside publicise respective green initiatives. Visitors are increasingly selecting hotels due to environmental alongside CSR activities, especially in the premium market. Hotel managers recognise that to stay viable, companies must incorporate CSR practises that additionally meet legal standards along with an appeal to environmentally concerned travellers</w:t>
      </w:r>
      <w:r w:rsidR="00692B44" w:rsidRPr="0048557A">
        <w:rPr>
          <w:sz w:val="24"/>
          <w:szCs w:val="24"/>
        </w:rPr>
        <w:t xml:space="preserve"> </w:t>
      </w:r>
      <w:r w:rsidR="00692B44" w:rsidRPr="0048557A">
        <w:rPr>
          <w:sz w:val="24"/>
          <w:szCs w:val="24"/>
        </w:rPr>
        <w:lastRenderedPageBreak/>
        <w:t>(Nikadimovs and Medne, 2022)</w:t>
      </w:r>
      <w:r w:rsidRPr="0048557A">
        <w:rPr>
          <w:sz w:val="24"/>
          <w:szCs w:val="24"/>
        </w:rPr>
        <w:t>. Businesses that successfully adopt CSR tactics obtain an edge in competition, influencing the market's structure.</w:t>
      </w:r>
    </w:p>
    <w:p w14:paraId="1E3D268A" w14:textId="2D8644B7" w:rsidR="00364767" w:rsidRPr="0048557A" w:rsidRDefault="00364767" w:rsidP="00364767">
      <w:pPr>
        <w:spacing w:line="360" w:lineRule="auto"/>
        <w:jc w:val="both"/>
        <w:rPr>
          <w:sz w:val="24"/>
          <w:szCs w:val="24"/>
        </w:rPr>
      </w:pPr>
      <w:r w:rsidRPr="0048557A">
        <w:rPr>
          <w:sz w:val="24"/>
          <w:szCs w:val="24"/>
        </w:rPr>
        <w:t>The sustainable economy represents a notion which has grown in popularity within the past few decades providing a replacement towards the standard sequential financial system centred around the "take, create, discard" method. Conversely, the sustainable economy promotes the ongoing utilisation alongside the recycling of goods and assets to reduce wastage alongside maximise the effectiveness of resources. The idea is essentially establishing a closed-loop process in which products, components, and assets may be repaired, remanufactured, or otherwise repurposed with the goal of boosting their usefulness alongside lessening the demand for the environment.</w:t>
      </w:r>
    </w:p>
    <w:p w14:paraId="333301A4" w14:textId="7FCB609B" w:rsidR="00FC671A" w:rsidRPr="0048557A" w:rsidRDefault="00364767" w:rsidP="00FC671A">
      <w:pPr>
        <w:spacing w:line="360" w:lineRule="auto"/>
        <w:jc w:val="both"/>
        <w:rPr>
          <w:sz w:val="24"/>
          <w:szCs w:val="24"/>
        </w:rPr>
      </w:pPr>
      <w:r w:rsidRPr="0048557A">
        <w:rPr>
          <w:sz w:val="24"/>
          <w:szCs w:val="24"/>
        </w:rPr>
        <w:t>The idea of the circular economy may be utilised within a variety of different methods within the hotel business. At Hilton Hotels, such involves examining their operating procedures along with supply networks so as to cut wastage alongside minimising the impact on the environment</w:t>
      </w:r>
      <w:r w:rsidR="00692B44" w:rsidRPr="0048557A">
        <w:rPr>
          <w:sz w:val="24"/>
          <w:szCs w:val="24"/>
        </w:rPr>
        <w:t xml:space="preserve"> (</w:t>
      </w:r>
      <w:r w:rsidR="00692B44" w:rsidRPr="0048557A">
        <w:rPr>
          <w:rFonts w:ascii="Arial" w:hAnsi="Arial" w:cs="Arial"/>
          <w:color w:val="222222"/>
          <w:sz w:val="24"/>
          <w:szCs w:val="24"/>
          <w:shd w:val="clear" w:color="auto" w:fill="FFFFFF"/>
        </w:rPr>
        <w:t>Jones and Wynn, 2023</w:t>
      </w:r>
      <w:r w:rsidR="00692B44" w:rsidRPr="0048557A">
        <w:rPr>
          <w:sz w:val="24"/>
          <w:szCs w:val="24"/>
        </w:rPr>
        <w:t>)</w:t>
      </w:r>
      <w:r w:rsidRPr="0048557A">
        <w:rPr>
          <w:sz w:val="24"/>
          <w:szCs w:val="24"/>
        </w:rPr>
        <w:t xml:space="preserve">. It could include </w:t>
      </w:r>
      <w:r w:rsidR="00A11723" w:rsidRPr="0048557A">
        <w:rPr>
          <w:sz w:val="24"/>
          <w:szCs w:val="24"/>
        </w:rPr>
        <w:t>rubbish</w:t>
      </w:r>
      <w:r w:rsidRPr="0048557A">
        <w:rPr>
          <w:sz w:val="24"/>
          <w:szCs w:val="24"/>
        </w:rPr>
        <w:t xml:space="preserve"> decrease, and waste disposal, alongside measures to save energy, along with purchasing supplies and goods built towards longevity alongside recycling potential.</w:t>
      </w:r>
      <w:r w:rsidR="00FC671A" w:rsidRPr="0048557A">
        <w:rPr>
          <w:sz w:val="24"/>
          <w:szCs w:val="24"/>
        </w:rPr>
        <w:t xml:space="preserve"> The inclusion of the green economy within </w:t>
      </w:r>
      <w:r w:rsidR="00692B44" w:rsidRPr="0048557A">
        <w:rPr>
          <w:sz w:val="24"/>
          <w:szCs w:val="24"/>
        </w:rPr>
        <w:t>the</w:t>
      </w:r>
      <w:r w:rsidR="00FC671A" w:rsidRPr="0048557A">
        <w:rPr>
          <w:sz w:val="24"/>
          <w:szCs w:val="24"/>
        </w:rPr>
        <w:t xml:space="preserve"> way Hilton's CSR strategy demonstrates the company's dedication to sustainability throughout numerous parts of its operations. Companies possess, for instance, devised initiatives to decrease waste creation through better the effectiveness of resources. Efforts such as reducing plastics that are only used once, resources being recycled, and reusing products that extend the lifespan are examples of such.</w:t>
      </w:r>
    </w:p>
    <w:p w14:paraId="5B9D8461" w14:textId="46BB82A8" w:rsidR="00FC671A" w:rsidRPr="0048557A" w:rsidRDefault="00FC671A" w:rsidP="00FC671A">
      <w:pPr>
        <w:spacing w:line="360" w:lineRule="auto"/>
        <w:jc w:val="both"/>
        <w:rPr>
          <w:sz w:val="24"/>
          <w:szCs w:val="24"/>
        </w:rPr>
      </w:pPr>
      <w:r w:rsidRPr="0048557A">
        <w:rPr>
          <w:sz w:val="24"/>
          <w:szCs w:val="24"/>
        </w:rPr>
        <w:t>In addition, the Hilton is implementing ethical sourcing and purchasing practices which accord with the concepts of the circular economics movement. The result entails choosing vendors who offer ecologically sound goods, use natural resources, and engage in ecologically sound manufacturing practices. Hilton Hotels supports the cyclical economic system's aims by purchasing items having a lower ecological imprint alongside a greater lifespan</w:t>
      </w:r>
      <w:r w:rsidR="00692B44" w:rsidRPr="0048557A">
        <w:rPr>
          <w:sz w:val="24"/>
          <w:szCs w:val="24"/>
        </w:rPr>
        <w:t xml:space="preserve"> (</w:t>
      </w:r>
      <w:r w:rsidR="00692B44" w:rsidRPr="0048557A">
        <w:rPr>
          <w:rFonts w:ascii="Arial" w:hAnsi="Arial" w:cs="Arial"/>
          <w:color w:val="222222"/>
          <w:sz w:val="24"/>
          <w:szCs w:val="24"/>
          <w:shd w:val="clear" w:color="auto" w:fill="FFFFFF"/>
        </w:rPr>
        <w:t>Avasiloaei, 2022</w:t>
      </w:r>
      <w:r w:rsidR="00692B44" w:rsidRPr="0048557A">
        <w:rPr>
          <w:sz w:val="24"/>
          <w:szCs w:val="24"/>
        </w:rPr>
        <w:t>)</w:t>
      </w:r>
      <w:r w:rsidRPr="0048557A">
        <w:rPr>
          <w:sz w:val="24"/>
          <w:szCs w:val="24"/>
        </w:rPr>
        <w:t xml:space="preserve">. Furthermore, Hilton's corporate responsibility strategy emphasises working together and partnering with organisations that reflect their dedication to the environment alongside the </w:t>
      </w:r>
      <w:r w:rsidRPr="0048557A">
        <w:rPr>
          <w:sz w:val="24"/>
          <w:szCs w:val="24"/>
        </w:rPr>
        <w:lastRenderedPageBreak/>
        <w:t>economy of waste. Companies may discover new ways to minimise garbage, prolong the lifespan of goods, and promote mindful consumption within the sector via collaborating with compatible partnerships.</w:t>
      </w:r>
    </w:p>
    <w:p w14:paraId="7E7F84C3" w14:textId="0F4CF1AD" w:rsidR="00155D19" w:rsidRPr="0048557A" w:rsidRDefault="00155D19" w:rsidP="00FC671A">
      <w:pPr>
        <w:spacing w:line="360" w:lineRule="auto"/>
        <w:jc w:val="both"/>
        <w:rPr>
          <w:sz w:val="24"/>
          <w:szCs w:val="24"/>
        </w:rPr>
      </w:pPr>
      <w:r w:rsidRPr="0048557A">
        <w:rPr>
          <w:sz w:val="24"/>
          <w:szCs w:val="24"/>
        </w:rPr>
        <w:t xml:space="preserve">the Hilton exhibits a dedication towards lowering the footprint effect, increasing the use of resources, and adding up towards an environmentally friendly and accountable hotel business by implementing the economy of circularity within its CSR strategy. This strategy is consistent with ethical business practises, emphasising the prosperity, </w:t>
      </w:r>
      <w:r w:rsidR="00A11723" w:rsidRPr="0048557A">
        <w:rPr>
          <w:sz w:val="24"/>
          <w:szCs w:val="24"/>
        </w:rPr>
        <w:t>people,</w:t>
      </w:r>
      <w:r w:rsidRPr="0048557A">
        <w:rPr>
          <w:sz w:val="24"/>
          <w:szCs w:val="24"/>
        </w:rPr>
        <w:t xml:space="preserve"> and planet of sustainability on all fronts, alongside placing the Hilton as a pioneer in the development of a cyclical alongside responsible society.</w:t>
      </w:r>
    </w:p>
    <w:p w14:paraId="093AA2ED" w14:textId="17A808F1" w:rsidR="00766166" w:rsidRPr="0048557A" w:rsidRDefault="00766166" w:rsidP="00FC671A">
      <w:pPr>
        <w:spacing w:line="360" w:lineRule="auto"/>
        <w:jc w:val="both"/>
        <w:rPr>
          <w:sz w:val="24"/>
          <w:szCs w:val="24"/>
        </w:rPr>
      </w:pPr>
      <w:r w:rsidRPr="0048557A">
        <w:rPr>
          <w:sz w:val="24"/>
          <w:szCs w:val="24"/>
        </w:rPr>
        <w:t xml:space="preserve">The </w:t>
      </w:r>
      <w:r w:rsidRPr="0048557A">
        <w:rPr>
          <w:b/>
          <w:bCs/>
          <w:sz w:val="24"/>
          <w:szCs w:val="24"/>
        </w:rPr>
        <w:t>Triple Bottom Line (TBL)</w:t>
      </w:r>
      <w:r w:rsidRPr="0048557A">
        <w:rPr>
          <w:sz w:val="24"/>
          <w:szCs w:val="24"/>
        </w:rPr>
        <w:t xml:space="preserve"> provides a paradigm for assessing a company's success across three linked dimensions, such </w:t>
      </w:r>
      <w:r w:rsidRPr="0048557A">
        <w:rPr>
          <w:b/>
          <w:bCs/>
          <w:sz w:val="24"/>
          <w:szCs w:val="24"/>
        </w:rPr>
        <w:t>financial, ecological, alongside social responsibility</w:t>
      </w:r>
      <w:r w:rsidR="0089129F" w:rsidRPr="0048557A">
        <w:rPr>
          <w:b/>
          <w:bCs/>
          <w:sz w:val="24"/>
          <w:szCs w:val="24"/>
        </w:rPr>
        <w:t xml:space="preserve"> </w:t>
      </w:r>
      <w:r w:rsidR="0089129F" w:rsidRPr="0048557A">
        <w:rPr>
          <w:sz w:val="24"/>
          <w:szCs w:val="24"/>
        </w:rPr>
        <w:t>(</w:t>
      </w:r>
      <w:r w:rsidR="0089129F" w:rsidRPr="0048557A">
        <w:rPr>
          <w:rFonts w:ascii="Arial" w:hAnsi="Arial" w:cs="Arial"/>
          <w:color w:val="222222"/>
          <w:sz w:val="24"/>
          <w:szCs w:val="24"/>
          <w:shd w:val="clear" w:color="auto" w:fill="FFFFFF"/>
        </w:rPr>
        <w:t>Zhang, 2022</w:t>
      </w:r>
      <w:r w:rsidR="0089129F" w:rsidRPr="0048557A">
        <w:rPr>
          <w:sz w:val="24"/>
          <w:szCs w:val="24"/>
        </w:rPr>
        <w:t>)</w:t>
      </w:r>
      <w:r w:rsidRPr="0048557A">
        <w:rPr>
          <w:sz w:val="24"/>
          <w:szCs w:val="24"/>
        </w:rPr>
        <w:t>. This assesses the success of a business merely in monetary phrases, but additionally as a result of its effect upon individuals and the environment. To provide an all-encompassing approach to long-term viability Hilton Hotels, being a worldwide hospitality operator, links its social responsibility programmes into the TBL structure.</w:t>
      </w:r>
    </w:p>
    <w:p w14:paraId="7B9D7AE5" w14:textId="7194D154" w:rsidR="00766166" w:rsidRPr="0048557A" w:rsidRDefault="00766166" w:rsidP="00766166">
      <w:pPr>
        <w:spacing w:line="360" w:lineRule="auto"/>
        <w:jc w:val="both"/>
        <w:rPr>
          <w:sz w:val="24"/>
          <w:szCs w:val="24"/>
        </w:rPr>
      </w:pPr>
      <w:r w:rsidRPr="0048557A">
        <w:rPr>
          <w:b/>
          <w:bCs/>
          <w:sz w:val="24"/>
          <w:szCs w:val="24"/>
        </w:rPr>
        <w:t>Economic viability</w:t>
      </w:r>
      <w:r w:rsidRPr="0048557A">
        <w:rPr>
          <w:sz w:val="24"/>
          <w:szCs w:val="24"/>
        </w:rPr>
        <w:t xml:space="preserve"> is concerned with a </w:t>
      </w:r>
      <w:r w:rsidRPr="0048557A">
        <w:rPr>
          <w:b/>
          <w:bCs/>
          <w:sz w:val="24"/>
          <w:szCs w:val="24"/>
        </w:rPr>
        <w:t>business's financial health</w:t>
      </w:r>
      <w:r w:rsidRPr="0048557A">
        <w:rPr>
          <w:sz w:val="24"/>
          <w:szCs w:val="24"/>
        </w:rPr>
        <w:t xml:space="preserve"> and </w:t>
      </w:r>
      <w:r w:rsidRPr="0048557A">
        <w:rPr>
          <w:b/>
          <w:bCs/>
          <w:sz w:val="24"/>
          <w:szCs w:val="24"/>
        </w:rPr>
        <w:t>capacity</w:t>
      </w:r>
      <w:r w:rsidRPr="0048557A">
        <w:rPr>
          <w:sz w:val="24"/>
          <w:szCs w:val="24"/>
        </w:rPr>
        <w:t xml:space="preserve"> to make </w:t>
      </w:r>
      <w:r w:rsidRPr="0048557A">
        <w:rPr>
          <w:b/>
          <w:bCs/>
          <w:sz w:val="24"/>
          <w:szCs w:val="24"/>
        </w:rPr>
        <w:t>revenue</w:t>
      </w:r>
      <w:r w:rsidRPr="0048557A">
        <w:rPr>
          <w:sz w:val="24"/>
          <w:szCs w:val="24"/>
        </w:rPr>
        <w:t xml:space="preserve"> whilst minimising adverse </w:t>
      </w:r>
      <w:r w:rsidRPr="0048557A">
        <w:rPr>
          <w:b/>
          <w:bCs/>
          <w:sz w:val="24"/>
          <w:szCs w:val="24"/>
        </w:rPr>
        <w:t>effects on the economy</w:t>
      </w:r>
      <w:r w:rsidR="0089129F" w:rsidRPr="0048557A">
        <w:rPr>
          <w:b/>
          <w:bCs/>
          <w:sz w:val="24"/>
          <w:szCs w:val="24"/>
        </w:rPr>
        <w:t xml:space="preserve"> </w:t>
      </w:r>
      <w:r w:rsidR="0089129F" w:rsidRPr="0048557A">
        <w:rPr>
          <w:sz w:val="24"/>
          <w:szCs w:val="24"/>
        </w:rPr>
        <w:t>(</w:t>
      </w:r>
      <w:r w:rsidR="0089129F" w:rsidRPr="0048557A">
        <w:rPr>
          <w:rFonts w:ascii="Arial" w:hAnsi="Arial" w:cs="Arial"/>
          <w:color w:val="222222"/>
          <w:sz w:val="24"/>
          <w:szCs w:val="24"/>
          <w:shd w:val="clear" w:color="auto" w:fill="FFFFFF"/>
        </w:rPr>
        <w:t>Abubakr et al., 2020</w:t>
      </w:r>
      <w:r w:rsidR="0089129F" w:rsidRPr="0048557A">
        <w:rPr>
          <w:sz w:val="24"/>
          <w:szCs w:val="24"/>
        </w:rPr>
        <w:t>)</w:t>
      </w:r>
      <w:r w:rsidRPr="0048557A">
        <w:rPr>
          <w:b/>
          <w:bCs/>
          <w:sz w:val="24"/>
          <w:szCs w:val="24"/>
        </w:rPr>
        <w:t>.</w:t>
      </w:r>
      <w:r w:rsidRPr="0048557A">
        <w:rPr>
          <w:sz w:val="24"/>
          <w:szCs w:val="24"/>
        </w:rPr>
        <w:t xml:space="preserve"> With Hilton Hotels, </w:t>
      </w:r>
      <w:r w:rsidRPr="0048557A">
        <w:rPr>
          <w:b/>
          <w:bCs/>
          <w:sz w:val="24"/>
          <w:szCs w:val="24"/>
        </w:rPr>
        <w:t>financial viability</w:t>
      </w:r>
      <w:r w:rsidRPr="0048557A">
        <w:rPr>
          <w:sz w:val="24"/>
          <w:szCs w:val="24"/>
        </w:rPr>
        <w:t xml:space="preserve"> entails a variety of initiatives to ensure that it remains </w:t>
      </w:r>
      <w:r w:rsidRPr="0048557A">
        <w:rPr>
          <w:b/>
          <w:bCs/>
          <w:sz w:val="24"/>
          <w:szCs w:val="24"/>
        </w:rPr>
        <w:t>profitable while improving</w:t>
      </w:r>
      <w:r w:rsidRPr="0048557A">
        <w:rPr>
          <w:sz w:val="24"/>
          <w:szCs w:val="24"/>
        </w:rPr>
        <w:t xml:space="preserve"> the areas where the company works. It could include </w:t>
      </w:r>
      <w:r w:rsidRPr="0048557A">
        <w:rPr>
          <w:b/>
          <w:bCs/>
          <w:sz w:val="24"/>
          <w:szCs w:val="24"/>
        </w:rPr>
        <w:t>ethical budgeting, funding for training for employees, and purchasing practices</w:t>
      </w:r>
      <w:r w:rsidRPr="0048557A">
        <w:rPr>
          <w:sz w:val="24"/>
          <w:szCs w:val="24"/>
        </w:rPr>
        <w:t xml:space="preserve"> that </w:t>
      </w:r>
      <w:r w:rsidRPr="0048557A">
        <w:rPr>
          <w:b/>
          <w:bCs/>
          <w:sz w:val="24"/>
          <w:szCs w:val="24"/>
        </w:rPr>
        <w:t>promote regional companies.</w:t>
      </w:r>
      <w:r w:rsidRPr="0048557A">
        <w:rPr>
          <w:sz w:val="24"/>
          <w:szCs w:val="24"/>
        </w:rPr>
        <w:t xml:space="preserve"> Hilton Hotels has introduced financial viability measures such as the Hilton Hotels </w:t>
      </w:r>
      <w:r w:rsidRPr="0048557A">
        <w:rPr>
          <w:b/>
          <w:bCs/>
          <w:sz w:val="24"/>
          <w:szCs w:val="24"/>
        </w:rPr>
        <w:t>Influence, which promotes the company's financial</w:t>
      </w:r>
      <w:r w:rsidRPr="0048557A">
        <w:rPr>
          <w:sz w:val="24"/>
          <w:szCs w:val="24"/>
        </w:rPr>
        <w:t xml:space="preserve"> effect upon neighbourhoods. the Hilton brand maintains financial viability </w:t>
      </w:r>
      <w:r w:rsidRPr="0048557A">
        <w:rPr>
          <w:b/>
          <w:bCs/>
          <w:sz w:val="24"/>
          <w:szCs w:val="24"/>
        </w:rPr>
        <w:t>alongside supports the communities</w:t>
      </w:r>
      <w:r w:rsidRPr="0048557A">
        <w:rPr>
          <w:sz w:val="24"/>
          <w:szCs w:val="24"/>
        </w:rPr>
        <w:t xml:space="preserve"> where its hotels are situated through generating </w:t>
      </w:r>
      <w:r w:rsidRPr="0048557A">
        <w:rPr>
          <w:b/>
          <w:bCs/>
          <w:sz w:val="24"/>
          <w:szCs w:val="24"/>
        </w:rPr>
        <w:t>employment, promoting regional vendors</w:t>
      </w:r>
      <w:r w:rsidRPr="0048557A">
        <w:rPr>
          <w:sz w:val="24"/>
          <w:szCs w:val="24"/>
        </w:rPr>
        <w:t xml:space="preserve">, and </w:t>
      </w:r>
      <w:r w:rsidRPr="0048557A">
        <w:rPr>
          <w:b/>
          <w:bCs/>
          <w:sz w:val="24"/>
          <w:szCs w:val="24"/>
        </w:rPr>
        <w:t>promoting</w:t>
      </w:r>
      <w:r w:rsidRPr="0048557A">
        <w:rPr>
          <w:sz w:val="24"/>
          <w:szCs w:val="24"/>
        </w:rPr>
        <w:t xml:space="preserve"> </w:t>
      </w:r>
      <w:r w:rsidRPr="0048557A">
        <w:rPr>
          <w:b/>
          <w:bCs/>
          <w:sz w:val="24"/>
          <w:szCs w:val="24"/>
        </w:rPr>
        <w:t>tourists</w:t>
      </w:r>
      <w:r w:rsidRPr="0048557A">
        <w:rPr>
          <w:sz w:val="24"/>
          <w:szCs w:val="24"/>
        </w:rPr>
        <w:t>.</w:t>
      </w:r>
    </w:p>
    <w:p w14:paraId="2C712AF0" w14:textId="15FDDF8C" w:rsidR="00077CC0" w:rsidRPr="0048557A" w:rsidRDefault="00077CC0" w:rsidP="00766166">
      <w:pPr>
        <w:spacing w:line="360" w:lineRule="auto"/>
        <w:jc w:val="both"/>
        <w:rPr>
          <w:sz w:val="24"/>
          <w:szCs w:val="24"/>
        </w:rPr>
      </w:pPr>
      <w:r w:rsidRPr="0048557A">
        <w:rPr>
          <w:b/>
          <w:bCs/>
          <w:sz w:val="24"/>
          <w:szCs w:val="24"/>
        </w:rPr>
        <w:t>Communal sustainability</w:t>
      </w:r>
      <w:r w:rsidRPr="0048557A">
        <w:rPr>
          <w:sz w:val="24"/>
          <w:szCs w:val="24"/>
        </w:rPr>
        <w:t xml:space="preserve"> the way Hilton's commitment to ecological preservation is reflected across its numerous programmes including collaborations. Their signature programme, Light Stay, records, assesses, and improves sustainability, leading to considerable savings regarding both water and electricity use</w:t>
      </w:r>
      <w:r w:rsidR="00B04162" w:rsidRPr="0048557A">
        <w:rPr>
          <w:sz w:val="24"/>
          <w:szCs w:val="24"/>
        </w:rPr>
        <w:t xml:space="preserve"> (</w:t>
      </w:r>
      <w:r w:rsidR="00B04162" w:rsidRPr="0048557A">
        <w:rPr>
          <w:rFonts w:ascii="Arial" w:hAnsi="Arial" w:cs="Arial"/>
          <w:color w:val="222222"/>
          <w:sz w:val="24"/>
          <w:szCs w:val="24"/>
          <w:shd w:val="clear" w:color="auto" w:fill="FFFFFF"/>
        </w:rPr>
        <w:t>Radi and Shokouhyar, 2020</w:t>
      </w:r>
      <w:r w:rsidR="00B04162" w:rsidRPr="0048557A">
        <w:rPr>
          <w:sz w:val="24"/>
          <w:szCs w:val="24"/>
        </w:rPr>
        <w:t>)</w:t>
      </w:r>
      <w:r w:rsidRPr="0048557A">
        <w:rPr>
          <w:sz w:val="24"/>
          <w:szCs w:val="24"/>
        </w:rPr>
        <w:t xml:space="preserve">. The way Hilton's priority for </w:t>
      </w:r>
      <w:r w:rsidRPr="0048557A">
        <w:rPr>
          <w:sz w:val="24"/>
          <w:szCs w:val="24"/>
        </w:rPr>
        <w:lastRenderedPageBreak/>
        <w:t>the conservation of energy alongside trash decrease, as well as its relationship alongside the World Wildlife Fund, which works to minimise the use of water, demonstrates the company's dedication to reducing its ecological impact along with encouraging the appropriate use of resources within the restaurant industry.</w:t>
      </w:r>
    </w:p>
    <w:p w14:paraId="35753619" w14:textId="18E3108D" w:rsidR="00077CC0" w:rsidRPr="0048557A" w:rsidRDefault="009508AC" w:rsidP="00766166">
      <w:pPr>
        <w:spacing w:line="360" w:lineRule="auto"/>
        <w:jc w:val="both"/>
        <w:rPr>
          <w:sz w:val="24"/>
          <w:szCs w:val="24"/>
        </w:rPr>
      </w:pPr>
      <w:r w:rsidRPr="0048557A">
        <w:rPr>
          <w:sz w:val="24"/>
          <w:szCs w:val="24"/>
        </w:rPr>
        <w:t>With their Travelling without Meaning project, the Hilton brand prioritises social responsibility. The programme prioritises the welfare of the community, and youth growth, especially the protection of human rights. the Hilton aggressively recruits regional talent, provides instruction, alongside contributes to charitable endeavours. Young employment is provided through programmes that include Opening Doorways, whereas the soap's Recycle programme assists marginalised areas by decreasing trash alongside increasing cleanliness. Such initiatives demonstrate the way Hilton's dedication to good societal effect.</w:t>
      </w:r>
    </w:p>
    <w:p w14:paraId="1BF256D1" w14:textId="59835132" w:rsidR="009508AC" w:rsidRPr="0048557A" w:rsidRDefault="009508AC" w:rsidP="00143970">
      <w:pPr>
        <w:spacing w:line="360" w:lineRule="auto"/>
        <w:jc w:val="both"/>
        <w:rPr>
          <w:sz w:val="24"/>
          <w:szCs w:val="24"/>
        </w:rPr>
      </w:pPr>
      <w:r w:rsidRPr="0048557A">
        <w:rPr>
          <w:sz w:val="24"/>
          <w:szCs w:val="24"/>
        </w:rPr>
        <w:t>The way Hilton's corporate social responsibility approach remains admirable, emphasising ecological alongside ecological stability. Light Stay alongside Travelling for Meaning are examples of the business's real attempts to decrease its ecological impact while having a good humanitarian effect</w:t>
      </w:r>
      <w:r w:rsidR="00B04162" w:rsidRPr="0048557A">
        <w:rPr>
          <w:sz w:val="24"/>
          <w:szCs w:val="24"/>
        </w:rPr>
        <w:t xml:space="preserve"> (</w:t>
      </w:r>
      <w:r w:rsidR="00B04162" w:rsidRPr="0048557A">
        <w:rPr>
          <w:rFonts w:ascii="Arial" w:hAnsi="Arial" w:cs="Arial"/>
          <w:color w:val="222222"/>
          <w:sz w:val="24"/>
          <w:szCs w:val="24"/>
          <w:shd w:val="clear" w:color="auto" w:fill="FFFFFF"/>
        </w:rPr>
        <w:t>Foster et al., 2019</w:t>
      </w:r>
      <w:r w:rsidR="00B04162" w:rsidRPr="0048557A">
        <w:rPr>
          <w:sz w:val="24"/>
          <w:szCs w:val="24"/>
        </w:rPr>
        <w:t>)</w:t>
      </w:r>
      <w:r w:rsidRPr="0048557A">
        <w:rPr>
          <w:sz w:val="24"/>
          <w:szCs w:val="24"/>
        </w:rPr>
        <w:t>. Such actions fall in adherence to market standards, showcasing the dedication of the Hilton to company citizenship.</w:t>
      </w:r>
      <w:r w:rsidR="00143970" w:rsidRPr="0048557A">
        <w:rPr>
          <w:sz w:val="24"/>
          <w:szCs w:val="24"/>
        </w:rPr>
        <w:t xml:space="preserve"> The way Hilton's complete dedication to sustainability constitutes one of its advantages, tackling important topics that include energy conservation, and trash decrease, including hiring young people. Such efforts establish an excellent precedent over the business community, particularly in an area which has traditionally had a negative influence on the surroundings.</w:t>
      </w:r>
      <w:r w:rsidR="00EC3C34" w:rsidRPr="0048557A">
        <w:rPr>
          <w:sz w:val="24"/>
          <w:szCs w:val="24"/>
        </w:rPr>
        <w:t xml:space="preserve"> Hilton's CSR programme, nevertheless, isn't devoid of flaws. Although the organisation has achieved significant strides, there remains space for more enhancements to openness alongside accountability. Clear, complete disclosure around environmental initiatives would boost transparency alongside enable consumers to evaluate the business's progress more precisely.</w:t>
      </w:r>
    </w:p>
    <w:p w14:paraId="1D72F590" w14:textId="73170599" w:rsidR="00472AF4" w:rsidRPr="0048557A" w:rsidRDefault="00982A8E" w:rsidP="00F6050C">
      <w:pPr>
        <w:spacing w:line="360" w:lineRule="auto"/>
        <w:jc w:val="both"/>
        <w:rPr>
          <w:sz w:val="24"/>
          <w:szCs w:val="24"/>
        </w:rPr>
      </w:pPr>
      <w:r w:rsidRPr="0048557A">
        <w:rPr>
          <w:sz w:val="24"/>
          <w:szCs w:val="24"/>
        </w:rPr>
        <w:t xml:space="preserve">The advantages of environmentally friendly practices in the lodging business are numerous. For starters, it improves a hotel's image by recruiting environmentally concerned guests. Resorts benefit from significant financial savings through the use of cost-effective practices and decreasing trash. Effective administration of resources reduces operating costs, which benefits </w:t>
      </w:r>
      <w:r w:rsidRPr="0048557A">
        <w:rPr>
          <w:sz w:val="24"/>
          <w:szCs w:val="24"/>
        </w:rPr>
        <w:lastRenderedPageBreak/>
        <w:t>the bottom sheet. Furthermore, environmental measures increase client loyalty</w:t>
      </w:r>
      <w:r w:rsidR="00B04162" w:rsidRPr="0048557A">
        <w:rPr>
          <w:sz w:val="24"/>
          <w:szCs w:val="24"/>
        </w:rPr>
        <w:t xml:space="preserve"> (</w:t>
      </w:r>
      <w:r w:rsidR="00B04162" w:rsidRPr="0048557A">
        <w:rPr>
          <w:rFonts w:ascii="Arial" w:hAnsi="Arial" w:cs="Arial"/>
          <w:color w:val="222222"/>
          <w:sz w:val="24"/>
          <w:szCs w:val="24"/>
          <w:shd w:val="clear" w:color="auto" w:fill="FFFFFF"/>
        </w:rPr>
        <w:t>Achmad and Yulianah, 2022</w:t>
      </w:r>
      <w:r w:rsidR="00B04162" w:rsidRPr="0048557A">
        <w:rPr>
          <w:sz w:val="24"/>
          <w:szCs w:val="24"/>
        </w:rPr>
        <w:t>)</w:t>
      </w:r>
      <w:r w:rsidRPr="0048557A">
        <w:rPr>
          <w:sz w:val="24"/>
          <w:szCs w:val="24"/>
        </w:rPr>
        <w:t xml:space="preserve">. Customers value sustainable practice facilities alongside practices, which encourages people to come back and promote the </w:t>
      </w:r>
      <w:r w:rsidR="00A11723" w:rsidRPr="0048557A">
        <w:rPr>
          <w:sz w:val="24"/>
          <w:szCs w:val="24"/>
        </w:rPr>
        <w:t>establishment,</w:t>
      </w:r>
      <w:r w:rsidRPr="0048557A">
        <w:rPr>
          <w:sz w:val="24"/>
          <w:szCs w:val="24"/>
        </w:rPr>
        <w:t xml:space="preserve"> among others. Sustainability has become not only a conscientious option; the issue can be an effective one, providing financial benefits alongside improving an establishment's reputation.</w:t>
      </w:r>
    </w:p>
    <w:p w14:paraId="7536C729" w14:textId="0E4EC8C9" w:rsidR="00982A8E" w:rsidRDefault="00472AF4" w:rsidP="00472AF4">
      <w:pPr>
        <w:pStyle w:val="Heading1"/>
        <w:spacing w:line="360" w:lineRule="auto"/>
        <w:jc w:val="both"/>
      </w:pPr>
      <w:r>
        <w:t xml:space="preserve">Conclusion </w:t>
      </w:r>
    </w:p>
    <w:p w14:paraId="0341894D" w14:textId="6623D6F6" w:rsidR="00A11723" w:rsidRPr="0048557A" w:rsidRDefault="00A11723" w:rsidP="00472AF4">
      <w:pPr>
        <w:spacing w:line="360" w:lineRule="auto"/>
        <w:jc w:val="both"/>
        <w:rPr>
          <w:sz w:val="24"/>
          <w:szCs w:val="24"/>
        </w:rPr>
      </w:pPr>
      <w:r w:rsidRPr="0048557A">
        <w:rPr>
          <w:sz w:val="24"/>
          <w:szCs w:val="24"/>
        </w:rPr>
        <w:t>After reading the article, it is feasible to conclude that the hotel industry, as shown by big firms such as Hilton Hotels, has realised the urgent need to provide sustainability while also implementing a CSR plan to lessen its environmental impact. The company's CSR strategy covers changing business contexts, such as environmental preservation, ethical behaviour, and financial viability. Regulatory restrictions, combined with an increasing need for green practises, fuelled mostly by environmental concerns, have resulted in this sector-wide transformation. Hilton's strategic efforts have also welcomed such improvements, but the corporation has effectively positioned itself as an ecological pioneer. The actions of those who oppose, along with the increasing inclination of tourists to advocate for eco-friendly solutions, emphasise the business case for advancing sustainability in the hospitality sector.</w:t>
      </w:r>
    </w:p>
    <w:p w14:paraId="2FD98AA3" w14:textId="77777777" w:rsidR="00480243" w:rsidRPr="0048557A" w:rsidRDefault="00480243" w:rsidP="00472AF4">
      <w:pPr>
        <w:spacing w:line="360" w:lineRule="auto"/>
        <w:jc w:val="both"/>
        <w:rPr>
          <w:sz w:val="24"/>
          <w:szCs w:val="24"/>
        </w:rPr>
      </w:pPr>
    </w:p>
    <w:p w14:paraId="32DBCFBB" w14:textId="2D8B132B" w:rsidR="00A11723" w:rsidRPr="0048557A" w:rsidRDefault="00A11723" w:rsidP="00472AF4">
      <w:pPr>
        <w:spacing w:line="360" w:lineRule="auto"/>
        <w:jc w:val="both"/>
        <w:rPr>
          <w:sz w:val="24"/>
          <w:szCs w:val="24"/>
        </w:rPr>
      </w:pPr>
      <w:r w:rsidRPr="0048557A">
        <w:rPr>
          <w:sz w:val="24"/>
          <w:szCs w:val="24"/>
        </w:rPr>
        <w:t>Hilton’s commitment to cyclical economics, TBL (Triple Bottom Line), and other environmental concepts highlight their all-encompassing CSR strategy, setting new corporate expectations. Hilton exemplifies the transformation that this industry requires by including sustainable development through Light Stay, optimising energy use and reducing garbage. Vacation and Meaning showcase Hilton’s commitment to promoting communities and encouraging young people, including equality when it comes to societal viability.</w:t>
      </w:r>
    </w:p>
    <w:p w14:paraId="65283E1F" w14:textId="6E41DEBD" w:rsidR="006E0CA1" w:rsidRDefault="006E0CA1" w:rsidP="00A11723">
      <w:pPr>
        <w:jc w:val="both"/>
      </w:pPr>
      <w:r>
        <w:br w:type="page"/>
      </w:r>
    </w:p>
    <w:p w14:paraId="14CAE147" w14:textId="6FB14E2B" w:rsidR="006E0CA1" w:rsidRDefault="006E0CA1" w:rsidP="006E0CA1">
      <w:pPr>
        <w:pStyle w:val="Heading1"/>
      </w:pPr>
      <w:r>
        <w:lastRenderedPageBreak/>
        <w:t xml:space="preserve">References </w:t>
      </w:r>
    </w:p>
    <w:p w14:paraId="3B0C282A" w14:textId="77777777" w:rsidR="00B04162" w:rsidRPr="00B04162" w:rsidRDefault="00B04162" w:rsidP="00B04162">
      <w:pPr>
        <w:spacing w:line="360" w:lineRule="auto"/>
        <w:jc w:val="both"/>
        <w:rPr>
          <w:rFonts w:ascii="Arial" w:hAnsi="Arial" w:cs="Arial"/>
          <w:color w:val="222222"/>
          <w:sz w:val="20"/>
          <w:szCs w:val="20"/>
          <w:shd w:val="clear" w:color="auto" w:fill="FFFFFF"/>
        </w:rPr>
      </w:pPr>
      <w:r w:rsidRPr="00B04162">
        <w:rPr>
          <w:rFonts w:ascii="Arial" w:hAnsi="Arial" w:cs="Arial"/>
          <w:color w:val="222222"/>
          <w:sz w:val="20"/>
          <w:szCs w:val="20"/>
          <w:shd w:val="clear" w:color="auto" w:fill="FFFFFF"/>
        </w:rPr>
        <w:t>Abubakr, M., Abbas, A.T., Tomaz, I., Soliman, M.S., Luqman, M. and Hegab, H., 2020. Sustainable and smart manufacturing: an integrated approach. </w:t>
      </w:r>
      <w:r w:rsidRPr="00B04162">
        <w:rPr>
          <w:rFonts w:ascii="Arial" w:hAnsi="Arial" w:cs="Arial"/>
          <w:i/>
          <w:iCs/>
          <w:color w:val="222222"/>
          <w:sz w:val="20"/>
          <w:szCs w:val="20"/>
          <w:shd w:val="clear" w:color="auto" w:fill="FFFFFF"/>
        </w:rPr>
        <w:t>Sustainability</w:t>
      </w:r>
      <w:r w:rsidRPr="00B04162">
        <w:rPr>
          <w:rFonts w:ascii="Arial" w:hAnsi="Arial" w:cs="Arial"/>
          <w:color w:val="222222"/>
          <w:sz w:val="20"/>
          <w:szCs w:val="20"/>
          <w:shd w:val="clear" w:color="auto" w:fill="FFFFFF"/>
        </w:rPr>
        <w:t>, </w:t>
      </w:r>
      <w:r w:rsidRPr="00B04162">
        <w:rPr>
          <w:rFonts w:ascii="Arial" w:hAnsi="Arial" w:cs="Arial"/>
          <w:i/>
          <w:iCs/>
          <w:color w:val="222222"/>
          <w:sz w:val="20"/>
          <w:szCs w:val="20"/>
          <w:shd w:val="clear" w:color="auto" w:fill="FFFFFF"/>
        </w:rPr>
        <w:t>12</w:t>
      </w:r>
      <w:r w:rsidRPr="00B04162">
        <w:rPr>
          <w:rFonts w:ascii="Arial" w:hAnsi="Arial" w:cs="Arial"/>
          <w:color w:val="222222"/>
          <w:sz w:val="20"/>
          <w:szCs w:val="20"/>
          <w:shd w:val="clear" w:color="auto" w:fill="FFFFFF"/>
        </w:rPr>
        <w:t>(6), p.2280.</w:t>
      </w:r>
    </w:p>
    <w:p w14:paraId="5C6DAB72" w14:textId="45DE9BDF" w:rsidR="00B04162" w:rsidRPr="006E0CA1" w:rsidRDefault="00B04162" w:rsidP="00B04162">
      <w:pPr>
        <w:spacing w:line="360" w:lineRule="auto"/>
        <w:jc w:val="both"/>
      </w:pPr>
      <w:r w:rsidRPr="00B04162">
        <w:rPr>
          <w:rFonts w:ascii="Arial" w:hAnsi="Arial" w:cs="Arial"/>
          <w:color w:val="222222"/>
          <w:sz w:val="20"/>
          <w:szCs w:val="20"/>
          <w:shd w:val="clear" w:color="auto" w:fill="FFFFFF"/>
        </w:rPr>
        <w:t>Achmad, W. and Yulianah, Y.</w:t>
      </w:r>
      <w:r>
        <w:rPr>
          <w:rFonts w:ascii="Arial" w:hAnsi="Arial" w:cs="Arial"/>
          <w:color w:val="222222"/>
          <w:sz w:val="20"/>
          <w:szCs w:val="20"/>
          <w:shd w:val="clear" w:color="auto" w:fill="FFFFFF"/>
        </w:rPr>
        <w:t xml:space="preserve"> (</w:t>
      </w:r>
      <w:r w:rsidRPr="00B04162">
        <w:rPr>
          <w:rFonts w:ascii="Arial" w:hAnsi="Arial" w:cs="Arial"/>
          <w:color w:val="222222"/>
          <w:sz w:val="20"/>
          <w:szCs w:val="20"/>
          <w:shd w:val="clear" w:color="auto" w:fill="FFFFFF"/>
        </w:rPr>
        <w:t>2022</w:t>
      </w:r>
      <w:r>
        <w:rPr>
          <w:rFonts w:ascii="Arial" w:hAnsi="Arial" w:cs="Arial"/>
          <w:color w:val="222222"/>
          <w:sz w:val="20"/>
          <w:szCs w:val="20"/>
          <w:shd w:val="clear" w:color="auto" w:fill="FFFFFF"/>
        </w:rPr>
        <w:t>)</w:t>
      </w:r>
      <w:r w:rsidRPr="00B04162">
        <w:rPr>
          <w:rFonts w:ascii="Arial" w:hAnsi="Arial" w:cs="Arial"/>
          <w:color w:val="222222"/>
          <w:sz w:val="20"/>
          <w:szCs w:val="20"/>
          <w:shd w:val="clear" w:color="auto" w:fill="FFFFFF"/>
        </w:rPr>
        <w:t xml:space="preserve"> Corporate social responsibility of the hospitality industry in realizing sustainable tourism development. </w:t>
      </w:r>
      <w:r w:rsidRPr="00B04162">
        <w:rPr>
          <w:rFonts w:ascii="Arial" w:hAnsi="Arial" w:cs="Arial"/>
          <w:i/>
          <w:iCs/>
          <w:color w:val="222222"/>
          <w:sz w:val="20"/>
          <w:szCs w:val="20"/>
          <w:shd w:val="clear" w:color="auto" w:fill="FFFFFF"/>
        </w:rPr>
        <w:t>Enrichment: Journal of Management</w:t>
      </w:r>
      <w:r w:rsidRPr="00B04162">
        <w:rPr>
          <w:rFonts w:ascii="Arial" w:hAnsi="Arial" w:cs="Arial"/>
          <w:color w:val="222222"/>
          <w:sz w:val="20"/>
          <w:szCs w:val="20"/>
          <w:shd w:val="clear" w:color="auto" w:fill="FFFFFF"/>
        </w:rPr>
        <w:t>, </w:t>
      </w:r>
      <w:r w:rsidRPr="00B04162">
        <w:rPr>
          <w:rFonts w:ascii="Arial" w:hAnsi="Arial" w:cs="Arial"/>
          <w:i/>
          <w:iCs/>
          <w:color w:val="222222"/>
          <w:sz w:val="20"/>
          <w:szCs w:val="20"/>
          <w:shd w:val="clear" w:color="auto" w:fill="FFFFFF"/>
        </w:rPr>
        <w:t>12</w:t>
      </w:r>
      <w:r w:rsidRPr="00B04162">
        <w:rPr>
          <w:rFonts w:ascii="Arial" w:hAnsi="Arial" w:cs="Arial"/>
          <w:color w:val="222222"/>
          <w:sz w:val="20"/>
          <w:szCs w:val="20"/>
          <w:shd w:val="clear" w:color="auto" w:fill="FFFFFF"/>
        </w:rPr>
        <w:t>(2), pp.1610-1616.</w:t>
      </w:r>
    </w:p>
    <w:p w14:paraId="76572C99" w14:textId="56AC0BAF" w:rsidR="00B04162" w:rsidRDefault="00B04162" w:rsidP="00B04162">
      <w:pPr>
        <w:spacing w:line="360" w:lineRule="auto"/>
        <w:jc w:val="both"/>
      </w:pPr>
      <w:r w:rsidRPr="00B04162">
        <w:rPr>
          <w:rFonts w:ascii="Arial" w:hAnsi="Arial" w:cs="Arial"/>
          <w:color w:val="222222"/>
          <w:sz w:val="20"/>
          <w:szCs w:val="20"/>
          <w:shd w:val="clear" w:color="auto" w:fill="FFFFFF"/>
        </w:rPr>
        <w:t>Avasiloaei, D.</w:t>
      </w:r>
      <w:r>
        <w:rPr>
          <w:rFonts w:ascii="Arial" w:hAnsi="Arial" w:cs="Arial"/>
          <w:color w:val="222222"/>
          <w:sz w:val="20"/>
          <w:szCs w:val="20"/>
          <w:shd w:val="clear" w:color="auto" w:fill="FFFFFF"/>
        </w:rPr>
        <w:t xml:space="preserve"> (</w:t>
      </w:r>
      <w:r w:rsidRPr="00B04162">
        <w:rPr>
          <w:rFonts w:ascii="Arial" w:hAnsi="Arial" w:cs="Arial"/>
          <w:color w:val="222222"/>
          <w:sz w:val="20"/>
          <w:szCs w:val="20"/>
          <w:shd w:val="clear" w:color="auto" w:fill="FFFFFF"/>
        </w:rPr>
        <w:t>2022</w:t>
      </w:r>
      <w:r>
        <w:rPr>
          <w:rFonts w:ascii="Arial" w:hAnsi="Arial" w:cs="Arial"/>
          <w:color w:val="222222"/>
          <w:sz w:val="20"/>
          <w:szCs w:val="20"/>
          <w:shd w:val="clear" w:color="auto" w:fill="FFFFFF"/>
        </w:rPr>
        <w:t xml:space="preserve">) </w:t>
      </w:r>
      <w:r w:rsidRPr="00B04162">
        <w:rPr>
          <w:rFonts w:ascii="Arial" w:hAnsi="Arial" w:cs="Arial"/>
          <w:color w:val="222222"/>
          <w:sz w:val="20"/>
          <w:szCs w:val="20"/>
          <w:shd w:val="clear" w:color="auto" w:fill="FFFFFF"/>
        </w:rPr>
        <w:t>Reinventing the Business Model in the Tourism Industry based on Sustainable Circular Economy and Innovation. </w:t>
      </w:r>
      <w:r w:rsidRPr="00B04162">
        <w:rPr>
          <w:rFonts w:ascii="Arial" w:hAnsi="Arial" w:cs="Arial"/>
          <w:i/>
          <w:iCs/>
          <w:color w:val="222222"/>
          <w:sz w:val="20"/>
          <w:szCs w:val="20"/>
          <w:shd w:val="clear" w:color="auto" w:fill="FFFFFF"/>
        </w:rPr>
        <w:t>ENTRENOVA-ENTerprise REsearch InNOVAtion</w:t>
      </w:r>
      <w:r w:rsidRPr="00B04162">
        <w:rPr>
          <w:rFonts w:ascii="Arial" w:hAnsi="Arial" w:cs="Arial"/>
          <w:color w:val="222222"/>
          <w:sz w:val="20"/>
          <w:szCs w:val="20"/>
          <w:shd w:val="clear" w:color="auto" w:fill="FFFFFF"/>
        </w:rPr>
        <w:t>, </w:t>
      </w:r>
      <w:r w:rsidRPr="00B04162">
        <w:rPr>
          <w:rFonts w:ascii="Arial" w:hAnsi="Arial" w:cs="Arial"/>
          <w:i/>
          <w:iCs/>
          <w:color w:val="222222"/>
          <w:sz w:val="20"/>
          <w:szCs w:val="20"/>
          <w:shd w:val="clear" w:color="auto" w:fill="FFFFFF"/>
        </w:rPr>
        <w:t>8</w:t>
      </w:r>
      <w:r w:rsidRPr="00B04162">
        <w:rPr>
          <w:rFonts w:ascii="Arial" w:hAnsi="Arial" w:cs="Arial"/>
          <w:color w:val="222222"/>
          <w:sz w:val="20"/>
          <w:szCs w:val="20"/>
          <w:shd w:val="clear" w:color="auto" w:fill="FFFFFF"/>
        </w:rPr>
        <w:t>(1).</w:t>
      </w:r>
    </w:p>
    <w:p w14:paraId="0956D0E9" w14:textId="6774A716" w:rsidR="00B04162" w:rsidRPr="00B04162" w:rsidRDefault="00B04162" w:rsidP="00B04162">
      <w:pPr>
        <w:spacing w:line="360" w:lineRule="auto"/>
        <w:jc w:val="both"/>
        <w:rPr>
          <w:rFonts w:ascii="Arial" w:hAnsi="Arial" w:cs="Arial"/>
          <w:color w:val="222222"/>
          <w:sz w:val="20"/>
          <w:szCs w:val="20"/>
          <w:shd w:val="clear" w:color="auto" w:fill="FFFFFF"/>
        </w:rPr>
      </w:pPr>
      <w:r w:rsidRPr="00B04162">
        <w:rPr>
          <w:rFonts w:ascii="Arial" w:hAnsi="Arial" w:cs="Arial"/>
          <w:color w:val="222222"/>
          <w:sz w:val="20"/>
          <w:szCs w:val="20"/>
          <w:shd w:val="clear" w:color="auto" w:fill="FFFFFF"/>
        </w:rPr>
        <w:t>Ertuna, B., Karatas-Ozkan, M. and Yamak, S.</w:t>
      </w:r>
      <w:r>
        <w:rPr>
          <w:rFonts w:ascii="Arial" w:hAnsi="Arial" w:cs="Arial"/>
          <w:color w:val="222222"/>
          <w:sz w:val="20"/>
          <w:szCs w:val="20"/>
          <w:shd w:val="clear" w:color="auto" w:fill="FFFFFF"/>
        </w:rPr>
        <w:t xml:space="preserve"> (</w:t>
      </w:r>
      <w:r w:rsidRPr="00B04162">
        <w:rPr>
          <w:rFonts w:ascii="Arial" w:hAnsi="Arial" w:cs="Arial"/>
          <w:color w:val="222222"/>
          <w:sz w:val="20"/>
          <w:szCs w:val="20"/>
          <w:shd w:val="clear" w:color="auto" w:fill="FFFFFF"/>
        </w:rPr>
        <w:t>2019</w:t>
      </w:r>
      <w:r>
        <w:rPr>
          <w:rFonts w:ascii="Arial" w:hAnsi="Arial" w:cs="Arial"/>
          <w:color w:val="222222"/>
          <w:sz w:val="20"/>
          <w:szCs w:val="20"/>
          <w:shd w:val="clear" w:color="auto" w:fill="FFFFFF"/>
        </w:rPr>
        <w:t>)</w:t>
      </w:r>
      <w:r w:rsidRPr="00B04162">
        <w:rPr>
          <w:rFonts w:ascii="Arial" w:hAnsi="Arial" w:cs="Arial"/>
          <w:color w:val="222222"/>
          <w:sz w:val="20"/>
          <w:szCs w:val="20"/>
          <w:shd w:val="clear" w:color="auto" w:fill="FFFFFF"/>
        </w:rPr>
        <w:t xml:space="preserve"> Diffusion of sustainability and CSR discourse in hospitality industry: Dynamics of local context. </w:t>
      </w:r>
      <w:r w:rsidRPr="00B04162">
        <w:rPr>
          <w:rFonts w:ascii="Arial" w:hAnsi="Arial" w:cs="Arial"/>
          <w:i/>
          <w:iCs/>
          <w:color w:val="222222"/>
          <w:sz w:val="20"/>
          <w:szCs w:val="20"/>
          <w:shd w:val="clear" w:color="auto" w:fill="FFFFFF"/>
        </w:rPr>
        <w:t>International Journal of Contemporary Hospitality Management</w:t>
      </w:r>
      <w:r w:rsidRPr="00B04162">
        <w:rPr>
          <w:rFonts w:ascii="Arial" w:hAnsi="Arial" w:cs="Arial"/>
          <w:color w:val="222222"/>
          <w:sz w:val="20"/>
          <w:szCs w:val="20"/>
          <w:shd w:val="clear" w:color="auto" w:fill="FFFFFF"/>
        </w:rPr>
        <w:t>, </w:t>
      </w:r>
      <w:r w:rsidRPr="00B04162">
        <w:rPr>
          <w:rFonts w:ascii="Arial" w:hAnsi="Arial" w:cs="Arial"/>
          <w:i/>
          <w:iCs/>
          <w:color w:val="222222"/>
          <w:sz w:val="20"/>
          <w:szCs w:val="20"/>
          <w:shd w:val="clear" w:color="auto" w:fill="FFFFFF"/>
        </w:rPr>
        <w:t>31</w:t>
      </w:r>
      <w:r w:rsidRPr="00B04162">
        <w:rPr>
          <w:rFonts w:ascii="Arial" w:hAnsi="Arial" w:cs="Arial"/>
          <w:color w:val="222222"/>
          <w:sz w:val="20"/>
          <w:szCs w:val="20"/>
          <w:shd w:val="clear" w:color="auto" w:fill="FFFFFF"/>
        </w:rPr>
        <w:t>(6), pp.2564-2581.</w:t>
      </w:r>
    </w:p>
    <w:p w14:paraId="629940B3" w14:textId="65393291" w:rsidR="00B04162" w:rsidRPr="00B04162" w:rsidRDefault="00B04162" w:rsidP="00B04162">
      <w:pPr>
        <w:spacing w:line="360" w:lineRule="auto"/>
        <w:jc w:val="both"/>
        <w:rPr>
          <w:rFonts w:ascii="Arial" w:hAnsi="Arial" w:cs="Arial"/>
          <w:color w:val="222222"/>
          <w:sz w:val="20"/>
          <w:szCs w:val="20"/>
          <w:shd w:val="clear" w:color="auto" w:fill="FFFFFF"/>
        </w:rPr>
      </w:pPr>
      <w:r w:rsidRPr="00B04162">
        <w:rPr>
          <w:rFonts w:ascii="Arial" w:hAnsi="Arial" w:cs="Arial"/>
          <w:color w:val="222222"/>
          <w:sz w:val="20"/>
          <w:szCs w:val="20"/>
          <w:shd w:val="clear" w:color="auto" w:fill="FFFFFF"/>
        </w:rPr>
        <w:t>Foster, D., Ricaurte, E. and Farrar, L.</w:t>
      </w:r>
      <w:r>
        <w:rPr>
          <w:rFonts w:ascii="Arial" w:hAnsi="Arial" w:cs="Arial"/>
          <w:color w:val="222222"/>
          <w:sz w:val="20"/>
          <w:szCs w:val="20"/>
          <w:shd w:val="clear" w:color="auto" w:fill="FFFFFF"/>
        </w:rPr>
        <w:t xml:space="preserve"> (</w:t>
      </w:r>
      <w:r w:rsidRPr="00B04162">
        <w:rPr>
          <w:rFonts w:ascii="Arial" w:hAnsi="Arial" w:cs="Arial"/>
          <w:color w:val="222222"/>
          <w:sz w:val="20"/>
          <w:szCs w:val="20"/>
          <w:shd w:val="clear" w:color="auto" w:fill="FFFFFF"/>
        </w:rPr>
        <w:t>2019</w:t>
      </w:r>
      <w:r>
        <w:rPr>
          <w:rFonts w:ascii="Arial" w:hAnsi="Arial" w:cs="Arial"/>
          <w:color w:val="222222"/>
          <w:sz w:val="20"/>
          <w:szCs w:val="20"/>
          <w:shd w:val="clear" w:color="auto" w:fill="FFFFFF"/>
        </w:rPr>
        <w:t xml:space="preserve">) </w:t>
      </w:r>
      <w:r w:rsidRPr="00B04162">
        <w:rPr>
          <w:rFonts w:ascii="Arial" w:hAnsi="Arial" w:cs="Arial"/>
          <w:color w:val="222222"/>
          <w:sz w:val="20"/>
          <w:szCs w:val="20"/>
          <w:shd w:val="clear" w:color="auto" w:fill="FFFFFF"/>
        </w:rPr>
        <w:t>Calculating Hotel Industry Impact: The Case of Hilton Lightstay.</w:t>
      </w:r>
    </w:p>
    <w:p w14:paraId="2C540CDD" w14:textId="77777777" w:rsidR="00B04162" w:rsidRPr="00B04162" w:rsidRDefault="00B04162" w:rsidP="00B04162">
      <w:pPr>
        <w:spacing w:line="360" w:lineRule="auto"/>
        <w:jc w:val="both"/>
        <w:rPr>
          <w:rFonts w:cstheme="minorHAnsi"/>
          <w:color w:val="222222"/>
          <w:shd w:val="clear" w:color="auto" w:fill="FFFFFF"/>
        </w:rPr>
      </w:pPr>
      <w:r w:rsidRPr="00B04162">
        <w:rPr>
          <w:rFonts w:cstheme="minorHAnsi"/>
          <w:color w:val="222222"/>
          <w:shd w:val="clear" w:color="auto" w:fill="FFFFFF"/>
        </w:rPr>
        <w:t xml:space="preserve">Hilton Group (2023) </w:t>
      </w:r>
      <w:r w:rsidRPr="00B04162">
        <w:rPr>
          <w:rFonts w:cstheme="minorHAnsi"/>
          <w:i/>
          <w:iCs/>
          <w:color w:val="222222"/>
          <w:shd w:val="clear" w:color="auto" w:fill="FFFFFF"/>
        </w:rPr>
        <w:t xml:space="preserve">About us Hilton Group </w:t>
      </w:r>
      <w:r w:rsidRPr="00B04162">
        <w:rPr>
          <w:rFonts w:cstheme="minorHAnsi"/>
          <w:color w:val="222222"/>
          <w:shd w:val="clear" w:color="auto" w:fill="FFFFFF"/>
        </w:rPr>
        <w:t xml:space="preserve">[online]. Available at: </w:t>
      </w:r>
      <w:hyperlink r:id="rId7" w:history="1">
        <w:r w:rsidRPr="00B04162">
          <w:rPr>
            <w:rStyle w:val="Hyperlink"/>
            <w:rFonts w:cstheme="minorHAnsi"/>
            <w:shd w:val="clear" w:color="auto" w:fill="FFFFFF"/>
          </w:rPr>
          <w:t>https://www.hilton.com/en/corporate/</w:t>
        </w:r>
      </w:hyperlink>
      <w:r w:rsidRPr="00B04162">
        <w:rPr>
          <w:rFonts w:cstheme="minorHAnsi"/>
          <w:color w:val="222222"/>
          <w:shd w:val="clear" w:color="auto" w:fill="FFFFFF"/>
        </w:rPr>
        <w:t xml:space="preserve"> (Accessed at: 28 October 2023).</w:t>
      </w:r>
    </w:p>
    <w:p w14:paraId="2F7E3B19" w14:textId="195081AE" w:rsidR="00B04162" w:rsidRPr="00B04162" w:rsidRDefault="00B04162" w:rsidP="00B04162">
      <w:pPr>
        <w:spacing w:line="360" w:lineRule="auto"/>
        <w:jc w:val="both"/>
        <w:rPr>
          <w:rFonts w:ascii="Arial" w:hAnsi="Arial" w:cs="Arial"/>
          <w:color w:val="222222"/>
          <w:sz w:val="20"/>
          <w:szCs w:val="20"/>
          <w:shd w:val="clear" w:color="auto" w:fill="FFFFFF"/>
        </w:rPr>
      </w:pPr>
      <w:r w:rsidRPr="00B04162">
        <w:rPr>
          <w:rFonts w:ascii="Arial" w:hAnsi="Arial" w:cs="Arial"/>
          <w:color w:val="222222"/>
          <w:sz w:val="20"/>
          <w:szCs w:val="20"/>
          <w:shd w:val="clear" w:color="auto" w:fill="FFFFFF"/>
        </w:rPr>
        <w:t xml:space="preserve">Jones, </w:t>
      </w:r>
      <w:r w:rsidR="00A11723" w:rsidRPr="00B04162">
        <w:rPr>
          <w:rFonts w:ascii="Arial" w:hAnsi="Arial" w:cs="Arial"/>
          <w:color w:val="222222"/>
          <w:sz w:val="20"/>
          <w:szCs w:val="20"/>
          <w:shd w:val="clear" w:color="auto" w:fill="FFFFFF"/>
        </w:rPr>
        <w:t>P.,</w:t>
      </w:r>
      <w:r w:rsidRPr="00B04162">
        <w:rPr>
          <w:rFonts w:ascii="Arial" w:hAnsi="Arial" w:cs="Arial"/>
          <w:color w:val="222222"/>
          <w:sz w:val="20"/>
          <w:szCs w:val="20"/>
          <w:shd w:val="clear" w:color="auto" w:fill="FFFFFF"/>
        </w:rPr>
        <w:t xml:space="preserve"> and Wynn, M.G.</w:t>
      </w:r>
      <w:r>
        <w:rPr>
          <w:rFonts w:ascii="Arial" w:hAnsi="Arial" w:cs="Arial"/>
          <w:color w:val="222222"/>
          <w:sz w:val="20"/>
          <w:szCs w:val="20"/>
          <w:shd w:val="clear" w:color="auto" w:fill="FFFFFF"/>
        </w:rPr>
        <w:t xml:space="preserve"> (</w:t>
      </w:r>
      <w:r w:rsidRPr="00B04162">
        <w:rPr>
          <w:rFonts w:ascii="Arial" w:hAnsi="Arial" w:cs="Arial"/>
          <w:color w:val="222222"/>
          <w:sz w:val="20"/>
          <w:szCs w:val="20"/>
          <w:shd w:val="clear" w:color="auto" w:fill="FFFFFF"/>
        </w:rPr>
        <w:t>2023</w:t>
      </w:r>
      <w:r>
        <w:rPr>
          <w:rFonts w:ascii="Arial" w:hAnsi="Arial" w:cs="Arial"/>
          <w:color w:val="222222"/>
          <w:sz w:val="20"/>
          <w:szCs w:val="20"/>
          <w:shd w:val="clear" w:color="auto" w:fill="FFFFFF"/>
        </w:rPr>
        <w:t xml:space="preserve">) </w:t>
      </w:r>
      <w:r w:rsidRPr="00B04162">
        <w:rPr>
          <w:rFonts w:ascii="Arial" w:hAnsi="Arial" w:cs="Arial"/>
          <w:color w:val="222222"/>
          <w:sz w:val="20"/>
          <w:szCs w:val="20"/>
          <w:shd w:val="clear" w:color="auto" w:fill="FFFFFF"/>
        </w:rPr>
        <w:t>The circular economy and natural capital in the tourism and hospitality industry. </w:t>
      </w:r>
      <w:r w:rsidRPr="00B04162">
        <w:rPr>
          <w:rFonts w:ascii="Arial" w:hAnsi="Arial" w:cs="Arial"/>
          <w:i/>
          <w:iCs/>
          <w:color w:val="222222"/>
          <w:sz w:val="20"/>
          <w:szCs w:val="20"/>
          <w:shd w:val="clear" w:color="auto" w:fill="FFFFFF"/>
        </w:rPr>
        <w:t>Circular Economy</w:t>
      </w:r>
      <w:r w:rsidRPr="00B04162">
        <w:rPr>
          <w:rFonts w:ascii="Arial" w:hAnsi="Arial" w:cs="Arial"/>
          <w:color w:val="222222"/>
          <w:sz w:val="20"/>
          <w:szCs w:val="20"/>
          <w:shd w:val="clear" w:color="auto" w:fill="FFFFFF"/>
        </w:rPr>
        <w:t>, </w:t>
      </w:r>
      <w:r w:rsidRPr="00B04162">
        <w:rPr>
          <w:rFonts w:ascii="Arial" w:hAnsi="Arial" w:cs="Arial"/>
          <w:i/>
          <w:iCs/>
          <w:color w:val="222222"/>
          <w:sz w:val="20"/>
          <w:szCs w:val="20"/>
          <w:shd w:val="clear" w:color="auto" w:fill="FFFFFF"/>
        </w:rPr>
        <w:t>1</w:t>
      </w:r>
      <w:r w:rsidRPr="00B04162">
        <w:rPr>
          <w:rFonts w:ascii="Arial" w:hAnsi="Arial" w:cs="Arial"/>
          <w:color w:val="222222"/>
          <w:sz w:val="20"/>
          <w:szCs w:val="20"/>
          <w:shd w:val="clear" w:color="auto" w:fill="FFFFFF"/>
        </w:rPr>
        <w:t>(1), pp.1-12.</w:t>
      </w:r>
    </w:p>
    <w:p w14:paraId="18AE0C7F" w14:textId="47646200" w:rsidR="00B04162" w:rsidRDefault="00B04162" w:rsidP="00B04162">
      <w:pPr>
        <w:spacing w:line="360" w:lineRule="auto"/>
        <w:jc w:val="both"/>
      </w:pPr>
      <w:r w:rsidRPr="00692B44">
        <w:t>Nikadimovs, O. and Medne, I.</w:t>
      </w:r>
      <w:r>
        <w:t xml:space="preserve"> (</w:t>
      </w:r>
      <w:r w:rsidRPr="00692B44">
        <w:t>2022</w:t>
      </w:r>
      <w:r>
        <w:t>)</w:t>
      </w:r>
      <w:r w:rsidRPr="00692B44">
        <w:t xml:space="preserve"> CORPORATE SOCIAL RESPONSIBILITY AS A PART OF INTEGRATED APPROACH TO SUSTAINABLE DEVELOPMENT IN HOSPITALITY. Scientific Programme Committee, p.190.</w:t>
      </w:r>
    </w:p>
    <w:p w14:paraId="68221284" w14:textId="07840632" w:rsidR="00B04162" w:rsidRPr="00B04162" w:rsidRDefault="00B04162" w:rsidP="00B04162">
      <w:pPr>
        <w:spacing w:line="360" w:lineRule="auto"/>
        <w:jc w:val="both"/>
        <w:rPr>
          <w:rFonts w:ascii="Arial" w:hAnsi="Arial" w:cs="Arial"/>
          <w:color w:val="222222"/>
          <w:sz w:val="20"/>
          <w:szCs w:val="20"/>
          <w:shd w:val="clear" w:color="auto" w:fill="FFFFFF"/>
        </w:rPr>
      </w:pPr>
      <w:r w:rsidRPr="00B04162">
        <w:rPr>
          <w:rFonts w:ascii="Arial" w:hAnsi="Arial" w:cs="Arial"/>
          <w:color w:val="222222"/>
          <w:sz w:val="20"/>
          <w:szCs w:val="20"/>
          <w:shd w:val="clear" w:color="auto" w:fill="FFFFFF"/>
        </w:rPr>
        <w:t>Radi, S.A. and Shokouhyar, S.</w:t>
      </w:r>
      <w:r>
        <w:rPr>
          <w:rFonts w:ascii="Arial" w:hAnsi="Arial" w:cs="Arial"/>
          <w:color w:val="222222"/>
          <w:sz w:val="20"/>
          <w:szCs w:val="20"/>
          <w:shd w:val="clear" w:color="auto" w:fill="FFFFFF"/>
        </w:rPr>
        <w:t xml:space="preserve"> (</w:t>
      </w:r>
      <w:r w:rsidRPr="00B04162">
        <w:rPr>
          <w:rFonts w:ascii="Arial" w:hAnsi="Arial" w:cs="Arial"/>
          <w:color w:val="222222"/>
          <w:sz w:val="20"/>
          <w:szCs w:val="20"/>
          <w:shd w:val="clear" w:color="auto" w:fill="FFFFFF"/>
        </w:rPr>
        <w:t>2020</w:t>
      </w:r>
      <w:r>
        <w:rPr>
          <w:rFonts w:ascii="Arial" w:hAnsi="Arial" w:cs="Arial"/>
          <w:color w:val="222222"/>
          <w:sz w:val="20"/>
          <w:szCs w:val="20"/>
          <w:shd w:val="clear" w:color="auto" w:fill="FFFFFF"/>
        </w:rPr>
        <w:t>)</w:t>
      </w:r>
      <w:r w:rsidRPr="00B04162">
        <w:rPr>
          <w:rFonts w:ascii="Arial" w:hAnsi="Arial" w:cs="Arial"/>
          <w:color w:val="222222"/>
          <w:sz w:val="20"/>
          <w:szCs w:val="20"/>
          <w:shd w:val="clear" w:color="auto" w:fill="FFFFFF"/>
        </w:rPr>
        <w:t xml:space="preserve"> Sustainable Production and Consumption.</w:t>
      </w:r>
    </w:p>
    <w:p w14:paraId="7E2D3C7F" w14:textId="48B36D21" w:rsidR="00B04162" w:rsidRPr="00B04162" w:rsidRDefault="00B04162" w:rsidP="00B04162">
      <w:pPr>
        <w:spacing w:line="360" w:lineRule="auto"/>
        <w:jc w:val="both"/>
        <w:rPr>
          <w:rFonts w:ascii="Arial" w:hAnsi="Arial" w:cs="Arial"/>
          <w:color w:val="222222"/>
          <w:sz w:val="20"/>
          <w:szCs w:val="20"/>
          <w:shd w:val="clear" w:color="auto" w:fill="FFFFFF"/>
        </w:rPr>
      </w:pPr>
      <w:r w:rsidRPr="00B04162">
        <w:rPr>
          <w:rFonts w:ascii="Arial" w:hAnsi="Arial" w:cs="Arial"/>
          <w:color w:val="222222"/>
          <w:sz w:val="20"/>
          <w:szCs w:val="20"/>
          <w:shd w:val="clear" w:color="auto" w:fill="FFFFFF"/>
        </w:rPr>
        <w:t>Yeon, J.H.</w:t>
      </w:r>
      <w:r>
        <w:rPr>
          <w:rFonts w:ascii="Arial" w:hAnsi="Arial" w:cs="Arial"/>
          <w:color w:val="222222"/>
          <w:sz w:val="20"/>
          <w:szCs w:val="20"/>
          <w:shd w:val="clear" w:color="auto" w:fill="FFFFFF"/>
        </w:rPr>
        <w:t xml:space="preserve"> (</w:t>
      </w:r>
      <w:r w:rsidRPr="00B04162">
        <w:rPr>
          <w:rFonts w:ascii="Arial" w:hAnsi="Arial" w:cs="Arial"/>
          <w:color w:val="222222"/>
          <w:sz w:val="20"/>
          <w:szCs w:val="20"/>
          <w:shd w:val="clear" w:color="auto" w:fill="FFFFFF"/>
        </w:rPr>
        <w:t>2022</w:t>
      </w:r>
      <w:r>
        <w:rPr>
          <w:rFonts w:ascii="Arial" w:hAnsi="Arial" w:cs="Arial"/>
          <w:color w:val="222222"/>
          <w:sz w:val="20"/>
          <w:szCs w:val="20"/>
          <w:shd w:val="clear" w:color="auto" w:fill="FFFFFF"/>
        </w:rPr>
        <w:t>)</w:t>
      </w:r>
      <w:r w:rsidRPr="00B04162">
        <w:rPr>
          <w:rFonts w:ascii="Arial" w:hAnsi="Arial" w:cs="Arial"/>
          <w:color w:val="222222"/>
          <w:sz w:val="20"/>
          <w:szCs w:val="20"/>
          <w:shd w:val="clear" w:color="auto" w:fill="FFFFFF"/>
        </w:rPr>
        <w:t> </w:t>
      </w:r>
      <w:r w:rsidRPr="00B04162">
        <w:rPr>
          <w:rFonts w:ascii="Arial" w:hAnsi="Arial" w:cs="Arial"/>
          <w:i/>
          <w:iCs/>
          <w:color w:val="222222"/>
          <w:sz w:val="20"/>
          <w:szCs w:val="20"/>
          <w:shd w:val="clear" w:color="auto" w:fill="FFFFFF"/>
        </w:rPr>
        <w:t>THE IMPACT OF CORPORATE SOCIAL RESPONSIBILITY ON FIRM PERFORMANCE: DOES THE LIFE CYCLE STAGE OF A FIRM AND ITS CORPORATE GOVERNANCE STRUCTURE MATTER?</w:t>
      </w:r>
      <w:r w:rsidRPr="00B04162">
        <w:rPr>
          <w:rFonts w:ascii="Arial" w:hAnsi="Arial" w:cs="Arial"/>
          <w:color w:val="222222"/>
          <w:sz w:val="20"/>
          <w:szCs w:val="20"/>
          <w:shd w:val="clear" w:color="auto" w:fill="FFFFFF"/>
        </w:rPr>
        <w:t> (Doctoral dissertation, Pennsylvania State University).</w:t>
      </w:r>
    </w:p>
    <w:p w14:paraId="2876DF94" w14:textId="77777777" w:rsidR="00B04162" w:rsidRPr="00B04162" w:rsidRDefault="00B04162" w:rsidP="00B04162">
      <w:pPr>
        <w:spacing w:line="360" w:lineRule="auto"/>
        <w:jc w:val="both"/>
        <w:rPr>
          <w:rFonts w:ascii="Arial" w:hAnsi="Arial" w:cs="Arial"/>
          <w:color w:val="222222"/>
          <w:sz w:val="20"/>
          <w:szCs w:val="20"/>
          <w:shd w:val="clear" w:color="auto" w:fill="FFFFFF"/>
        </w:rPr>
      </w:pPr>
      <w:r w:rsidRPr="00B04162">
        <w:rPr>
          <w:rFonts w:ascii="Arial" w:hAnsi="Arial" w:cs="Arial"/>
          <w:color w:val="222222"/>
          <w:sz w:val="20"/>
          <w:szCs w:val="20"/>
          <w:shd w:val="clear" w:color="auto" w:fill="FFFFFF"/>
        </w:rPr>
        <w:t>Zhang, B., (2022) The change of customer behavior and its impact on hotel sustainability management.</w:t>
      </w:r>
    </w:p>
    <w:p w14:paraId="736C0BF3" w14:textId="72DAB901" w:rsidR="00B04162" w:rsidRPr="00B04162" w:rsidRDefault="00B04162" w:rsidP="00B04162">
      <w:pPr>
        <w:spacing w:line="360" w:lineRule="auto"/>
        <w:jc w:val="both"/>
        <w:rPr>
          <w:rFonts w:ascii="Arial" w:hAnsi="Arial" w:cs="Arial"/>
          <w:color w:val="222222"/>
          <w:sz w:val="20"/>
          <w:szCs w:val="20"/>
          <w:shd w:val="clear" w:color="auto" w:fill="FFFFFF"/>
        </w:rPr>
      </w:pPr>
      <w:r w:rsidRPr="00B04162">
        <w:rPr>
          <w:rFonts w:ascii="Arial" w:hAnsi="Arial" w:cs="Arial"/>
          <w:color w:val="222222"/>
          <w:sz w:val="20"/>
          <w:szCs w:val="20"/>
          <w:shd w:val="clear" w:color="auto" w:fill="FFFFFF"/>
        </w:rPr>
        <w:t>Zientara, P., Bohdanowicz-Godfrey, P., Whitely, C. and Maciejewski, G.</w:t>
      </w:r>
      <w:r>
        <w:rPr>
          <w:rFonts w:ascii="Arial" w:hAnsi="Arial" w:cs="Arial"/>
          <w:color w:val="222222"/>
          <w:sz w:val="20"/>
          <w:szCs w:val="20"/>
          <w:shd w:val="clear" w:color="auto" w:fill="FFFFFF"/>
        </w:rPr>
        <w:t xml:space="preserve"> (</w:t>
      </w:r>
      <w:r w:rsidRPr="00B04162">
        <w:rPr>
          <w:rFonts w:ascii="Arial" w:hAnsi="Arial" w:cs="Arial"/>
          <w:color w:val="222222"/>
          <w:sz w:val="20"/>
          <w:szCs w:val="20"/>
          <w:shd w:val="clear" w:color="auto" w:fill="FFFFFF"/>
        </w:rPr>
        <w:t>2020</w:t>
      </w:r>
      <w:r>
        <w:rPr>
          <w:rFonts w:ascii="Arial" w:hAnsi="Arial" w:cs="Arial"/>
          <w:color w:val="222222"/>
          <w:sz w:val="20"/>
          <w:szCs w:val="20"/>
          <w:shd w:val="clear" w:color="auto" w:fill="FFFFFF"/>
        </w:rPr>
        <w:t>)</w:t>
      </w:r>
      <w:r w:rsidRPr="00B04162">
        <w:rPr>
          <w:rFonts w:ascii="Arial" w:hAnsi="Arial" w:cs="Arial"/>
          <w:color w:val="222222"/>
          <w:sz w:val="20"/>
          <w:szCs w:val="20"/>
          <w:shd w:val="clear" w:color="auto" w:fill="FFFFFF"/>
        </w:rPr>
        <w:t xml:space="preserve"> A case study of LightStay (2010–2017)—Hilton’s corporate responsibility management system. </w:t>
      </w:r>
      <w:r w:rsidRPr="00B04162">
        <w:rPr>
          <w:rFonts w:ascii="Arial" w:hAnsi="Arial" w:cs="Arial"/>
          <w:i/>
          <w:iCs/>
          <w:color w:val="222222"/>
          <w:sz w:val="20"/>
          <w:szCs w:val="20"/>
          <w:shd w:val="clear" w:color="auto" w:fill="FFFFFF"/>
        </w:rPr>
        <w:t>Energies</w:t>
      </w:r>
      <w:r w:rsidRPr="00B04162">
        <w:rPr>
          <w:rFonts w:ascii="Arial" w:hAnsi="Arial" w:cs="Arial"/>
          <w:color w:val="222222"/>
          <w:sz w:val="20"/>
          <w:szCs w:val="20"/>
          <w:shd w:val="clear" w:color="auto" w:fill="FFFFFF"/>
        </w:rPr>
        <w:t>, </w:t>
      </w:r>
      <w:r w:rsidRPr="00B04162">
        <w:rPr>
          <w:rFonts w:ascii="Arial" w:hAnsi="Arial" w:cs="Arial"/>
          <w:i/>
          <w:iCs/>
          <w:color w:val="222222"/>
          <w:sz w:val="20"/>
          <w:szCs w:val="20"/>
          <w:shd w:val="clear" w:color="auto" w:fill="FFFFFF"/>
        </w:rPr>
        <w:t>13</w:t>
      </w:r>
      <w:r w:rsidRPr="00B04162">
        <w:rPr>
          <w:rFonts w:ascii="Arial" w:hAnsi="Arial" w:cs="Arial"/>
          <w:color w:val="222222"/>
          <w:sz w:val="20"/>
          <w:szCs w:val="20"/>
          <w:shd w:val="clear" w:color="auto" w:fill="FFFFFF"/>
        </w:rPr>
        <w:t>(9), p.2303.</w:t>
      </w:r>
    </w:p>
    <w:p w14:paraId="2AFC2C8A" w14:textId="77777777" w:rsidR="00364767" w:rsidRPr="00766166" w:rsidRDefault="00364767" w:rsidP="00364767">
      <w:pPr>
        <w:spacing w:line="360" w:lineRule="auto"/>
        <w:jc w:val="both"/>
      </w:pPr>
    </w:p>
    <w:p w14:paraId="1B5C336E" w14:textId="77777777" w:rsidR="00364767" w:rsidRPr="00766166" w:rsidRDefault="00364767" w:rsidP="00F12EB2">
      <w:pPr>
        <w:spacing w:line="360" w:lineRule="auto"/>
        <w:jc w:val="both"/>
      </w:pPr>
    </w:p>
    <w:p w14:paraId="34E940C1" w14:textId="77777777" w:rsidR="006476E5" w:rsidRPr="00766166" w:rsidRDefault="006476E5" w:rsidP="00F12EB2">
      <w:pPr>
        <w:spacing w:line="360" w:lineRule="auto"/>
        <w:jc w:val="both"/>
      </w:pPr>
    </w:p>
    <w:p w14:paraId="7378AF3A" w14:textId="77777777" w:rsidR="00C053C3" w:rsidRPr="00F12EB2" w:rsidRDefault="00C053C3" w:rsidP="00F12EB2">
      <w:pPr>
        <w:spacing w:line="360" w:lineRule="auto"/>
        <w:jc w:val="both"/>
      </w:pPr>
    </w:p>
    <w:sectPr w:rsidR="00C053C3" w:rsidRPr="00F12EB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15F33" w14:textId="77777777" w:rsidR="00C31667" w:rsidRDefault="00C31667" w:rsidP="003657C5">
      <w:pPr>
        <w:spacing w:after="0" w:line="240" w:lineRule="auto"/>
      </w:pPr>
      <w:r>
        <w:separator/>
      </w:r>
    </w:p>
  </w:endnote>
  <w:endnote w:type="continuationSeparator" w:id="0">
    <w:p w14:paraId="3045C989" w14:textId="77777777" w:rsidR="00C31667" w:rsidRDefault="00C31667" w:rsidP="00365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1394C" w14:textId="77777777" w:rsidR="00C31667" w:rsidRDefault="00C31667" w:rsidP="003657C5">
      <w:pPr>
        <w:spacing w:after="0" w:line="240" w:lineRule="auto"/>
      </w:pPr>
      <w:r>
        <w:separator/>
      </w:r>
    </w:p>
  </w:footnote>
  <w:footnote w:type="continuationSeparator" w:id="0">
    <w:p w14:paraId="12462C46" w14:textId="77777777" w:rsidR="00C31667" w:rsidRDefault="00C31667" w:rsidP="003657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073FB"/>
    <w:multiLevelType w:val="hybridMultilevel"/>
    <w:tmpl w:val="6F768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0039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EB2"/>
    <w:rsid w:val="00077CC0"/>
    <w:rsid w:val="00143970"/>
    <w:rsid w:val="00154023"/>
    <w:rsid w:val="00155D19"/>
    <w:rsid w:val="001E6FCC"/>
    <w:rsid w:val="00322E78"/>
    <w:rsid w:val="00364767"/>
    <w:rsid w:val="003657C5"/>
    <w:rsid w:val="00383FE1"/>
    <w:rsid w:val="00472AF4"/>
    <w:rsid w:val="00480243"/>
    <w:rsid w:val="0048557A"/>
    <w:rsid w:val="00491510"/>
    <w:rsid w:val="004959B6"/>
    <w:rsid w:val="004F1161"/>
    <w:rsid w:val="006476E5"/>
    <w:rsid w:val="00692B44"/>
    <w:rsid w:val="006E0CA1"/>
    <w:rsid w:val="00766166"/>
    <w:rsid w:val="0089129F"/>
    <w:rsid w:val="008A0C52"/>
    <w:rsid w:val="009508AC"/>
    <w:rsid w:val="00982A8E"/>
    <w:rsid w:val="009A7C06"/>
    <w:rsid w:val="00A11723"/>
    <w:rsid w:val="00A25CF9"/>
    <w:rsid w:val="00A57B5A"/>
    <w:rsid w:val="00A6263D"/>
    <w:rsid w:val="00A62B77"/>
    <w:rsid w:val="00B04162"/>
    <w:rsid w:val="00BF07E2"/>
    <w:rsid w:val="00BF5BE9"/>
    <w:rsid w:val="00C053C3"/>
    <w:rsid w:val="00C31667"/>
    <w:rsid w:val="00EC3C34"/>
    <w:rsid w:val="00F12EB2"/>
    <w:rsid w:val="00F6050C"/>
    <w:rsid w:val="00FC671A"/>
    <w:rsid w:val="00FF6D6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E3C89"/>
  <w15:chartTrackingRefBased/>
  <w15:docId w15:val="{6CEFC1B7-AE8E-4927-9B48-FA2B679BE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12E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12E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EB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12EB2"/>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F12EB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12EB2"/>
    <w:rPr>
      <w:rFonts w:eastAsiaTheme="minorEastAsia"/>
      <w:color w:val="5A5A5A" w:themeColor="text1" w:themeTint="A5"/>
      <w:spacing w:val="15"/>
    </w:rPr>
  </w:style>
  <w:style w:type="character" w:styleId="Hyperlink">
    <w:name w:val="Hyperlink"/>
    <w:basedOn w:val="DefaultParagraphFont"/>
    <w:uiPriority w:val="99"/>
    <w:semiHidden/>
    <w:unhideWhenUsed/>
    <w:rsid w:val="006E0CA1"/>
    <w:rPr>
      <w:color w:val="0563C1" w:themeColor="hyperlink"/>
      <w:u w:val="single"/>
    </w:rPr>
  </w:style>
  <w:style w:type="paragraph" w:styleId="ListParagraph">
    <w:name w:val="List Paragraph"/>
    <w:basedOn w:val="Normal"/>
    <w:uiPriority w:val="34"/>
    <w:qFormat/>
    <w:rsid w:val="00B04162"/>
    <w:pPr>
      <w:ind w:left="720"/>
      <w:contextualSpacing/>
    </w:pPr>
  </w:style>
  <w:style w:type="paragraph" w:customStyle="1" w:styleId="TableParagraph">
    <w:name w:val="Table Paragraph"/>
    <w:basedOn w:val="Normal"/>
    <w:uiPriority w:val="1"/>
    <w:qFormat/>
    <w:rsid w:val="004959B6"/>
    <w:pPr>
      <w:widowControl w:val="0"/>
      <w:autoSpaceDE w:val="0"/>
      <w:autoSpaceDN w:val="0"/>
      <w:spacing w:after="0" w:line="240" w:lineRule="auto"/>
    </w:pPr>
    <w:rPr>
      <w:rFonts w:ascii="Arial" w:eastAsia="Arial" w:hAnsi="Arial" w:cs="Arial"/>
      <w:kern w:val="0"/>
      <w:lang w:val="en-US"/>
      <w14:ligatures w14:val="none"/>
    </w:rPr>
  </w:style>
  <w:style w:type="paragraph" w:styleId="Header">
    <w:name w:val="header"/>
    <w:basedOn w:val="Normal"/>
    <w:link w:val="HeaderChar"/>
    <w:uiPriority w:val="99"/>
    <w:unhideWhenUsed/>
    <w:rsid w:val="003657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7C5"/>
    <w:rPr>
      <w:lang w:val="en-GB"/>
    </w:rPr>
  </w:style>
  <w:style w:type="paragraph" w:styleId="Footer">
    <w:name w:val="footer"/>
    <w:basedOn w:val="Normal"/>
    <w:link w:val="FooterChar"/>
    <w:uiPriority w:val="99"/>
    <w:unhideWhenUsed/>
    <w:rsid w:val="003657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7C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12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ilton.com/en/corpora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2752</Words>
  <Characters>15691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Raul George Dobrican (2119259)</cp:lastModifiedBy>
  <cp:revision>2</cp:revision>
  <dcterms:created xsi:type="dcterms:W3CDTF">2023-10-30T20:20:00Z</dcterms:created>
  <dcterms:modified xsi:type="dcterms:W3CDTF">2023-10-30T20:20:00Z</dcterms:modified>
</cp:coreProperties>
</file>