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95496" w14:textId="38D9B2E3" w:rsidR="00B3340E" w:rsidRPr="009E7430" w:rsidRDefault="009E7430">
      <w:pPr>
        <w:rPr>
          <w:b/>
          <w:bCs/>
          <w:u w:val="single"/>
        </w:rPr>
      </w:pPr>
      <w:r>
        <w:rPr>
          <w:b/>
          <w:bCs/>
          <w:u w:val="single"/>
        </w:rPr>
        <w:t xml:space="preserve">Section 0: </w:t>
      </w:r>
      <w:r w:rsidR="00F22C90" w:rsidRPr="009E7430">
        <w:rPr>
          <w:b/>
          <w:bCs/>
          <w:u w:val="single"/>
        </w:rPr>
        <w:t>Introduction</w:t>
      </w:r>
    </w:p>
    <w:p w14:paraId="2A21752B" w14:textId="074B0718" w:rsidR="00896E32" w:rsidRDefault="00A550F0">
      <w:r>
        <w:t>In this essay I will</w:t>
      </w:r>
      <w:r w:rsidR="00315CF6">
        <w:t xml:space="preserve"> </w:t>
      </w:r>
      <w:r w:rsidR="0060407A">
        <w:t xml:space="preserve">give an overview of the </w:t>
      </w:r>
      <w:r w:rsidR="00001B97">
        <w:t xml:space="preserve">intricate landscape of security infrastructures, </w:t>
      </w:r>
      <w:r w:rsidR="006545B6">
        <w:t xml:space="preserve">covering some of the most widely known frameworks in detail. </w:t>
      </w:r>
      <w:r w:rsidR="007D3147">
        <w:t xml:space="preserve">Through </w:t>
      </w:r>
      <w:r w:rsidR="003C0699">
        <w:t xml:space="preserve">an </w:t>
      </w:r>
      <w:r w:rsidR="007D3147">
        <w:t>exploration of the</w:t>
      </w:r>
      <w:r w:rsidR="003C0699">
        <w:t xml:space="preserve"> key features of these</w:t>
      </w:r>
      <w:r w:rsidR="007D3147">
        <w:t xml:space="preserve"> frameworks I </w:t>
      </w:r>
      <w:r w:rsidR="002C6F46">
        <w:t xml:space="preserve">hope </w:t>
      </w:r>
      <w:r w:rsidR="006E73E5">
        <w:t>to</w:t>
      </w:r>
      <w:r w:rsidR="00E21066">
        <w:t xml:space="preserve"> </w:t>
      </w:r>
      <w:r w:rsidR="00C433AA">
        <w:t xml:space="preserve">make clear the critical factors that allow for successful implementation of </w:t>
      </w:r>
      <w:r w:rsidR="009340B4">
        <w:t xml:space="preserve">such </w:t>
      </w:r>
      <w:r w:rsidR="00305945">
        <w:t>frameworks</w:t>
      </w:r>
      <w:r w:rsidR="009340B4">
        <w:t xml:space="preserve"> and highlight the challenges that organisations face in this process.</w:t>
      </w:r>
      <w:r w:rsidR="006E73E5">
        <w:t xml:space="preserve"> </w:t>
      </w:r>
      <w:r w:rsidR="009340B4">
        <w:t>I will then move on to</w:t>
      </w:r>
      <w:r w:rsidR="006E73E5">
        <w:t xml:space="preserve"> apply my findings to the example of NatureGarden, </w:t>
      </w:r>
      <w:r w:rsidR="00DA625E">
        <w:t xml:space="preserve">mirroring </w:t>
      </w:r>
      <w:r w:rsidR="00305945">
        <w:t>the</w:t>
      </w:r>
      <w:r w:rsidR="00DA625E">
        <w:t xml:space="preserve"> real-world process that all organisations concerned with data security must go through in </w:t>
      </w:r>
      <w:r w:rsidR="00E21066">
        <w:t>building security infrastructure.</w:t>
      </w:r>
    </w:p>
    <w:p w14:paraId="010EE3A2" w14:textId="0455191B" w:rsidR="00AB0244" w:rsidRPr="00E12A99" w:rsidRDefault="00AB0244">
      <w:pPr>
        <w:rPr>
          <w:b/>
          <w:bCs/>
          <w:u w:val="single"/>
        </w:rPr>
      </w:pPr>
      <w:r w:rsidRPr="00E12A99">
        <w:rPr>
          <w:b/>
          <w:bCs/>
          <w:u w:val="single"/>
        </w:rPr>
        <w:t xml:space="preserve">Section </w:t>
      </w:r>
      <w:r w:rsidR="00E12A99">
        <w:rPr>
          <w:b/>
          <w:bCs/>
          <w:u w:val="single"/>
        </w:rPr>
        <w:t>1</w:t>
      </w:r>
      <w:r w:rsidR="00055C1B" w:rsidRPr="00E12A99">
        <w:rPr>
          <w:b/>
          <w:bCs/>
          <w:u w:val="single"/>
        </w:rPr>
        <w:t>: Frameworks</w:t>
      </w:r>
    </w:p>
    <w:p w14:paraId="10C8EFBD" w14:textId="357EF29E" w:rsidR="009A373B" w:rsidRPr="003A0A8A" w:rsidRDefault="00055C1B">
      <w:r w:rsidRPr="00055C1B">
        <w:t>Within the</w:t>
      </w:r>
      <w:r>
        <w:t xml:space="preserve"> process of planning the security strategy of an </w:t>
      </w:r>
      <w:r w:rsidR="00DC6D5F">
        <w:t>organisation</w:t>
      </w:r>
      <w:r>
        <w:t>, security frameworks and have</w:t>
      </w:r>
      <w:r w:rsidR="005424B2">
        <w:t xml:space="preserve"> quickly</w:t>
      </w:r>
      <w:r>
        <w:t xml:space="preserve"> </w:t>
      </w:r>
      <w:r w:rsidR="00483AC5">
        <w:t xml:space="preserve">become a fundamental </w:t>
      </w:r>
      <w:r w:rsidR="005424B2">
        <w:t xml:space="preserve">tool. </w:t>
      </w:r>
      <w:r w:rsidR="006F0C88">
        <w:t xml:space="preserve">A Framework offers </w:t>
      </w:r>
      <w:r w:rsidR="00527844">
        <w:t>a philosophical</w:t>
      </w:r>
      <w:r w:rsidR="006F0C88">
        <w:t xml:space="preserve"> and sometimes structural </w:t>
      </w:r>
      <w:r w:rsidR="00BE40A1">
        <w:t xml:space="preserve">foundation for the development of a comprehensive blueprint for an </w:t>
      </w:r>
      <w:proofErr w:type="gramStart"/>
      <w:r w:rsidR="00BE40A1">
        <w:t>organisations</w:t>
      </w:r>
      <w:proofErr w:type="gramEnd"/>
      <w:r w:rsidR="00BE40A1">
        <w:t xml:space="preserve"> security strategy. The scope and </w:t>
      </w:r>
      <w:r w:rsidR="0000556D">
        <w:t xml:space="preserve">depth of information </w:t>
      </w:r>
      <w:r w:rsidR="002262AE">
        <w:t>of</w:t>
      </w:r>
      <w:r w:rsidR="0000556D">
        <w:t xml:space="preserve"> the various frameworks available differs greatly</w:t>
      </w:r>
      <w:r w:rsidR="001F32EF">
        <w:t xml:space="preserve"> and careful consideration of which</w:t>
      </w:r>
      <w:r w:rsidR="00F204B2">
        <w:t xml:space="preserve"> framework, or combination of</w:t>
      </w:r>
      <w:r w:rsidR="00D579E9">
        <w:t xml:space="preserve"> </w:t>
      </w:r>
      <w:r w:rsidR="0029021B">
        <w:t>frameworks, fit</w:t>
      </w:r>
      <w:r w:rsidR="001F32EF">
        <w:t xml:space="preserve"> a </w:t>
      </w:r>
      <w:proofErr w:type="gramStart"/>
      <w:r w:rsidR="001F32EF">
        <w:t xml:space="preserve">particular </w:t>
      </w:r>
      <w:r w:rsidR="001A48BB">
        <w:t>organisations</w:t>
      </w:r>
      <w:proofErr w:type="gramEnd"/>
      <w:r w:rsidR="001A48BB">
        <w:t xml:space="preserve"> needs best is </w:t>
      </w:r>
      <w:r w:rsidR="002262AE">
        <w:t xml:space="preserve">paramount. </w:t>
      </w:r>
    </w:p>
    <w:p w14:paraId="0AB8115A" w14:textId="07A1D8B1" w:rsidR="006C7507" w:rsidRPr="00082EF3" w:rsidRDefault="009C3D5F">
      <w:pPr>
        <w:rPr>
          <w:b/>
          <w:bCs/>
          <w:u w:val="single"/>
        </w:rPr>
      </w:pPr>
      <w:r>
        <w:rPr>
          <w:b/>
          <w:bCs/>
          <w:u w:val="single"/>
        </w:rPr>
        <w:t xml:space="preserve">The </w:t>
      </w:r>
      <w:r w:rsidR="006C7507" w:rsidRPr="00082EF3">
        <w:rPr>
          <w:b/>
          <w:bCs/>
          <w:u w:val="single"/>
        </w:rPr>
        <w:t>ISO 27000</w:t>
      </w:r>
      <w:r>
        <w:rPr>
          <w:b/>
          <w:bCs/>
          <w:u w:val="single"/>
        </w:rPr>
        <w:t xml:space="preserve"> Series </w:t>
      </w:r>
    </w:p>
    <w:p w14:paraId="5CBEC70B" w14:textId="4217CCA1" w:rsidR="00834935" w:rsidRDefault="00834935" w:rsidP="00834935">
      <w:r>
        <w:t xml:space="preserve">The ISO/IEC 27000 series is one of the most comprehensive sets of standards for the development of Information Security Management Systems (ISMS) </w:t>
      </w:r>
      <w:proofErr w:type="gramStart"/>
      <w:r>
        <w:t>available[</w:t>
      </w:r>
      <w:proofErr w:type="gramEnd"/>
      <w:r>
        <w:t xml:space="preserve">1]. Designed by the International Organisation for Standardisation (ISO), and the International Electrotechnical Commission (IEC), the series is centred around the ISO/IEC 27001 standard, a list of certifiable requirements for a robust </w:t>
      </w:r>
      <w:proofErr w:type="gramStart"/>
      <w:r>
        <w:t>ISMS[</w:t>
      </w:r>
      <w:proofErr w:type="gramEnd"/>
      <w:r>
        <w:t xml:space="preserve">2]. Organisations that can meet the listed requirements can be assessed and given ISO27000 certification, a merit that is widely seen as a gold standard for Information </w:t>
      </w:r>
      <w:proofErr w:type="gramStart"/>
      <w:r>
        <w:t>Security[</w:t>
      </w:r>
      <w:proofErr w:type="gramEnd"/>
      <w:r>
        <w:t>3]. Other documents provide depth and breadth to the series</w:t>
      </w:r>
      <w:r w:rsidR="00750869">
        <w:t xml:space="preserve"> [FIGURE 1]</w:t>
      </w:r>
    </w:p>
    <w:p w14:paraId="3A28839B" w14:textId="2E8085BF" w:rsidR="00834935" w:rsidRDefault="00834935" w:rsidP="00834935">
      <w:r>
        <w:t xml:space="preserve">Fundamental to the ISO27000 series is a holistic view of InfoSec. It encourages organisations to encompass people, processes, and technology into security planning, rather than focusing </w:t>
      </w:r>
      <w:r w:rsidR="00D97C8A">
        <w:t xml:space="preserve">solely </w:t>
      </w:r>
      <w:r>
        <w:t xml:space="preserve">on the digital side of </w:t>
      </w:r>
      <w:proofErr w:type="gramStart"/>
      <w:r>
        <w:t>security[</w:t>
      </w:r>
      <w:proofErr w:type="gramEnd"/>
      <w:r w:rsidR="00EA3DB1">
        <w:t>4</w:t>
      </w:r>
      <w:r>
        <w:t xml:space="preserve">]. This approach ensures that security is woven into every facet of organisational operations. Linked to this approach is an emphasis that the series puts on aligning infosec with the wider objectives of the </w:t>
      </w:r>
      <w:proofErr w:type="gramStart"/>
      <w:r>
        <w:t>organisation[</w:t>
      </w:r>
      <w:proofErr w:type="gramEnd"/>
      <w:r w:rsidR="00EA3DB1">
        <w:t>5</w:t>
      </w:r>
      <w:r>
        <w:t xml:space="preserve">]. According to the series, infosec practices should not only protect assets but also aid the organisation in achieving wider non-security focused </w:t>
      </w:r>
      <w:proofErr w:type="gramStart"/>
      <w:r>
        <w:t>goals[</w:t>
      </w:r>
      <w:proofErr w:type="gramEnd"/>
      <w:r w:rsidR="00677FDC">
        <w:t>6</w:t>
      </w:r>
      <w:r>
        <w:t>].</w:t>
      </w:r>
    </w:p>
    <w:p w14:paraId="45BCC3C5" w14:textId="0D27BF4C" w:rsidR="000D30FD" w:rsidRDefault="00834935" w:rsidP="00834935">
      <w:r>
        <w:t xml:space="preserve">At the heart of the series is its process of risk management. Once the context and scope of the ISMS have been established, risk assessment is carried out. Risks are clearly defined and evaluated for likelihood and potential impact; this risk assessment is then used to select appropriate controls from ISO 270001 Annex </w:t>
      </w:r>
      <w:proofErr w:type="gramStart"/>
      <w:r>
        <w:t>A[</w:t>
      </w:r>
      <w:proofErr w:type="gramEnd"/>
      <w:r w:rsidR="00B11ED2">
        <w:t>7</w:t>
      </w:r>
      <w:r>
        <w:t>].</w:t>
      </w:r>
      <w:r w:rsidR="00367E08">
        <w:t xml:space="preserve"> An overview of </w:t>
      </w:r>
      <w:r w:rsidR="00CB7487">
        <w:t xml:space="preserve">the series’ risk assessment and treatment process can be seen in figure 3. </w:t>
      </w:r>
      <w:r>
        <w:t xml:space="preserve"> It puts great emphasis on adaptability and constant development</w:t>
      </w:r>
      <w:r w:rsidR="00C80DCB">
        <w:t xml:space="preserve"> </w:t>
      </w:r>
      <w:r>
        <w:t>[</w:t>
      </w:r>
      <w:r w:rsidR="00C80DCB">
        <w:t>8</w:t>
      </w:r>
      <w:r>
        <w:t>]. Continuous monitoring, reviews, and audits are key aspects of the series; these processes ensure that an organisation's ISMS is always effective</w:t>
      </w:r>
      <w:r w:rsidR="00C80DCB">
        <w:t>.</w:t>
      </w:r>
    </w:p>
    <w:p w14:paraId="5EC3FA12" w14:textId="48F55375" w:rsidR="000D30FD" w:rsidRPr="00E12A99" w:rsidRDefault="000D30FD">
      <w:pPr>
        <w:rPr>
          <w:u w:val="single"/>
        </w:rPr>
      </w:pPr>
      <w:r w:rsidRPr="00E12A99">
        <w:rPr>
          <w:u w:val="single"/>
        </w:rPr>
        <w:t>NIST</w:t>
      </w:r>
    </w:p>
    <w:p w14:paraId="6018D59A" w14:textId="7C17CB0B" w:rsidR="009857CF" w:rsidRDefault="009857CF" w:rsidP="009857CF">
      <w:pPr>
        <w:tabs>
          <w:tab w:val="left" w:pos="3033"/>
        </w:tabs>
      </w:pPr>
      <w:r>
        <w:t xml:space="preserve">The National Institute of Standards and Technology (NIST) is an organisation based in the USA that has published a myriad of documents that can aid in many areas of cyber security. </w:t>
      </w:r>
      <w:proofErr w:type="gramStart"/>
      <w:r>
        <w:t>All of</w:t>
      </w:r>
      <w:proofErr w:type="gramEnd"/>
      <w:r>
        <w:t xml:space="preserve"> its documents are free to access and available on their website. There are a number of NIST publications that can be invaluable to organisations seeking to manage and mitigate information security </w:t>
      </w:r>
      <w:proofErr w:type="gramStart"/>
      <w:r>
        <w:t>risks, and</w:t>
      </w:r>
      <w:proofErr w:type="gramEnd"/>
      <w:r>
        <w:t xml:space="preserve"> develop a cyber security framework.</w:t>
      </w:r>
      <w:r w:rsidR="00EF58BB">
        <w:t xml:space="preserve"> A list of the most relevant NIST documents for information security can be seen in </w:t>
      </w:r>
      <w:r w:rsidR="00281A6B">
        <w:t>Figure</w:t>
      </w:r>
      <w:r w:rsidR="00EF58BB">
        <w:t xml:space="preserve"> 3. </w:t>
      </w:r>
    </w:p>
    <w:p w14:paraId="053F4BFB" w14:textId="5DCFA02D" w:rsidR="009857CF" w:rsidRDefault="009857CF" w:rsidP="009857CF">
      <w:pPr>
        <w:tabs>
          <w:tab w:val="left" w:pos="3033"/>
        </w:tabs>
      </w:pPr>
      <w:r>
        <w:lastRenderedPageBreak/>
        <w:t>In 2014, in response to a mandate from the US president Barack Obama, NIST published the NIST Cybersecurity Framework</w:t>
      </w:r>
      <w:r w:rsidR="00281A6B">
        <w:t xml:space="preserve"> </w:t>
      </w:r>
      <w:r>
        <w:t>[</w:t>
      </w:r>
      <w:r w:rsidR="00B93E7E">
        <w:t>9</w:t>
      </w:r>
      <w:r>
        <w:t>]. The framework integrates the previous NIST Documents into a structured framework that can</w:t>
      </w:r>
      <w:r w:rsidR="0053739F">
        <w:t xml:space="preserve">, despite the framework being </w:t>
      </w:r>
      <w:r w:rsidR="00C25B34">
        <w:t xml:space="preserve">mandated for federal </w:t>
      </w:r>
      <w:proofErr w:type="gramStart"/>
      <w:r w:rsidR="00C25B34">
        <w:t xml:space="preserve">organisations, </w:t>
      </w:r>
      <w:r>
        <w:t xml:space="preserve"> be</w:t>
      </w:r>
      <w:proofErr w:type="gramEnd"/>
      <w:r>
        <w:t xml:space="preserve"> applied to any organisation regardless of sector or size[</w:t>
      </w:r>
      <w:r w:rsidR="00976E93">
        <w:t>10</w:t>
      </w:r>
      <w:r>
        <w:t>].</w:t>
      </w:r>
    </w:p>
    <w:p w14:paraId="43A00995" w14:textId="59D73F0A" w:rsidR="009857CF" w:rsidRDefault="009857CF" w:rsidP="009857CF">
      <w:pPr>
        <w:tabs>
          <w:tab w:val="left" w:pos="3033"/>
        </w:tabs>
      </w:pPr>
      <w:r>
        <w:t xml:space="preserve">The NIST Cybersecurity Framework consists of three main </w:t>
      </w:r>
      <w:proofErr w:type="gramStart"/>
      <w:r>
        <w:t>elements;</w:t>
      </w:r>
      <w:proofErr w:type="gramEnd"/>
      <w:r>
        <w:t xml:space="preserve"> The Framework Core, Framework Tiers, and Framework Profiles</w:t>
      </w:r>
      <w:r w:rsidR="00201692">
        <w:t xml:space="preserve"> [11</w:t>
      </w:r>
      <w:r>
        <w:t>].</w:t>
      </w:r>
    </w:p>
    <w:p w14:paraId="25B4289D" w14:textId="3CC04B73" w:rsidR="009857CF" w:rsidRDefault="009857CF" w:rsidP="009857CF">
      <w:pPr>
        <w:tabs>
          <w:tab w:val="left" w:pos="3033"/>
        </w:tabs>
      </w:pPr>
      <w:r>
        <w:t xml:space="preserve">The Core, across a set of five different functions; Identify, protect, detect, respond, and recover, outlines a number of activities and their desired outcomes along with comprehensive references in regards to how to carry out these </w:t>
      </w:r>
      <w:proofErr w:type="gramStart"/>
      <w:r>
        <w:t>actions[</w:t>
      </w:r>
      <w:proofErr w:type="gramEnd"/>
      <w:r w:rsidR="00A03C08">
        <w:t>12</w:t>
      </w:r>
      <w:r>
        <w:t>]. The functions offer a high-level view of the general lifecycle of cybersecurity risk management and draws heavily from the pre-existing NIST Risk Management Framework (RMF).</w:t>
      </w:r>
      <w:r w:rsidR="0030728C">
        <w:t>[13]</w:t>
      </w:r>
    </w:p>
    <w:p w14:paraId="4DE655FC" w14:textId="6CC16099" w:rsidR="009857CF" w:rsidRDefault="009857CF" w:rsidP="009857CF">
      <w:pPr>
        <w:tabs>
          <w:tab w:val="left" w:pos="3033"/>
        </w:tabs>
      </w:pPr>
      <w:r>
        <w:t>Framework Tiers offer a way for the organisation to identify the maturity of their security programs. Each of the four tiers describes an organisation in a particular stage of security maturity. This classification is then used to carry out the appropriate measure</w:t>
      </w:r>
      <w:r w:rsidR="00FE5D04">
        <w:t>s</w:t>
      </w:r>
      <w:r>
        <w:t xml:space="preserve"> based on maturity level to develop their security status in a way that aligns their practices with their risk tolerance and pre-existing management </w:t>
      </w:r>
      <w:proofErr w:type="gramStart"/>
      <w:r>
        <w:t>processes[</w:t>
      </w:r>
      <w:proofErr w:type="gramEnd"/>
      <w:r w:rsidR="00FE5D04">
        <w:t>14</w:t>
      </w:r>
      <w:r>
        <w:t>].</w:t>
      </w:r>
    </w:p>
    <w:p w14:paraId="6ECEE897" w14:textId="7EBC729E" w:rsidR="00A96FB5" w:rsidRDefault="009857CF" w:rsidP="009857CF">
      <w:pPr>
        <w:tabs>
          <w:tab w:val="left" w:pos="3033"/>
        </w:tabs>
      </w:pPr>
      <w:r>
        <w:t>Framework profiles consist of a more detailed contextual profile of the organisation. They can be used as the organisation sees fit, but often a Current Profile and a Target profile are drawn up. These can then be used to perform a gap analysis and determine a prioritized roadmap for reaching the status outlined in the target profile. The process allows for the alignment of organisational objectives, culture, and resources with the goals outlined in the Core</w:t>
      </w:r>
      <w:r w:rsidR="00E45021">
        <w:t xml:space="preserve"> </w:t>
      </w:r>
      <w:r>
        <w:t>[1</w:t>
      </w:r>
      <w:r w:rsidR="00E45021">
        <w:t>5</w:t>
      </w:r>
      <w:r>
        <w:t>].</w:t>
      </w:r>
      <w:r w:rsidR="003E68B6">
        <w:t xml:space="preserve"> </w:t>
      </w:r>
    </w:p>
    <w:p w14:paraId="1BB805B5" w14:textId="77777777" w:rsidR="00E12A99" w:rsidRDefault="00E12A99" w:rsidP="00753948">
      <w:pPr>
        <w:tabs>
          <w:tab w:val="left" w:pos="3033"/>
        </w:tabs>
      </w:pPr>
    </w:p>
    <w:p w14:paraId="3CC434D4" w14:textId="2CA948C4" w:rsidR="00E12A99" w:rsidRPr="00E12A99" w:rsidRDefault="00E12A99" w:rsidP="00753948">
      <w:pPr>
        <w:tabs>
          <w:tab w:val="left" w:pos="3033"/>
        </w:tabs>
        <w:rPr>
          <w:u w:val="single"/>
        </w:rPr>
      </w:pPr>
      <w:r w:rsidRPr="00E12A99">
        <w:rPr>
          <w:u w:val="single"/>
        </w:rPr>
        <w:t>COBIT</w:t>
      </w:r>
    </w:p>
    <w:p w14:paraId="4F74D9A4" w14:textId="3283B46E" w:rsidR="00A92ACE" w:rsidRDefault="00A92ACE" w:rsidP="00A92ACE">
      <w:pPr>
        <w:tabs>
          <w:tab w:val="left" w:pos="3033"/>
        </w:tabs>
      </w:pPr>
      <w:r>
        <w:t>COBIT (Control Objectives for Information and Related Technologies) is an internationally recognised framework that focuses primarily on providing high-level guidelines and best practices for IT governance and management</w:t>
      </w:r>
      <w:r w:rsidR="00E561C5">
        <w:t xml:space="preserve"> </w:t>
      </w:r>
      <w:r>
        <w:t>[</w:t>
      </w:r>
      <w:r w:rsidR="00F325A8">
        <w:t>15</w:t>
      </w:r>
      <w:r>
        <w:t xml:space="preserve">]. Unlike the NIST CSF or ISO 27000 series, COBIT is not primarily focused on information security but can be highly useful as a tool in developing information </w:t>
      </w:r>
      <w:proofErr w:type="gramStart"/>
      <w:r>
        <w:t>security[</w:t>
      </w:r>
      <w:proofErr w:type="gramEnd"/>
      <w:r w:rsidR="00ED54B8">
        <w:t>16</w:t>
      </w:r>
      <w:r>
        <w:t>].</w:t>
      </w:r>
    </w:p>
    <w:p w14:paraId="159D001D" w14:textId="17301874" w:rsidR="00A92ACE" w:rsidRDefault="00A92ACE" w:rsidP="00A92ACE">
      <w:pPr>
        <w:tabs>
          <w:tab w:val="left" w:pos="3033"/>
        </w:tabs>
      </w:pPr>
      <w:r>
        <w:t>At the core of COBIT are 6 principles that provide a basis for the development of IT governance and management practices</w:t>
      </w:r>
      <w:r w:rsidR="00ED54B8">
        <w:t xml:space="preserve"> </w:t>
      </w:r>
      <w:r w:rsidR="007A45C3">
        <w:t xml:space="preserve">[Figure </w:t>
      </w:r>
      <w:r w:rsidR="005D7B28">
        <w:t xml:space="preserve">5] </w:t>
      </w:r>
      <w:r>
        <w:t xml:space="preserve">Collectively they aim to build an approach to IT governance and management that provides value, clearly defines roles within the organisation, ensures that the organisation is adaptive and resilient, and ensures that business goals are integrated into all aspects of the </w:t>
      </w:r>
      <w:proofErr w:type="gramStart"/>
      <w:r>
        <w:t>organisation[</w:t>
      </w:r>
      <w:proofErr w:type="gramEnd"/>
      <w:r w:rsidR="008A09AD">
        <w:t>17</w:t>
      </w:r>
      <w:r>
        <w:t>].</w:t>
      </w:r>
    </w:p>
    <w:p w14:paraId="59629FBA" w14:textId="77B38725" w:rsidR="00A92ACE" w:rsidRDefault="00A92ACE" w:rsidP="00A92ACE">
      <w:pPr>
        <w:tabs>
          <w:tab w:val="left" w:pos="3033"/>
        </w:tabs>
      </w:pPr>
      <w:r>
        <w:t>The emphasis on the integration of business goals with all aspects of governance and management has similarities to the ISO27000 series’ holistic approach</w:t>
      </w:r>
      <w:r w:rsidR="008A09AD">
        <w:t xml:space="preserve">. </w:t>
      </w:r>
      <w:proofErr w:type="spellStart"/>
      <w:r>
        <w:t>Specifically</w:t>
      </w:r>
      <w:proofErr w:type="spellEnd"/>
      <w:r>
        <w:t xml:space="preserve">, in regards to information security, COBIT ensures that Information security is integrated as a core strategic component of the organisation, and that the business goals are supported fully by the organisation's information </w:t>
      </w:r>
      <w:proofErr w:type="gramStart"/>
      <w:r>
        <w:t>security[</w:t>
      </w:r>
      <w:proofErr w:type="gramEnd"/>
      <w:r w:rsidR="001E5E15">
        <w:t>18</w:t>
      </w:r>
      <w:r>
        <w:t>].</w:t>
      </w:r>
    </w:p>
    <w:p w14:paraId="44F538B1" w14:textId="3F0E8A79" w:rsidR="005E3E7A" w:rsidRDefault="00A92ACE" w:rsidP="00A92ACE">
      <w:pPr>
        <w:tabs>
          <w:tab w:val="left" w:pos="3033"/>
        </w:tabs>
      </w:pPr>
      <w:r>
        <w:t>Not only does COBIT assist in compliance through its integrated, holistic approach to management and governance, but it also can act as a comprehensive auditing tool for realising the scope of an organisation's development in information security</w:t>
      </w:r>
      <w:r w:rsidR="005C1D48">
        <w:t xml:space="preserve"> </w:t>
      </w:r>
      <w:r>
        <w:t>[</w:t>
      </w:r>
      <w:r w:rsidR="005C1D48">
        <w:t>19</w:t>
      </w:r>
      <w:r>
        <w:t xml:space="preserve">]. COBIT outlines forty objectives for IT </w:t>
      </w:r>
      <w:r>
        <w:lastRenderedPageBreak/>
        <w:t xml:space="preserve">governance and management split into five distinct </w:t>
      </w:r>
      <w:proofErr w:type="gramStart"/>
      <w:r>
        <w:t>categories</w:t>
      </w:r>
      <w:r w:rsidR="003219C6">
        <w:t>[</w:t>
      </w:r>
      <w:proofErr w:type="gramEnd"/>
      <w:r w:rsidR="003219C6">
        <w:t>20]</w:t>
      </w:r>
      <w:r w:rsidR="002E578E">
        <w:t>.</w:t>
      </w:r>
      <w:r>
        <w:t xml:space="preserve"> These objectives create a metric by which an organisation can be audited.</w:t>
      </w:r>
    </w:p>
    <w:p w14:paraId="26370E97" w14:textId="11DCF3DA" w:rsidR="00F628DF" w:rsidRDefault="00F628DF" w:rsidP="00753948">
      <w:pPr>
        <w:tabs>
          <w:tab w:val="left" w:pos="3033"/>
        </w:tabs>
        <w:rPr>
          <w:u w:val="single"/>
        </w:rPr>
      </w:pPr>
      <w:r w:rsidRPr="000B65A3">
        <w:rPr>
          <w:u w:val="single"/>
        </w:rPr>
        <w:t xml:space="preserve">ITIL </w:t>
      </w:r>
    </w:p>
    <w:p w14:paraId="0D7CBAE7" w14:textId="1475140B" w:rsidR="00CB3845" w:rsidRDefault="00CB3845" w:rsidP="00CB3845">
      <w:pPr>
        <w:tabs>
          <w:tab w:val="left" w:pos="3033"/>
        </w:tabs>
      </w:pPr>
      <w:r>
        <w:t>Originally developed by the Central Computer and Telecommunications Agency (CCTA) in the late 1980s, ITIL (IT Infrastructure Library) is a globally utilised framework that provides a set of best practices for organisations in IT service management (ITSM</w:t>
      </w:r>
      <w:proofErr w:type="gramStart"/>
      <w:r>
        <w:t>)[</w:t>
      </w:r>
      <w:proofErr w:type="gramEnd"/>
      <w:r w:rsidR="007475F2">
        <w:t>2</w:t>
      </w:r>
      <w:r>
        <w:t xml:space="preserve">1]. Across various publications, ITIL provides a comprehensive guide on the effective delivery of IT services and the alignment of said services with business goals and </w:t>
      </w:r>
      <w:proofErr w:type="gramStart"/>
      <w:r>
        <w:t>needs[</w:t>
      </w:r>
      <w:proofErr w:type="gramEnd"/>
      <w:r>
        <w:t>2</w:t>
      </w:r>
      <w:r w:rsidR="007475F2">
        <w:t>2</w:t>
      </w:r>
      <w:r>
        <w:t xml:space="preserve">]. ITIL provides a holistic view of ITSM and is not primarily focused on information security. Rather, ITIL integrates information security practices into all areas of ITSM, recognising information security as a fundamental part of service </w:t>
      </w:r>
      <w:proofErr w:type="gramStart"/>
      <w:r>
        <w:t>delivery[</w:t>
      </w:r>
      <w:proofErr w:type="gramEnd"/>
      <w:r w:rsidR="00BD782F">
        <w:t>23</w:t>
      </w:r>
      <w:r>
        <w:t>].</w:t>
      </w:r>
    </w:p>
    <w:p w14:paraId="7497FF97" w14:textId="2994CB89" w:rsidR="00CB3845" w:rsidRDefault="00CB3845" w:rsidP="00CB3845">
      <w:pPr>
        <w:tabs>
          <w:tab w:val="left" w:pos="3033"/>
        </w:tabs>
      </w:pPr>
      <w:r>
        <w:t>The core step in integrating security into the ITIL service design process is Information Security Management (ISM</w:t>
      </w:r>
      <w:proofErr w:type="gramStart"/>
      <w:r>
        <w:t>)[</w:t>
      </w:r>
      <w:proofErr w:type="gramEnd"/>
      <w:r w:rsidR="00982D9C">
        <w:t>2</w:t>
      </w:r>
      <w:r>
        <w:t xml:space="preserve">4]. ITIL defines ISM as a process within the corporate governance framework that provides strategic direction for all security activities within an </w:t>
      </w:r>
      <w:proofErr w:type="gramStart"/>
      <w:r>
        <w:t>organisation[</w:t>
      </w:r>
      <w:proofErr w:type="gramEnd"/>
      <w:r w:rsidR="005670EA">
        <w:t>2</w:t>
      </w:r>
      <w:r>
        <w:t>5]. The primary purpose of ISM is to align Information security with wider business security and ensure that how the information security of an organisation meets the goals of the CIA triad (Confidentiality, Integrity, and Availability) match the needs of the organisation at large</w:t>
      </w:r>
      <w:r w:rsidR="000A29C3">
        <w:t xml:space="preserve">. </w:t>
      </w:r>
      <w:r>
        <w:t xml:space="preserve">The ITIL Service Design Book (SDB) contains extensive, structured guidelines for reaching information security </w:t>
      </w:r>
      <w:proofErr w:type="gramStart"/>
      <w:r>
        <w:t>goals[</w:t>
      </w:r>
      <w:proofErr w:type="gramEnd"/>
      <w:r w:rsidR="002B6367">
        <w:t>26</w:t>
      </w:r>
      <w:r>
        <w:t>].</w:t>
      </w:r>
    </w:p>
    <w:p w14:paraId="1F67B4D9" w14:textId="7389EA7F" w:rsidR="00B9403B" w:rsidRDefault="00CB3845" w:rsidP="00CB3845">
      <w:pPr>
        <w:tabs>
          <w:tab w:val="left" w:pos="3033"/>
        </w:tabs>
      </w:pPr>
      <w:r>
        <w:t>Overall, the ITIL provides a valuable tool in implementing information security on a service level</w:t>
      </w:r>
      <w:r w:rsidR="0025443C">
        <w:t xml:space="preserve">. </w:t>
      </w:r>
      <w:r>
        <w:t>The ITIL SDB covers many other highly important service level information security features such as Service Level Agreements (SLA)</w:t>
      </w:r>
      <w:r w:rsidR="005B1D03">
        <w:t xml:space="preserve">. </w:t>
      </w:r>
    </w:p>
    <w:p w14:paraId="570B70F0" w14:textId="77777777" w:rsidR="005B1D03" w:rsidRDefault="005B1D03" w:rsidP="00CB3845">
      <w:pPr>
        <w:tabs>
          <w:tab w:val="left" w:pos="3033"/>
        </w:tabs>
      </w:pPr>
    </w:p>
    <w:p w14:paraId="2E2880A2" w14:textId="21CDFB84" w:rsidR="000031B9" w:rsidRDefault="00FE4293" w:rsidP="00753948">
      <w:pPr>
        <w:tabs>
          <w:tab w:val="left" w:pos="3033"/>
        </w:tabs>
        <w:rPr>
          <w:b/>
          <w:bCs/>
          <w:sz w:val="24"/>
          <w:szCs w:val="24"/>
          <w:u w:val="single"/>
        </w:rPr>
      </w:pPr>
      <w:r>
        <w:rPr>
          <w:b/>
          <w:bCs/>
          <w:sz w:val="24"/>
          <w:szCs w:val="24"/>
          <w:u w:val="single"/>
        </w:rPr>
        <w:t>Section 2: An</w:t>
      </w:r>
      <w:r w:rsidRPr="00FE4293">
        <w:rPr>
          <w:b/>
          <w:bCs/>
          <w:sz w:val="24"/>
          <w:szCs w:val="24"/>
          <w:u w:val="single"/>
        </w:rPr>
        <w:t xml:space="preserve"> Information</w:t>
      </w:r>
      <w:r w:rsidR="000031B9" w:rsidRPr="00FE4293">
        <w:rPr>
          <w:b/>
          <w:bCs/>
          <w:sz w:val="24"/>
          <w:szCs w:val="24"/>
          <w:u w:val="single"/>
        </w:rPr>
        <w:t xml:space="preserve"> </w:t>
      </w:r>
      <w:r>
        <w:rPr>
          <w:b/>
          <w:bCs/>
          <w:sz w:val="24"/>
          <w:szCs w:val="24"/>
          <w:u w:val="single"/>
        </w:rPr>
        <w:t>S</w:t>
      </w:r>
      <w:r w:rsidR="000031B9" w:rsidRPr="00FE4293">
        <w:rPr>
          <w:b/>
          <w:bCs/>
          <w:sz w:val="24"/>
          <w:szCs w:val="24"/>
          <w:u w:val="single"/>
        </w:rPr>
        <w:t>ecurity</w:t>
      </w:r>
      <w:r w:rsidRPr="00FE4293">
        <w:rPr>
          <w:b/>
          <w:bCs/>
          <w:sz w:val="24"/>
          <w:szCs w:val="24"/>
          <w:u w:val="single"/>
        </w:rPr>
        <w:t xml:space="preserve"> </w:t>
      </w:r>
      <w:r>
        <w:rPr>
          <w:b/>
          <w:bCs/>
          <w:sz w:val="24"/>
          <w:szCs w:val="24"/>
          <w:u w:val="single"/>
        </w:rPr>
        <w:t>A</w:t>
      </w:r>
      <w:r w:rsidRPr="00FE4293">
        <w:rPr>
          <w:b/>
          <w:bCs/>
          <w:sz w:val="24"/>
          <w:szCs w:val="24"/>
          <w:u w:val="single"/>
        </w:rPr>
        <w:t>pproach for Nature Garden</w:t>
      </w:r>
    </w:p>
    <w:p w14:paraId="40938A4E" w14:textId="77777777" w:rsidR="001141FF" w:rsidRDefault="00DA1D76" w:rsidP="00DA1D76">
      <w:pPr>
        <w:tabs>
          <w:tab w:val="left" w:pos="3033"/>
        </w:tabs>
        <w:rPr>
          <w:sz w:val="24"/>
          <w:szCs w:val="24"/>
        </w:rPr>
      </w:pPr>
      <w:r w:rsidRPr="00DA1D76">
        <w:rPr>
          <w:sz w:val="24"/>
          <w:szCs w:val="24"/>
        </w:rPr>
        <w:t xml:space="preserve">As outlined in the introduction to this essay, the need for a comprehensive and robust approach to information security within all organisations is ever greater. Nature Garden (NG) is a global health retailer with a high reliance on digital systems, with over 95% of their network based on wireless networks. With developing technological needs, and high-value intellectual property at stake, a thorough and comprehensive approach to information security is vital. </w:t>
      </w:r>
    </w:p>
    <w:p w14:paraId="390EAF6A" w14:textId="59835825" w:rsidR="00DA1D76" w:rsidRPr="00DA1D76" w:rsidRDefault="00DA1D76" w:rsidP="00DA1D76">
      <w:pPr>
        <w:tabs>
          <w:tab w:val="left" w:pos="3033"/>
        </w:tabs>
        <w:rPr>
          <w:sz w:val="24"/>
          <w:szCs w:val="24"/>
        </w:rPr>
      </w:pPr>
      <w:r w:rsidRPr="00DA1D76">
        <w:rPr>
          <w:sz w:val="24"/>
          <w:szCs w:val="24"/>
        </w:rPr>
        <w:t>Key factors to consider when looking at Nature Garden are:</w:t>
      </w:r>
    </w:p>
    <w:p w14:paraId="6D0A5C8E" w14:textId="7BE5F392" w:rsidR="00DA1D76" w:rsidRPr="00DA1D76" w:rsidRDefault="00DA1D76" w:rsidP="00DA1D76">
      <w:pPr>
        <w:tabs>
          <w:tab w:val="left" w:pos="3033"/>
        </w:tabs>
        <w:rPr>
          <w:sz w:val="24"/>
          <w:szCs w:val="24"/>
        </w:rPr>
      </w:pPr>
      <w:r w:rsidRPr="00DA1D76">
        <w:rPr>
          <w:sz w:val="24"/>
          <w:szCs w:val="24"/>
        </w:rPr>
        <w:t xml:space="preserve">Global Operations: The Global nature of NG presents </w:t>
      </w:r>
      <w:r w:rsidR="00413F8F">
        <w:rPr>
          <w:sz w:val="24"/>
          <w:szCs w:val="24"/>
        </w:rPr>
        <w:t>several</w:t>
      </w:r>
      <w:r w:rsidRPr="00DA1D76">
        <w:rPr>
          <w:sz w:val="24"/>
          <w:szCs w:val="24"/>
        </w:rPr>
        <w:t xml:space="preserve"> security considerations. Compliance with Regulations and Law in all regions of operation must be met. And a consideration of the increased diversity of; threats, service security standards, supplier security, and other regional differences is essential</w:t>
      </w:r>
      <w:r w:rsidR="00413F8F">
        <w:rPr>
          <w:sz w:val="24"/>
          <w:szCs w:val="24"/>
        </w:rPr>
        <w:t xml:space="preserve"> </w:t>
      </w:r>
      <w:r w:rsidRPr="00DA1D76">
        <w:rPr>
          <w:sz w:val="24"/>
          <w:szCs w:val="24"/>
        </w:rPr>
        <w:t>[</w:t>
      </w:r>
      <w:r w:rsidR="005B1D03">
        <w:rPr>
          <w:sz w:val="24"/>
          <w:szCs w:val="24"/>
        </w:rPr>
        <w:t>27</w:t>
      </w:r>
      <w:r w:rsidRPr="00DA1D76">
        <w:rPr>
          <w:sz w:val="24"/>
          <w:szCs w:val="24"/>
        </w:rPr>
        <w:t>].</w:t>
      </w:r>
    </w:p>
    <w:p w14:paraId="700F8DFA" w14:textId="3D3A601F" w:rsidR="00DA1D76" w:rsidRPr="00DA1D76" w:rsidRDefault="00DA1D76" w:rsidP="00DA1D76">
      <w:pPr>
        <w:tabs>
          <w:tab w:val="left" w:pos="3033"/>
        </w:tabs>
        <w:rPr>
          <w:sz w:val="24"/>
          <w:szCs w:val="24"/>
        </w:rPr>
      </w:pPr>
      <w:r w:rsidRPr="00DA1D76">
        <w:rPr>
          <w:sz w:val="24"/>
          <w:szCs w:val="24"/>
        </w:rPr>
        <w:t>Reliance on Cloud Services: While the scalability and adaptability of cloud services may be of great advantage, they also introduce multiple security risks</w:t>
      </w:r>
      <w:r w:rsidR="00413F8F">
        <w:rPr>
          <w:sz w:val="24"/>
          <w:szCs w:val="24"/>
        </w:rPr>
        <w:t xml:space="preserve"> </w:t>
      </w:r>
      <w:r w:rsidRPr="00DA1D76">
        <w:rPr>
          <w:sz w:val="24"/>
          <w:szCs w:val="24"/>
        </w:rPr>
        <w:t>[</w:t>
      </w:r>
      <w:r w:rsidR="004557CD">
        <w:rPr>
          <w:sz w:val="24"/>
          <w:szCs w:val="24"/>
        </w:rPr>
        <w:t>28</w:t>
      </w:r>
      <w:r w:rsidRPr="00DA1D76">
        <w:rPr>
          <w:sz w:val="24"/>
          <w:szCs w:val="24"/>
        </w:rPr>
        <w:t>]. NG must conduct a thorough risk assessment of their CSP’s (Cloud Service Providers). As NG is highly reliant on cloud services for its day-to-day operations, any related risks should be treated as high priority.</w:t>
      </w:r>
    </w:p>
    <w:p w14:paraId="1FC6ACCE" w14:textId="4EAF7C24" w:rsidR="00DA1D76" w:rsidRPr="00DA1D76" w:rsidRDefault="00DA1D76" w:rsidP="00DA1D76">
      <w:pPr>
        <w:tabs>
          <w:tab w:val="left" w:pos="3033"/>
        </w:tabs>
        <w:rPr>
          <w:sz w:val="24"/>
          <w:szCs w:val="24"/>
        </w:rPr>
      </w:pPr>
      <w:r w:rsidRPr="00DA1D76">
        <w:rPr>
          <w:sz w:val="24"/>
          <w:szCs w:val="24"/>
        </w:rPr>
        <w:lastRenderedPageBreak/>
        <w:t xml:space="preserve">Social Media Presence: A large social media presence can leave an organisation open to </w:t>
      </w:r>
      <w:r w:rsidR="00413F8F">
        <w:rPr>
          <w:sz w:val="24"/>
          <w:szCs w:val="24"/>
        </w:rPr>
        <w:t>several</w:t>
      </w:r>
      <w:r w:rsidRPr="00DA1D76">
        <w:rPr>
          <w:sz w:val="24"/>
          <w:szCs w:val="24"/>
        </w:rPr>
        <w:t xml:space="preserve"> threats. The possibility of </w:t>
      </w:r>
      <w:r w:rsidR="00413F8F" w:rsidRPr="00DA1D76">
        <w:rPr>
          <w:sz w:val="24"/>
          <w:szCs w:val="24"/>
        </w:rPr>
        <w:t>social</w:t>
      </w:r>
      <w:r w:rsidRPr="00DA1D76">
        <w:rPr>
          <w:sz w:val="24"/>
          <w:szCs w:val="24"/>
        </w:rPr>
        <w:t xml:space="preserve"> engineering, brand impersonation, and data breaches is greatly increased.</w:t>
      </w:r>
    </w:p>
    <w:p w14:paraId="23E00D6A" w14:textId="77777777" w:rsidR="00DA1D76" w:rsidRPr="00DA1D76" w:rsidRDefault="00DA1D76" w:rsidP="00DA1D76">
      <w:pPr>
        <w:tabs>
          <w:tab w:val="left" w:pos="3033"/>
        </w:tabs>
        <w:rPr>
          <w:sz w:val="24"/>
          <w:szCs w:val="24"/>
        </w:rPr>
      </w:pPr>
    </w:p>
    <w:p w14:paraId="656F6649" w14:textId="5F4C5F85" w:rsidR="00DA1D76" w:rsidRPr="00DA1D76" w:rsidRDefault="00DA1D76" w:rsidP="00DA1D76">
      <w:pPr>
        <w:tabs>
          <w:tab w:val="left" w:pos="3033"/>
        </w:tabs>
        <w:rPr>
          <w:sz w:val="24"/>
          <w:szCs w:val="24"/>
        </w:rPr>
      </w:pPr>
      <w:r w:rsidRPr="00DA1D76">
        <w:rPr>
          <w:sz w:val="24"/>
          <w:szCs w:val="24"/>
        </w:rPr>
        <w:t>Bring Your Own Device Policy: NG is under pressure to allow employees to use their own devices on the company network. The introduction of employee personal devices into the organisation's networks necessitates a vigilant approach</w:t>
      </w:r>
      <w:r w:rsidR="00FC262B">
        <w:rPr>
          <w:sz w:val="24"/>
          <w:szCs w:val="24"/>
        </w:rPr>
        <w:t xml:space="preserve"> [29]</w:t>
      </w:r>
      <w:r w:rsidRPr="00DA1D76">
        <w:rPr>
          <w:sz w:val="24"/>
          <w:szCs w:val="24"/>
        </w:rPr>
        <w:t>. NG does not have the level of control over the security of employee devices that it has over business devices. Increased possibility of malware and accidental data leaks are key considerations</w:t>
      </w:r>
      <w:r w:rsidR="00206D44">
        <w:rPr>
          <w:sz w:val="24"/>
          <w:szCs w:val="24"/>
        </w:rPr>
        <w:t>.</w:t>
      </w:r>
    </w:p>
    <w:p w14:paraId="7DB3E2FF" w14:textId="77777777" w:rsidR="00DA1D76" w:rsidRPr="00DA1D76" w:rsidRDefault="00DA1D76" w:rsidP="00DA1D76">
      <w:pPr>
        <w:tabs>
          <w:tab w:val="left" w:pos="3033"/>
        </w:tabs>
        <w:rPr>
          <w:sz w:val="24"/>
          <w:szCs w:val="24"/>
        </w:rPr>
      </w:pPr>
    </w:p>
    <w:p w14:paraId="791840BA" w14:textId="666C67F3" w:rsidR="00DA1D76" w:rsidRPr="00DA1D76" w:rsidRDefault="00DA1D76" w:rsidP="00DA1D76">
      <w:pPr>
        <w:tabs>
          <w:tab w:val="left" w:pos="3033"/>
        </w:tabs>
        <w:rPr>
          <w:sz w:val="24"/>
          <w:szCs w:val="24"/>
        </w:rPr>
      </w:pPr>
      <w:r w:rsidRPr="00DA1D76">
        <w:rPr>
          <w:sz w:val="24"/>
          <w:szCs w:val="24"/>
        </w:rPr>
        <w:t>Intellectual Property: NG has ‘billions’ worth of intellectual property (IP). With no current security policy in place, this IP is at risk of being stolen and potentially devalued.</w:t>
      </w:r>
    </w:p>
    <w:p w14:paraId="32781595" w14:textId="77777777" w:rsidR="00DA1D76" w:rsidRPr="00DA1D76" w:rsidRDefault="00DA1D76" w:rsidP="00DA1D76">
      <w:pPr>
        <w:tabs>
          <w:tab w:val="left" w:pos="3033"/>
        </w:tabs>
        <w:rPr>
          <w:sz w:val="24"/>
          <w:szCs w:val="24"/>
        </w:rPr>
      </w:pPr>
    </w:p>
    <w:p w14:paraId="43E0D244" w14:textId="0D147BD8" w:rsidR="00DA1D76" w:rsidRPr="00DA1D76" w:rsidRDefault="00DA1D76" w:rsidP="00DA1D76">
      <w:pPr>
        <w:tabs>
          <w:tab w:val="left" w:pos="3033"/>
        </w:tabs>
        <w:rPr>
          <w:sz w:val="24"/>
          <w:szCs w:val="24"/>
        </w:rPr>
      </w:pPr>
      <w:r w:rsidRPr="00DA1D76">
        <w:rPr>
          <w:sz w:val="24"/>
          <w:szCs w:val="24"/>
        </w:rPr>
        <w:t xml:space="preserve">NG’s current state </w:t>
      </w:r>
      <w:proofErr w:type="gramStart"/>
      <w:r w:rsidR="00413F8F" w:rsidRPr="00DA1D76">
        <w:rPr>
          <w:sz w:val="24"/>
          <w:szCs w:val="24"/>
        </w:rPr>
        <w:t>in regard to</w:t>
      </w:r>
      <w:proofErr w:type="gramEnd"/>
      <w:r w:rsidRPr="00DA1D76">
        <w:rPr>
          <w:sz w:val="24"/>
          <w:szCs w:val="24"/>
        </w:rPr>
        <w:t xml:space="preserve"> information security is disorganised and vulnerable. </w:t>
      </w:r>
      <w:r w:rsidR="00413F8F" w:rsidRPr="00DA1D76">
        <w:rPr>
          <w:sz w:val="24"/>
          <w:szCs w:val="24"/>
        </w:rPr>
        <w:t>To</w:t>
      </w:r>
      <w:r w:rsidRPr="00DA1D76">
        <w:rPr>
          <w:sz w:val="24"/>
          <w:szCs w:val="24"/>
        </w:rPr>
        <w:t xml:space="preserve"> develop a well-rounded approach to information security for NG, we can draw from the four frameworks discussed in Section 1 of this essay. Each offers a different set of tools that can help us reach the diverse needs of an organisation such as NG.</w:t>
      </w:r>
    </w:p>
    <w:p w14:paraId="22EF4C14" w14:textId="77777777" w:rsidR="00DA1D76" w:rsidRPr="00DA1D76" w:rsidRDefault="00DA1D76" w:rsidP="00DA1D76">
      <w:pPr>
        <w:tabs>
          <w:tab w:val="left" w:pos="3033"/>
        </w:tabs>
        <w:rPr>
          <w:sz w:val="24"/>
          <w:szCs w:val="24"/>
        </w:rPr>
      </w:pPr>
    </w:p>
    <w:p w14:paraId="514658C8" w14:textId="77777777" w:rsidR="00DA1D76" w:rsidRPr="00DA1D76" w:rsidRDefault="00DA1D76" w:rsidP="00DA1D76">
      <w:pPr>
        <w:tabs>
          <w:tab w:val="left" w:pos="3033"/>
        </w:tabs>
        <w:rPr>
          <w:sz w:val="24"/>
          <w:szCs w:val="24"/>
        </w:rPr>
      </w:pPr>
      <w:r w:rsidRPr="00DA1D76">
        <w:rPr>
          <w:sz w:val="24"/>
          <w:szCs w:val="24"/>
        </w:rPr>
        <w:t>A Strategy for NG</w:t>
      </w:r>
    </w:p>
    <w:p w14:paraId="12C8CF5E" w14:textId="3F93E23D" w:rsidR="00DA1D76" w:rsidRPr="00DA1D76" w:rsidRDefault="00413F8F" w:rsidP="00DA1D76">
      <w:pPr>
        <w:tabs>
          <w:tab w:val="left" w:pos="3033"/>
        </w:tabs>
        <w:rPr>
          <w:sz w:val="24"/>
          <w:szCs w:val="24"/>
        </w:rPr>
      </w:pPr>
      <w:r>
        <w:rPr>
          <w:sz w:val="24"/>
          <w:szCs w:val="24"/>
        </w:rPr>
        <w:t>To</w:t>
      </w:r>
      <w:r w:rsidR="00DA1D76" w:rsidRPr="00DA1D76">
        <w:rPr>
          <w:sz w:val="24"/>
          <w:szCs w:val="24"/>
        </w:rPr>
        <w:t xml:space="preserve"> ensure that NG </w:t>
      </w:r>
      <w:r>
        <w:rPr>
          <w:sz w:val="24"/>
          <w:szCs w:val="24"/>
        </w:rPr>
        <w:t>can</w:t>
      </w:r>
      <w:r w:rsidR="00DA1D76" w:rsidRPr="00DA1D76">
        <w:rPr>
          <w:sz w:val="24"/>
          <w:szCs w:val="24"/>
        </w:rPr>
        <w:t xml:space="preserve"> gain a comprehensive approach to information security, we must first develop our strategy in its design and implementation. The frameworks that I covered in the first section of this essay are invaluable in doing so. Strategic planning, part of proper governance, is essential in laying a foundation for information security</w:t>
      </w:r>
      <w:r w:rsidR="00A33E12">
        <w:rPr>
          <w:sz w:val="24"/>
          <w:szCs w:val="24"/>
        </w:rPr>
        <w:t xml:space="preserve"> </w:t>
      </w:r>
      <w:r w:rsidR="00DA1D76" w:rsidRPr="00DA1D76">
        <w:rPr>
          <w:sz w:val="24"/>
          <w:szCs w:val="24"/>
        </w:rPr>
        <w:t>[</w:t>
      </w:r>
      <w:r w:rsidR="00792889">
        <w:rPr>
          <w:sz w:val="24"/>
          <w:szCs w:val="24"/>
        </w:rPr>
        <w:t>30</w:t>
      </w:r>
      <w:r w:rsidR="00DA1D76" w:rsidRPr="00DA1D76">
        <w:rPr>
          <w:sz w:val="24"/>
          <w:szCs w:val="24"/>
        </w:rPr>
        <w:t>]. A strategic plan must be developed by executives that can provide focus and direction for all organisational activities and ensure that those activities work together to move the organisation towards reaching its wider goals.</w:t>
      </w:r>
    </w:p>
    <w:p w14:paraId="3CC81367" w14:textId="77777777" w:rsidR="00DA1D76" w:rsidRPr="00DA1D76" w:rsidRDefault="00DA1D76" w:rsidP="00DA1D76">
      <w:pPr>
        <w:tabs>
          <w:tab w:val="left" w:pos="3033"/>
        </w:tabs>
        <w:rPr>
          <w:sz w:val="24"/>
          <w:szCs w:val="24"/>
        </w:rPr>
      </w:pPr>
    </w:p>
    <w:p w14:paraId="629D307B" w14:textId="4D3C4FE9" w:rsidR="00DA1D76" w:rsidRPr="00DA1D76" w:rsidRDefault="00DA1D76" w:rsidP="00DA1D76">
      <w:pPr>
        <w:tabs>
          <w:tab w:val="left" w:pos="3033"/>
        </w:tabs>
        <w:rPr>
          <w:sz w:val="24"/>
          <w:szCs w:val="24"/>
        </w:rPr>
      </w:pPr>
      <w:r w:rsidRPr="00DA1D76">
        <w:rPr>
          <w:sz w:val="24"/>
          <w:szCs w:val="24"/>
        </w:rPr>
        <w:t>ISO</w:t>
      </w:r>
      <w:r w:rsidR="009E0F4A">
        <w:rPr>
          <w:sz w:val="24"/>
          <w:szCs w:val="24"/>
        </w:rPr>
        <w:t>/IEC</w:t>
      </w:r>
      <w:r w:rsidRPr="00DA1D76">
        <w:rPr>
          <w:sz w:val="24"/>
          <w:szCs w:val="24"/>
        </w:rPr>
        <w:t xml:space="preserve"> 2700</w:t>
      </w:r>
      <w:r w:rsidR="009E0F4A">
        <w:rPr>
          <w:sz w:val="24"/>
          <w:szCs w:val="24"/>
        </w:rPr>
        <w:t>0</w:t>
      </w:r>
    </w:p>
    <w:p w14:paraId="4359C543" w14:textId="112B21F1" w:rsidR="00DA1D76" w:rsidRPr="00DA1D76" w:rsidRDefault="00DA1D76" w:rsidP="00DA1D76">
      <w:pPr>
        <w:tabs>
          <w:tab w:val="left" w:pos="3033"/>
        </w:tabs>
        <w:rPr>
          <w:sz w:val="24"/>
          <w:szCs w:val="24"/>
        </w:rPr>
      </w:pPr>
      <w:r w:rsidRPr="00DA1D76">
        <w:rPr>
          <w:sz w:val="24"/>
          <w:szCs w:val="24"/>
        </w:rPr>
        <w:t xml:space="preserve">The approach to designing an ISMS outlined in ISO 27001 will allow NG to carry out systematic management of the company's information that is tailored entirely to their needs. The risk management processes explained in ISO 27001 should be utilised in the identification of risks and subsequently the proper controls to deal with them. Another useful component of ISO 27001 in developing strategy is asset management. NG should utilise this component in classifying its assets and creating an accurate picture of the </w:t>
      </w:r>
      <w:r w:rsidR="00413F8F" w:rsidRPr="00DA1D76">
        <w:rPr>
          <w:sz w:val="24"/>
          <w:szCs w:val="24"/>
        </w:rPr>
        <w:t>company</w:t>
      </w:r>
      <w:r w:rsidRPr="00DA1D76">
        <w:rPr>
          <w:sz w:val="24"/>
          <w:szCs w:val="24"/>
        </w:rPr>
        <w:t>.</w:t>
      </w:r>
    </w:p>
    <w:p w14:paraId="65F1685D" w14:textId="77777777" w:rsidR="00DA1D76" w:rsidRPr="00DA1D76" w:rsidRDefault="00DA1D76" w:rsidP="00DA1D76">
      <w:pPr>
        <w:tabs>
          <w:tab w:val="left" w:pos="3033"/>
        </w:tabs>
        <w:rPr>
          <w:sz w:val="24"/>
          <w:szCs w:val="24"/>
        </w:rPr>
      </w:pPr>
    </w:p>
    <w:p w14:paraId="793DAD7F" w14:textId="77777777" w:rsidR="00DA1D76" w:rsidRPr="00DA1D76" w:rsidRDefault="00DA1D76" w:rsidP="00DA1D76">
      <w:pPr>
        <w:tabs>
          <w:tab w:val="left" w:pos="3033"/>
        </w:tabs>
        <w:rPr>
          <w:sz w:val="24"/>
          <w:szCs w:val="24"/>
        </w:rPr>
      </w:pPr>
      <w:r w:rsidRPr="00DA1D76">
        <w:rPr>
          <w:sz w:val="24"/>
          <w:szCs w:val="24"/>
        </w:rPr>
        <w:t>NIST</w:t>
      </w:r>
    </w:p>
    <w:p w14:paraId="4E35C8B0" w14:textId="7B4D5774" w:rsidR="00DA1D76" w:rsidRPr="00DA1D76" w:rsidRDefault="00DA1D76" w:rsidP="00DA1D76">
      <w:pPr>
        <w:tabs>
          <w:tab w:val="left" w:pos="3033"/>
        </w:tabs>
        <w:rPr>
          <w:sz w:val="24"/>
          <w:szCs w:val="24"/>
        </w:rPr>
      </w:pPr>
      <w:r w:rsidRPr="00DA1D76">
        <w:rPr>
          <w:sz w:val="24"/>
          <w:szCs w:val="24"/>
        </w:rPr>
        <w:lastRenderedPageBreak/>
        <w:t xml:space="preserve">The NIST CSF offers an </w:t>
      </w:r>
      <w:r w:rsidR="00413F8F">
        <w:rPr>
          <w:sz w:val="24"/>
          <w:szCs w:val="24"/>
        </w:rPr>
        <w:t>easy-to-use</w:t>
      </w:r>
      <w:r w:rsidRPr="00DA1D76">
        <w:rPr>
          <w:sz w:val="24"/>
          <w:szCs w:val="24"/>
        </w:rPr>
        <w:t xml:space="preserve"> framework for a cybersecurity-focused security strategy. Particularly NG should try to integrate the five principles of NIST CSF into its strategy</w:t>
      </w:r>
      <w:r w:rsidR="00663343">
        <w:rPr>
          <w:sz w:val="24"/>
          <w:szCs w:val="24"/>
        </w:rPr>
        <w:t xml:space="preserve"> [Figure 6].</w:t>
      </w:r>
      <w:r w:rsidRPr="00DA1D76">
        <w:rPr>
          <w:sz w:val="24"/>
          <w:szCs w:val="24"/>
        </w:rPr>
        <w:t xml:space="preserve"> NIST also provides a set of guidelines on risk assessment and identification which would likely be useful to NG</w:t>
      </w:r>
      <w:r w:rsidR="00413F8F">
        <w:rPr>
          <w:sz w:val="24"/>
          <w:szCs w:val="24"/>
        </w:rPr>
        <w:t xml:space="preserve"> </w:t>
      </w:r>
      <w:r w:rsidRPr="00DA1D76">
        <w:rPr>
          <w:sz w:val="24"/>
          <w:szCs w:val="24"/>
        </w:rPr>
        <w:t>[</w:t>
      </w:r>
      <w:r w:rsidR="00182507">
        <w:rPr>
          <w:sz w:val="24"/>
          <w:szCs w:val="24"/>
        </w:rPr>
        <w:t>31</w:t>
      </w:r>
      <w:r w:rsidRPr="00DA1D76">
        <w:rPr>
          <w:sz w:val="24"/>
          <w:szCs w:val="24"/>
        </w:rPr>
        <w:t>].</w:t>
      </w:r>
    </w:p>
    <w:p w14:paraId="0060E2FB" w14:textId="77777777" w:rsidR="00DA1D76" w:rsidRPr="00DA1D76" w:rsidRDefault="00DA1D76" w:rsidP="00DA1D76">
      <w:pPr>
        <w:tabs>
          <w:tab w:val="left" w:pos="3033"/>
        </w:tabs>
        <w:rPr>
          <w:sz w:val="24"/>
          <w:szCs w:val="24"/>
        </w:rPr>
      </w:pPr>
    </w:p>
    <w:p w14:paraId="1FF05EE6" w14:textId="77777777" w:rsidR="00DA1D76" w:rsidRPr="00DA1D76" w:rsidRDefault="00DA1D76" w:rsidP="00DA1D76">
      <w:pPr>
        <w:tabs>
          <w:tab w:val="left" w:pos="3033"/>
        </w:tabs>
        <w:rPr>
          <w:sz w:val="24"/>
          <w:szCs w:val="24"/>
        </w:rPr>
      </w:pPr>
      <w:r w:rsidRPr="00DA1D76">
        <w:rPr>
          <w:sz w:val="24"/>
          <w:szCs w:val="24"/>
        </w:rPr>
        <w:t>COBIT</w:t>
      </w:r>
    </w:p>
    <w:p w14:paraId="283F2E1E" w14:textId="5B307AB3" w:rsidR="00DA1D76" w:rsidRPr="00DA1D76" w:rsidRDefault="00DA1D76" w:rsidP="00DA1D76">
      <w:pPr>
        <w:tabs>
          <w:tab w:val="left" w:pos="3033"/>
        </w:tabs>
        <w:rPr>
          <w:sz w:val="24"/>
          <w:szCs w:val="24"/>
        </w:rPr>
      </w:pPr>
      <w:r w:rsidRPr="00DA1D76">
        <w:rPr>
          <w:sz w:val="24"/>
          <w:szCs w:val="24"/>
        </w:rPr>
        <w:t>COBIT's application in the design of NG’s information security strategy should come from the utilisation of its governance-focused framework outlined in APO01[</w:t>
      </w:r>
      <w:r w:rsidR="003D3113">
        <w:rPr>
          <w:sz w:val="24"/>
          <w:szCs w:val="24"/>
        </w:rPr>
        <w:t>32</w:t>
      </w:r>
      <w:r w:rsidRPr="00DA1D76">
        <w:rPr>
          <w:sz w:val="24"/>
          <w:szCs w:val="24"/>
        </w:rPr>
        <w:t xml:space="preserve">]. Proper governance is essential in providing a basis for any operation within an organisation. An invaluable tool in this process is COBIT APO (Align, Plan, Organise) which provides specific guidelines on IT governance, and if followed will ensure that the information security strategy of NG is aligned with organisational goals and Stakeholder needs/expectations. Another useful </w:t>
      </w:r>
      <w:r w:rsidR="00AC1D50">
        <w:rPr>
          <w:sz w:val="24"/>
          <w:szCs w:val="24"/>
        </w:rPr>
        <w:t xml:space="preserve">component </w:t>
      </w:r>
      <w:r w:rsidRPr="00DA1D76">
        <w:rPr>
          <w:sz w:val="24"/>
          <w:szCs w:val="24"/>
        </w:rPr>
        <w:t xml:space="preserve">of COBIT </w:t>
      </w:r>
      <w:proofErr w:type="gramStart"/>
      <w:r w:rsidR="00413F8F" w:rsidRPr="00DA1D76">
        <w:rPr>
          <w:sz w:val="24"/>
          <w:szCs w:val="24"/>
        </w:rPr>
        <w:t>in regard to</w:t>
      </w:r>
      <w:proofErr w:type="gramEnd"/>
      <w:r w:rsidRPr="00DA1D76">
        <w:rPr>
          <w:sz w:val="24"/>
          <w:szCs w:val="24"/>
        </w:rPr>
        <w:t xml:space="preserve"> planning in this way is APO07, a document that provides guidelines on managing human resources, a vital part of the implementation and planning of security strategy.</w:t>
      </w:r>
    </w:p>
    <w:p w14:paraId="61787FA8" w14:textId="4A063627" w:rsidR="0089355B" w:rsidRDefault="0089355B" w:rsidP="00DA1D76">
      <w:pPr>
        <w:tabs>
          <w:tab w:val="left" w:pos="3033"/>
        </w:tabs>
        <w:rPr>
          <w:sz w:val="24"/>
          <w:szCs w:val="24"/>
          <w:u w:val="single"/>
        </w:rPr>
      </w:pPr>
      <w:r w:rsidRPr="0089355B">
        <w:rPr>
          <w:sz w:val="24"/>
          <w:szCs w:val="24"/>
          <w:u w:val="single"/>
        </w:rPr>
        <w:t>ITIL</w:t>
      </w:r>
    </w:p>
    <w:p w14:paraId="2FFFE0F8" w14:textId="14665C93" w:rsidR="003702B8" w:rsidRDefault="003702B8" w:rsidP="00ED195C">
      <w:pPr>
        <w:tabs>
          <w:tab w:val="left" w:pos="3033"/>
        </w:tabs>
        <w:rPr>
          <w:sz w:val="24"/>
          <w:szCs w:val="24"/>
        </w:rPr>
      </w:pPr>
      <w:r>
        <w:rPr>
          <w:sz w:val="24"/>
          <w:szCs w:val="24"/>
        </w:rPr>
        <w:t xml:space="preserve">Implementing </w:t>
      </w:r>
      <w:r w:rsidR="007B1560">
        <w:rPr>
          <w:sz w:val="24"/>
          <w:szCs w:val="24"/>
        </w:rPr>
        <w:t>ITIL service management practices will ensure that NG’s strategy covers a vital part of its daily operations</w:t>
      </w:r>
      <w:r w:rsidR="00AA6DB0">
        <w:rPr>
          <w:sz w:val="24"/>
          <w:szCs w:val="24"/>
        </w:rPr>
        <w:t xml:space="preserve">. ITIL </w:t>
      </w:r>
      <w:r w:rsidR="00802226">
        <w:rPr>
          <w:sz w:val="24"/>
          <w:szCs w:val="24"/>
        </w:rPr>
        <w:t xml:space="preserve">service </w:t>
      </w:r>
      <w:r w:rsidR="00BC6E89">
        <w:rPr>
          <w:sz w:val="24"/>
          <w:szCs w:val="24"/>
        </w:rPr>
        <w:t>portfolio</w:t>
      </w:r>
      <w:r w:rsidR="00802226">
        <w:rPr>
          <w:sz w:val="24"/>
          <w:szCs w:val="24"/>
        </w:rPr>
        <w:t xml:space="preserve"> management </w:t>
      </w:r>
      <w:r w:rsidR="00AA6DB0">
        <w:rPr>
          <w:sz w:val="24"/>
          <w:szCs w:val="24"/>
        </w:rPr>
        <w:t xml:space="preserve">guidelines should be used by NG </w:t>
      </w:r>
      <w:r w:rsidR="00413F8F">
        <w:rPr>
          <w:sz w:val="24"/>
          <w:szCs w:val="24"/>
        </w:rPr>
        <w:t>to</w:t>
      </w:r>
      <w:r w:rsidR="00AA6DB0">
        <w:rPr>
          <w:sz w:val="24"/>
          <w:szCs w:val="24"/>
        </w:rPr>
        <w:t xml:space="preserve"> </w:t>
      </w:r>
      <w:r w:rsidR="00802226">
        <w:rPr>
          <w:sz w:val="24"/>
          <w:szCs w:val="24"/>
        </w:rPr>
        <w:t xml:space="preserve">create a comprehensive </w:t>
      </w:r>
      <w:r w:rsidR="00ED547D">
        <w:rPr>
          <w:sz w:val="24"/>
          <w:szCs w:val="24"/>
        </w:rPr>
        <w:t xml:space="preserve">assessment of all </w:t>
      </w:r>
      <w:r w:rsidR="00413F8F">
        <w:rPr>
          <w:sz w:val="24"/>
          <w:szCs w:val="24"/>
        </w:rPr>
        <w:t>IT-related</w:t>
      </w:r>
      <w:r w:rsidR="00ED547D">
        <w:rPr>
          <w:sz w:val="24"/>
          <w:szCs w:val="24"/>
        </w:rPr>
        <w:t xml:space="preserve"> services within the </w:t>
      </w:r>
      <w:r w:rsidR="00E8725A">
        <w:rPr>
          <w:sz w:val="24"/>
          <w:szCs w:val="24"/>
        </w:rPr>
        <w:t>organization</w:t>
      </w:r>
      <w:r w:rsidR="00ED547D">
        <w:rPr>
          <w:sz w:val="24"/>
          <w:szCs w:val="24"/>
        </w:rPr>
        <w:t xml:space="preserve">. </w:t>
      </w:r>
      <w:r w:rsidR="00A8504E">
        <w:rPr>
          <w:sz w:val="24"/>
          <w:szCs w:val="24"/>
        </w:rPr>
        <w:t xml:space="preserve"> A critical part of this process for NG </w:t>
      </w:r>
      <w:r w:rsidR="005B416E">
        <w:rPr>
          <w:sz w:val="24"/>
          <w:szCs w:val="24"/>
        </w:rPr>
        <w:t>would be to define service level agreements for each service</w:t>
      </w:r>
      <w:r w:rsidR="00765FC5">
        <w:rPr>
          <w:sz w:val="24"/>
          <w:szCs w:val="24"/>
        </w:rPr>
        <w:t xml:space="preserve"> for each </w:t>
      </w:r>
      <w:r w:rsidR="00413F8F">
        <w:rPr>
          <w:sz w:val="24"/>
          <w:szCs w:val="24"/>
        </w:rPr>
        <w:t>catalogued</w:t>
      </w:r>
      <w:r w:rsidR="00765FC5">
        <w:rPr>
          <w:sz w:val="24"/>
          <w:szCs w:val="24"/>
        </w:rPr>
        <w:t xml:space="preserve"> service</w:t>
      </w:r>
      <w:r w:rsidR="00CF411B">
        <w:rPr>
          <w:sz w:val="24"/>
          <w:szCs w:val="24"/>
        </w:rPr>
        <w:t>, this allows</w:t>
      </w:r>
      <w:r w:rsidR="00F02CCC">
        <w:rPr>
          <w:sz w:val="24"/>
          <w:szCs w:val="24"/>
        </w:rPr>
        <w:t xml:space="preserve"> for the establishment of a clear prioritisation level for each service. </w:t>
      </w:r>
      <w:r w:rsidR="00765FC5">
        <w:rPr>
          <w:sz w:val="24"/>
          <w:szCs w:val="24"/>
        </w:rPr>
        <w:t xml:space="preserve"> </w:t>
      </w:r>
    </w:p>
    <w:p w14:paraId="34B7433E" w14:textId="3DB51844" w:rsidR="004A121A" w:rsidRPr="00E8725A" w:rsidRDefault="004A121A" w:rsidP="00ED195C">
      <w:pPr>
        <w:tabs>
          <w:tab w:val="left" w:pos="3033"/>
        </w:tabs>
        <w:rPr>
          <w:b/>
          <w:bCs/>
          <w:sz w:val="24"/>
          <w:szCs w:val="24"/>
          <w:u w:val="single"/>
        </w:rPr>
      </w:pPr>
      <w:r w:rsidRPr="00E8725A">
        <w:rPr>
          <w:b/>
          <w:bCs/>
          <w:sz w:val="24"/>
          <w:szCs w:val="24"/>
          <w:u w:val="single"/>
        </w:rPr>
        <w:t>Policy</w:t>
      </w:r>
    </w:p>
    <w:p w14:paraId="677F57A5" w14:textId="77777777" w:rsidR="004A121A" w:rsidRDefault="00BD2BBE" w:rsidP="00ED195C">
      <w:pPr>
        <w:tabs>
          <w:tab w:val="left" w:pos="3033"/>
        </w:tabs>
        <w:rPr>
          <w:sz w:val="24"/>
          <w:szCs w:val="24"/>
        </w:rPr>
      </w:pPr>
      <w:r>
        <w:rPr>
          <w:sz w:val="24"/>
          <w:szCs w:val="24"/>
        </w:rPr>
        <w:t xml:space="preserve">Once </w:t>
      </w:r>
      <w:r w:rsidR="0033064A">
        <w:rPr>
          <w:sz w:val="24"/>
          <w:szCs w:val="24"/>
        </w:rPr>
        <w:t xml:space="preserve">organisational direction is </w:t>
      </w:r>
      <w:r w:rsidR="00A222C9">
        <w:rPr>
          <w:sz w:val="24"/>
          <w:szCs w:val="24"/>
        </w:rPr>
        <w:t>established,</w:t>
      </w:r>
      <w:r w:rsidR="00600122">
        <w:rPr>
          <w:sz w:val="24"/>
          <w:szCs w:val="24"/>
        </w:rPr>
        <w:t xml:space="preserve"> and before </w:t>
      </w:r>
      <w:r w:rsidR="00C56EE4">
        <w:rPr>
          <w:sz w:val="24"/>
          <w:szCs w:val="24"/>
        </w:rPr>
        <w:t>security-specific</w:t>
      </w:r>
      <w:r w:rsidR="00600122">
        <w:rPr>
          <w:sz w:val="24"/>
          <w:szCs w:val="24"/>
        </w:rPr>
        <w:t xml:space="preserve"> planning can take place</w:t>
      </w:r>
      <w:r w:rsidR="00A222C9">
        <w:rPr>
          <w:sz w:val="24"/>
          <w:szCs w:val="24"/>
        </w:rPr>
        <w:t xml:space="preserve"> policy must be </w:t>
      </w:r>
      <w:r w:rsidR="002301FC">
        <w:rPr>
          <w:sz w:val="24"/>
          <w:szCs w:val="24"/>
        </w:rPr>
        <w:t xml:space="preserve">devised that aligns with and actively supports </w:t>
      </w:r>
      <w:r w:rsidR="00600528">
        <w:rPr>
          <w:sz w:val="24"/>
          <w:szCs w:val="24"/>
        </w:rPr>
        <w:t>the given direction</w:t>
      </w:r>
      <w:r w:rsidR="009569F5">
        <w:rPr>
          <w:sz w:val="24"/>
          <w:szCs w:val="24"/>
        </w:rPr>
        <w:t>.</w:t>
      </w:r>
      <w:r w:rsidR="00600528">
        <w:rPr>
          <w:sz w:val="24"/>
          <w:szCs w:val="24"/>
        </w:rPr>
        <w:t xml:space="preserve"> </w:t>
      </w:r>
      <w:r w:rsidR="002F277B">
        <w:rPr>
          <w:sz w:val="24"/>
          <w:szCs w:val="24"/>
        </w:rPr>
        <w:t>These policies s</w:t>
      </w:r>
      <w:r w:rsidR="009B386F">
        <w:rPr>
          <w:sz w:val="24"/>
          <w:szCs w:val="24"/>
        </w:rPr>
        <w:t xml:space="preserve">hould function as a set of requirements that define what management deems as the right and wrong way to </w:t>
      </w:r>
      <w:r w:rsidR="00F177FF">
        <w:rPr>
          <w:sz w:val="24"/>
          <w:szCs w:val="24"/>
        </w:rPr>
        <w:t>act.</w:t>
      </w:r>
      <w:r w:rsidR="00925FCC">
        <w:rPr>
          <w:sz w:val="24"/>
          <w:szCs w:val="24"/>
        </w:rPr>
        <w:t xml:space="preserve"> </w:t>
      </w:r>
      <w:r w:rsidR="00CC7D3C">
        <w:rPr>
          <w:sz w:val="24"/>
          <w:szCs w:val="24"/>
        </w:rPr>
        <w:t xml:space="preserve">They give </w:t>
      </w:r>
      <w:r w:rsidR="00040C8E">
        <w:rPr>
          <w:sz w:val="24"/>
          <w:szCs w:val="24"/>
        </w:rPr>
        <w:t>employees a set of rules to follow that ensure their actions fit with the wishes of management.</w:t>
      </w:r>
      <w:r w:rsidR="004A121A">
        <w:rPr>
          <w:sz w:val="24"/>
          <w:szCs w:val="24"/>
        </w:rPr>
        <w:t xml:space="preserve"> </w:t>
      </w:r>
      <w:proofErr w:type="gramStart"/>
      <w:r w:rsidR="004A121A">
        <w:rPr>
          <w:sz w:val="24"/>
          <w:szCs w:val="24"/>
        </w:rPr>
        <w:t>In order to</w:t>
      </w:r>
      <w:proofErr w:type="gramEnd"/>
      <w:r w:rsidR="004A121A">
        <w:rPr>
          <w:sz w:val="24"/>
          <w:szCs w:val="24"/>
        </w:rPr>
        <w:t xml:space="preserve"> support policy, more detailed standards should also be created.</w:t>
      </w:r>
      <w:r w:rsidR="00040C8E">
        <w:rPr>
          <w:sz w:val="24"/>
          <w:szCs w:val="24"/>
        </w:rPr>
        <w:t xml:space="preserve"> </w:t>
      </w:r>
    </w:p>
    <w:p w14:paraId="4566AFC4" w14:textId="7B42670A" w:rsidR="00AF3D8D" w:rsidRDefault="00040C8E" w:rsidP="00ED195C">
      <w:pPr>
        <w:tabs>
          <w:tab w:val="left" w:pos="3033"/>
        </w:tabs>
        <w:rPr>
          <w:b/>
          <w:bCs/>
          <w:sz w:val="24"/>
          <w:szCs w:val="24"/>
        </w:rPr>
      </w:pPr>
      <w:r>
        <w:rPr>
          <w:sz w:val="24"/>
          <w:szCs w:val="24"/>
        </w:rPr>
        <w:t>In the development of policy</w:t>
      </w:r>
      <w:r w:rsidR="004A121A">
        <w:rPr>
          <w:sz w:val="24"/>
          <w:szCs w:val="24"/>
        </w:rPr>
        <w:t xml:space="preserve"> and standards</w:t>
      </w:r>
      <w:r>
        <w:rPr>
          <w:sz w:val="24"/>
          <w:szCs w:val="24"/>
        </w:rPr>
        <w:t xml:space="preserve">, </w:t>
      </w:r>
      <w:r w:rsidR="00413F8F">
        <w:rPr>
          <w:sz w:val="24"/>
          <w:szCs w:val="24"/>
        </w:rPr>
        <w:t>all</w:t>
      </w:r>
      <w:r w:rsidR="00CC5EEE">
        <w:rPr>
          <w:sz w:val="24"/>
          <w:szCs w:val="24"/>
        </w:rPr>
        <w:t xml:space="preserve"> the frameworks discussed in section one can be useful. </w:t>
      </w:r>
      <w:r w:rsidR="00041EE3">
        <w:rPr>
          <w:sz w:val="24"/>
          <w:szCs w:val="24"/>
        </w:rPr>
        <w:t>The</w:t>
      </w:r>
      <w:r w:rsidR="005634E5">
        <w:rPr>
          <w:sz w:val="24"/>
          <w:szCs w:val="24"/>
        </w:rPr>
        <w:t xml:space="preserve"> ISO27000 series, particularly ISO27001/2</w:t>
      </w:r>
      <w:r w:rsidR="00041EE3">
        <w:rPr>
          <w:sz w:val="24"/>
          <w:szCs w:val="24"/>
        </w:rPr>
        <w:t>,</w:t>
      </w:r>
      <w:r w:rsidR="005634E5">
        <w:rPr>
          <w:sz w:val="24"/>
          <w:szCs w:val="24"/>
        </w:rPr>
        <w:t xml:space="preserve"> </w:t>
      </w:r>
      <w:r w:rsidR="00041EE3">
        <w:rPr>
          <w:sz w:val="24"/>
          <w:szCs w:val="24"/>
        </w:rPr>
        <w:t xml:space="preserve">offers a comprehensive set of standards </w:t>
      </w:r>
      <w:r w:rsidR="00413F8F">
        <w:rPr>
          <w:sz w:val="24"/>
          <w:szCs w:val="24"/>
        </w:rPr>
        <w:t>concerning</w:t>
      </w:r>
      <w:r w:rsidR="00B26E0C">
        <w:rPr>
          <w:sz w:val="24"/>
          <w:szCs w:val="24"/>
        </w:rPr>
        <w:t xml:space="preserve"> Information security that can aid the </w:t>
      </w:r>
      <w:r w:rsidR="00413F8F">
        <w:rPr>
          <w:sz w:val="24"/>
          <w:szCs w:val="24"/>
        </w:rPr>
        <w:t>organisation's</w:t>
      </w:r>
      <w:r w:rsidR="0046750A">
        <w:rPr>
          <w:sz w:val="24"/>
          <w:szCs w:val="24"/>
        </w:rPr>
        <w:t xml:space="preserve"> development of an ISMS that integrates the </w:t>
      </w:r>
      <w:r w:rsidR="001427AF">
        <w:rPr>
          <w:sz w:val="24"/>
          <w:szCs w:val="24"/>
        </w:rPr>
        <w:t xml:space="preserve">principles in the CIA triad. Similarly, the </w:t>
      </w:r>
      <w:r w:rsidR="0069267A">
        <w:rPr>
          <w:sz w:val="24"/>
          <w:szCs w:val="24"/>
        </w:rPr>
        <w:t>guidelines within the NIST CSF can be utilised to advise polic</w:t>
      </w:r>
      <w:r w:rsidR="00477FEF">
        <w:rPr>
          <w:sz w:val="24"/>
          <w:szCs w:val="24"/>
        </w:rPr>
        <w:t>y</w:t>
      </w:r>
      <w:r w:rsidR="00994FC1">
        <w:rPr>
          <w:sz w:val="24"/>
          <w:szCs w:val="24"/>
        </w:rPr>
        <w:t xml:space="preserve"> more specifically </w:t>
      </w:r>
      <w:r w:rsidR="00413F8F">
        <w:rPr>
          <w:sz w:val="24"/>
          <w:szCs w:val="24"/>
        </w:rPr>
        <w:t>about</w:t>
      </w:r>
      <w:r w:rsidR="00994FC1">
        <w:rPr>
          <w:sz w:val="24"/>
          <w:szCs w:val="24"/>
        </w:rPr>
        <w:t xml:space="preserve"> cyber security</w:t>
      </w:r>
      <w:r w:rsidR="00564E75">
        <w:rPr>
          <w:sz w:val="24"/>
          <w:szCs w:val="24"/>
        </w:rPr>
        <w:t xml:space="preserve"> risk management</w:t>
      </w:r>
      <w:r w:rsidR="00994FC1">
        <w:rPr>
          <w:sz w:val="24"/>
          <w:szCs w:val="24"/>
        </w:rPr>
        <w:t xml:space="preserve">. </w:t>
      </w:r>
      <w:r w:rsidR="002D7A13">
        <w:rPr>
          <w:sz w:val="24"/>
          <w:szCs w:val="24"/>
        </w:rPr>
        <w:t xml:space="preserve">COBIT </w:t>
      </w:r>
      <w:r w:rsidR="00DE6CAF">
        <w:rPr>
          <w:sz w:val="24"/>
          <w:szCs w:val="24"/>
        </w:rPr>
        <w:t xml:space="preserve">is useful in advising policy </w:t>
      </w:r>
      <w:r w:rsidR="00C81E99">
        <w:rPr>
          <w:sz w:val="24"/>
          <w:szCs w:val="24"/>
        </w:rPr>
        <w:t xml:space="preserve">on </w:t>
      </w:r>
      <w:r w:rsidR="005B23BD">
        <w:rPr>
          <w:sz w:val="24"/>
          <w:szCs w:val="24"/>
        </w:rPr>
        <w:t xml:space="preserve">performance management of governance processes, and ITIL </w:t>
      </w:r>
      <w:r w:rsidR="00F45ADE">
        <w:rPr>
          <w:sz w:val="24"/>
          <w:szCs w:val="24"/>
        </w:rPr>
        <w:t xml:space="preserve">contains a wealth of information on </w:t>
      </w:r>
      <w:r w:rsidR="00F70638">
        <w:rPr>
          <w:sz w:val="24"/>
          <w:szCs w:val="24"/>
        </w:rPr>
        <w:t>service-level</w:t>
      </w:r>
      <w:r w:rsidR="00F45ADE">
        <w:rPr>
          <w:sz w:val="24"/>
          <w:szCs w:val="24"/>
        </w:rPr>
        <w:t xml:space="preserve"> </w:t>
      </w:r>
      <w:r w:rsidR="00197B23">
        <w:rPr>
          <w:sz w:val="24"/>
          <w:szCs w:val="24"/>
        </w:rPr>
        <w:t>operations that must be considered when developin</w:t>
      </w:r>
      <w:r w:rsidR="004A121A">
        <w:rPr>
          <w:sz w:val="24"/>
          <w:szCs w:val="24"/>
        </w:rPr>
        <w:t xml:space="preserve">g policy. </w:t>
      </w:r>
      <w:r w:rsidR="0067268D">
        <w:rPr>
          <w:b/>
          <w:bCs/>
          <w:sz w:val="24"/>
          <w:szCs w:val="24"/>
        </w:rPr>
        <w:t xml:space="preserve"> </w:t>
      </w:r>
    </w:p>
    <w:p w14:paraId="4807EF4A" w14:textId="2945E6B9" w:rsidR="000D0C62" w:rsidRDefault="0067268D" w:rsidP="00833247">
      <w:pPr>
        <w:tabs>
          <w:tab w:val="left" w:pos="3033"/>
        </w:tabs>
        <w:rPr>
          <w:sz w:val="24"/>
          <w:szCs w:val="24"/>
        </w:rPr>
      </w:pPr>
      <w:r>
        <w:rPr>
          <w:sz w:val="24"/>
          <w:szCs w:val="24"/>
        </w:rPr>
        <w:t xml:space="preserve">The creation of information security policy lays the foundation upon which </w:t>
      </w:r>
      <w:r w:rsidR="00413F8F">
        <w:rPr>
          <w:sz w:val="24"/>
          <w:szCs w:val="24"/>
        </w:rPr>
        <w:t>an</w:t>
      </w:r>
      <w:r>
        <w:rPr>
          <w:sz w:val="24"/>
          <w:szCs w:val="24"/>
        </w:rPr>
        <w:t xml:space="preserve"> </w:t>
      </w:r>
      <w:r w:rsidR="008F7C7F">
        <w:rPr>
          <w:sz w:val="24"/>
          <w:szCs w:val="24"/>
        </w:rPr>
        <w:t>information security blueprint can be built for the organisation</w:t>
      </w:r>
      <w:r w:rsidR="001E716F">
        <w:rPr>
          <w:sz w:val="24"/>
          <w:szCs w:val="24"/>
        </w:rPr>
        <w:t xml:space="preserve"> [33]</w:t>
      </w:r>
      <w:r w:rsidR="008F7C7F">
        <w:rPr>
          <w:sz w:val="24"/>
          <w:szCs w:val="24"/>
        </w:rPr>
        <w:t xml:space="preserve">. </w:t>
      </w:r>
      <w:r w:rsidR="005206F5">
        <w:rPr>
          <w:sz w:val="24"/>
          <w:szCs w:val="24"/>
        </w:rPr>
        <w:t xml:space="preserve">For NG, </w:t>
      </w:r>
      <w:r w:rsidR="00135198">
        <w:rPr>
          <w:sz w:val="24"/>
          <w:szCs w:val="24"/>
        </w:rPr>
        <w:t xml:space="preserve">this blueprint should be </w:t>
      </w:r>
      <w:r w:rsidR="00C138D0">
        <w:rPr>
          <w:sz w:val="24"/>
          <w:szCs w:val="24"/>
        </w:rPr>
        <w:lastRenderedPageBreak/>
        <w:t xml:space="preserve">largely based on the ISO27000 series. </w:t>
      </w:r>
      <w:r w:rsidR="00E4620A">
        <w:rPr>
          <w:sz w:val="24"/>
          <w:szCs w:val="24"/>
        </w:rPr>
        <w:t xml:space="preserve">There are </w:t>
      </w:r>
      <w:proofErr w:type="gramStart"/>
      <w:r w:rsidR="00E4620A">
        <w:rPr>
          <w:sz w:val="24"/>
          <w:szCs w:val="24"/>
        </w:rPr>
        <w:t>a number of</w:t>
      </w:r>
      <w:proofErr w:type="gramEnd"/>
      <w:r w:rsidR="00E4620A">
        <w:rPr>
          <w:sz w:val="24"/>
          <w:szCs w:val="24"/>
        </w:rPr>
        <w:t xml:space="preserve"> reasons that the ISO27000 series would greatly benefit NG as a model; </w:t>
      </w:r>
      <w:r w:rsidR="00833247">
        <w:rPr>
          <w:sz w:val="24"/>
          <w:szCs w:val="24"/>
        </w:rPr>
        <w:t xml:space="preserve">As outlined previously, the series is </w:t>
      </w:r>
      <w:r w:rsidR="00FF36FE">
        <w:rPr>
          <w:sz w:val="24"/>
          <w:szCs w:val="24"/>
        </w:rPr>
        <w:t xml:space="preserve">comprehensive in its implementation of information security. </w:t>
      </w:r>
      <w:r w:rsidR="00926B52" w:rsidRPr="00833247">
        <w:rPr>
          <w:sz w:val="24"/>
          <w:szCs w:val="24"/>
        </w:rPr>
        <w:t xml:space="preserve"> </w:t>
      </w:r>
      <w:r w:rsidR="00FF36FE">
        <w:rPr>
          <w:sz w:val="24"/>
          <w:szCs w:val="24"/>
        </w:rPr>
        <w:t xml:space="preserve">It </w:t>
      </w:r>
      <w:r w:rsidR="00926B52" w:rsidRPr="00833247">
        <w:rPr>
          <w:sz w:val="24"/>
          <w:szCs w:val="24"/>
        </w:rPr>
        <w:t>is</w:t>
      </w:r>
      <w:r w:rsidR="00FF36FE">
        <w:rPr>
          <w:sz w:val="24"/>
          <w:szCs w:val="24"/>
        </w:rPr>
        <w:t xml:space="preserve"> widely</w:t>
      </w:r>
      <w:r w:rsidR="00926B52" w:rsidRPr="00833247">
        <w:rPr>
          <w:sz w:val="24"/>
          <w:szCs w:val="24"/>
        </w:rPr>
        <w:t xml:space="preserve"> recognised as a </w:t>
      </w:r>
      <w:r w:rsidR="00E30B81" w:rsidRPr="00833247">
        <w:rPr>
          <w:sz w:val="24"/>
          <w:szCs w:val="24"/>
        </w:rPr>
        <w:t xml:space="preserve">gold standard in information security by governments and businesses across the world. </w:t>
      </w:r>
      <w:r w:rsidR="007611EC">
        <w:rPr>
          <w:sz w:val="24"/>
          <w:szCs w:val="24"/>
        </w:rPr>
        <w:t xml:space="preserve">[34] </w:t>
      </w:r>
      <w:r w:rsidR="00E00F6D" w:rsidRPr="00833247">
        <w:rPr>
          <w:sz w:val="24"/>
          <w:szCs w:val="24"/>
        </w:rPr>
        <w:t>Bolstering client confidence in</w:t>
      </w:r>
      <w:r w:rsidR="00E30B81" w:rsidRPr="00833247">
        <w:rPr>
          <w:sz w:val="24"/>
          <w:szCs w:val="24"/>
        </w:rPr>
        <w:t xml:space="preserve"> NG’s </w:t>
      </w:r>
      <w:proofErr w:type="gramStart"/>
      <w:r w:rsidR="00CF38EF" w:rsidRPr="00833247">
        <w:rPr>
          <w:sz w:val="24"/>
          <w:szCs w:val="24"/>
        </w:rPr>
        <w:t>security, and</w:t>
      </w:r>
      <w:proofErr w:type="gramEnd"/>
      <w:r w:rsidR="00CF38EF" w:rsidRPr="00833247">
        <w:rPr>
          <w:sz w:val="24"/>
          <w:szCs w:val="24"/>
        </w:rPr>
        <w:t xml:space="preserve"> providing a </w:t>
      </w:r>
      <w:r w:rsidR="00FF36FE">
        <w:rPr>
          <w:sz w:val="24"/>
          <w:szCs w:val="24"/>
        </w:rPr>
        <w:t xml:space="preserve">competitive </w:t>
      </w:r>
      <w:r w:rsidR="00CF38EF" w:rsidRPr="00833247">
        <w:rPr>
          <w:sz w:val="24"/>
          <w:szCs w:val="24"/>
        </w:rPr>
        <w:t xml:space="preserve">edge over </w:t>
      </w:r>
      <w:r w:rsidR="00FF36FE" w:rsidRPr="00833247">
        <w:rPr>
          <w:sz w:val="24"/>
          <w:szCs w:val="24"/>
        </w:rPr>
        <w:t>rivals</w:t>
      </w:r>
      <w:r w:rsidR="00B64647" w:rsidRPr="00833247">
        <w:rPr>
          <w:sz w:val="24"/>
          <w:szCs w:val="24"/>
        </w:rPr>
        <w:t xml:space="preserve"> who do not have ISO27000 certification. </w:t>
      </w:r>
      <w:r w:rsidR="00B540B4" w:rsidRPr="00833247">
        <w:rPr>
          <w:sz w:val="24"/>
          <w:szCs w:val="24"/>
        </w:rPr>
        <w:t xml:space="preserve">Adherence to ISO27000 standards </w:t>
      </w:r>
      <w:r w:rsidR="00FF36FE">
        <w:rPr>
          <w:sz w:val="24"/>
          <w:szCs w:val="24"/>
        </w:rPr>
        <w:t xml:space="preserve">also </w:t>
      </w:r>
      <w:r w:rsidR="003B28C5" w:rsidRPr="00833247">
        <w:rPr>
          <w:sz w:val="24"/>
          <w:szCs w:val="24"/>
        </w:rPr>
        <w:t xml:space="preserve">aids greatly in complying to numerous </w:t>
      </w:r>
      <w:r w:rsidR="00013208">
        <w:rPr>
          <w:sz w:val="24"/>
          <w:szCs w:val="24"/>
        </w:rPr>
        <w:t xml:space="preserve">national and international </w:t>
      </w:r>
      <w:r w:rsidR="003B28C5" w:rsidRPr="00833247">
        <w:rPr>
          <w:sz w:val="24"/>
          <w:szCs w:val="24"/>
        </w:rPr>
        <w:t xml:space="preserve">data protection </w:t>
      </w:r>
      <w:proofErr w:type="gramStart"/>
      <w:r w:rsidR="003B28C5" w:rsidRPr="00833247">
        <w:rPr>
          <w:sz w:val="24"/>
          <w:szCs w:val="24"/>
        </w:rPr>
        <w:t>laws</w:t>
      </w:r>
      <w:r w:rsidR="001A7132">
        <w:rPr>
          <w:sz w:val="24"/>
          <w:szCs w:val="24"/>
        </w:rPr>
        <w:t>[</w:t>
      </w:r>
      <w:proofErr w:type="gramEnd"/>
      <w:r w:rsidR="001A7132">
        <w:rPr>
          <w:sz w:val="24"/>
          <w:szCs w:val="24"/>
        </w:rPr>
        <w:t>35]</w:t>
      </w:r>
      <w:r w:rsidR="00511265" w:rsidRPr="00833247">
        <w:rPr>
          <w:sz w:val="24"/>
          <w:szCs w:val="24"/>
        </w:rPr>
        <w:t xml:space="preserve"> and regulatory requirements. An essential consideration for an international company such as NG.</w:t>
      </w:r>
    </w:p>
    <w:p w14:paraId="11D9ED9E" w14:textId="6229113E" w:rsidR="00140449" w:rsidRDefault="00140449" w:rsidP="00140449">
      <w:pPr>
        <w:rPr>
          <w:sz w:val="24"/>
          <w:szCs w:val="24"/>
        </w:rPr>
      </w:pPr>
      <w:r>
        <w:rPr>
          <w:sz w:val="24"/>
          <w:szCs w:val="24"/>
        </w:rPr>
        <w:t>Three</w:t>
      </w:r>
      <w:r w:rsidR="00D04B96">
        <w:rPr>
          <w:sz w:val="24"/>
          <w:szCs w:val="24"/>
        </w:rPr>
        <w:t xml:space="preserve"> areas that NG </w:t>
      </w:r>
      <w:proofErr w:type="gramStart"/>
      <w:r w:rsidR="00D04B96">
        <w:rPr>
          <w:sz w:val="24"/>
          <w:szCs w:val="24"/>
        </w:rPr>
        <w:t>will  have</w:t>
      </w:r>
      <w:proofErr w:type="gramEnd"/>
      <w:r w:rsidR="00D04B96">
        <w:rPr>
          <w:sz w:val="24"/>
          <w:szCs w:val="24"/>
        </w:rPr>
        <w:t xml:space="preserve"> to develop extensive policy around </w:t>
      </w:r>
      <w:r w:rsidR="00C62365">
        <w:rPr>
          <w:sz w:val="24"/>
          <w:szCs w:val="24"/>
        </w:rPr>
        <w:t xml:space="preserve">are; its reliance on cloud services, the potential introduction of a bring your own device program, and its heavy social media presence. </w:t>
      </w:r>
      <w:r w:rsidR="001C37C9">
        <w:rPr>
          <w:sz w:val="24"/>
          <w:szCs w:val="24"/>
        </w:rPr>
        <w:t>Each</w:t>
      </w:r>
      <w:r w:rsidR="00C62365">
        <w:rPr>
          <w:sz w:val="24"/>
          <w:szCs w:val="24"/>
        </w:rPr>
        <w:t xml:space="preserve"> of these </w:t>
      </w:r>
      <w:r w:rsidR="006D7D7C">
        <w:rPr>
          <w:sz w:val="24"/>
          <w:szCs w:val="24"/>
        </w:rPr>
        <w:t>present</w:t>
      </w:r>
      <w:r w:rsidR="001C37C9">
        <w:rPr>
          <w:sz w:val="24"/>
          <w:szCs w:val="24"/>
        </w:rPr>
        <w:t>s</w:t>
      </w:r>
      <w:r w:rsidR="006D7D7C">
        <w:rPr>
          <w:sz w:val="24"/>
          <w:szCs w:val="24"/>
        </w:rPr>
        <w:t xml:space="preserve"> </w:t>
      </w:r>
      <w:r w:rsidR="001C37C9">
        <w:rPr>
          <w:sz w:val="24"/>
          <w:szCs w:val="24"/>
        </w:rPr>
        <w:t xml:space="preserve">a </w:t>
      </w:r>
      <w:r w:rsidR="006D7D7C">
        <w:rPr>
          <w:sz w:val="24"/>
          <w:szCs w:val="24"/>
        </w:rPr>
        <w:t xml:space="preserve">complex </w:t>
      </w:r>
      <w:r w:rsidR="001C37C9">
        <w:rPr>
          <w:sz w:val="24"/>
          <w:szCs w:val="24"/>
        </w:rPr>
        <w:t xml:space="preserve">set of risks and </w:t>
      </w:r>
      <w:r w:rsidR="007B2A60">
        <w:rPr>
          <w:sz w:val="24"/>
          <w:szCs w:val="24"/>
        </w:rPr>
        <w:t xml:space="preserve">considerations for NG that must be </w:t>
      </w:r>
      <w:r w:rsidR="00CC2110">
        <w:rPr>
          <w:sz w:val="24"/>
          <w:szCs w:val="24"/>
        </w:rPr>
        <w:t xml:space="preserve">addressed in policy </w:t>
      </w:r>
      <w:proofErr w:type="gramStart"/>
      <w:r w:rsidR="00CC2110">
        <w:rPr>
          <w:sz w:val="24"/>
          <w:szCs w:val="24"/>
        </w:rPr>
        <w:t>in order to</w:t>
      </w:r>
      <w:proofErr w:type="gramEnd"/>
      <w:r w:rsidR="00CC2110">
        <w:rPr>
          <w:sz w:val="24"/>
          <w:szCs w:val="24"/>
        </w:rPr>
        <w:t xml:space="preserve"> advi</w:t>
      </w:r>
      <w:r w:rsidR="007345D8">
        <w:rPr>
          <w:sz w:val="24"/>
          <w:szCs w:val="24"/>
        </w:rPr>
        <w:t>s</w:t>
      </w:r>
      <w:r w:rsidR="00CC2110">
        <w:rPr>
          <w:sz w:val="24"/>
          <w:szCs w:val="24"/>
        </w:rPr>
        <w:t xml:space="preserve">e the numerous employees that are involved in all three. </w:t>
      </w:r>
    </w:p>
    <w:p w14:paraId="2054FE59" w14:textId="77777777" w:rsidR="00E911E6" w:rsidRDefault="00E911E6" w:rsidP="00140449">
      <w:pPr>
        <w:rPr>
          <w:sz w:val="24"/>
          <w:szCs w:val="24"/>
        </w:rPr>
      </w:pPr>
    </w:p>
    <w:p w14:paraId="76637C6B" w14:textId="22A9FD73" w:rsidR="00E911E6" w:rsidRPr="00DC1ED4" w:rsidRDefault="00F71A20" w:rsidP="00140449">
      <w:pPr>
        <w:rPr>
          <w:b/>
          <w:bCs/>
          <w:sz w:val="24"/>
          <w:szCs w:val="24"/>
          <w:u w:val="single"/>
        </w:rPr>
      </w:pPr>
      <w:r w:rsidRPr="00DC1ED4">
        <w:rPr>
          <w:b/>
          <w:bCs/>
          <w:sz w:val="24"/>
          <w:szCs w:val="24"/>
          <w:u w:val="single"/>
        </w:rPr>
        <w:t>Implementation of security controls</w:t>
      </w:r>
    </w:p>
    <w:p w14:paraId="7AA58F10" w14:textId="13E6AD87" w:rsidR="00DC1ED4" w:rsidRDefault="007E6EA6" w:rsidP="00140449">
      <w:pPr>
        <w:rPr>
          <w:sz w:val="24"/>
          <w:szCs w:val="24"/>
        </w:rPr>
      </w:pPr>
      <w:r>
        <w:rPr>
          <w:sz w:val="24"/>
          <w:szCs w:val="24"/>
        </w:rPr>
        <w:t xml:space="preserve">NG must implement </w:t>
      </w:r>
      <w:r w:rsidR="00533AF2">
        <w:rPr>
          <w:sz w:val="24"/>
          <w:szCs w:val="24"/>
        </w:rPr>
        <w:t xml:space="preserve">security controls to manage the risks that it faces. </w:t>
      </w:r>
      <w:proofErr w:type="gramStart"/>
      <w:r w:rsidR="00533AF2">
        <w:rPr>
          <w:sz w:val="24"/>
          <w:szCs w:val="24"/>
        </w:rPr>
        <w:t>Again</w:t>
      </w:r>
      <w:proofErr w:type="gramEnd"/>
      <w:r w:rsidR="00533AF2">
        <w:rPr>
          <w:sz w:val="24"/>
          <w:szCs w:val="24"/>
        </w:rPr>
        <w:t xml:space="preserve"> of particular focus in this area</w:t>
      </w:r>
      <w:r w:rsidR="00F23ACD">
        <w:rPr>
          <w:sz w:val="24"/>
          <w:szCs w:val="24"/>
        </w:rPr>
        <w:t xml:space="preserve"> are the potential introduction of a bring your own device</w:t>
      </w:r>
      <w:r w:rsidR="00F9067E">
        <w:rPr>
          <w:sz w:val="24"/>
          <w:szCs w:val="24"/>
        </w:rPr>
        <w:t xml:space="preserve"> (BYOD)</w:t>
      </w:r>
      <w:r w:rsidR="00F23ACD">
        <w:rPr>
          <w:sz w:val="24"/>
          <w:szCs w:val="24"/>
        </w:rPr>
        <w:t xml:space="preserve"> policy and </w:t>
      </w:r>
      <w:r w:rsidR="00621A0F">
        <w:rPr>
          <w:sz w:val="24"/>
          <w:szCs w:val="24"/>
        </w:rPr>
        <w:t>NG’s extensive usage of cloud services</w:t>
      </w:r>
      <w:r w:rsidR="00DC1ED4">
        <w:rPr>
          <w:sz w:val="24"/>
          <w:szCs w:val="24"/>
        </w:rPr>
        <w:t>.</w:t>
      </w:r>
    </w:p>
    <w:p w14:paraId="5EA53884" w14:textId="0B658F3B" w:rsidR="0030183E" w:rsidRDefault="0030183E" w:rsidP="00140449">
      <w:pPr>
        <w:rPr>
          <w:sz w:val="24"/>
          <w:szCs w:val="24"/>
        </w:rPr>
      </w:pPr>
      <w:proofErr w:type="gramStart"/>
      <w:r>
        <w:rPr>
          <w:sz w:val="24"/>
          <w:szCs w:val="24"/>
        </w:rPr>
        <w:t>In regards to</w:t>
      </w:r>
      <w:proofErr w:type="gramEnd"/>
      <w:r>
        <w:rPr>
          <w:sz w:val="24"/>
          <w:szCs w:val="24"/>
        </w:rPr>
        <w:t xml:space="preserve"> its usage of cloud services. </w:t>
      </w:r>
      <w:r w:rsidR="00A9005D">
        <w:rPr>
          <w:sz w:val="24"/>
          <w:szCs w:val="24"/>
        </w:rPr>
        <w:t xml:space="preserve">NG should utilise ISO 27000 series document </w:t>
      </w:r>
      <w:r w:rsidR="00A9005D" w:rsidRPr="00EE6728">
        <w:rPr>
          <w:rFonts w:ascii="Calibri" w:eastAsia="Times New Roman" w:hAnsi="Calibri" w:cstheme="minorHAnsi"/>
          <w:color w:val="000000"/>
          <w:kern w:val="0"/>
          <w:lang w:eastAsia="en-GB"/>
          <w14:ligatures w14:val="none"/>
        </w:rPr>
        <w:t>ISO/IEC 27017</w:t>
      </w:r>
      <w:r w:rsidR="00A9005D">
        <w:rPr>
          <w:rFonts w:ascii="Calibri" w:eastAsia="Times New Roman" w:hAnsi="Calibri" w:cstheme="minorHAnsi"/>
          <w:color w:val="000000"/>
          <w:kern w:val="0"/>
          <w:lang w:eastAsia="en-GB"/>
          <w14:ligatures w14:val="none"/>
        </w:rPr>
        <w:t xml:space="preserve"> </w:t>
      </w:r>
      <w:r w:rsidR="000E6E2F">
        <w:rPr>
          <w:rFonts w:ascii="Calibri" w:eastAsia="Times New Roman" w:hAnsi="Calibri" w:cstheme="minorHAnsi"/>
          <w:color w:val="000000"/>
          <w:kern w:val="0"/>
          <w:lang w:eastAsia="en-GB"/>
          <w14:ligatures w14:val="none"/>
        </w:rPr>
        <w:t xml:space="preserve">and 27018 </w:t>
      </w:r>
      <w:r w:rsidR="00A9005D">
        <w:rPr>
          <w:rFonts w:ascii="Calibri" w:eastAsia="Times New Roman" w:hAnsi="Calibri" w:cstheme="minorHAnsi"/>
          <w:color w:val="000000"/>
          <w:kern w:val="0"/>
          <w:lang w:eastAsia="en-GB"/>
          <w14:ligatures w14:val="none"/>
        </w:rPr>
        <w:t xml:space="preserve">as outlined in Figure 1. </w:t>
      </w:r>
      <w:r w:rsidR="00A9005D" w:rsidRPr="000F5334">
        <w:rPr>
          <w:rFonts w:ascii="Calibri" w:eastAsia="Times New Roman" w:hAnsi="Calibri" w:cstheme="minorHAnsi"/>
          <w:color w:val="000000"/>
          <w:kern w:val="0"/>
          <w:sz w:val="24"/>
          <w:szCs w:val="24"/>
          <w:lang w:eastAsia="en-GB"/>
          <w14:ligatures w14:val="none"/>
        </w:rPr>
        <w:t>Th</w:t>
      </w:r>
      <w:r w:rsidR="000E6E2F" w:rsidRPr="000F5334">
        <w:rPr>
          <w:rFonts w:ascii="Calibri" w:eastAsia="Times New Roman" w:hAnsi="Calibri" w:cstheme="minorHAnsi"/>
          <w:color w:val="000000"/>
          <w:kern w:val="0"/>
          <w:sz w:val="24"/>
          <w:szCs w:val="24"/>
          <w:lang w:eastAsia="en-GB"/>
          <w14:ligatures w14:val="none"/>
        </w:rPr>
        <w:t xml:space="preserve">ese standards </w:t>
      </w:r>
      <w:r w:rsidR="00A9005D" w:rsidRPr="000F5334">
        <w:rPr>
          <w:rFonts w:ascii="Calibri" w:eastAsia="Times New Roman" w:hAnsi="Calibri" w:cstheme="minorHAnsi"/>
          <w:color w:val="000000"/>
          <w:kern w:val="0"/>
          <w:sz w:val="24"/>
          <w:szCs w:val="24"/>
          <w:lang w:eastAsia="en-GB"/>
          <w14:ligatures w14:val="none"/>
        </w:rPr>
        <w:t>offer</w:t>
      </w:r>
      <w:r w:rsidR="000E6E2F" w:rsidRPr="000F5334">
        <w:rPr>
          <w:rFonts w:ascii="Calibri" w:eastAsia="Times New Roman" w:hAnsi="Calibri" w:cstheme="minorHAnsi"/>
          <w:color w:val="000000"/>
          <w:kern w:val="0"/>
          <w:sz w:val="24"/>
          <w:szCs w:val="24"/>
          <w:lang w:eastAsia="en-GB"/>
          <w14:ligatures w14:val="none"/>
        </w:rPr>
        <w:t xml:space="preserve"> a comprehensive view of </w:t>
      </w:r>
      <w:r w:rsidR="009316A2" w:rsidRPr="000F5334">
        <w:rPr>
          <w:rFonts w:ascii="Calibri" w:eastAsia="Times New Roman" w:hAnsi="Calibri" w:cstheme="minorHAnsi"/>
          <w:color w:val="000000"/>
          <w:kern w:val="0"/>
          <w:sz w:val="24"/>
          <w:szCs w:val="24"/>
          <w:lang w:eastAsia="en-GB"/>
          <w14:ligatures w14:val="none"/>
        </w:rPr>
        <w:t>ways in which to protect organisational and personal data in public cloud systems.</w:t>
      </w:r>
      <w:r w:rsidR="00A9005D" w:rsidRPr="000F5334">
        <w:rPr>
          <w:rFonts w:ascii="Calibri" w:eastAsia="Times New Roman" w:hAnsi="Calibri" w:cstheme="minorHAnsi"/>
          <w:color w:val="000000"/>
          <w:kern w:val="0"/>
          <w:sz w:val="24"/>
          <w:szCs w:val="24"/>
          <w:lang w:eastAsia="en-GB"/>
          <w14:ligatures w14:val="none"/>
        </w:rPr>
        <w:t xml:space="preserve">  </w:t>
      </w:r>
      <w:r>
        <w:rPr>
          <w:sz w:val="24"/>
          <w:szCs w:val="24"/>
        </w:rPr>
        <w:t xml:space="preserve">NG should </w:t>
      </w:r>
      <w:r w:rsidR="003E245E">
        <w:rPr>
          <w:sz w:val="24"/>
          <w:szCs w:val="24"/>
        </w:rPr>
        <w:t>carry out a full assessment of its service provider</w:t>
      </w:r>
      <w:r w:rsidR="008E1802">
        <w:rPr>
          <w:sz w:val="24"/>
          <w:szCs w:val="24"/>
        </w:rPr>
        <w:t xml:space="preserve"> </w:t>
      </w:r>
      <w:proofErr w:type="gramStart"/>
      <w:r w:rsidR="008E1802">
        <w:rPr>
          <w:sz w:val="24"/>
          <w:szCs w:val="24"/>
        </w:rPr>
        <w:t>in order to</w:t>
      </w:r>
      <w:proofErr w:type="gramEnd"/>
      <w:r w:rsidR="008E1802">
        <w:rPr>
          <w:sz w:val="24"/>
          <w:szCs w:val="24"/>
        </w:rPr>
        <w:t xml:space="preserve"> confirm that they hold an adequate level of security.</w:t>
      </w:r>
      <w:r w:rsidR="002B4FCB">
        <w:rPr>
          <w:sz w:val="24"/>
          <w:szCs w:val="24"/>
        </w:rPr>
        <w:t xml:space="preserve"> NIST </w:t>
      </w:r>
      <w:r w:rsidR="00DF25CC">
        <w:rPr>
          <w:sz w:val="24"/>
          <w:szCs w:val="24"/>
        </w:rPr>
        <w:t xml:space="preserve">CSF </w:t>
      </w:r>
      <w:r w:rsidR="002B4FCB">
        <w:rPr>
          <w:sz w:val="24"/>
          <w:szCs w:val="24"/>
        </w:rPr>
        <w:t xml:space="preserve">offers a useful </w:t>
      </w:r>
      <w:r w:rsidR="00DF25CC">
        <w:rPr>
          <w:sz w:val="24"/>
          <w:szCs w:val="24"/>
        </w:rPr>
        <w:t xml:space="preserve">set of guidelines in assessing service providers. </w:t>
      </w:r>
      <w:r w:rsidR="000C3AED">
        <w:rPr>
          <w:sz w:val="24"/>
          <w:szCs w:val="24"/>
        </w:rPr>
        <w:t xml:space="preserve"> Service level agreements should also be established with them to ensure that they maintain </w:t>
      </w:r>
      <w:r w:rsidR="00A72BF2">
        <w:rPr>
          <w:sz w:val="24"/>
          <w:szCs w:val="24"/>
        </w:rPr>
        <w:t xml:space="preserve">the level of security that NG requires. </w:t>
      </w:r>
      <w:r w:rsidR="002B4FCB">
        <w:rPr>
          <w:sz w:val="24"/>
          <w:szCs w:val="24"/>
        </w:rPr>
        <w:t xml:space="preserve">NG should also be </w:t>
      </w:r>
      <w:proofErr w:type="spellStart"/>
      <w:r w:rsidR="002B4FCB">
        <w:rPr>
          <w:sz w:val="24"/>
          <w:szCs w:val="24"/>
        </w:rPr>
        <w:t>practive</w:t>
      </w:r>
      <w:proofErr w:type="spellEnd"/>
      <w:r w:rsidR="002B4FCB">
        <w:rPr>
          <w:sz w:val="24"/>
          <w:szCs w:val="24"/>
        </w:rPr>
        <w:t xml:space="preserve"> in considering more direct measures such a</w:t>
      </w:r>
      <w:r w:rsidR="00DF25CC">
        <w:rPr>
          <w:sz w:val="24"/>
          <w:szCs w:val="24"/>
        </w:rPr>
        <w:t xml:space="preserve">s </w:t>
      </w:r>
      <w:r w:rsidR="00CB0162">
        <w:rPr>
          <w:sz w:val="24"/>
          <w:szCs w:val="24"/>
        </w:rPr>
        <w:t xml:space="preserve">the further encryption of </w:t>
      </w:r>
      <w:r w:rsidR="00671A6B">
        <w:rPr>
          <w:sz w:val="24"/>
          <w:szCs w:val="24"/>
        </w:rPr>
        <w:t xml:space="preserve">data that is transferred to and </w:t>
      </w:r>
      <w:r w:rsidR="001A7132">
        <w:rPr>
          <w:sz w:val="24"/>
          <w:szCs w:val="24"/>
        </w:rPr>
        <w:t>from</w:t>
      </w:r>
      <w:r w:rsidR="00671A6B">
        <w:rPr>
          <w:sz w:val="24"/>
          <w:szCs w:val="24"/>
        </w:rPr>
        <w:t xml:space="preserve"> the cloud service.</w:t>
      </w:r>
      <w:r w:rsidR="00A9005D">
        <w:rPr>
          <w:sz w:val="24"/>
          <w:szCs w:val="24"/>
        </w:rPr>
        <w:t xml:space="preserve"> </w:t>
      </w:r>
    </w:p>
    <w:p w14:paraId="67800208" w14:textId="5996AD07" w:rsidR="00F9067E" w:rsidRDefault="00F9067E" w:rsidP="00140449">
      <w:pPr>
        <w:rPr>
          <w:sz w:val="24"/>
          <w:szCs w:val="24"/>
        </w:rPr>
      </w:pPr>
      <w:r>
        <w:rPr>
          <w:sz w:val="24"/>
          <w:szCs w:val="24"/>
        </w:rPr>
        <w:t xml:space="preserve">If Ng is to implement a BYOD </w:t>
      </w:r>
      <w:proofErr w:type="gramStart"/>
      <w:r>
        <w:rPr>
          <w:sz w:val="24"/>
          <w:szCs w:val="24"/>
        </w:rPr>
        <w:t>policy</w:t>
      </w:r>
      <w:proofErr w:type="gramEnd"/>
      <w:r>
        <w:rPr>
          <w:sz w:val="24"/>
          <w:szCs w:val="24"/>
        </w:rPr>
        <w:t xml:space="preserve"> it must introduce a number of security controls</w:t>
      </w:r>
      <w:r w:rsidR="003F791A">
        <w:rPr>
          <w:sz w:val="24"/>
          <w:szCs w:val="24"/>
        </w:rPr>
        <w:t xml:space="preserve"> to prevent accidental</w:t>
      </w:r>
      <w:r w:rsidR="00E61386">
        <w:rPr>
          <w:sz w:val="24"/>
          <w:szCs w:val="24"/>
        </w:rPr>
        <w:t xml:space="preserve"> or intentional security breaches. Ideally the introduction of a </w:t>
      </w:r>
      <w:r w:rsidR="007B70F8">
        <w:rPr>
          <w:sz w:val="24"/>
          <w:szCs w:val="24"/>
        </w:rPr>
        <w:t xml:space="preserve">mobile device management (MDM) program would allow NG to </w:t>
      </w:r>
      <w:r w:rsidR="005728CE">
        <w:rPr>
          <w:sz w:val="24"/>
          <w:szCs w:val="24"/>
        </w:rPr>
        <w:t xml:space="preserve">ensure that employees personal </w:t>
      </w:r>
      <w:r w:rsidR="00D16F0C">
        <w:rPr>
          <w:sz w:val="24"/>
          <w:szCs w:val="24"/>
        </w:rPr>
        <w:t>devices were compliant with NG’s standards.</w:t>
      </w:r>
      <w:r w:rsidR="008B564F">
        <w:rPr>
          <w:sz w:val="24"/>
          <w:szCs w:val="24"/>
        </w:rPr>
        <w:t xml:space="preserve"> There are various case studies to follow in </w:t>
      </w:r>
      <w:proofErr w:type="gramStart"/>
      <w:r w:rsidR="008B564F">
        <w:rPr>
          <w:sz w:val="24"/>
          <w:szCs w:val="24"/>
        </w:rPr>
        <w:t>creating  a</w:t>
      </w:r>
      <w:proofErr w:type="gramEnd"/>
      <w:r w:rsidR="00621E1B">
        <w:rPr>
          <w:sz w:val="24"/>
          <w:szCs w:val="24"/>
        </w:rPr>
        <w:t xml:space="preserve"> model for MDM use in with BYOD</w:t>
      </w:r>
      <w:r w:rsidR="00BF1574">
        <w:rPr>
          <w:sz w:val="24"/>
          <w:szCs w:val="24"/>
        </w:rPr>
        <w:t>[36].</w:t>
      </w:r>
      <w:r w:rsidR="00621E1B">
        <w:rPr>
          <w:sz w:val="24"/>
          <w:szCs w:val="24"/>
        </w:rPr>
        <w:t xml:space="preserve"> </w:t>
      </w:r>
      <w:r w:rsidR="00D16F0C">
        <w:rPr>
          <w:sz w:val="24"/>
          <w:szCs w:val="24"/>
        </w:rPr>
        <w:t xml:space="preserve"> </w:t>
      </w:r>
      <w:proofErr w:type="gramStart"/>
      <w:r w:rsidR="00D16F0C">
        <w:rPr>
          <w:sz w:val="24"/>
          <w:szCs w:val="24"/>
        </w:rPr>
        <w:t>However</w:t>
      </w:r>
      <w:proofErr w:type="gramEnd"/>
      <w:r w:rsidR="00D16F0C">
        <w:rPr>
          <w:sz w:val="24"/>
          <w:szCs w:val="24"/>
        </w:rPr>
        <w:t xml:space="preserve"> thi</w:t>
      </w:r>
      <w:r w:rsidR="008B564F">
        <w:rPr>
          <w:sz w:val="24"/>
          <w:szCs w:val="24"/>
        </w:rPr>
        <w:t>s has</w:t>
      </w:r>
      <w:r w:rsidR="00382B1F">
        <w:rPr>
          <w:sz w:val="24"/>
          <w:szCs w:val="24"/>
        </w:rPr>
        <w:t xml:space="preserve"> likely to be controversial with employees as it may </w:t>
      </w:r>
      <w:r w:rsidR="00621E1B">
        <w:rPr>
          <w:sz w:val="24"/>
          <w:szCs w:val="24"/>
        </w:rPr>
        <w:t xml:space="preserve">be seen to </w:t>
      </w:r>
      <w:r w:rsidR="00382B1F">
        <w:rPr>
          <w:sz w:val="24"/>
          <w:szCs w:val="24"/>
        </w:rPr>
        <w:t xml:space="preserve">infringe on their privacy and own use of their device. Therefore </w:t>
      </w:r>
      <w:r w:rsidR="004B27C3">
        <w:rPr>
          <w:sz w:val="24"/>
          <w:szCs w:val="24"/>
        </w:rPr>
        <w:t xml:space="preserve">training programs will be fundamental in teaching all </w:t>
      </w:r>
      <w:proofErr w:type="spellStart"/>
      <w:r w:rsidR="004B27C3">
        <w:rPr>
          <w:sz w:val="24"/>
          <w:szCs w:val="24"/>
        </w:rPr>
        <w:t>emplyees</w:t>
      </w:r>
      <w:proofErr w:type="spellEnd"/>
      <w:r w:rsidR="004B27C3">
        <w:rPr>
          <w:sz w:val="24"/>
          <w:szCs w:val="24"/>
        </w:rPr>
        <w:t xml:space="preserve"> how to secure their devices and how to </w:t>
      </w:r>
      <w:proofErr w:type="gramStart"/>
      <w:r w:rsidR="004B27C3">
        <w:rPr>
          <w:sz w:val="24"/>
          <w:szCs w:val="24"/>
        </w:rPr>
        <w:t>behave  with</w:t>
      </w:r>
      <w:proofErr w:type="gramEnd"/>
      <w:r w:rsidR="004B27C3">
        <w:rPr>
          <w:sz w:val="24"/>
          <w:szCs w:val="24"/>
        </w:rPr>
        <w:t xml:space="preserve"> their devices in order to ensure safety. Aside from that, we must ensure that the systems being accessed by </w:t>
      </w:r>
      <w:r w:rsidR="002D0D5D">
        <w:rPr>
          <w:sz w:val="24"/>
          <w:szCs w:val="24"/>
        </w:rPr>
        <w:t>employees are as secure as possible</w:t>
      </w:r>
      <w:r w:rsidR="0038074E">
        <w:rPr>
          <w:sz w:val="24"/>
          <w:szCs w:val="24"/>
        </w:rPr>
        <w:t>. NG may look at only offering access to certain information</w:t>
      </w:r>
      <w:r w:rsidR="00A629E0">
        <w:rPr>
          <w:sz w:val="24"/>
          <w:szCs w:val="24"/>
        </w:rPr>
        <w:t xml:space="preserve">, restricting access to high priority information to company devices only. </w:t>
      </w:r>
    </w:p>
    <w:p w14:paraId="228B6544" w14:textId="77777777" w:rsidR="00A629E0" w:rsidRDefault="00A629E0" w:rsidP="00140449">
      <w:pPr>
        <w:rPr>
          <w:sz w:val="24"/>
          <w:szCs w:val="24"/>
        </w:rPr>
      </w:pPr>
    </w:p>
    <w:p w14:paraId="7CD7452A" w14:textId="1B78FDE2" w:rsidR="00796872" w:rsidRPr="00796872" w:rsidRDefault="00734CBE" w:rsidP="00796872">
      <w:pPr>
        <w:rPr>
          <w:sz w:val="24"/>
          <w:szCs w:val="24"/>
          <w:u w:val="single"/>
        </w:rPr>
      </w:pPr>
      <w:r w:rsidRPr="00734CBE">
        <w:rPr>
          <w:b/>
          <w:bCs/>
          <w:sz w:val="24"/>
          <w:szCs w:val="24"/>
          <w:u w:val="single"/>
        </w:rPr>
        <w:lastRenderedPageBreak/>
        <w:t xml:space="preserve">Contingencies </w:t>
      </w:r>
    </w:p>
    <w:p w14:paraId="52AD1BE4" w14:textId="52186D76" w:rsidR="007345D8" w:rsidRDefault="006331B4" w:rsidP="00140449">
      <w:pPr>
        <w:rPr>
          <w:sz w:val="24"/>
          <w:szCs w:val="24"/>
        </w:rPr>
      </w:pPr>
      <w:r>
        <w:rPr>
          <w:sz w:val="24"/>
          <w:szCs w:val="24"/>
        </w:rPr>
        <w:t xml:space="preserve">NG must plan </w:t>
      </w:r>
      <w:r w:rsidR="00A101F9">
        <w:rPr>
          <w:sz w:val="24"/>
          <w:szCs w:val="24"/>
        </w:rPr>
        <w:t xml:space="preserve">how they will react in the case that a </w:t>
      </w:r>
      <w:r w:rsidR="00006466">
        <w:rPr>
          <w:sz w:val="24"/>
          <w:szCs w:val="24"/>
        </w:rPr>
        <w:t xml:space="preserve">breach of information security does occur. </w:t>
      </w:r>
    </w:p>
    <w:p w14:paraId="4C25F246" w14:textId="46E53B11" w:rsidR="00BB0455" w:rsidRDefault="00BB0455" w:rsidP="00140449">
      <w:pPr>
        <w:rPr>
          <w:sz w:val="24"/>
          <w:szCs w:val="24"/>
        </w:rPr>
      </w:pPr>
      <w:r>
        <w:rPr>
          <w:sz w:val="24"/>
          <w:szCs w:val="24"/>
        </w:rPr>
        <w:t xml:space="preserve">Business continuity planning (BCP) is essential. BSP involves </w:t>
      </w:r>
      <w:r w:rsidR="000B6423">
        <w:rPr>
          <w:sz w:val="24"/>
          <w:szCs w:val="24"/>
        </w:rPr>
        <w:t>identifying the scenarios that could potentially</w:t>
      </w:r>
      <w:r w:rsidR="00CD4F3A">
        <w:rPr>
          <w:sz w:val="24"/>
          <w:szCs w:val="24"/>
        </w:rPr>
        <w:t xml:space="preserve"> </w:t>
      </w:r>
      <w:r w:rsidR="000B6423">
        <w:rPr>
          <w:sz w:val="24"/>
          <w:szCs w:val="24"/>
        </w:rPr>
        <w:t xml:space="preserve">disrupt </w:t>
      </w:r>
      <w:r w:rsidR="008E2293">
        <w:rPr>
          <w:sz w:val="24"/>
          <w:szCs w:val="24"/>
        </w:rPr>
        <w:t>business</w:t>
      </w:r>
      <w:r w:rsidR="000B6423">
        <w:rPr>
          <w:sz w:val="24"/>
          <w:szCs w:val="24"/>
        </w:rPr>
        <w:t xml:space="preserve"> operati</w:t>
      </w:r>
      <w:r w:rsidR="008E2293">
        <w:rPr>
          <w:sz w:val="24"/>
          <w:szCs w:val="24"/>
        </w:rPr>
        <w:t>ons and the scale of the impac</w:t>
      </w:r>
      <w:r w:rsidR="00402C17">
        <w:rPr>
          <w:sz w:val="24"/>
          <w:szCs w:val="24"/>
        </w:rPr>
        <w:t xml:space="preserve">t that each scenario could have. By carrying out a full assessment in this regard, </w:t>
      </w:r>
      <w:r w:rsidR="00185D12">
        <w:rPr>
          <w:sz w:val="24"/>
          <w:szCs w:val="24"/>
        </w:rPr>
        <w:t xml:space="preserve">NG could then identify key strategies </w:t>
      </w:r>
      <w:r w:rsidR="00CD4F3A">
        <w:rPr>
          <w:sz w:val="24"/>
          <w:szCs w:val="24"/>
        </w:rPr>
        <w:t>to ensure</w:t>
      </w:r>
      <w:r w:rsidR="00185D12">
        <w:rPr>
          <w:sz w:val="24"/>
          <w:szCs w:val="24"/>
        </w:rPr>
        <w:t xml:space="preserve"> the ability of the business to continue operating </w:t>
      </w:r>
      <w:r w:rsidR="00CD4F3A">
        <w:rPr>
          <w:sz w:val="24"/>
          <w:szCs w:val="24"/>
        </w:rPr>
        <w:t>if</w:t>
      </w:r>
      <w:r w:rsidR="00D977D8">
        <w:rPr>
          <w:sz w:val="24"/>
          <w:szCs w:val="24"/>
        </w:rPr>
        <w:t xml:space="preserve"> one of the scenarios does occur. </w:t>
      </w:r>
      <w:r w:rsidR="00CD4F3A">
        <w:rPr>
          <w:sz w:val="24"/>
          <w:szCs w:val="24"/>
        </w:rPr>
        <w:t xml:space="preserve"> NG Should introduce</w:t>
      </w:r>
      <w:r w:rsidR="00AF2359">
        <w:rPr>
          <w:sz w:val="24"/>
          <w:szCs w:val="24"/>
        </w:rPr>
        <w:t xml:space="preserve"> failover processes that ensure that if </w:t>
      </w:r>
      <w:r w:rsidR="002E5F24">
        <w:rPr>
          <w:sz w:val="24"/>
          <w:szCs w:val="24"/>
        </w:rPr>
        <w:t>a high priority service fails, there is an immediate backup available.</w:t>
      </w:r>
    </w:p>
    <w:p w14:paraId="147504AC" w14:textId="77777777" w:rsidR="008C5CE6" w:rsidRDefault="002E5F24" w:rsidP="00140449">
      <w:pPr>
        <w:rPr>
          <w:sz w:val="24"/>
          <w:szCs w:val="24"/>
        </w:rPr>
      </w:pPr>
      <w:r>
        <w:rPr>
          <w:sz w:val="24"/>
          <w:szCs w:val="24"/>
        </w:rPr>
        <w:t xml:space="preserve">Another important aspect </w:t>
      </w:r>
      <w:proofErr w:type="gramStart"/>
      <w:r>
        <w:rPr>
          <w:sz w:val="24"/>
          <w:szCs w:val="24"/>
        </w:rPr>
        <w:t>in regards to</w:t>
      </w:r>
      <w:proofErr w:type="gramEnd"/>
      <w:r>
        <w:rPr>
          <w:sz w:val="24"/>
          <w:szCs w:val="24"/>
        </w:rPr>
        <w:t xml:space="preserve"> recovery is</w:t>
      </w:r>
      <w:r w:rsidR="00751691">
        <w:rPr>
          <w:sz w:val="24"/>
          <w:szCs w:val="24"/>
        </w:rPr>
        <w:t xml:space="preserve"> a regular system for creating backups of critical data that are </w:t>
      </w:r>
      <w:r w:rsidR="005F0A9E">
        <w:rPr>
          <w:sz w:val="24"/>
          <w:szCs w:val="24"/>
        </w:rPr>
        <w:t xml:space="preserve">separated from the original source and can be accessed quickly in case of an incident. </w:t>
      </w:r>
      <w:r w:rsidR="005305A4">
        <w:rPr>
          <w:sz w:val="24"/>
          <w:szCs w:val="24"/>
        </w:rPr>
        <w:t xml:space="preserve">The back up should be stored in different locations </w:t>
      </w:r>
      <w:proofErr w:type="gramStart"/>
      <w:r w:rsidR="005305A4">
        <w:rPr>
          <w:sz w:val="24"/>
          <w:szCs w:val="24"/>
        </w:rPr>
        <w:t>in order to</w:t>
      </w:r>
      <w:proofErr w:type="gramEnd"/>
      <w:r w:rsidR="005305A4">
        <w:rPr>
          <w:sz w:val="24"/>
          <w:szCs w:val="24"/>
        </w:rPr>
        <w:t xml:space="preserve"> protect from critical events such as natural disaster. </w:t>
      </w:r>
    </w:p>
    <w:p w14:paraId="2CBC2D9B" w14:textId="0EB6C374" w:rsidR="005305A4" w:rsidRDefault="005305A4" w:rsidP="00140449">
      <w:pPr>
        <w:rPr>
          <w:sz w:val="24"/>
          <w:szCs w:val="24"/>
        </w:rPr>
      </w:pPr>
      <w:r>
        <w:rPr>
          <w:sz w:val="24"/>
          <w:szCs w:val="24"/>
        </w:rPr>
        <w:t xml:space="preserve">NG should </w:t>
      </w:r>
      <w:r w:rsidR="008D26E0">
        <w:rPr>
          <w:sz w:val="24"/>
          <w:szCs w:val="24"/>
        </w:rPr>
        <w:t xml:space="preserve">also introduce training programs that utilise simulations of critical situations so that employees involved in recovery are </w:t>
      </w:r>
      <w:r w:rsidR="008C5CE6">
        <w:rPr>
          <w:sz w:val="24"/>
          <w:szCs w:val="24"/>
        </w:rPr>
        <w:t xml:space="preserve">as familiar as possible with their </w:t>
      </w:r>
      <w:proofErr w:type="gramStart"/>
      <w:r w:rsidR="008C5CE6">
        <w:rPr>
          <w:sz w:val="24"/>
          <w:szCs w:val="24"/>
        </w:rPr>
        <w:t>roles .</w:t>
      </w:r>
      <w:proofErr w:type="gramEnd"/>
      <w:r w:rsidR="008C5CE6">
        <w:rPr>
          <w:sz w:val="24"/>
          <w:szCs w:val="24"/>
        </w:rPr>
        <w:t xml:space="preserve"> </w:t>
      </w:r>
    </w:p>
    <w:p w14:paraId="5197F9B3" w14:textId="77777777" w:rsidR="007345D8" w:rsidRDefault="007345D8" w:rsidP="00140449">
      <w:pPr>
        <w:rPr>
          <w:sz w:val="24"/>
          <w:szCs w:val="24"/>
        </w:rPr>
      </w:pPr>
    </w:p>
    <w:p w14:paraId="3FD59FD5" w14:textId="10D33CD2" w:rsidR="003042D1" w:rsidRPr="00413F8F" w:rsidRDefault="003042D1" w:rsidP="00140449">
      <w:pPr>
        <w:rPr>
          <w:b/>
          <w:bCs/>
          <w:sz w:val="24"/>
          <w:szCs w:val="24"/>
          <w:u w:val="single"/>
        </w:rPr>
      </w:pPr>
      <w:r w:rsidRPr="00413F8F">
        <w:rPr>
          <w:b/>
          <w:bCs/>
          <w:sz w:val="24"/>
          <w:szCs w:val="24"/>
          <w:u w:val="single"/>
        </w:rPr>
        <w:t>Compliance</w:t>
      </w:r>
    </w:p>
    <w:p w14:paraId="258E4AAF" w14:textId="41A08339" w:rsidR="00CC2110" w:rsidRDefault="003042D1" w:rsidP="008E7855">
      <w:pPr>
        <w:rPr>
          <w:sz w:val="24"/>
          <w:szCs w:val="24"/>
        </w:rPr>
      </w:pPr>
      <w:r>
        <w:rPr>
          <w:sz w:val="24"/>
          <w:szCs w:val="24"/>
        </w:rPr>
        <w:t xml:space="preserve">As NG operates I numerous countries it must be familiar with the rules and regulations of each. </w:t>
      </w:r>
      <w:r w:rsidR="008504EC">
        <w:rPr>
          <w:sz w:val="24"/>
          <w:szCs w:val="24"/>
        </w:rPr>
        <w:t xml:space="preserve">Critically important </w:t>
      </w:r>
      <w:r w:rsidR="00AB04DE">
        <w:rPr>
          <w:sz w:val="24"/>
          <w:szCs w:val="24"/>
        </w:rPr>
        <w:t>regulations such as GDPR are mandatory for operation in certain areas</w:t>
      </w:r>
      <w:r w:rsidR="00351C69">
        <w:rPr>
          <w:sz w:val="24"/>
          <w:szCs w:val="24"/>
        </w:rPr>
        <w:t>.</w:t>
      </w:r>
      <w:r w:rsidR="008E7855">
        <w:rPr>
          <w:sz w:val="24"/>
          <w:szCs w:val="24"/>
        </w:rPr>
        <w:t xml:space="preserve"> </w:t>
      </w:r>
      <w:r w:rsidR="00351C69">
        <w:rPr>
          <w:sz w:val="24"/>
          <w:szCs w:val="24"/>
        </w:rPr>
        <w:t xml:space="preserve">NG must </w:t>
      </w:r>
      <w:r w:rsidR="003C5BC1">
        <w:rPr>
          <w:sz w:val="24"/>
          <w:szCs w:val="24"/>
        </w:rPr>
        <w:t xml:space="preserve">fully assess its context </w:t>
      </w:r>
      <w:proofErr w:type="gramStart"/>
      <w:r w:rsidR="003C5BC1">
        <w:rPr>
          <w:sz w:val="24"/>
          <w:szCs w:val="24"/>
        </w:rPr>
        <w:t>in regards to</w:t>
      </w:r>
      <w:proofErr w:type="gramEnd"/>
      <w:r w:rsidR="003C5BC1">
        <w:rPr>
          <w:sz w:val="24"/>
          <w:szCs w:val="24"/>
        </w:rPr>
        <w:t xml:space="preserve"> regulation and implement steps to ensure its continuous compliance. </w:t>
      </w:r>
    </w:p>
    <w:p w14:paraId="17522560" w14:textId="70DAEBE5" w:rsidR="00DE2BAC" w:rsidRDefault="00614471" w:rsidP="00140449">
      <w:pPr>
        <w:rPr>
          <w:sz w:val="24"/>
          <w:szCs w:val="24"/>
        </w:rPr>
      </w:pPr>
      <w:r>
        <w:rPr>
          <w:sz w:val="24"/>
          <w:szCs w:val="24"/>
        </w:rPr>
        <w:t xml:space="preserve">ISO27001 puts great emphasis on compliance. It </w:t>
      </w:r>
      <w:r w:rsidR="009065DE">
        <w:rPr>
          <w:sz w:val="24"/>
          <w:szCs w:val="24"/>
        </w:rPr>
        <w:t xml:space="preserve">requires full identification and documentation of all legal and regulatory requirements </w:t>
      </w:r>
      <w:r w:rsidR="003919C5">
        <w:rPr>
          <w:sz w:val="24"/>
          <w:szCs w:val="24"/>
        </w:rPr>
        <w:t xml:space="preserve">and outlines controls for ensuring </w:t>
      </w:r>
      <w:r w:rsidR="00C73698">
        <w:rPr>
          <w:sz w:val="24"/>
          <w:szCs w:val="24"/>
        </w:rPr>
        <w:t xml:space="preserve">that an organisation follows all applicable </w:t>
      </w:r>
      <w:r w:rsidR="00C10603">
        <w:rPr>
          <w:sz w:val="24"/>
          <w:szCs w:val="24"/>
        </w:rPr>
        <w:t>laws and regulations</w:t>
      </w:r>
      <w:r w:rsidR="00C73698">
        <w:rPr>
          <w:sz w:val="24"/>
          <w:szCs w:val="24"/>
        </w:rPr>
        <w:t xml:space="preserve"> [37].</w:t>
      </w:r>
      <w:r w:rsidR="00C10603">
        <w:rPr>
          <w:sz w:val="24"/>
          <w:szCs w:val="24"/>
        </w:rPr>
        <w:t xml:space="preserve"> Also, implementing ISO27001 will aid greatly as many of the steps involved fulfil numerous international legislative requirements.</w:t>
      </w:r>
    </w:p>
    <w:p w14:paraId="4B7E3492" w14:textId="31D471E3" w:rsidR="00DE2BAC" w:rsidRPr="00DE2BAC" w:rsidRDefault="00DE2BAC" w:rsidP="00140449">
      <w:pPr>
        <w:rPr>
          <w:sz w:val="24"/>
          <w:szCs w:val="24"/>
        </w:rPr>
      </w:pPr>
    </w:p>
    <w:p w14:paraId="19B36CCC" w14:textId="07BDDC58" w:rsidR="00140449" w:rsidRPr="00413F8F" w:rsidRDefault="000B36F9" w:rsidP="00C10603">
      <w:pPr>
        <w:rPr>
          <w:b/>
          <w:bCs/>
          <w:sz w:val="24"/>
          <w:szCs w:val="24"/>
        </w:rPr>
      </w:pPr>
      <w:r w:rsidRPr="00413F8F">
        <w:rPr>
          <w:b/>
          <w:bCs/>
          <w:sz w:val="24"/>
          <w:szCs w:val="24"/>
        </w:rPr>
        <w:t>W</w:t>
      </w:r>
      <w:r w:rsidRPr="00413F8F">
        <w:rPr>
          <w:b/>
          <w:bCs/>
          <w:sz w:val="24"/>
          <w:szCs w:val="24"/>
        </w:rPr>
        <w:t xml:space="preserve">hy </w:t>
      </w:r>
      <w:r w:rsidRPr="00413F8F">
        <w:rPr>
          <w:b/>
          <w:bCs/>
          <w:sz w:val="24"/>
          <w:szCs w:val="24"/>
        </w:rPr>
        <w:t>is it</w:t>
      </w:r>
      <w:r w:rsidRPr="00413F8F">
        <w:rPr>
          <w:b/>
          <w:bCs/>
          <w:sz w:val="24"/>
          <w:szCs w:val="24"/>
        </w:rPr>
        <w:t xml:space="preserve"> good practice to constantly have new or updated regulations and standards</w:t>
      </w:r>
      <w:r w:rsidRPr="00413F8F">
        <w:rPr>
          <w:b/>
          <w:bCs/>
          <w:sz w:val="24"/>
          <w:szCs w:val="24"/>
        </w:rPr>
        <w:t>?</w:t>
      </w:r>
    </w:p>
    <w:p w14:paraId="47717E95" w14:textId="6390AE93" w:rsidR="00861A2B" w:rsidRPr="00C10603" w:rsidRDefault="00B563BF" w:rsidP="00C10603">
      <w:pPr>
        <w:rPr>
          <w:sz w:val="24"/>
          <w:szCs w:val="24"/>
        </w:rPr>
      </w:pPr>
      <w:r w:rsidRPr="00C10603">
        <w:rPr>
          <w:sz w:val="24"/>
          <w:szCs w:val="24"/>
        </w:rPr>
        <w:t xml:space="preserve">Maintaining an </w:t>
      </w:r>
      <w:proofErr w:type="gramStart"/>
      <w:r w:rsidRPr="00C10603">
        <w:rPr>
          <w:sz w:val="24"/>
          <w:szCs w:val="24"/>
        </w:rPr>
        <w:t>up to date</w:t>
      </w:r>
      <w:proofErr w:type="gramEnd"/>
      <w:r w:rsidRPr="00C10603">
        <w:rPr>
          <w:sz w:val="24"/>
          <w:szCs w:val="24"/>
        </w:rPr>
        <w:t xml:space="preserve"> security strategy in </w:t>
      </w:r>
      <w:r w:rsidR="00ED339B" w:rsidRPr="00C10603">
        <w:rPr>
          <w:sz w:val="24"/>
          <w:szCs w:val="24"/>
        </w:rPr>
        <w:t>vital in protecting an organisation. The digital wor</w:t>
      </w:r>
      <w:r w:rsidR="00C64247" w:rsidRPr="00C10603">
        <w:rPr>
          <w:sz w:val="24"/>
          <w:szCs w:val="24"/>
        </w:rPr>
        <w:t>ld</w:t>
      </w:r>
      <w:r w:rsidR="00ED339B" w:rsidRPr="00C10603">
        <w:rPr>
          <w:sz w:val="24"/>
          <w:szCs w:val="24"/>
        </w:rPr>
        <w:t xml:space="preserve"> is always </w:t>
      </w:r>
      <w:proofErr w:type="gramStart"/>
      <w:r w:rsidR="00ED339B" w:rsidRPr="00C10603">
        <w:rPr>
          <w:sz w:val="24"/>
          <w:szCs w:val="24"/>
        </w:rPr>
        <w:t>evolving</w:t>
      </w:r>
      <w:proofErr w:type="gramEnd"/>
      <w:r w:rsidR="00ED339B" w:rsidRPr="00C10603">
        <w:rPr>
          <w:sz w:val="24"/>
          <w:szCs w:val="24"/>
        </w:rPr>
        <w:t xml:space="preserve"> and new </w:t>
      </w:r>
      <w:r w:rsidR="004A79F9" w:rsidRPr="00C10603">
        <w:rPr>
          <w:sz w:val="24"/>
          <w:szCs w:val="24"/>
        </w:rPr>
        <w:t>risks</w:t>
      </w:r>
      <w:r w:rsidR="00ED339B" w:rsidRPr="00C10603">
        <w:rPr>
          <w:sz w:val="24"/>
          <w:szCs w:val="24"/>
        </w:rPr>
        <w:t xml:space="preserve"> and challenge</w:t>
      </w:r>
      <w:r w:rsidR="00C64247" w:rsidRPr="00C10603">
        <w:rPr>
          <w:sz w:val="24"/>
          <w:szCs w:val="24"/>
        </w:rPr>
        <w:t>s</w:t>
      </w:r>
      <w:r w:rsidR="00ED339B" w:rsidRPr="00C10603">
        <w:rPr>
          <w:sz w:val="24"/>
          <w:szCs w:val="24"/>
        </w:rPr>
        <w:t xml:space="preserve"> arise almost </w:t>
      </w:r>
      <w:r w:rsidR="00C64247" w:rsidRPr="00C10603">
        <w:rPr>
          <w:sz w:val="24"/>
          <w:szCs w:val="24"/>
        </w:rPr>
        <w:t xml:space="preserve">every day. </w:t>
      </w:r>
    </w:p>
    <w:p w14:paraId="227E18BC" w14:textId="77777777" w:rsidR="00C64E45" w:rsidRPr="00C10603" w:rsidRDefault="00861A2B" w:rsidP="00C10603">
      <w:pPr>
        <w:rPr>
          <w:sz w:val="24"/>
          <w:szCs w:val="24"/>
        </w:rPr>
      </w:pPr>
      <w:r w:rsidRPr="00C10603">
        <w:rPr>
          <w:sz w:val="24"/>
          <w:szCs w:val="24"/>
        </w:rPr>
        <w:t xml:space="preserve">The ways in which </w:t>
      </w:r>
      <w:r w:rsidR="008D743A" w:rsidRPr="00C10603">
        <w:rPr>
          <w:sz w:val="24"/>
          <w:szCs w:val="24"/>
        </w:rPr>
        <w:t xml:space="preserve">malicious hackers </w:t>
      </w:r>
      <w:proofErr w:type="gramStart"/>
      <w:r w:rsidR="008D743A" w:rsidRPr="00C10603">
        <w:rPr>
          <w:sz w:val="24"/>
          <w:szCs w:val="24"/>
        </w:rPr>
        <w:t>are able to</w:t>
      </w:r>
      <w:proofErr w:type="gramEnd"/>
      <w:r w:rsidR="008D743A" w:rsidRPr="00C10603">
        <w:rPr>
          <w:sz w:val="24"/>
          <w:szCs w:val="24"/>
        </w:rPr>
        <w:t xml:space="preserve"> infiltrate </w:t>
      </w:r>
      <w:r w:rsidR="00F36A5D" w:rsidRPr="00C10603">
        <w:rPr>
          <w:sz w:val="24"/>
          <w:szCs w:val="24"/>
        </w:rPr>
        <w:t xml:space="preserve">information systems is always evolving. </w:t>
      </w:r>
      <w:proofErr w:type="gramStart"/>
      <w:r w:rsidR="00F36A5D" w:rsidRPr="00C10603">
        <w:rPr>
          <w:sz w:val="24"/>
          <w:szCs w:val="24"/>
        </w:rPr>
        <w:t>As long as</w:t>
      </w:r>
      <w:proofErr w:type="gramEnd"/>
      <w:r w:rsidR="00F36A5D" w:rsidRPr="00C10603">
        <w:rPr>
          <w:sz w:val="24"/>
          <w:szCs w:val="24"/>
        </w:rPr>
        <w:t xml:space="preserve"> the motivation is there, they will find new ways of </w:t>
      </w:r>
      <w:r w:rsidR="000220A1" w:rsidRPr="00C10603">
        <w:rPr>
          <w:sz w:val="24"/>
          <w:szCs w:val="24"/>
        </w:rPr>
        <w:t xml:space="preserve">accessing sensitive information. Technology is also always developing, and </w:t>
      </w:r>
      <w:r w:rsidR="00E32EAE" w:rsidRPr="00C10603">
        <w:rPr>
          <w:sz w:val="24"/>
          <w:szCs w:val="24"/>
        </w:rPr>
        <w:t xml:space="preserve">each time we introduce a new technology to an organisation, there is a whole new set of </w:t>
      </w:r>
      <w:r w:rsidR="00C64E45" w:rsidRPr="00C10603">
        <w:rPr>
          <w:sz w:val="24"/>
          <w:szCs w:val="24"/>
        </w:rPr>
        <w:t>risks to consider.</w:t>
      </w:r>
    </w:p>
    <w:p w14:paraId="4DAFAB24" w14:textId="77777777" w:rsidR="00DF78BA" w:rsidRPr="00C10603" w:rsidRDefault="00C64E45" w:rsidP="00C10603">
      <w:pPr>
        <w:rPr>
          <w:sz w:val="24"/>
          <w:szCs w:val="24"/>
        </w:rPr>
      </w:pPr>
      <w:r w:rsidRPr="00C10603">
        <w:rPr>
          <w:sz w:val="24"/>
          <w:szCs w:val="24"/>
        </w:rPr>
        <w:t xml:space="preserve">Another important factor that influences the continuous </w:t>
      </w:r>
      <w:r w:rsidR="00D71D9E" w:rsidRPr="00C10603">
        <w:rPr>
          <w:sz w:val="24"/>
          <w:szCs w:val="24"/>
        </w:rPr>
        <w:t>development of security is law and regulation</w:t>
      </w:r>
      <w:r w:rsidR="0076042A" w:rsidRPr="00C10603">
        <w:rPr>
          <w:sz w:val="24"/>
          <w:szCs w:val="24"/>
        </w:rPr>
        <w:t xml:space="preserve">s. Legalities around data protection </w:t>
      </w:r>
      <w:r w:rsidR="00A6469F" w:rsidRPr="00C10603">
        <w:rPr>
          <w:sz w:val="24"/>
          <w:szCs w:val="24"/>
        </w:rPr>
        <w:t>and information security can chan</w:t>
      </w:r>
      <w:r w:rsidR="00DF78BA" w:rsidRPr="00C10603">
        <w:rPr>
          <w:sz w:val="24"/>
          <w:szCs w:val="24"/>
        </w:rPr>
        <w:t>ge rapidly. Whether it be small amendments, or the introduction of whole new regulations.</w:t>
      </w:r>
    </w:p>
    <w:p w14:paraId="456DE316" w14:textId="522BE9F6" w:rsidR="00F37C99" w:rsidRPr="00C10603" w:rsidRDefault="00DF78BA" w:rsidP="00140449">
      <w:pPr>
        <w:rPr>
          <w:sz w:val="24"/>
          <w:szCs w:val="24"/>
        </w:rPr>
      </w:pPr>
      <w:r w:rsidRPr="00C10603">
        <w:rPr>
          <w:sz w:val="24"/>
          <w:szCs w:val="24"/>
        </w:rPr>
        <w:lastRenderedPageBreak/>
        <w:t xml:space="preserve">The frameworks that I highlighted in my </w:t>
      </w:r>
      <w:r w:rsidR="00B02111" w:rsidRPr="00C10603">
        <w:rPr>
          <w:sz w:val="24"/>
          <w:szCs w:val="24"/>
        </w:rPr>
        <w:t>essay are in states of constant development</w:t>
      </w:r>
      <w:r w:rsidR="00F37C99" w:rsidRPr="00C10603">
        <w:rPr>
          <w:sz w:val="24"/>
          <w:szCs w:val="24"/>
        </w:rPr>
        <w:t xml:space="preserve"> </w:t>
      </w:r>
      <w:proofErr w:type="gramStart"/>
      <w:r w:rsidR="00F37C99" w:rsidRPr="00C10603">
        <w:rPr>
          <w:sz w:val="24"/>
          <w:szCs w:val="24"/>
        </w:rPr>
        <w:t>in order to</w:t>
      </w:r>
      <w:proofErr w:type="gramEnd"/>
      <w:r w:rsidR="00F37C99" w:rsidRPr="00C10603">
        <w:rPr>
          <w:sz w:val="24"/>
          <w:szCs w:val="24"/>
        </w:rPr>
        <w:t xml:space="preserve"> keep up with these changes. </w:t>
      </w:r>
      <w:proofErr w:type="gramStart"/>
      <w:r w:rsidR="00347C03" w:rsidRPr="00C10603">
        <w:rPr>
          <w:sz w:val="24"/>
          <w:szCs w:val="24"/>
        </w:rPr>
        <w:t>In order to</w:t>
      </w:r>
      <w:proofErr w:type="gramEnd"/>
      <w:r w:rsidR="00347C03" w:rsidRPr="00C10603">
        <w:rPr>
          <w:sz w:val="24"/>
          <w:szCs w:val="24"/>
        </w:rPr>
        <w:t xml:space="preserve"> keep up with changes, organisations should e</w:t>
      </w:r>
      <w:r w:rsidR="00090EDF" w:rsidRPr="00C10603">
        <w:rPr>
          <w:sz w:val="24"/>
          <w:szCs w:val="24"/>
        </w:rPr>
        <w:t>nsure that they maintain compliance with fram</w:t>
      </w:r>
      <w:r w:rsidR="00DF56BA" w:rsidRPr="00C10603">
        <w:rPr>
          <w:sz w:val="24"/>
          <w:szCs w:val="24"/>
        </w:rPr>
        <w:t>e</w:t>
      </w:r>
      <w:r w:rsidR="00090EDF" w:rsidRPr="00C10603">
        <w:rPr>
          <w:sz w:val="24"/>
          <w:szCs w:val="24"/>
        </w:rPr>
        <w:t xml:space="preserve">works such as NIST CSF and ISO27001. ISO270001 puts a particular focus on </w:t>
      </w:r>
      <w:r w:rsidR="00212C69" w:rsidRPr="00C10603">
        <w:rPr>
          <w:sz w:val="24"/>
          <w:szCs w:val="24"/>
        </w:rPr>
        <w:t>keepi</w:t>
      </w:r>
      <w:r w:rsidR="0018233B" w:rsidRPr="00C10603">
        <w:rPr>
          <w:sz w:val="24"/>
          <w:szCs w:val="24"/>
        </w:rPr>
        <w:t>ng its standards up to date</w:t>
      </w:r>
      <w:r w:rsidR="00B2347B" w:rsidRPr="00C10603">
        <w:rPr>
          <w:sz w:val="24"/>
          <w:szCs w:val="24"/>
        </w:rPr>
        <w:t xml:space="preserve">. ISO 270001 </w:t>
      </w:r>
      <w:r w:rsidR="004F40C5" w:rsidRPr="00C10603">
        <w:rPr>
          <w:sz w:val="24"/>
          <w:szCs w:val="24"/>
        </w:rPr>
        <w:t xml:space="preserve">covers continuous improvement extensively. ISO also </w:t>
      </w:r>
      <w:proofErr w:type="spellStart"/>
      <w:r w:rsidR="004F40C5" w:rsidRPr="00C10603">
        <w:rPr>
          <w:sz w:val="24"/>
          <w:szCs w:val="24"/>
        </w:rPr>
        <w:t>puches</w:t>
      </w:r>
      <w:proofErr w:type="spellEnd"/>
      <w:r w:rsidR="004F40C5" w:rsidRPr="00C10603">
        <w:rPr>
          <w:sz w:val="24"/>
          <w:szCs w:val="24"/>
        </w:rPr>
        <w:t xml:space="preserve"> the principal</w:t>
      </w:r>
      <w:r w:rsidR="00F35272" w:rsidRPr="00C10603">
        <w:rPr>
          <w:sz w:val="24"/>
          <w:szCs w:val="24"/>
        </w:rPr>
        <w:t xml:space="preserve"> by publishing an </w:t>
      </w:r>
      <w:proofErr w:type="gramStart"/>
      <w:r w:rsidR="00F35272" w:rsidRPr="00C10603">
        <w:rPr>
          <w:sz w:val="24"/>
          <w:szCs w:val="24"/>
        </w:rPr>
        <w:t>ever growing</w:t>
      </w:r>
      <w:proofErr w:type="gramEnd"/>
      <w:r w:rsidR="00F35272" w:rsidRPr="00C10603">
        <w:rPr>
          <w:sz w:val="24"/>
          <w:szCs w:val="24"/>
        </w:rPr>
        <w:t xml:space="preserve"> list of standards that are in development</w:t>
      </w:r>
      <w:r w:rsidR="00212C69" w:rsidRPr="00C10603">
        <w:rPr>
          <w:sz w:val="24"/>
          <w:szCs w:val="24"/>
        </w:rPr>
        <w:t>.</w:t>
      </w:r>
    </w:p>
    <w:p w14:paraId="3071C2F4" w14:textId="748E1C55" w:rsidR="00F35272" w:rsidRPr="00C10603" w:rsidRDefault="00F35272" w:rsidP="00140449">
      <w:pPr>
        <w:rPr>
          <w:sz w:val="24"/>
          <w:szCs w:val="24"/>
        </w:rPr>
      </w:pPr>
      <w:r w:rsidRPr="00C10603">
        <w:rPr>
          <w:sz w:val="24"/>
          <w:szCs w:val="24"/>
        </w:rPr>
        <w:t xml:space="preserve">It is important that all organisations carry out </w:t>
      </w:r>
      <w:r w:rsidR="00A67707" w:rsidRPr="00C10603">
        <w:rPr>
          <w:sz w:val="24"/>
          <w:szCs w:val="24"/>
        </w:rPr>
        <w:t xml:space="preserve">continuous monitoring and regular full </w:t>
      </w:r>
      <w:r w:rsidRPr="00C10603">
        <w:rPr>
          <w:sz w:val="24"/>
          <w:szCs w:val="24"/>
        </w:rPr>
        <w:t xml:space="preserve">audits to check compliance with their choice of framework. Doing so is the only way to </w:t>
      </w:r>
      <w:r w:rsidR="00E369D0" w:rsidRPr="00C10603">
        <w:rPr>
          <w:sz w:val="24"/>
          <w:szCs w:val="24"/>
        </w:rPr>
        <w:t xml:space="preserve">be sure that an organisation is as protected and prepared as it can be </w:t>
      </w:r>
      <w:proofErr w:type="gramStart"/>
      <w:r w:rsidR="00E369D0" w:rsidRPr="00C10603">
        <w:rPr>
          <w:sz w:val="24"/>
          <w:szCs w:val="24"/>
        </w:rPr>
        <w:t>in regards to</w:t>
      </w:r>
      <w:proofErr w:type="gramEnd"/>
      <w:r w:rsidR="00E369D0" w:rsidRPr="00C10603">
        <w:rPr>
          <w:sz w:val="24"/>
          <w:szCs w:val="24"/>
        </w:rPr>
        <w:t xml:space="preserve"> information security. </w:t>
      </w:r>
    </w:p>
    <w:p w14:paraId="54EDD9FE" w14:textId="77777777" w:rsidR="00F37C99" w:rsidRDefault="00F37C99" w:rsidP="00140449"/>
    <w:p w14:paraId="46D4E700" w14:textId="77777777" w:rsidR="00750869" w:rsidRDefault="00750869" w:rsidP="00140449"/>
    <w:p w14:paraId="7CAB134C" w14:textId="77777777" w:rsidR="00750869" w:rsidRDefault="00750869" w:rsidP="00140449"/>
    <w:p w14:paraId="6FBC4C2B" w14:textId="77777777" w:rsidR="00750869" w:rsidRDefault="00750869" w:rsidP="00140449"/>
    <w:p w14:paraId="42C5F9B6" w14:textId="77777777" w:rsidR="00750869" w:rsidRDefault="00750869" w:rsidP="00140449"/>
    <w:p w14:paraId="4D0E50DF" w14:textId="77777777" w:rsidR="00750869" w:rsidRDefault="00750869" w:rsidP="00140449"/>
    <w:p w14:paraId="19C2E7FC" w14:textId="77777777" w:rsidR="00750869" w:rsidRDefault="00750869" w:rsidP="00140449"/>
    <w:p w14:paraId="7106F8B4" w14:textId="77777777" w:rsidR="00750869" w:rsidRDefault="00750869" w:rsidP="00140449"/>
    <w:p w14:paraId="515B3AF8" w14:textId="77777777" w:rsidR="00750869" w:rsidRDefault="00750869" w:rsidP="00140449"/>
    <w:p w14:paraId="6C1D4284" w14:textId="77777777" w:rsidR="00750869" w:rsidRDefault="00750869" w:rsidP="00140449"/>
    <w:p w14:paraId="0C0B44FA" w14:textId="77777777" w:rsidR="00750869" w:rsidRDefault="00750869" w:rsidP="00140449"/>
    <w:p w14:paraId="71E46C68" w14:textId="77777777" w:rsidR="00750869" w:rsidRDefault="00750869" w:rsidP="00140449"/>
    <w:p w14:paraId="54ADFA67" w14:textId="77777777" w:rsidR="00750869" w:rsidRDefault="00750869" w:rsidP="00140449"/>
    <w:p w14:paraId="1BCE9F9B" w14:textId="77777777" w:rsidR="00750869" w:rsidRDefault="00750869" w:rsidP="00140449"/>
    <w:p w14:paraId="529B8BCC" w14:textId="77777777" w:rsidR="00750869" w:rsidRDefault="00750869" w:rsidP="00140449"/>
    <w:p w14:paraId="52E5DA75" w14:textId="77777777" w:rsidR="00750869" w:rsidRDefault="00750869" w:rsidP="00140449"/>
    <w:p w14:paraId="669B1FD2" w14:textId="77777777" w:rsidR="00750869" w:rsidRDefault="00750869" w:rsidP="00140449"/>
    <w:p w14:paraId="45E8FA71" w14:textId="77777777" w:rsidR="00750869" w:rsidRDefault="00750869" w:rsidP="00140449"/>
    <w:p w14:paraId="4E11AD43" w14:textId="77777777" w:rsidR="00750869" w:rsidRDefault="00750869" w:rsidP="00140449"/>
    <w:p w14:paraId="4606E62A" w14:textId="77777777" w:rsidR="00750869" w:rsidRDefault="00750869" w:rsidP="00140449"/>
    <w:p w14:paraId="75F7F509" w14:textId="77777777" w:rsidR="00750869" w:rsidRDefault="00750869" w:rsidP="00140449"/>
    <w:p w14:paraId="0991D780" w14:textId="77777777" w:rsidR="00750869" w:rsidRDefault="00750869" w:rsidP="00140449"/>
    <w:p w14:paraId="1F905EF3" w14:textId="77777777" w:rsidR="00750869" w:rsidRDefault="00750869" w:rsidP="00140449"/>
    <w:p w14:paraId="49D15746" w14:textId="1075E413" w:rsidR="00750869" w:rsidRDefault="00750869" w:rsidP="00140449">
      <w:pPr>
        <w:rPr>
          <w:u w:val="single"/>
        </w:rPr>
      </w:pPr>
      <w:r w:rsidRPr="00750869">
        <w:rPr>
          <w:u w:val="single"/>
        </w:rPr>
        <w:t>Figure</w:t>
      </w:r>
      <w:r w:rsidR="00C506AF">
        <w:rPr>
          <w:u w:val="single"/>
        </w:rPr>
        <w:t>s</w:t>
      </w:r>
    </w:p>
    <w:p w14:paraId="53475A0F" w14:textId="525531F5" w:rsidR="00C506AF" w:rsidRDefault="00C506AF" w:rsidP="00C506AF">
      <w:pPr>
        <w:pStyle w:val="ListParagraph"/>
        <w:numPr>
          <w:ilvl w:val="0"/>
          <w:numId w:val="14"/>
        </w:numPr>
      </w:pPr>
      <w:r w:rsidRPr="00C506AF">
        <w:lastRenderedPageBreak/>
        <w:t>Table showing significant ISO27001 documents</w:t>
      </w:r>
      <w:r>
        <w: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Caption w:val="Figure 1. Table of important documents in ISO 27000 series"/>
      </w:tblPr>
      <w:tblGrid>
        <w:gridCol w:w="952"/>
        <w:gridCol w:w="3642"/>
        <w:gridCol w:w="5247"/>
      </w:tblGrid>
      <w:tr w:rsidR="00EE6728" w:rsidRPr="00EE6728" w14:paraId="1B18BA6F" w14:textId="77777777" w:rsidTr="00EE6728">
        <w:trPr>
          <w:trHeight w:val="288"/>
        </w:trPr>
        <w:tc>
          <w:tcPr>
            <w:tcW w:w="471" w:type="dxa"/>
            <w:shd w:val="clear" w:color="auto" w:fill="auto"/>
            <w:noWrap/>
            <w:vAlign w:val="bottom"/>
            <w:hideMark/>
          </w:tcPr>
          <w:p w14:paraId="25964184" w14:textId="690C3E68"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Number</w:t>
            </w:r>
          </w:p>
        </w:tc>
        <w:tc>
          <w:tcPr>
            <w:tcW w:w="3642" w:type="dxa"/>
            <w:shd w:val="clear" w:color="auto" w:fill="auto"/>
            <w:noWrap/>
            <w:vAlign w:val="bottom"/>
            <w:hideMark/>
          </w:tcPr>
          <w:p w14:paraId="105C3C9F"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Title</w:t>
            </w:r>
          </w:p>
        </w:tc>
        <w:tc>
          <w:tcPr>
            <w:tcW w:w="5247" w:type="dxa"/>
            <w:shd w:val="clear" w:color="auto" w:fill="auto"/>
            <w:noWrap/>
            <w:vAlign w:val="bottom"/>
            <w:hideMark/>
          </w:tcPr>
          <w:p w14:paraId="3D8E672B"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Description</w:t>
            </w:r>
          </w:p>
        </w:tc>
      </w:tr>
      <w:tr w:rsidR="00EE6728" w:rsidRPr="00EE6728" w14:paraId="29F75598" w14:textId="77777777" w:rsidTr="00EE6728">
        <w:trPr>
          <w:trHeight w:val="288"/>
        </w:trPr>
        <w:tc>
          <w:tcPr>
            <w:tcW w:w="471" w:type="dxa"/>
            <w:shd w:val="clear" w:color="auto" w:fill="auto"/>
            <w:noWrap/>
            <w:vAlign w:val="bottom"/>
            <w:hideMark/>
          </w:tcPr>
          <w:p w14:paraId="1EB4F7B0"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ISO/IEC 27000</w:t>
            </w:r>
          </w:p>
        </w:tc>
        <w:tc>
          <w:tcPr>
            <w:tcW w:w="3642" w:type="dxa"/>
            <w:shd w:val="clear" w:color="auto" w:fill="auto"/>
            <w:noWrap/>
            <w:vAlign w:val="bottom"/>
            <w:hideMark/>
          </w:tcPr>
          <w:p w14:paraId="1F8ED9BB"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Information Security Management Systems — Overview and Vocabulary</w:t>
            </w:r>
          </w:p>
        </w:tc>
        <w:tc>
          <w:tcPr>
            <w:tcW w:w="5247" w:type="dxa"/>
            <w:shd w:val="clear" w:color="auto" w:fill="auto"/>
            <w:noWrap/>
            <w:vAlign w:val="bottom"/>
            <w:hideMark/>
          </w:tcPr>
          <w:p w14:paraId="464396A7"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Provides an overview of the series and contains terms and definitions.</w:t>
            </w:r>
          </w:p>
        </w:tc>
      </w:tr>
      <w:tr w:rsidR="00EE6728" w:rsidRPr="00EE6728" w14:paraId="16CAA7EC" w14:textId="77777777" w:rsidTr="00EE6728">
        <w:trPr>
          <w:trHeight w:val="288"/>
        </w:trPr>
        <w:tc>
          <w:tcPr>
            <w:tcW w:w="471" w:type="dxa"/>
            <w:shd w:val="clear" w:color="auto" w:fill="auto"/>
            <w:noWrap/>
            <w:vAlign w:val="bottom"/>
            <w:hideMark/>
          </w:tcPr>
          <w:p w14:paraId="109B624B"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ISO/IEC 27001</w:t>
            </w:r>
          </w:p>
        </w:tc>
        <w:tc>
          <w:tcPr>
            <w:tcW w:w="3642" w:type="dxa"/>
            <w:shd w:val="clear" w:color="auto" w:fill="auto"/>
            <w:noWrap/>
            <w:vAlign w:val="bottom"/>
            <w:hideMark/>
          </w:tcPr>
          <w:p w14:paraId="341681F5"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Information Security Management Systems — Requirements</w:t>
            </w:r>
          </w:p>
        </w:tc>
        <w:tc>
          <w:tcPr>
            <w:tcW w:w="5247" w:type="dxa"/>
            <w:shd w:val="clear" w:color="auto" w:fill="auto"/>
            <w:noWrap/>
            <w:vAlign w:val="bottom"/>
            <w:hideMark/>
          </w:tcPr>
          <w:p w14:paraId="5E845C02"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Specifies the requirements for establishing, implementing, maintaining, and continually improving an ISMS.</w:t>
            </w:r>
          </w:p>
        </w:tc>
      </w:tr>
      <w:tr w:rsidR="00EE6728" w:rsidRPr="00EE6728" w14:paraId="5063D1FB" w14:textId="77777777" w:rsidTr="00EE6728">
        <w:trPr>
          <w:trHeight w:val="288"/>
        </w:trPr>
        <w:tc>
          <w:tcPr>
            <w:tcW w:w="471" w:type="dxa"/>
            <w:shd w:val="clear" w:color="auto" w:fill="auto"/>
            <w:noWrap/>
            <w:vAlign w:val="bottom"/>
            <w:hideMark/>
          </w:tcPr>
          <w:p w14:paraId="7798D17D"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ISO/IEC 27002</w:t>
            </w:r>
          </w:p>
        </w:tc>
        <w:tc>
          <w:tcPr>
            <w:tcW w:w="3642" w:type="dxa"/>
            <w:shd w:val="clear" w:color="auto" w:fill="auto"/>
            <w:noWrap/>
            <w:vAlign w:val="bottom"/>
            <w:hideMark/>
          </w:tcPr>
          <w:p w14:paraId="3CA99090"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Code of Practice for Information Security Controls</w:t>
            </w:r>
          </w:p>
        </w:tc>
        <w:tc>
          <w:tcPr>
            <w:tcW w:w="5247" w:type="dxa"/>
            <w:shd w:val="clear" w:color="auto" w:fill="auto"/>
            <w:noWrap/>
            <w:vAlign w:val="bottom"/>
            <w:hideMark/>
          </w:tcPr>
          <w:p w14:paraId="501BAA5F"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Provides best practice guidelines on information security controls.</w:t>
            </w:r>
          </w:p>
        </w:tc>
      </w:tr>
      <w:tr w:rsidR="00EE6728" w:rsidRPr="00EE6728" w14:paraId="62BCA3CF" w14:textId="77777777" w:rsidTr="00EE6728">
        <w:trPr>
          <w:trHeight w:val="288"/>
        </w:trPr>
        <w:tc>
          <w:tcPr>
            <w:tcW w:w="471" w:type="dxa"/>
            <w:shd w:val="clear" w:color="auto" w:fill="auto"/>
            <w:noWrap/>
            <w:vAlign w:val="bottom"/>
            <w:hideMark/>
          </w:tcPr>
          <w:p w14:paraId="207B715D"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ISO/IEC 27003</w:t>
            </w:r>
          </w:p>
        </w:tc>
        <w:tc>
          <w:tcPr>
            <w:tcW w:w="3642" w:type="dxa"/>
            <w:shd w:val="clear" w:color="auto" w:fill="auto"/>
            <w:noWrap/>
            <w:vAlign w:val="bottom"/>
            <w:hideMark/>
          </w:tcPr>
          <w:p w14:paraId="3AB8B4D5"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Information Security Management System Implementation Guidance</w:t>
            </w:r>
          </w:p>
        </w:tc>
        <w:tc>
          <w:tcPr>
            <w:tcW w:w="5247" w:type="dxa"/>
            <w:shd w:val="clear" w:color="auto" w:fill="auto"/>
            <w:noWrap/>
            <w:vAlign w:val="bottom"/>
            <w:hideMark/>
          </w:tcPr>
          <w:p w14:paraId="5AFE241F"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Offers guidance on implementing an ISMS.</w:t>
            </w:r>
          </w:p>
        </w:tc>
      </w:tr>
      <w:tr w:rsidR="00EE6728" w:rsidRPr="00EE6728" w14:paraId="41D37836" w14:textId="77777777" w:rsidTr="00EE6728">
        <w:trPr>
          <w:trHeight w:val="288"/>
        </w:trPr>
        <w:tc>
          <w:tcPr>
            <w:tcW w:w="471" w:type="dxa"/>
            <w:shd w:val="clear" w:color="auto" w:fill="auto"/>
            <w:noWrap/>
            <w:vAlign w:val="bottom"/>
            <w:hideMark/>
          </w:tcPr>
          <w:p w14:paraId="79E52146"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ISO/IEC 27004</w:t>
            </w:r>
          </w:p>
        </w:tc>
        <w:tc>
          <w:tcPr>
            <w:tcW w:w="3642" w:type="dxa"/>
            <w:shd w:val="clear" w:color="auto" w:fill="auto"/>
            <w:noWrap/>
            <w:vAlign w:val="bottom"/>
            <w:hideMark/>
          </w:tcPr>
          <w:p w14:paraId="663A7BE7"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Information Security Management — Measurement</w:t>
            </w:r>
          </w:p>
        </w:tc>
        <w:tc>
          <w:tcPr>
            <w:tcW w:w="5247" w:type="dxa"/>
            <w:shd w:val="clear" w:color="auto" w:fill="auto"/>
            <w:noWrap/>
            <w:vAlign w:val="bottom"/>
            <w:hideMark/>
          </w:tcPr>
          <w:p w14:paraId="6CB04853"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Gives guidance on the development and use of measures and measurement for the assessment of the effectiveness of an ISMS.</w:t>
            </w:r>
          </w:p>
        </w:tc>
      </w:tr>
      <w:tr w:rsidR="00EE6728" w:rsidRPr="00EE6728" w14:paraId="2C500519" w14:textId="77777777" w:rsidTr="00EE6728">
        <w:trPr>
          <w:trHeight w:val="288"/>
        </w:trPr>
        <w:tc>
          <w:tcPr>
            <w:tcW w:w="471" w:type="dxa"/>
            <w:shd w:val="clear" w:color="auto" w:fill="auto"/>
            <w:noWrap/>
            <w:vAlign w:val="bottom"/>
            <w:hideMark/>
          </w:tcPr>
          <w:p w14:paraId="68B7845C"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ISO/IEC 27005</w:t>
            </w:r>
          </w:p>
        </w:tc>
        <w:tc>
          <w:tcPr>
            <w:tcW w:w="3642" w:type="dxa"/>
            <w:shd w:val="clear" w:color="auto" w:fill="auto"/>
            <w:noWrap/>
            <w:vAlign w:val="bottom"/>
            <w:hideMark/>
          </w:tcPr>
          <w:p w14:paraId="635DA7F8"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Information Security Risk Management</w:t>
            </w:r>
          </w:p>
        </w:tc>
        <w:tc>
          <w:tcPr>
            <w:tcW w:w="5247" w:type="dxa"/>
            <w:shd w:val="clear" w:color="auto" w:fill="auto"/>
            <w:noWrap/>
            <w:vAlign w:val="bottom"/>
            <w:hideMark/>
          </w:tcPr>
          <w:p w14:paraId="1B01BA2D"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Provides guidelines for information security risk management.</w:t>
            </w:r>
          </w:p>
        </w:tc>
      </w:tr>
      <w:tr w:rsidR="00EE6728" w:rsidRPr="00EE6728" w14:paraId="1BBFA04F" w14:textId="77777777" w:rsidTr="00EE6728">
        <w:trPr>
          <w:trHeight w:val="288"/>
        </w:trPr>
        <w:tc>
          <w:tcPr>
            <w:tcW w:w="471" w:type="dxa"/>
            <w:shd w:val="clear" w:color="auto" w:fill="auto"/>
            <w:noWrap/>
            <w:vAlign w:val="bottom"/>
            <w:hideMark/>
          </w:tcPr>
          <w:p w14:paraId="14E06521"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ISO/IEC 27006</w:t>
            </w:r>
          </w:p>
        </w:tc>
        <w:tc>
          <w:tcPr>
            <w:tcW w:w="3642" w:type="dxa"/>
            <w:shd w:val="clear" w:color="auto" w:fill="auto"/>
            <w:noWrap/>
            <w:vAlign w:val="bottom"/>
            <w:hideMark/>
          </w:tcPr>
          <w:p w14:paraId="7F945CAE"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Requirements for Bodies Providing Audit and Certification of Information Security Management Systems</w:t>
            </w:r>
          </w:p>
        </w:tc>
        <w:tc>
          <w:tcPr>
            <w:tcW w:w="5247" w:type="dxa"/>
            <w:shd w:val="clear" w:color="auto" w:fill="auto"/>
            <w:noWrap/>
            <w:vAlign w:val="bottom"/>
            <w:hideMark/>
          </w:tcPr>
          <w:p w14:paraId="79B47A2A"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Specifies the requirements for bodies certifying ISMS.</w:t>
            </w:r>
          </w:p>
        </w:tc>
      </w:tr>
      <w:tr w:rsidR="00EE6728" w:rsidRPr="00EE6728" w14:paraId="590A9E42" w14:textId="77777777" w:rsidTr="00EE6728">
        <w:trPr>
          <w:trHeight w:val="288"/>
        </w:trPr>
        <w:tc>
          <w:tcPr>
            <w:tcW w:w="471" w:type="dxa"/>
            <w:shd w:val="clear" w:color="auto" w:fill="auto"/>
            <w:noWrap/>
            <w:vAlign w:val="bottom"/>
            <w:hideMark/>
          </w:tcPr>
          <w:p w14:paraId="2175C4B4"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ISO/IEC 27017</w:t>
            </w:r>
          </w:p>
        </w:tc>
        <w:tc>
          <w:tcPr>
            <w:tcW w:w="3642" w:type="dxa"/>
            <w:shd w:val="clear" w:color="auto" w:fill="auto"/>
            <w:noWrap/>
            <w:vAlign w:val="bottom"/>
            <w:hideMark/>
          </w:tcPr>
          <w:p w14:paraId="3E07E43D"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Code of Practice for Information Security Controls Based on ISO/IEC 27002 for Cloud Services</w:t>
            </w:r>
          </w:p>
        </w:tc>
        <w:tc>
          <w:tcPr>
            <w:tcW w:w="5247" w:type="dxa"/>
            <w:shd w:val="clear" w:color="auto" w:fill="auto"/>
            <w:noWrap/>
            <w:vAlign w:val="bottom"/>
            <w:hideMark/>
          </w:tcPr>
          <w:p w14:paraId="4FCBD080"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Gives guidelines for information security controls applicable to the provision and use of cloud services.</w:t>
            </w:r>
          </w:p>
        </w:tc>
      </w:tr>
      <w:tr w:rsidR="00EE6728" w:rsidRPr="00EE6728" w14:paraId="7F4824F2" w14:textId="77777777" w:rsidTr="00EE6728">
        <w:trPr>
          <w:trHeight w:val="288"/>
        </w:trPr>
        <w:tc>
          <w:tcPr>
            <w:tcW w:w="471" w:type="dxa"/>
            <w:shd w:val="clear" w:color="auto" w:fill="auto"/>
            <w:noWrap/>
            <w:vAlign w:val="bottom"/>
            <w:hideMark/>
          </w:tcPr>
          <w:p w14:paraId="07662910"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ISO/IEC 27018</w:t>
            </w:r>
          </w:p>
        </w:tc>
        <w:tc>
          <w:tcPr>
            <w:tcW w:w="3642" w:type="dxa"/>
            <w:shd w:val="clear" w:color="auto" w:fill="auto"/>
            <w:noWrap/>
            <w:vAlign w:val="bottom"/>
            <w:hideMark/>
          </w:tcPr>
          <w:p w14:paraId="7542118B"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Code of Practice for Protection of Personally Identifiable Information (PII) in Public Clouds Acting as PII Processors</w:t>
            </w:r>
          </w:p>
        </w:tc>
        <w:tc>
          <w:tcPr>
            <w:tcW w:w="5247" w:type="dxa"/>
            <w:shd w:val="clear" w:color="auto" w:fill="auto"/>
            <w:noWrap/>
            <w:vAlign w:val="bottom"/>
            <w:hideMark/>
          </w:tcPr>
          <w:p w14:paraId="02A7ED52"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Provides best practice for protecting personal data in the cloud.</w:t>
            </w:r>
          </w:p>
        </w:tc>
      </w:tr>
      <w:tr w:rsidR="00EE6728" w:rsidRPr="00EE6728" w14:paraId="158022DD" w14:textId="77777777" w:rsidTr="00EE6728">
        <w:trPr>
          <w:trHeight w:val="288"/>
        </w:trPr>
        <w:tc>
          <w:tcPr>
            <w:tcW w:w="471" w:type="dxa"/>
            <w:shd w:val="clear" w:color="auto" w:fill="auto"/>
            <w:noWrap/>
            <w:vAlign w:val="bottom"/>
            <w:hideMark/>
          </w:tcPr>
          <w:p w14:paraId="0DBE6708"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ISO/IEC 27031</w:t>
            </w:r>
          </w:p>
        </w:tc>
        <w:tc>
          <w:tcPr>
            <w:tcW w:w="3642" w:type="dxa"/>
            <w:shd w:val="clear" w:color="auto" w:fill="auto"/>
            <w:noWrap/>
            <w:vAlign w:val="bottom"/>
            <w:hideMark/>
          </w:tcPr>
          <w:p w14:paraId="5C8365E9"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Guidelines for Information and Communication Technology Readiness for Business Continuity</w:t>
            </w:r>
          </w:p>
        </w:tc>
        <w:tc>
          <w:tcPr>
            <w:tcW w:w="5247" w:type="dxa"/>
            <w:shd w:val="clear" w:color="auto" w:fill="auto"/>
            <w:noWrap/>
            <w:vAlign w:val="bottom"/>
            <w:hideMark/>
          </w:tcPr>
          <w:p w14:paraId="37E98AD7"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Offers guidance on the concepts and principles of information and communication technology readiness for business continuity.</w:t>
            </w:r>
          </w:p>
        </w:tc>
      </w:tr>
      <w:tr w:rsidR="00EE6728" w:rsidRPr="00EE6728" w14:paraId="02E82503" w14:textId="77777777" w:rsidTr="00EE6728">
        <w:trPr>
          <w:trHeight w:val="288"/>
        </w:trPr>
        <w:tc>
          <w:tcPr>
            <w:tcW w:w="471" w:type="dxa"/>
            <w:shd w:val="clear" w:color="auto" w:fill="auto"/>
            <w:noWrap/>
            <w:vAlign w:val="bottom"/>
            <w:hideMark/>
          </w:tcPr>
          <w:p w14:paraId="6FC63A12"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ISO/IEC 27032</w:t>
            </w:r>
          </w:p>
        </w:tc>
        <w:tc>
          <w:tcPr>
            <w:tcW w:w="3642" w:type="dxa"/>
            <w:shd w:val="clear" w:color="auto" w:fill="auto"/>
            <w:noWrap/>
            <w:vAlign w:val="bottom"/>
            <w:hideMark/>
          </w:tcPr>
          <w:p w14:paraId="22AEB0D0"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Guidelines for Cybersecurity</w:t>
            </w:r>
          </w:p>
        </w:tc>
        <w:tc>
          <w:tcPr>
            <w:tcW w:w="5247" w:type="dxa"/>
            <w:shd w:val="clear" w:color="auto" w:fill="auto"/>
            <w:noWrap/>
            <w:vAlign w:val="bottom"/>
            <w:hideMark/>
          </w:tcPr>
          <w:p w14:paraId="22C1E12C"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Focuses on cybersecurity and provides guidance for improving the state of cybersecurity.</w:t>
            </w:r>
          </w:p>
        </w:tc>
      </w:tr>
      <w:tr w:rsidR="00EE6728" w:rsidRPr="00EE6728" w14:paraId="15BDB0EC" w14:textId="77777777" w:rsidTr="00EE6728">
        <w:trPr>
          <w:trHeight w:val="288"/>
        </w:trPr>
        <w:tc>
          <w:tcPr>
            <w:tcW w:w="471" w:type="dxa"/>
            <w:shd w:val="clear" w:color="auto" w:fill="auto"/>
            <w:noWrap/>
            <w:vAlign w:val="bottom"/>
            <w:hideMark/>
          </w:tcPr>
          <w:p w14:paraId="1EE09745"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ISO/IEC 27701</w:t>
            </w:r>
          </w:p>
        </w:tc>
        <w:tc>
          <w:tcPr>
            <w:tcW w:w="3642" w:type="dxa"/>
            <w:shd w:val="clear" w:color="auto" w:fill="auto"/>
            <w:noWrap/>
            <w:vAlign w:val="bottom"/>
            <w:hideMark/>
          </w:tcPr>
          <w:p w14:paraId="2917E7DE"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Extension to ISO/IEC 27001 and ISO/IEC 27002 for Privacy Information Management — Requirements and Guidelines</w:t>
            </w:r>
          </w:p>
        </w:tc>
        <w:tc>
          <w:tcPr>
            <w:tcW w:w="5247" w:type="dxa"/>
            <w:shd w:val="clear" w:color="auto" w:fill="auto"/>
            <w:noWrap/>
            <w:vAlign w:val="bottom"/>
            <w:hideMark/>
          </w:tcPr>
          <w:p w14:paraId="15270A2A" w14:textId="77777777" w:rsidR="00EE6728" w:rsidRPr="00EE6728" w:rsidRDefault="00EE6728" w:rsidP="00EE6728">
            <w:pPr>
              <w:spacing w:after="0" w:line="240" w:lineRule="auto"/>
              <w:rPr>
                <w:rFonts w:ascii="Calibri" w:eastAsia="Times New Roman" w:hAnsi="Calibri" w:cs="Calibri"/>
                <w:color w:val="000000"/>
                <w:kern w:val="0"/>
                <w:lang w:eastAsia="en-GB"/>
                <w14:ligatures w14:val="none"/>
              </w:rPr>
            </w:pPr>
            <w:r w:rsidRPr="00EE6728">
              <w:rPr>
                <w:rFonts w:ascii="Calibri" w:eastAsia="Times New Roman" w:hAnsi="Calibri" w:cstheme="minorHAnsi"/>
                <w:color w:val="000000"/>
                <w:kern w:val="0"/>
                <w:lang w:eastAsia="en-GB"/>
                <w14:ligatures w14:val="none"/>
              </w:rPr>
              <w:t>Specifies requirements and provides guidance for establishing, implementing, maintaining, and continually improving a Privacy Information Management System (PIMS).</w:t>
            </w:r>
          </w:p>
        </w:tc>
      </w:tr>
    </w:tbl>
    <w:p w14:paraId="6F03EBA2" w14:textId="77777777" w:rsidR="00C506AF" w:rsidRDefault="00C506AF" w:rsidP="00C506AF">
      <w:pPr>
        <w:pStyle w:val="ListParagraph"/>
      </w:pPr>
    </w:p>
    <w:p w14:paraId="0743D376" w14:textId="7C5BB6D1" w:rsidR="009104AD" w:rsidRDefault="009104AD" w:rsidP="009104AD">
      <w:pPr>
        <w:pStyle w:val="ListParagraph"/>
        <w:numPr>
          <w:ilvl w:val="0"/>
          <w:numId w:val="14"/>
        </w:numPr>
      </w:pPr>
      <w:r>
        <w:t>Figure showing outline of iso/</w:t>
      </w:r>
      <w:proofErr w:type="spellStart"/>
      <w:r>
        <w:t>iec</w:t>
      </w:r>
      <w:proofErr w:type="spellEnd"/>
      <w:r>
        <w:t xml:space="preserve"> 27001 risk management steps.</w:t>
      </w:r>
      <w:r w:rsidR="00140FBB">
        <w:t xml:space="preserve"> (SOURCE: </w:t>
      </w:r>
      <w:r w:rsidR="00140FBB" w:rsidRPr="00140FBB">
        <w:t>ISO 27001 Risk Assessment, Treatment, &amp; Management: The Complete Guide</w:t>
      </w:r>
      <w:r w:rsidR="00140FBB">
        <w:t xml:space="preserve">. </w:t>
      </w:r>
      <w:r w:rsidR="00A27942">
        <w:t xml:space="preserve">Dejan </w:t>
      </w:r>
      <w:proofErr w:type="spellStart"/>
      <w:r w:rsidR="00A27942">
        <w:t>Kosutic</w:t>
      </w:r>
      <w:proofErr w:type="spellEnd"/>
      <w:r w:rsidR="00A27942">
        <w:t xml:space="preserve">. </w:t>
      </w:r>
      <w:r w:rsidR="00A27942" w:rsidRPr="00A27942">
        <w:t>https://advisera.com/27001academy/iso-27001-risk-assessment-treatment-management/</w:t>
      </w:r>
    </w:p>
    <w:p w14:paraId="51F9B998" w14:textId="5104DFCE" w:rsidR="004031DE" w:rsidRDefault="00140FBB" w:rsidP="004031DE">
      <w:pPr>
        <w:pStyle w:val="ListParagraph"/>
      </w:pPr>
      <w:r>
        <w:rPr>
          <w:noProof/>
        </w:rPr>
        <w:lastRenderedPageBreak/>
        <w:drawing>
          <wp:inline distT="0" distB="0" distL="0" distR="0" wp14:anchorId="0DD8548A" wp14:editId="699695FC">
            <wp:extent cx="5727700" cy="4925695"/>
            <wp:effectExtent l="0" t="0" r="6350" b="8255"/>
            <wp:docPr id="1280506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4925695"/>
                    </a:xfrm>
                    <a:prstGeom prst="rect">
                      <a:avLst/>
                    </a:prstGeom>
                    <a:noFill/>
                    <a:ln>
                      <a:noFill/>
                    </a:ln>
                  </pic:spPr>
                </pic:pic>
              </a:graphicData>
            </a:graphic>
          </wp:inline>
        </w:drawing>
      </w:r>
    </w:p>
    <w:p w14:paraId="2D1C65F8" w14:textId="205C172B" w:rsidR="009104AD" w:rsidRDefault="00BF3F85" w:rsidP="00EF58BB">
      <w:pPr>
        <w:pStyle w:val="ListParagraph"/>
        <w:numPr>
          <w:ilvl w:val="0"/>
          <w:numId w:val="14"/>
        </w:numPr>
      </w:pPr>
      <w:r>
        <w:t xml:space="preserve">Table showing Information security related NIST </w:t>
      </w:r>
      <w:proofErr w:type="gramStart"/>
      <w:r>
        <w:t>documents</w:t>
      </w:r>
      <w:proofErr w:type="gramEnd"/>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40"/>
        <w:gridCol w:w="3478"/>
        <w:gridCol w:w="4652"/>
      </w:tblGrid>
      <w:tr w:rsidR="00BF3F85" w:rsidRPr="00BF3F85" w14:paraId="76F6B0AA" w14:textId="77777777" w:rsidTr="00BF3F85">
        <w:trPr>
          <w:trHeight w:val="288"/>
        </w:trPr>
        <w:tc>
          <w:tcPr>
            <w:tcW w:w="1230" w:type="dxa"/>
            <w:shd w:val="clear" w:color="auto" w:fill="auto"/>
            <w:noWrap/>
            <w:vAlign w:val="bottom"/>
            <w:hideMark/>
          </w:tcPr>
          <w:p w14:paraId="0EA6DB20"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NIST Publication Number</w:t>
            </w:r>
          </w:p>
        </w:tc>
        <w:tc>
          <w:tcPr>
            <w:tcW w:w="3478" w:type="dxa"/>
            <w:shd w:val="clear" w:color="auto" w:fill="auto"/>
            <w:noWrap/>
            <w:vAlign w:val="bottom"/>
            <w:hideMark/>
          </w:tcPr>
          <w:p w14:paraId="3231197E"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Title</w:t>
            </w:r>
          </w:p>
        </w:tc>
        <w:tc>
          <w:tcPr>
            <w:tcW w:w="4652" w:type="dxa"/>
            <w:shd w:val="clear" w:color="auto" w:fill="auto"/>
            <w:noWrap/>
            <w:vAlign w:val="bottom"/>
            <w:hideMark/>
          </w:tcPr>
          <w:p w14:paraId="20ABB976"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Description</w:t>
            </w:r>
          </w:p>
        </w:tc>
      </w:tr>
      <w:tr w:rsidR="00BF3F85" w:rsidRPr="00BF3F85" w14:paraId="0DE98023" w14:textId="77777777" w:rsidTr="00BF3F85">
        <w:trPr>
          <w:trHeight w:val="288"/>
        </w:trPr>
        <w:tc>
          <w:tcPr>
            <w:tcW w:w="1230" w:type="dxa"/>
            <w:shd w:val="clear" w:color="auto" w:fill="auto"/>
            <w:noWrap/>
            <w:vAlign w:val="bottom"/>
            <w:hideMark/>
          </w:tcPr>
          <w:p w14:paraId="70E470ED"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NIST SP 800-30</w:t>
            </w:r>
          </w:p>
        </w:tc>
        <w:tc>
          <w:tcPr>
            <w:tcW w:w="3478" w:type="dxa"/>
            <w:shd w:val="clear" w:color="auto" w:fill="auto"/>
            <w:noWrap/>
            <w:vAlign w:val="bottom"/>
            <w:hideMark/>
          </w:tcPr>
          <w:p w14:paraId="06CD2804"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Guide for Conducting Risk Assessments</w:t>
            </w:r>
          </w:p>
        </w:tc>
        <w:tc>
          <w:tcPr>
            <w:tcW w:w="4652" w:type="dxa"/>
            <w:shd w:val="clear" w:color="auto" w:fill="auto"/>
            <w:noWrap/>
            <w:vAlign w:val="bottom"/>
            <w:hideMark/>
          </w:tcPr>
          <w:p w14:paraId="0784D4EF"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Offers guidance on conducting and reporting on information security risk assessments.</w:t>
            </w:r>
          </w:p>
        </w:tc>
      </w:tr>
      <w:tr w:rsidR="00BF3F85" w:rsidRPr="00BF3F85" w14:paraId="0777DD58" w14:textId="77777777" w:rsidTr="00BF3F85">
        <w:trPr>
          <w:trHeight w:val="288"/>
        </w:trPr>
        <w:tc>
          <w:tcPr>
            <w:tcW w:w="1230" w:type="dxa"/>
            <w:shd w:val="clear" w:color="auto" w:fill="auto"/>
            <w:noWrap/>
            <w:vAlign w:val="bottom"/>
            <w:hideMark/>
          </w:tcPr>
          <w:p w14:paraId="51E571BE"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NIST SP 800-34</w:t>
            </w:r>
          </w:p>
        </w:tc>
        <w:tc>
          <w:tcPr>
            <w:tcW w:w="3478" w:type="dxa"/>
            <w:shd w:val="clear" w:color="auto" w:fill="auto"/>
            <w:noWrap/>
            <w:vAlign w:val="bottom"/>
            <w:hideMark/>
          </w:tcPr>
          <w:p w14:paraId="6A49543F"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Contingency Planning Guide for Federal Information Systems</w:t>
            </w:r>
          </w:p>
        </w:tc>
        <w:tc>
          <w:tcPr>
            <w:tcW w:w="4652" w:type="dxa"/>
            <w:shd w:val="clear" w:color="auto" w:fill="auto"/>
            <w:noWrap/>
            <w:vAlign w:val="bottom"/>
            <w:hideMark/>
          </w:tcPr>
          <w:p w14:paraId="1A31E701"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Details procedures and guidelines for preparing and executing contingency plans for information systems.</w:t>
            </w:r>
          </w:p>
        </w:tc>
      </w:tr>
      <w:tr w:rsidR="00BF3F85" w:rsidRPr="00BF3F85" w14:paraId="0F219CE4" w14:textId="77777777" w:rsidTr="00BF3F85">
        <w:trPr>
          <w:trHeight w:val="288"/>
        </w:trPr>
        <w:tc>
          <w:tcPr>
            <w:tcW w:w="1230" w:type="dxa"/>
            <w:shd w:val="clear" w:color="auto" w:fill="auto"/>
            <w:noWrap/>
            <w:vAlign w:val="bottom"/>
            <w:hideMark/>
          </w:tcPr>
          <w:p w14:paraId="1C73337E"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NIST SP 800-37</w:t>
            </w:r>
          </w:p>
        </w:tc>
        <w:tc>
          <w:tcPr>
            <w:tcW w:w="3478" w:type="dxa"/>
            <w:shd w:val="clear" w:color="auto" w:fill="auto"/>
            <w:noWrap/>
            <w:vAlign w:val="bottom"/>
            <w:hideMark/>
          </w:tcPr>
          <w:p w14:paraId="0A8B16EF"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Guide for Applying the Risk Management Framework to Federal Information Systems</w:t>
            </w:r>
          </w:p>
        </w:tc>
        <w:tc>
          <w:tcPr>
            <w:tcW w:w="4652" w:type="dxa"/>
            <w:shd w:val="clear" w:color="auto" w:fill="auto"/>
            <w:noWrap/>
            <w:vAlign w:val="bottom"/>
            <w:hideMark/>
          </w:tcPr>
          <w:p w14:paraId="14FB7E1B"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Outlines the Risk Management Framework (RMF) and provides guidelines for its application.</w:t>
            </w:r>
          </w:p>
        </w:tc>
      </w:tr>
      <w:tr w:rsidR="00BF3F85" w:rsidRPr="00BF3F85" w14:paraId="44DB7F87" w14:textId="77777777" w:rsidTr="00BF3F85">
        <w:trPr>
          <w:trHeight w:val="288"/>
        </w:trPr>
        <w:tc>
          <w:tcPr>
            <w:tcW w:w="1230" w:type="dxa"/>
            <w:shd w:val="clear" w:color="auto" w:fill="auto"/>
            <w:noWrap/>
            <w:vAlign w:val="bottom"/>
            <w:hideMark/>
          </w:tcPr>
          <w:p w14:paraId="178C8A75"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NIST SP 800-60</w:t>
            </w:r>
          </w:p>
        </w:tc>
        <w:tc>
          <w:tcPr>
            <w:tcW w:w="3478" w:type="dxa"/>
            <w:shd w:val="clear" w:color="auto" w:fill="auto"/>
            <w:noWrap/>
            <w:vAlign w:val="bottom"/>
            <w:hideMark/>
          </w:tcPr>
          <w:p w14:paraId="05A863C1"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Guide for Mapping Types of Information and Information Systems to Security Categories</w:t>
            </w:r>
          </w:p>
        </w:tc>
        <w:tc>
          <w:tcPr>
            <w:tcW w:w="4652" w:type="dxa"/>
            <w:shd w:val="clear" w:color="auto" w:fill="auto"/>
            <w:noWrap/>
            <w:vAlign w:val="bottom"/>
            <w:hideMark/>
          </w:tcPr>
          <w:p w14:paraId="28078DE6"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Assists in the categorization of information and information systems for federal agencies.</w:t>
            </w:r>
          </w:p>
        </w:tc>
      </w:tr>
      <w:tr w:rsidR="00BF3F85" w:rsidRPr="00BF3F85" w14:paraId="6244F1A6" w14:textId="77777777" w:rsidTr="00BF3F85">
        <w:trPr>
          <w:trHeight w:val="288"/>
        </w:trPr>
        <w:tc>
          <w:tcPr>
            <w:tcW w:w="1230" w:type="dxa"/>
            <w:shd w:val="clear" w:color="auto" w:fill="auto"/>
            <w:noWrap/>
            <w:vAlign w:val="bottom"/>
            <w:hideMark/>
          </w:tcPr>
          <w:p w14:paraId="33B8491E"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NIST SP 800-61</w:t>
            </w:r>
          </w:p>
        </w:tc>
        <w:tc>
          <w:tcPr>
            <w:tcW w:w="3478" w:type="dxa"/>
            <w:shd w:val="clear" w:color="auto" w:fill="auto"/>
            <w:noWrap/>
            <w:vAlign w:val="bottom"/>
            <w:hideMark/>
          </w:tcPr>
          <w:p w14:paraId="3FD9CD07"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Computer Security Incident Handling Guide</w:t>
            </w:r>
          </w:p>
        </w:tc>
        <w:tc>
          <w:tcPr>
            <w:tcW w:w="4652" w:type="dxa"/>
            <w:shd w:val="clear" w:color="auto" w:fill="auto"/>
            <w:noWrap/>
            <w:vAlign w:val="bottom"/>
            <w:hideMark/>
          </w:tcPr>
          <w:p w14:paraId="219B6A2D"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Provides guidelines on establishing an effective incident response program and managing computer security incidents.</w:t>
            </w:r>
          </w:p>
        </w:tc>
      </w:tr>
      <w:tr w:rsidR="00BF3F85" w:rsidRPr="00BF3F85" w14:paraId="0460DD56" w14:textId="77777777" w:rsidTr="00BF3F85">
        <w:trPr>
          <w:trHeight w:val="288"/>
        </w:trPr>
        <w:tc>
          <w:tcPr>
            <w:tcW w:w="1230" w:type="dxa"/>
            <w:shd w:val="clear" w:color="auto" w:fill="auto"/>
            <w:noWrap/>
            <w:vAlign w:val="bottom"/>
            <w:hideMark/>
          </w:tcPr>
          <w:p w14:paraId="09F75B14"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NIST SP 800-171</w:t>
            </w:r>
          </w:p>
        </w:tc>
        <w:tc>
          <w:tcPr>
            <w:tcW w:w="3478" w:type="dxa"/>
            <w:shd w:val="clear" w:color="auto" w:fill="auto"/>
            <w:noWrap/>
            <w:vAlign w:val="bottom"/>
            <w:hideMark/>
          </w:tcPr>
          <w:p w14:paraId="716DC5B6"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 xml:space="preserve">Protecting Controlled Unclassified Information in </w:t>
            </w:r>
            <w:proofErr w:type="spellStart"/>
            <w:r w:rsidRPr="00BF3F85">
              <w:rPr>
                <w:rFonts w:ascii="Calibri" w:eastAsia="Times New Roman" w:hAnsi="Calibri" w:cs="Calibri"/>
                <w:color w:val="000000"/>
                <w:kern w:val="0"/>
                <w:lang w:eastAsia="en-GB"/>
                <w14:ligatures w14:val="none"/>
              </w:rPr>
              <w:t>Nonfederal</w:t>
            </w:r>
            <w:proofErr w:type="spellEnd"/>
            <w:r w:rsidRPr="00BF3F85">
              <w:rPr>
                <w:rFonts w:ascii="Calibri" w:eastAsia="Times New Roman" w:hAnsi="Calibri" w:cs="Calibri"/>
                <w:color w:val="000000"/>
                <w:kern w:val="0"/>
                <w:lang w:eastAsia="en-GB"/>
                <w14:ligatures w14:val="none"/>
              </w:rPr>
              <w:t xml:space="preserve"> Systems and Organizations</w:t>
            </w:r>
          </w:p>
        </w:tc>
        <w:tc>
          <w:tcPr>
            <w:tcW w:w="4652" w:type="dxa"/>
            <w:shd w:val="clear" w:color="auto" w:fill="auto"/>
            <w:noWrap/>
            <w:vAlign w:val="bottom"/>
            <w:hideMark/>
          </w:tcPr>
          <w:p w14:paraId="1B46C0D8"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 xml:space="preserve">Guides on protecting controlled unclassified information in </w:t>
            </w:r>
            <w:proofErr w:type="spellStart"/>
            <w:r w:rsidRPr="00BF3F85">
              <w:rPr>
                <w:rFonts w:ascii="Calibri" w:eastAsia="Times New Roman" w:hAnsi="Calibri" w:cs="Calibri"/>
                <w:color w:val="000000"/>
                <w:kern w:val="0"/>
                <w:lang w:eastAsia="en-GB"/>
                <w14:ligatures w14:val="none"/>
              </w:rPr>
              <w:t>nonfederal</w:t>
            </w:r>
            <w:proofErr w:type="spellEnd"/>
            <w:r w:rsidRPr="00BF3F85">
              <w:rPr>
                <w:rFonts w:ascii="Calibri" w:eastAsia="Times New Roman" w:hAnsi="Calibri" w:cs="Calibri"/>
                <w:color w:val="000000"/>
                <w:kern w:val="0"/>
                <w:lang w:eastAsia="en-GB"/>
                <w14:ligatures w14:val="none"/>
              </w:rPr>
              <w:t xml:space="preserve"> systems and organizations.</w:t>
            </w:r>
          </w:p>
        </w:tc>
      </w:tr>
      <w:tr w:rsidR="00BF3F85" w:rsidRPr="00BF3F85" w14:paraId="7E97F35A" w14:textId="77777777" w:rsidTr="00BF3F85">
        <w:trPr>
          <w:trHeight w:val="288"/>
        </w:trPr>
        <w:tc>
          <w:tcPr>
            <w:tcW w:w="1230" w:type="dxa"/>
            <w:shd w:val="clear" w:color="auto" w:fill="auto"/>
            <w:noWrap/>
            <w:vAlign w:val="bottom"/>
            <w:hideMark/>
          </w:tcPr>
          <w:p w14:paraId="1317EEEE"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lastRenderedPageBreak/>
              <w:t>NIST Cybersecurity Framework</w:t>
            </w:r>
          </w:p>
        </w:tc>
        <w:tc>
          <w:tcPr>
            <w:tcW w:w="3478" w:type="dxa"/>
            <w:shd w:val="clear" w:color="auto" w:fill="auto"/>
            <w:noWrap/>
            <w:vAlign w:val="bottom"/>
            <w:hideMark/>
          </w:tcPr>
          <w:p w14:paraId="1835ED44"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Framework for Improving Critical Infrastructure Cybersecurity</w:t>
            </w:r>
          </w:p>
        </w:tc>
        <w:tc>
          <w:tcPr>
            <w:tcW w:w="4652" w:type="dxa"/>
            <w:shd w:val="clear" w:color="auto" w:fill="auto"/>
            <w:noWrap/>
            <w:vAlign w:val="bottom"/>
            <w:hideMark/>
          </w:tcPr>
          <w:p w14:paraId="67DC0425"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Presents a comprehensive framework for managing and reducing cybersecurity risk for organizations.</w:t>
            </w:r>
          </w:p>
        </w:tc>
      </w:tr>
      <w:tr w:rsidR="00BF3F85" w:rsidRPr="00BF3F85" w14:paraId="7EEA42AB" w14:textId="77777777" w:rsidTr="00BF3F85">
        <w:trPr>
          <w:trHeight w:val="288"/>
        </w:trPr>
        <w:tc>
          <w:tcPr>
            <w:tcW w:w="1230" w:type="dxa"/>
            <w:shd w:val="clear" w:color="auto" w:fill="auto"/>
            <w:noWrap/>
            <w:vAlign w:val="bottom"/>
            <w:hideMark/>
          </w:tcPr>
          <w:p w14:paraId="265FC3D3"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NIST SP 800-115</w:t>
            </w:r>
          </w:p>
        </w:tc>
        <w:tc>
          <w:tcPr>
            <w:tcW w:w="3478" w:type="dxa"/>
            <w:shd w:val="clear" w:color="auto" w:fill="auto"/>
            <w:noWrap/>
            <w:vAlign w:val="bottom"/>
            <w:hideMark/>
          </w:tcPr>
          <w:p w14:paraId="42E84081"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Technical Guide to Information Security Testing and Assessment</w:t>
            </w:r>
          </w:p>
        </w:tc>
        <w:tc>
          <w:tcPr>
            <w:tcW w:w="4652" w:type="dxa"/>
            <w:shd w:val="clear" w:color="auto" w:fill="auto"/>
            <w:noWrap/>
            <w:vAlign w:val="bottom"/>
            <w:hideMark/>
          </w:tcPr>
          <w:p w14:paraId="62FF804F" w14:textId="77777777" w:rsidR="00BF3F85" w:rsidRPr="00BF3F85" w:rsidRDefault="00BF3F85" w:rsidP="00BF3F85">
            <w:pPr>
              <w:spacing w:after="0" w:line="240" w:lineRule="auto"/>
              <w:rPr>
                <w:rFonts w:ascii="Calibri" w:eastAsia="Times New Roman" w:hAnsi="Calibri" w:cs="Calibri"/>
                <w:color w:val="000000"/>
                <w:kern w:val="0"/>
                <w:lang w:eastAsia="en-GB"/>
                <w14:ligatures w14:val="none"/>
              </w:rPr>
            </w:pPr>
            <w:r w:rsidRPr="00BF3F85">
              <w:rPr>
                <w:rFonts w:ascii="Calibri" w:eastAsia="Times New Roman" w:hAnsi="Calibri" w:cs="Calibri"/>
                <w:color w:val="000000"/>
                <w:kern w:val="0"/>
                <w:lang w:eastAsia="en-GB"/>
                <w14:ligatures w14:val="none"/>
              </w:rPr>
              <w:t>Offers practical recommendations on conducting security testing and assessments.</w:t>
            </w:r>
          </w:p>
        </w:tc>
      </w:tr>
    </w:tbl>
    <w:p w14:paraId="56CC10C1" w14:textId="77777777" w:rsidR="00BF3F85" w:rsidRDefault="00BF3F85" w:rsidP="00BF3F85">
      <w:pPr>
        <w:pStyle w:val="ListParagraph"/>
      </w:pPr>
    </w:p>
    <w:tbl>
      <w:tblPr>
        <w:tblpPr w:leftFromText="180" w:rightFromText="180" w:vertAnchor="text" w:horzAnchor="margin" w:tblpY="379"/>
        <w:tblW w:w="99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
        <w:gridCol w:w="8910"/>
      </w:tblGrid>
      <w:tr w:rsidR="00C61783" w:rsidRPr="005D7B28" w14:paraId="22412B4B" w14:textId="77777777" w:rsidTr="00602031">
        <w:trPr>
          <w:trHeight w:val="288"/>
        </w:trPr>
        <w:tc>
          <w:tcPr>
            <w:tcW w:w="992" w:type="dxa"/>
            <w:shd w:val="clear" w:color="auto" w:fill="auto"/>
            <w:noWrap/>
            <w:vAlign w:val="bottom"/>
            <w:hideMark/>
          </w:tcPr>
          <w:p w14:paraId="3C94AC49" w14:textId="77777777" w:rsidR="00602031" w:rsidRPr="005D7B28" w:rsidRDefault="00602031" w:rsidP="00602031">
            <w:pPr>
              <w:spacing w:after="0" w:line="24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Principle Number </w:t>
            </w:r>
          </w:p>
        </w:tc>
        <w:tc>
          <w:tcPr>
            <w:tcW w:w="8910" w:type="dxa"/>
            <w:shd w:val="clear" w:color="auto" w:fill="auto"/>
            <w:noWrap/>
            <w:vAlign w:val="bottom"/>
            <w:hideMark/>
          </w:tcPr>
          <w:p w14:paraId="2EA24516" w14:textId="77777777" w:rsidR="00602031" w:rsidRPr="005D7B28" w:rsidRDefault="00602031" w:rsidP="00602031">
            <w:pPr>
              <w:spacing w:after="0" w:line="240" w:lineRule="auto"/>
              <w:rPr>
                <w:rFonts w:ascii="Calibri" w:eastAsia="Times New Roman" w:hAnsi="Calibri" w:cs="Calibri"/>
                <w:color w:val="000000"/>
                <w:kern w:val="0"/>
                <w:lang w:eastAsia="en-GB"/>
                <w14:ligatures w14:val="none"/>
              </w:rPr>
            </w:pPr>
            <w:r w:rsidRPr="005D7B28">
              <w:rPr>
                <w:rFonts w:ascii="Calibri" w:eastAsia="Times New Roman" w:hAnsi="Calibri" w:cs="Calibri"/>
                <w:color w:val="000000"/>
                <w:kern w:val="0"/>
                <w:lang w:eastAsia="en-GB"/>
                <w14:ligatures w14:val="none"/>
              </w:rPr>
              <w:t>Principle Description</w:t>
            </w:r>
          </w:p>
        </w:tc>
      </w:tr>
      <w:tr w:rsidR="00602031" w:rsidRPr="005D7B28" w14:paraId="25F07689" w14:textId="77777777" w:rsidTr="00602031">
        <w:trPr>
          <w:trHeight w:val="288"/>
        </w:trPr>
        <w:tc>
          <w:tcPr>
            <w:tcW w:w="992" w:type="dxa"/>
            <w:shd w:val="clear" w:color="auto" w:fill="auto"/>
            <w:noWrap/>
            <w:vAlign w:val="bottom"/>
            <w:hideMark/>
          </w:tcPr>
          <w:p w14:paraId="3926AEF8" w14:textId="77777777" w:rsidR="00602031" w:rsidRPr="005D7B28" w:rsidRDefault="00602031" w:rsidP="00602031">
            <w:pPr>
              <w:spacing w:after="0" w:line="240" w:lineRule="auto"/>
              <w:jc w:val="right"/>
              <w:rPr>
                <w:rFonts w:ascii="Calibri" w:eastAsia="Times New Roman" w:hAnsi="Calibri" w:cs="Calibri"/>
                <w:color w:val="000000"/>
                <w:kern w:val="0"/>
                <w:lang w:eastAsia="en-GB"/>
                <w14:ligatures w14:val="none"/>
              </w:rPr>
            </w:pPr>
            <w:r w:rsidRPr="005D7B28">
              <w:rPr>
                <w:rFonts w:ascii="Calibri" w:eastAsia="Times New Roman" w:hAnsi="Calibri" w:cs="Calibri"/>
                <w:color w:val="000000"/>
                <w:kern w:val="0"/>
                <w:lang w:eastAsia="en-GB"/>
                <w14:ligatures w14:val="none"/>
              </w:rPr>
              <w:t>1</w:t>
            </w:r>
          </w:p>
        </w:tc>
        <w:tc>
          <w:tcPr>
            <w:tcW w:w="8910" w:type="dxa"/>
            <w:shd w:val="clear" w:color="auto" w:fill="auto"/>
            <w:noWrap/>
            <w:vAlign w:val="bottom"/>
            <w:hideMark/>
          </w:tcPr>
          <w:p w14:paraId="1C1327F4" w14:textId="77777777" w:rsidR="00602031" w:rsidRPr="005D7B28" w:rsidRDefault="00602031" w:rsidP="00602031">
            <w:pPr>
              <w:spacing w:after="0" w:line="240" w:lineRule="auto"/>
              <w:rPr>
                <w:rFonts w:ascii="Calibri" w:eastAsia="Times New Roman" w:hAnsi="Calibri" w:cs="Calibri"/>
                <w:color w:val="000000"/>
                <w:kern w:val="0"/>
                <w:lang w:eastAsia="en-GB"/>
                <w14:ligatures w14:val="none"/>
              </w:rPr>
            </w:pPr>
            <w:r w:rsidRPr="005D7B28">
              <w:rPr>
                <w:rFonts w:ascii="Calibri" w:eastAsia="Times New Roman" w:hAnsi="Calibri" w:cs="Calibri"/>
                <w:color w:val="000000"/>
                <w:kern w:val="0"/>
                <w:lang w:eastAsia="en-GB"/>
                <w14:ligatures w14:val="none"/>
              </w:rPr>
              <w:t>A governance system is required to satisfy stakeholder needs and to generate value from the use of I&amp;T. This involves balancing benefits, risk, and resources, and developing an actionable strategy and governance system.</w:t>
            </w:r>
          </w:p>
        </w:tc>
      </w:tr>
      <w:tr w:rsidR="00602031" w:rsidRPr="005D7B28" w14:paraId="2EEBDB43" w14:textId="77777777" w:rsidTr="00602031">
        <w:trPr>
          <w:trHeight w:val="288"/>
        </w:trPr>
        <w:tc>
          <w:tcPr>
            <w:tcW w:w="992" w:type="dxa"/>
            <w:shd w:val="clear" w:color="auto" w:fill="auto"/>
            <w:noWrap/>
            <w:vAlign w:val="bottom"/>
            <w:hideMark/>
          </w:tcPr>
          <w:p w14:paraId="150036C5" w14:textId="77777777" w:rsidR="00602031" w:rsidRPr="005D7B28" w:rsidRDefault="00602031" w:rsidP="00602031">
            <w:pPr>
              <w:spacing w:after="0" w:line="240" w:lineRule="auto"/>
              <w:jc w:val="right"/>
              <w:rPr>
                <w:rFonts w:ascii="Calibri" w:eastAsia="Times New Roman" w:hAnsi="Calibri" w:cs="Calibri"/>
                <w:color w:val="000000"/>
                <w:kern w:val="0"/>
                <w:lang w:eastAsia="en-GB"/>
                <w14:ligatures w14:val="none"/>
              </w:rPr>
            </w:pPr>
            <w:r w:rsidRPr="005D7B28">
              <w:rPr>
                <w:rFonts w:ascii="Calibri" w:eastAsia="Times New Roman" w:hAnsi="Calibri" w:cs="Calibri"/>
                <w:color w:val="000000"/>
                <w:kern w:val="0"/>
                <w:lang w:eastAsia="en-GB"/>
                <w14:ligatures w14:val="none"/>
              </w:rPr>
              <w:t>2</w:t>
            </w:r>
          </w:p>
        </w:tc>
        <w:tc>
          <w:tcPr>
            <w:tcW w:w="8910" w:type="dxa"/>
            <w:shd w:val="clear" w:color="auto" w:fill="auto"/>
            <w:noWrap/>
            <w:vAlign w:val="bottom"/>
            <w:hideMark/>
          </w:tcPr>
          <w:p w14:paraId="4441E49B" w14:textId="77777777" w:rsidR="00602031" w:rsidRPr="005D7B28" w:rsidRDefault="00602031" w:rsidP="00602031">
            <w:pPr>
              <w:spacing w:after="0" w:line="240" w:lineRule="auto"/>
              <w:rPr>
                <w:rFonts w:ascii="Calibri" w:eastAsia="Times New Roman" w:hAnsi="Calibri" w:cs="Calibri"/>
                <w:color w:val="000000"/>
                <w:kern w:val="0"/>
                <w:lang w:eastAsia="en-GB"/>
                <w14:ligatures w14:val="none"/>
              </w:rPr>
            </w:pPr>
            <w:r w:rsidRPr="005D7B28">
              <w:rPr>
                <w:rFonts w:ascii="Calibri" w:eastAsia="Times New Roman" w:hAnsi="Calibri" w:cs="Calibri"/>
                <w:color w:val="000000"/>
                <w:kern w:val="0"/>
                <w:lang w:eastAsia="en-GB"/>
                <w14:ligatures w14:val="none"/>
              </w:rPr>
              <w:t>Several components build a governance system. These components can be of different types and must work together in a holistic way.</w:t>
            </w:r>
          </w:p>
        </w:tc>
      </w:tr>
      <w:tr w:rsidR="00602031" w:rsidRPr="005D7B28" w14:paraId="76329177" w14:textId="77777777" w:rsidTr="00602031">
        <w:trPr>
          <w:trHeight w:val="288"/>
        </w:trPr>
        <w:tc>
          <w:tcPr>
            <w:tcW w:w="992" w:type="dxa"/>
            <w:shd w:val="clear" w:color="auto" w:fill="auto"/>
            <w:noWrap/>
            <w:vAlign w:val="bottom"/>
            <w:hideMark/>
          </w:tcPr>
          <w:p w14:paraId="294761B9" w14:textId="77777777" w:rsidR="00602031" w:rsidRPr="005D7B28" w:rsidRDefault="00602031" w:rsidP="00602031">
            <w:pPr>
              <w:spacing w:after="0" w:line="240" w:lineRule="auto"/>
              <w:jc w:val="right"/>
              <w:rPr>
                <w:rFonts w:ascii="Calibri" w:eastAsia="Times New Roman" w:hAnsi="Calibri" w:cs="Calibri"/>
                <w:color w:val="000000"/>
                <w:kern w:val="0"/>
                <w:lang w:eastAsia="en-GB"/>
                <w14:ligatures w14:val="none"/>
              </w:rPr>
            </w:pPr>
            <w:r w:rsidRPr="005D7B28">
              <w:rPr>
                <w:rFonts w:ascii="Calibri" w:eastAsia="Times New Roman" w:hAnsi="Calibri" w:cs="Calibri"/>
                <w:color w:val="000000"/>
                <w:kern w:val="0"/>
                <w:lang w:eastAsia="en-GB"/>
                <w14:ligatures w14:val="none"/>
              </w:rPr>
              <w:t>3</w:t>
            </w:r>
          </w:p>
        </w:tc>
        <w:tc>
          <w:tcPr>
            <w:tcW w:w="8910" w:type="dxa"/>
            <w:shd w:val="clear" w:color="auto" w:fill="auto"/>
            <w:noWrap/>
            <w:vAlign w:val="bottom"/>
            <w:hideMark/>
          </w:tcPr>
          <w:p w14:paraId="327CBB84" w14:textId="77777777" w:rsidR="00602031" w:rsidRPr="005D7B28" w:rsidRDefault="00602031" w:rsidP="00602031">
            <w:pPr>
              <w:spacing w:after="0" w:line="240" w:lineRule="auto"/>
              <w:rPr>
                <w:rFonts w:ascii="Calibri" w:eastAsia="Times New Roman" w:hAnsi="Calibri" w:cs="Calibri"/>
                <w:color w:val="000000"/>
                <w:kern w:val="0"/>
                <w:lang w:eastAsia="en-GB"/>
                <w14:ligatures w14:val="none"/>
              </w:rPr>
            </w:pPr>
            <w:r w:rsidRPr="005D7B28">
              <w:rPr>
                <w:rFonts w:ascii="Calibri" w:eastAsia="Times New Roman" w:hAnsi="Calibri" w:cs="Calibri"/>
                <w:color w:val="000000"/>
                <w:kern w:val="0"/>
                <w:lang w:eastAsia="en-GB"/>
                <w14:ligatures w14:val="none"/>
              </w:rPr>
              <w:t>A governance system should be dynamic. If design factors such as strategy or technology change, the enterprise must consider how this impacts the EGIT system.</w:t>
            </w:r>
          </w:p>
        </w:tc>
      </w:tr>
      <w:tr w:rsidR="00602031" w:rsidRPr="005D7B28" w14:paraId="1F4B5943" w14:textId="77777777" w:rsidTr="00602031">
        <w:trPr>
          <w:trHeight w:val="288"/>
        </w:trPr>
        <w:tc>
          <w:tcPr>
            <w:tcW w:w="992" w:type="dxa"/>
            <w:shd w:val="clear" w:color="auto" w:fill="auto"/>
            <w:noWrap/>
            <w:vAlign w:val="bottom"/>
            <w:hideMark/>
          </w:tcPr>
          <w:p w14:paraId="0D036C42" w14:textId="77777777" w:rsidR="00602031" w:rsidRPr="005D7B28" w:rsidRDefault="00602031" w:rsidP="00602031">
            <w:pPr>
              <w:spacing w:after="0" w:line="240" w:lineRule="auto"/>
              <w:jc w:val="right"/>
              <w:rPr>
                <w:rFonts w:ascii="Calibri" w:eastAsia="Times New Roman" w:hAnsi="Calibri" w:cs="Calibri"/>
                <w:color w:val="000000"/>
                <w:kern w:val="0"/>
                <w:lang w:eastAsia="en-GB"/>
                <w14:ligatures w14:val="none"/>
              </w:rPr>
            </w:pPr>
            <w:r w:rsidRPr="005D7B28">
              <w:rPr>
                <w:rFonts w:ascii="Calibri" w:eastAsia="Times New Roman" w:hAnsi="Calibri" w:cs="Calibri"/>
                <w:color w:val="000000"/>
                <w:kern w:val="0"/>
                <w:lang w:eastAsia="en-GB"/>
                <w14:ligatures w14:val="none"/>
              </w:rPr>
              <w:t>4</w:t>
            </w:r>
          </w:p>
        </w:tc>
        <w:tc>
          <w:tcPr>
            <w:tcW w:w="8910" w:type="dxa"/>
            <w:shd w:val="clear" w:color="auto" w:fill="auto"/>
            <w:noWrap/>
            <w:vAlign w:val="bottom"/>
            <w:hideMark/>
          </w:tcPr>
          <w:p w14:paraId="575CD45A" w14:textId="77777777" w:rsidR="00602031" w:rsidRPr="005D7B28" w:rsidRDefault="00602031" w:rsidP="00602031">
            <w:pPr>
              <w:spacing w:after="0" w:line="240" w:lineRule="auto"/>
              <w:rPr>
                <w:rFonts w:ascii="Calibri" w:eastAsia="Times New Roman" w:hAnsi="Calibri" w:cs="Calibri"/>
                <w:color w:val="000000"/>
                <w:kern w:val="0"/>
                <w:lang w:eastAsia="en-GB"/>
                <w14:ligatures w14:val="none"/>
              </w:rPr>
            </w:pPr>
            <w:r w:rsidRPr="005D7B28">
              <w:rPr>
                <w:rFonts w:ascii="Calibri" w:eastAsia="Times New Roman" w:hAnsi="Calibri" w:cs="Calibri"/>
                <w:color w:val="000000"/>
                <w:kern w:val="0"/>
                <w:lang w:eastAsia="en-GB"/>
                <w14:ligatures w14:val="none"/>
              </w:rPr>
              <w:t>Governance and management activities and structures are different and should be treated as such within the system.</w:t>
            </w:r>
          </w:p>
        </w:tc>
      </w:tr>
      <w:tr w:rsidR="00602031" w:rsidRPr="005D7B28" w14:paraId="243AB4D5" w14:textId="77777777" w:rsidTr="00602031">
        <w:trPr>
          <w:trHeight w:val="288"/>
        </w:trPr>
        <w:tc>
          <w:tcPr>
            <w:tcW w:w="992" w:type="dxa"/>
            <w:shd w:val="clear" w:color="auto" w:fill="auto"/>
            <w:noWrap/>
            <w:vAlign w:val="bottom"/>
            <w:hideMark/>
          </w:tcPr>
          <w:p w14:paraId="28AC2DA4" w14:textId="77777777" w:rsidR="00602031" w:rsidRPr="005D7B28" w:rsidRDefault="00602031" w:rsidP="00602031">
            <w:pPr>
              <w:spacing w:after="0" w:line="240" w:lineRule="auto"/>
              <w:jc w:val="right"/>
              <w:rPr>
                <w:rFonts w:ascii="Calibri" w:eastAsia="Times New Roman" w:hAnsi="Calibri" w:cs="Calibri"/>
                <w:color w:val="000000"/>
                <w:kern w:val="0"/>
                <w:lang w:eastAsia="en-GB"/>
                <w14:ligatures w14:val="none"/>
              </w:rPr>
            </w:pPr>
            <w:r w:rsidRPr="005D7B28">
              <w:rPr>
                <w:rFonts w:ascii="Calibri" w:eastAsia="Times New Roman" w:hAnsi="Calibri" w:cs="Calibri"/>
                <w:color w:val="000000"/>
                <w:kern w:val="0"/>
                <w:lang w:eastAsia="en-GB"/>
                <w14:ligatures w14:val="none"/>
              </w:rPr>
              <w:t>5</w:t>
            </w:r>
          </w:p>
        </w:tc>
        <w:tc>
          <w:tcPr>
            <w:tcW w:w="8910" w:type="dxa"/>
            <w:shd w:val="clear" w:color="auto" w:fill="auto"/>
            <w:noWrap/>
            <w:vAlign w:val="bottom"/>
            <w:hideMark/>
          </w:tcPr>
          <w:p w14:paraId="705FBF4C" w14:textId="77777777" w:rsidR="00602031" w:rsidRPr="005D7B28" w:rsidRDefault="00602031" w:rsidP="00602031">
            <w:pPr>
              <w:spacing w:after="0" w:line="240" w:lineRule="auto"/>
              <w:rPr>
                <w:rFonts w:ascii="Calibri" w:eastAsia="Times New Roman" w:hAnsi="Calibri" w:cs="Calibri"/>
                <w:color w:val="000000"/>
                <w:kern w:val="0"/>
                <w:lang w:eastAsia="en-GB"/>
                <w14:ligatures w14:val="none"/>
              </w:rPr>
            </w:pPr>
            <w:r w:rsidRPr="005D7B28">
              <w:rPr>
                <w:rFonts w:ascii="Calibri" w:eastAsia="Times New Roman" w:hAnsi="Calibri" w:cs="Calibri"/>
                <w:color w:val="000000"/>
                <w:kern w:val="0"/>
                <w:lang w:eastAsia="en-GB"/>
                <w14:ligatures w14:val="none"/>
              </w:rPr>
              <w:t>The enterprise’s needs should be used to tailor the governance system. This is done using a set of design factors for customizing and prioritizing the governance system components.</w:t>
            </w:r>
          </w:p>
        </w:tc>
      </w:tr>
      <w:tr w:rsidR="00602031" w:rsidRPr="005D7B28" w14:paraId="6AD0D709" w14:textId="77777777" w:rsidTr="00602031">
        <w:trPr>
          <w:trHeight w:val="288"/>
        </w:trPr>
        <w:tc>
          <w:tcPr>
            <w:tcW w:w="992" w:type="dxa"/>
            <w:shd w:val="clear" w:color="auto" w:fill="auto"/>
            <w:noWrap/>
            <w:vAlign w:val="bottom"/>
            <w:hideMark/>
          </w:tcPr>
          <w:p w14:paraId="7B380A58" w14:textId="77777777" w:rsidR="00602031" w:rsidRPr="005D7B28" w:rsidRDefault="00602031" w:rsidP="00602031">
            <w:pPr>
              <w:spacing w:after="0" w:line="240" w:lineRule="auto"/>
              <w:jc w:val="right"/>
              <w:rPr>
                <w:rFonts w:ascii="Calibri" w:eastAsia="Times New Roman" w:hAnsi="Calibri" w:cs="Calibri"/>
                <w:color w:val="000000"/>
                <w:kern w:val="0"/>
                <w:lang w:eastAsia="en-GB"/>
                <w14:ligatures w14:val="none"/>
              </w:rPr>
            </w:pPr>
            <w:r w:rsidRPr="005D7B28">
              <w:rPr>
                <w:rFonts w:ascii="Calibri" w:eastAsia="Times New Roman" w:hAnsi="Calibri" w:cs="Calibri"/>
                <w:color w:val="000000"/>
                <w:kern w:val="0"/>
                <w:lang w:eastAsia="en-GB"/>
                <w14:ligatures w14:val="none"/>
              </w:rPr>
              <w:t>6</w:t>
            </w:r>
          </w:p>
        </w:tc>
        <w:tc>
          <w:tcPr>
            <w:tcW w:w="8910" w:type="dxa"/>
            <w:shd w:val="clear" w:color="auto" w:fill="auto"/>
            <w:noWrap/>
            <w:vAlign w:val="bottom"/>
            <w:hideMark/>
          </w:tcPr>
          <w:p w14:paraId="2FF1D04D" w14:textId="77777777" w:rsidR="00602031" w:rsidRPr="005D7B28" w:rsidRDefault="00602031" w:rsidP="00602031">
            <w:pPr>
              <w:spacing w:after="0" w:line="240" w:lineRule="auto"/>
              <w:rPr>
                <w:rFonts w:ascii="Calibri" w:eastAsia="Times New Roman" w:hAnsi="Calibri" w:cs="Calibri"/>
                <w:color w:val="000000"/>
                <w:kern w:val="0"/>
                <w:lang w:eastAsia="en-GB"/>
                <w14:ligatures w14:val="none"/>
              </w:rPr>
            </w:pPr>
            <w:r w:rsidRPr="005D7B28">
              <w:rPr>
                <w:rFonts w:ascii="Calibri" w:eastAsia="Times New Roman" w:hAnsi="Calibri" w:cs="Calibri"/>
                <w:color w:val="000000"/>
                <w:kern w:val="0"/>
                <w:lang w:eastAsia="en-GB"/>
                <w14:ligatures w14:val="none"/>
              </w:rPr>
              <w:t>A governance system includes all enterprise functions, with a focus on the IT function and all technology and information the enterprise uses to achieve its goals.</w:t>
            </w:r>
          </w:p>
        </w:tc>
      </w:tr>
    </w:tbl>
    <w:p w14:paraId="41B130A0" w14:textId="4E6C7B18" w:rsidR="005D7B28" w:rsidRDefault="005D7B28" w:rsidP="005D7B28">
      <w:pPr>
        <w:pStyle w:val="ListParagraph"/>
        <w:numPr>
          <w:ilvl w:val="0"/>
          <w:numId w:val="14"/>
        </w:numPr>
      </w:pPr>
      <w:r>
        <w:t xml:space="preserve">Table showing 6 governance principles of COBIT 2019 </w:t>
      </w:r>
      <w:r w:rsidR="008A09AD">
        <w:t>[17]</w:t>
      </w:r>
    </w:p>
    <w:p w14:paraId="7FE3B88A" w14:textId="77777777" w:rsidR="00C61783" w:rsidRDefault="00C61783" w:rsidP="00C61783"/>
    <w:p w14:paraId="499C1227" w14:textId="3BD2DE19" w:rsidR="005D7B28" w:rsidRDefault="0069120C" w:rsidP="0069120C">
      <w:pPr>
        <w:pStyle w:val="ListParagraph"/>
        <w:numPr>
          <w:ilvl w:val="0"/>
          <w:numId w:val="14"/>
        </w:numPr>
      </w:pPr>
      <w:r>
        <w:t xml:space="preserve">Table outlining 5 NIST principles. </w:t>
      </w:r>
    </w:p>
    <w:p w14:paraId="6DA36A62" w14:textId="77777777" w:rsidR="0069120C" w:rsidRDefault="0069120C" w:rsidP="0069120C">
      <w:pPr>
        <w:pStyle w:val="ListParagraph"/>
      </w:pPr>
    </w:p>
    <w:tbl>
      <w:tblPr>
        <w:tblStyle w:val="TableGrid"/>
        <w:tblW w:w="0" w:type="auto"/>
        <w:tblLook w:val="04A0" w:firstRow="1" w:lastRow="0" w:firstColumn="1" w:lastColumn="0" w:noHBand="0" w:noVBand="1"/>
      </w:tblPr>
      <w:tblGrid>
        <w:gridCol w:w="1733"/>
        <w:gridCol w:w="6500"/>
      </w:tblGrid>
      <w:tr w:rsidR="0069120C" w:rsidRPr="0069120C" w14:paraId="2C0B9C14" w14:textId="77777777" w:rsidTr="0069120C">
        <w:trPr>
          <w:trHeight w:val="948"/>
        </w:trPr>
        <w:tc>
          <w:tcPr>
            <w:tcW w:w="960" w:type="dxa"/>
            <w:hideMark/>
          </w:tcPr>
          <w:p w14:paraId="739A5899" w14:textId="77777777" w:rsidR="0069120C" w:rsidRPr="0069120C" w:rsidRDefault="0069120C" w:rsidP="0069120C">
            <w:pPr>
              <w:pStyle w:val="ListParagraph"/>
              <w:rPr>
                <w:b/>
                <w:bCs/>
              </w:rPr>
            </w:pPr>
            <w:r w:rsidRPr="0069120C">
              <w:rPr>
                <w:b/>
                <w:bCs/>
              </w:rPr>
              <w:t>NIST CSF Principle</w:t>
            </w:r>
          </w:p>
        </w:tc>
        <w:tc>
          <w:tcPr>
            <w:tcW w:w="6500" w:type="dxa"/>
            <w:hideMark/>
          </w:tcPr>
          <w:p w14:paraId="0345E916" w14:textId="77777777" w:rsidR="0069120C" w:rsidRPr="0069120C" w:rsidRDefault="0069120C" w:rsidP="0069120C">
            <w:pPr>
              <w:pStyle w:val="ListParagraph"/>
              <w:rPr>
                <w:b/>
                <w:bCs/>
              </w:rPr>
            </w:pPr>
            <w:r w:rsidRPr="0069120C">
              <w:rPr>
                <w:b/>
                <w:bCs/>
              </w:rPr>
              <w:t>Description</w:t>
            </w:r>
          </w:p>
        </w:tc>
      </w:tr>
      <w:tr w:rsidR="0069120C" w:rsidRPr="0069120C" w14:paraId="0BDC9389" w14:textId="77777777" w:rsidTr="0069120C">
        <w:trPr>
          <w:trHeight w:val="636"/>
        </w:trPr>
        <w:tc>
          <w:tcPr>
            <w:tcW w:w="960" w:type="dxa"/>
            <w:hideMark/>
          </w:tcPr>
          <w:p w14:paraId="546F6FC0" w14:textId="77777777" w:rsidR="0069120C" w:rsidRPr="0069120C" w:rsidRDefault="0069120C" w:rsidP="0069120C">
            <w:pPr>
              <w:pStyle w:val="ListParagraph"/>
            </w:pPr>
            <w:r w:rsidRPr="0069120C">
              <w:t>Identify</w:t>
            </w:r>
          </w:p>
        </w:tc>
        <w:tc>
          <w:tcPr>
            <w:tcW w:w="6500" w:type="dxa"/>
            <w:hideMark/>
          </w:tcPr>
          <w:p w14:paraId="521F0A57" w14:textId="77777777" w:rsidR="0069120C" w:rsidRPr="0069120C" w:rsidRDefault="0069120C" w:rsidP="0069120C">
            <w:pPr>
              <w:pStyle w:val="ListParagraph"/>
            </w:pPr>
            <w:r w:rsidRPr="0069120C">
              <w:t>Develop an organizational understanding to manage cybersecurity risk to systems, assets, data, and capabilities.</w:t>
            </w:r>
          </w:p>
        </w:tc>
      </w:tr>
      <w:tr w:rsidR="0069120C" w:rsidRPr="0069120C" w14:paraId="1ABDCCF3" w14:textId="77777777" w:rsidTr="0069120C">
        <w:trPr>
          <w:trHeight w:val="636"/>
        </w:trPr>
        <w:tc>
          <w:tcPr>
            <w:tcW w:w="960" w:type="dxa"/>
            <w:hideMark/>
          </w:tcPr>
          <w:p w14:paraId="28149FC6" w14:textId="77777777" w:rsidR="0069120C" w:rsidRPr="0069120C" w:rsidRDefault="0069120C" w:rsidP="0069120C">
            <w:pPr>
              <w:pStyle w:val="ListParagraph"/>
            </w:pPr>
            <w:r w:rsidRPr="0069120C">
              <w:t>Protect</w:t>
            </w:r>
          </w:p>
        </w:tc>
        <w:tc>
          <w:tcPr>
            <w:tcW w:w="6500" w:type="dxa"/>
            <w:hideMark/>
          </w:tcPr>
          <w:p w14:paraId="3A4240D4" w14:textId="77777777" w:rsidR="0069120C" w:rsidRPr="0069120C" w:rsidRDefault="0069120C" w:rsidP="0069120C">
            <w:pPr>
              <w:pStyle w:val="ListParagraph"/>
            </w:pPr>
            <w:r w:rsidRPr="0069120C">
              <w:t>Implement safeguards to ensure delivery of critical infrastructure services.</w:t>
            </w:r>
          </w:p>
        </w:tc>
      </w:tr>
      <w:tr w:rsidR="0069120C" w:rsidRPr="0069120C" w14:paraId="103FCD92" w14:textId="77777777" w:rsidTr="0069120C">
        <w:trPr>
          <w:trHeight w:val="636"/>
        </w:trPr>
        <w:tc>
          <w:tcPr>
            <w:tcW w:w="960" w:type="dxa"/>
            <w:hideMark/>
          </w:tcPr>
          <w:p w14:paraId="7E6C4823" w14:textId="77777777" w:rsidR="0069120C" w:rsidRPr="0069120C" w:rsidRDefault="0069120C" w:rsidP="0069120C">
            <w:pPr>
              <w:pStyle w:val="ListParagraph"/>
            </w:pPr>
            <w:r w:rsidRPr="0069120C">
              <w:t>Detect</w:t>
            </w:r>
          </w:p>
        </w:tc>
        <w:tc>
          <w:tcPr>
            <w:tcW w:w="6500" w:type="dxa"/>
            <w:hideMark/>
          </w:tcPr>
          <w:p w14:paraId="1B1859F5" w14:textId="77777777" w:rsidR="0069120C" w:rsidRPr="0069120C" w:rsidRDefault="0069120C" w:rsidP="0069120C">
            <w:pPr>
              <w:pStyle w:val="ListParagraph"/>
            </w:pPr>
            <w:r w:rsidRPr="0069120C">
              <w:t>Implement appropriate activities to identify the occurrence of a cybersecurity event.</w:t>
            </w:r>
          </w:p>
        </w:tc>
      </w:tr>
      <w:tr w:rsidR="0069120C" w:rsidRPr="0069120C" w14:paraId="776FF732" w14:textId="77777777" w:rsidTr="0069120C">
        <w:trPr>
          <w:trHeight w:val="636"/>
        </w:trPr>
        <w:tc>
          <w:tcPr>
            <w:tcW w:w="960" w:type="dxa"/>
            <w:hideMark/>
          </w:tcPr>
          <w:p w14:paraId="7ABE0B0A" w14:textId="77777777" w:rsidR="0069120C" w:rsidRPr="0069120C" w:rsidRDefault="0069120C" w:rsidP="0069120C">
            <w:pPr>
              <w:pStyle w:val="ListParagraph"/>
            </w:pPr>
            <w:r w:rsidRPr="0069120C">
              <w:t>Respond</w:t>
            </w:r>
          </w:p>
        </w:tc>
        <w:tc>
          <w:tcPr>
            <w:tcW w:w="6500" w:type="dxa"/>
            <w:hideMark/>
          </w:tcPr>
          <w:p w14:paraId="67BA76E4" w14:textId="77777777" w:rsidR="0069120C" w:rsidRPr="0069120C" w:rsidRDefault="0069120C" w:rsidP="0069120C">
            <w:pPr>
              <w:pStyle w:val="ListParagraph"/>
            </w:pPr>
            <w:proofErr w:type="gramStart"/>
            <w:r w:rsidRPr="0069120C">
              <w:t>Take action</w:t>
            </w:r>
            <w:proofErr w:type="gramEnd"/>
            <w:r w:rsidRPr="0069120C">
              <w:t xml:space="preserve"> regarding a detected cybersecurity event.</w:t>
            </w:r>
          </w:p>
        </w:tc>
      </w:tr>
      <w:tr w:rsidR="0069120C" w:rsidRPr="0069120C" w14:paraId="7311187F" w14:textId="77777777" w:rsidTr="0069120C">
        <w:trPr>
          <w:trHeight w:val="948"/>
        </w:trPr>
        <w:tc>
          <w:tcPr>
            <w:tcW w:w="960" w:type="dxa"/>
            <w:hideMark/>
          </w:tcPr>
          <w:p w14:paraId="1D6B285C" w14:textId="77777777" w:rsidR="0069120C" w:rsidRPr="0069120C" w:rsidRDefault="0069120C" w:rsidP="0069120C">
            <w:pPr>
              <w:pStyle w:val="ListParagraph"/>
            </w:pPr>
            <w:r w:rsidRPr="0069120C">
              <w:t>Recover</w:t>
            </w:r>
          </w:p>
        </w:tc>
        <w:tc>
          <w:tcPr>
            <w:tcW w:w="6500" w:type="dxa"/>
            <w:hideMark/>
          </w:tcPr>
          <w:p w14:paraId="32F81A2E" w14:textId="77777777" w:rsidR="0069120C" w:rsidRPr="0069120C" w:rsidRDefault="0069120C" w:rsidP="0069120C">
            <w:pPr>
              <w:pStyle w:val="ListParagraph"/>
            </w:pPr>
            <w:r w:rsidRPr="0069120C">
              <w:t>Develop and implement appropriate activities to maintain plans for resilience and to restore any capabilities or services that were impaired due to a cybersecurity event.</w:t>
            </w:r>
          </w:p>
        </w:tc>
      </w:tr>
    </w:tbl>
    <w:p w14:paraId="2DC80638" w14:textId="77777777" w:rsidR="0069120C" w:rsidRDefault="0069120C" w:rsidP="0069120C">
      <w:pPr>
        <w:pStyle w:val="ListParagraph"/>
      </w:pPr>
    </w:p>
    <w:p w14:paraId="305303C6" w14:textId="77777777" w:rsidR="00A27942" w:rsidRDefault="00A27942" w:rsidP="009104AD"/>
    <w:p w14:paraId="579C49F8" w14:textId="77777777" w:rsidR="0069120C" w:rsidRDefault="0069120C" w:rsidP="00140449">
      <w:pPr>
        <w:rPr>
          <w:u w:val="single"/>
        </w:rPr>
      </w:pPr>
    </w:p>
    <w:p w14:paraId="0BBE469F" w14:textId="77777777" w:rsidR="0069120C" w:rsidRDefault="0069120C" w:rsidP="00140449">
      <w:pPr>
        <w:rPr>
          <w:u w:val="single"/>
        </w:rPr>
      </w:pPr>
    </w:p>
    <w:p w14:paraId="7D787690" w14:textId="1DA7EC40" w:rsidR="00C64247" w:rsidRPr="00F37C99" w:rsidRDefault="00F37C99" w:rsidP="00140449">
      <w:pPr>
        <w:rPr>
          <w:u w:val="single"/>
        </w:rPr>
      </w:pPr>
      <w:r w:rsidRPr="00F37C99">
        <w:rPr>
          <w:u w:val="single"/>
        </w:rPr>
        <w:lastRenderedPageBreak/>
        <w:t>References</w:t>
      </w:r>
      <w:r w:rsidR="000220A1" w:rsidRPr="00F37C99">
        <w:rPr>
          <w:u w:val="single"/>
        </w:rPr>
        <w:t xml:space="preserve"> </w:t>
      </w:r>
    </w:p>
    <w:p w14:paraId="1754ECF1" w14:textId="77777777" w:rsidR="00C64247" w:rsidRPr="00D70F0A" w:rsidRDefault="00C64247" w:rsidP="00140449"/>
    <w:p w14:paraId="033F88AA" w14:textId="28EAA813" w:rsidR="000B36F9" w:rsidRDefault="00A233A2" w:rsidP="00A233A2">
      <w:pPr>
        <w:pStyle w:val="ListParagraph"/>
        <w:numPr>
          <w:ilvl w:val="0"/>
          <w:numId w:val="13"/>
        </w:numPr>
      </w:pPr>
      <w:r w:rsidRPr="00A233A2">
        <w:t xml:space="preserve">Gillies, Alan. (2011). Improving the quality of information security management systems with ISO27000. The </w:t>
      </w:r>
      <w:proofErr w:type="spellStart"/>
      <w:r w:rsidRPr="00A233A2">
        <w:t>Tqm</w:t>
      </w:r>
      <w:proofErr w:type="spellEnd"/>
      <w:r w:rsidRPr="00A233A2">
        <w:t xml:space="preserve"> Journal. 23. 367-376. 10.1108/17542731111139455.</w:t>
      </w:r>
    </w:p>
    <w:p w14:paraId="755BF892" w14:textId="7FE47CBE" w:rsidR="00A233A2" w:rsidRDefault="00222C25" w:rsidP="00A233A2">
      <w:pPr>
        <w:pStyle w:val="ListParagraph"/>
        <w:numPr>
          <w:ilvl w:val="0"/>
          <w:numId w:val="13"/>
        </w:numPr>
      </w:pPr>
      <w:proofErr w:type="spellStart"/>
      <w:r w:rsidRPr="00222C25">
        <w:t>Candiwan</w:t>
      </w:r>
      <w:proofErr w:type="spellEnd"/>
      <w:r w:rsidRPr="00222C25">
        <w:t xml:space="preserve">, </w:t>
      </w:r>
      <w:proofErr w:type="spellStart"/>
      <w:r w:rsidRPr="00222C25">
        <w:t>Candiwan</w:t>
      </w:r>
      <w:proofErr w:type="spellEnd"/>
      <w:r w:rsidRPr="00222C25">
        <w:t>. (2014). Analysis of ISO27001 Implementation for Enterprises and SMEs in Indonesia.</w:t>
      </w:r>
    </w:p>
    <w:p w14:paraId="3EDA1625" w14:textId="6270469C" w:rsidR="00222C25" w:rsidRDefault="00FD3AEF" w:rsidP="00A233A2">
      <w:pPr>
        <w:pStyle w:val="ListParagraph"/>
        <w:numPr>
          <w:ilvl w:val="0"/>
          <w:numId w:val="13"/>
        </w:numPr>
      </w:pPr>
      <w:proofErr w:type="spellStart"/>
      <w:r w:rsidRPr="00FD3AEF">
        <w:t>Presentacion</w:t>
      </w:r>
      <w:proofErr w:type="spellEnd"/>
      <w:r w:rsidRPr="00FD3AEF">
        <w:t>, George. (2023). BENEFICIOS DE LAS NORMAS ISO 27000. HIGH TECH-ENGINEERING JOURNAL. 3. 86-88. 10.46363/high-</w:t>
      </w:r>
      <w:proofErr w:type="gramStart"/>
      <w:r w:rsidRPr="00FD3AEF">
        <w:t>tech.v</w:t>
      </w:r>
      <w:proofErr w:type="gramEnd"/>
      <w:r w:rsidRPr="00FD3AEF">
        <w:t>3i2.4.</w:t>
      </w:r>
    </w:p>
    <w:p w14:paraId="404D14AB" w14:textId="7B98C7FC" w:rsidR="00FD3AEF" w:rsidRDefault="001859FB" w:rsidP="00A233A2">
      <w:pPr>
        <w:pStyle w:val="ListParagraph"/>
        <w:numPr>
          <w:ilvl w:val="0"/>
          <w:numId w:val="13"/>
        </w:numPr>
      </w:pPr>
      <w:r w:rsidRPr="001859FB">
        <w:t>ISO/IEC 27001: What’s new in IT security?</w:t>
      </w:r>
      <w:r>
        <w:t xml:space="preserve"> </w:t>
      </w:r>
      <w:r w:rsidR="00AD0F3B">
        <w:t>(</w:t>
      </w:r>
      <w:r w:rsidR="00AD0F3B" w:rsidRPr="00AD0F3B">
        <w:t>2022</w:t>
      </w:r>
      <w:r w:rsidR="00AD0F3B">
        <w:t xml:space="preserve">) </w:t>
      </w:r>
      <w:r w:rsidR="00EA3DB1">
        <w:t xml:space="preserve">- </w:t>
      </w:r>
      <w:hyperlink r:id="rId7" w:history="1">
        <w:r w:rsidR="00EA3DB1" w:rsidRPr="00CA1456">
          <w:rPr>
            <w:rStyle w:val="Hyperlink"/>
          </w:rPr>
          <w:t>https://www.iso.org/contents/news/2022/10/new-iso-iec-27001.htm</w:t>
        </w:r>
        <w:r w:rsidR="00EA3DB1" w:rsidRPr="00CA1456">
          <w:rPr>
            <w:rStyle w:val="Hyperlink"/>
          </w:rPr>
          <w:t>l</w:t>
        </w:r>
      </w:hyperlink>
    </w:p>
    <w:p w14:paraId="27457CC9" w14:textId="0649563E" w:rsidR="00EA3DB1" w:rsidRDefault="005029B1" w:rsidP="00A233A2">
      <w:pPr>
        <w:pStyle w:val="ListParagraph"/>
        <w:numPr>
          <w:ilvl w:val="0"/>
          <w:numId w:val="13"/>
        </w:numPr>
      </w:pPr>
      <w:r w:rsidRPr="005029B1">
        <w:t xml:space="preserve">Alenka, </w:t>
      </w:r>
      <w:proofErr w:type="spellStart"/>
      <w:r w:rsidRPr="005029B1">
        <w:t>Brezavšček</w:t>
      </w:r>
      <w:proofErr w:type="spellEnd"/>
      <w:r w:rsidRPr="005029B1">
        <w:t xml:space="preserve"> &amp; Doroteja, Vidmar. (2023). </w:t>
      </w:r>
      <w:proofErr w:type="spellStart"/>
      <w:r w:rsidRPr="005029B1">
        <w:t>Spremembe</w:t>
      </w:r>
      <w:proofErr w:type="spellEnd"/>
      <w:r w:rsidRPr="005029B1">
        <w:t xml:space="preserve">, ki </w:t>
      </w:r>
      <w:proofErr w:type="spellStart"/>
      <w:r w:rsidRPr="005029B1">
        <w:t>jih</w:t>
      </w:r>
      <w:proofErr w:type="spellEnd"/>
      <w:r w:rsidRPr="005029B1">
        <w:t xml:space="preserve"> </w:t>
      </w:r>
      <w:proofErr w:type="spellStart"/>
      <w:r w:rsidRPr="005029B1">
        <w:t>prinašajo</w:t>
      </w:r>
      <w:proofErr w:type="spellEnd"/>
      <w:r w:rsidRPr="005029B1">
        <w:t xml:space="preserve"> </w:t>
      </w:r>
      <w:proofErr w:type="spellStart"/>
      <w:r w:rsidRPr="005029B1">
        <w:t>nove</w:t>
      </w:r>
      <w:proofErr w:type="spellEnd"/>
      <w:r w:rsidRPr="005029B1">
        <w:t xml:space="preserve"> </w:t>
      </w:r>
      <w:proofErr w:type="spellStart"/>
      <w:r w:rsidRPr="005029B1">
        <w:t>različice</w:t>
      </w:r>
      <w:proofErr w:type="spellEnd"/>
      <w:r w:rsidRPr="005029B1">
        <w:t xml:space="preserve"> v </w:t>
      </w:r>
      <w:proofErr w:type="spellStart"/>
      <w:r w:rsidRPr="005029B1">
        <w:t>družini</w:t>
      </w:r>
      <w:proofErr w:type="spellEnd"/>
      <w:r w:rsidRPr="005029B1">
        <w:t xml:space="preserve"> </w:t>
      </w:r>
      <w:proofErr w:type="spellStart"/>
      <w:r w:rsidRPr="005029B1">
        <w:t>standardov</w:t>
      </w:r>
      <w:proofErr w:type="spellEnd"/>
      <w:r w:rsidRPr="005029B1">
        <w:t xml:space="preserve"> za </w:t>
      </w:r>
      <w:proofErr w:type="spellStart"/>
      <w:r w:rsidRPr="005029B1">
        <w:t>informacijsko</w:t>
      </w:r>
      <w:proofErr w:type="spellEnd"/>
      <w:r w:rsidRPr="005029B1">
        <w:t xml:space="preserve"> </w:t>
      </w:r>
      <w:proofErr w:type="spellStart"/>
      <w:r w:rsidRPr="005029B1">
        <w:t>varnost</w:t>
      </w:r>
      <w:proofErr w:type="spellEnd"/>
      <w:r w:rsidRPr="005029B1">
        <w:t xml:space="preserve"> ISO/IEC 27000. 179-195. 10.18690/um.fov.3.2023.15.</w:t>
      </w:r>
      <w:r>
        <w:t xml:space="preserve"> (Translated into English) </w:t>
      </w:r>
    </w:p>
    <w:p w14:paraId="27DAAB81" w14:textId="1E0CB4B1" w:rsidR="00AC58EB" w:rsidRDefault="00AC58EB" w:rsidP="00A233A2">
      <w:pPr>
        <w:pStyle w:val="ListParagraph"/>
        <w:numPr>
          <w:ilvl w:val="0"/>
          <w:numId w:val="13"/>
        </w:numPr>
      </w:pPr>
      <w:r w:rsidRPr="00AC58EB">
        <w:t>International Organization for Standardization. (2013). Information technology — Security techniques — Information security management systems — Requirements (ISO/IEC 27001:2013).</w:t>
      </w:r>
    </w:p>
    <w:p w14:paraId="3DF4944F" w14:textId="211A9D8A" w:rsidR="009D7720" w:rsidRPr="00B11ED2" w:rsidRDefault="00B11ED2" w:rsidP="00A233A2">
      <w:pPr>
        <w:pStyle w:val="ListParagraph"/>
        <w:numPr>
          <w:ilvl w:val="0"/>
          <w:numId w:val="13"/>
        </w:numPr>
      </w:pPr>
      <w:r>
        <w:rPr>
          <w:i/>
          <w:iCs/>
        </w:rPr>
        <w:t>I</w:t>
      </w:r>
      <w:r w:rsidR="005A6082">
        <w:rPr>
          <w:i/>
          <w:iCs/>
        </w:rPr>
        <w:t>bid</w:t>
      </w:r>
    </w:p>
    <w:p w14:paraId="74151397" w14:textId="72B78594" w:rsidR="00B11ED2" w:rsidRPr="00C80DCB" w:rsidRDefault="00C80DCB" w:rsidP="00A233A2">
      <w:pPr>
        <w:pStyle w:val="ListParagraph"/>
        <w:numPr>
          <w:ilvl w:val="0"/>
          <w:numId w:val="13"/>
        </w:numPr>
      </w:pPr>
      <w:r>
        <w:rPr>
          <w:i/>
          <w:iCs/>
        </w:rPr>
        <w:t>Ibid</w:t>
      </w:r>
    </w:p>
    <w:p w14:paraId="7AA4D9C4" w14:textId="6033A621" w:rsidR="00C80DCB" w:rsidRDefault="00B93E7E" w:rsidP="00A233A2">
      <w:pPr>
        <w:pStyle w:val="ListParagraph"/>
        <w:numPr>
          <w:ilvl w:val="0"/>
          <w:numId w:val="13"/>
        </w:numPr>
      </w:pPr>
      <w:r w:rsidRPr="00B93E7E">
        <w:t>Alghamdi, Ahmed. (2023). Comparative Analysis of ISO27001 and NIST CSF. International Journal of Membrane Science and Technology. 10. 1423-1429. 10.15379/</w:t>
      </w:r>
      <w:proofErr w:type="gramStart"/>
      <w:r w:rsidRPr="00B93E7E">
        <w:t>ijmst.v</w:t>
      </w:r>
      <w:proofErr w:type="gramEnd"/>
      <w:r w:rsidRPr="00B93E7E">
        <w:t>10i4.2258.</w:t>
      </w:r>
    </w:p>
    <w:p w14:paraId="4A173769" w14:textId="58125C7E" w:rsidR="00976E93" w:rsidRDefault="00976E93" w:rsidP="00A233A2">
      <w:pPr>
        <w:pStyle w:val="ListParagraph"/>
        <w:numPr>
          <w:ilvl w:val="0"/>
          <w:numId w:val="13"/>
        </w:numPr>
      </w:pPr>
      <w:r w:rsidRPr="00976E93">
        <w:t>National Institute of Standards and Technology. (2018). Framework for Improving Critical Infrastructure Cybersecurity (Version 1.1). U.S. Department of Commerce.</w:t>
      </w:r>
    </w:p>
    <w:p w14:paraId="4B4E4D5A" w14:textId="656949BD" w:rsidR="00E45021" w:rsidRDefault="00201692" w:rsidP="00E45021">
      <w:pPr>
        <w:pStyle w:val="ListParagraph"/>
        <w:numPr>
          <w:ilvl w:val="0"/>
          <w:numId w:val="13"/>
        </w:numPr>
        <w:rPr>
          <w:i/>
          <w:iCs/>
        </w:rPr>
      </w:pPr>
      <w:r w:rsidRPr="00201692">
        <w:rPr>
          <w:i/>
          <w:iCs/>
        </w:rPr>
        <w:t>Ibid</w:t>
      </w:r>
    </w:p>
    <w:p w14:paraId="6A3D09DD" w14:textId="12CDA1F8" w:rsidR="00E45021" w:rsidRDefault="00E45021" w:rsidP="00E45021">
      <w:pPr>
        <w:pStyle w:val="ListParagraph"/>
        <w:numPr>
          <w:ilvl w:val="0"/>
          <w:numId w:val="13"/>
        </w:numPr>
        <w:rPr>
          <w:i/>
          <w:iCs/>
        </w:rPr>
      </w:pPr>
      <w:r>
        <w:rPr>
          <w:i/>
          <w:iCs/>
        </w:rPr>
        <w:t>Ibid</w:t>
      </w:r>
    </w:p>
    <w:p w14:paraId="687AC94B" w14:textId="77777777" w:rsidR="00E45021" w:rsidRPr="00E45021" w:rsidRDefault="00E45021" w:rsidP="00E45021">
      <w:pPr>
        <w:pStyle w:val="ListParagraph"/>
        <w:numPr>
          <w:ilvl w:val="0"/>
          <w:numId w:val="13"/>
        </w:numPr>
        <w:rPr>
          <w:i/>
          <w:iCs/>
        </w:rPr>
      </w:pPr>
      <w:r>
        <w:rPr>
          <w:i/>
          <w:iCs/>
        </w:rPr>
        <w:t>Ibid</w:t>
      </w:r>
    </w:p>
    <w:p w14:paraId="4865C744" w14:textId="77777777" w:rsidR="00E45021" w:rsidRDefault="00E45021" w:rsidP="00E45021">
      <w:pPr>
        <w:pStyle w:val="ListParagraph"/>
        <w:numPr>
          <w:ilvl w:val="0"/>
          <w:numId w:val="13"/>
        </w:numPr>
        <w:rPr>
          <w:i/>
          <w:iCs/>
        </w:rPr>
      </w:pPr>
      <w:r>
        <w:rPr>
          <w:i/>
          <w:iCs/>
        </w:rPr>
        <w:t>Ibid</w:t>
      </w:r>
    </w:p>
    <w:p w14:paraId="1D30CA57" w14:textId="43132CFB" w:rsidR="00600DCA" w:rsidRDefault="00F325A8" w:rsidP="00E45021">
      <w:pPr>
        <w:pStyle w:val="ListParagraph"/>
        <w:numPr>
          <w:ilvl w:val="0"/>
          <w:numId w:val="13"/>
        </w:numPr>
      </w:pPr>
      <w:proofErr w:type="spellStart"/>
      <w:r w:rsidRPr="00F325A8">
        <w:t>Wattimury</w:t>
      </w:r>
      <w:proofErr w:type="spellEnd"/>
      <w:r w:rsidRPr="00F325A8">
        <w:t xml:space="preserve">, </w:t>
      </w:r>
      <w:proofErr w:type="spellStart"/>
      <w:r w:rsidRPr="00F325A8">
        <w:t>Gilberth</w:t>
      </w:r>
      <w:proofErr w:type="spellEnd"/>
      <w:r w:rsidRPr="00F325A8">
        <w:t xml:space="preserve"> &amp; </w:t>
      </w:r>
      <w:proofErr w:type="spellStart"/>
      <w:r w:rsidRPr="00F325A8">
        <w:t>Faza</w:t>
      </w:r>
      <w:proofErr w:type="spellEnd"/>
      <w:r w:rsidRPr="00F325A8">
        <w:t>, Ahmad. (2023). COBIT 2019 Implementation for Enhancing IT Governance in Educational Institutions. JISKA (</w:t>
      </w:r>
      <w:proofErr w:type="spellStart"/>
      <w:r w:rsidRPr="00F325A8">
        <w:t>Jurnal</w:t>
      </w:r>
      <w:proofErr w:type="spellEnd"/>
      <w:r w:rsidRPr="00F325A8">
        <w:t xml:space="preserve"> </w:t>
      </w:r>
      <w:proofErr w:type="spellStart"/>
      <w:r w:rsidRPr="00F325A8">
        <w:t>Informatika</w:t>
      </w:r>
      <w:proofErr w:type="spellEnd"/>
      <w:r w:rsidRPr="00F325A8">
        <w:t xml:space="preserve"> Sunan </w:t>
      </w:r>
      <w:proofErr w:type="spellStart"/>
      <w:r w:rsidRPr="00F325A8">
        <w:t>Kalijaga</w:t>
      </w:r>
      <w:proofErr w:type="spellEnd"/>
      <w:r w:rsidRPr="00F325A8">
        <w:t>). 8. 210-221. 10.14421/jiska.2023.8.3.210-221.</w:t>
      </w:r>
    </w:p>
    <w:p w14:paraId="44A88242" w14:textId="1C087CB6" w:rsidR="00ED54B8" w:rsidRDefault="00ED54B8" w:rsidP="00E45021">
      <w:pPr>
        <w:pStyle w:val="ListParagraph"/>
        <w:numPr>
          <w:ilvl w:val="0"/>
          <w:numId w:val="13"/>
        </w:numPr>
      </w:pPr>
      <w:r w:rsidRPr="00ED54B8">
        <w:t xml:space="preserve">Anam, Muhammad &amp; Putri, Silvyana &amp; Yuliana, Devi &amp; </w:t>
      </w:r>
      <w:proofErr w:type="spellStart"/>
      <w:r w:rsidRPr="00ED54B8">
        <w:t>Yumami</w:t>
      </w:r>
      <w:proofErr w:type="spellEnd"/>
      <w:r w:rsidRPr="00ED54B8">
        <w:t xml:space="preserve">, Eva &amp; Lestari, Tri. (2023). Application Of the </w:t>
      </w:r>
      <w:proofErr w:type="spellStart"/>
      <w:r w:rsidRPr="00ED54B8">
        <w:t>Cobit</w:t>
      </w:r>
      <w:proofErr w:type="spellEnd"/>
      <w:r w:rsidRPr="00ED54B8">
        <w:t xml:space="preserve"> 2019 Framework to Analyse the Security </w:t>
      </w:r>
      <w:proofErr w:type="gramStart"/>
      <w:r w:rsidRPr="00ED54B8">
        <w:t>Of</w:t>
      </w:r>
      <w:proofErr w:type="gramEnd"/>
      <w:r w:rsidRPr="00ED54B8">
        <w:t xml:space="preserve"> Academic Information Systems. Decode: </w:t>
      </w:r>
      <w:proofErr w:type="spellStart"/>
      <w:r w:rsidRPr="00ED54B8">
        <w:t>Jurnal</w:t>
      </w:r>
      <w:proofErr w:type="spellEnd"/>
      <w:r w:rsidRPr="00ED54B8">
        <w:t xml:space="preserve"> Pendidikan </w:t>
      </w:r>
      <w:proofErr w:type="spellStart"/>
      <w:r w:rsidRPr="00ED54B8">
        <w:t>Teknologi</w:t>
      </w:r>
      <w:proofErr w:type="spellEnd"/>
      <w:r w:rsidRPr="00ED54B8">
        <w:t xml:space="preserve"> </w:t>
      </w:r>
      <w:proofErr w:type="spellStart"/>
      <w:r w:rsidRPr="00ED54B8">
        <w:t>Informasi</w:t>
      </w:r>
      <w:proofErr w:type="spellEnd"/>
      <w:r w:rsidRPr="00ED54B8">
        <w:t>. 3. 296-309. 10.51454/</w:t>
      </w:r>
      <w:proofErr w:type="gramStart"/>
      <w:r w:rsidRPr="00ED54B8">
        <w:t>decode.v</w:t>
      </w:r>
      <w:proofErr w:type="gramEnd"/>
      <w:r w:rsidRPr="00ED54B8">
        <w:t>3i2.192.</w:t>
      </w:r>
    </w:p>
    <w:p w14:paraId="688BF9F1" w14:textId="194C104B" w:rsidR="005540A0" w:rsidRDefault="005540A0" w:rsidP="00E45021">
      <w:pPr>
        <w:pStyle w:val="ListParagraph"/>
        <w:numPr>
          <w:ilvl w:val="0"/>
          <w:numId w:val="13"/>
        </w:numPr>
      </w:pPr>
      <w:r w:rsidRPr="005540A0">
        <w:t>COBIT 2019 and the IIA 2019 Guiding Principles of Corporate Governance: Two Frameworks, Many Similaritie</w:t>
      </w:r>
      <w:r>
        <w:t xml:space="preserve">s. </w:t>
      </w:r>
      <w:r w:rsidR="008A09AD" w:rsidRPr="008A09AD">
        <w:t>Graciela Braga, CGEIT, COBIT Fundamentals, CP, GPDR Foundation</w:t>
      </w:r>
      <w:r w:rsidR="008A09AD">
        <w:t xml:space="preserve">. </w:t>
      </w:r>
      <w:r w:rsidR="008A09AD" w:rsidRPr="008A09AD">
        <w:t>2020</w:t>
      </w:r>
    </w:p>
    <w:p w14:paraId="781CA72F" w14:textId="06382426" w:rsidR="008A09AD" w:rsidRDefault="008A09AD" w:rsidP="008A09AD">
      <w:pPr>
        <w:pStyle w:val="ListParagraph"/>
      </w:pPr>
      <w:hyperlink r:id="rId8" w:history="1">
        <w:r w:rsidRPr="00CA1456">
          <w:rPr>
            <w:rStyle w:val="Hyperlink"/>
          </w:rPr>
          <w:t>https://www.isaca.org/resources/news-and-trends/industry-news/2020/cobit-2019-and-the-iia-2019-guiding-principles-of-corporate-governance</w:t>
        </w:r>
      </w:hyperlink>
    </w:p>
    <w:p w14:paraId="1F3E2E2A" w14:textId="49D34B23" w:rsidR="008A09AD" w:rsidRDefault="001E5E15" w:rsidP="008A09AD">
      <w:pPr>
        <w:pStyle w:val="ListParagraph"/>
        <w:numPr>
          <w:ilvl w:val="0"/>
          <w:numId w:val="13"/>
        </w:numPr>
      </w:pPr>
      <w:proofErr w:type="spellStart"/>
      <w:r w:rsidRPr="001E5E15">
        <w:t>Toyner</w:t>
      </w:r>
      <w:proofErr w:type="spellEnd"/>
      <w:r w:rsidRPr="001E5E15">
        <w:t xml:space="preserve">, Lilis &amp; </w:t>
      </w:r>
      <w:proofErr w:type="spellStart"/>
      <w:r w:rsidRPr="001E5E15">
        <w:t>Sfenrianto</w:t>
      </w:r>
      <w:proofErr w:type="spellEnd"/>
      <w:r w:rsidRPr="001E5E15">
        <w:t xml:space="preserve">, </w:t>
      </w:r>
      <w:proofErr w:type="spellStart"/>
      <w:r w:rsidRPr="001E5E15">
        <w:t>Sfenrianto</w:t>
      </w:r>
      <w:proofErr w:type="spellEnd"/>
      <w:r w:rsidRPr="001E5E15">
        <w:t>. (2023). INFORMATION SYSTEM SECURITY EVALUATION USING COBIT 5 FRAMEWORK. Journal of Information System Management (JOISM). 4. 147-157. 10.24076/joism.2023v4i2.992.</w:t>
      </w:r>
    </w:p>
    <w:p w14:paraId="3E847F3D" w14:textId="77777777" w:rsidR="005C1D48" w:rsidRDefault="005C1D48" w:rsidP="005C1D48">
      <w:pPr>
        <w:pStyle w:val="ListParagraph"/>
        <w:numPr>
          <w:ilvl w:val="0"/>
          <w:numId w:val="13"/>
        </w:numPr>
      </w:pPr>
      <w:r w:rsidRPr="00ED54B8">
        <w:t xml:space="preserve">Anam, Muhammad &amp; Putri, Silvyana &amp; Yuliana, Devi &amp; </w:t>
      </w:r>
      <w:proofErr w:type="spellStart"/>
      <w:r w:rsidRPr="00ED54B8">
        <w:t>Yumami</w:t>
      </w:r>
      <w:proofErr w:type="spellEnd"/>
      <w:r w:rsidRPr="00ED54B8">
        <w:t xml:space="preserve">, Eva &amp; Lestari, Tri. (2023). Application Of the </w:t>
      </w:r>
      <w:proofErr w:type="spellStart"/>
      <w:r w:rsidRPr="00ED54B8">
        <w:t>Cobit</w:t>
      </w:r>
      <w:proofErr w:type="spellEnd"/>
      <w:r w:rsidRPr="00ED54B8">
        <w:t xml:space="preserve"> 2019 Framework to Analyse the Security </w:t>
      </w:r>
      <w:proofErr w:type="gramStart"/>
      <w:r w:rsidRPr="00ED54B8">
        <w:t>Of</w:t>
      </w:r>
      <w:proofErr w:type="gramEnd"/>
      <w:r w:rsidRPr="00ED54B8">
        <w:t xml:space="preserve"> Academic Information Systems. Decode: </w:t>
      </w:r>
      <w:proofErr w:type="spellStart"/>
      <w:r w:rsidRPr="00ED54B8">
        <w:t>Jurnal</w:t>
      </w:r>
      <w:proofErr w:type="spellEnd"/>
      <w:r w:rsidRPr="00ED54B8">
        <w:t xml:space="preserve"> Pendidikan </w:t>
      </w:r>
      <w:proofErr w:type="spellStart"/>
      <w:r w:rsidRPr="00ED54B8">
        <w:t>Teknologi</w:t>
      </w:r>
      <w:proofErr w:type="spellEnd"/>
      <w:r w:rsidRPr="00ED54B8">
        <w:t xml:space="preserve"> </w:t>
      </w:r>
      <w:proofErr w:type="spellStart"/>
      <w:r w:rsidRPr="00ED54B8">
        <w:t>Informasi</w:t>
      </w:r>
      <w:proofErr w:type="spellEnd"/>
      <w:r w:rsidRPr="00ED54B8">
        <w:t>. 3. 296-309. 10.51454/</w:t>
      </w:r>
      <w:proofErr w:type="gramStart"/>
      <w:r w:rsidRPr="00ED54B8">
        <w:t>decode.v</w:t>
      </w:r>
      <w:proofErr w:type="gramEnd"/>
      <w:r w:rsidRPr="00ED54B8">
        <w:t>3i2.192.</w:t>
      </w:r>
    </w:p>
    <w:p w14:paraId="5E780C80" w14:textId="4D70C616" w:rsidR="005C1D48" w:rsidRDefault="003219C6" w:rsidP="003219C6">
      <w:pPr>
        <w:pStyle w:val="ListParagraph"/>
        <w:numPr>
          <w:ilvl w:val="0"/>
          <w:numId w:val="13"/>
        </w:numPr>
      </w:pPr>
      <w:r>
        <w:t>COBIT® 2019 Framework: Governance and Management Objectives</w:t>
      </w:r>
      <w:r>
        <w:t>, 2019</w:t>
      </w:r>
      <w:r>
        <w:t xml:space="preserve"> ISBN 978-1-60420-764-4</w:t>
      </w:r>
    </w:p>
    <w:p w14:paraId="2041788B" w14:textId="2CF324EE" w:rsidR="003219C6" w:rsidRDefault="007475F2" w:rsidP="003219C6">
      <w:pPr>
        <w:pStyle w:val="ListParagraph"/>
        <w:numPr>
          <w:ilvl w:val="0"/>
          <w:numId w:val="13"/>
        </w:numPr>
      </w:pPr>
      <w:r w:rsidRPr="007475F2">
        <w:lastRenderedPageBreak/>
        <w:t xml:space="preserve">Effendy, Faried &amp; Idha, </w:t>
      </w:r>
      <w:proofErr w:type="spellStart"/>
      <w:r w:rsidRPr="007475F2">
        <w:t>Hanesyang</w:t>
      </w:r>
      <w:proofErr w:type="spellEnd"/>
      <w:r w:rsidRPr="007475F2">
        <w:t xml:space="preserve"> &amp; Aisyah, </w:t>
      </w:r>
      <w:proofErr w:type="spellStart"/>
      <w:r w:rsidRPr="007475F2">
        <w:t>Tinezia</w:t>
      </w:r>
      <w:proofErr w:type="spellEnd"/>
      <w:r w:rsidRPr="007475F2">
        <w:t xml:space="preserve"> &amp; </w:t>
      </w:r>
      <w:proofErr w:type="spellStart"/>
      <w:r w:rsidRPr="007475F2">
        <w:t>Mutiartanti</w:t>
      </w:r>
      <w:proofErr w:type="spellEnd"/>
      <w:r w:rsidRPr="007475F2">
        <w:t xml:space="preserve">, </w:t>
      </w:r>
      <w:proofErr w:type="spellStart"/>
      <w:r w:rsidRPr="007475F2">
        <w:t>Maulia</w:t>
      </w:r>
      <w:proofErr w:type="spellEnd"/>
      <w:r w:rsidRPr="007475F2">
        <w:t xml:space="preserve"> &amp; </w:t>
      </w:r>
      <w:proofErr w:type="spellStart"/>
      <w:r w:rsidRPr="007475F2">
        <w:t>Firdausa</w:t>
      </w:r>
      <w:proofErr w:type="spellEnd"/>
      <w:r w:rsidRPr="007475F2">
        <w:t xml:space="preserve">, Anisa &amp; </w:t>
      </w:r>
      <w:proofErr w:type="spellStart"/>
      <w:r w:rsidRPr="007475F2">
        <w:t>Harianti</w:t>
      </w:r>
      <w:proofErr w:type="spellEnd"/>
      <w:r w:rsidRPr="007475F2">
        <w:t>, Dini. (2023). Implementation of ITIL in SMEs: A Review in Developing Countries.</w:t>
      </w:r>
    </w:p>
    <w:p w14:paraId="019006CC" w14:textId="4907158D" w:rsidR="00BD782F" w:rsidRDefault="00BD782F" w:rsidP="003219C6">
      <w:pPr>
        <w:pStyle w:val="ListParagraph"/>
        <w:numPr>
          <w:ilvl w:val="0"/>
          <w:numId w:val="13"/>
        </w:numPr>
      </w:pPr>
      <w:r>
        <w:rPr>
          <w:i/>
          <w:iCs/>
        </w:rPr>
        <w:t>Ibid</w:t>
      </w:r>
    </w:p>
    <w:p w14:paraId="35D8C7FA" w14:textId="589693F1" w:rsidR="005670EA" w:rsidRDefault="00BD782F" w:rsidP="005670EA">
      <w:pPr>
        <w:pStyle w:val="ListParagraph"/>
        <w:numPr>
          <w:ilvl w:val="0"/>
          <w:numId w:val="13"/>
        </w:numPr>
      </w:pPr>
      <w:r w:rsidRPr="00BD782F">
        <w:t>Jasek, Roman &amp; Kralik, Lukas &amp; Popelka, Miroslav. (2015). ITIL® and information security. AIP Conference Proceedings. 1648. 10.1063/1.4912775.</w:t>
      </w:r>
    </w:p>
    <w:p w14:paraId="2860DC35" w14:textId="0B5AED8E" w:rsidR="005670EA" w:rsidRPr="005670EA" w:rsidRDefault="005670EA" w:rsidP="005670EA">
      <w:pPr>
        <w:pStyle w:val="ListParagraph"/>
        <w:numPr>
          <w:ilvl w:val="0"/>
          <w:numId w:val="13"/>
        </w:numPr>
        <w:rPr>
          <w:i/>
          <w:iCs/>
        </w:rPr>
      </w:pPr>
      <w:r w:rsidRPr="005670EA">
        <w:rPr>
          <w:i/>
          <w:iCs/>
        </w:rPr>
        <w:t>Ibid</w:t>
      </w:r>
    </w:p>
    <w:p w14:paraId="6253D8F7" w14:textId="4A53065B" w:rsidR="003603FA" w:rsidRDefault="005670EA" w:rsidP="003603FA">
      <w:pPr>
        <w:pStyle w:val="ListParagraph"/>
        <w:numPr>
          <w:ilvl w:val="0"/>
          <w:numId w:val="13"/>
        </w:numPr>
        <w:rPr>
          <w:i/>
          <w:iCs/>
        </w:rPr>
      </w:pPr>
      <w:r w:rsidRPr="005670EA">
        <w:rPr>
          <w:i/>
          <w:iCs/>
        </w:rPr>
        <w:t>Ibi</w:t>
      </w:r>
      <w:r w:rsidR="003603FA">
        <w:rPr>
          <w:i/>
          <w:iCs/>
        </w:rPr>
        <w:t>d</w:t>
      </w:r>
    </w:p>
    <w:p w14:paraId="00DFE1BC" w14:textId="5804D928" w:rsidR="003603FA" w:rsidRPr="005B1D03" w:rsidRDefault="003603FA" w:rsidP="003603FA">
      <w:pPr>
        <w:pStyle w:val="ListParagraph"/>
        <w:numPr>
          <w:ilvl w:val="0"/>
          <w:numId w:val="13"/>
        </w:numPr>
        <w:rPr>
          <w:i/>
          <w:iCs/>
        </w:rPr>
      </w:pPr>
      <w:r>
        <w:t xml:space="preserve">The ITIL service </w:t>
      </w:r>
      <w:r w:rsidR="002F784A">
        <w:t>design book. ITIL, 2</w:t>
      </w:r>
      <w:r w:rsidR="002B6367">
        <w:t>007.</w:t>
      </w:r>
      <w:r w:rsidR="002B6367" w:rsidRPr="002B6367">
        <w:t xml:space="preserve">ISBN: </w:t>
      </w:r>
      <w:r w:rsidR="002B6367" w:rsidRPr="002B6367">
        <w:t>9780113310470</w:t>
      </w:r>
    </w:p>
    <w:p w14:paraId="69E8765D" w14:textId="43465E06" w:rsidR="005B1D03" w:rsidRDefault="005B1D03" w:rsidP="003603FA">
      <w:pPr>
        <w:pStyle w:val="ListParagraph"/>
        <w:numPr>
          <w:ilvl w:val="0"/>
          <w:numId w:val="13"/>
        </w:numPr>
      </w:pPr>
      <w:r w:rsidRPr="005B1D03">
        <w:t>TANRIVERDIYEV, Elshan. (2022). THE STATE OF THE CYBER ENVIRONMENT AND NATIONAL CYBERSECURITY STRATEGY IN DEVELOPED COUNTRIES. National Security Studies. 23. 19-26. 10.37055/</w:t>
      </w:r>
      <w:proofErr w:type="spellStart"/>
      <w:r w:rsidRPr="005B1D03">
        <w:t>sbn</w:t>
      </w:r>
      <w:proofErr w:type="spellEnd"/>
      <w:r w:rsidRPr="005B1D03">
        <w:t>/149510.</w:t>
      </w:r>
    </w:p>
    <w:p w14:paraId="60380ABD" w14:textId="58A018B8" w:rsidR="005B1D03" w:rsidRDefault="004557CD" w:rsidP="003603FA">
      <w:pPr>
        <w:pStyle w:val="ListParagraph"/>
        <w:numPr>
          <w:ilvl w:val="0"/>
          <w:numId w:val="13"/>
        </w:numPr>
      </w:pPr>
      <w:r w:rsidRPr="004557CD">
        <w:t xml:space="preserve">Sinha, Anurag &amp; Singh, N. &amp; Srivastava, Ayushman &amp; Sen, </w:t>
      </w:r>
      <w:proofErr w:type="spellStart"/>
      <w:r w:rsidRPr="004557CD">
        <w:t>Sagorika</w:t>
      </w:r>
      <w:proofErr w:type="spellEnd"/>
      <w:r w:rsidRPr="004557CD">
        <w:t xml:space="preserve"> &amp; Sinha, Samarth. (2023). Cloud Computing Security, Risk, and Challenges. 10.1002/9781119865513.ch10.</w:t>
      </w:r>
    </w:p>
    <w:p w14:paraId="61C2D31F" w14:textId="20F0A811" w:rsidR="000F64E1" w:rsidRDefault="000F64E1" w:rsidP="003603FA">
      <w:pPr>
        <w:pStyle w:val="ListParagraph"/>
        <w:numPr>
          <w:ilvl w:val="0"/>
          <w:numId w:val="13"/>
        </w:numPr>
      </w:pPr>
      <w:proofErr w:type="spellStart"/>
      <w:r w:rsidRPr="000F64E1">
        <w:t>Sisala</w:t>
      </w:r>
      <w:proofErr w:type="spellEnd"/>
      <w:r w:rsidRPr="000F64E1">
        <w:t>, Sambo &amp; Othman, Siti. (2020). Developing a Mobile Device Management (MDM) Security Metamodel for Bring Your Own Devices (BYOD) in Hospitals. International Journal of Innovative Computing. 10. 10.11113/</w:t>
      </w:r>
      <w:proofErr w:type="gramStart"/>
      <w:r w:rsidRPr="000F64E1">
        <w:t>ijic.v</w:t>
      </w:r>
      <w:proofErr w:type="gramEnd"/>
      <w:r w:rsidRPr="000F64E1">
        <w:t>10n2.273.</w:t>
      </w:r>
    </w:p>
    <w:p w14:paraId="34F256F2" w14:textId="02CDE706" w:rsidR="00792889" w:rsidRDefault="00792889" w:rsidP="003603FA">
      <w:pPr>
        <w:pStyle w:val="ListParagraph"/>
        <w:numPr>
          <w:ilvl w:val="0"/>
          <w:numId w:val="13"/>
        </w:numPr>
      </w:pPr>
      <w:r w:rsidRPr="00792889">
        <w:t xml:space="preserve">Port, Daniel &amp; </w:t>
      </w:r>
      <w:proofErr w:type="spellStart"/>
      <w:r w:rsidRPr="00792889">
        <w:t>Kazman</w:t>
      </w:r>
      <w:proofErr w:type="spellEnd"/>
      <w:r w:rsidRPr="00792889">
        <w:t>, Rick &amp; Takenaka, Ann. (2008). Strategic Planning for Information Security and Assurance. 466 - 471. 10.1109/ISA.2008.88.</w:t>
      </w:r>
    </w:p>
    <w:p w14:paraId="3219CC21" w14:textId="6A7CD77B" w:rsidR="00182507" w:rsidRDefault="00182507" w:rsidP="003603FA">
      <w:pPr>
        <w:pStyle w:val="ListParagraph"/>
        <w:numPr>
          <w:ilvl w:val="0"/>
          <w:numId w:val="13"/>
        </w:numPr>
      </w:pPr>
      <w:r w:rsidRPr="00182507">
        <w:t xml:space="preserve">Johan, Monika &amp; </w:t>
      </w:r>
      <w:proofErr w:type="spellStart"/>
      <w:r w:rsidRPr="00182507">
        <w:t>Rizqon</w:t>
      </w:r>
      <w:proofErr w:type="spellEnd"/>
      <w:r w:rsidRPr="00182507">
        <w:t xml:space="preserve">, Moh &amp; Suroso, </w:t>
      </w:r>
      <w:proofErr w:type="spellStart"/>
      <w:r w:rsidRPr="00182507">
        <w:t>Jarot</w:t>
      </w:r>
      <w:proofErr w:type="spellEnd"/>
      <w:r w:rsidRPr="00182507">
        <w:t>. (2019). University Information System Security Risk Assessment using NIST 800-30. International Journal of Recent Technology and Engineering (IJRTE). 8. 8380-8385. 10.35940/ijrte.C6511.098319.</w:t>
      </w:r>
    </w:p>
    <w:p w14:paraId="1485B979" w14:textId="549C986A" w:rsidR="003D3113" w:rsidRDefault="003D3113" w:rsidP="003603FA">
      <w:pPr>
        <w:pStyle w:val="ListParagraph"/>
        <w:numPr>
          <w:ilvl w:val="0"/>
          <w:numId w:val="13"/>
        </w:numPr>
      </w:pPr>
      <w:r w:rsidRPr="003D3113">
        <w:t xml:space="preserve">Kesuma, Mezan &amp; Saputra, Ricco &amp; </w:t>
      </w:r>
      <w:proofErr w:type="spellStart"/>
      <w:r w:rsidRPr="003D3113">
        <w:t>Syaputra</w:t>
      </w:r>
      <w:proofErr w:type="spellEnd"/>
      <w:r w:rsidRPr="003D3113">
        <w:t xml:space="preserve">, Muhammad &amp; </w:t>
      </w:r>
      <w:proofErr w:type="spellStart"/>
      <w:r w:rsidRPr="003D3113">
        <w:t>Romahdoni</w:t>
      </w:r>
      <w:proofErr w:type="spellEnd"/>
      <w:r w:rsidRPr="003D3113">
        <w:t xml:space="preserve">, Muhammad. (2022). Design Of Information Technology (IT) Governance Using Framework </w:t>
      </w:r>
      <w:proofErr w:type="spellStart"/>
      <w:r w:rsidRPr="003D3113">
        <w:t>Cobit</w:t>
      </w:r>
      <w:proofErr w:type="spellEnd"/>
      <w:r w:rsidRPr="003D3113">
        <w:t xml:space="preserve"> 2019 Subdomain APO01. JTKSI (</w:t>
      </w:r>
      <w:proofErr w:type="spellStart"/>
      <w:r w:rsidRPr="003D3113">
        <w:t>Jurnal</w:t>
      </w:r>
      <w:proofErr w:type="spellEnd"/>
      <w:r w:rsidRPr="003D3113">
        <w:t xml:space="preserve"> </w:t>
      </w:r>
      <w:proofErr w:type="spellStart"/>
      <w:r w:rsidRPr="003D3113">
        <w:t>Teknologi</w:t>
      </w:r>
      <w:proofErr w:type="spellEnd"/>
      <w:r w:rsidRPr="003D3113">
        <w:t xml:space="preserve"> </w:t>
      </w:r>
      <w:proofErr w:type="spellStart"/>
      <w:r w:rsidRPr="003D3113">
        <w:t>Komputer</w:t>
      </w:r>
      <w:proofErr w:type="spellEnd"/>
      <w:r w:rsidRPr="003D3113">
        <w:t xml:space="preserve"> dan </w:t>
      </w:r>
      <w:proofErr w:type="spellStart"/>
      <w:r w:rsidRPr="003D3113">
        <w:t>Sistem</w:t>
      </w:r>
      <w:proofErr w:type="spellEnd"/>
      <w:r w:rsidRPr="003D3113">
        <w:t xml:space="preserve"> </w:t>
      </w:r>
      <w:proofErr w:type="spellStart"/>
      <w:r w:rsidRPr="003D3113">
        <w:t>Informasi</w:t>
      </w:r>
      <w:proofErr w:type="spellEnd"/>
      <w:r w:rsidRPr="003D3113">
        <w:t>). 5. 157. 10.56327/</w:t>
      </w:r>
      <w:proofErr w:type="gramStart"/>
      <w:r w:rsidRPr="003D3113">
        <w:t>jtksi.v</w:t>
      </w:r>
      <w:proofErr w:type="gramEnd"/>
      <w:r w:rsidRPr="003D3113">
        <w:t>5i3.1193.</w:t>
      </w:r>
    </w:p>
    <w:p w14:paraId="2E7FD34C" w14:textId="2600D3D5" w:rsidR="001A4FC9" w:rsidRDefault="008F69CE" w:rsidP="008F69CE">
      <w:pPr>
        <w:pStyle w:val="ListParagraph"/>
        <w:numPr>
          <w:ilvl w:val="0"/>
          <w:numId w:val="13"/>
        </w:numPr>
      </w:pPr>
      <w:proofErr w:type="gramStart"/>
      <w:r>
        <w:t>)Michael</w:t>
      </w:r>
      <w:proofErr w:type="gramEnd"/>
      <w:r>
        <w:t xml:space="preserve"> E. Whitman, Herbert J. </w:t>
      </w:r>
      <w:proofErr w:type="spellStart"/>
      <w:r>
        <w:t>Mattord</w:t>
      </w:r>
      <w:proofErr w:type="spellEnd"/>
      <w:r>
        <w:t xml:space="preserve"> </w:t>
      </w:r>
      <w:r>
        <w:t xml:space="preserve">. </w:t>
      </w:r>
      <w:r w:rsidR="006F5AB1">
        <w:t>Principles of Information Security.</w:t>
      </w:r>
      <w:r w:rsidRPr="008F69CE">
        <w:t xml:space="preserve"> </w:t>
      </w:r>
      <w:r>
        <w:t>(6th Edition</w:t>
      </w:r>
      <w:r>
        <w:t>)</w:t>
      </w:r>
      <w:r w:rsidR="00DD1030">
        <w:t xml:space="preserve">. 2017. ISBN: </w:t>
      </w:r>
      <w:r w:rsidR="00DD1030" w:rsidRPr="00DD1030">
        <w:t>978-1-337-10206-3</w:t>
      </w:r>
    </w:p>
    <w:p w14:paraId="22890E2E" w14:textId="1B6EB9B0" w:rsidR="007611EC" w:rsidRDefault="007611EC" w:rsidP="008F69CE">
      <w:pPr>
        <w:pStyle w:val="ListParagraph"/>
        <w:numPr>
          <w:ilvl w:val="0"/>
          <w:numId w:val="13"/>
        </w:numPr>
      </w:pPr>
      <w:proofErr w:type="spellStart"/>
      <w:r w:rsidRPr="007611EC">
        <w:t>Disterer</w:t>
      </w:r>
      <w:proofErr w:type="spellEnd"/>
      <w:r w:rsidRPr="007611EC">
        <w:t>, Georg. (2013). ISO/IEC 27000, 27001 and 27002 for Information Security Management. Journal of Information Security. 04. 92-100. 10.4236/jis.2013.42011.</w:t>
      </w:r>
    </w:p>
    <w:p w14:paraId="07107193" w14:textId="3F20289E" w:rsidR="001A7132" w:rsidRDefault="001A7132" w:rsidP="008F69CE">
      <w:pPr>
        <w:pStyle w:val="ListParagraph"/>
        <w:numPr>
          <w:ilvl w:val="0"/>
          <w:numId w:val="13"/>
        </w:numPr>
      </w:pPr>
      <w:r w:rsidRPr="001A7132">
        <w:t xml:space="preserve">Putra, </w:t>
      </w:r>
      <w:proofErr w:type="spellStart"/>
      <w:r w:rsidRPr="001A7132">
        <w:t>Dea</w:t>
      </w:r>
      <w:proofErr w:type="spellEnd"/>
      <w:r w:rsidRPr="001A7132">
        <w:t xml:space="preserve"> Saka &amp; </w:t>
      </w:r>
      <w:proofErr w:type="spellStart"/>
      <w:r w:rsidRPr="001A7132">
        <w:t>Tistiyani</w:t>
      </w:r>
      <w:proofErr w:type="spellEnd"/>
      <w:r w:rsidRPr="001A7132">
        <w:t xml:space="preserve">, </w:t>
      </w:r>
      <w:proofErr w:type="spellStart"/>
      <w:r w:rsidRPr="001A7132">
        <w:t>Saffana</w:t>
      </w:r>
      <w:proofErr w:type="spellEnd"/>
      <w:r w:rsidRPr="001A7132">
        <w:t xml:space="preserve"> &amp; </w:t>
      </w:r>
      <w:proofErr w:type="spellStart"/>
      <w:r w:rsidRPr="001A7132">
        <w:t>Sunaringtyas</w:t>
      </w:r>
      <w:proofErr w:type="spellEnd"/>
      <w:r w:rsidRPr="001A7132">
        <w:t xml:space="preserve">, </w:t>
      </w:r>
      <w:proofErr w:type="spellStart"/>
      <w:r w:rsidRPr="001A7132">
        <w:t>Septia</w:t>
      </w:r>
      <w:proofErr w:type="spellEnd"/>
      <w:r w:rsidRPr="001A7132">
        <w:t>. (2021). The Use of ISO/IEC 27001 Family of Standards in Regulatory Requirements in Some Countries. 10.1109/IC-ICTRuDev50538.2021.9656529.</w:t>
      </w:r>
    </w:p>
    <w:p w14:paraId="3B7D3C3E" w14:textId="77777777" w:rsidR="00BF1574" w:rsidRDefault="00BF1574" w:rsidP="00BF1574">
      <w:pPr>
        <w:pStyle w:val="ListParagraph"/>
        <w:numPr>
          <w:ilvl w:val="0"/>
          <w:numId w:val="13"/>
        </w:numPr>
      </w:pPr>
      <w:proofErr w:type="spellStart"/>
      <w:r w:rsidRPr="000F64E1">
        <w:t>Sisala</w:t>
      </w:r>
      <w:proofErr w:type="spellEnd"/>
      <w:r w:rsidRPr="000F64E1">
        <w:t>, Sambo &amp; Othman, Siti. (2020). Developing a Mobile Device Management (MDM) Security Metamodel for Bring Your Own Devices (BYOD) in Hospitals. International Journal of Innovative Computing. 10. 10.11113/</w:t>
      </w:r>
      <w:proofErr w:type="gramStart"/>
      <w:r w:rsidRPr="000F64E1">
        <w:t>ijic.v</w:t>
      </w:r>
      <w:proofErr w:type="gramEnd"/>
      <w:r w:rsidRPr="000F64E1">
        <w:t>10n2.273.</w:t>
      </w:r>
    </w:p>
    <w:p w14:paraId="236381F4" w14:textId="77777777" w:rsidR="00BF1574" w:rsidRDefault="00BF1574" w:rsidP="00413F8F">
      <w:pPr>
        <w:pStyle w:val="ListParagraph"/>
      </w:pPr>
    </w:p>
    <w:p w14:paraId="6E33D9E1" w14:textId="77777777" w:rsidR="008A09AD" w:rsidRPr="00F325A8" w:rsidRDefault="008A09AD" w:rsidP="008A09AD"/>
    <w:p w14:paraId="3F883C36" w14:textId="77777777" w:rsidR="00E45021" w:rsidRPr="00E45021" w:rsidRDefault="00E45021" w:rsidP="00E45021">
      <w:pPr>
        <w:rPr>
          <w:i/>
          <w:iCs/>
        </w:rPr>
      </w:pPr>
    </w:p>
    <w:p w14:paraId="2C4B15E4" w14:textId="77777777" w:rsidR="000B36F9" w:rsidRDefault="000B36F9" w:rsidP="00140449"/>
    <w:p w14:paraId="15037B9C" w14:textId="4D5322BC" w:rsidR="000D0C62" w:rsidRDefault="00140449" w:rsidP="00833247">
      <w:pPr>
        <w:tabs>
          <w:tab w:val="left" w:pos="3033"/>
        </w:tabs>
        <w:rPr>
          <w:sz w:val="24"/>
          <w:szCs w:val="24"/>
        </w:rPr>
      </w:pPr>
      <w:r>
        <w:rPr>
          <w:sz w:val="24"/>
          <w:szCs w:val="24"/>
        </w:rPr>
        <w:t xml:space="preserve"> </w:t>
      </w:r>
    </w:p>
    <w:p w14:paraId="0D659F04" w14:textId="77777777" w:rsidR="00CF53F0" w:rsidRDefault="00CF53F0" w:rsidP="00833247">
      <w:pPr>
        <w:tabs>
          <w:tab w:val="left" w:pos="3033"/>
        </w:tabs>
        <w:rPr>
          <w:sz w:val="24"/>
          <w:szCs w:val="24"/>
        </w:rPr>
      </w:pPr>
    </w:p>
    <w:p w14:paraId="4AB4EFDC" w14:textId="77777777" w:rsidR="00FB0E05" w:rsidRPr="00833247" w:rsidRDefault="00FB0E05" w:rsidP="00833247">
      <w:pPr>
        <w:tabs>
          <w:tab w:val="left" w:pos="3033"/>
        </w:tabs>
        <w:rPr>
          <w:sz w:val="24"/>
          <w:szCs w:val="24"/>
        </w:rPr>
      </w:pPr>
    </w:p>
    <w:p w14:paraId="72825DF6" w14:textId="4476F83D" w:rsidR="00221755" w:rsidRPr="00940E46" w:rsidRDefault="00221755" w:rsidP="00ED195C">
      <w:pPr>
        <w:tabs>
          <w:tab w:val="left" w:pos="3033"/>
        </w:tabs>
      </w:pPr>
    </w:p>
    <w:p w14:paraId="2453D578" w14:textId="5B16031E" w:rsidR="00BD2BBE" w:rsidRDefault="009569F5" w:rsidP="00ED195C">
      <w:pPr>
        <w:tabs>
          <w:tab w:val="left" w:pos="3033"/>
        </w:tabs>
        <w:rPr>
          <w:sz w:val="24"/>
          <w:szCs w:val="24"/>
        </w:rPr>
      </w:pPr>
      <w:r>
        <w:rPr>
          <w:sz w:val="24"/>
          <w:szCs w:val="24"/>
        </w:rPr>
        <w:lastRenderedPageBreak/>
        <w:t xml:space="preserve"> </w:t>
      </w:r>
    </w:p>
    <w:p w14:paraId="629F6311" w14:textId="77777777" w:rsidR="008E4354" w:rsidRDefault="008E4354" w:rsidP="00ED195C">
      <w:pPr>
        <w:tabs>
          <w:tab w:val="left" w:pos="3033"/>
        </w:tabs>
        <w:rPr>
          <w:sz w:val="24"/>
          <w:szCs w:val="24"/>
        </w:rPr>
      </w:pPr>
    </w:p>
    <w:p w14:paraId="4217197A" w14:textId="77777777" w:rsidR="005C5491" w:rsidRDefault="005C5491" w:rsidP="00ED195C">
      <w:pPr>
        <w:tabs>
          <w:tab w:val="left" w:pos="3033"/>
        </w:tabs>
        <w:rPr>
          <w:sz w:val="24"/>
          <w:szCs w:val="24"/>
        </w:rPr>
      </w:pPr>
    </w:p>
    <w:p w14:paraId="03333561" w14:textId="77777777" w:rsidR="005C5491" w:rsidRDefault="005C5491" w:rsidP="00ED195C">
      <w:pPr>
        <w:tabs>
          <w:tab w:val="left" w:pos="3033"/>
        </w:tabs>
        <w:rPr>
          <w:sz w:val="24"/>
          <w:szCs w:val="24"/>
        </w:rPr>
      </w:pPr>
    </w:p>
    <w:p w14:paraId="16E6F115" w14:textId="4C288B13" w:rsidR="00AD5D38" w:rsidRPr="005E4977" w:rsidRDefault="00BD57F3" w:rsidP="00ED195C">
      <w:pPr>
        <w:tabs>
          <w:tab w:val="left" w:pos="3033"/>
        </w:tabs>
        <w:rPr>
          <w:i/>
          <w:iCs/>
        </w:rPr>
      </w:pPr>
      <w:r>
        <w:rPr>
          <w:sz w:val="24"/>
          <w:szCs w:val="24"/>
        </w:rPr>
        <w:t xml:space="preserve"> </w:t>
      </w:r>
    </w:p>
    <w:p w14:paraId="450885FB" w14:textId="3DF85D7D" w:rsidR="00DF4DEC" w:rsidRPr="00DF4DEC" w:rsidRDefault="00DF4DEC" w:rsidP="00ED195C">
      <w:pPr>
        <w:tabs>
          <w:tab w:val="left" w:pos="3033"/>
        </w:tabs>
        <w:rPr>
          <w:b/>
          <w:bCs/>
          <w:sz w:val="24"/>
          <w:szCs w:val="24"/>
        </w:rPr>
      </w:pPr>
    </w:p>
    <w:p w14:paraId="294DC0F2" w14:textId="77777777" w:rsidR="00497F45" w:rsidRPr="00497F45" w:rsidRDefault="00497F45" w:rsidP="00ED195C">
      <w:pPr>
        <w:tabs>
          <w:tab w:val="left" w:pos="3033"/>
        </w:tabs>
        <w:rPr>
          <w:b/>
          <w:bCs/>
          <w:sz w:val="24"/>
          <w:szCs w:val="24"/>
        </w:rPr>
      </w:pPr>
    </w:p>
    <w:p w14:paraId="20B9F4B0" w14:textId="7A36E592" w:rsidR="00DC05DA" w:rsidRPr="00521A21" w:rsidRDefault="00DC05DA" w:rsidP="00521A21">
      <w:pPr>
        <w:tabs>
          <w:tab w:val="left" w:pos="3033"/>
        </w:tabs>
        <w:rPr>
          <w:sz w:val="24"/>
          <w:szCs w:val="24"/>
        </w:rPr>
      </w:pPr>
    </w:p>
    <w:sectPr w:rsidR="00DC05DA" w:rsidRPr="00521A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27AFB"/>
    <w:multiLevelType w:val="multilevel"/>
    <w:tmpl w:val="96860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25708F"/>
    <w:multiLevelType w:val="multilevel"/>
    <w:tmpl w:val="FDD80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4069CF"/>
    <w:multiLevelType w:val="multilevel"/>
    <w:tmpl w:val="DC5EA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342777"/>
    <w:multiLevelType w:val="multilevel"/>
    <w:tmpl w:val="97F40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D6383E"/>
    <w:multiLevelType w:val="hybridMultilevel"/>
    <w:tmpl w:val="18222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B37738"/>
    <w:multiLevelType w:val="hybridMultilevel"/>
    <w:tmpl w:val="F6A81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006BEA"/>
    <w:multiLevelType w:val="hybridMultilevel"/>
    <w:tmpl w:val="6FE655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2DA727C"/>
    <w:multiLevelType w:val="hybridMultilevel"/>
    <w:tmpl w:val="9B7088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222873"/>
    <w:multiLevelType w:val="multilevel"/>
    <w:tmpl w:val="F2F41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B47556"/>
    <w:multiLevelType w:val="multilevel"/>
    <w:tmpl w:val="8174C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3FA725A"/>
    <w:multiLevelType w:val="multilevel"/>
    <w:tmpl w:val="57C21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CA73BB5"/>
    <w:multiLevelType w:val="multilevel"/>
    <w:tmpl w:val="AB0A5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375F69"/>
    <w:multiLevelType w:val="multilevel"/>
    <w:tmpl w:val="EDFA2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D774CAF"/>
    <w:multiLevelType w:val="hybridMultilevel"/>
    <w:tmpl w:val="4E5A4C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6695668">
    <w:abstractNumId w:val="5"/>
  </w:num>
  <w:num w:numId="2" w16cid:durableId="1807970962">
    <w:abstractNumId w:val="13"/>
  </w:num>
  <w:num w:numId="3" w16cid:durableId="101148523">
    <w:abstractNumId w:val="7"/>
  </w:num>
  <w:num w:numId="4" w16cid:durableId="165247845">
    <w:abstractNumId w:val="3"/>
  </w:num>
  <w:num w:numId="5" w16cid:durableId="171072235">
    <w:abstractNumId w:val="1"/>
  </w:num>
  <w:num w:numId="6" w16cid:durableId="1836263098">
    <w:abstractNumId w:val="8"/>
  </w:num>
  <w:num w:numId="7" w16cid:durableId="741484805">
    <w:abstractNumId w:val="11"/>
  </w:num>
  <w:num w:numId="8" w16cid:durableId="727001315">
    <w:abstractNumId w:val="12"/>
  </w:num>
  <w:num w:numId="9" w16cid:durableId="347685282">
    <w:abstractNumId w:val="9"/>
  </w:num>
  <w:num w:numId="10" w16cid:durableId="838547089">
    <w:abstractNumId w:val="2"/>
  </w:num>
  <w:num w:numId="11" w16cid:durableId="69042113">
    <w:abstractNumId w:val="0"/>
  </w:num>
  <w:num w:numId="12" w16cid:durableId="1780758776">
    <w:abstractNumId w:val="10"/>
  </w:num>
  <w:num w:numId="13" w16cid:durableId="1623925933">
    <w:abstractNumId w:val="6"/>
  </w:num>
  <w:num w:numId="14" w16cid:durableId="12153153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C90"/>
    <w:rsid w:val="000006EE"/>
    <w:rsid w:val="00001B97"/>
    <w:rsid w:val="000030B6"/>
    <w:rsid w:val="000031B9"/>
    <w:rsid w:val="0000556D"/>
    <w:rsid w:val="00006466"/>
    <w:rsid w:val="00007F79"/>
    <w:rsid w:val="0001065C"/>
    <w:rsid w:val="00013208"/>
    <w:rsid w:val="00017081"/>
    <w:rsid w:val="000220A1"/>
    <w:rsid w:val="00023D2F"/>
    <w:rsid w:val="000252F2"/>
    <w:rsid w:val="0003064F"/>
    <w:rsid w:val="0003504A"/>
    <w:rsid w:val="00035926"/>
    <w:rsid w:val="0003595C"/>
    <w:rsid w:val="00036184"/>
    <w:rsid w:val="00040C8E"/>
    <w:rsid w:val="00041DB3"/>
    <w:rsid w:val="00041EE3"/>
    <w:rsid w:val="0004548A"/>
    <w:rsid w:val="0004570B"/>
    <w:rsid w:val="00046DC8"/>
    <w:rsid w:val="000545FA"/>
    <w:rsid w:val="0005546E"/>
    <w:rsid w:val="00055C1B"/>
    <w:rsid w:val="00055EDF"/>
    <w:rsid w:val="0006226A"/>
    <w:rsid w:val="00063F30"/>
    <w:rsid w:val="00064990"/>
    <w:rsid w:val="00071D86"/>
    <w:rsid w:val="00074BEC"/>
    <w:rsid w:val="000772F4"/>
    <w:rsid w:val="00082D47"/>
    <w:rsid w:val="00082EF3"/>
    <w:rsid w:val="000831B6"/>
    <w:rsid w:val="000868B8"/>
    <w:rsid w:val="00086A22"/>
    <w:rsid w:val="00087410"/>
    <w:rsid w:val="00090EDF"/>
    <w:rsid w:val="000942BF"/>
    <w:rsid w:val="00094BA8"/>
    <w:rsid w:val="00095517"/>
    <w:rsid w:val="00097E0A"/>
    <w:rsid w:val="000A03E6"/>
    <w:rsid w:val="000A29C3"/>
    <w:rsid w:val="000A413A"/>
    <w:rsid w:val="000A41D5"/>
    <w:rsid w:val="000A666E"/>
    <w:rsid w:val="000B1EF2"/>
    <w:rsid w:val="000B36F9"/>
    <w:rsid w:val="000B6423"/>
    <w:rsid w:val="000B65A3"/>
    <w:rsid w:val="000B7179"/>
    <w:rsid w:val="000C3AED"/>
    <w:rsid w:val="000C685D"/>
    <w:rsid w:val="000D0C62"/>
    <w:rsid w:val="000D1CA0"/>
    <w:rsid w:val="000D30FD"/>
    <w:rsid w:val="000D6CB2"/>
    <w:rsid w:val="000D7CA8"/>
    <w:rsid w:val="000E1417"/>
    <w:rsid w:val="000E2BF3"/>
    <w:rsid w:val="000E6374"/>
    <w:rsid w:val="000E6E2F"/>
    <w:rsid w:val="000E7AF7"/>
    <w:rsid w:val="000F3406"/>
    <w:rsid w:val="000F5334"/>
    <w:rsid w:val="000F64E1"/>
    <w:rsid w:val="00101A74"/>
    <w:rsid w:val="00102DAB"/>
    <w:rsid w:val="00104C93"/>
    <w:rsid w:val="001141FF"/>
    <w:rsid w:val="00120FB9"/>
    <w:rsid w:val="00122444"/>
    <w:rsid w:val="0012716B"/>
    <w:rsid w:val="00135198"/>
    <w:rsid w:val="00135652"/>
    <w:rsid w:val="0014021A"/>
    <w:rsid w:val="00140449"/>
    <w:rsid w:val="00140FBB"/>
    <w:rsid w:val="00140FC8"/>
    <w:rsid w:val="00142142"/>
    <w:rsid w:val="001427AF"/>
    <w:rsid w:val="0014322D"/>
    <w:rsid w:val="00143A99"/>
    <w:rsid w:val="00145478"/>
    <w:rsid w:val="00153E37"/>
    <w:rsid w:val="00164AF2"/>
    <w:rsid w:val="00167B44"/>
    <w:rsid w:val="00167BD4"/>
    <w:rsid w:val="00173562"/>
    <w:rsid w:val="00180FBA"/>
    <w:rsid w:val="00181141"/>
    <w:rsid w:val="0018233B"/>
    <w:rsid w:val="00182507"/>
    <w:rsid w:val="001859FB"/>
    <w:rsid w:val="00185D12"/>
    <w:rsid w:val="001948B0"/>
    <w:rsid w:val="00197B23"/>
    <w:rsid w:val="001A03B0"/>
    <w:rsid w:val="001A04F7"/>
    <w:rsid w:val="001A1FC8"/>
    <w:rsid w:val="001A3A32"/>
    <w:rsid w:val="001A4541"/>
    <w:rsid w:val="001A48BB"/>
    <w:rsid w:val="001A4FC9"/>
    <w:rsid w:val="001A7132"/>
    <w:rsid w:val="001B2A42"/>
    <w:rsid w:val="001B35DD"/>
    <w:rsid w:val="001C37C9"/>
    <w:rsid w:val="001C672C"/>
    <w:rsid w:val="001C688D"/>
    <w:rsid w:val="001D3A2D"/>
    <w:rsid w:val="001D76DF"/>
    <w:rsid w:val="001E2C9C"/>
    <w:rsid w:val="001E5E15"/>
    <w:rsid w:val="001E6A20"/>
    <w:rsid w:val="001E716F"/>
    <w:rsid w:val="001F2429"/>
    <w:rsid w:val="001F284D"/>
    <w:rsid w:val="001F32EF"/>
    <w:rsid w:val="001F3924"/>
    <w:rsid w:val="001F4195"/>
    <w:rsid w:val="001F5918"/>
    <w:rsid w:val="001F5A2C"/>
    <w:rsid w:val="00201692"/>
    <w:rsid w:val="002029CF"/>
    <w:rsid w:val="00203022"/>
    <w:rsid w:val="00206D44"/>
    <w:rsid w:val="0020746F"/>
    <w:rsid w:val="00212C69"/>
    <w:rsid w:val="00221755"/>
    <w:rsid w:val="00222C25"/>
    <w:rsid w:val="002262AE"/>
    <w:rsid w:val="002301FC"/>
    <w:rsid w:val="00231416"/>
    <w:rsid w:val="00241965"/>
    <w:rsid w:val="00246CA7"/>
    <w:rsid w:val="002502DE"/>
    <w:rsid w:val="00251C2E"/>
    <w:rsid w:val="00253D4A"/>
    <w:rsid w:val="0025443C"/>
    <w:rsid w:val="00262B2B"/>
    <w:rsid w:val="00265FB9"/>
    <w:rsid w:val="00271A06"/>
    <w:rsid w:val="0027348C"/>
    <w:rsid w:val="00275C39"/>
    <w:rsid w:val="00277F95"/>
    <w:rsid w:val="00281A6B"/>
    <w:rsid w:val="00287CB6"/>
    <w:rsid w:val="0029021B"/>
    <w:rsid w:val="002A0595"/>
    <w:rsid w:val="002A189F"/>
    <w:rsid w:val="002A6F37"/>
    <w:rsid w:val="002B4FCB"/>
    <w:rsid w:val="002B6367"/>
    <w:rsid w:val="002C2C75"/>
    <w:rsid w:val="002C55AF"/>
    <w:rsid w:val="002C6F46"/>
    <w:rsid w:val="002D0462"/>
    <w:rsid w:val="002D0D5D"/>
    <w:rsid w:val="002D47F5"/>
    <w:rsid w:val="002D7A13"/>
    <w:rsid w:val="002D7DA4"/>
    <w:rsid w:val="002E1BDF"/>
    <w:rsid w:val="002E578E"/>
    <w:rsid w:val="002E5F24"/>
    <w:rsid w:val="002E6C61"/>
    <w:rsid w:val="002E74AE"/>
    <w:rsid w:val="002F077D"/>
    <w:rsid w:val="002F1603"/>
    <w:rsid w:val="002F277B"/>
    <w:rsid w:val="002F784A"/>
    <w:rsid w:val="002F7E78"/>
    <w:rsid w:val="00300D00"/>
    <w:rsid w:val="0030183E"/>
    <w:rsid w:val="003042D1"/>
    <w:rsid w:val="00304DD9"/>
    <w:rsid w:val="00305945"/>
    <w:rsid w:val="0030728C"/>
    <w:rsid w:val="00315CF6"/>
    <w:rsid w:val="00317C1C"/>
    <w:rsid w:val="003219C6"/>
    <w:rsid w:val="00323770"/>
    <w:rsid w:val="0033064A"/>
    <w:rsid w:val="00333EDE"/>
    <w:rsid w:val="00341460"/>
    <w:rsid w:val="00341CDD"/>
    <w:rsid w:val="00342972"/>
    <w:rsid w:val="00347C03"/>
    <w:rsid w:val="00351325"/>
    <w:rsid w:val="00351C69"/>
    <w:rsid w:val="0035635F"/>
    <w:rsid w:val="003603FA"/>
    <w:rsid w:val="0036323F"/>
    <w:rsid w:val="003670C2"/>
    <w:rsid w:val="00367E08"/>
    <w:rsid w:val="003702B8"/>
    <w:rsid w:val="00370A9D"/>
    <w:rsid w:val="00370CAC"/>
    <w:rsid w:val="003719A4"/>
    <w:rsid w:val="00373CF4"/>
    <w:rsid w:val="0037502D"/>
    <w:rsid w:val="0037527C"/>
    <w:rsid w:val="00375393"/>
    <w:rsid w:val="00375B3E"/>
    <w:rsid w:val="0037676F"/>
    <w:rsid w:val="0038074E"/>
    <w:rsid w:val="00382B1F"/>
    <w:rsid w:val="0038341F"/>
    <w:rsid w:val="00391665"/>
    <w:rsid w:val="003919C5"/>
    <w:rsid w:val="00394147"/>
    <w:rsid w:val="003A0A8A"/>
    <w:rsid w:val="003A4BC6"/>
    <w:rsid w:val="003B28C5"/>
    <w:rsid w:val="003B2A82"/>
    <w:rsid w:val="003B3F22"/>
    <w:rsid w:val="003B5EBF"/>
    <w:rsid w:val="003B6BA4"/>
    <w:rsid w:val="003C03C2"/>
    <w:rsid w:val="003C0699"/>
    <w:rsid w:val="003C2142"/>
    <w:rsid w:val="003C5BC1"/>
    <w:rsid w:val="003C7666"/>
    <w:rsid w:val="003D2B3E"/>
    <w:rsid w:val="003D3113"/>
    <w:rsid w:val="003D3A54"/>
    <w:rsid w:val="003D4E86"/>
    <w:rsid w:val="003D55F3"/>
    <w:rsid w:val="003D7500"/>
    <w:rsid w:val="003D7A09"/>
    <w:rsid w:val="003E0029"/>
    <w:rsid w:val="003E245E"/>
    <w:rsid w:val="003E6474"/>
    <w:rsid w:val="003E68B6"/>
    <w:rsid w:val="003E7319"/>
    <w:rsid w:val="003E78C7"/>
    <w:rsid w:val="003F1842"/>
    <w:rsid w:val="003F63E2"/>
    <w:rsid w:val="003F791A"/>
    <w:rsid w:val="00400BAC"/>
    <w:rsid w:val="0040226E"/>
    <w:rsid w:val="00402C17"/>
    <w:rsid w:val="004031DE"/>
    <w:rsid w:val="00404838"/>
    <w:rsid w:val="004051D9"/>
    <w:rsid w:val="00411215"/>
    <w:rsid w:val="00413F8F"/>
    <w:rsid w:val="00414B31"/>
    <w:rsid w:val="00416F97"/>
    <w:rsid w:val="004173A7"/>
    <w:rsid w:val="00435127"/>
    <w:rsid w:val="004424C4"/>
    <w:rsid w:val="00450209"/>
    <w:rsid w:val="004557CD"/>
    <w:rsid w:val="00457793"/>
    <w:rsid w:val="004647A3"/>
    <w:rsid w:val="00465911"/>
    <w:rsid w:val="0046750A"/>
    <w:rsid w:val="0047017F"/>
    <w:rsid w:val="00470EB1"/>
    <w:rsid w:val="00471538"/>
    <w:rsid w:val="0047334B"/>
    <w:rsid w:val="0047686E"/>
    <w:rsid w:val="00477396"/>
    <w:rsid w:val="00477FEF"/>
    <w:rsid w:val="00483487"/>
    <w:rsid w:val="00483AC5"/>
    <w:rsid w:val="00486A2B"/>
    <w:rsid w:val="0049205F"/>
    <w:rsid w:val="004945E3"/>
    <w:rsid w:val="00494A86"/>
    <w:rsid w:val="004953CD"/>
    <w:rsid w:val="004954A5"/>
    <w:rsid w:val="0049701A"/>
    <w:rsid w:val="00497F45"/>
    <w:rsid w:val="004A121A"/>
    <w:rsid w:val="004A21B6"/>
    <w:rsid w:val="004A3841"/>
    <w:rsid w:val="004A5522"/>
    <w:rsid w:val="004A674C"/>
    <w:rsid w:val="004A79F9"/>
    <w:rsid w:val="004B05B4"/>
    <w:rsid w:val="004B27C3"/>
    <w:rsid w:val="004B3935"/>
    <w:rsid w:val="004B3F1C"/>
    <w:rsid w:val="004B6042"/>
    <w:rsid w:val="004C3D02"/>
    <w:rsid w:val="004C5BD0"/>
    <w:rsid w:val="004C7E3B"/>
    <w:rsid w:val="004D1A09"/>
    <w:rsid w:val="004D3F40"/>
    <w:rsid w:val="004D4F5C"/>
    <w:rsid w:val="004D566E"/>
    <w:rsid w:val="004D5B3A"/>
    <w:rsid w:val="004E001E"/>
    <w:rsid w:val="004E64A2"/>
    <w:rsid w:val="004F0ED9"/>
    <w:rsid w:val="004F40C5"/>
    <w:rsid w:val="004F506A"/>
    <w:rsid w:val="004F7F20"/>
    <w:rsid w:val="00500CD0"/>
    <w:rsid w:val="00501101"/>
    <w:rsid w:val="005029B1"/>
    <w:rsid w:val="00507381"/>
    <w:rsid w:val="005077B4"/>
    <w:rsid w:val="00511265"/>
    <w:rsid w:val="0051461B"/>
    <w:rsid w:val="005206F5"/>
    <w:rsid w:val="005207DF"/>
    <w:rsid w:val="00521A21"/>
    <w:rsid w:val="00525476"/>
    <w:rsid w:val="00525B84"/>
    <w:rsid w:val="00527844"/>
    <w:rsid w:val="005305A4"/>
    <w:rsid w:val="00531BC5"/>
    <w:rsid w:val="00533AF2"/>
    <w:rsid w:val="005341B1"/>
    <w:rsid w:val="00535323"/>
    <w:rsid w:val="005363DC"/>
    <w:rsid w:val="00536487"/>
    <w:rsid w:val="0053739F"/>
    <w:rsid w:val="005424B2"/>
    <w:rsid w:val="00544552"/>
    <w:rsid w:val="0054511A"/>
    <w:rsid w:val="00547639"/>
    <w:rsid w:val="005524C9"/>
    <w:rsid w:val="005530EB"/>
    <w:rsid w:val="005540A0"/>
    <w:rsid w:val="00554DE6"/>
    <w:rsid w:val="0055677F"/>
    <w:rsid w:val="0055694F"/>
    <w:rsid w:val="005574DB"/>
    <w:rsid w:val="005623D4"/>
    <w:rsid w:val="005634CF"/>
    <w:rsid w:val="005634E5"/>
    <w:rsid w:val="00564E75"/>
    <w:rsid w:val="005670EA"/>
    <w:rsid w:val="005728CE"/>
    <w:rsid w:val="00576E69"/>
    <w:rsid w:val="00581E08"/>
    <w:rsid w:val="00583984"/>
    <w:rsid w:val="0058398E"/>
    <w:rsid w:val="00587167"/>
    <w:rsid w:val="005946F2"/>
    <w:rsid w:val="005949CC"/>
    <w:rsid w:val="005A5351"/>
    <w:rsid w:val="005A6082"/>
    <w:rsid w:val="005B00D9"/>
    <w:rsid w:val="005B1D03"/>
    <w:rsid w:val="005B23BD"/>
    <w:rsid w:val="005B2A40"/>
    <w:rsid w:val="005B416E"/>
    <w:rsid w:val="005B6338"/>
    <w:rsid w:val="005B6E63"/>
    <w:rsid w:val="005C1D48"/>
    <w:rsid w:val="005C3E86"/>
    <w:rsid w:val="005C5491"/>
    <w:rsid w:val="005D01CA"/>
    <w:rsid w:val="005D26AF"/>
    <w:rsid w:val="005D3673"/>
    <w:rsid w:val="005D384A"/>
    <w:rsid w:val="005D7B28"/>
    <w:rsid w:val="005E19CB"/>
    <w:rsid w:val="005E2853"/>
    <w:rsid w:val="005E2FE4"/>
    <w:rsid w:val="005E3E7A"/>
    <w:rsid w:val="005E4977"/>
    <w:rsid w:val="005F02F2"/>
    <w:rsid w:val="005F0A9E"/>
    <w:rsid w:val="005F0B10"/>
    <w:rsid w:val="005F455A"/>
    <w:rsid w:val="005F5115"/>
    <w:rsid w:val="00600122"/>
    <w:rsid w:val="00600528"/>
    <w:rsid w:val="00600DCA"/>
    <w:rsid w:val="00602031"/>
    <w:rsid w:val="0060407A"/>
    <w:rsid w:val="00607A3F"/>
    <w:rsid w:val="006129B1"/>
    <w:rsid w:val="00614471"/>
    <w:rsid w:val="00621A0F"/>
    <w:rsid w:val="00621E1B"/>
    <w:rsid w:val="0062736F"/>
    <w:rsid w:val="00627535"/>
    <w:rsid w:val="00630C14"/>
    <w:rsid w:val="006317FC"/>
    <w:rsid w:val="00631A8D"/>
    <w:rsid w:val="00631C95"/>
    <w:rsid w:val="006331B4"/>
    <w:rsid w:val="00644980"/>
    <w:rsid w:val="0064715D"/>
    <w:rsid w:val="006472DD"/>
    <w:rsid w:val="00653B71"/>
    <w:rsid w:val="00654560"/>
    <w:rsid w:val="006545B6"/>
    <w:rsid w:val="0065477B"/>
    <w:rsid w:val="006548F5"/>
    <w:rsid w:val="0066043B"/>
    <w:rsid w:val="00663343"/>
    <w:rsid w:val="006708F2"/>
    <w:rsid w:val="00671A6B"/>
    <w:rsid w:val="0067268D"/>
    <w:rsid w:val="006745B1"/>
    <w:rsid w:val="00677FDC"/>
    <w:rsid w:val="00680B6D"/>
    <w:rsid w:val="00683027"/>
    <w:rsid w:val="00684AC0"/>
    <w:rsid w:val="00686592"/>
    <w:rsid w:val="00687837"/>
    <w:rsid w:val="0069120C"/>
    <w:rsid w:val="00691B65"/>
    <w:rsid w:val="00691EE3"/>
    <w:rsid w:val="0069267A"/>
    <w:rsid w:val="0069312B"/>
    <w:rsid w:val="006A4010"/>
    <w:rsid w:val="006A47BB"/>
    <w:rsid w:val="006B08D9"/>
    <w:rsid w:val="006B1BBD"/>
    <w:rsid w:val="006B2087"/>
    <w:rsid w:val="006B5749"/>
    <w:rsid w:val="006C2204"/>
    <w:rsid w:val="006C50D9"/>
    <w:rsid w:val="006C6B3E"/>
    <w:rsid w:val="006C7507"/>
    <w:rsid w:val="006D0C43"/>
    <w:rsid w:val="006D2694"/>
    <w:rsid w:val="006D3B04"/>
    <w:rsid w:val="006D57AB"/>
    <w:rsid w:val="006D66F8"/>
    <w:rsid w:val="006D6F80"/>
    <w:rsid w:val="006D7D7C"/>
    <w:rsid w:val="006E1899"/>
    <w:rsid w:val="006E242A"/>
    <w:rsid w:val="006E40BB"/>
    <w:rsid w:val="006E66A9"/>
    <w:rsid w:val="006E73E5"/>
    <w:rsid w:val="006F0C88"/>
    <w:rsid w:val="006F144E"/>
    <w:rsid w:val="006F1D71"/>
    <w:rsid w:val="006F4491"/>
    <w:rsid w:val="006F5AB1"/>
    <w:rsid w:val="006F7DAE"/>
    <w:rsid w:val="00702255"/>
    <w:rsid w:val="00703002"/>
    <w:rsid w:val="007037AC"/>
    <w:rsid w:val="00703C24"/>
    <w:rsid w:val="007056D4"/>
    <w:rsid w:val="00706BE2"/>
    <w:rsid w:val="00707DE5"/>
    <w:rsid w:val="00715D5C"/>
    <w:rsid w:val="007164C4"/>
    <w:rsid w:val="00716865"/>
    <w:rsid w:val="007177DD"/>
    <w:rsid w:val="00727401"/>
    <w:rsid w:val="0072753A"/>
    <w:rsid w:val="007345D8"/>
    <w:rsid w:val="00734CBE"/>
    <w:rsid w:val="00734FCE"/>
    <w:rsid w:val="007362FB"/>
    <w:rsid w:val="007413F1"/>
    <w:rsid w:val="00741642"/>
    <w:rsid w:val="00743BB9"/>
    <w:rsid w:val="007475F2"/>
    <w:rsid w:val="00750042"/>
    <w:rsid w:val="00750869"/>
    <w:rsid w:val="00750948"/>
    <w:rsid w:val="007510A1"/>
    <w:rsid w:val="00751691"/>
    <w:rsid w:val="00753948"/>
    <w:rsid w:val="0075551D"/>
    <w:rsid w:val="00755EAA"/>
    <w:rsid w:val="00756822"/>
    <w:rsid w:val="00757796"/>
    <w:rsid w:val="0076042A"/>
    <w:rsid w:val="007611EC"/>
    <w:rsid w:val="007634DD"/>
    <w:rsid w:val="007638C2"/>
    <w:rsid w:val="007647E5"/>
    <w:rsid w:val="00765FC5"/>
    <w:rsid w:val="00774329"/>
    <w:rsid w:val="00777079"/>
    <w:rsid w:val="0078085E"/>
    <w:rsid w:val="007875A2"/>
    <w:rsid w:val="00787955"/>
    <w:rsid w:val="00790851"/>
    <w:rsid w:val="0079096B"/>
    <w:rsid w:val="00791250"/>
    <w:rsid w:val="00792889"/>
    <w:rsid w:val="00794752"/>
    <w:rsid w:val="00794E09"/>
    <w:rsid w:val="0079647F"/>
    <w:rsid w:val="00796872"/>
    <w:rsid w:val="007969BC"/>
    <w:rsid w:val="007A0F44"/>
    <w:rsid w:val="007A45C3"/>
    <w:rsid w:val="007A5F47"/>
    <w:rsid w:val="007A791E"/>
    <w:rsid w:val="007B0F0F"/>
    <w:rsid w:val="007B1560"/>
    <w:rsid w:val="007B24B8"/>
    <w:rsid w:val="007B2A60"/>
    <w:rsid w:val="007B474F"/>
    <w:rsid w:val="007B5D40"/>
    <w:rsid w:val="007B5F00"/>
    <w:rsid w:val="007B6A9F"/>
    <w:rsid w:val="007B6B0E"/>
    <w:rsid w:val="007B70F8"/>
    <w:rsid w:val="007C31E8"/>
    <w:rsid w:val="007C680D"/>
    <w:rsid w:val="007D0C6F"/>
    <w:rsid w:val="007D3147"/>
    <w:rsid w:val="007E6D6D"/>
    <w:rsid w:val="007E6EA6"/>
    <w:rsid w:val="007E71FB"/>
    <w:rsid w:val="007F0984"/>
    <w:rsid w:val="007F65CE"/>
    <w:rsid w:val="00801CEA"/>
    <w:rsid w:val="00802226"/>
    <w:rsid w:val="00802DF3"/>
    <w:rsid w:val="00803754"/>
    <w:rsid w:val="00806758"/>
    <w:rsid w:val="00807DC3"/>
    <w:rsid w:val="00814C87"/>
    <w:rsid w:val="0082281B"/>
    <w:rsid w:val="00825E0F"/>
    <w:rsid w:val="00827B19"/>
    <w:rsid w:val="00833247"/>
    <w:rsid w:val="00834935"/>
    <w:rsid w:val="008362A8"/>
    <w:rsid w:val="0084114B"/>
    <w:rsid w:val="00841885"/>
    <w:rsid w:val="00843B59"/>
    <w:rsid w:val="008444D2"/>
    <w:rsid w:val="008445DD"/>
    <w:rsid w:val="008504EC"/>
    <w:rsid w:val="0086106D"/>
    <w:rsid w:val="00861A2B"/>
    <w:rsid w:val="008655A5"/>
    <w:rsid w:val="0086574A"/>
    <w:rsid w:val="00873700"/>
    <w:rsid w:val="008772F1"/>
    <w:rsid w:val="00880016"/>
    <w:rsid w:val="008801A8"/>
    <w:rsid w:val="00885A75"/>
    <w:rsid w:val="0089355B"/>
    <w:rsid w:val="00894C4C"/>
    <w:rsid w:val="00895D76"/>
    <w:rsid w:val="00896E32"/>
    <w:rsid w:val="008A09AD"/>
    <w:rsid w:val="008A3B27"/>
    <w:rsid w:val="008A5302"/>
    <w:rsid w:val="008A7961"/>
    <w:rsid w:val="008B2AA4"/>
    <w:rsid w:val="008B564F"/>
    <w:rsid w:val="008B611D"/>
    <w:rsid w:val="008C0DFC"/>
    <w:rsid w:val="008C1F3B"/>
    <w:rsid w:val="008C387B"/>
    <w:rsid w:val="008C5CE6"/>
    <w:rsid w:val="008C6AD7"/>
    <w:rsid w:val="008D26E0"/>
    <w:rsid w:val="008D5C40"/>
    <w:rsid w:val="008D743A"/>
    <w:rsid w:val="008E0FAF"/>
    <w:rsid w:val="008E1802"/>
    <w:rsid w:val="008E2293"/>
    <w:rsid w:val="008E2976"/>
    <w:rsid w:val="008E2E73"/>
    <w:rsid w:val="008E4354"/>
    <w:rsid w:val="008E6331"/>
    <w:rsid w:val="008E6C90"/>
    <w:rsid w:val="008E7855"/>
    <w:rsid w:val="008E7A06"/>
    <w:rsid w:val="008F2364"/>
    <w:rsid w:val="008F3611"/>
    <w:rsid w:val="008F4321"/>
    <w:rsid w:val="008F4C36"/>
    <w:rsid w:val="008F5331"/>
    <w:rsid w:val="008F69CE"/>
    <w:rsid w:val="008F7C7F"/>
    <w:rsid w:val="00900630"/>
    <w:rsid w:val="009065DE"/>
    <w:rsid w:val="00907B50"/>
    <w:rsid w:val="009104AD"/>
    <w:rsid w:val="009135F0"/>
    <w:rsid w:val="0091494F"/>
    <w:rsid w:val="009233E4"/>
    <w:rsid w:val="00925FCC"/>
    <w:rsid w:val="00926821"/>
    <w:rsid w:val="00926B52"/>
    <w:rsid w:val="009316A2"/>
    <w:rsid w:val="009340B4"/>
    <w:rsid w:val="0093514D"/>
    <w:rsid w:val="009356B0"/>
    <w:rsid w:val="00937C78"/>
    <w:rsid w:val="00940E46"/>
    <w:rsid w:val="009416D4"/>
    <w:rsid w:val="00941FEF"/>
    <w:rsid w:val="009474D7"/>
    <w:rsid w:val="0095017A"/>
    <w:rsid w:val="009508D0"/>
    <w:rsid w:val="009524AF"/>
    <w:rsid w:val="009537E8"/>
    <w:rsid w:val="00955640"/>
    <w:rsid w:val="009569F5"/>
    <w:rsid w:val="00957334"/>
    <w:rsid w:val="00964476"/>
    <w:rsid w:val="00966724"/>
    <w:rsid w:val="00967261"/>
    <w:rsid w:val="00970B67"/>
    <w:rsid w:val="00974B66"/>
    <w:rsid w:val="009763F8"/>
    <w:rsid w:val="00976E93"/>
    <w:rsid w:val="009822F3"/>
    <w:rsid w:val="00982D9C"/>
    <w:rsid w:val="00984A80"/>
    <w:rsid w:val="009857CF"/>
    <w:rsid w:val="00987E03"/>
    <w:rsid w:val="0099446E"/>
    <w:rsid w:val="00994FC1"/>
    <w:rsid w:val="0099747D"/>
    <w:rsid w:val="009A0B56"/>
    <w:rsid w:val="009A1B74"/>
    <w:rsid w:val="009A34CB"/>
    <w:rsid w:val="009A373B"/>
    <w:rsid w:val="009A5EA3"/>
    <w:rsid w:val="009B2E7E"/>
    <w:rsid w:val="009B386F"/>
    <w:rsid w:val="009B5DC6"/>
    <w:rsid w:val="009C3D5F"/>
    <w:rsid w:val="009C5AB9"/>
    <w:rsid w:val="009C71B5"/>
    <w:rsid w:val="009D5402"/>
    <w:rsid w:val="009D7720"/>
    <w:rsid w:val="009E0F4A"/>
    <w:rsid w:val="009E4E16"/>
    <w:rsid w:val="009E7430"/>
    <w:rsid w:val="009E7851"/>
    <w:rsid w:val="009F315E"/>
    <w:rsid w:val="009F3A98"/>
    <w:rsid w:val="009F5F7F"/>
    <w:rsid w:val="009F6D70"/>
    <w:rsid w:val="009F78BC"/>
    <w:rsid w:val="00A032B6"/>
    <w:rsid w:val="00A03C08"/>
    <w:rsid w:val="00A06560"/>
    <w:rsid w:val="00A0715E"/>
    <w:rsid w:val="00A101F9"/>
    <w:rsid w:val="00A10C4C"/>
    <w:rsid w:val="00A1268E"/>
    <w:rsid w:val="00A20B07"/>
    <w:rsid w:val="00A222C9"/>
    <w:rsid w:val="00A22389"/>
    <w:rsid w:val="00A226D3"/>
    <w:rsid w:val="00A233A2"/>
    <w:rsid w:val="00A261E2"/>
    <w:rsid w:val="00A2724A"/>
    <w:rsid w:val="00A27942"/>
    <w:rsid w:val="00A30E40"/>
    <w:rsid w:val="00A33E12"/>
    <w:rsid w:val="00A35109"/>
    <w:rsid w:val="00A36FA7"/>
    <w:rsid w:val="00A502B4"/>
    <w:rsid w:val="00A52F59"/>
    <w:rsid w:val="00A54142"/>
    <w:rsid w:val="00A54EA6"/>
    <w:rsid w:val="00A550F0"/>
    <w:rsid w:val="00A629E0"/>
    <w:rsid w:val="00A6469F"/>
    <w:rsid w:val="00A65635"/>
    <w:rsid w:val="00A66C91"/>
    <w:rsid w:val="00A67707"/>
    <w:rsid w:val="00A72BF2"/>
    <w:rsid w:val="00A73511"/>
    <w:rsid w:val="00A7631E"/>
    <w:rsid w:val="00A77694"/>
    <w:rsid w:val="00A80BE8"/>
    <w:rsid w:val="00A84137"/>
    <w:rsid w:val="00A8504E"/>
    <w:rsid w:val="00A859F9"/>
    <w:rsid w:val="00A9005D"/>
    <w:rsid w:val="00A9032A"/>
    <w:rsid w:val="00A92ACE"/>
    <w:rsid w:val="00A96B5B"/>
    <w:rsid w:val="00A96FB5"/>
    <w:rsid w:val="00AA6DB0"/>
    <w:rsid w:val="00AB0244"/>
    <w:rsid w:val="00AB04DE"/>
    <w:rsid w:val="00AB26A3"/>
    <w:rsid w:val="00AB5BC3"/>
    <w:rsid w:val="00AC1D50"/>
    <w:rsid w:val="00AC5450"/>
    <w:rsid w:val="00AC58EB"/>
    <w:rsid w:val="00AD0F3B"/>
    <w:rsid w:val="00AD2321"/>
    <w:rsid w:val="00AD2EC8"/>
    <w:rsid w:val="00AD5D38"/>
    <w:rsid w:val="00AE1CC0"/>
    <w:rsid w:val="00AF2359"/>
    <w:rsid w:val="00AF3D8D"/>
    <w:rsid w:val="00AF4242"/>
    <w:rsid w:val="00B02111"/>
    <w:rsid w:val="00B026B3"/>
    <w:rsid w:val="00B02B0B"/>
    <w:rsid w:val="00B05332"/>
    <w:rsid w:val="00B05E01"/>
    <w:rsid w:val="00B1130B"/>
    <w:rsid w:val="00B11698"/>
    <w:rsid w:val="00B11ED2"/>
    <w:rsid w:val="00B16060"/>
    <w:rsid w:val="00B20CB0"/>
    <w:rsid w:val="00B20D7D"/>
    <w:rsid w:val="00B2347B"/>
    <w:rsid w:val="00B26E0C"/>
    <w:rsid w:val="00B3340E"/>
    <w:rsid w:val="00B342E0"/>
    <w:rsid w:val="00B37222"/>
    <w:rsid w:val="00B40DA6"/>
    <w:rsid w:val="00B42ABB"/>
    <w:rsid w:val="00B467B7"/>
    <w:rsid w:val="00B540B4"/>
    <w:rsid w:val="00B546F6"/>
    <w:rsid w:val="00B563BF"/>
    <w:rsid w:val="00B577D9"/>
    <w:rsid w:val="00B610B5"/>
    <w:rsid w:val="00B6182D"/>
    <w:rsid w:val="00B64647"/>
    <w:rsid w:val="00B65212"/>
    <w:rsid w:val="00B70473"/>
    <w:rsid w:val="00B726B0"/>
    <w:rsid w:val="00B758B3"/>
    <w:rsid w:val="00B861DD"/>
    <w:rsid w:val="00B87C42"/>
    <w:rsid w:val="00B938F8"/>
    <w:rsid w:val="00B93E7E"/>
    <w:rsid w:val="00B9403B"/>
    <w:rsid w:val="00BB0455"/>
    <w:rsid w:val="00BB38D9"/>
    <w:rsid w:val="00BB5D6A"/>
    <w:rsid w:val="00BC5EC0"/>
    <w:rsid w:val="00BC6E89"/>
    <w:rsid w:val="00BC7258"/>
    <w:rsid w:val="00BD172F"/>
    <w:rsid w:val="00BD253E"/>
    <w:rsid w:val="00BD2BBE"/>
    <w:rsid w:val="00BD57F3"/>
    <w:rsid w:val="00BD751C"/>
    <w:rsid w:val="00BD782F"/>
    <w:rsid w:val="00BE0A37"/>
    <w:rsid w:val="00BE40A1"/>
    <w:rsid w:val="00BE76DD"/>
    <w:rsid w:val="00BF0A68"/>
    <w:rsid w:val="00BF1574"/>
    <w:rsid w:val="00BF303F"/>
    <w:rsid w:val="00BF37A3"/>
    <w:rsid w:val="00BF3F85"/>
    <w:rsid w:val="00BF73B5"/>
    <w:rsid w:val="00C029DE"/>
    <w:rsid w:val="00C02D05"/>
    <w:rsid w:val="00C04C1D"/>
    <w:rsid w:val="00C04C23"/>
    <w:rsid w:val="00C066BD"/>
    <w:rsid w:val="00C10603"/>
    <w:rsid w:val="00C106CD"/>
    <w:rsid w:val="00C124B2"/>
    <w:rsid w:val="00C12775"/>
    <w:rsid w:val="00C138D0"/>
    <w:rsid w:val="00C14155"/>
    <w:rsid w:val="00C25B34"/>
    <w:rsid w:val="00C26B6F"/>
    <w:rsid w:val="00C27512"/>
    <w:rsid w:val="00C32330"/>
    <w:rsid w:val="00C33A7C"/>
    <w:rsid w:val="00C433AA"/>
    <w:rsid w:val="00C47720"/>
    <w:rsid w:val="00C47AF7"/>
    <w:rsid w:val="00C506AF"/>
    <w:rsid w:val="00C5409C"/>
    <w:rsid w:val="00C56EE4"/>
    <w:rsid w:val="00C61783"/>
    <w:rsid w:val="00C62102"/>
    <w:rsid w:val="00C62365"/>
    <w:rsid w:val="00C64247"/>
    <w:rsid w:val="00C64E45"/>
    <w:rsid w:val="00C64ED1"/>
    <w:rsid w:val="00C73698"/>
    <w:rsid w:val="00C736BB"/>
    <w:rsid w:val="00C747A3"/>
    <w:rsid w:val="00C75D39"/>
    <w:rsid w:val="00C80DCB"/>
    <w:rsid w:val="00C8135E"/>
    <w:rsid w:val="00C81E99"/>
    <w:rsid w:val="00C906ED"/>
    <w:rsid w:val="00C90D84"/>
    <w:rsid w:val="00C9191B"/>
    <w:rsid w:val="00C92FE4"/>
    <w:rsid w:val="00C93EC7"/>
    <w:rsid w:val="00C93FDD"/>
    <w:rsid w:val="00CA0394"/>
    <w:rsid w:val="00CA142E"/>
    <w:rsid w:val="00CB0162"/>
    <w:rsid w:val="00CB1CB7"/>
    <w:rsid w:val="00CB3845"/>
    <w:rsid w:val="00CB4188"/>
    <w:rsid w:val="00CB5E6F"/>
    <w:rsid w:val="00CB7487"/>
    <w:rsid w:val="00CC07CE"/>
    <w:rsid w:val="00CC2110"/>
    <w:rsid w:val="00CC4932"/>
    <w:rsid w:val="00CC4BFC"/>
    <w:rsid w:val="00CC5EEE"/>
    <w:rsid w:val="00CC64BB"/>
    <w:rsid w:val="00CC7D3C"/>
    <w:rsid w:val="00CD302B"/>
    <w:rsid w:val="00CD4823"/>
    <w:rsid w:val="00CD4F3A"/>
    <w:rsid w:val="00CE2E28"/>
    <w:rsid w:val="00CE5BF1"/>
    <w:rsid w:val="00CE7E8D"/>
    <w:rsid w:val="00CF18C0"/>
    <w:rsid w:val="00CF1FD2"/>
    <w:rsid w:val="00CF37A5"/>
    <w:rsid w:val="00CF38EF"/>
    <w:rsid w:val="00CF411B"/>
    <w:rsid w:val="00CF53F0"/>
    <w:rsid w:val="00D02B60"/>
    <w:rsid w:val="00D04B96"/>
    <w:rsid w:val="00D149FB"/>
    <w:rsid w:val="00D16F0C"/>
    <w:rsid w:val="00D22689"/>
    <w:rsid w:val="00D25C4B"/>
    <w:rsid w:val="00D340CE"/>
    <w:rsid w:val="00D34D2E"/>
    <w:rsid w:val="00D51074"/>
    <w:rsid w:val="00D51518"/>
    <w:rsid w:val="00D55FEB"/>
    <w:rsid w:val="00D579E9"/>
    <w:rsid w:val="00D61E4D"/>
    <w:rsid w:val="00D70F0A"/>
    <w:rsid w:val="00D71D9E"/>
    <w:rsid w:val="00D756EE"/>
    <w:rsid w:val="00D763EA"/>
    <w:rsid w:val="00D76840"/>
    <w:rsid w:val="00D76AD8"/>
    <w:rsid w:val="00D77F22"/>
    <w:rsid w:val="00D8032D"/>
    <w:rsid w:val="00D80903"/>
    <w:rsid w:val="00D83540"/>
    <w:rsid w:val="00D84662"/>
    <w:rsid w:val="00D856D8"/>
    <w:rsid w:val="00D91D65"/>
    <w:rsid w:val="00D9277D"/>
    <w:rsid w:val="00D975DE"/>
    <w:rsid w:val="00D977D8"/>
    <w:rsid w:val="00D97C8A"/>
    <w:rsid w:val="00DA1D76"/>
    <w:rsid w:val="00DA48C2"/>
    <w:rsid w:val="00DA625E"/>
    <w:rsid w:val="00DA7895"/>
    <w:rsid w:val="00DC0578"/>
    <w:rsid w:val="00DC05DA"/>
    <w:rsid w:val="00DC14B1"/>
    <w:rsid w:val="00DC1ED4"/>
    <w:rsid w:val="00DC4F05"/>
    <w:rsid w:val="00DC6D5F"/>
    <w:rsid w:val="00DD1030"/>
    <w:rsid w:val="00DD6C98"/>
    <w:rsid w:val="00DE2BAC"/>
    <w:rsid w:val="00DE6CAF"/>
    <w:rsid w:val="00DF25CC"/>
    <w:rsid w:val="00DF327A"/>
    <w:rsid w:val="00DF4DEC"/>
    <w:rsid w:val="00DF4F11"/>
    <w:rsid w:val="00DF56BA"/>
    <w:rsid w:val="00DF78BA"/>
    <w:rsid w:val="00E00F6D"/>
    <w:rsid w:val="00E02CA0"/>
    <w:rsid w:val="00E12175"/>
    <w:rsid w:val="00E12A99"/>
    <w:rsid w:val="00E13D82"/>
    <w:rsid w:val="00E14144"/>
    <w:rsid w:val="00E14808"/>
    <w:rsid w:val="00E157C7"/>
    <w:rsid w:val="00E15905"/>
    <w:rsid w:val="00E21066"/>
    <w:rsid w:val="00E25D76"/>
    <w:rsid w:val="00E26DC5"/>
    <w:rsid w:val="00E30B81"/>
    <w:rsid w:val="00E32EAE"/>
    <w:rsid w:val="00E336DD"/>
    <w:rsid w:val="00E352CC"/>
    <w:rsid w:val="00E369D0"/>
    <w:rsid w:val="00E36C4D"/>
    <w:rsid w:val="00E40338"/>
    <w:rsid w:val="00E43E63"/>
    <w:rsid w:val="00E440B9"/>
    <w:rsid w:val="00E4481A"/>
    <w:rsid w:val="00E45021"/>
    <w:rsid w:val="00E4620A"/>
    <w:rsid w:val="00E4639F"/>
    <w:rsid w:val="00E471A3"/>
    <w:rsid w:val="00E53858"/>
    <w:rsid w:val="00E561C5"/>
    <w:rsid w:val="00E61386"/>
    <w:rsid w:val="00E61421"/>
    <w:rsid w:val="00E655A4"/>
    <w:rsid w:val="00E67A6C"/>
    <w:rsid w:val="00E771EF"/>
    <w:rsid w:val="00E8289E"/>
    <w:rsid w:val="00E8725A"/>
    <w:rsid w:val="00E911E6"/>
    <w:rsid w:val="00E936BC"/>
    <w:rsid w:val="00E97A60"/>
    <w:rsid w:val="00EA3493"/>
    <w:rsid w:val="00EA3DB1"/>
    <w:rsid w:val="00EA4320"/>
    <w:rsid w:val="00EA4860"/>
    <w:rsid w:val="00EA488B"/>
    <w:rsid w:val="00EB1B56"/>
    <w:rsid w:val="00EB330F"/>
    <w:rsid w:val="00EB4A43"/>
    <w:rsid w:val="00ED0354"/>
    <w:rsid w:val="00ED195C"/>
    <w:rsid w:val="00ED2693"/>
    <w:rsid w:val="00ED339B"/>
    <w:rsid w:val="00ED4AFD"/>
    <w:rsid w:val="00ED547D"/>
    <w:rsid w:val="00ED54B8"/>
    <w:rsid w:val="00EE1155"/>
    <w:rsid w:val="00EE12DC"/>
    <w:rsid w:val="00EE18E8"/>
    <w:rsid w:val="00EE3920"/>
    <w:rsid w:val="00EE49C4"/>
    <w:rsid w:val="00EE5D5D"/>
    <w:rsid w:val="00EE6728"/>
    <w:rsid w:val="00EF053A"/>
    <w:rsid w:val="00EF0918"/>
    <w:rsid w:val="00EF58BB"/>
    <w:rsid w:val="00EF5E0E"/>
    <w:rsid w:val="00F02CCC"/>
    <w:rsid w:val="00F05350"/>
    <w:rsid w:val="00F05353"/>
    <w:rsid w:val="00F05C71"/>
    <w:rsid w:val="00F07C39"/>
    <w:rsid w:val="00F12ADC"/>
    <w:rsid w:val="00F13FD3"/>
    <w:rsid w:val="00F177FF"/>
    <w:rsid w:val="00F17CB8"/>
    <w:rsid w:val="00F204B2"/>
    <w:rsid w:val="00F22437"/>
    <w:rsid w:val="00F2272C"/>
    <w:rsid w:val="00F22C90"/>
    <w:rsid w:val="00F22F32"/>
    <w:rsid w:val="00F23ACD"/>
    <w:rsid w:val="00F325A8"/>
    <w:rsid w:val="00F32EDB"/>
    <w:rsid w:val="00F35272"/>
    <w:rsid w:val="00F3678B"/>
    <w:rsid w:val="00F36A5D"/>
    <w:rsid w:val="00F375EB"/>
    <w:rsid w:val="00F37BB3"/>
    <w:rsid w:val="00F37C99"/>
    <w:rsid w:val="00F40AEA"/>
    <w:rsid w:val="00F43117"/>
    <w:rsid w:val="00F44B35"/>
    <w:rsid w:val="00F44ECD"/>
    <w:rsid w:val="00F45ADE"/>
    <w:rsid w:val="00F503A5"/>
    <w:rsid w:val="00F550B4"/>
    <w:rsid w:val="00F628DF"/>
    <w:rsid w:val="00F62FCC"/>
    <w:rsid w:val="00F6506F"/>
    <w:rsid w:val="00F650E1"/>
    <w:rsid w:val="00F6665F"/>
    <w:rsid w:val="00F66FD8"/>
    <w:rsid w:val="00F70638"/>
    <w:rsid w:val="00F71A20"/>
    <w:rsid w:val="00F81184"/>
    <w:rsid w:val="00F86ABD"/>
    <w:rsid w:val="00F86FA3"/>
    <w:rsid w:val="00F87AF5"/>
    <w:rsid w:val="00F9067E"/>
    <w:rsid w:val="00F91072"/>
    <w:rsid w:val="00F92D16"/>
    <w:rsid w:val="00F94283"/>
    <w:rsid w:val="00F95C13"/>
    <w:rsid w:val="00FA0A30"/>
    <w:rsid w:val="00FA1690"/>
    <w:rsid w:val="00FA1AC4"/>
    <w:rsid w:val="00FB0E05"/>
    <w:rsid w:val="00FB1904"/>
    <w:rsid w:val="00FC262B"/>
    <w:rsid w:val="00FC4CA4"/>
    <w:rsid w:val="00FC4D9A"/>
    <w:rsid w:val="00FD3AEF"/>
    <w:rsid w:val="00FD4D53"/>
    <w:rsid w:val="00FD4F0A"/>
    <w:rsid w:val="00FD5C09"/>
    <w:rsid w:val="00FE4293"/>
    <w:rsid w:val="00FE5D04"/>
    <w:rsid w:val="00FE6736"/>
    <w:rsid w:val="00FF00CC"/>
    <w:rsid w:val="00FF36FE"/>
    <w:rsid w:val="00FF5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7A0269"/>
  <w15:chartTrackingRefBased/>
  <w15:docId w15:val="{4B407FF8-E3E0-4BDE-9EB0-1E09087F1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E49C4"/>
    <w:rPr>
      <w:sz w:val="16"/>
      <w:szCs w:val="16"/>
    </w:rPr>
  </w:style>
  <w:style w:type="paragraph" w:styleId="CommentText">
    <w:name w:val="annotation text"/>
    <w:basedOn w:val="Normal"/>
    <w:link w:val="CommentTextChar"/>
    <w:uiPriority w:val="99"/>
    <w:unhideWhenUsed/>
    <w:rsid w:val="00EE49C4"/>
    <w:pPr>
      <w:spacing w:line="240" w:lineRule="auto"/>
    </w:pPr>
    <w:rPr>
      <w:sz w:val="20"/>
      <w:szCs w:val="20"/>
    </w:rPr>
  </w:style>
  <w:style w:type="character" w:customStyle="1" w:styleId="CommentTextChar">
    <w:name w:val="Comment Text Char"/>
    <w:basedOn w:val="DefaultParagraphFont"/>
    <w:link w:val="CommentText"/>
    <w:uiPriority w:val="99"/>
    <w:rsid w:val="00EE49C4"/>
    <w:rPr>
      <w:sz w:val="20"/>
      <w:szCs w:val="20"/>
    </w:rPr>
  </w:style>
  <w:style w:type="paragraph" w:styleId="CommentSubject">
    <w:name w:val="annotation subject"/>
    <w:basedOn w:val="CommentText"/>
    <w:next w:val="CommentText"/>
    <w:link w:val="CommentSubjectChar"/>
    <w:uiPriority w:val="99"/>
    <w:semiHidden/>
    <w:unhideWhenUsed/>
    <w:rsid w:val="00EE49C4"/>
    <w:rPr>
      <w:b/>
      <w:bCs/>
    </w:rPr>
  </w:style>
  <w:style w:type="character" w:customStyle="1" w:styleId="CommentSubjectChar">
    <w:name w:val="Comment Subject Char"/>
    <w:basedOn w:val="CommentTextChar"/>
    <w:link w:val="CommentSubject"/>
    <w:uiPriority w:val="99"/>
    <w:semiHidden/>
    <w:rsid w:val="00EE49C4"/>
    <w:rPr>
      <w:b/>
      <w:bCs/>
      <w:sz w:val="20"/>
      <w:szCs w:val="20"/>
    </w:rPr>
  </w:style>
  <w:style w:type="character" w:styleId="Hyperlink">
    <w:name w:val="Hyperlink"/>
    <w:basedOn w:val="DefaultParagraphFont"/>
    <w:uiPriority w:val="99"/>
    <w:unhideWhenUsed/>
    <w:rsid w:val="00EE49C4"/>
    <w:rPr>
      <w:color w:val="0563C1" w:themeColor="hyperlink"/>
      <w:u w:val="single"/>
    </w:rPr>
  </w:style>
  <w:style w:type="character" w:styleId="UnresolvedMention">
    <w:name w:val="Unresolved Mention"/>
    <w:basedOn w:val="DefaultParagraphFont"/>
    <w:uiPriority w:val="99"/>
    <w:semiHidden/>
    <w:unhideWhenUsed/>
    <w:rsid w:val="00EE49C4"/>
    <w:rPr>
      <w:color w:val="605E5C"/>
      <w:shd w:val="clear" w:color="auto" w:fill="E1DFDD"/>
    </w:rPr>
  </w:style>
  <w:style w:type="paragraph" w:styleId="ListParagraph">
    <w:name w:val="List Paragraph"/>
    <w:basedOn w:val="Normal"/>
    <w:uiPriority w:val="34"/>
    <w:qFormat/>
    <w:rsid w:val="00F87AF5"/>
    <w:pPr>
      <w:ind w:left="720"/>
      <w:contextualSpacing/>
    </w:pPr>
  </w:style>
  <w:style w:type="paragraph" w:customStyle="1" w:styleId="pf0">
    <w:name w:val="pf0"/>
    <w:basedOn w:val="Normal"/>
    <w:rsid w:val="00A502B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f01">
    <w:name w:val="cf01"/>
    <w:basedOn w:val="DefaultParagraphFont"/>
    <w:rsid w:val="00A502B4"/>
    <w:rPr>
      <w:rFonts w:ascii="Segoe UI" w:hAnsi="Segoe UI" w:cs="Segoe UI" w:hint="default"/>
      <w:sz w:val="18"/>
      <w:szCs w:val="18"/>
    </w:rPr>
  </w:style>
  <w:style w:type="table" w:styleId="TableGrid">
    <w:name w:val="Table Grid"/>
    <w:basedOn w:val="TableNormal"/>
    <w:uiPriority w:val="39"/>
    <w:rsid w:val="007508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104A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364850">
      <w:bodyDiv w:val="1"/>
      <w:marLeft w:val="0"/>
      <w:marRight w:val="0"/>
      <w:marTop w:val="0"/>
      <w:marBottom w:val="0"/>
      <w:divBdr>
        <w:top w:val="none" w:sz="0" w:space="0" w:color="auto"/>
        <w:left w:val="none" w:sz="0" w:space="0" w:color="auto"/>
        <w:bottom w:val="none" w:sz="0" w:space="0" w:color="auto"/>
        <w:right w:val="none" w:sz="0" w:space="0" w:color="auto"/>
      </w:divBdr>
    </w:div>
    <w:div w:id="239339414">
      <w:bodyDiv w:val="1"/>
      <w:marLeft w:val="0"/>
      <w:marRight w:val="0"/>
      <w:marTop w:val="0"/>
      <w:marBottom w:val="0"/>
      <w:divBdr>
        <w:top w:val="none" w:sz="0" w:space="0" w:color="auto"/>
        <w:left w:val="none" w:sz="0" w:space="0" w:color="auto"/>
        <w:bottom w:val="none" w:sz="0" w:space="0" w:color="auto"/>
        <w:right w:val="none" w:sz="0" w:space="0" w:color="auto"/>
      </w:divBdr>
      <w:divsChild>
        <w:div w:id="309210035">
          <w:marLeft w:val="0"/>
          <w:marRight w:val="0"/>
          <w:marTop w:val="0"/>
          <w:marBottom w:val="0"/>
          <w:divBdr>
            <w:top w:val="none" w:sz="0" w:space="0" w:color="auto"/>
            <w:left w:val="none" w:sz="0" w:space="0" w:color="auto"/>
            <w:bottom w:val="none" w:sz="0" w:space="0" w:color="auto"/>
            <w:right w:val="none" w:sz="0" w:space="0" w:color="auto"/>
          </w:divBdr>
        </w:div>
      </w:divsChild>
    </w:div>
    <w:div w:id="259025636">
      <w:bodyDiv w:val="1"/>
      <w:marLeft w:val="0"/>
      <w:marRight w:val="0"/>
      <w:marTop w:val="0"/>
      <w:marBottom w:val="0"/>
      <w:divBdr>
        <w:top w:val="none" w:sz="0" w:space="0" w:color="auto"/>
        <w:left w:val="none" w:sz="0" w:space="0" w:color="auto"/>
        <w:bottom w:val="none" w:sz="0" w:space="0" w:color="auto"/>
        <w:right w:val="none" w:sz="0" w:space="0" w:color="auto"/>
      </w:divBdr>
    </w:div>
    <w:div w:id="327556747">
      <w:bodyDiv w:val="1"/>
      <w:marLeft w:val="0"/>
      <w:marRight w:val="0"/>
      <w:marTop w:val="0"/>
      <w:marBottom w:val="0"/>
      <w:divBdr>
        <w:top w:val="none" w:sz="0" w:space="0" w:color="auto"/>
        <w:left w:val="none" w:sz="0" w:space="0" w:color="auto"/>
        <w:bottom w:val="none" w:sz="0" w:space="0" w:color="auto"/>
        <w:right w:val="none" w:sz="0" w:space="0" w:color="auto"/>
      </w:divBdr>
    </w:div>
    <w:div w:id="396435979">
      <w:bodyDiv w:val="1"/>
      <w:marLeft w:val="0"/>
      <w:marRight w:val="0"/>
      <w:marTop w:val="0"/>
      <w:marBottom w:val="0"/>
      <w:divBdr>
        <w:top w:val="none" w:sz="0" w:space="0" w:color="auto"/>
        <w:left w:val="none" w:sz="0" w:space="0" w:color="auto"/>
        <w:bottom w:val="none" w:sz="0" w:space="0" w:color="auto"/>
        <w:right w:val="none" w:sz="0" w:space="0" w:color="auto"/>
      </w:divBdr>
    </w:div>
    <w:div w:id="559752016">
      <w:bodyDiv w:val="1"/>
      <w:marLeft w:val="0"/>
      <w:marRight w:val="0"/>
      <w:marTop w:val="0"/>
      <w:marBottom w:val="0"/>
      <w:divBdr>
        <w:top w:val="none" w:sz="0" w:space="0" w:color="auto"/>
        <w:left w:val="none" w:sz="0" w:space="0" w:color="auto"/>
        <w:bottom w:val="none" w:sz="0" w:space="0" w:color="auto"/>
        <w:right w:val="none" w:sz="0" w:space="0" w:color="auto"/>
      </w:divBdr>
    </w:div>
    <w:div w:id="608007594">
      <w:bodyDiv w:val="1"/>
      <w:marLeft w:val="0"/>
      <w:marRight w:val="0"/>
      <w:marTop w:val="0"/>
      <w:marBottom w:val="0"/>
      <w:divBdr>
        <w:top w:val="none" w:sz="0" w:space="0" w:color="auto"/>
        <w:left w:val="none" w:sz="0" w:space="0" w:color="auto"/>
        <w:bottom w:val="none" w:sz="0" w:space="0" w:color="auto"/>
        <w:right w:val="none" w:sz="0" w:space="0" w:color="auto"/>
      </w:divBdr>
    </w:div>
    <w:div w:id="630478021">
      <w:bodyDiv w:val="1"/>
      <w:marLeft w:val="0"/>
      <w:marRight w:val="0"/>
      <w:marTop w:val="0"/>
      <w:marBottom w:val="0"/>
      <w:divBdr>
        <w:top w:val="none" w:sz="0" w:space="0" w:color="auto"/>
        <w:left w:val="none" w:sz="0" w:space="0" w:color="auto"/>
        <w:bottom w:val="none" w:sz="0" w:space="0" w:color="auto"/>
        <w:right w:val="none" w:sz="0" w:space="0" w:color="auto"/>
      </w:divBdr>
    </w:div>
    <w:div w:id="693773387">
      <w:bodyDiv w:val="1"/>
      <w:marLeft w:val="0"/>
      <w:marRight w:val="0"/>
      <w:marTop w:val="0"/>
      <w:marBottom w:val="0"/>
      <w:divBdr>
        <w:top w:val="none" w:sz="0" w:space="0" w:color="auto"/>
        <w:left w:val="none" w:sz="0" w:space="0" w:color="auto"/>
        <w:bottom w:val="none" w:sz="0" w:space="0" w:color="auto"/>
        <w:right w:val="none" w:sz="0" w:space="0" w:color="auto"/>
      </w:divBdr>
    </w:div>
    <w:div w:id="924803266">
      <w:bodyDiv w:val="1"/>
      <w:marLeft w:val="0"/>
      <w:marRight w:val="0"/>
      <w:marTop w:val="0"/>
      <w:marBottom w:val="0"/>
      <w:divBdr>
        <w:top w:val="none" w:sz="0" w:space="0" w:color="auto"/>
        <w:left w:val="none" w:sz="0" w:space="0" w:color="auto"/>
        <w:bottom w:val="none" w:sz="0" w:space="0" w:color="auto"/>
        <w:right w:val="none" w:sz="0" w:space="0" w:color="auto"/>
      </w:divBdr>
    </w:div>
    <w:div w:id="943150580">
      <w:bodyDiv w:val="1"/>
      <w:marLeft w:val="0"/>
      <w:marRight w:val="0"/>
      <w:marTop w:val="0"/>
      <w:marBottom w:val="0"/>
      <w:divBdr>
        <w:top w:val="none" w:sz="0" w:space="0" w:color="auto"/>
        <w:left w:val="none" w:sz="0" w:space="0" w:color="auto"/>
        <w:bottom w:val="none" w:sz="0" w:space="0" w:color="auto"/>
        <w:right w:val="none" w:sz="0" w:space="0" w:color="auto"/>
      </w:divBdr>
    </w:div>
    <w:div w:id="1089543966">
      <w:bodyDiv w:val="1"/>
      <w:marLeft w:val="0"/>
      <w:marRight w:val="0"/>
      <w:marTop w:val="0"/>
      <w:marBottom w:val="0"/>
      <w:divBdr>
        <w:top w:val="none" w:sz="0" w:space="0" w:color="auto"/>
        <w:left w:val="none" w:sz="0" w:space="0" w:color="auto"/>
        <w:bottom w:val="none" w:sz="0" w:space="0" w:color="auto"/>
        <w:right w:val="none" w:sz="0" w:space="0" w:color="auto"/>
      </w:divBdr>
    </w:div>
    <w:div w:id="1285691992">
      <w:bodyDiv w:val="1"/>
      <w:marLeft w:val="0"/>
      <w:marRight w:val="0"/>
      <w:marTop w:val="0"/>
      <w:marBottom w:val="0"/>
      <w:divBdr>
        <w:top w:val="none" w:sz="0" w:space="0" w:color="auto"/>
        <w:left w:val="none" w:sz="0" w:space="0" w:color="auto"/>
        <w:bottom w:val="none" w:sz="0" w:space="0" w:color="auto"/>
        <w:right w:val="none" w:sz="0" w:space="0" w:color="auto"/>
      </w:divBdr>
    </w:div>
    <w:div w:id="1340082787">
      <w:bodyDiv w:val="1"/>
      <w:marLeft w:val="0"/>
      <w:marRight w:val="0"/>
      <w:marTop w:val="0"/>
      <w:marBottom w:val="0"/>
      <w:divBdr>
        <w:top w:val="none" w:sz="0" w:space="0" w:color="auto"/>
        <w:left w:val="none" w:sz="0" w:space="0" w:color="auto"/>
        <w:bottom w:val="none" w:sz="0" w:space="0" w:color="auto"/>
        <w:right w:val="none" w:sz="0" w:space="0" w:color="auto"/>
      </w:divBdr>
    </w:div>
    <w:div w:id="1407414618">
      <w:bodyDiv w:val="1"/>
      <w:marLeft w:val="0"/>
      <w:marRight w:val="0"/>
      <w:marTop w:val="0"/>
      <w:marBottom w:val="0"/>
      <w:divBdr>
        <w:top w:val="none" w:sz="0" w:space="0" w:color="auto"/>
        <w:left w:val="none" w:sz="0" w:space="0" w:color="auto"/>
        <w:bottom w:val="none" w:sz="0" w:space="0" w:color="auto"/>
        <w:right w:val="none" w:sz="0" w:space="0" w:color="auto"/>
      </w:divBdr>
    </w:div>
    <w:div w:id="1453593315">
      <w:bodyDiv w:val="1"/>
      <w:marLeft w:val="0"/>
      <w:marRight w:val="0"/>
      <w:marTop w:val="0"/>
      <w:marBottom w:val="0"/>
      <w:divBdr>
        <w:top w:val="none" w:sz="0" w:space="0" w:color="auto"/>
        <w:left w:val="none" w:sz="0" w:space="0" w:color="auto"/>
        <w:bottom w:val="none" w:sz="0" w:space="0" w:color="auto"/>
        <w:right w:val="none" w:sz="0" w:space="0" w:color="auto"/>
      </w:divBdr>
    </w:div>
    <w:div w:id="1479109057">
      <w:bodyDiv w:val="1"/>
      <w:marLeft w:val="0"/>
      <w:marRight w:val="0"/>
      <w:marTop w:val="0"/>
      <w:marBottom w:val="0"/>
      <w:divBdr>
        <w:top w:val="none" w:sz="0" w:space="0" w:color="auto"/>
        <w:left w:val="none" w:sz="0" w:space="0" w:color="auto"/>
        <w:bottom w:val="none" w:sz="0" w:space="0" w:color="auto"/>
        <w:right w:val="none" w:sz="0" w:space="0" w:color="auto"/>
      </w:divBdr>
    </w:div>
    <w:div w:id="1695305787">
      <w:bodyDiv w:val="1"/>
      <w:marLeft w:val="0"/>
      <w:marRight w:val="0"/>
      <w:marTop w:val="0"/>
      <w:marBottom w:val="0"/>
      <w:divBdr>
        <w:top w:val="none" w:sz="0" w:space="0" w:color="auto"/>
        <w:left w:val="none" w:sz="0" w:space="0" w:color="auto"/>
        <w:bottom w:val="none" w:sz="0" w:space="0" w:color="auto"/>
        <w:right w:val="none" w:sz="0" w:space="0" w:color="auto"/>
      </w:divBdr>
      <w:divsChild>
        <w:div w:id="1844468485">
          <w:marLeft w:val="0"/>
          <w:marRight w:val="0"/>
          <w:marTop w:val="0"/>
          <w:marBottom w:val="0"/>
          <w:divBdr>
            <w:top w:val="none" w:sz="0" w:space="0" w:color="auto"/>
            <w:left w:val="none" w:sz="0" w:space="0" w:color="auto"/>
            <w:bottom w:val="none" w:sz="0" w:space="0" w:color="auto"/>
            <w:right w:val="none" w:sz="0" w:space="0" w:color="auto"/>
          </w:divBdr>
        </w:div>
      </w:divsChild>
    </w:div>
    <w:div w:id="1718621481">
      <w:bodyDiv w:val="1"/>
      <w:marLeft w:val="0"/>
      <w:marRight w:val="0"/>
      <w:marTop w:val="0"/>
      <w:marBottom w:val="0"/>
      <w:divBdr>
        <w:top w:val="none" w:sz="0" w:space="0" w:color="auto"/>
        <w:left w:val="none" w:sz="0" w:space="0" w:color="auto"/>
        <w:bottom w:val="none" w:sz="0" w:space="0" w:color="auto"/>
        <w:right w:val="none" w:sz="0" w:space="0" w:color="auto"/>
      </w:divBdr>
    </w:div>
    <w:div w:id="1784497039">
      <w:bodyDiv w:val="1"/>
      <w:marLeft w:val="0"/>
      <w:marRight w:val="0"/>
      <w:marTop w:val="0"/>
      <w:marBottom w:val="0"/>
      <w:divBdr>
        <w:top w:val="none" w:sz="0" w:space="0" w:color="auto"/>
        <w:left w:val="none" w:sz="0" w:space="0" w:color="auto"/>
        <w:bottom w:val="none" w:sz="0" w:space="0" w:color="auto"/>
        <w:right w:val="none" w:sz="0" w:space="0" w:color="auto"/>
      </w:divBdr>
    </w:div>
    <w:div w:id="1802461608">
      <w:bodyDiv w:val="1"/>
      <w:marLeft w:val="0"/>
      <w:marRight w:val="0"/>
      <w:marTop w:val="0"/>
      <w:marBottom w:val="0"/>
      <w:divBdr>
        <w:top w:val="none" w:sz="0" w:space="0" w:color="auto"/>
        <w:left w:val="none" w:sz="0" w:space="0" w:color="auto"/>
        <w:bottom w:val="none" w:sz="0" w:space="0" w:color="auto"/>
        <w:right w:val="none" w:sz="0" w:space="0" w:color="auto"/>
      </w:divBdr>
    </w:div>
    <w:div w:id="1856070706">
      <w:bodyDiv w:val="1"/>
      <w:marLeft w:val="0"/>
      <w:marRight w:val="0"/>
      <w:marTop w:val="0"/>
      <w:marBottom w:val="0"/>
      <w:divBdr>
        <w:top w:val="none" w:sz="0" w:space="0" w:color="auto"/>
        <w:left w:val="none" w:sz="0" w:space="0" w:color="auto"/>
        <w:bottom w:val="none" w:sz="0" w:space="0" w:color="auto"/>
        <w:right w:val="none" w:sz="0" w:space="0" w:color="auto"/>
      </w:divBdr>
    </w:div>
    <w:div w:id="1934898398">
      <w:bodyDiv w:val="1"/>
      <w:marLeft w:val="0"/>
      <w:marRight w:val="0"/>
      <w:marTop w:val="0"/>
      <w:marBottom w:val="0"/>
      <w:divBdr>
        <w:top w:val="none" w:sz="0" w:space="0" w:color="auto"/>
        <w:left w:val="none" w:sz="0" w:space="0" w:color="auto"/>
        <w:bottom w:val="none" w:sz="0" w:space="0" w:color="auto"/>
        <w:right w:val="none" w:sz="0" w:space="0" w:color="auto"/>
      </w:divBdr>
    </w:div>
    <w:div w:id="1995526971">
      <w:bodyDiv w:val="1"/>
      <w:marLeft w:val="0"/>
      <w:marRight w:val="0"/>
      <w:marTop w:val="0"/>
      <w:marBottom w:val="0"/>
      <w:divBdr>
        <w:top w:val="none" w:sz="0" w:space="0" w:color="auto"/>
        <w:left w:val="none" w:sz="0" w:space="0" w:color="auto"/>
        <w:bottom w:val="none" w:sz="0" w:space="0" w:color="auto"/>
        <w:right w:val="none" w:sz="0" w:space="0" w:color="auto"/>
      </w:divBdr>
    </w:div>
    <w:div w:id="2123527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saca.org/resources/news-and-trends/industry-news/2020/cobit-2019-and-the-iia-2019-guiding-principles-of-corporate-governance" TargetMode="External"/><Relationship Id="rId3" Type="http://schemas.openxmlformats.org/officeDocument/2006/relationships/styles" Target="styles.xml"/><Relationship Id="rId7" Type="http://schemas.openxmlformats.org/officeDocument/2006/relationships/hyperlink" Target="https://www.iso.org/contents/news/2022/10/new-iso-iec-27001.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CF67F7-0A05-4DE9-9F1A-DA79DC2071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14</Pages>
  <Words>4742</Words>
  <Characters>27841</Characters>
  <Application>Microsoft Office Word</Application>
  <DocSecurity>0</DocSecurity>
  <Lines>618</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david</dc:creator>
  <cp:keywords/>
  <dc:description/>
  <cp:lastModifiedBy>aaron david</cp:lastModifiedBy>
  <cp:revision>3</cp:revision>
  <dcterms:created xsi:type="dcterms:W3CDTF">2024-01-09T14:22:00Z</dcterms:created>
  <dcterms:modified xsi:type="dcterms:W3CDTF">2024-01-09T14:31:00Z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f965a184-00d5-4636-8b12-8acb4c787556</vt:lpwstr>
  </property>
</Properties>
</file>